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193A0">
      <w:pPr>
        <w:jc w:val="center"/>
      </w:pPr>
      <w:r>
        <w:rPr>
          <w:rFonts w:hint="eastAsia"/>
        </w:rPr>
        <w:drawing>
          <wp:inline distT="0" distB="0" distL="114300" distR="114300">
            <wp:extent cx="3962400" cy="469900"/>
            <wp:effectExtent l="0" t="0" r="0" b="6350"/>
            <wp:docPr id="2" name="图片 2" descr="26701d0c66132b026888d57fab84b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6701d0c66132b026888d57fab84b83"/>
                    <pic:cNvPicPr>
                      <a:picLocks noChangeAspect="1"/>
                    </pic:cNvPicPr>
                  </pic:nvPicPr>
                  <pic:blipFill>
                    <a:blip r:embed="rId5"/>
                    <a:stretch>
                      <a:fillRect/>
                    </a:stretch>
                  </pic:blipFill>
                  <pic:spPr>
                    <a:xfrm>
                      <a:off x="0" y="0"/>
                      <a:ext cx="3962400" cy="469900"/>
                    </a:xfrm>
                    <a:prstGeom prst="rect">
                      <a:avLst/>
                    </a:prstGeom>
                  </pic:spPr>
                </pic:pic>
              </a:graphicData>
            </a:graphic>
          </wp:inline>
        </w:drawing>
      </w:r>
    </w:p>
    <w:p w14:paraId="3C16915E">
      <w:pPr>
        <w:jc w:val="left"/>
        <w:rPr>
          <w:sz w:val="24"/>
        </w:rPr>
      </w:pPr>
      <w:r>
        <w:rPr>
          <w:rFonts w:hint="eastAsia"/>
        </w:rPr>
        <w:t xml:space="preserve">                                           </w:t>
      </w:r>
      <w:r>
        <w:rPr>
          <w:rFonts w:hint="eastAsia"/>
          <w:sz w:val="28"/>
        </w:rPr>
        <w:t xml:space="preserve"> </w:t>
      </w:r>
      <w:r>
        <w:rPr>
          <w:sz w:val="28"/>
        </w:rPr>
        <w:t xml:space="preserve">   </w:t>
      </w:r>
      <w:r>
        <w:rPr>
          <w:sz w:val="24"/>
        </w:rPr>
        <w:t xml:space="preserve"> </w:t>
      </w:r>
      <w:r>
        <w:rPr>
          <w:rFonts w:hint="eastAsia"/>
          <w:sz w:val="24"/>
        </w:rPr>
        <w:t xml:space="preserve">       </w:t>
      </w:r>
    </w:p>
    <w:p w14:paraId="26971D70">
      <w:pPr>
        <w:jc w:val="center"/>
        <w:rPr>
          <w:b/>
          <w:sz w:val="30"/>
        </w:rPr>
      </w:pPr>
    </w:p>
    <w:p w14:paraId="6B887780">
      <w:pPr>
        <w:jc w:val="center"/>
        <w:rPr>
          <w:rFonts w:eastAsia="黑体"/>
          <w:b/>
          <w:sz w:val="44"/>
        </w:rPr>
      </w:pPr>
      <w:r>
        <w:rPr>
          <w:rFonts w:hint="eastAsia" w:eastAsia="黑体"/>
          <w:b/>
          <w:sz w:val="44"/>
          <w:lang w:val="en-US" w:eastAsia="zh-CN"/>
        </w:rPr>
        <w:t>免拆底模钢筋桁架楼承板</w:t>
      </w:r>
      <w:r>
        <w:rPr>
          <w:rFonts w:hint="eastAsia" w:eastAsia="黑体"/>
          <w:b/>
          <w:sz w:val="44"/>
        </w:rPr>
        <w:t>采购招标文件</w:t>
      </w:r>
    </w:p>
    <w:p w14:paraId="4D097FAD">
      <w:pPr>
        <w:ind w:firstLine="3706" w:firstLineChars="839"/>
        <w:rPr>
          <w:rFonts w:eastAsia="黑体"/>
          <w:b/>
          <w:sz w:val="44"/>
        </w:rPr>
      </w:pPr>
    </w:p>
    <w:p w14:paraId="3629071F">
      <w:pPr>
        <w:ind w:right="-36" w:rightChars="-17"/>
        <w:rPr>
          <w:b/>
          <w:sz w:val="32"/>
        </w:rPr>
      </w:pPr>
    </w:p>
    <w:p w14:paraId="1B0BB825">
      <w:pPr>
        <w:rPr>
          <w:rFonts w:hint="eastAsia"/>
          <w:sz w:val="28"/>
          <w:szCs w:val="28"/>
          <w:u w:val="single"/>
        </w:rPr>
      </w:pPr>
      <w:r>
        <w:rPr>
          <w:rFonts w:hint="eastAsia"/>
          <w:b/>
          <w:bCs/>
          <w:sz w:val="28"/>
        </w:rPr>
        <w:t>单位名称：</w:t>
      </w:r>
      <w:r>
        <w:rPr>
          <w:rFonts w:hint="eastAsia"/>
          <w:color w:val="auto"/>
          <w:sz w:val="28"/>
          <w:u w:val="single"/>
          <w:lang w:val="en-US" w:eastAsia="zh-CN"/>
        </w:rPr>
        <w:t>河北建设集团股份有限公司望都分公司</w:t>
      </w:r>
    </w:p>
    <w:p w14:paraId="034E67A5">
      <w:pPr>
        <w:rPr>
          <w:rFonts w:hint="eastAsia"/>
          <w:sz w:val="28"/>
          <w:szCs w:val="28"/>
          <w:u w:val="single"/>
        </w:rPr>
      </w:pPr>
    </w:p>
    <w:p w14:paraId="26A28DFC">
      <w:pPr>
        <w:rPr>
          <w:rFonts w:hint="default"/>
          <w:sz w:val="28"/>
          <w:szCs w:val="28"/>
          <w:u w:val="single"/>
          <w:lang w:val="en-US"/>
        </w:rPr>
      </w:pPr>
      <w:r>
        <w:rPr>
          <w:rFonts w:hint="eastAsia"/>
          <w:b/>
          <w:bCs/>
          <w:sz w:val="28"/>
        </w:rPr>
        <w:t>项目名称：</w:t>
      </w:r>
      <w:r>
        <w:rPr>
          <w:rFonts w:hint="eastAsia"/>
          <w:b w:val="0"/>
          <w:bCs w:val="0"/>
          <w:color w:val="auto"/>
          <w:sz w:val="28"/>
          <w:u w:val="single"/>
          <w:lang w:eastAsia="zh-CN"/>
        </w:rPr>
        <w:t>望都县双庙</w:t>
      </w:r>
      <w:r>
        <w:rPr>
          <w:rFonts w:hint="eastAsia"/>
          <w:b w:val="0"/>
          <w:bCs w:val="0"/>
          <w:color w:val="auto"/>
          <w:sz w:val="28"/>
          <w:u w:val="single"/>
          <w:lang w:val="en-US" w:eastAsia="zh-CN"/>
        </w:rPr>
        <w:t>小学宿舍楼建设项目</w:t>
      </w:r>
    </w:p>
    <w:p w14:paraId="707A40FA">
      <w:pPr>
        <w:rPr>
          <w:sz w:val="28"/>
          <w:szCs w:val="28"/>
          <w:u w:val="single"/>
        </w:rPr>
      </w:pPr>
    </w:p>
    <w:p w14:paraId="20DCC9E2">
      <w:pPr>
        <w:shd w:val="clear"/>
        <w:rPr>
          <w:rFonts w:hint="eastAsia" w:eastAsia="宋体"/>
          <w:b/>
          <w:bCs/>
          <w:sz w:val="28"/>
          <w:highlight w:val="yellow"/>
          <w:lang w:eastAsia="zh-CN"/>
        </w:rPr>
      </w:pPr>
      <w:r>
        <w:rPr>
          <w:rFonts w:hint="eastAsia"/>
          <w:b/>
          <w:bCs/>
          <w:sz w:val="28"/>
        </w:rPr>
        <w:t>招标编号：</w:t>
      </w:r>
      <w:r>
        <w:rPr>
          <w:rFonts w:hint="eastAsia"/>
          <w:b/>
          <w:bCs/>
          <w:sz w:val="28"/>
          <w:highlight w:val="none"/>
        </w:rPr>
        <w:t>CLZB-202604-00323</w:t>
      </w:r>
    </w:p>
    <w:p w14:paraId="68DC6BD7">
      <w:pPr>
        <w:rPr>
          <w:rFonts w:hint="eastAsia"/>
          <w:b/>
          <w:bCs/>
          <w:sz w:val="28"/>
        </w:rPr>
      </w:pPr>
      <w:bookmarkStart w:id="0" w:name="_GoBack"/>
      <w:bookmarkEnd w:id="0"/>
    </w:p>
    <w:p w14:paraId="0F0E5026">
      <w:pPr>
        <w:rPr>
          <w:sz w:val="28"/>
        </w:rPr>
      </w:pPr>
      <w:r>
        <w:rPr>
          <w:rFonts w:hint="eastAsia"/>
          <w:b/>
          <w:bCs/>
          <w:sz w:val="28"/>
        </w:rPr>
        <w:t>联系人：</w:t>
      </w:r>
      <w:r>
        <w:rPr>
          <w:rFonts w:hint="eastAsia"/>
          <w:sz w:val="28"/>
        </w:rPr>
        <w:t xml:space="preserve"> 李家祺      </w:t>
      </w:r>
    </w:p>
    <w:p w14:paraId="21B1CF2C">
      <w:pPr>
        <w:rPr>
          <w:sz w:val="28"/>
        </w:rPr>
      </w:pPr>
    </w:p>
    <w:p w14:paraId="052D4924">
      <w:pPr>
        <w:shd w:val="clear"/>
        <w:rPr>
          <w:rFonts w:hint="default" w:eastAsia="宋体"/>
          <w:sz w:val="28"/>
          <w:lang w:val="en-US" w:eastAsia="zh-CN"/>
        </w:rPr>
      </w:pPr>
      <w:r>
        <w:rPr>
          <w:rFonts w:hint="eastAsia"/>
          <w:b/>
          <w:bCs/>
          <w:sz w:val="28"/>
        </w:rPr>
        <w:t>电  话：</w:t>
      </w:r>
      <w:r>
        <w:rPr>
          <w:rFonts w:hint="eastAsia"/>
          <w:b/>
          <w:bCs/>
          <w:sz w:val="28"/>
          <w:lang w:val="en-US" w:eastAsia="zh-CN"/>
        </w:rPr>
        <w:t>18231591352</w:t>
      </w:r>
    </w:p>
    <w:p w14:paraId="1B7A242A">
      <w:pPr>
        <w:shd w:val="clear"/>
        <w:rPr>
          <w:sz w:val="28"/>
        </w:rPr>
      </w:pPr>
    </w:p>
    <w:p w14:paraId="4344EDB0">
      <w:pPr>
        <w:shd w:val="clear"/>
        <w:rPr>
          <w:sz w:val="28"/>
          <w:shd w:val="clear" w:fill="FFFFFF" w:themeFill="background1"/>
        </w:rPr>
      </w:pPr>
      <w:r>
        <w:rPr>
          <w:rFonts w:hint="eastAsia"/>
          <w:b/>
          <w:bCs/>
          <w:sz w:val="28"/>
        </w:rPr>
        <w:t>发标时间：</w:t>
      </w:r>
      <w:r>
        <w:rPr>
          <w:rFonts w:hint="eastAsia"/>
          <w:sz w:val="28"/>
        </w:rPr>
        <w:t xml:space="preserve">  202</w:t>
      </w:r>
      <w:r>
        <w:rPr>
          <w:rFonts w:hint="eastAsia"/>
          <w:sz w:val="28"/>
          <w:lang w:val="en-US" w:eastAsia="zh-CN"/>
        </w:rPr>
        <w:t>6</w:t>
      </w:r>
      <w:r>
        <w:rPr>
          <w:rFonts w:hint="eastAsia"/>
          <w:sz w:val="28"/>
        </w:rPr>
        <w:t xml:space="preserve"> 年 </w:t>
      </w:r>
      <w:r>
        <w:rPr>
          <w:rFonts w:hint="eastAsia"/>
          <w:sz w:val="28"/>
          <w:lang w:val="en-US" w:eastAsia="zh-CN"/>
        </w:rPr>
        <w:t>4</w:t>
      </w:r>
      <w:r>
        <w:rPr>
          <w:rFonts w:hint="eastAsia"/>
          <w:sz w:val="28"/>
        </w:rPr>
        <w:t xml:space="preserve"> 月</w:t>
      </w:r>
      <w:r>
        <w:rPr>
          <w:rFonts w:hint="eastAsia"/>
          <w:sz w:val="28"/>
          <w:highlight w:val="none"/>
        </w:rPr>
        <w:t xml:space="preserve"> </w:t>
      </w:r>
      <w:r>
        <w:rPr>
          <w:rFonts w:hint="eastAsia"/>
          <w:sz w:val="28"/>
          <w:highlight w:val="none"/>
          <w:lang w:val="en-US" w:eastAsia="zh-CN"/>
        </w:rPr>
        <w:t>22</w:t>
      </w:r>
      <w:r>
        <w:rPr>
          <w:rFonts w:hint="eastAsia"/>
          <w:sz w:val="28"/>
        </w:rPr>
        <w:t>日</w:t>
      </w:r>
    </w:p>
    <w:p w14:paraId="72D6CC9B">
      <w:pPr>
        <w:shd w:val="clear"/>
        <w:rPr>
          <w:sz w:val="28"/>
        </w:rPr>
      </w:pPr>
    </w:p>
    <w:p w14:paraId="67638CC1">
      <w:pPr>
        <w:shd w:val="clear"/>
        <w:rPr>
          <w:sz w:val="28"/>
        </w:rPr>
      </w:pPr>
    </w:p>
    <w:p w14:paraId="62C96401">
      <w:pPr>
        <w:shd w:val="clear"/>
        <w:rPr>
          <w:sz w:val="28"/>
        </w:rPr>
      </w:pPr>
    </w:p>
    <w:p w14:paraId="195CD9C0">
      <w:pPr>
        <w:shd w:val="clear"/>
        <w:jc w:val="center"/>
        <w:rPr>
          <w:sz w:val="28"/>
        </w:rPr>
      </w:pPr>
      <w:r>
        <w:rPr>
          <w:rFonts w:hint="eastAsia"/>
          <w:sz w:val="28"/>
        </w:rPr>
        <w:t xml:space="preserve">                        河北建设集团股份有限公司</w:t>
      </w:r>
    </w:p>
    <w:p w14:paraId="05F5F0D9">
      <w:pPr>
        <w:shd w:val="clear"/>
        <w:jc w:val="center"/>
        <w:rPr>
          <w:sz w:val="28"/>
        </w:rPr>
      </w:pPr>
      <w:r>
        <w:rPr>
          <w:rFonts w:hint="eastAsia"/>
          <w:sz w:val="28"/>
        </w:rPr>
        <w:t xml:space="preserve">                       </w:t>
      </w:r>
      <w:r>
        <w:rPr>
          <w:rFonts w:hint="eastAsia"/>
          <w:sz w:val="28"/>
          <w:lang w:val="en-US" w:eastAsia="zh-CN"/>
        </w:rPr>
        <w:t xml:space="preserve">  </w:t>
      </w:r>
      <w:r>
        <w:rPr>
          <w:rFonts w:hint="eastAsia"/>
          <w:sz w:val="28"/>
        </w:rPr>
        <w:t xml:space="preserve"> 202</w:t>
      </w:r>
      <w:r>
        <w:rPr>
          <w:rFonts w:hint="eastAsia"/>
          <w:sz w:val="28"/>
          <w:lang w:val="en-US" w:eastAsia="zh-CN"/>
        </w:rPr>
        <w:t>6年4</w:t>
      </w:r>
      <w:r>
        <w:rPr>
          <w:rFonts w:hint="eastAsia"/>
          <w:sz w:val="28"/>
        </w:rPr>
        <w:t>月</w:t>
      </w:r>
      <w:r>
        <w:rPr>
          <w:rFonts w:hint="eastAsia"/>
          <w:sz w:val="28"/>
          <w:highlight w:val="none"/>
          <w:lang w:val="en-US" w:eastAsia="zh-CN"/>
        </w:rPr>
        <w:t>22</w:t>
      </w:r>
      <w:r>
        <w:rPr>
          <w:rFonts w:hint="eastAsia"/>
          <w:sz w:val="28"/>
        </w:rPr>
        <w:t xml:space="preserve"> 日</w:t>
      </w:r>
    </w:p>
    <w:p w14:paraId="1202916E">
      <w:pPr>
        <w:shd w:val="clear"/>
        <w:jc w:val="center"/>
        <w:rPr>
          <w:sz w:val="28"/>
        </w:rPr>
      </w:pPr>
    </w:p>
    <w:p w14:paraId="1D34D961">
      <w:pPr>
        <w:rPr>
          <w:rFonts w:ascii="宋体"/>
          <w:b/>
          <w:sz w:val="28"/>
        </w:rPr>
      </w:pPr>
    </w:p>
    <w:p w14:paraId="065DA736">
      <w:pPr>
        <w:pStyle w:val="9"/>
        <w:shd w:val="clear" w:color="auto" w:fill="FFFFFF"/>
        <w:spacing w:before="0" w:beforeAutospacing="0" w:after="0" w:afterAutospacing="0" w:line="411" w:lineRule="atLeast"/>
        <w:ind w:firstLine="723" w:firstLineChars="200"/>
        <w:jc w:val="center"/>
        <w:rPr>
          <w:color w:val="333333"/>
        </w:rPr>
      </w:pPr>
      <w:r>
        <w:rPr>
          <w:rFonts w:hint="eastAsia"/>
          <w:b/>
          <w:sz w:val="36"/>
        </w:rPr>
        <w:t>招标文件</w:t>
      </w:r>
    </w:p>
    <w:p w14:paraId="07DD974E">
      <w:pPr>
        <w:pStyle w:val="9"/>
        <w:shd w:val="clear" w:color="auto" w:fill="FFFFFF"/>
        <w:spacing w:before="0" w:beforeAutospacing="0" w:after="0" w:afterAutospacing="0" w:line="411" w:lineRule="atLeast"/>
        <w:ind w:firstLine="480" w:firstLineChars="200"/>
        <w:rPr>
          <w:color w:val="333333"/>
        </w:rPr>
      </w:pPr>
    </w:p>
    <w:p w14:paraId="2A5C127A">
      <w:pPr>
        <w:pStyle w:val="9"/>
        <w:shd w:val="clear" w:color="auto" w:fill="FFFFFF"/>
        <w:spacing w:before="0" w:beforeAutospacing="0" w:after="0" w:afterAutospacing="0" w:line="411" w:lineRule="atLeast"/>
        <w:rPr>
          <w:color w:val="333333"/>
        </w:rPr>
      </w:pPr>
    </w:p>
    <w:p w14:paraId="63506269">
      <w:pPr>
        <w:spacing w:before="60" w:after="60"/>
        <w:rPr>
          <w:rFonts w:hint="eastAsia" w:ascii="宋体"/>
          <w:b/>
          <w:spacing w:val="2"/>
          <w:position w:val="2"/>
          <w:sz w:val="24"/>
        </w:rPr>
      </w:pPr>
      <w:r>
        <w:rPr>
          <w:rFonts w:hint="eastAsia" w:ascii="宋体"/>
          <w:b/>
          <w:spacing w:val="2"/>
          <w:position w:val="2"/>
          <w:sz w:val="24"/>
        </w:rPr>
        <w:t>第一条： 工程概况</w:t>
      </w:r>
    </w:p>
    <w:p w14:paraId="396BD0AE">
      <w:pPr>
        <w:numPr>
          <w:ilvl w:val="0"/>
          <w:numId w:val="1"/>
        </w:numPr>
        <w:spacing w:line="480" w:lineRule="auto"/>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kern w:val="2"/>
          <w:sz w:val="24"/>
          <w:szCs w:val="24"/>
          <w:lang w:val="en-US" w:eastAsia="zh-CN" w:bidi="ar-SA"/>
        </w:rPr>
        <w:t>工程名称</w:t>
      </w:r>
      <w:r>
        <w:rPr>
          <w:rFonts w:hint="eastAsia" w:ascii="仿宋" w:hAnsi="仿宋" w:eastAsia="仿宋" w:cs="仿宋"/>
          <w:b/>
          <w:bCs/>
          <w:color w:val="auto"/>
          <w:kern w:val="2"/>
          <w:sz w:val="24"/>
          <w:szCs w:val="24"/>
          <w:lang w:val="en-US" w:eastAsia="zh-CN" w:bidi="ar-SA"/>
        </w:rPr>
        <w:t>：</w:t>
      </w:r>
      <w:r>
        <w:rPr>
          <w:rStyle w:val="13"/>
          <w:rFonts w:hint="eastAsia" w:ascii="仿宋" w:hAnsi="仿宋" w:eastAsia="仿宋" w:cs="仿宋"/>
          <w:sz w:val="24"/>
          <w:szCs w:val="24"/>
          <w:u w:val="single"/>
        </w:rPr>
        <w:t>望都县双庙</w:t>
      </w:r>
      <w:r>
        <w:rPr>
          <w:rStyle w:val="13"/>
          <w:rFonts w:hint="eastAsia" w:ascii="仿宋" w:hAnsi="仿宋" w:eastAsia="仿宋" w:cs="仿宋"/>
          <w:sz w:val="24"/>
          <w:szCs w:val="24"/>
          <w:u w:val="single"/>
          <w:lang w:val="en-US" w:eastAsia="zh-CN"/>
        </w:rPr>
        <w:t>小学宿舍楼建设项目</w:t>
      </w:r>
    </w:p>
    <w:p w14:paraId="21DDF64F">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2.工程地点：</w:t>
      </w:r>
      <w:r>
        <w:rPr>
          <w:rStyle w:val="13"/>
          <w:rFonts w:hint="eastAsia" w:ascii="仿宋" w:hAnsi="仿宋" w:eastAsia="仿宋" w:cs="仿宋"/>
          <w:sz w:val="24"/>
          <w:szCs w:val="24"/>
          <w:u w:val="single"/>
          <w:lang w:val="en-US" w:eastAsia="zh-CN"/>
        </w:rPr>
        <w:t>望都县固店镇双庙村双庙学校院内</w:t>
      </w:r>
      <w:r>
        <w:rPr>
          <w:rFonts w:hint="eastAsia" w:ascii="仿宋" w:hAnsi="仿宋" w:eastAsia="仿宋" w:cs="仿宋"/>
          <w:color w:val="auto"/>
          <w:kern w:val="2"/>
          <w:sz w:val="24"/>
          <w:szCs w:val="24"/>
          <w:lang w:val="en-US" w:eastAsia="zh-CN" w:bidi="ar-SA"/>
        </w:rPr>
        <w:t xml:space="preserve">     </w:t>
      </w:r>
    </w:p>
    <w:p w14:paraId="7A99150A">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Chars="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3.建设单位：</w:t>
      </w:r>
      <w:r>
        <w:rPr>
          <w:rStyle w:val="13"/>
          <w:rFonts w:hint="eastAsia" w:ascii="仿宋" w:hAnsi="仿宋" w:eastAsia="仿宋" w:cs="仿宋"/>
          <w:sz w:val="24"/>
          <w:szCs w:val="24"/>
          <w:u w:val="single"/>
          <w:lang w:val="en-US" w:eastAsia="zh-CN"/>
        </w:rPr>
        <w:t>望都县教育和体育局</w:t>
      </w:r>
      <w:r>
        <w:rPr>
          <w:rFonts w:hint="eastAsia" w:ascii="仿宋" w:hAnsi="仿宋" w:eastAsia="仿宋" w:cs="仿宋"/>
          <w:color w:val="auto"/>
          <w:kern w:val="2"/>
          <w:sz w:val="24"/>
          <w:szCs w:val="24"/>
          <w:lang w:val="en-US" w:eastAsia="zh-CN" w:bidi="ar-SA"/>
        </w:rPr>
        <w:t xml:space="preserve">      </w:t>
      </w:r>
    </w:p>
    <w:p w14:paraId="7CADF7A4">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Chars="0"/>
        <w:textAlignment w:val="auto"/>
        <w:rPr>
          <w:rFonts w:hint="default" w:ascii="仿宋" w:hAnsi="仿宋" w:eastAsia="仿宋" w:cs="仿宋"/>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4.施工单位：</w:t>
      </w:r>
      <w:r>
        <w:rPr>
          <w:rStyle w:val="13"/>
          <w:rFonts w:hint="eastAsia" w:ascii="仿宋" w:hAnsi="仿宋" w:eastAsia="仿宋" w:cs="仿宋"/>
          <w:sz w:val="24"/>
          <w:szCs w:val="24"/>
          <w:u w:val="single"/>
          <w:lang w:val="en-US" w:eastAsia="zh-CN"/>
        </w:rPr>
        <w:t>河北建设集团股份有限公司望都分公司</w:t>
      </w:r>
    </w:p>
    <w:p w14:paraId="2F32C0D6">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Chars="0"/>
        <w:textAlignment w:val="auto"/>
        <w:rPr>
          <w:rFonts w:hint="default" w:ascii="仿宋" w:hAnsi="仿宋" w:eastAsia="仿宋" w:cs="仿宋"/>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5.建筑面积：</w:t>
      </w:r>
      <w:r>
        <w:rPr>
          <w:rStyle w:val="13"/>
          <w:rFonts w:hint="eastAsia" w:ascii="仿宋" w:hAnsi="仿宋" w:eastAsia="仿宋" w:cs="仿宋"/>
          <w:sz w:val="24"/>
          <w:szCs w:val="24"/>
          <w:u w:val="single"/>
        </w:rPr>
        <w:t> 总建筑面积</w:t>
      </w:r>
      <w:r>
        <w:rPr>
          <w:rStyle w:val="13"/>
          <w:rFonts w:hint="eastAsia" w:ascii="仿宋" w:hAnsi="仿宋" w:eastAsia="仿宋" w:cs="仿宋"/>
          <w:sz w:val="24"/>
          <w:szCs w:val="24"/>
          <w:u w:val="single"/>
          <w:lang w:val="en-US" w:eastAsia="zh-CN"/>
        </w:rPr>
        <w:t>4479.29</w:t>
      </w:r>
      <w:r>
        <w:rPr>
          <w:rStyle w:val="13"/>
          <w:rFonts w:hint="eastAsia" w:ascii="仿宋" w:hAnsi="仿宋" w:eastAsia="仿宋" w:cs="仿宋"/>
          <w:sz w:val="24"/>
          <w:szCs w:val="24"/>
          <w:u w:val="single"/>
        </w:rPr>
        <w:t>㎡</w:t>
      </w:r>
    </w:p>
    <w:p w14:paraId="7357EBA5">
      <w:pPr>
        <w:spacing w:line="480" w:lineRule="auto"/>
        <w:rPr>
          <w:rFonts w:ascii="仿宋" w:hAnsi="仿宋" w:eastAsia="仿宋" w:cs="仿宋"/>
          <w:b/>
          <w:bCs/>
          <w:sz w:val="24"/>
        </w:rPr>
      </w:pPr>
      <w:r>
        <w:rPr>
          <w:rFonts w:hint="eastAsia" w:ascii="仿宋" w:hAnsi="仿宋" w:eastAsia="仿宋" w:cs="仿宋"/>
          <w:b/>
          <w:bCs/>
          <w:sz w:val="24"/>
        </w:rPr>
        <w:t>6、采购物资明细：</w:t>
      </w:r>
      <w:r>
        <w:rPr>
          <w:rFonts w:hint="eastAsia" w:ascii="仿宋" w:hAnsi="仿宋" w:eastAsia="仿宋" w:cs="仿宋"/>
          <w:sz w:val="24"/>
        </w:rPr>
        <w:t>（见附件）</w:t>
      </w:r>
    </w:p>
    <w:p w14:paraId="044A3E57">
      <w:pPr>
        <w:rPr>
          <w:rFonts w:ascii="宋体"/>
          <w:b/>
          <w:sz w:val="24"/>
        </w:rPr>
      </w:pPr>
      <w:r>
        <w:rPr>
          <w:rFonts w:hint="eastAsia" w:ascii="宋体"/>
          <w:b/>
          <w:sz w:val="24"/>
        </w:rPr>
        <w:t>第二条： 招标要求</w:t>
      </w:r>
    </w:p>
    <w:p w14:paraId="54EB6817">
      <w:pPr>
        <w:spacing w:line="480" w:lineRule="auto"/>
        <w:rPr>
          <w:rFonts w:ascii="仿宋" w:hAnsi="仿宋" w:eastAsia="仿宋" w:cs="仿宋"/>
          <w:b/>
          <w:bCs/>
          <w:sz w:val="24"/>
        </w:rPr>
      </w:pPr>
      <w:r>
        <w:rPr>
          <w:rFonts w:hint="eastAsia" w:ascii="仿宋" w:hAnsi="仿宋" w:eastAsia="仿宋" w:cs="仿宋"/>
          <w:b/>
          <w:bCs/>
          <w:sz w:val="24"/>
        </w:rPr>
        <w:t>1、招标方式：</w:t>
      </w:r>
      <w:r>
        <w:rPr>
          <w:rFonts w:hint="eastAsia" w:ascii="仿宋" w:hAnsi="仿宋" w:eastAsia="仿宋" w:cs="仿宋"/>
          <w:sz w:val="24"/>
          <w:u w:val="single"/>
        </w:rPr>
        <w:t xml:space="preserve">  公开  。</w:t>
      </w:r>
    </w:p>
    <w:p w14:paraId="63F7B6B7">
      <w:pPr>
        <w:spacing w:line="480" w:lineRule="auto"/>
      </w:pPr>
      <w:r>
        <w:rPr>
          <w:rFonts w:hint="eastAsia" w:ascii="仿宋" w:hAnsi="仿宋" w:eastAsia="仿宋" w:cs="仿宋"/>
          <w:b/>
          <w:bCs/>
          <w:sz w:val="24"/>
        </w:rPr>
        <w:t>2、质量要求</w:t>
      </w:r>
      <w:r>
        <w:rPr>
          <w:rFonts w:hint="eastAsia" w:ascii="仿宋" w:hAnsi="仿宋" w:eastAsia="仿宋" w:cs="仿宋"/>
          <w:sz w:val="24"/>
        </w:rPr>
        <w:t>：</w:t>
      </w:r>
      <w:r>
        <w:rPr>
          <w:rFonts w:ascii="仿宋" w:hAnsi="仿宋" w:eastAsia="仿宋" w:cs="仿宋"/>
          <w:i w:val="0"/>
          <w:iCs w:val="0"/>
          <w:caps w:val="0"/>
          <w:color w:val="000000"/>
          <w:spacing w:val="0"/>
          <w:sz w:val="28"/>
          <w:szCs w:val="28"/>
          <w:shd w:val="clear" w:fill="FFFFFF"/>
        </w:rPr>
        <w:br w:type="textWrapping"/>
      </w:r>
      <w:r>
        <w:rPr>
          <w:rFonts w:hint="eastAsia" w:ascii="仿宋" w:hAnsi="仿宋" w:eastAsia="仿宋" w:cs="仿宋"/>
          <w:i w:val="0"/>
          <w:iCs w:val="0"/>
          <w:caps w:val="0"/>
          <w:color w:val="000000"/>
          <w:spacing w:val="0"/>
          <w:sz w:val="28"/>
          <w:szCs w:val="28"/>
          <w:shd w:val="clear" w:fill="FFFFFF"/>
        </w:rPr>
        <w:t>2.1 “应遵循的国家及行业标准”和“甲方提出的质量要求”，进场的材料必须符合国家标准和行业标准及甲方提出的要求，当以上标准不一致时，以标准较高者为准。</w:t>
      </w:r>
    </w:p>
    <w:p w14:paraId="3EDB0D0A">
      <w:pPr>
        <w:pStyle w:val="9"/>
        <w:keepNext w:val="0"/>
        <w:keepLines w:val="0"/>
        <w:widowControl/>
        <w:suppressLineNumbers w:val="0"/>
        <w:shd w:val="clear" w:fill="FFFFFF"/>
        <w:spacing w:before="0" w:beforeAutospacing="0" w:after="120" w:afterAutospacing="0"/>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仿宋" w:hAnsi="仿宋" w:eastAsia="仿宋" w:cs="仿宋"/>
          <w:i w:val="0"/>
          <w:iCs w:val="0"/>
          <w:caps w:val="0"/>
          <w:color w:val="000000"/>
          <w:spacing w:val="0"/>
          <w:sz w:val="28"/>
          <w:szCs w:val="28"/>
          <w:shd w:val="clear" w:fill="FFFFFF"/>
        </w:rPr>
        <w:t>2.2 实行样品买卖的，乙方提供的样品的质量不得低于上述质量标准，且商品质量不得低于甲方书面确认的样品的质量。</w:t>
      </w:r>
    </w:p>
    <w:p w14:paraId="12078599">
      <w:pPr>
        <w:spacing w:line="480" w:lineRule="auto"/>
        <w:rPr>
          <w:rFonts w:ascii="仿宋" w:hAnsi="仿宋" w:eastAsia="仿宋" w:cs="仿宋"/>
          <w:sz w:val="24"/>
          <w:u w:val="single"/>
        </w:rPr>
      </w:pPr>
      <w:r>
        <w:rPr>
          <w:rFonts w:hint="eastAsia" w:ascii="仿宋" w:hAnsi="仿宋" w:eastAsia="仿宋" w:cs="仿宋"/>
          <w:b/>
          <w:bCs/>
          <w:sz w:val="24"/>
        </w:rPr>
        <w:t>3、交货日期：</w:t>
      </w:r>
      <w:r>
        <w:rPr>
          <w:rFonts w:hint="eastAsia" w:ascii="仿宋" w:hAnsi="仿宋" w:eastAsia="仿宋" w:cs="宋体"/>
          <w:kern w:val="0"/>
          <w:sz w:val="28"/>
          <w:szCs w:val="28"/>
        </w:rPr>
        <w:t>以项目生产安排为准，产生实际需求前</w:t>
      </w:r>
      <w:r>
        <w:rPr>
          <w:rFonts w:hint="eastAsia" w:ascii="仿宋" w:hAnsi="仿宋" w:eastAsia="仿宋" w:cs="宋体"/>
          <w:b/>
          <w:bCs/>
          <w:color w:val="FF0000"/>
          <w:kern w:val="0"/>
          <w:sz w:val="28"/>
          <w:szCs w:val="28"/>
          <w:u w:val="single"/>
          <w:lang w:val="en-US" w:eastAsia="zh-CN"/>
        </w:rPr>
        <w:t>3</w:t>
      </w:r>
      <w:r>
        <w:rPr>
          <w:rFonts w:hint="eastAsia" w:ascii="仿宋" w:hAnsi="仿宋" w:eastAsia="仿宋" w:cs="宋体"/>
          <w:kern w:val="0"/>
          <w:sz w:val="28"/>
          <w:szCs w:val="28"/>
        </w:rPr>
        <w:t>天通知中标单位 。</w:t>
      </w:r>
    </w:p>
    <w:p w14:paraId="0B9A2158">
      <w:pPr>
        <w:pStyle w:val="9"/>
        <w:rPr>
          <w:rFonts w:ascii="仿宋" w:hAnsi="仿宋" w:eastAsia="仿宋" w:cs="仿宋"/>
          <w:kern w:val="2"/>
          <w:u w:val="single"/>
        </w:rPr>
      </w:pPr>
      <w:r>
        <w:rPr>
          <w:rFonts w:hint="eastAsia" w:ascii="仿宋" w:hAnsi="仿宋" w:eastAsia="仿宋" w:cs="仿宋"/>
          <w:b/>
          <w:bCs/>
          <w:kern w:val="2"/>
        </w:rPr>
        <w:t>4、评标办法：</w:t>
      </w:r>
      <w:r>
        <w:rPr>
          <w:rFonts w:hint="eastAsia" w:ascii="仿宋" w:hAnsi="仿宋" w:eastAsia="仿宋"/>
          <w:sz w:val="28"/>
          <w:szCs w:val="28"/>
        </w:rPr>
        <w:t>本次招标采用的评标方法为 </w:t>
      </w:r>
      <w:r>
        <w:rPr>
          <w:rFonts w:hint="eastAsia" w:ascii="仿宋" w:hAnsi="仿宋" w:eastAsia="仿宋"/>
          <w:sz w:val="28"/>
          <w:szCs w:val="28"/>
          <w:u w:val="single"/>
        </w:rPr>
        <w:t>合理最低价</w:t>
      </w:r>
      <w:r>
        <w:rPr>
          <w:rFonts w:hint="eastAsia" w:ascii="仿宋" w:hAnsi="仿宋" w:eastAsia="仿宋"/>
          <w:sz w:val="28"/>
          <w:szCs w:val="28"/>
        </w:rPr>
        <w:t>。</w:t>
      </w:r>
    </w:p>
    <w:p w14:paraId="204E3A9B">
      <w:pPr>
        <w:rPr>
          <w:rFonts w:ascii="宋体"/>
          <w:sz w:val="24"/>
        </w:rPr>
      </w:pPr>
      <w:r>
        <w:rPr>
          <w:rFonts w:hint="eastAsia" w:ascii="宋体"/>
          <w:b/>
          <w:sz w:val="24"/>
        </w:rPr>
        <w:t>第三条： 投标方应具备的条件</w:t>
      </w:r>
      <w:r>
        <w:rPr>
          <w:rFonts w:hint="eastAsia" w:ascii="宋体"/>
          <w:sz w:val="24"/>
        </w:rPr>
        <w:t>．</w:t>
      </w:r>
    </w:p>
    <w:p w14:paraId="1BB6E42F">
      <w:pPr>
        <w:spacing w:line="360" w:lineRule="auto"/>
        <w:rPr>
          <w:rFonts w:ascii="仿宋" w:hAnsi="仿宋" w:eastAsia="仿宋" w:cs="仿宋"/>
          <w:sz w:val="24"/>
        </w:rPr>
      </w:pPr>
      <w:r>
        <w:rPr>
          <w:rFonts w:hint="eastAsia" w:ascii="仿宋" w:hAnsi="仿宋" w:eastAsia="仿宋" w:cs="仿宋"/>
          <w:b/>
          <w:bCs/>
          <w:sz w:val="24"/>
        </w:rPr>
        <w:t>1、</w:t>
      </w:r>
      <w:r>
        <w:rPr>
          <w:rFonts w:hint="eastAsia" w:ascii="仿宋" w:hAnsi="仿宋" w:eastAsia="仿宋" w:cs="仿宋"/>
          <w:sz w:val="24"/>
        </w:rPr>
        <w:t xml:space="preserve"> </w:t>
      </w:r>
      <w:r>
        <w:rPr>
          <w:rFonts w:hint="eastAsia" w:ascii="仿宋" w:hAnsi="仿宋" w:eastAsia="仿宋" w:cs="宋体"/>
          <w:kern w:val="0"/>
          <w:sz w:val="28"/>
          <w:szCs w:val="28"/>
        </w:rPr>
        <w:t>投标单位注册资金</w:t>
      </w:r>
      <w:r>
        <w:rPr>
          <w:rFonts w:hint="eastAsia" w:ascii="仿宋" w:hAnsi="仿宋" w:eastAsia="仿宋" w:cs="宋体"/>
          <w:b/>
          <w:bCs/>
          <w:color w:val="FF0000"/>
          <w:kern w:val="0"/>
          <w:sz w:val="28"/>
          <w:szCs w:val="28"/>
          <w:u w:val="single"/>
        </w:rPr>
        <w:t xml:space="preserve">   /   </w:t>
      </w:r>
      <w:r>
        <w:rPr>
          <w:rFonts w:hint="eastAsia" w:ascii="仿宋" w:hAnsi="仿宋" w:eastAsia="仿宋" w:cs="宋体"/>
          <w:kern w:val="0"/>
          <w:sz w:val="28"/>
          <w:szCs w:val="28"/>
        </w:rPr>
        <w:t xml:space="preserve">  。</w:t>
      </w:r>
    </w:p>
    <w:p w14:paraId="5B93DFD4">
      <w:pPr>
        <w:spacing w:line="360" w:lineRule="auto"/>
        <w:rPr>
          <w:rFonts w:ascii="仿宋" w:hAnsi="仿宋" w:eastAsia="仿宋" w:cs="仿宋"/>
          <w:sz w:val="24"/>
        </w:rPr>
      </w:pPr>
      <w:r>
        <w:rPr>
          <w:rFonts w:hint="eastAsia" w:ascii="仿宋" w:hAnsi="仿宋" w:eastAsia="仿宋" w:cs="仿宋"/>
          <w:b/>
          <w:bCs/>
          <w:sz w:val="24"/>
        </w:rPr>
        <w:t xml:space="preserve">2、 </w:t>
      </w:r>
      <w:r>
        <w:rPr>
          <w:rFonts w:hint="eastAsia" w:ascii="仿宋" w:hAnsi="仿宋" w:eastAsia="仿宋" w:cs="宋体"/>
          <w:kern w:val="0"/>
          <w:sz w:val="28"/>
          <w:szCs w:val="28"/>
        </w:rPr>
        <w:t>投标单位纳税人主体资格：</w:t>
      </w:r>
      <w:r>
        <w:rPr>
          <w:rFonts w:hint="eastAsia" w:ascii="仿宋" w:hAnsi="仿宋" w:eastAsia="仿宋" w:cs="宋体"/>
          <w:b/>
          <w:bCs/>
          <w:color w:val="FF0000"/>
          <w:kern w:val="0"/>
          <w:sz w:val="28"/>
          <w:szCs w:val="28"/>
          <w:u w:val="single"/>
        </w:rPr>
        <w:t xml:space="preserve">  </w:t>
      </w:r>
      <w:r>
        <w:rPr>
          <w:rFonts w:hint="eastAsia" w:ascii="仿宋" w:hAnsi="仿宋" w:eastAsia="仿宋" w:cs="宋体"/>
          <w:b/>
          <w:bCs/>
          <w:color w:val="auto"/>
          <w:kern w:val="0"/>
          <w:sz w:val="28"/>
          <w:szCs w:val="28"/>
          <w:u w:val="single"/>
        </w:rPr>
        <w:t xml:space="preserve"> 一般纳税人 </w:t>
      </w:r>
      <w:r>
        <w:rPr>
          <w:rFonts w:hint="eastAsia" w:ascii="仿宋" w:hAnsi="仿宋" w:eastAsia="仿宋" w:cs="宋体"/>
          <w:b/>
          <w:bCs/>
          <w:color w:val="FF0000"/>
          <w:kern w:val="0"/>
          <w:sz w:val="28"/>
          <w:szCs w:val="28"/>
          <w:u w:val="single"/>
        </w:rPr>
        <w:t xml:space="preserve">  </w:t>
      </w:r>
      <w:r>
        <w:rPr>
          <w:rFonts w:hint="eastAsia" w:ascii="仿宋" w:hAnsi="仿宋" w:eastAsia="仿宋" w:cs="宋体"/>
          <w:kern w:val="0"/>
          <w:sz w:val="28"/>
          <w:szCs w:val="28"/>
        </w:rPr>
        <w:t xml:space="preserve">。 </w:t>
      </w:r>
    </w:p>
    <w:p w14:paraId="64658437">
      <w:pPr>
        <w:spacing w:line="360" w:lineRule="auto"/>
        <w:rPr>
          <w:rFonts w:ascii="仿宋" w:hAnsi="仿宋" w:eastAsia="仿宋" w:cs="仿宋"/>
          <w:sz w:val="24"/>
        </w:rPr>
      </w:pPr>
      <w:r>
        <w:rPr>
          <w:rFonts w:hint="eastAsia" w:ascii="仿宋" w:hAnsi="仿宋" w:eastAsia="仿宋" w:cs="仿宋"/>
          <w:b/>
          <w:bCs/>
          <w:sz w:val="24"/>
        </w:rPr>
        <w:t>3、</w:t>
      </w:r>
      <w:r>
        <w:rPr>
          <w:rFonts w:hint="eastAsia" w:ascii="仿宋" w:hAnsi="仿宋" w:eastAsia="仿宋" w:cs="宋体"/>
          <w:kern w:val="0"/>
          <w:sz w:val="28"/>
          <w:szCs w:val="28"/>
        </w:rPr>
        <w:t>提供符合施工要求的材料设备的产品检测报告及相关技术资料。</w:t>
      </w:r>
    </w:p>
    <w:p w14:paraId="1781FA40">
      <w:pPr>
        <w:spacing w:line="360" w:lineRule="auto"/>
        <w:rPr>
          <w:rFonts w:ascii="仿宋" w:hAnsi="仿宋" w:eastAsia="仿宋" w:cs="仿宋"/>
          <w:sz w:val="24"/>
        </w:rPr>
      </w:pPr>
      <w:r>
        <w:rPr>
          <w:rFonts w:hint="eastAsia" w:ascii="仿宋" w:hAnsi="仿宋" w:eastAsia="仿宋" w:cs="仿宋"/>
          <w:b/>
          <w:bCs/>
          <w:sz w:val="24"/>
        </w:rPr>
        <w:t>4、</w:t>
      </w:r>
      <w:r>
        <w:rPr>
          <w:rFonts w:hint="eastAsia" w:ascii="仿宋" w:hAnsi="仿宋" w:eastAsia="仿宋" w:cs="宋体"/>
          <w:kern w:val="0"/>
          <w:sz w:val="28"/>
          <w:szCs w:val="28"/>
        </w:rPr>
        <w:t>投标单位需提供真实、有效的增值税发票，并做到四流一致，“发票流、资金流、合同流、货物流”。</w:t>
      </w:r>
    </w:p>
    <w:p w14:paraId="68A310D8">
      <w:pPr>
        <w:spacing w:line="360" w:lineRule="auto"/>
        <w:rPr>
          <w:rFonts w:ascii="仿宋" w:hAnsi="仿宋" w:eastAsia="仿宋" w:cs="仿宋"/>
          <w:sz w:val="24"/>
        </w:rPr>
      </w:pPr>
      <w:r>
        <w:rPr>
          <w:rFonts w:hint="eastAsia" w:ascii="仿宋" w:hAnsi="仿宋" w:eastAsia="仿宋" w:cs="仿宋"/>
          <w:b/>
          <w:bCs/>
          <w:sz w:val="24"/>
        </w:rPr>
        <w:t>5、</w:t>
      </w:r>
      <w:r>
        <w:rPr>
          <w:rFonts w:hint="eastAsia" w:ascii="仿宋" w:hAnsi="仿宋" w:eastAsia="仿宋" w:cs="宋体"/>
          <w:kern w:val="0"/>
          <w:sz w:val="28"/>
          <w:szCs w:val="28"/>
        </w:rPr>
        <w:t>投标单位非招标方黑名单企业。</w:t>
      </w:r>
    </w:p>
    <w:p w14:paraId="1BFFDD01">
      <w:pPr>
        <w:spacing w:line="360" w:lineRule="auto"/>
        <w:rPr>
          <w:rFonts w:ascii="仿宋" w:hAnsi="仿宋" w:eastAsia="仿宋" w:cs="仿宋"/>
          <w:sz w:val="24"/>
        </w:rPr>
      </w:pPr>
      <w:r>
        <w:rPr>
          <w:rFonts w:hint="eastAsia" w:ascii="仿宋" w:hAnsi="仿宋" w:eastAsia="仿宋" w:cs="仿宋"/>
          <w:b/>
          <w:bCs/>
          <w:sz w:val="24"/>
        </w:rPr>
        <w:t>6、</w:t>
      </w:r>
      <w:r>
        <w:rPr>
          <w:rFonts w:hint="eastAsia" w:ascii="仿宋" w:hAnsi="仿宋" w:eastAsia="仿宋" w:cs="宋体"/>
          <w:kern w:val="0"/>
          <w:sz w:val="28"/>
          <w:szCs w:val="28"/>
        </w:rPr>
        <w:t>本项目不接受联合体投标。</w:t>
      </w:r>
    </w:p>
    <w:p w14:paraId="49E7E29D">
      <w:pPr>
        <w:rPr>
          <w:rFonts w:ascii="宋体"/>
          <w:b/>
          <w:sz w:val="24"/>
        </w:rPr>
      </w:pPr>
      <w:r>
        <w:rPr>
          <w:rFonts w:hint="eastAsia" w:ascii="宋体"/>
          <w:b/>
          <w:sz w:val="24"/>
        </w:rPr>
        <w:t>第四条： 报价要求</w:t>
      </w:r>
    </w:p>
    <w:p w14:paraId="69F614BD">
      <w:pPr>
        <w:snapToGrid w:val="0"/>
        <w:spacing w:line="360" w:lineRule="auto"/>
        <w:rPr>
          <w:rFonts w:ascii="仿宋" w:hAnsi="仿宋" w:eastAsia="仿宋" w:cs="仿宋"/>
          <w:color w:val="FF0000"/>
          <w:sz w:val="24"/>
        </w:rPr>
      </w:pPr>
      <w:r>
        <w:rPr>
          <w:rFonts w:hint="eastAsia" w:ascii="仿宋" w:hAnsi="仿宋" w:eastAsia="仿宋" w:cs="仿宋"/>
          <w:b/>
          <w:bCs/>
          <w:sz w:val="24"/>
        </w:rPr>
        <w:t>1、</w:t>
      </w:r>
      <w:r>
        <w:rPr>
          <w:rFonts w:hint="eastAsia" w:ascii="仿宋" w:hAnsi="仿宋" w:eastAsia="仿宋" w:cs="宋体"/>
          <w:kern w:val="0"/>
          <w:sz w:val="28"/>
          <w:szCs w:val="28"/>
        </w:rPr>
        <w:t>本次招标预算总量为</w:t>
      </w:r>
      <w:r>
        <w:rPr>
          <w:rFonts w:hint="eastAsia" w:ascii="仿宋" w:hAnsi="仿宋" w:eastAsia="仿宋" w:cs="宋体"/>
          <w:b/>
          <w:bCs/>
          <w:color w:val="auto"/>
          <w:kern w:val="0"/>
          <w:sz w:val="28"/>
          <w:szCs w:val="28"/>
          <w:u w:val="single"/>
        </w:rPr>
        <w:t xml:space="preserve"> </w:t>
      </w:r>
      <w:r>
        <w:rPr>
          <w:rFonts w:hint="eastAsia" w:ascii="仿宋" w:hAnsi="仿宋" w:eastAsia="仿宋" w:cs="宋体"/>
          <w:b/>
          <w:bCs/>
          <w:color w:val="auto"/>
          <w:kern w:val="0"/>
          <w:sz w:val="28"/>
          <w:szCs w:val="28"/>
          <w:u w:val="single"/>
          <w:lang w:val="en-US" w:eastAsia="zh-CN"/>
        </w:rPr>
        <w:t>3760㎡</w:t>
      </w:r>
      <w:r>
        <w:rPr>
          <w:rFonts w:hint="eastAsia" w:ascii="仿宋" w:hAnsi="仿宋" w:eastAsia="仿宋" w:cs="宋体"/>
          <w:b/>
          <w:bCs/>
          <w:color w:val="auto"/>
          <w:kern w:val="0"/>
          <w:sz w:val="28"/>
          <w:szCs w:val="28"/>
          <w:u w:val="single"/>
        </w:rPr>
        <w:t xml:space="preserve"> </w:t>
      </w:r>
      <w:r>
        <w:rPr>
          <w:rFonts w:hint="eastAsia" w:ascii="仿宋" w:hAnsi="仿宋" w:eastAsia="仿宋" w:cs="宋体"/>
          <w:kern w:val="0"/>
          <w:sz w:val="28"/>
          <w:szCs w:val="28"/>
        </w:rPr>
        <w:t xml:space="preserve"> 。</w:t>
      </w:r>
    </w:p>
    <w:p w14:paraId="271AB609">
      <w:pPr>
        <w:snapToGrid w:val="0"/>
        <w:spacing w:line="360" w:lineRule="auto"/>
        <w:rPr>
          <w:rFonts w:ascii="仿宋" w:hAnsi="仿宋" w:eastAsia="仿宋" w:cs="仿宋"/>
          <w:sz w:val="24"/>
          <w:u w:val="single"/>
        </w:rPr>
      </w:pPr>
      <w:r>
        <w:rPr>
          <w:rFonts w:hint="eastAsia" w:ascii="仿宋" w:hAnsi="仿宋" w:eastAsia="仿宋" w:cs="仿宋"/>
          <w:b/>
          <w:bCs/>
          <w:sz w:val="24"/>
        </w:rPr>
        <w:t>2、</w:t>
      </w:r>
      <w:r>
        <w:rPr>
          <w:rFonts w:hint="eastAsia" w:ascii="仿宋" w:hAnsi="仿宋" w:eastAsia="仿宋" w:cs="仿宋"/>
          <w:sz w:val="28"/>
          <w:szCs w:val="28"/>
        </w:rPr>
        <w:t>厂家要求：</w:t>
      </w:r>
      <w:r>
        <w:rPr>
          <w:rFonts w:hint="eastAsia" w:ascii="仿宋" w:hAnsi="仿宋" w:eastAsia="仿宋" w:cs="仿宋"/>
          <w:sz w:val="28"/>
          <w:szCs w:val="28"/>
          <w:u w:val="single"/>
        </w:rPr>
        <w:t>/</w:t>
      </w:r>
      <w:r>
        <w:rPr>
          <w:rFonts w:ascii="仿宋" w:hAnsi="仿宋" w:eastAsia="仿宋" w:cs="仿宋"/>
          <w:sz w:val="24"/>
          <w:u w:val="single"/>
        </w:rPr>
        <w:t xml:space="preserve"> </w:t>
      </w:r>
    </w:p>
    <w:p w14:paraId="2009219C">
      <w:pPr>
        <w:snapToGrid w:val="0"/>
        <w:spacing w:line="360" w:lineRule="auto"/>
        <w:rPr>
          <w:rFonts w:ascii="仿宋" w:hAnsi="仿宋" w:eastAsia="仿宋" w:cs="仿宋"/>
          <w:sz w:val="24"/>
        </w:rPr>
      </w:pPr>
      <w:r>
        <w:rPr>
          <w:rFonts w:hint="eastAsia" w:ascii="仿宋" w:hAnsi="仿宋" w:eastAsia="仿宋" w:cs="仿宋"/>
          <w:b/>
          <w:bCs/>
          <w:sz w:val="24"/>
        </w:rPr>
        <w:t>3、</w:t>
      </w:r>
      <w:r>
        <w:rPr>
          <w:rFonts w:hint="eastAsia" w:ascii="仿宋" w:hAnsi="仿宋" w:eastAsia="仿宋" w:cs="仿宋"/>
          <w:sz w:val="28"/>
          <w:szCs w:val="28"/>
        </w:rPr>
        <w:t>报价内容：</w:t>
      </w:r>
      <w:r>
        <w:rPr>
          <w:rFonts w:hint="eastAsia" w:ascii="仿宋" w:hAnsi="仿宋" w:eastAsia="仿宋" w:cs="宋体"/>
          <w:kern w:val="0"/>
          <w:sz w:val="28"/>
          <w:szCs w:val="28"/>
        </w:rPr>
        <w:t>所报价格为含增值税一票制价格，包含</w:t>
      </w:r>
      <w:r>
        <w:rPr>
          <w:rFonts w:hint="eastAsia" w:ascii="仿宋" w:hAnsi="仿宋" w:eastAsia="仿宋" w:cs="宋体"/>
          <w:kern w:val="0"/>
          <w:sz w:val="28"/>
          <w:szCs w:val="28"/>
          <w:lang w:val="en-US" w:eastAsia="zh-CN"/>
        </w:rPr>
        <w:t>装车费、</w:t>
      </w:r>
      <w:r>
        <w:rPr>
          <w:rFonts w:hint="eastAsia" w:ascii="仿宋" w:hAnsi="仿宋" w:eastAsia="仿宋" w:cs="宋体"/>
          <w:kern w:val="0"/>
          <w:sz w:val="28"/>
          <w:szCs w:val="28"/>
        </w:rPr>
        <w:t>运费、税率（</w:t>
      </w:r>
      <w:r>
        <w:rPr>
          <w:rFonts w:hint="eastAsia" w:ascii="仿宋" w:hAnsi="仿宋" w:eastAsia="仿宋" w:cs="宋体"/>
          <w:kern w:val="0"/>
          <w:sz w:val="28"/>
          <w:szCs w:val="28"/>
          <w:lang w:val="en-US" w:eastAsia="zh-CN"/>
        </w:rPr>
        <w:t>13</w:t>
      </w:r>
      <w:r>
        <w:rPr>
          <w:rFonts w:hint="eastAsia" w:ascii="仿宋" w:hAnsi="仿宋" w:eastAsia="仿宋" w:cs="宋体"/>
          <w:kern w:val="0"/>
          <w:sz w:val="28"/>
          <w:szCs w:val="28"/>
        </w:rPr>
        <w:t>%）</w:t>
      </w:r>
      <w:r>
        <w:rPr>
          <w:rFonts w:hint="eastAsia" w:ascii="仿宋" w:hAnsi="仿宋" w:eastAsia="仿宋" w:cs="仿宋"/>
          <w:sz w:val="24"/>
        </w:rPr>
        <w:t xml:space="preserve">     </w:t>
      </w:r>
    </w:p>
    <w:p w14:paraId="28D01FDA">
      <w:pPr>
        <w:rPr>
          <w:rFonts w:ascii="宋体"/>
          <w:b/>
          <w:sz w:val="24"/>
        </w:rPr>
      </w:pPr>
      <w:r>
        <w:rPr>
          <w:rFonts w:hint="eastAsia" w:ascii="宋体"/>
          <w:b/>
          <w:sz w:val="24"/>
        </w:rPr>
        <w:t>第五条： 结算方式</w:t>
      </w:r>
    </w:p>
    <w:p w14:paraId="3E2C8800">
      <w:pPr>
        <w:snapToGrid w:val="0"/>
        <w:spacing w:line="360" w:lineRule="auto"/>
        <w:rPr>
          <w:rFonts w:ascii="仿宋" w:hAnsi="仿宋" w:eastAsia="仿宋" w:cs="仿宋"/>
          <w:sz w:val="24"/>
        </w:rPr>
      </w:pPr>
      <w:r>
        <w:rPr>
          <w:rFonts w:hint="eastAsia" w:ascii="仿宋" w:hAnsi="仿宋" w:eastAsia="仿宋" w:cs="仿宋"/>
          <w:b/>
          <w:bCs/>
          <w:sz w:val="24"/>
        </w:rPr>
        <w:t>1、</w:t>
      </w:r>
      <w:r>
        <w:rPr>
          <w:rFonts w:hint="eastAsia" w:ascii="仿宋" w:hAnsi="仿宋" w:eastAsia="仿宋" w:cs="仿宋"/>
          <w:sz w:val="28"/>
          <w:szCs w:val="28"/>
        </w:rPr>
        <w:t>结算方式：货物运输至甲方指定地点后，双方对物资品种、型号、规格、数量、相关单证进行验收。如品种、型号、规格、相关单证不符合相符要求的。乙方应按照甲方要求退货或予以更换处理，由此发生的费用和损失由乙方承担。</w:t>
      </w:r>
    </w:p>
    <w:p w14:paraId="1A8FE236">
      <w:pPr>
        <w:snapToGrid w:val="0"/>
        <w:spacing w:line="360" w:lineRule="auto"/>
        <w:rPr>
          <w:rFonts w:ascii="仿宋" w:hAnsi="仿宋" w:eastAsia="仿宋" w:cs="仿宋"/>
          <w:sz w:val="24"/>
        </w:rPr>
      </w:pPr>
      <w:r>
        <w:rPr>
          <w:rFonts w:hint="eastAsia" w:ascii="仿宋" w:hAnsi="仿宋" w:eastAsia="仿宋" w:cs="仿宋"/>
          <w:b/>
          <w:bCs/>
          <w:sz w:val="24"/>
        </w:rPr>
        <w:t>2、</w:t>
      </w:r>
      <w:r>
        <w:rPr>
          <w:rFonts w:hint="eastAsia" w:ascii="仿宋" w:hAnsi="仿宋" w:eastAsia="仿宋" w:cs="仿宋"/>
          <w:sz w:val="28"/>
          <w:szCs w:val="28"/>
        </w:rPr>
        <w:t>根据甲方检验合格及双方共同签认的送货单作为双方结算的依据，除此之外任何证明、收条、欠条、信函等文件，都不得作为结算依据。</w:t>
      </w:r>
    </w:p>
    <w:p w14:paraId="3900DB57">
      <w:pPr>
        <w:rPr>
          <w:rFonts w:ascii="宋体"/>
          <w:b/>
          <w:sz w:val="24"/>
        </w:rPr>
      </w:pPr>
      <w:r>
        <w:rPr>
          <w:rFonts w:hint="eastAsia" w:ascii="宋体"/>
          <w:b/>
          <w:sz w:val="24"/>
        </w:rPr>
        <w:t>第六条： 付款方式</w:t>
      </w:r>
    </w:p>
    <w:p w14:paraId="32D47897">
      <w:pPr>
        <w:spacing w:line="360" w:lineRule="auto"/>
        <w:rPr>
          <w:rFonts w:ascii="仿宋" w:hAnsi="仿宋" w:eastAsia="仿宋" w:cs="仿宋"/>
          <w:b/>
          <w:bCs/>
          <w:color w:val="auto"/>
          <w:sz w:val="24"/>
        </w:rPr>
      </w:pPr>
      <w:r>
        <w:rPr>
          <w:rFonts w:hint="eastAsia" w:ascii="仿宋" w:hAnsi="仿宋" w:eastAsia="仿宋" w:cs="仿宋"/>
          <w:b/>
          <w:bCs/>
          <w:sz w:val="24"/>
        </w:rPr>
        <w:t>1、</w:t>
      </w:r>
      <w:r>
        <w:rPr>
          <w:rFonts w:hint="eastAsia" w:ascii="仿宋" w:hAnsi="仿宋" w:eastAsia="仿宋" w:cs="仿宋"/>
          <w:sz w:val="28"/>
          <w:szCs w:val="28"/>
        </w:rPr>
        <w:t>支付方式</w:t>
      </w:r>
      <w:r>
        <w:rPr>
          <w:rFonts w:hint="eastAsia" w:ascii="仿宋" w:hAnsi="仿宋" w:eastAsia="仿宋" w:cs="仿宋"/>
          <w:color w:val="auto"/>
          <w:sz w:val="28"/>
          <w:szCs w:val="28"/>
        </w:rPr>
        <w:t>：</w:t>
      </w:r>
      <w:r>
        <w:rPr>
          <w:rFonts w:hint="eastAsia" w:ascii="仿宋" w:hAnsi="仿宋" w:eastAsia="仿宋" w:cs="宋体"/>
          <w:b/>
          <w:bCs/>
          <w:color w:val="auto"/>
          <w:kern w:val="0"/>
          <w:sz w:val="28"/>
          <w:szCs w:val="28"/>
          <w:u w:val="single"/>
        </w:rPr>
        <w:t xml:space="preserve">  电汇</w:t>
      </w:r>
      <w:r>
        <w:rPr>
          <w:rFonts w:hint="eastAsia" w:ascii="仿宋" w:hAnsi="仿宋" w:eastAsia="仿宋" w:cs="宋体"/>
          <w:b/>
          <w:bCs/>
          <w:color w:val="auto"/>
          <w:kern w:val="0"/>
          <w:sz w:val="28"/>
          <w:szCs w:val="28"/>
          <w:u w:val="single"/>
          <w:lang w:eastAsia="zh-CN"/>
        </w:rPr>
        <w:t>、</w:t>
      </w:r>
      <w:r>
        <w:rPr>
          <w:rFonts w:hint="eastAsia" w:ascii="仿宋" w:hAnsi="仿宋" w:eastAsia="仿宋" w:cs="宋体"/>
          <w:b/>
          <w:bCs/>
          <w:color w:val="auto"/>
          <w:kern w:val="0"/>
          <w:sz w:val="28"/>
          <w:szCs w:val="28"/>
          <w:u w:val="single"/>
          <w:lang w:val="en-US" w:eastAsia="zh-CN"/>
        </w:rPr>
        <w:t>供应链</w:t>
      </w:r>
      <w:r>
        <w:rPr>
          <w:rFonts w:hint="eastAsia" w:ascii="仿宋" w:hAnsi="仿宋" w:eastAsia="仿宋" w:cs="宋体"/>
          <w:b/>
          <w:bCs/>
          <w:color w:val="auto"/>
          <w:kern w:val="0"/>
          <w:sz w:val="28"/>
          <w:szCs w:val="28"/>
          <w:u w:val="single"/>
        </w:rPr>
        <w:t xml:space="preserve">   </w:t>
      </w:r>
      <w:r>
        <w:rPr>
          <w:rFonts w:hint="eastAsia" w:ascii="仿宋" w:hAnsi="仿宋" w:eastAsia="仿宋" w:cs="仿宋"/>
          <w:color w:val="auto"/>
          <w:sz w:val="28"/>
          <w:szCs w:val="28"/>
        </w:rPr>
        <w:t>。</w:t>
      </w:r>
    </w:p>
    <w:p w14:paraId="20C0A9D1">
      <w:pPr>
        <w:spacing w:line="360" w:lineRule="auto"/>
        <w:rPr>
          <w:rFonts w:ascii="仿宋" w:hAnsi="仿宋" w:eastAsia="仿宋" w:cs="仿宋"/>
          <w:color w:val="auto"/>
          <w:sz w:val="24"/>
        </w:rPr>
      </w:pPr>
      <w:r>
        <w:rPr>
          <w:rFonts w:hint="eastAsia" w:ascii="仿宋" w:hAnsi="仿宋" w:eastAsia="仿宋" w:cs="仿宋"/>
          <w:b/>
          <w:bCs/>
          <w:color w:val="auto"/>
          <w:sz w:val="24"/>
        </w:rPr>
        <w:t>2、</w:t>
      </w:r>
      <w:r>
        <w:rPr>
          <w:rFonts w:hint="eastAsia" w:ascii="仿宋" w:hAnsi="仿宋" w:eastAsia="仿宋" w:cs="仿宋"/>
          <w:color w:val="auto"/>
          <w:sz w:val="28"/>
          <w:szCs w:val="28"/>
        </w:rPr>
        <w:t>支付时间：</w:t>
      </w:r>
      <w:r>
        <w:rPr>
          <w:rFonts w:hint="eastAsia" w:ascii="仿宋" w:hAnsi="仿宋" w:eastAsia="仿宋" w:cs="宋体"/>
          <w:b/>
          <w:bCs/>
          <w:color w:val="auto"/>
          <w:kern w:val="0"/>
          <w:sz w:val="28"/>
          <w:szCs w:val="28"/>
          <w:u w:val="single"/>
        </w:rPr>
        <w:t xml:space="preserve">  送第一层货后，付1-3层货款的90%，送至第四层后付4-5层货款的90%，封顶后付至95%，5%质保待主体验收后付清。  </w:t>
      </w:r>
    </w:p>
    <w:p w14:paraId="28493F7E">
      <w:pPr>
        <w:spacing w:line="360" w:lineRule="auto"/>
        <w:rPr>
          <w:rFonts w:ascii="宋体" w:hAnsi="宋体" w:cs="宋体"/>
          <w:sz w:val="24"/>
        </w:rPr>
      </w:pPr>
      <w:r>
        <w:rPr>
          <w:rFonts w:hint="eastAsia" w:ascii="仿宋" w:hAnsi="仿宋" w:eastAsia="仿宋" w:cs="仿宋"/>
          <w:b/>
          <w:bCs/>
          <w:sz w:val="24"/>
        </w:rPr>
        <w:t>3、</w:t>
      </w:r>
      <w:r>
        <w:rPr>
          <w:rFonts w:hint="eastAsia" w:ascii="仿宋" w:hAnsi="仿宋" w:eastAsia="仿宋" w:cs="仿宋"/>
          <w:sz w:val="28"/>
          <w:szCs w:val="28"/>
        </w:rPr>
        <w:t xml:space="preserve">投标方须开具符合国家税收制度规定的增值税发票，招标方凭合规的发票付款，因投标方无法提供可抵扣的增值税专用发票，招标方有权拒绝付款，且由发票引起的一切经济责任由投标方承担（如未提供可抵扣增值税专用发票的、虚开、伪造、非法买卖、时间段网络查询等所带来的一切法律责任，由投标方承担，给招标方造成的损失要由投标方负责，投标方的做法将被视为不诚信供方，清理出河北建设集团供方名录）。 </w:t>
      </w:r>
    </w:p>
    <w:p w14:paraId="5339B5A9">
      <w:pPr>
        <w:rPr>
          <w:rFonts w:ascii="宋体" w:hAnsi="宋体" w:cs="宋体"/>
          <w:b/>
          <w:sz w:val="24"/>
        </w:rPr>
      </w:pPr>
      <w:r>
        <w:rPr>
          <w:rFonts w:hint="eastAsia" w:ascii="宋体" w:hAnsi="宋体" w:cs="宋体"/>
          <w:b/>
          <w:sz w:val="24"/>
        </w:rPr>
        <w:t>第七条： 投标须知</w:t>
      </w:r>
    </w:p>
    <w:p w14:paraId="642C8920">
      <w:pPr>
        <w:spacing w:line="360" w:lineRule="auto"/>
        <w:rPr>
          <w:rFonts w:ascii="仿宋" w:hAnsi="仿宋" w:eastAsia="仿宋" w:cs="仿宋"/>
          <w:sz w:val="28"/>
          <w:szCs w:val="28"/>
        </w:rPr>
      </w:pPr>
      <w:r>
        <w:rPr>
          <w:rFonts w:hint="eastAsia" w:ascii="仿宋" w:hAnsi="仿宋" w:eastAsia="仿宋" w:cs="仿宋"/>
          <w:b/>
          <w:bCs/>
          <w:sz w:val="24"/>
        </w:rPr>
        <w:t>1、</w:t>
      </w:r>
      <w:r>
        <w:rPr>
          <w:rFonts w:hint="eastAsia" w:ascii="仿宋" w:hAnsi="仿宋" w:eastAsia="仿宋" w:cs="仿宋"/>
          <w:sz w:val="28"/>
          <w:szCs w:val="28"/>
        </w:rPr>
        <w:t>投标网址：施工云采网（http://www.zgsgycw.com/）</w:t>
      </w:r>
    </w:p>
    <w:p w14:paraId="16687C3B">
      <w:pPr>
        <w:spacing w:line="360" w:lineRule="auto"/>
        <w:rPr>
          <w:rFonts w:ascii="仿宋" w:hAnsi="仿宋" w:eastAsia="仿宋" w:cs="仿宋"/>
          <w:sz w:val="28"/>
          <w:szCs w:val="28"/>
        </w:rPr>
      </w:pPr>
      <w:r>
        <w:rPr>
          <w:rFonts w:hint="eastAsia" w:ascii="仿宋" w:hAnsi="仿宋" w:eastAsia="仿宋" w:cs="仿宋"/>
          <w:b/>
          <w:bCs/>
          <w:sz w:val="24"/>
        </w:rPr>
        <w:t>2、</w:t>
      </w:r>
      <w:r>
        <w:rPr>
          <w:rFonts w:hint="eastAsia" w:ascii="仿宋" w:hAnsi="仿宋" w:eastAsia="仿宋" w:cs="仿宋"/>
          <w:b/>
          <w:bCs/>
          <w:sz w:val="28"/>
          <w:szCs w:val="28"/>
        </w:rPr>
        <w:t>投标人在投标前须在施工云采网完成注册（自行注册）并录入河北建设集团《集采供应商名录》后方可参与报价。</w:t>
      </w:r>
    </w:p>
    <w:p w14:paraId="74D83537">
      <w:pPr>
        <w:spacing w:line="360" w:lineRule="auto"/>
        <w:rPr>
          <w:rFonts w:ascii="仿宋" w:hAnsi="仿宋" w:eastAsia="仿宋" w:cs="仿宋"/>
          <w:sz w:val="28"/>
          <w:szCs w:val="28"/>
        </w:rPr>
      </w:pPr>
      <w:r>
        <w:rPr>
          <w:rFonts w:hint="eastAsia" w:ascii="仿宋" w:hAnsi="仿宋" w:eastAsia="仿宋" w:cs="仿宋"/>
          <w:b/>
          <w:bCs/>
          <w:sz w:val="24"/>
        </w:rPr>
        <w:t>3、</w:t>
      </w:r>
      <w:r>
        <w:rPr>
          <w:rFonts w:hint="eastAsia" w:ascii="仿宋" w:hAnsi="仿宋" w:eastAsia="仿宋" w:cs="仿宋"/>
          <w:sz w:val="28"/>
          <w:szCs w:val="28"/>
        </w:rPr>
        <w:t>有下列情况之一的，投标书视为无效标。</w:t>
      </w:r>
    </w:p>
    <w:p w14:paraId="7DD29061">
      <w:pPr>
        <w:spacing w:line="360" w:lineRule="auto"/>
        <w:rPr>
          <w:rFonts w:ascii="仿宋" w:hAnsi="仿宋" w:eastAsia="仿宋" w:cs="仿宋"/>
          <w:sz w:val="28"/>
          <w:szCs w:val="28"/>
        </w:rPr>
      </w:pPr>
      <w:r>
        <w:rPr>
          <w:rFonts w:hint="eastAsia" w:ascii="仿宋" w:hAnsi="仿宋" w:eastAsia="仿宋" w:cs="仿宋"/>
          <w:sz w:val="28"/>
          <w:szCs w:val="28"/>
        </w:rPr>
        <w:t>（1）提交的投标文件未对招标文件进行实质性响应的；</w:t>
      </w:r>
    </w:p>
    <w:p w14:paraId="0676260B">
      <w:pPr>
        <w:spacing w:line="360" w:lineRule="auto"/>
        <w:rPr>
          <w:rFonts w:ascii="仿宋" w:hAnsi="仿宋" w:eastAsia="仿宋" w:cs="仿宋"/>
          <w:sz w:val="28"/>
          <w:szCs w:val="28"/>
        </w:rPr>
      </w:pPr>
      <w:r>
        <w:rPr>
          <w:rFonts w:hint="eastAsia" w:ascii="仿宋" w:hAnsi="仿宋" w:eastAsia="仿宋" w:cs="仿宋"/>
          <w:sz w:val="28"/>
          <w:szCs w:val="28"/>
        </w:rPr>
        <w:t>（2）投标人恶意串通投标情形的；</w:t>
      </w:r>
    </w:p>
    <w:p w14:paraId="74EF80DA">
      <w:pPr>
        <w:spacing w:line="360" w:lineRule="auto"/>
        <w:rPr>
          <w:rFonts w:ascii="仿宋" w:hAnsi="仿宋" w:eastAsia="仿宋" w:cs="仿宋"/>
          <w:sz w:val="28"/>
          <w:szCs w:val="28"/>
        </w:rPr>
      </w:pPr>
      <w:r>
        <w:rPr>
          <w:rFonts w:hint="eastAsia" w:ascii="仿宋" w:hAnsi="仿宋" w:eastAsia="仿宋" w:cs="仿宋"/>
          <w:sz w:val="28"/>
          <w:szCs w:val="28"/>
        </w:rPr>
        <w:t>（3）投标人投标报价经评审判定存在明显故意重大不平衡报价或低于成本价的；</w:t>
      </w:r>
    </w:p>
    <w:p w14:paraId="547B7C25">
      <w:pPr>
        <w:spacing w:line="360" w:lineRule="auto"/>
        <w:rPr>
          <w:rFonts w:ascii="仿宋" w:hAnsi="仿宋" w:eastAsia="仿宋" w:cs="仿宋"/>
          <w:sz w:val="28"/>
          <w:szCs w:val="28"/>
        </w:rPr>
      </w:pPr>
      <w:r>
        <w:rPr>
          <w:rFonts w:hint="eastAsia" w:ascii="仿宋" w:hAnsi="仿宋" w:eastAsia="仿宋" w:cs="仿宋"/>
          <w:sz w:val="28"/>
          <w:szCs w:val="28"/>
        </w:rPr>
        <w:t>（4）在招标中，出现影响采购公正的违法、违规行为的。</w:t>
      </w:r>
    </w:p>
    <w:p w14:paraId="7156280D">
      <w:pPr>
        <w:rPr>
          <w:rFonts w:ascii="宋体" w:hAnsi="宋体" w:cs="宋体"/>
          <w:b/>
          <w:color w:val="auto"/>
          <w:sz w:val="24"/>
        </w:rPr>
      </w:pPr>
      <w:r>
        <w:rPr>
          <w:rFonts w:hint="eastAsia" w:ascii="宋体" w:hAnsi="宋体" w:cs="宋体"/>
          <w:b/>
          <w:sz w:val="24"/>
        </w:rPr>
        <w:t>第八条： 时间要求</w:t>
      </w:r>
    </w:p>
    <w:p w14:paraId="37A657C5">
      <w:pPr>
        <w:spacing w:line="360" w:lineRule="auto"/>
        <w:rPr>
          <w:rFonts w:ascii="仿宋" w:hAnsi="仿宋" w:eastAsia="仿宋" w:cs="仿宋"/>
          <w:color w:val="auto"/>
          <w:sz w:val="28"/>
          <w:szCs w:val="28"/>
          <w:highlight w:val="none"/>
        </w:rPr>
      </w:pPr>
      <w:r>
        <w:rPr>
          <w:rFonts w:hint="eastAsia" w:ascii="仿宋" w:hAnsi="仿宋" w:eastAsia="仿宋" w:cs="仿宋"/>
          <w:b/>
          <w:bCs/>
          <w:color w:val="auto"/>
          <w:sz w:val="24"/>
          <w:highlight w:val="none"/>
        </w:rPr>
        <w:t>1、</w:t>
      </w:r>
      <w:r>
        <w:rPr>
          <w:rFonts w:hint="eastAsia" w:ascii="仿宋" w:hAnsi="仿宋" w:eastAsia="仿宋" w:cs="仿宋"/>
          <w:color w:val="auto"/>
          <w:sz w:val="28"/>
          <w:szCs w:val="28"/>
          <w:highlight w:val="none"/>
        </w:rPr>
        <w:t xml:space="preserve">供应商报名截止时间：  </w:t>
      </w:r>
      <w:r>
        <w:rPr>
          <w:rFonts w:hint="eastAsia" w:ascii="仿宋" w:hAnsi="仿宋" w:eastAsia="仿宋" w:cs="仿宋"/>
          <w:color w:val="auto"/>
          <w:sz w:val="28"/>
          <w:szCs w:val="28"/>
          <w:highlight w:val="none"/>
          <w:u w:val="single"/>
        </w:rPr>
        <w:t>202</w:t>
      </w:r>
      <w:r>
        <w:rPr>
          <w:rFonts w:hint="eastAsia" w:ascii="仿宋" w:hAnsi="仿宋" w:eastAsia="仿宋" w:cs="仿宋"/>
          <w:color w:val="auto"/>
          <w:sz w:val="28"/>
          <w:szCs w:val="28"/>
          <w:highlight w:val="none"/>
          <w:u w:val="single"/>
          <w:lang w:val="en-US" w:eastAsia="zh-CN"/>
        </w:rPr>
        <w:t>6</w:t>
      </w:r>
      <w:r>
        <w:rPr>
          <w:rFonts w:hint="eastAsia" w:ascii="仿宋" w:hAnsi="仿宋" w:eastAsia="仿宋" w:cs="仿宋"/>
          <w:color w:val="auto"/>
          <w:sz w:val="28"/>
          <w:szCs w:val="28"/>
          <w:highlight w:val="none"/>
        </w:rPr>
        <w:t xml:space="preserve">年  </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24</w:t>
      </w:r>
      <w:r>
        <w:rPr>
          <w:rFonts w:hint="eastAsia" w:ascii="仿宋" w:hAnsi="仿宋" w:eastAsia="仿宋" w:cs="仿宋"/>
          <w:color w:val="auto"/>
          <w:sz w:val="28"/>
          <w:szCs w:val="28"/>
          <w:highlight w:val="none"/>
        </w:rPr>
        <w:t xml:space="preserve">日 </w:t>
      </w:r>
      <w:r>
        <w:rPr>
          <w:rFonts w:hint="eastAsia" w:ascii="仿宋" w:hAnsi="仿宋" w:eastAsia="仿宋" w:cs="仿宋"/>
          <w:color w:val="auto"/>
          <w:sz w:val="28"/>
          <w:szCs w:val="28"/>
          <w:highlight w:val="none"/>
          <w:lang w:val="en-US" w:eastAsia="zh-CN"/>
        </w:rPr>
        <w:t>11</w:t>
      </w:r>
      <w:r>
        <w:rPr>
          <w:rFonts w:hint="eastAsia" w:ascii="仿宋" w:hAnsi="仿宋" w:eastAsia="仿宋" w:cs="仿宋"/>
          <w:color w:val="auto"/>
          <w:sz w:val="28"/>
          <w:szCs w:val="28"/>
          <w:highlight w:val="none"/>
        </w:rPr>
        <w:t>时 00 分</w:t>
      </w:r>
    </w:p>
    <w:p w14:paraId="54EDFB5D">
      <w:pPr>
        <w:spacing w:line="360" w:lineRule="auto"/>
        <w:rPr>
          <w:rFonts w:ascii="仿宋" w:hAnsi="仿宋" w:eastAsia="仿宋" w:cs="仿宋"/>
          <w:color w:val="auto"/>
          <w:sz w:val="28"/>
          <w:szCs w:val="28"/>
          <w:highlight w:val="none"/>
        </w:rPr>
      </w:pPr>
      <w:r>
        <w:rPr>
          <w:rFonts w:hint="eastAsia" w:ascii="仿宋" w:hAnsi="仿宋" w:eastAsia="仿宋" w:cs="仿宋"/>
          <w:b/>
          <w:bCs/>
          <w:color w:val="auto"/>
          <w:sz w:val="24"/>
          <w:highlight w:val="none"/>
        </w:rPr>
        <w:t>2、</w:t>
      </w:r>
      <w:r>
        <w:rPr>
          <w:rFonts w:hint="eastAsia" w:ascii="仿宋" w:hAnsi="仿宋" w:eastAsia="仿宋" w:cs="仿宋"/>
          <w:color w:val="auto"/>
          <w:sz w:val="28"/>
          <w:szCs w:val="28"/>
          <w:highlight w:val="none"/>
        </w:rPr>
        <w:t xml:space="preserve">投标截止时间：  </w:t>
      </w:r>
      <w:r>
        <w:rPr>
          <w:rFonts w:hint="eastAsia" w:ascii="仿宋" w:hAnsi="仿宋" w:eastAsia="仿宋" w:cs="仿宋"/>
          <w:color w:val="auto"/>
          <w:sz w:val="28"/>
          <w:szCs w:val="28"/>
          <w:highlight w:val="none"/>
          <w:u w:val="single"/>
        </w:rPr>
        <w:t>202</w:t>
      </w:r>
      <w:r>
        <w:rPr>
          <w:rFonts w:hint="eastAsia" w:ascii="仿宋" w:hAnsi="仿宋" w:eastAsia="仿宋" w:cs="仿宋"/>
          <w:color w:val="auto"/>
          <w:sz w:val="28"/>
          <w:szCs w:val="28"/>
          <w:highlight w:val="none"/>
          <w:u w:val="single"/>
          <w:lang w:val="en-US" w:eastAsia="zh-CN"/>
        </w:rPr>
        <w:t>6</w:t>
      </w:r>
      <w:r>
        <w:rPr>
          <w:rFonts w:hint="eastAsia" w:ascii="仿宋" w:hAnsi="仿宋" w:eastAsia="仿宋" w:cs="仿宋"/>
          <w:color w:val="auto"/>
          <w:sz w:val="28"/>
          <w:szCs w:val="28"/>
          <w:highlight w:val="none"/>
        </w:rPr>
        <w:t>年月</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lang w:val="en-US" w:eastAsia="zh-CN"/>
        </w:rPr>
        <w:t>24日13</w:t>
      </w:r>
      <w:r>
        <w:rPr>
          <w:rFonts w:hint="eastAsia" w:ascii="仿宋" w:hAnsi="仿宋" w:eastAsia="仿宋" w:cs="仿宋"/>
          <w:color w:val="auto"/>
          <w:sz w:val="28"/>
          <w:szCs w:val="28"/>
          <w:highlight w:val="none"/>
        </w:rPr>
        <w:t xml:space="preserve">时 00 分。 </w:t>
      </w:r>
    </w:p>
    <w:p w14:paraId="6EFC79F3">
      <w:pPr>
        <w:spacing w:line="360" w:lineRule="auto"/>
        <w:rPr>
          <w:rFonts w:ascii="仿宋" w:hAnsi="仿宋" w:eastAsia="仿宋" w:cs="仿宋"/>
          <w:b/>
          <w:bCs/>
          <w:color w:val="auto"/>
          <w:sz w:val="24"/>
          <w:highlight w:val="none"/>
          <w:u w:val="single"/>
        </w:rPr>
      </w:pPr>
      <w:r>
        <w:rPr>
          <w:rFonts w:hint="eastAsia" w:ascii="仿宋" w:hAnsi="仿宋" w:eastAsia="仿宋" w:cs="仿宋"/>
          <w:b/>
          <w:bCs/>
          <w:color w:val="auto"/>
          <w:sz w:val="24"/>
          <w:highlight w:val="none"/>
        </w:rPr>
        <w:t>3、</w:t>
      </w:r>
      <w:r>
        <w:rPr>
          <w:rFonts w:hint="eastAsia" w:ascii="仿宋" w:hAnsi="仿宋" w:eastAsia="仿宋" w:cs="仿宋"/>
          <w:color w:val="auto"/>
          <w:sz w:val="28"/>
          <w:szCs w:val="28"/>
          <w:highlight w:val="none"/>
        </w:rPr>
        <w:t xml:space="preserve">开标时间：  </w:t>
      </w:r>
      <w:r>
        <w:rPr>
          <w:rFonts w:hint="eastAsia" w:ascii="仿宋" w:hAnsi="仿宋" w:eastAsia="仿宋" w:cs="仿宋"/>
          <w:color w:val="auto"/>
          <w:sz w:val="28"/>
          <w:szCs w:val="28"/>
          <w:highlight w:val="none"/>
          <w:u w:val="single"/>
        </w:rPr>
        <w:t>202</w:t>
      </w:r>
      <w:r>
        <w:rPr>
          <w:rFonts w:hint="eastAsia" w:ascii="仿宋" w:hAnsi="仿宋" w:eastAsia="仿宋" w:cs="仿宋"/>
          <w:color w:val="auto"/>
          <w:sz w:val="28"/>
          <w:szCs w:val="28"/>
          <w:highlight w:val="none"/>
          <w:u w:val="single"/>
          <w:lang w:val="en-US" w:eastAsia="zh-CN"/>
        </w:rPr>
        <w:t>6</w:t>
      </w:r>
      <w:r>
        <w:rPr>
          <w:rFonts w:hint="eastAsia" w:ascii="仿宋" w:hAnsi="仿宋" w:eastAsia="仿宋" w:cs="仿宋"/>
          <w:color w:val="auto"/>
          <w:sz w:val="28"/>
          <w:szCs w:val="28"/>
          <w:highlight w:val="none"/>
        </w:rPr>
        <w:t xml:space="preserve">年 </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24</w:t>
      </w:r>
      <w:r>
        <w:rPr>
          <w:rFonts w:hint="eastAsia" w:ascii="仿宋" w:hAnsi="仿宋" w:eastAsia="仿宋" w:cs="仿宋"/>
          <w:color w:val="auto"/>
          <w:sz w:val="28"/>
          <w:szCs w:val="28"/>
          <w:highlight w:val="none"/>
        </w:rPr>
        <w:t xml:space="preserve"> 日 </w:t>
      </w:r>
      <w:r>
        <w:rPr>
          <w:rFonts w:hint="eastAsia" w:ascii="仿宋" w:hAnsi="仿宋" w:eastAsia="仿宋" w:cs="仿宋"/>
          <w:color w:val="auto"/>
          <w:sz w:val="28"/>
          <w:szCs w:val="28"/>
          <w:highlight w:val="none"/>
          <w:lang w:val="en-US" w:eastAsia="zh-CN"/>
        </w:rPr>
        <w:t>15</w:t>
      </w:r>
      <w:r>
        <w:rPr>
          <w:rFonts w:hint="eastAsia" w:ascii="仿宋" w:hAnsi="仿宋" w:eastAsia="仿宋" w:cs="仿宋"/>
          <w:color w:val="auto"/>
          <w:sz w:val="28"/>
          <w:szCs w:val="28"/>
          <w:highlight w:val="none"/>
        </w:rPr>
        <w:t>时 00 分。</w:t>
      </w:r>
    </w:p>
    <w:p w14:paraId="6DF38901">
      <w:pPr>
        <w:rPr>
          <w:rFonts w:ascii="宋体" w:hAnsi="宋体" w:cs="宋体"/>
          <w:b/>
          <w:sz w:val="24"/>
        </w:rPr>
      </w:pPr>
      <w:r>
        <w:rPr>
          <w:rFonts w:hint="eastAsia" w:ascii="宋体" w:hAnsi="宋体" w:cs="宋体"/>
          <w:b/>
          <w:sz w:val="24"/>
        </w:rPr>
        <w:t>第九条： 其它</w:t>
      </w:r>
    </w:p>
    <w:p w14:paraId="19DC92A4">
      <w:pPr>
        <w:spacing w:line="360" w:lineRule="auto"/>
        <w:rPr>
          <w:rFonts w:ascii="仿宋" w:hAnsi="仿宋" w:eastAsia="仿宋" w:cs="仿宋"/>
          <w:sz w:val="28"/>
          <w:szCs w:val="28"/>
        </w:rPr>
      </w:pPr>
      <w:r>
        <w:rPr>
          <w:rFonts w:hint="eastAsia" w:ascii="仿宋" w:hAnsi="仿宋" w:eastAsia="仿宋" w:cs="仿宋"/>
          <w:b/>
          <w:bCs/>
          <w:sz w:val="24"/>
        </w:rPr>
        <w:t>1、</w:t>
      </w:r>
      <w:r>
        <w:rPr>
          <w:rFonts w:hint="eastAsia" w:ascii="仿宋" w:hAnsi="仿宋" w:eastAsia="仿宋" w:cs="仿宋"/>
          <w:sz w:val="28"/>
          <w:szCs w:val="28"/>
        </w:rPr>
        <w:t>本招标文件的解释权归河北建设集团股份有限公司集采管理部。</w:t>
      </w:r>
    </w:p>
    <w:p w14:paraId="6C8EFD3D">
      <w:pPr>
        <w:spacing w:line="360" w:lineRule="auto"/>
        <w:rPr>
          <w:rFonts w:ascii="仿宋" w:hAnsi="仿宋" w:eastAsia="仿宋" w:cs="仿宋"/>
          <w:sz w:val="28"/>
          <w:szCs w:val="28"/>
        </w:rPr>
      </w:pPr>
      <w:r>
        <w:rPr>
          <w:rFonts w:hint="eastAsia" w:ascii="仿宋" w:hAnsi="仿宋" w:eastAsia="仿宋" w:cs="仿宋"/>
          <w:b/>
          <w:bCs/>
          <w:sz w:val="24"/>
        </w:rPr>
        <w:t>2、</w:t>
      </w:r>
      <w:r>
        <w:rPr>
          <w:rFonts w:hint="eastAsia" w:ascii="仿宋" w:hAnsi="仿宋" w:eastAsia="仿宋" w:cs="仿宋"/>
          <w:sz w:val="28"/>
          <w:szCs w:val="28"/>
        </w:rPr>
        <w:t>投标方在货物全部供齐之前，不得因资金问题停止供货，影响正常施工，给招标方造成的一切经济损失，由投标方承担。</w:t>
      </w:r>
    </w:p>
    <w:p w14:paraId="03083C76">
      <w:pPr>
        <w:spacing w:line="360" w:lineRule="auto"/>
        <w:rPr>
          <w:rFonts w:ascii="仿宋" w:hAnsi="仿宋" w:eastAsia="仿宋" w:cs="仿宋"/>
          <w:sz w:val="28"/>
          <w:szCs w:val="28"/>
        </w:rPr>
      </w:pPr>
      <w:r>
        <w:rPr>
          <w:rFonts w:hint="eastAsia" w:ascii="仿宋" w:hAnsi="仿宋" w:eastAsia="仿宋" w:cs="仿宋"/>
          <w:b/>
          <w:bCs/>
          <w:sz w:val="24"/>
        </w:rPr>
        <w:t>3、</w:t>
      </w:r>
      <w:r>
        <w:rPr>
          <w:rFonts w:hint="eastAsia" w:ascii="仿宋" w:hAnsi="仿宋" w:eastAsia="仿宋" w:cs="仿宋"/>
          <w:sz w:val="28"/>
          <w:szCs w:val="28"/>
        </w:rPr>
        <w:t>环境、职业健康安全对投标方的要求</w:t>
      </w:r>
    </w:p>
    <w:p w14:paraId="4FBA28E7">
      <w:pPr>
        <w:spacing w:line="360" w:lineRule="auto"/>
        <w:rPr>
          <w:rFonts w:ascii="仿宋" w:hAnsi="仿宋" w:eastAsia="仿宋" w:cs="仿宋"/>
          <w:sz w:val="28"/>
          <w:szCs w:val="28"/>
        </w:rPr>
      </w:pPr>
      <w:r>
        <w:rPr>
          <w:rFonts w:hint="eastAsia" w:ascii="仿宋" w:hAnsi="仿宋" w:eastAsia="仿宋" w:cs="仿宋"/>
          <w:sz w:val="28"/>
          <w:szCs w:val="28"/>
        </w:rPr>
        <w:t>(1) 运输车辆尾气排放符合省、直辖市环保部门要求；</w:t>
      </w:r>
    </w:p>
    <w:p w14:paraId="63CA3A52">
      <w:pPr>
        <w:spacing w:line="360" w:lineRule="auto"/>
        <w:rPr>
          <w:rFonts w:ascii="仿宋" w:hAnsi="仿宋" w:eastAsia="仿宋" w:cs="仿宋"/>
          <w:sz w:val="28"/>
          <w:szCs w:val="28"/>
        </w:rPr>
      </w:pPr>
      <w:r>
        <w:rPr>
          <w:rFonts w:hint="eastAsia" w:ascii="仿宋" w:hAnsi="仿宋" w:eastAsia="仿宋" w:cs="仿宋"/>
          <w:sz w:val="28"/>
          <w:szCs w:val="28"/>
        </w:rPr>
        <w:t>(2) 出场车辆整洁，车况保持良好；</w:t>
      </w:r>
    </w:p>
    <w:p w14:paraId="416BCB40">
      <w:pPr>
        <w:spacing w:line="360" w:lineRule="auto"/>
        <w:rPr>
          <w:rFonts w:ascii="仿宋" w:hAnsi="仿宋" w:eastAsia="仿宋" w:cs="仿宋"/>
          <w:sz w:val="28"/>
          <w:szCs w:val="28"/>
        </w:rPr>
      </w:pPr>
      <w:r>
        <w:rPr>
          <w:rFonts w:hint="eastAsia" w:ascii="仿宋" w:hAnsi="仿宋" w:eastAsia="仿宋" w:cs="仿宋"/>
          <w:sz w:val="28"/>
          <w:szCs w:val="28"/>
        </w:rPr>
        <w:t>(3) 投标方应严格遵守招标方施工场区内各项环境、职业健康安全管理规定；</w:t>
      </w:r>
    </w:p>
    <w:p w14:paraId="4D7F9D72">
      <w:pPr>
        <w:spacing w:line="360" w:lineRule="auto"/>
        <w:rPr>
          <w:rFonts w:ascii="仿宋" w:hAnsi="仿宋" w:eastAsia="仿宋" w:cs="仿宋"/>
          <w:sz w:val="28"/>
          <w:szCs w:val="28"/>
        </w:rPr>
      </w:pPr>
      <w:r>
        <w:rPr>
          <w:rFonts w:hint="eastAsia" w:ascii="仿宋" w:hAnsi="仿宋" w:eastAsia="仿宋" w:cs="仿宋"/>
          <w:sz w:val="28"/>
          <w:szCs w:val="28"/>
        </w:rPr>
        <w:t>(4) 车辆和人员在施工现场内移动，由于车辆和人员原因造成的安全事故，一律由投标方负责；</w:t>
      </w:r>
    </w:p>
    <w:p w14:paraId="348F41E5">
      <w:pPr>
        <w:spacing w:line="360" w:lineRule="auto"/>
        <w:rPr>
          <w:rFonts w:ascii="仿宋" w:hAnsi="仿宋" w:eastAsia="仿宋" w:cs="仿宋"/>
          <w:sz w:val="28"/>
          <w:szCs w:val="28"/>
        </w:rPr>
      </w:pPr>
      <w:r>
        <w:rPr>
          <w:rFonts w:hint="eastAsia" w:ascii="仿宋" w:hAnsi="仿宋" w:eastAsia="仿宋" w:cs="仿宋"/>
          <w:b/>
          <w:bCs/>
          <w:sz w:val="24"/>
        </w:rPr>
        <w:t>4、</w:t>
      </w:r>
      <w:r>
        <w:rPr>
          <w:rFonts w:hint="eastAsia" w:ascii="仿宋" w:hAnsi="仿宋" w:eastAsia="仿宋" w:cs="仿宋"/>
          <w:sz w:val="28"/>
          <w:szCs w:val="28"/>
        </w:rPr>
        <w:t>合同争议的解决方式：在合同履行过程中，如出现争议，须由招、投标双方先行协商解决，协商不成时，可到招标方人民法院起诉。</w:t>
      </w:r>
    </w:p>
    <w:p w14:paraId="2A2631C9">
      <w:pPr>
        <w:rPr>
          <w:b/>
          <w:sz w:val="32"/>
          <w:szCs w:val="32"/>
        </w:rPr>
      </w:pPr>
      <w:r>
        <w:rPr>
          <w:rFonts w:hint="eastAsia"/>
          <w:b/>
          <w:sz w:val="32"/>
          <w:szCs w:val="32"/>
        </w:rPr>
        <w:t xml:space="preserve">附件        </w:t>
      </w:r>
    </w:p>
    <w:p w14:paraId="7D7F2199">
      <w:pPr>
        <w:jc w:val="center"/>
        <w:rPr>
          <w:b/>
          <w:sz w:val="32"/>
          <w:szCs w:val="32"/>
        </w:rPr>
      </w:pPr>
      <w:r>
        <w:rPr>
          <w:rFonts w:hint="eastAsia"/>
          <w:b/>
          <w:sz w:val="32"/>
          <w:szCs w:val="32"/>
        </w:rPr>
        <w:t>材料明细表</w:t>
      </w:r>
    </w:p>
    <w:tbl>
      <w:tblPr>
        <w:tblStyle w:val="10"/>
        <w:tblW w:w="4998" w:type="pct"/>
        <w:tblInd w:w="0" w:type="dxa"/>
        <w:shd w:val="clear" w:color="auto" w:fill="auto"/>
        <w:tblLayout w:type="autofit"/>
        <w:tblCellMar>
          <w:top w:w="0" w:type="dxa"/>
          <w:left w:w="108" w:type="dxa"/>
          <w:bottom w:w="0" w:type="dxa"/>
          <w:right w:w="108" w:type="dxa"/>
        </w:tblCellMar>
      </w:tblPr>
      <w:tblGrid>
        <w:gridCol w:w="1177"/>
        <w:gridCol w:w="2245"/>
        <w:gridCol w:w="1535"/>
        <w:gridCol w:w="623"/>
        <w:gridCol w:w="1140"/>
        <w:gridCol w:w="1156"/>
        <w:gridCol w:w="1152"/>
        <w:gridCol w:w="1218"/>
      </w:tblGrid>
      <w:tr w14:paraId="06608B92">
        <w:tblPrEx>
          <w:shd w:val="clear" w:color="auto" w:fill="auto"/>
          <w:tblCellMar>
            <w:top w:w="0" w:type="dxa"/>
            <w:left w:w="108" w:type="dxa"/>
            <w:bottom w:w="0" w:type="dxa"/>
            <w:right w:w="108" w:type="dxa"/>
          </w:tblCellMar>
        </w:tblPrEx>
        <w:trPr>
          <w:trHeight w:val="345" w:hRule="atLeast"/>
        </w:trPr>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50427">
            <w:pPr>
              <w:keepNext w:val="0"/>
              <w:keepLines w:val="0"/>
              <w:widowControl/>
              <w:suppressLineNumbers w:val="0"/>
              <w:jc w:val="center"/>
              <w:textAlignment w:val="center"/>
              <w:rPr>
                <w:rFonts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序号</w:t>
            </w:r>
          </w:p>
        </w:tc>
        <w:tc>
          <w:tcPr>
            <w:tcW w:w="10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C0F89">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材料名称</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46065">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规格型号</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F6289">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单位</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8F029">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数量</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9FBFA">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税率</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2482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含税单价</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10B6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含税总价</w:t>
            </w:r>
          </w:p>
        </w:tc>
      </w:tr>
      <w:tr w14:paraId="2ECDAB58">
        <w:tblPrEx>
          <w:shd w:val="clear" w:color="auto" w:fill="auto"/>
          <w:tblCellMar>
            <w:top w:w="0" w:type="dxa"/>
            <w:left w:w="108" w:type="dxa"/>
            <w:bottom w:w="0" w:type="dxa"/>
            <w:right w:w="108" w:type="dxa"/>
          </w:tblCellMar>
        </w:tblPrEx>
        <w:trPr>
          <w:trHeight w:val="690" w:hRule="atLeast"/>
        </w:trPr>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FD44E">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lang w:val="en-US" w:eastAsia="zh-CN"/>
              </w:rPr>
            </w:pPr>
            <w:r>
              <w:rPr>
                <w:rFonts w:hint="eastAsia" w:ascii="微软雅黑" w:hAnsi="微软雅黑" w:eastAsia="微软雅黑" w:cs="微软雅黑"/>
                <w:i w:val="0"/>
                <w:iCs w:val="0"/>
                <w:color w:val="000000"/>
                <w:sz w:val="24"/>
                <w:szCs w:val="24"/>
                <w:u w:val="none"/>
                <w:lang w:val="en-US" w:eastAsia="zh-CN"/>
              </w:rPr>
              <w:t>1</w:t>
            </w:r>
          </w:p>
        </w:tc>
        <w:tc>
          <w:tcPr>
            <w:tcW w:w="10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CF460">
            <w:pPr>
              <w:keepNext w:val="0"/>
              <w:keepLines w:val="0"/>
              <w:widowControl/>
              <w:suppressLineNumbers w:val="0"/>
              <w:jc w:val="center"/>
              <w:textAlignment w:val="center"/>
              <w:rPr>
                <w:rFonts w:hint="default" w:ascii="微软雅黑" w:hAnsi="微软雅黑" w:eastAsia="微软雅黑" w:cs="微软雅黑"/>
                <w:color w:val="000000"/>
                <w:kern w:val="2"/>
                <w:sz w:val="24"/>
                <w:szCs w:val="24"/>
                <w:lang w:val="en-US" w:eastAsia="zh-CN" w:bidi="ar-SA"/>
              </w:rPr>
            </w:pPr>
            <w:r>
              <w:rPr>
                <w:rFonts w:hint="eastAsia" w:ascii="微软雅黑" w:hAnsi="微软雅黑" w:eastAsia="微软雅黑" w:cs="微软雅黑"/>
                <w:color w:val="000000"/>
                <w:kern w:val="2"/>
                <w:sz w:val="24"/>
                <w:szCs w:val="24"/>
                <w:lang w:val="en-US" w:eastAsia="zh-CN" w:bidi="ar-SA"/>
              </w:rPr>
              <w:t>免拆底模钢筋桁架楼承板</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65A78">
            <w:pPr>
              <w:keepNext w:val="0"/>
              <w:keepLines w:val="0"/>
              <w:widowControl/>
              <w:suppressLineNumbers w:val="0"/>
              <w:jc w:val="center"/>
              <w:textAlignment w:val="center"/>
              <w:rPr>
                <w:rFonts w:hint="default"/>
                <w:lang w:val="en-US" w:eastAsia="zh-CN"/>
              </w:rPr>
            </w:pP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DC1D0">
            <w:pPr>
              <w:keepNext w:val="0"/>
              <w:keepLines w:val="0"/>
              <w:widowControl/>
              <w:suppressLineNumbers w:val="0"/>
              <w:jc w:val="center"/>
              <w:textAlignment w:val="center"/>
              <w:rPr>
                <w:rFonts w:hint="default" w:ascii="微软雅黑" w:hAnsi="微软雅黑" w:eastAsia="微软雅黑" w:cs="微软雅黑"/>
                <w:color w:val="000000"/>
                <w:kern w:val="2"/>
                <w:sz w:val="24"/>
                <w:szCs w:val="24"/>
                <w:lang w:val="en-US" w:eastAsia="zh-CN" w:bidi="ar-SA"/>
              </w:rPr>
            </w:pPr>
            <w:r>
              <w:rPr>
                <w:rFonts w:hint="eastAsia" w:ascii="微软雅黑" w:hAnsi="微软雅黑" w:eastAsia="微软雅黑" w:cs="微软雅黑"/>
                <w:color w:val="000000"/>
                <w:kern w:val="2"/>
                <w:sz w:val="24"/>
                <w:szCs w:val="24"/>
                <w:lang w:val="en-US" w:eastAsia="zh-CN" w:bidi="ar-SA"/>
              </w:rPr>
              <w:t>㎡</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7505D">
            <w:pPr>
              <w:keepNext w:val="0"/>
              <w:keepLines w:val="0"/>
              <w:widowControl/>
              <w:suppressLineNumbers w:val="0"/>
              <w:jc w:val="center"/>
              <w:textAlignment w:val="center"/>
              <w:rPr>
                <w:rFonts w:hint="default" w:ascii="微软雅黑" w:hAnsi="微软雅黑" w:eastAsia="微软雅黑" w:cs="微软雅黑"/>
                <w:color w:val="000000"/>
                <w:kern w:val="2"/>
                <w:sz w:val="24"/>
                <w:szCs w:val="24"/>
                <w:lang w:val="en-US" w:eastAsia="zh-CN" w:bidi="ar-SA"/>
              </w:rPr>
            </w:pPr>
            <w:r>
              <w:rPr>
                <w:rFonts w:hint="eastAsia" w:ascii="微软雅黑" w:hAnsi="微软雅黑" w:eastAsia="微软雅黑" w:cs="微软雅黑"/>
                <w:color w:val="000000"/>
                <w:kern w:val="2"/>
                <w:sz w:val="24"/>
                <w:szCs w:val="24"/>
                <w:lang w:val="en-US" w:eastAsia="zh-CN" w:bidi="ar-SA"/>
              </w:rPr>
              <w:t>3760</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971EF">
            <w:pPr>
              <w:keepNext w:val="0"/>
              <w:keepLines w:val="0"/>
              <w:widowControl/>
              <w:suppressLineNumbers w:val="0"/>
              <w:jc w:val="center"/>
              <w:textAlignment w:val="center"/>
              <w:rPr>
                <w:rFonts w:hint="default" w:ascii="微软雅黑" w:hAnsi="微软雅黑" w:eastAsia="微软雅黑" w:cs="微软雅黑"/>
                <w:i w:val="0"/>
                <w:iCs w:val="0"/>
                <w:color w:val="000000"/>
                <w:sz w:val="24"/>
                <w:szCs w:val="24"/>
                <w:u w:val="none"/>
                <w:lang w:val="en-US" w:eastAsia="zh-CN"/>
              </w:rPr>
            </w:pPr>
            <w:r>
              <w:rPr>
                <w:rFonts w:hint="eastAsia" w:ascii="微软雅黑" w:hAnsi="微软雅黑" w:eastAsia="微软雅黑" w:cs="微软雅黑"/>
                <w:i w:val="0"/>
                <w:iCs w:val="0"/>
                <w:color w:val="000000"/>
                <w:sz w:val="24"/>
                <w:szCs w:val="24"/>
                <w:u w:val="none"/>
                <w:lang w:val="en-US" w:eastAsia="zh-CN"/>
              </w:rPr>
              <w:t>13％</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4340A">
            <w:pPr>
              <w:keepNext w:val="0"/>
              <w:keepLines w:val="0"/>
              <w:widowControl/>
              <w:suppressLineNumbers w:val="0"/>
              <w:jc w:val="center"/>
              <w:textAlignment w:val="center"/>
              <w:rPr>
                <w:rFonts w:hint="default" w:ascii="微软雅黑" w:hAnsi="微软雅黑" w:eastAsia="微软雅黑" w:cs="微软雅黑"/>
                <w:i w:val="0"/>
                <w:iCs w:val="0"/>
                <w:color w:val="000000"/>
                <w:sz w:val="24"/>
                <w:szCs w:val="24"/>
                <w:u w:val="none"/>
                <w:lang w:val="en-US" w:eastAsia="zh-CN"/>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72A3B">
            <w:pPr>
              <w:keepNext w:val="0"/>
              <w:keepLines w:val="0"/>
              <w:widowControl/>
              <w:suppressLineNumbers w:val="0"/>
              <w:jc w:val="center"/>
              <w:textAlignment w:val="center"/>
              <w:rPr>
                <w:rFonts w:hint="default" w:ascii="微软雅黑" w:hAnsi="微软雅黑" w:eastAsia="微软雅黑" w:cs="微软雅黑"/>
                <w:i w:val="0"/>
                <w:iCs w:val="0"/>
                <w:color w:val="000000"/>
                <w:sz w:val="24"/>
                <w:szCs w:val="24"/>
                <w:u w:val="none"/>
                <w:lang w:val="en-US" w:eastAsia="zh-CN"/>
              </w:rPr>
            </w:pPr>
          </w:p>
        </w:tc>
      </w:tr>
      <w:tr w14:paraId="56CCD5D2">
        <w:tblPrEx>
          <w:shd w:val="clear" w:color="auto" w:fill="auto"/>
          <w:tblCellMar>
            <w:top w:w="0" w:type="dxa"/>
            <w:left w:w="108" w:type="dxa"/>
            <w:bottom w:w="0" w:type="dxa"/>
            <w:right w:w="108" w:type="dxa"/>
          </w:tblCellMar>
        </w:tblPrEx>
        <w:trPr>
          <w:trHeight w:val="690" w:hRule="atLeast"/>
        </w:trPr>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0B1A7">
            <w:pPr>
              <w:keepNext w:val="0"/>
              <w:keepLines w:val="0"/>
              <w:widowControl/>
              <w:suppressLineNumbers w:val="0"/>
              <w:jc w:val="both"/>
              <w:textAlignment w:val="center"/>
              <w:rPr>
                <w:rFonts w:hint="eastAsia" w:ascii="微软雅黑" w:hAnsi="微软雅黑" w:eastAsia="微软雅黑" w:cs="微软雅黑"/>
                <w:i w:val="0"/>
                <w:iCs w:val="0"/>
                <w:color w:val="000000"/>
                <w:sz w:val="24"/>
                <w:szCs w:val="24"/>
                <w:u w:val="none"/>
                <w:lang w:val="en-US" w:eastAsia="zh-CN"/>
              </w:rPr>
            </w:pPr>
          </w:p>
        </w:tc>
        <w:tc>
          <w:tcPr>
            <w:tcW w:w="10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E81B0">
            <w:pPr>
              <w:keepNext w:val="0"/>
              <w:keepLines w:val="0"/>
              <w:widowControl/>
              <w:suppressLineNumbers w:val="0"/>
              <w:jc w:val="both"/>
              <w:textAlignment w:val="center"/>
              <w:rPr>
                <w:rFonts w:hint="default" w:ascii="微软雅黑" w:hAnsi="微软雅黑" w:eastAsia="微软雅黑" w:cs="微软雅黑"/>
                <w:color w:val="000000"/>
                <w:kern w:val="2"/>
                <w:sz w:val="24"/>
                <w:szCs w:val="24"/>
                <w:lang w:val="en-US" w:eastAsia="zh-CN" w:bidi="ar-SA"/>
              </w:rPr>
            </w:pP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C8AE7">
            <w:pPr>
              <w:keepNext w:val="0"/>
              <w:keepLines w:val="0"/>
              <w:widowControl/>
              <w:suppressLineNumbers w:val="0"/>
              <w:jc w:val="both"/>
              <w:textAlignment w:val="center"/>
              <w:rPr>
                <w:rFonts w:hint="default" w:ascii="微软雅黑" w:hAnsi="微软雅黑" w:eastAsia="微软雅黑" w:cs="微软雅黑"/>
                <w:color w:val="000000"/>
                <w:kern w:val="2"/>
                <w:sz w:val="24"/>
                <w:szCs w:val="24"/>
                <w:lang w:val="en-US" w:eastAsia="zh-CN" w:bidi="ar-SA"/>
              </w:rPr>
            </w:pP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20CD1">
            <w:pPr>
              <w:keepNext w:val="0"/>
              <w:keepLines w:val="0"/>
              <w:widowControl/>
              <w:suppressLineNumbers w:val="0"/>
              <w:jc w:val="both"/>
              <w:textAlignment w:val="center"/>
              <w:rPr>
                <w:rFonts w:hint="default" w:ascii="微软雅黑" w:hAnsi="微软雅黑" w:eastAsia="微软雅黑" w:cs="微软雅黑"/>
                <w:color w:val="000000"/>
                <w:kern w:val="2"/>
                <w:sz w:val="24"/>
                <w:szCs w:val="24"/>
                <w:lang w:val="en-US" w:eastAsia="zh-CN" w:bidi="ar-SA"/>
              </w:rPr>
            </w:pP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26A7C">
            <w:pPr>
              <w:keepNext w:val="0"/>
              <w:keepLines w:val="0"/>
              <w:widowControl/>
              <w:suppressLineNumbers w:val="0"/>
              <w:tabs>
                <w:tab w:val="center" w:pos="462"/>
                <w:tab w:val="left" w:pos="582"/>
              </w:tabs>
              <w:jc w:val="both"/>
              <w:textAlignment w:val="center"/>
              <w:rPr>
                <w:rFonts w:hint="default" w:ascii="微软雅黑" w:hAnsi="微软雅黑" w:eastAsia="微软雅黑" w:cs="微软雅黑"/>
                <w:color w:val="000000"/>
                <w:kern w:val="2"/>
                <w:sz w:val="24"/>
                <w:szCs w:val="24"/>
                <w:lang w:val="en-US" w:eastAsia="zh-CN" w:bidi="ar-SA"/>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88A75">
            <w:pPr>
              <w:keepNext w:val="0"/>
              <w:keepLines w:val="0"/>
              <w:widowControl/>
              <w:suppressLineNumbers w:val="0"/>
              <w:jc w:val="both"/>
              <w:textAlignment w:val="center"/>
              <w:rPr>
                <w:rFonts w:hint="default" w:ascii="微软雅黑" w:hAnsi="微软雅黑" w:eastAsia="微软雅黑" w:cs="微软雅黑"/>
                <w:i w:val="0"/>
                <w:iCs w:val="0"/>
                <w:color w:val="000000"/>
                <w:sz w:val="24"/>
                <w:szCs w:val="24"/>
                <w:u w:val="none"/>
                <w:lang w:val="en-US" w:eastAsia="zh-CN"/>
              </w:rPr>
            </w:pP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57B1A">
            <w:pPr>
              <w:keepNext w:val="0"/>
              <w:keepLines w:val="0"/>
              <w:widowControl/>
              <w:suppressLineNumbers w:val="0"/>
              <w:jc w:val="center"/>
              <w:textAlignment w:val="center"/>
              <w:rPr>
                <w:rFonts w:hint="default" w:ascii="微软雅黑" w:hAnsi="微软雅黑" w:eastAsia="微软雅黑" w:cs="微软雅黑"/>
                <w:i w:val="0"/>
                <w:iCs w:val="0"/>
                <w:color w:val="000000"/>
                <w:sz w:val="24"/>
                <w:szCs w:val="24"/>
                <w:u w:val="none"/>
                <w:lang w:val="en-US" w:eastAsia="zh-CN"/>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18F91">
            <w:pPr>
              <w:keepNext w:val="0"/>
              <w:keepLines w:val="0"/>
              <w:widowControl/>
              <w:suppressLineNumbers w:val="0"/>
              <w:jc w:val="center"/>
              <w:textAlignment w:val="center"/>
              <w:rPr>
                <w:rFonts w:hint="default" w:ascii="微软雅黑" w:hAnsi="微软雅黑" w:eastAsia="微软雅黑" w:cs="微软雅黑"/>
                <w:i w:val="0"/>
                <w:iCs w:val="0"/>
                <w:color w:val="000000"/>
                <w:sz w:val="24"/>
                <w:szCs w:val="24"/>
                <w:u w:val="none"/>
                <w:lang w:val="en-US" w:eastAsia="zh-CN"/>
              </w:rPr>
            </w:pPr>
          </w:p>
        </w:tc>
      </w:tr>
      <w:tr w14:paraId="037394B5">
        <w:tblPrEx>
          <w:shd w:val="clear" w:color="auto" w:fill="auto"/>
          <w:tblCellMar>
            <w:top w:w="0" w:type="dxa"/>
            <w:left w:w="108" w:type="dxa"/>
            <w:bottom w:w="0" w:type="dxa"/>
            <w:right w:w="108" w:type="dxa"/>
          </w:tblCellMar>
        </w:tblPrEx>
        <w:trPr>
          <w:trHeight w:val="690" w:hRule="atLeast"/>
        </w:trPr>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E8E07">
            <w:pPr>
              <w:keepNext w:val="0"/>
              <w:keepLines w:val="0"/>
              <w:widowControl/>
              <w:suppressLineNumbers w:val="0"/>
              <w:jc w:val="both"/>
              <w:textAlignment w:val="center"/>
              <w:rPr>
                <w:rFonts w:hint="eastAsia" w:ascii="微软雅黑" w:hAnsi="微软雅黑" w:eastAsia="微软雅黑" w:cs="微软雅黑"/>
                <w:i w:val="0"/>
                <w:iCs w:val="0"/>
                <w:color w:val="000000"/>
                <w:sz w:val="24"/>
                <w:szCs w:val="24"/>
                <w:u w:val="none"/>
                <w:lang w:val="en-US" w:eastAsia="zh-CN"/>
              </w:rPr>
            </w:pPr>
          </w:p>
        </w:tc>
        <w:tc>
          <w:tcPr>
            <w:tcW w:w="10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55F28">
            <w:pPr>
              <w:keepNext w:val="0"/>
              <w:keepLines w:val="0"/>
              <w:widowControl/>
              <w:suppressLineNumbers w:val="0"/>
              <w:jc w:val="both"/>
              <w:textAlignment w:val="center"/>
              <w:rPr>
                <w:rFonts w:hint="default" w:ascii="微软雅黑" w:hAnsi="微软雅黑" w:eastAsia="微软雅黑" w:cs="微软雅黑"/>
                <w:color w:val="000000"/>
                <w:kern w:val="2"/>
                <w:sz w:val="24"/>
                <w:szCs w:val="24"/>
                <w:lang w:val="en-US" w:eastAsia="zh-CN" w:bidi="ar-SA"/>
              </w:rPr>
            </w:pP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96872">
            <w:pPr>
              <w:keepNext w:val="0"/>
              <w:keepLines w:val="0"/>
              <w:widowControl/>
              <w:suppressLineNumbers w:val="0"/>
              <w:jc w:val="both"/>
              <w:textAlignment w:val="center"/>
              <w:rPr>
                <w:rFonts w:hint="default" w:ascii="微软雅黑" w:hAnsi="微软雅黑" w:eastAsia="微软雅黑" w:cs="微软雅黑"/>
                <w:color w:val="000000"/>
                <w:kern w:val="2"/>
                <w:sz w:val="24"/>
                <w:szCs w:val="24"/>
                <w:lang w:val="en-US" w:eastAsia="zh-CN" w:bidi="ar-SA"/>
              </w:rPr>
            </w:pP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E090D">
            <w:pPr>
              <w:keepNext w:val="0"/>
              <w:keepLines w:val="0"/>
              <w:widowControl/>
              <w:suppressLineNumbers w:val="0"/>
              <w:jc w:val="both"/>
              <w:textAlignment w:val="center"/>
              <w:rPr>
                <w:rFonts w:hint="default" w:ascii="微软雅黑" w:hAnsi="微软雅黑" w:eastAsia="微软雅黑" w:cs="微软雅黑"/>
                <w:color w:val="000000"/>
                <w:kern w:val="2"/>
                <w:sz w:val="24"/>
                <w:szCs w:val="24"/>
                <w:lang w:val="en-US" w:eastAsia="zh-CN" w:bidi="ar-SA"/>
              </w:rPr>
            </w:pP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63CB8">
            <w:pPr>
              <w:keepNext w:val="0"/>
              <w:keepLines w:val="0"/>
              <w:widowControl/>
              <w:suppressLineNumbers w:val="0"/>
              <w:tabs>
                <w:tab w:val="center" w:pos="462"/>
                <w:tab w:val="left" w:pos="582"/>
              </w:tabs>
              <w:jc w:val="both"/>
              <w:textAlignment w:val="center"/>
              <w:rPr>
                <w:rFonts w:hint="default" w:ascii="微软雅黑" w:hAnsi="微软雅黑" w:eastAsia="微软雅黑" w:cs="微软雅黑"/>
                <w:color w:val="000000"/>
                <w:kern w:val="2"/>
                <w:sz w:val="24"/>
                <w:szCs w:val="24"/>
                <w:lang w:val="en-US" w:eastAsia="zh-CN" w:bidi="ar-SA"/>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75AF3">
            <w:pPr>
              <w:keepNext w:val="0"/>
              <w:keepLines w:val="0"/>
              <w:widowControl/>
              <w:suppressLineNumbers w:val="0"/>
              <w:jc w:val="both"/>
              <w:textAlignment w:val="center"/>
              <w:rPr>
                <w:rFonts w:hint="default" w:ascii="微软雅黑" w:hAnsi="微软雅黑" w:eastAsia="微软雅黑" w:cs="微软雅黑"/>
                <w:i w:val="0"/>
                <w:iCs w:val="0"/>
                <w:color w:val="000000"/>
                <w:sz w:val="24"/>
                <w:szCs w:val="24"/>
                <w:u w:val="none"/>
                <w:lang w:val="en-US" w:eastAsia="zh-CN"/>
              </w:rPr>
            </w:pP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BDE58">
            <w:pPr>
              <w:keepNext w:val="0"/>
              <w:keepLines w:val="0"/>
              <w:widowControl/>
              <w:suppressLineNumbers w:val="0"/>
              <w:jc w:val="center"/>
              <w:textAlignment w:val="center"/>
              <w:rPr>
                <w:rFonts w:hint="default" w:ascii="微软雅黑" w:hAnsi="微软雅黑" w:eastAsia="微软雅黑" w:cs="微软雅黑"/>
                <w:i w:val="0"/>
                <w:iCs w:val="0"/>
                <w:color w:val="000000"/>
                <w:sz w:val="24"/>
                <w:szCs w:val="24"/>
                <w:u w:val="none"/>
                <w:lang w:val="en-US" w:eastAsia="zh-CN"/>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E2DC0">
            <w:pPr>
              <w:keepNext w:val="0"/>
              <w:keepLines w:val="0"/>
              <w:widowControl/>
              <w:suppressLineNumbers w:val="0"/>
              <w:jc w:val="center"/>
              <w:textAlignment w:val="center"/>
              <w:rPr>
                <w:rFonts w:hint="default" w:ascii="微软雅黑" w:hAnsi="微软雅黑" w:eastAsia="微软雅黑" w:cs="微软雅黑"/>
                <w:i w:val="0"/>
                <w:iCs w:val="0"/>
                <w:color w:val="000000"/>
                <w:sz w:val="24"/>
                <w:szCs w:val="24"/>
                <w:u w:val="none"/>
                <w:lang w:val="en-US" w:eastAsia="zh-CN"/>
              </w:rPr>
            </w:pPr>
          </w:p>
        </w:tc>
      </w:tr>
      <w:tr w14:paraId="5385D524">
        <w:tblPrEx>
          <w:shd w:val="clear" w:color="auto" w:fill="auto"/>
          <w:tblCellMar>
            <w:top w:w="0" w:type="dxa"/>
            <w:left w:w="108" w:type="dxa"/>
            <w:bottom w:w="0" w:type="dxa"/>
            <w:right w:w="108" w:type="dxa"/>
          </w:tblCellMar>
        </w:tblPrEx>
        <w:trPr>
          <w:trHeight w:val="690" w:hRule="atLeast"/>
        </w:trPr>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1ABDC">
            <w:pPr>
              <w:keepNext w:val="0"/>
              <w:keepLines w:val="0"/>
              <w:widowControl/>
              <w:suppressLineNumbers w:val="0"/>
              <w:jc w:val="both"/>
              <w:textAlignment w:val="center"/>
              <w:rPr>
                <w:rFonts w:hint="eastAsia" w:ascii="微软雅黑" w:hAnsi="微软雅黑" w:eastAsia="微软雅黑" w:cs="微软雅黑"/>
                <w:i w:val="0"/>
                <w:iCs w:val="0"/>
                <w:color w:val="000000"/>
                <w:sz w:val="24"/>
                <w:szCs w:val="24"/>
                <w:u w:val="none"/>
                <w:lang w:val="en-US" w:eastAsia="zh-CN"/>
              </w:rPr>
            </w:pPr>
          </w:p>
        </w:tc>
        <w:tc>
          <w:tcPr>
            <w:tcW w:w="10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664E1">
            <w:pPr>
              <w:keepNext w:val="0"/>
              <w:keepLines w:val="0"/>
              <w:widowControl/>
              <w:suppressLineNumbers w:val="0"/>
              <w:jc w:val="both"/>
              <w:textAlignment w:val="center"/>
              <w:rPr>
                <w:rFonts w:hint="default" w:ascii="微软雅黑" w:hAnsi="微软雅黑" w:eastAsia="微软雅黑" w:cs="微软雅黑"/>
                <w:color w:val="000000"/>
                <w:kern w:val="2"/>
                <w:sz w:val="24"/>
                <w:szCs w:val="24"/>
                <w:lang w:val="en-US" w:eastAsia="zh-CN" w:bidi="ar-SA"/>
              </w:rPr>
            </w:pP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AB704">
            <w:pPr>
              <w:keepNext w:val="0"/>
              <w:keepLines w:val="0"/>
              <w:widowControl/>
              <w:suppressLineNumbers w:val="0"/>
              <w:jc w:val="both"/>
              <w:textAlignment w:val="center"/>
              <w:rPr>
                <w:rFonts w:hint="default" w:ascii="微软雅黑" w:hAnsi="微软雅黑" w:eastAsia="微软雅黑" w:cs="微软雅黑"/>
                <w:color w:val="000000"/>
                <w:kern w:val="2"/>
                <w:sz w:val="24"/>
                <w:szCs w:val="24"/>
                <w:lang w:val="en-US" w:eastAsia="zh-CN" w:bidi="ar-SA"/>
              </w:rPr>
            </w:pP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93F21">
            <w:pPr>
              <w:keepNext w:val="0"/>
              <w:keepLines w:val="0"/>
              <w:widowControl/>
              <w:suppressLineNumbers w:val="0"/>
              <w:jc w:val="both"/>
              <w:textAlignment w:val="center"/>
              <w:rPr>
                <w:rFonts w:hint="default" w:ascii="微软雅黑" w:hAnsi="微软雅黑" w:eastAsia="微软雅黑" w:cs="微软雅黑"/>
                <w:color w:val="000000"/>
                <w:kern w:val="2"/>
                <w:sz w:val="24"/>
                <w:szCs w:val="24"/>
                <w:lang w:val="en-US" w:eastAsia="zh-CN" w:bidi="ar-SA"/>
              </w:rPr>
            </w:pP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A909D">
            <w:pPr>
              <w:keepNext w:val="0"/>
              <w:keepLines w:val="0"/>
              <w:widowControl/>
              <w:suppressLineNumbers w:val="0"/>
              <w:tabs>
                <w:tab w:val="center" w:pos="462"/>
                <w:tab w:val="left" w:pos="582"/>
              </w:tabs>
              <w:jc w:val="both"/>
              <w:textAlignment w:val="center"/>
              <w:rPr>
                <w:rFonts w:hint="default" w:ascii="微软雅黑" w:hAnsi="微软雅黑" w:eastAsia="微软雅黑" w:cs="微软雅黑"/>
                <w:color w:val="000000"/>
                <w:kern w:val="2"/>
                <w:sz w:val="24"/>
                <w:szCs w:val="24"/>
                <w:lang w:val="en-US" w:eastAsia="zh-CN" w:bidi="ar-SA"/>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A7A46">
            <w:pPr>
              <w:keepNext w:val="0"/>
              <w:keepLines w:val="0"/>
              <w:widowControl/>
              <w:suppressLineNumbers w:val="0"/>
              <w:jc w:val="both"/>
              <w:textAlignment w:val="center"/>
              <w:rPr>
                <w:rFonts w:hint="default" w:ascii="微软雅黑" w:hAnsi="微软雅黑" w:eastAsia="微软雅黑" w:cs="微软雅黑"/>
                <w:i w:val="0"/>
                <w:iCs w:val="0"/>
                <w:color w:val="000000"/>
                <w:sz w:val="24"/>
                <w:szCs w:val="24"/>
                <w:u w:val="none"/>
                <w:lang w:val="en-US" w:eastAsia="zh-CN"/>
              </w:rPr>
            </w:pP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35106">
            <w:pPr>
              <w:keepNext w:val="0"/>
              <w:keepLines w:val="0"/>
              <w:widowControl/>
              <w:suppressLineNumbers w:val="0"/>
              <w:jc w:val="center"/>
              <w:textAlignment w:val="center"/>
              <w:rPr>
                <w:rFonts w:hint="default" w:ascii="微软雅黑" w:hAnsi="微软雅黑" w:eastAsia="微软雅黑" w:cs="微软雅黑"/>
                <w:i w:val="0"/>
                <w:iCs w:val="0"/>
                <w:color w:val="000000"/>
                <w:sz w:val="24"/>
                <w:szCs w:val="24"/>
                <w:u w:val="none"/>
                <w:lang w:val="en-US" w:eastAsia="zh-CN"/>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4F0EB">
            <w:pPr>
              <w:keepNext w:val="0"/>
              <w:keepLines w:val="0"/>
              <w:widowControl/>
              <w:suppressLineNumbers w:val="0"/>
              <w:jc w:val="center"/>
              <w:textAlignment w:val="center"/>
              <w:rPr>
                <w:rFonts w:hint="default" w:ascii="微软雅黑" w:hAnsi="微软雅黑" w:eastAsia="微软雅黑" w:cs="微软雅黑"/>
                <w:i w:val="0"/>
                <w:iCs w:val="0"/>
                <w:color w:val="000000"/>
                <w:sz w:val="24"/>
                <w:szCs w:val="24"/>
                <w:u w:val="none"/>
                <w:lang w:val="en-US" w:eastAsia="zh-CN"/>
              </w:rPr>
            </w:pPr>
          </w:p>
        </w:tc>
      </w:tr>
    </w:tbl>
    <w:p w14:paraId="693FA163">
      <w:pPr>
        <w:jc w:val="center"/>
        <w:rPr>
          <w:b/>
          <w:sz w:val="32"/>
          <w:szCs w:val="32"/>
        </w:rPr>
      </w:pPr>
    </w:p>
    <w:sectPr>
      <w:headerReference r:id="rId3" w:type="default"/>
      <w:pgSz w:w="11906" w:h="16838"/>
      <w:pgMar w:top="1091" w:right="1021" w:bottom="1091"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FF2A6">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365AD7"/>
    <w:multiLevelType w:val="singleLevel"/>
    <w:tmpl w:val="DE365AD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RlOGU3YTRhM2YzZDA0NmU1NGVlZTI4YjJmODgwMTgifQ=="/>
  </w:docVars>
  <w:rsids>
    <w:rsidRoot w:val="00705494"/>
    <w:rsid w:val="00002A22"/>
    <w:rsid w:val="00002B74"/>
    <w:rsid w:val="000051F0"/>
    <w:rsid w:val="000053E7"/>
    <w:rsid w:val="00006187"/>
    <w:rsid w:val="00006E32"/>
    <w:rsid w:val="000115B4"/>
    <w:rsid w:val="0001698D"/>
    <w:rsid w:val="000172D7"/>
    <w:rsid w:val="0001757E"/>
    <w:rsid w:val="00017D5F"/>
    <w:rsid w:val="00020050"/>
    <w:rsid w:val="000221CE"/>
    <w:rsid w:val="00023460"/>
    <w:rsid w:val="000234C2"/>
    <w:rsid w:val="00024001"/>
    <w:rsid w:val="00024718"/>
    <w:rsid w:val="000271A3"/>
    <w:rsid w:val="000332B8"/>
    <w:rsid w:val="00037B54"/>
    <w:rsid w:val="00041A93"/>
    <w:rsid w:val="00041F4E"/>
    <w:rsid w:val="00044A24"/>
    <w:rsid w:val="00046F9B"/>
    <w:rsid w:val="00047006"/>
    <w:rsid w:val="00051442"/>
    <w:rsid w:val="00051A74"/>
    <w:rsid w:val="00051E28"/>
    <w:rsid w:val="00054ECD"/>
    <w:rsid w:val="00055224"/>
    <w:rsid w:val="000578A9"/>
    <w:rsid w:val="00060B5A"/>
    <w:rsid w:val="00060E98"/>
    <w:rsid w:val="00061E9E"/>
    <w:rsid w:val="0006320F"/>
    <w:rsid w:val="000644A4"/>
    <w:rsid w:val="0006670B"/>
    <w:rsid w:val="0007225C"/>
    <w:rsid w:val="00073FAA"/>
    <w:rsid w:val="00074F29"/>
    <w:rsid w:val="000758A9"/>
    <w:rsid w:val="00076F0F"/>
    <w:rsid w:val="00080839"/>
    <w:rsid w:val="00083BF2"/>
    <w:rsid w:val="00084B26"/>
    <w:rsid w:val="000852C7"/>
    <w:rsid w:val="000910DB"/>
    <w:rsid w:val="0009520E"/>
    <w:rsid w:val="000A6EAF"/>
    <w:rsid w:val="000A74BD"/>
    <w:rsid w:val="000A7738"/>
    <w:rsid w:val="000B04D2"/>
    <w:rsid w:val="000B1595"/>
    <w:rsid w:val="000B1CC3"/>
    <w:rsid w:val="000B5710"/>
    <w:rsid w:val="000B7F03"/>
    <w:rsid w:val="000C03D5"/>
    <w:rsid w:val="000C24C0"/>
    <w:rsid w:val="000C2D02"/>
    <w:rsid w:val="000D1F36"/>
    <w:rsid w:val="000D3A3D"/>
    <w:rsid w:val="000D44E0"/>
    <w:rsid w:val="000D4B66"/>
    <w:rsid w:val="000D5537"/>
    <w:rsid w:val="000D5B97"/>
    <w:rsid w:val="000D5CF1"/>
    <w:rsid w:val="000D6CC3"/>
    <w:rsid w:val="000D7441"/>
    <w:rsid w:val="000D75C8"/>
    <w:rsid w:val="000E243D"/>
    <w:rsid w:val="000E3236"/>
    <w:rsid w:val="000E3D73"/>
    <w:rsid w:val="000E3E1A"/>
    <w:rsid w:val="000E636B"/>
    <w:rsid w:val="000F0B6D"/>
    <w:rsid w:val="000F405E"/>
    <w:rsid w:val="000F5C1F"/>
    <w:rsid w:val="000F7E3B"/>
    <w:rsid w:val="00100A16"/>
    <w:rsid w:val="00103546"/>
    <w:rsid w:val="00104E0F"/>
    <w:rsid w:val="00106857"/>
    <w:rsid w:val="0010709E"/>
    <w:rsid w:val="001100EC"/>
    <w:rsid w:val="00113FE4"/>
    <w:rsid w:val="00114A06"/>
    <w:rsid w:val="001156AF"/>
    <w:rsid w:val="00117AAC"/>
    <w:rsid w:val="001205DB"/>
    <w:rsid w:val="00120A34"/>
    <w:rsid w:val="001252BD"/>
    <w:rsid w:val="00126418"/>
    <w:rsid w:val="001264FC"/>
    <w:rsid w:val="00130197"/>
    <w:rsid w:val="001327B6"/>
    <w:rsid w:val="00133CAB"/>
    <w:rsid w:val="00136AC1"/>
    <w:rsid w:val="0013782E"/>
    <w:rsid w:val="00137EF8"/>
    <w:rsid w:val="001408BA"/>
    <w:rsid w:val="00140BC8"/>
    <w:rsid w:val="00140F18"/>
    <w:rsid w:val="00141DCC"/>
    <w:rsid w:val="00142262"/>
    <w:rsid w:val="00143636"/>
    <w:rsid w:val="00146092"/>
    <w:rsid w:val="00151F42"/>
    <w:rsid w:val="00152E33"/>
    <w:rsid w:val="001532A0"/>
    <w:rsid w:val="00155EA6"/>
    <w:rsid w:val="00157F4E"/>
    <w:rsid w:val="00161B0F"/>
    <w:rsid w:val="00161F43"/>
    <w:rsid w:val="00162B37"/>
    <w:rsid w:val="00162C4F"/>
    <w:rsid w:val="00162CB4"/>
    <w:rsid w:val="00165152"/>
    <w:rsid w:val="0016681D"/>
    <w:rsid w:val="00173F9E"/>
    <w:rsid w:val="00175E86"/>
    <w:rsid w:val="001767D9"/>
    <w:rsid w:val="00176E28"/>
    <w:rsid w:val="00182328"/>
    <w:rsid w:val="0018381E"/>
    <w:rsid w:val="00184951"/>
    <w:rsid w:val="001871C9"/>
    <w:rsid w:val="00191968"/>
    <w:rsid w:val="001922E3"/>
    <w:rsid w:val="001932DD"/>
    <w:rsid w:val="001934E2"/>
    <w:rsid w:val="00193FC6"/>
    <w:rsid w:val="00195FBD"/>
    <w:rsid w:val="001A1BDE"/>
    <w:rsid w:val="001A2151"/>
    <w:rsid w:val="001A32EE"/>
    <w:rsid w:val="001A3D07"/>
    <w:rsid w:val="001A5AA2"/>
    <w:rsid w:val="001A6C90"/>
    <w:rsid w:val="001B0D33"/>
    <w:rsid w:val="001B0D64"/>
    <w:rsid w:val="001B14EA"/>
    <w:rsid w:val="001B1952"/>
    <w:rsid w:val="001B301A"/>
    <w:rsid w:val="001B31D5"/>
    <w:rsid w:val="001B321B"/>
    <w:rsid w:val="001B42CB"/>
    <w:rsid w:val="001B4605"/>
    <w:rsid w:val="001B588F"/>
    <w:rsid w:val="001B7F75"/>
    <w:rsid w:val="001C233D"/>
    <w:rsid w:val="001C5157"/>
    <w:rsid w:val="001D3A40"/>
    <w:rsid w:val="001D5DE5"/>
    <w:rsid w:val="001D5ED5"/>
    <w:rsid w:val="001E10BD"/>
    <w:rsid w:val="001E198D"/>
    <w:rsid w:val="001E28DA"/>
    <w:rsid w:val="001E3631"/>
    <w:rsid w:val="001E7466"/>
    <w:rsid w:val="001F08A0"/>
    <w:rsid w:val="001F1F30"/>
    <w:rsid w:val="001F28F4"/>
    <w:rsid w:val="001F423C"/>
    <w:rsid w:val="001F7300"/>
    <w:rsid w:val="0020264C"/>
    <w:rsid w:val="00203DFE"/>
    <w:rsid w:val="00204B03"/>
    <w:rsid w:val="00205349"/>
    <w:rsid w:val="002059F8"/>
    <w:rsid w:val="00212BB8"/>
    <w:rsid w:val="002174C6"/>
    <w:rsid w:val="002200CF"/>
    <w:rsid w:val="00220511"/>
    <w:rsid w:val="002246E1"/>
    <w:rsid w:val="002262C0"/>
    <w:rsid w:val="00227B21"/>
    <w:rsid w:val="00227CD7"/>
    <w:rsid w:val="00231993"/>
    <w:rsid w:val="00232831"/>
    <w:rsid w:val="00234E5C"/>
    <w:rsid w:val="00236B83"/>
    <w:rsid w:val="00237E74"/>
    <w:rsid w:val="00241178"/>
    <w:rsid w:val="00241543"/>
    <w:rsid w:val="00246551"/>
    <w:rsid w:val="002529B7"/>
    <w:rsid w:val="00253CEB"/>
    <w:rsid w:val="00255F45"/>
    <w:rsid w:val="00256CE3"/>
    <w:rsid w:val="0026312D"/>
    <w:rsid w:val="00265382"/>
    <w:rsid w:val="00265E2A"/>
    <w:rsid w:val="00270CE0"/>
    <w:rsid w:val="00271307"/>
    <w:rsid w:val="00271565"/>
    <w:rsid w:val="00271ED7"/>
    <w:rsid w:val="00272721"/>
    <w:rsid w:val="0027364D"/>
    <w:rsid w:val="00273704"/>
    <w:rsid w:val="00275F8A"/>
    <w:rsid w:val="002769E5"/>
    <w:rsid w:val="002803D7"/>
    <w:rsid w:val="00280A5A"/>
    <w:rsid w:val="00281C8C"/>
    <w:rsid w:val="00282059"/>
    <w:rsid w:val="00285724"/>
    <w:rsid w:val="0028587F"/>
    <w:rsid w:val="00286138"/>
    <w:rsid w:val="00287C56"/>
    <w:rsid w:val="00293DDA"/>
    <w:rsid w:val="00294DB6"/>
    <w:rsid w:val="002950D3"/>
    <w:rsid w:val="002959C6"/>
    <w:rsid w:val="0029621D"/>
    <w:rsid w:val="00297AFB"/>
    <w:rsid w:val="002A00EE"/>
    <w:rsid w:val="002A0BF7"/>
    <w:rsid w:val="002A17EF"/>
    <w:rsid w:val="002A341F"/>
    <w:rsid w:val="002A3895"/>
    <w:rsid w:val="002A3CD3"/>
    <w:rsid w:val="002A465A"/>
    <w:rsid w:val="002A4BA8"/>
    <w:rsid w:val="002B1A46"/>
    <w:rsid w:val="002B6480"/>
    <w:rsid w:val="002B7D25"/>
    <w:rsid w:val="002C13BF"/>
    <w:rsid w:val="002C1643"/>
    <w:rsid w:val="002C47EA"/>
    <w:rsid w:val="002C692B"/>
    <w:rsid w:val="002C70BA"/>
    <w:rsid w:val="002C727A"/>
    <w:rsid w:val="002C76A8"/>
    <w:rsid w:val="002D0D31"/>
    <w:rsid w:val="002D17D2"/>
    <w:rsid w:val="002D46DF"/>
    <w:rsid w:val="002D68A3"/>
    <w:rsid w:val="002D6A10"/>
    <w:rsid w:val="002E56E1"/>
    <w:rsid w:val="002E5F9B"/>
    <w:rsid w:val="002E730E"/>
    <w:rsid w:val="002F0327"/>
    <w:rsid w:val="002F044D"/>
    <w:rsid w:val="002F0798"/>
    <w:rsid w:val="002F26CC"/>
    <w:rsid w:val="002F2E7B"/>
    <w:rsid w:val="00300D01"/>
    <w:rsid w:val="00301DB1"/>
    <w:rsid w:val="003046E9"/>
    <w:rsid w:val="003065BF"/>
    <w:rsid w:val="00310AD3"/>
    <w:rsid w:val="003115BA"/>
    <w:rsid w:val="0031591E"/>
    <w:rsid w:val="00320DD1"/>
    <w:rsid w:val="00320FCF"/>
    <w:rsid w:val="00326641"/>
    <w:rsid w:val="00326E54"/>
    <w:rsid w:val="00332954"/>
    <w:rsid w:val="0033469D"/>
    <w:rsid w:val="00340411"/>
    <w:rsid w:val="00344981"/>
    <w:rsid w:val="00345D07"/>
    <w:rsid w:val="003529DC"/>
    <w:rsid w:val="00355334"/>
    <w:rsid w:val="00355FFE"/>
    <w:rsid w:val="003610EC"/>
    <w:rsid w:val="00362C34"/>
    <w:rsid w:val="0036647C"/>
    <w:rsid w:val="00367242"/>
    <w:rsid w:val="00374039"/>
    <w:rsid w:val="00382365"/>
    <w:rsid w:val="0038492E"/>
    <w:rsid w:val="00385CDA"/>
    <w:rsid w:val="00386033"/>
    <w:rsid w:val="0039036D"/>
    <w:rsid w:val="0039549F"/>
    <w:rsid w:val="00396B52"/>
    <w:rsid w:val="003975AA"/>
    <w:rsid w:val="003A3CE0"/>
    <w:rsid w:val="003A66DF"/>
    <w:rsid w:val="003A6C10"/>
    <w:rsid w:val="003A7DE2"/>
    <w:rsid w:val="003B066C"/>
    <w:rsid w:val="003B2978"/>
    <w:rsid w:val="003B44B2"/>
    <w:rsid w:val="003B5A44"/>
    <w:rsid w:val="003B60B8"/>
    <w:rsid w:val="003B65FB"/>
    <w:rsid w:val="003B7ED5"/>
    <w:rsid w:val="003C772D"/>
    <w:rsid w:val="003C79C7"/>
    <w:rsid w:val="003C7A93"/>
    <w:rsid w:val="003D1CBF"/>
    <w:rsid w:val="003D283C"/>
    <w:rsid w:val="003D4CE7"/>
    <w:rsid w:val="003D4D0E"/>
    <w:rsid w:val="003D6876"/>
    <w:rsid w:val="003D73C2"/>
    <w:rsid w:val="003D7DC6"/>
    <w:rsid w:val="003E30EF"/>
    <w:rsid w:val="003E3498"/>
    <w:rsid w:val="003E4882"/>
    <w:rsid w:val="003E5B56"/>
    <w:rsid w:val="003E708B"/>
    <w:rsid w:val="003F2A9B"/>
    <w:rsid w:val="003F45FA"/>
    <w:rsid w:val="003F482B"/>
    <w:rsid w:val="0040248B"/>
    <w:rsid w:val="004027A3"/>
    <w:rsid w:val="00406972"/>
    <w:rsid w:val="00411F7B"/>
    <w:rsid w:val="00416D64"/>
    <w:rsid w:val="004229A8"/>
    <w:rsid w:val="0042555E"/>
    <w:rsid w:val="00425615"/>
    <w:rsid w:val="00426384"/>
    <w:rsid w:val="00426FFF"/>
    <w:rsid w:val="004273C0"/>
    <w:rsid w:val="00430EE9"/>
    <w:rsid w:val="00431CC6"/>
    <w:rsid w:val="00435581"/>
    <w:rsid w:val="004363B8"/>
    <w:rsid w:val="004401A4"/>
    <w:rsid w:val="004450B7"/>
    <w:rsid w:val="00446269"/>
    <w:rsid w:val="0044680F"/>
    <w:rsid w:val="00447216"/>
    <w:rsid w:val="0045062C"/>
    <w:rsid w:val="0045178C"/>
    <w:rsid w:val="00455D5C"/>
    <w:rsid w:val="00456A24"/>
    <w:rsid w:val="0045728E"/>
    <w:rsid w:val="00457354"/>
    <w:rsid w:val="004610BC"/>
    <w:rsid w:val="00462378"/>
    <w:rsid w:val="00463B68"/>
    <w:rsid w:val="00463C35"/>
    <w:rsid w:val="00464294"/>
    <w:rsid w:val="004665D8"/>
    <w:rsid w:val="00466A0E"/>
    <w:rsid w:val="00466EAE"/>
    <w:rsid w:val="00470677"/>
    <w:rsid w:val="00470760"/>
    <w:rsid w:val="00471280"/>
    <w:rsid w:val="00472890"/>
    <w:rsid w:val="004746ED"/>
    <w:rsid w:val="00475B54"/>
    <w:rsid w:val="00481967"/>
    <w:rsid w:val="00487097"/>
    <w:rsid w:val="004904CD"/>
    <w:rsid w:val="0049062F"/>
    <w:rsid w:val="00490E37"/>
    <w:rsid w:val="00494D84"/>
    <w:rsid w:val="0049681A"/>
    <w:rsid w:val="004A04B5"/>
    <w:rsid w:val="004A5098"/>
    <w:rsid w:val="004A6406"/>
    <w:rsid w:val="004B1B7B"/>
    <w:rsid w:val="004B5359"/>
    <w:rsid w:val="004B5D4D"/>
    <w:rsid w:val="004B5F5A"/>
    <w:rsid w:val="004B627F"/>
    <w:rsid w:val="004B7190"/>
    <w:rsid w:val="004B7982"/>
    <w:rsid w:val="004B79A7"/>
    <w:rsid w:val="004C1BC7"/>
    <w:rsid w:val="004C2B84"/>
    <w:rsid w:val="004C4179"/>
    <w:rsid w:val="004C41CB"/>
    <w:rsid w:val="004C4595"/>
    <w:rsid w:val="004C6BCB"/>
    <w:rsid w:val="004D01CF"/>
    <w:rsid w:val="004D0204"/>
    <w:rsid w:val="004D026C"/>
    <w:rsid w:val="004D0352"/>
    <w:rsid w:val="004D207A"/>
    <w:rsid w:val="004D2223"/>
    <w:rsid w:val="004D5E56"/>
    <w:rsid w:val="004D6688"/>
    <w:rsid w:val="004D6B2F"/>
    <w:rsid w:val="004D6FF6"/>
    <w:rsid w:val="004E0241"/>
    <w:rsid w:val="004E046D"/>
    <w:rsid w:val="004E0C44"/>
    <w:rsid w:val="004E425B"/>
    <w:rsid w:val="004E5F87"/>
    <w:rsid w:val="004E6ABF"/>
    <w:rsid w:val="004E70B8"/>
    <w:rsid w:val="004E76A3"/>
    <w:rsid w:val="004F2DEA"/>
    <w:rsid w:val="004F34EF"/>
    <w:rsid w:val="004F6DC2"/>
    <w:rsid w:val="004F700A"/>
    <w:rsid w:val="005016B2"/>
    <w:rsid w:val="00504F87"/>
    <w:rsid w:val="0050585F"/>
    <w:rsid w:val="00505D59"/>
    <w:rsid w:val="00507350"/>
    <w:rsid w:val="00507C55"/>
    <w:rsid w:val="00511CB9"/>
    <w:rsid w:val="00513DDC"/>
    <w:rsid w:val="00514459"/>
    <w:rsid w:val="00515231"/>
    <w:rsid w:val="005156DC"/>
    <w:rsid w:val="00523095"/>
    <w:rsid w:val="0052347E"/>
    <w:rsid w:val="00524868"/>
    <w:rsid w:val="0052566D"/>
    <w:rsid w:val="005263A2"/>
    <w:rsid w:val="0052730C"/>
    <w:rsid w:val="00527622"/>
    <w:rsid w:val="005314CD"/>
    <w:rsid w:val="00534AEC"/>
    <w:rsid w:val="00534CDE"/>
    <w:rsid w:val="005567A0"/>
    <w:rsid w:val="0056253E"/>
    <w:rsid w:val="005629F2"/>
    <w:rsid w:val="00563052"/>
    <w:rsid w:val="005647C5"/>
    <w:rsid w:val="00564D1A"/>
    <w:rsid w:val="005655BE"/>
    <w:rsid w:val="005670C8"/>
    <w:rsid w:val="00571DFE"/>
    <w:rsid w:val="00574528"/>
    <w:rsid w:val="00576C13"/>
    <w:rsid w:val="00577260"/>
    <w:rsid w:val="00577771"/>
    <w:rsid w:val="005778A3"/>
    <w:rsid w:val="00581881"/>
    <w:rsid w:val="00583884"/>
    <w:rsid w:val="0058578F"/>
    <w:rsid w:val="00587694"/>
    <w:rsid w:val="00587704"/>
    <w:rsid w:val="00593973"/>
    <w:rsid w:val="0059462F"/>
    <w:rsid w:val="00595B7E"/>
    <w:rsid w:val="005A0C85"/>
    <w:rsid w:val="005A2C4D"/>
    <w:rsid w:val="005A66DF"/>
    <w:rsid w:val="005A67C0"/>
    <w:rsid w:val="005A6FD8"/>
    <w:rsid w:val="005A76FE"/>
    <w:rsid w:val="005B12C7"/>
    <w:rsid w:val="005B28F1"/>
    <w:rsid w:val="005C27B8"/>
    <w:rsid w:val="005C3F43"/>
    <w:rsid w:val="005C3FDB"/>
    <w:rsid w:val="005C4676"/>
    <w:rsid w:val="005C495F"/>
    <w:rsid w:val="005C57D1"/>
    <w:rsid w:val="005C612C"/>
    <w:rsid w:val="005C62A0"/>
    <w:rsid w:val="005D027A"/>
    <w:rsid w:val="005D29E0"/>
    <w:rsid w:val="005D2FC3"/>
    <w:rsid w:val="005D3052"/>
    <w:rsid w:val="005D618C"/>
    <w:rsid w:val="005D7D01"/>
    <w:rsid w:val="005E039D"/>
    <w:rsid w:val="005E1BF1"/>
    <w:rsid w:val="005E2554"/>
    <w:rsid w:val="005E5865"/>
    <w:rsid w:val="005F176F"/>
    <w:rsid w:val="005F2636"/>
    <w:rsid w:val="005F4AFA"/>
    <w:rsid w:val="005F4B3C"/>
    <w:rsid w:val="00602C3B"/>
    <w:rsid w:val="0060335B"/>
    <w:rsid w:val="00605383"/>
    <w:rsid w:val="0060730C"/>
    <w:rsid w:val="00607AF0"/>
    <w:rsid w:val="0061145F"/>
    <w:rsid w:val="00613E91"/>
    <w:rsid w:val="00614472"/>
    <w:rsid w:val="00615E73"/>
    <w:rsid w:val="00621F48"/>
    <w:rsid w:val="00622AD7"/>
    <w:rsid w:val="00623EF7"/>
    <w:rsid w:val="006256A0"/>
    <w:rsid w:val="006262EB"/>
    <w:rsid w:val="00630E8E"/>
    <w:rsid w:val="0063155B"/>
    <w:rsid w:val="00641F94"/>
    <w:rsid w:val="00642CF4"/>
    <w:rsid w:val="0064321E"/>
    <w:rsid w:val="00643686"/>
    <w:rsid w:val="00646084"/>
    <w:rsid w:val="006466D6"/>
    <w:rsid w:val="00651DCD"/>
    <w:rsid w:val="00652132"/>
    <w:rsid w:val="00653C93"/>
    <w:rsid w:val="006570C7"/>
    <w:rsid w:val="006630C6"/>
    <w:rsid w:val="00665945"/>
    <w:rsid w:val="00666B0A"/>
    <w:rsid w:val="00667B6E"/>
    <w:rsid w:val="00670A8C"/>
    <w:rsid w:val="006728E0"/>
    <w:rsid w:val="00674159"/>
    <w:rsid w:val="00674D66"/>
    <w:rsid w:val="006756F4"/>
    <w:rsid w:val="00677589"/>
    <w:rsid w:val="00682244"/>
    <w:rsid w:val="00682E28"/>
    <w:rsid w:val="00683B1B"/>
    <w:rsid w:val="00684C94"/>
    <w:rsid w:val="00684E37"/>
    <w:rsid w:val="006855C0"/>
    <w:rsid w:val="00686090"/>
    <w:rsid w:val="00686717"/>
    <w:rsid w:val="00691A5B"/>
    <w:rsid w:val="00693A70"/>
    <w:rsid w:val="00694EEB"/>
    <w:rsid w:val="0069517D"/>
    <w:rsid w:val="006A35E1"/>
    <w:rsid w:val="006A528A"/>
    <w:rsid w:val="006A5A66"/>
    <w:rsid w:val="006B0C85"/>
    <w:rsid w:val="006B0F66"/>
    <w:rsid w:val="006B4227"/>
    <w:rsid w:val="006B4C3D"/>
    <w:rsid w:val="006B6B4C"/>
    <w:rsid w:val="006B7A83"/>
    <w:rsid w:val="006C1E1B"/>
    <w:rsid w:val="006C39F9"/>
    <w:rsid w:val="006C4BCE"/>
    <w:rsid w:val="006C773E"/>
    <w:rsid w:val="006D1F53"/>
    <w:rsid w:val="006E0BBA"/>
    <w:rsid w:val="006E2A87"/>
    <w:rsid w:val="006E4FC2"/>
    <w:rsid w:val="006E6757"/>
    <w:rsid w:val="006E768B"/>
    <w:rsid w:val="006F122D"/>
    <w:rsid w:val="006F37F2"/>
    <w:rsid w:val="006F798E"/>
    <w:rsid w:val="006F7B8C"/>
    <w:rsid w:val="006F7FF5"/>
    <w:rsid w:val="00704092"/>
    <w:rsid w:val="00705494"/>
    <w:rsid w:val="00705D66"/>
    <w:rsid w:val="00710237"/>
    <w:rsid w:val="00713B2C"/>
    <w:rsid w:val="007167A2"/>
    <w:rsid w:val="00717DA4"/>
    <w:rsid w:val="00720668"/>
    <w:rsid w:val="00721DE6"/>
    <w:rsid w:val="0072380D"/>
    <w:rsid w:val="007242E3"/>
    <w:rsid w:val="007257E0"/>
    <w:rsid w:val="00725D6D"/>
    <w:rsid w:val="00725DA3"/>
    <w:rsid w:val="00727B3F"/>
    <w:rsid w:val="007301F1"/>
    <w:rsid w:val="0073232B"/>
    <w:rsid w:val="007345B2"/>
    <w:rsid w:val="007346DD"/>
    <w:rsid w:val="007349E2"/>
    <w:rsid w:val="00734F9A"/>
    <w:rsid w:val="0073527B"/>
    <w:rsid w:val="007373BF"/>
    <w:rsid w:val="0073772F"/>
    <w:rsid w:val="00737954"/>
    <w:rsid w:val="007400C1"/>
    <w:rsid w:val="007412D9"/>
    <w:rsid w:val="0074196E"/>
    <w:rsid w:val="00742EF4"/>
    <w:rsid w:val="00743959"/>
    <w:rsid w:val="00743CD6"/>
    <w:rsid w:val="0075129A"/>
    <w:rsid w:val="00752BB2"/>
    <w:rsid w:val="00754B1D"/>
    <w:rsid w:val="00756E57"/>
    <w:rsid w:val="00760B76"/>
    <w:rsid w:val="007611BD"/>
    <w:rsid w:val="007633B7"/>
    <w:rsid w:val="00765508"/>
    <w:rsid w:val="00765E79"/>
    <w:rsid w:val="00766AD2"/>
    <w:rsid w:val="00770831"/>
    <w:rsid w:val="00770A4E"/>
    <w:rsid w:val="00771EAE"/>
    <w:rsid w:val="007720F3"/>
    <w:rsid w:val="00774316"/>
    <w:rsid w:val="00780511"/>
    <w:rsid w:val="0078394E"/>
    <w:rsid w:val="00790CE4"/>
    <w:rsid w:val="007918B5"/>
    <w:rsid w:val="00791F57"/>
    <w:rsid w:val="007928BA"/>
    <w:rsid w:val="00792D57"/>
    <w:rsid w:val="007930CC"/>
    <w:rsid w:val="00794C01"/>
    <w:rsid w:val="007963C5"/>
    <w:rsid w:val="00796AA1"/>
    <w:rsid w:val="00796D90"/>
    <w:rsid w:val="0079795E"/>
    <w:rsid w:val="007A22D6"/>
    <w:rsid w:val="007A72BD"/>
    <w:rsid w:val="007A7892"/>
    <w:rsid w:val="007B08A8"/>
    <w:rsid w:val="007C507A"/>
    <w:rsid w:val="007C711A"/>
    <w:rsid w:val="007D1769"/>
    <w:rsid w:val="007D185A"/>
    <w:rsid w:val="007D1A96"/>
    <w:rsid w:val="007D1A98"/>
    <w:rsid w:val="007D1D16"/>
    <w:rsid w:val="007D2200"/>
    <w:rsid w:val="007D24CD"/>
    <w:rsid w:val="007D5FE3"/>
    <w:rsid w:val="007D61DD"/>
    <w:rsid w:val="007D7EF0"/>
    <w:rsid w:val="007D7F0F"/>
    <w:rsid w:val="007E0AA0"/>
    <w:rsid w:val="007E434F"/>
    <w:rsid w:val="007E4824"/>
    <w:rsid w:val="007E6F6C"/>
    <w:rsid w:val="007F5DD6"/>
    <w:rsid w:val="007F6D4A"/>
    <w:rsid w:val="008008E6"/>
    <w:rsid w:val="00801B71"/>
    <w:rsid w:val="00801C9B"/>
    <w:rsid w:val="00802D9D"/>
    <w:rsid w:val="0080311A"/>
    <w:rsid w:val="0080467B"/>
    <w:rsid w:val="00804E3C"/>
    <w:rsid w:val="00806E31"/>
    <w:rsid w:val="008078C9"/>
    <w:rsid w:val="008113CE"/>
    <w:rsid w:val="00811450"/>
    <w:rsid w:val="00811722"/>
    <w:rsid w:val="00813953"/>
    <w:rsid w:val="008209F9"/>
    <w:rsid w:val="00822CC9"/>
    <w:rsid w:val="0082310F"/>
    <w:rsid w:val="008259A3"/>
    <w:rsid w:val="0083419F"/>
    <w:rsid w:val="00834EE4"/>
    <w:rsid w:val="008351A0"/>
    <w:rsid w:val="00835F85"/>
    <w:rsid w:val="00841B40"/>
    <w:rsid w:val="0084283E"/>
    <w:rsid w:val="00843289"/>
    <w:rsid w:val="00844162"/>
    <w:rsid w:val="008449F5"/>
    <w:rsid w:val="00846D84"/>
    <w:rsid w:val="008509EE"/>
    <w:rsid w:val="00853C6C"/>
    <w:rsid w:val="00857E39"/>
    <w:rsid w:val="008615CF"/>
    <w:rsid w:val="0086413E"/>
    <w:rsid w:val="008651DD"/>
    <w:rsid w:val="00866E4C"/>
    <w:rsid w:val="0088045D"/>
    <w:rsid w:val="0088164B"/>
    <w:rsid w:val="008841C8"/>
    <w:rsid w:val="00890282"/>
    <w:rsid w:val="00892829"/>
    <w:rsid w:val="00893B09"/>
    <w:rsid w:val="00895577"/>
    <w:rsid w:val="008959CF"/>
    <w:rsid w:val="008A0D74"/>
    <w:rsid w:val="008A10C7"/>
    <w:rsid w:val="008A170B"/>
    <w:rsid w:val="008A194F"/>
    <w:rsid w:val="008A1AAC"/>
    <w:rsid w:val="008A2963"/>
    <w:rsid w:val="008A2C58"/>
    <w:rsid w:val="008A5934"/>
    <w:rsid w:val="008A711B"/>
    <w:rsid w:val="008A7F3B"/>
    <w:rsid w:val="008B2D15"/>
    <w:rsid w:val="008B305D"/>
    <w:rsid w:val="008B4C0F"/>
    <w:rsid w:val="008C221A"/>
    <w:rsid w:val="008C2DAA"/>
    <w:rsid w:val="008C4666"/>
    <w:rsid w:val="008C6C35"/>
    <w:rsid w:val="008D056F"/>
    <w:rsid w:val="008D1519"/>
    <w:rsid w:val="008D1A45"/>
    <w:rsid w:val="008D2D57"/>
    <w:rsid w:val="008D4157"/>
    <w:rsid w:val="008D47E0"/>
    <w:rsid w:val="008D4ECC"/>
    <w:rsid w:val="008D500D"/>
    <w:rsid w:val="008E1A1D"/>
    <w:rsid w:val="008E20FC"/>
    <w:rsid w:val="008E228B"/>
    <w:rsid w:val="008E33BA"/>
    <w:rsid w:val="008E3864"/>
    <w:rsid w:val="008E476B"/>
    <w:rsid w:val="008E4DC4"/>
    <w:rsid w:val="008E597A"/>
    <w:rsid w:val="008E6691"/>
    <w:rsid w:val="008E7169"/>
    <w:rsid w:val="008F1522"/>
    <w:rsid w:val="008F42EB"/>
    <w:rsid w:val="008F4ABB"/>
    <w:rsid w:val="009008F2"/>
    <w:rsid w:val="00900AD1"/>
    <w:rsid w:val="00902708"/>
    <w:rsid w:val="0090371B"/>
    <w:rsid w:val="00905192"/>
    <w:rsid w:val="009070A9"/>
    <w:rsid w:val="00907561"/>
    <w:rsid w:val="009104FF"/>
    <w:rsid w:val="00910F1E"/>
    <w:rsid w:val="009127B8"/>
    <w:rsid w:val="009127E3"/>
    <w:rsid w:val="00914EBE"/>
    <w:rsid w:val="009153F5"/>
    <w:rsid w:val="00920EEC"/>
    <w:rsid w:val="0092289C"/>
    <w:rsid w:val="00922912"/>
    <w:rsid w:val="009233B3"/>
    <w:rsid w:val="00924822"/>
    <w:rsid w:val="00924BE2"/>
    <w:rsid w:val="00925A3E"/>
    <w:rsid w:val="00930DEB"/>
    <w:rsid w:val="00931A8C"/>
    <w:rsid w:val="00932138"/>
    <w:rsid w:val="00932677"/>
    <w:rsid w:val="0093622A"/>
    <w:rsid w:val="00937FD5"/>
    <w:rsid w:val="00941D10"/>
    <w:rsid w:val="00941EDB"/>
    <w:rsid w:val="00942510"/>
    <w:rsid w:val="00944DDA"/>
    <w:rsid w:val="00947C30"/>
    <w:rsid w:val="009517F8"/>
    <w:rsid w:val="00960778"/>
    <w:rsid w:val="0096330E"/>
    <w:rsid w:val="00963615"/>
    <w:rsid w:val="0096533C"/>
    <w:rsid w:val="0096551B"/>
    <w:rsid w:val="00965B94"/>
    <w:rsid w:val="00966B8E"/>
    <w:rsid w:val="00970AF1"/>
    <w:rsid w:val="00972F9B"/>
    <w:rsid w:val="00974976"/>
    <w:rsid w:val="00976888"/>
    <w:rsid w:val="0097693F"/>
    <w:rsid w:val="0098037C"/>
    <w:rsid w:val="0098149A"/>
    <w:rsid w:val="0098176B"/>
    <w:rsid w:val="00982588"/>
    <w:rsid w:val="009844D2"/>
    <w:rsid w:val="00984608"/>
    <w:rsid w:val="00986F7F"/>
    <w:rsid w:val="00990B51"/>
    <w:rsid w:val="009930BD"/>
    <w:rsid w:val="00994223"/>
    <w:rsid w:val="009945C9"/>
    <w:rsid w:val="0099622C"/>
    <w:rsid w:val="009979A8"/>
    <w:rsid w:val="009A27D6"/>
    <w:rsid w:val="009A4573"/>
    <w:rsid w:val="009A45C8"/>
    <w:rsid w:val="009A7376"/>
    <w:rsid w:val="009B0D73"/>
    <w:rsid w:val="009B28A5"/>
    <w:rsid w:val="009B4B04"/>
    <w:rsid w:val="009B6006"/>
    <w:rsid w:val="009B72A7"/>
    <w:rsid w:val="009B7813"/>
    <w:rsid w:val="009C1075"/>
    <w:rsid w:val="009C57BD"/>
    <w:rsid w:val="009C616C"/>
    <w:rsid w:val="009C68EB"/>
    <w:rsid w:val="009C7440"/>
    <w:rsid w:val="009D092E"/>
    <w:rsid w:val="009D0E8F"/>
    <w:rsid w:val="009D2672"/>
    <w:rsid w:val="009D4B0A"/>
    <w:rsid w:val="009D4C7E"/>
    <w:rsid w:val="009D59D4"/>
    <w:rsid w:val="009E19BB"/>
    <w:rsid w:val="009E2AB9"/>
    <w:rsid w:val="009E4604"/>
    <w:rsid w:val="009E7C28"/>
    <w:rsid w:val="009F2F7D"/>
    <w:rsid w:val="009F4172"/>
    <w:rsid w:val="009F5B34"/>
    <w:rsid w:val="009F6711"/>
    <w:rsid w:val="009F6A79"/>
    <w:rsid w:val="00A00619"/>
    <w:rsid w:val="00A0404E"/>
    <w:rsid w:val="00A0482D"/>
    <w:rsid w:val="00A04A8F"/>
    <w:rsid w:val="00A12C18"/>
    <w:rsid w:val="00A154E1"/>
    <w:rsid w:val="00A156FC"/>
    <w:rsid w:val="00A21B0A"/>
    <w:rsid w:val="00A22AAF"/>
    <w:rsid w:val="00A22D1D"/>
    <w:rsid w:val="00A37AD8"/>
    <w:rsid w:val="00A404B3"/>
    <w:rsid w:val="00A40F61"/>
    <w:rsid w:val="00A41EDD"/>
    <w:rsid w:val="00A41F42"/>
    <w:rsid w:val="00A435C1"/>
    <w:rsid w:val="00A466A5"/>
    <w:rsid w:val="00A53984"/>
    <w:rsid w:val="00A54001"/>
    <w:rsid w:val="00A61274"/>
    <w:rsid w:val="00A637D8"/>
    <w:rsid w:val="00A63DDA"/>
    <w:rsid w:val="00A63FA4"/>
    <w:rsid w:val="00A656D8"/>
    <w:rsid w:val="00A6586F"/>
    <w:rsid w:val="00A66CF9"/>
    <w:rsid w:val="00A72BBD"/>
    <w:rsid w:val="00A75126"/>
    <w:rsid w:val="00A83D5A"/>
    <w:rsid w:val="00A8421D"/>
    <w:rsid w:val="00A85A26"/>
    <w:rsid w:val="00A85CE5"/>
    <w:rsid w:val="00A86373"/>
    <w:rsid w:val="00A866EA"/>
    <w:rsid w:val="00A86CC8"/>
    <w:rsid w:val="00A86FD6"/>
    <w:rsid w:val="00A91162"/>
    <w:rsid w:val="00A911FD"/>
    <w:rsid w:val="00A956A9"/>
    <w:rsid w:val="00A96BB8"/>
    <w:rsid w:val="00A97645"/>
    <w:rsid w:val="00AA12C3"/>
    <w:rsid w:val="00AA1B4F"/>
    <w:rsid w:val="00AA4063"/>
    <w:rsid w:val="00AA49C9"/>
    <w:rsid w:val="00AA64E7"/>
    <w:rsid w:val="00AA6C81"/>
    <w:rsid w:val="00AB0C81"/>
    <w:rsid w:val="00AB11E9"/>
    <w:rsid w:val="00AB322C"/>
    <w:rsid w:val="00AB51FE"/>
    <w:rsid w:val="00AB5D5F"/>
    <w:rsid w:val="00AC3058"/>
    <w:rsid w:val="00AC4304"/>
    <w:rsid w:val="00AC4EE4"/>
    <w:rsid w:val="00AC52E0"/>
    <w:rsid w:val="00AC5AD3"/>
    <w:rsid w:val="00AC61C0"/>
    <w:rsid w:val="00AD44D4"/>
    <w:rsid w:val="00AD52B2"/>
    <w:rsid w:val="00AD7F8B"/>
    <w:rsid w:val="00AE2BF1"/>
    <w:rsid w:val="00AE3333"/>
    <w:rsid w:val="00AE3935"/>
    <w:rsid w:val="00AE480A"/>
    <w:rsid w:val="00AE6924"/>
    <w:rsid w:val="00AE70EB"/>
    <w:rsid w:val="00AF0009"/>
    <w:rsid w:val="00AF4A66"/>
    <w:rsid w:val="00AF6C8B"/>
    <w:rsid w:val="00B01E7E"/>
    <w:rsid w:val="00B02382"/>
    <w:rsid w:val="00B04645"/>
    <w:rsid w:val="00B075FA"/>
    <w:rsid w:val="00B1229E"/>
    <w:rsid w:val="00B131CD"/>
    <w:rsid w:val="00B1320E"/>
    <w:rsid w:val="00B133B8"/>
    <w:rsid w:val="00B149C9"/>
    <w:rsid w:val="00B1538D"/>
    <w:rsid w:val="00B158EF"/>
    <w:rsid w:val="00B16FE3"/>
    <w:rsid w:val="00B17E20"/>
    <w:rsid w:val="00B20364"/>
    <w:rsid w:val="00B21796"/>
    <w:rsid w:val="00B227AE"/>
    <w:rsid w:val="00B25273"/>
    <w:rsid w:val="00B3282F"/>
    <w:rsid w:val="00B334FB"/>
    <w:rsid w:val="00B351DB"/>
    <w:rsid w:val="00B36046"/>
    <w:rsid w:val="00B370B1"/>
    <w:rsid w:val="00B407C5"/>
    <w:rsid w:val="00B42014"/>
    <w:rsid w:val="00B423BD"/>
    <w:rsid w:val="00B460D4"/>
    <w:rsid w:val="00B46F5D"/>
    <w:rsid w:val="00B5051C"/>
    <w:rsid w:val="00B508EE"/>
    <w:rsid w:val="00B51597"/>
    <w:rsid w:val="00B544BD"/>
    <w:rsid w:val="00B55643"/>
    <w:rsid w:val="00B60070"/>
    <w:rsid w:val="00B61DE1"/>
    <w:rsid w:val="00B65C3F"/>
    <w:rsid w:val="00B666BE"/>
    <w:rsid w:val="00B7071D"/>
    <w:rsid w:val="00B714B0"/>
    <w:rsid w:val="00B7530A"/>
    <w:rsid w:val="00B80845"/>
    <w:rsid w:val="00B82C28"/>
    <w:rsid w:val="00B839AD"/>
    <w:rsid w:val="00B84C36"/>
    <w:rsid w:val="00B860E3"/>
    <w:rsid w:val="00B875E8"/>
    <w:rsid w:val="00B90231"/>
    <w:rsid w:val="00B90D94"/>
    <w:rsid w:val="00B91487"/>
    <w:rsid w:val="00B9161A"/>
    <w:rsid w:val="00B91E53"/>
    <w:rsid w:val="00B93ECD"/>
    <w:rsid w:val="00B94DD4"/>
    <w:rsid w:val="00B9692B"/>
    <w:rsid w:val="00B97FD6"/>
    <w:rsid w:val="00BA0C8D"/>
    <w:rsid w:val="00BA2E18"/>
    <w:rsid w:val="00BA7BFB"/>
    <w:rsid w:val="00BB1D90"/>
    <w:rsid w:val="00BB3799"/>
    <w:rsid w:val="00BB690C"/>
    <w:rsid w:val="00BB6A25"/>
    <w:rsid w:val="00BC0476"/>
    <w:rsid w:val="00BC2735"/>
    <w:rsid w:val="00BC2B04"/>
    <w:rsid w:val="00BC4E0E"/>
    <w:rsid w:val="00BC5452"/>
    <w:rsid w:val="00BC5877"/>
    <w:rsid w:val="00BC5F1F"/>
    <w:rsid w:val="00BC60FA"/>
    <w:rsid w:val="00BD1117"/>
    <w:rsid w:val="00BD194D"/>
    <w:rsid w:val="00BD6199"/>
    <w:rsid w:val="00BD71F7"/>
    <w:rsid w:val="00BD77BD"/>
    <w:rsid w:val="00BE0B6D"/>
    <w:rsid w:val="00BE227C"/>
    <w:rsid w:val="00BE699A"/>
    <w:rsid w:val="00BE7918"/>
    <w:rsid w:val="00BF081B"/>
    <w:rsid w:val="00BF19A0"/>
    <w:rsid w:val="00BF358D"/>
    <w:rsid w:val="00BF4253"/>
    <w:rsid w:val="00BF49B6"/>
    <w:rsid w:val="00BF5700"/>
    <w:rsid w:val="00BF5EC8"/>
    <w:rsid w:val="00BF6112"/>
    <w:rsid w:val="00BF7D38"/>
    <w:rsid w:val="00C01B34"/>
    <w:rsid w:val="00C0244F"/>
    <w:rsid w:val="00C02D16"/>
    <w:rsid w:val="00C04564"/>
    <w:rsid w:val="00C06BE4"/>
    <w:rsid w:val="00C07A8B"/>
    <w:rsid w:val="00C10450"/>
    <w:rsid w:val="00C14629"/>
    <w:rsid w:val="00C14988"/>
    <w:rsid w:val="00C17DC5"/>
    <w:rsid w:val="00C21743"/>
    <w:rsid w:val="00C23D55"/>
    <w:rsid w:val="00C244CC"/>
    <w:rsid w:val="00C24F77"/>
    <w:rsid w:val="00C32E52"/>
    <w:rsid w:val="00C33847"/>
    <w:rsid w:val="00C33B5F"/>
    <w:rsid w:val="00C33BEA"/>
    <w:rsid w:val="00C42DF0"/>
    <w:rsid w:val="00C46607"/>
    <w:rsid w:val="00C506AA"/>
    <w:rsid w:val="00C538C4"/>
    <w:rsid w:val="00C5458D"/>
    <w:rsid w:val="00C5652B"/>
    <w:rsid w:val="00C565B4"/>
    <w:rsid w:val="00C60843"/>
    <w:rsid w:val="00C60DDE"/>
    <w:rsid w:val="00C61DA8"/>
    <w:rsid w:val="00C650E9"/>
    <w:rsid w:val="00C65844"/>
    <w:rsid w:val="00C66C66"/>
    <w:rsid w:val="00C717E0"/>
    <w:rsid w:val="00C721FB"/>
    <w:rsid w:val="00C72BA5"/>
    <w:rsid w:val="00C76DE1"/>
    <w:rsid w:val="00C81B08"/>
    <w:rsid w:val="00C8466C"/>
    <w:rsid w:val="00C84ABB"/>
    <w:rsid w:val="00C86ED6"/>
    <w:rsid w:val="00C90EA2"/>
    <w:rsid w:val="00C912C5"/>
    <w:rsid w:val="00C93144"/>
    <w:rsid w:val="00C9439A"/>
    <w:rsid w:val="00C94C42"/>
    <w:rsid w:val="00C96760"/>
    <w:rsid w:val="00CA3C8A"/>
    <w:rsid w:val="00CA5021"/>
    <w:rsid w:val="00CA574C"/>
    <w:rsid w:val="00CA5A5E"/>
    <w:rsid w:val="00CA6468"/>
    <w:rsid w:val="00CB105C"/>
    <w:rsid w:val="00CB10F6"/>
    <w:rsid w:val="00CB1EA0"/>
    <w:rsid w:val="00CB28D2"/>
    <w:rsid w:val="00CB3140"/>
    <w:rsid w:val="00CB51F9"/>
    <w:rsid w:val="00CB60F0"/>
    <w:rsid w:val="00CC1936"/>
    <w:rsid w:val="00CC2FA0"/>
    <w:rsid w:val="00CC6216"/>
    <w:rsid w:val="00CC6DFB"/>
    <w:rsid w:val="00CD11CA"/>
    <w:rsid w:val="00CD1533"/>
    <w:rsid w:val="00CD76FC"/>
    <w:rsid w:val="00CE53FB"/>
    <w:rsid w:val="00CE6FD2"/>
    <w:rsid w:val="00CF04F8"/>
    <w:rsid w:val="00CF0F6D"/>
    <w:rsid w:val="00D006C9"/>
    <w:rsid w:val="00D025D1"/>
    <w:rsid w:val="00D04C5B"/>
    <w:rsid w:val="00D07827"/>
    <w:rsid w:val="00D1097D"/>
    <w:rsid w:val="00D11160"/>
    <w:rsid w:val="00D1233F"/>
    <w:rsid w:val="00D12AD9"/>
    <w:rsid w:val="00D133FC"/>
    <w:rsid w:val="00D15B50"/>
    <w:rsid w:val="00D16698"/>
    <w:rsid w:val="00D214AE"/>
    <w:rsid w:val="00D2204A"/>
    <w:rsid w:val="00D22895"/>
    <w:rsid w:val="00D26B01"/>
    <w:rsid w:val="00D26DCE"/>
    <w:rsid w:val="00D277F0"/>
    <w:rsid w:val="00D27AFA"/>
    <w:rsid w:val="00D30569"/>
    <w:rsid w:val="00D30889"/>
    <w:rsid w:val="00D357A0"/>
    <w:rsid w:val="00D37C3D"/>
    <w:rsid w:val="00D41896"/>
    <w:rsid w:val="00D43BB4"/>
    <w:rsid w:val="00D43FD9"/>
    <w:rsid w:val="00D51947"/>
    <w:rsid w:val="00D52D50"/>
    <w:rsid w:val="00D575C6"/>
    <w:rsid w:val="00D57981"/>
    <w:rsid w:val="00D57D58"/>
    <w:rsid w:val="00D600FE"/>
    <w:rsid w:val="00D6247E"/>
    <w:rsid w:val="00D64823"/>
    <w:rsid w:val="00D66BF5"/>
    <w:rsid w:val="00D702AF"/>
    <w:rsid w:val="00D7136B"/>
    <w:rsid w:val="00D739B2"/>
    <w:rsid w:val="00D75F96"/>
    <w:rsid w:val="00D817D6"/>
    <w:rsid w:val="00D819E0"/>
    <w:rsid w:val="00D83B07"/>
    <w:rsid w:val="00D85AA9"/>
    <w:rsid w:val="00D85D0F"/>
    <w:rsid w:val="00D86033"/>
    <w:rsid w:val="00D866F0"/>
    <w:rsid w:val="00D870F0"/>
    <w:rsid w:val="00D87F62"/>
    <w:rsid w:val="00D922B5"/>
    <w:rsid w:val="00D92552"/>
    <w:rsid w:val="00D94FEB"/>
    <w:rsid w:val="00D97C38"/>
    <w:rsid w:val="00DA0294"/>
    <w:rsid w:val="00DA2DC7"/>
    <w:rsid w:val="00DA740F"/>
    <w:rsid w:val="00DB03A5"/>
    <w:rsid w:val="00DB1F27"/>
    <w:rsid w:val="00DB47D8"/>
    <w:rsid w:val="00DB7770"/>
    <w:rsid w:val="00DB77D1"/>
    <w:rsid w:val="00DC400F"/>
    <w:rsid w:val="00DD2246"/>
    <w:rsid w:val="00DD2F2D"/>
    <w:rsid w:val="00DD4850"/>
    <w:rsid w:val="00DD518F"/>
    <w:rsid w:val="00DD5519"/>
    <w:rsid w:val="00DD5DFD"/>
    <w:rsid w:val="00DD6238"/>
    <w:rsid w:val="00DD70B5"/>
    <w:rsid w:val="00DE163C"/>
    <w:rsid w:val="00DE2CF3"/>
    <w:rsid w:val="00DE30E4"/>
    <w:rsid w:val="00DE4E12"/>
    <w:rsid w:val="00DE5D7F"/>
    <w:rsid w:val="00DE64DA"/>
    <w:rsid w:val="00DF3051"/>
    <w:rsid w:val="00DF3CF0"/>
    <w:rsid w:val="00DF56BA"/>
    <w:rsid w:val="00DF5F6E"/>
    <w:rsid w:val="00DF7C24"/>
    <w:rsid w:val="00DF7E6A"/>
    <w:rsid w:val="00E01BB6"/>
    <w:rsid w:val="00E039C2"/>
    <w:rsid w:val="00E063CE"/>
    <w:rsid w:val="00E123E3"/>
    <w:rsid w:val="00E14135"/>
    <w:rsid w:val="00E1480E"/>
    <w:rsid w:val="00E15543"/>
    <w:rsid w:val="00E16B9B"/>
    <w:rsid w:val="00E223D6"/>
    <w:rsid w:val="00E23420"/>
    <w:rsid w:val="00E239E5"/>
    <w:rsid w:val="00E24D3F"/>
    <w:rsid w:val="00E25315"/>
    <w:rsid w:val="00E257C8"/>
    <w:rsid w:val="00E267E3"/>
    <w:rsid w:val="00E334DA"/>
    <w:rsid w:val="00E35874"/>
    <w:rsid w:val="00E37116"/>
    <w:rsid w:val="00E417ED"/>
    <w:rsid w:val="00E42C7D"/>
    <w:rsid w:val="00E4303A"/>
    <w:rsid w:val="00E442DD"/>
    <w:rsid w:val="00E513F0"/>
    <w:rsid w:val="00E523B7"/>
    <w:rsid w:val="00E53B0F"/>
    <w:rsid w:val="00E53E4E"/>
    <w:rsid w:val="00E61A69"/>
    <w:rsid w:val="00E62DC1"/>
    <w:rsid w:val="00E6556D"/>
    <w:rsid w:val="00E6684B"/>
    <w:rsid w:val="00E67374"/>
    <w:rsid w:val="00E67C28"/>
    <w:rsid w:val="00E7060F"/>
    <w:rsid w:val="00E725ED"/>
    <w:rsid w:val="00E729E3"/>
    <w:rsid w:val="00E74DA9"/>
    <w:rsid w:val="00E762F1"/>
    <w:rsid w:val="00E82657"/>
    <w:rsid w:val="00E8266B"/>
    <w:rsid w:val="00E8290B"/>
    <w:rsid w:val="00E834A6"/>
    <w:rsid w:val="00E84427"/>
    <w:rsid w:val="00E84D34"/>
    <w:rsid w:val="00E84F72"/>
    <w:rsid w:val="00E87C78"/>
    <w:rsid w:val="00E87E6E"/>
    <w:rsid w:val="00E95AB7"/>
    <w:rsid w:val="00E9613D"/>
    <w:rsid w:val="00EA1C58"/>
    <w:rsid w:val="00EA383C"/>
    <w:rsid w:val="00EA3E62"/>
    <w:rsid w:val="00EA42C9"/>
    <w:rsid w:val="00EA501C"/>
    <w:rsid w:val="00EA7A64"/>
    <w:rsid w:val="00EB00F2"/>
    <w:rsid w:val="00EB0858"/>
    <w:rsid w:val="00EB1C0E"/>
    <w:rsid w:val="00EB5466"/>
    <w:rsid w:val="00EB7135"/>
    <w:rsid w:val="00EC5C45"/>
    <w:rsid w:val="00ED106B"/>
    <w:rsid w:val="00ED2BD5"/>
    <w:rsid w:val="00ED47F9"/>
    <w:rsid w:val="00ED7566"/>
    <w:rsid w:val="00ED7599"/>
    <w:rsid w:val="00EE145B"/>
    <w:rsid w:val="00EE357C"/>
    <w:rsid w:val="00EE40DD"/>
    <w:rsid w:val="00EE5AD4"/>
    <w:rsid w:val="00EE5E51"/>
    <w:rsid w:val="00EF432A"/>
    <w:rsid w:val="00EF49FF"/>
    <w:rsid w:val="00EF4AB5"/>
    <w:rsid w:val="00EF4D59"/>
    <w:rsid w:val="00EF7DC6"/>
    <w:rsid w:val="00F06E9C"/>
    <w:rsid w:val="00F101F3"/>
    <w:rsid w:val="00F108C6"/>
    <w:rsid w:val="00F12415"/>
    <w:rsid w:val="00F131EF"/>
    <w:rsid w:val="00F15E69"/>
    <w:rsid w:val="00F16E9E"/>
    <w:rsid w:val="00F17239"/>
    <w:rsid w:val="00F1770C"/>
    <w:rsid w:val="00F2071E"/>
    <w:rsid w:val="00F2690D"/>
    <w:rsid w:val="00F31F09"/>
    <w:rsid w:val="00F32A47"/>
    <w:rsid w:val="00F335B4"/>
    <w:rsid w:val="00F446FF"/>
    <w:rsid w:val="00F465ED"/>
    <w:rsid w:val="00F503EB"/>
    <w:rsid w:val="00F51903"/>
    <w:rsid w:val="00F63177"/>
    <w:rsid w:val="00F66103"/>
    <w:rsid w:val="00F66228"/>
    <w:rsid w:val="00F66644"/>
    <w:rsid w:val="00F704F0"/>
    <w:rsid w:val="00F71C69"/>
    <w:rsid w:val="00F72553"/>
    <w:rsid w:val="00F72C75"/>
    <w:rsid w:val="00F73F80"/>
    <w:rsid w:val="00F75029"/>
    <w:rsid w:val="00F75052"/>
    <w:rsid w:val="00F803F3"/>
    <w:rsid w:val="00F819C1"/>
    <w:rsid w:val="00F81DCE"/>
    <w:rsid w:val="00F838FD"/>
    <w:rsid w:val="00F84BD2"/>
    <w:rsid w:val="00F85C25"/>
    <w:rsid w:val="00F87486"/>
    <w:rsid w:val="00F90372"/>
    <w:rsid w:val="00F94905"/>
    <w:rsid w:val="00FA2D7A"/>
    <w:rsid w:val="00FA396C"/>
    <w:rsid w:val="00FA71D6"/>
    <w:rsid w:val="00FA7296"/>
    <w:rsid w:val="00FA7989"/>
    <w:rsid w:val="00FA7C95"/>
    <w:rsid w:val="00FB208D"/>
    <w:rsid w:val="00FB2C89"/>
    <w:rsid w:val="00FB44D8"/>
    <w:rsid w:val="00FB4B5C"/>
    <w:rsid w:val="00FB6A44"/>
    <w:rsid w:val="00FB747E"/>
    <w:rsid w:val="00FC1683"/>
    <w:rsid w:val="00FC25CB"/>
    <w:rsid w:val="00FC3518"/>
    <w:rsid w:val="00FC35AA"/>
    <w:rsid w:val="00FC4C78"/>
    <w:rsid w:val="00FC6079"/>
    <w:rsid w:val="00FC73AE"/>
    <w:rsid w:val="00FC7F11"/>
    <w:rsid w:val="00FD03A8"/>
    <w:rsid w:val="00FD2CC8"/>
    <w:rsid w:val="00FD331F"/>
    <w:rsid w:val="00FD52AB"/>
    <w:rsid w:val="00FD554C"/>
    <w:rsid w:val="00FD59AF"/>
    <w:rsid w:val="00FD6292"/>
    <w:rsid w:val="00FD6D31"/>
    <w:rsid w:val="00FE088F"/>
    <w:rsid w:val="00FE0A9F"/>
    <w:rsid w:val="00FE1CC5"/>
    <w:rsid w:val="00FE5187"/>
    <w:rsid w:val="00FF3A45"/>
    <w:rsid w:val="00FF3CB5"/>
    <w:rsid w:val="00FF4531"/>
    <w:rsid w:val="00FF4C90"/>
    <w:rsid w:val="00FF7ECB"/>
    <w:rsid w:val="010444F2"/>
    <w:rsid w:val="01AB1F07"/>
    <w:rsid w:val="01D25B8B"/>
    <w:rsid w:val="01E92664"/>
    <w:rsid w:val="0221632A"/>
    <w:rsid w:val="029B00DF"/>
    <w:rsid w:val="029D5971"/>
    <w:rsid w:val="033B2C18"/>
    <w:rsid w:val="034201E9"/>
    <w:rsid w:val="03F50C28"/>
    <w:rsid w:val="04273854"/>
    <w:rsid w:val="043263B0"/>
    <w:rsid w:val="0456174C"/>
    <w:rsid w:val="0577153D"/>
    <w:rsid w:val="05E52989"/>
    <w:rsid w:val="063E50F2"/>
    <w:rsid w:val="06AF0434"/>
    <w:rsid w:val="07860D54"/>
    <w:rsid w:val="080F7160"/>
    <w:rsid w:val="083C66A8"/>
    <w:rsid w:val="0862736E"/>
    <w:rsid w:val="088061DE"/>
    <w:rsid w:val="08BE1FB7"/>
    <w:rsid w:val="09237AED"/>
    <w:rsid w:val="09B554AF"/>
    <w:rsid w:val="0A084D68"/>
    <w:rsid w:val="0A6071C9"/>
    <w:rsid w:val="0C1200DC"/>
    <w:rsid w:val="0C291589"/>
    <w:rsid w:val="0C784F1B"/>
    <w:rsid w:val="0CD721DF"/>
    <w:rsid w:val="0D001163"/>
    <w:rsid w:val="0D053B26"/>
    <w:rsid w:val="0D0611C0"/>
    <w:rsid w:val="0D3112F1"/>
    <w:rsid w:val="0D6A0C26"/>
    <w:rsid w:val="0EC20452"/>
    <w:rsid w:val="0ED54CA2"/>
    <w:rsid w:val="0F000CB1"/>
    <w:rsid w:val="0F2041E6"/>
    <w:rsid w:val="0FCF7E4F"/>
    <w:rsid w:val="10BD651A"/>
    <w:rsid w:val="11752C94"/>
    <w:rsid w:val="129212B5"/>
    <w:rsid w:val="134D33CC"/>
    <w:rsid w:val="136656F4"/>
    <w:rsid w:val="139F0682"/>
    <w:rsid w:val="140D6696"/>
    <w:rsid w:val="14423DE3"/>
    <w:rsid w:val="14545C36"/>
    <w:rsid w:val="156438F2"/>
    <w:rsid w:val="15BB3E4D"/>
    <w:rsid w:val="1647487A"/>
    <w:rsid w:val="166A323E"/>
    <w:rsid w:val="169E4996"/>
    <w:rsid w:val="17277A70"/>
    <w:rsid w:val="17490D85"/>
    <w:rsid w:val="176F1EA0"/>
    <w:rsid w:val="17CB62BF"/>
    <w:rsid w:val="18A94AD1"/>
    <w:rsid w:val="193D64D0"/>
    <w:rsid w:val="1A626C45"/>
    <w:rsid w:val="1ACA7A55"/>
    <w:rsid w:val="1AFD4888"/>
    <w:rsid w:val="1B6E6CCA"/>
    <w:rsid w:val="1C7D4988"/>
    <w:rsid w:val="1CB82FA4"/>
    <w:rsid w:val="1D3827FE"/>
    <w:rsid w:val="1D582BAF"/>
    <w:rsid w:val="1E987D9D"/>
    <w:rsid w:val="1EB97C5B"/>
    <w:rsid w:val="1EDF6E9C"/>
    <w:rsid w:val="1F084B68"/>
    <w:rsid w:val="1F262969"/>
    <w:rsid w:val="1F306ABA"/>
    <w:rsid w:val="203A6CB8"/>
    <w:rsid w:val="21CC3670"/>
    <w:rsid w:val="22B615F8"/>
    <w:rsid w:val="23760B31"/>
    <w:rsid w:val="238079AD"/>
    <w:rsid w:val="24095D2C"/>
    <w:rsid w:val="242E5FC4"/>
    <w:rsid w:val="243F3957"/>
    <w:rsid w:val="24686F80"/>
    <w:rsid w:val="249661D7"/>
    <w:rsid w:val="25021151"/>
    <w:rsid w:val="254D441E"/>
    <w:rsid w:val="2574676B"/>
    <w:rsid w:val="257F573B"/>
    <w:rsid w:val="26893F61"/>
    <w:rsid w:val="26C646C1"/>
    <w:rsid w:val="26D44010"/>
    <w:rsid w:val="2868164C"/>
    <w:rsid w:val="29437F8A"/>
    <w:rsid w:val="29695C13"/>
    <w:rsid w:val="29EC59B3"/>
    <w:rsid w:val="2B181107"/>
    <w:rsid w:val="2B1B0141"/>
    <w:rsid w:val="2BA93B20"/>
    <w:rsid w:val="2BD67BB2"/>
    <w:rsid w:val="2C1C2AAB"/>
    <w:rsid w:val="2C1F5408"/>
    <w:rsid w:val="2C66676D"/>
    <w:rsid w:val="2CF0322C"/>
    <w:rsid w:val="2DA704B8"/>
    <w:rsid w:val="2DF345EE"/>
    <w:rsid w:val="2E4E49AF"/>
    <w:rsid w:val="2E696597"/>
    <w:rsid w:val="2E7554E3"/>
    <w:rsid w:val="2F7133EB"/>
    <w:rsid w:val="2F9021A0"/>
    <w:rsid w:val="30054B31"/>
    <w:rsid w:val="304149BD"/>
    <w:rsid w:val="307C4E2D"/>
    <w:rsid w:val="30C82062"/>
    <w:rsid w:val="313F69E6"/>
    <w:rsid w:val="319A5359"/>
    <w:rsid w:val="31CA1B73"/>
    <w:rsid w:val="331B765D"/>
    <w:rsid w:val="33847AD6"/>
    <w:rsid w:val="33A157E6"/>
    <w:rsid w:val="349C3098"/>
    <w:rsid w:val="359E1758"/>
    <w:rsid w:val="35A64EC8"/>
    <w:rsid w:val="35C16DD5"/>
    <w:rsid w:val="36011000"/>
    <w:rsid w:val="36B12694"/>
    <w:rsid w:val="36B55D30"/>
    <w:rsid w:val="3731112F"/>
    <w:rsid w:val="373D51E5"/>
    <w:rsid w:val="38DB752B"/>
    <w:rsid w:val="390A12F5"/>
    <w:rsid w:val="3943651A"/>
    <w:rsid w:val="39746F77"/>
    <w:rsid w:val="39C82899"/>
    <w:rsid w:val="3ABD77A3"/>
    <w:rsid w:val="3ACB251E"/>
    <w:rsid w:val="3B61337A"/>
    <w:rsid w:val="3B734A5F"/>
    <w:rsid w:val="3B854309"/>
    <w:rsid w:val="3B9A289E"/>
    <w:rsid w:val="3BA31862"/>
    <w:rsid w:val="3C904902"/>
    <w:rsid w:val="3CB563AB"/>
    <w:rsid w:val="3D2F0F87"/>
    <w:rsid w:val="3DCD30D1"/>
    <w:rsid w:val="3DDA7832"/>
    <w:rsid w:val="3DF76F84"/>
    <w:rsid w:val="3F576096"/>
    <w:rsid w:val="3FE0098B"/>
    <w:rsid w:val="41A27865"/>
    <w:rsid w:val="42585666"/>
    <w:rsid w:val="426552D7"/>
    <w:rsid w:val="436C1B64"/>
    <w:rsid w:val="43F53789"/>
    <w:rsid w:val="441F2761"/>
    <w:rsid w:val="4426311B"/>
    <w:rsid w:val="44701531"/>
    <w:rsid w:val="44EE2886"/>
    <w:rsid w:val="453669B6"/>
    <w:rsid w:val="45652207"/>
    <w:rsid w:val="45E115B6"/>
    <w:rsid w:val="482C478A"/>
    <w:rsid w:val="4856656C"/>
    <w:rsid w:val="485976F4"/>
    <w:rsid w:val="48C96D8A"/>
    <w:rsid w:val="48D962CA"/>
    <w:rsid w:val="48EE158D"/>
    <w:rsid w:val="48FD1AAC"/>
    <w:rsid w:val="49040015"/>
    <w:rsid w:val="49744017"/>
    <w:rsid w:val="49A91D6F"/>
    <w:rsid w:val="49F37A22"/>
    <w:rsid w:val="4A471230"/>
    <w:rsid w:val="4B3C6E55"/>
    <w:rsid w:val="4B766CBD"/>
    <w:rsid w:val="4BCB71B6"/>
    <w:rsid w:val="4BD207B2"/>
    <w:rsid w:val="4C530625"/>
    <w:rsid w:val="4C701919"/>
    <w:rsid w:val="4C9F536B"/>
    <w:rsid w:val="4CA73DDA"/>
    <w:rsid w:val="4D0E40BD"/>
    <w:rsid w:val="4DB24341"/>
    <w:rsid w:val="4E073593"/>
    <w:rsid w:val="4E167E08"/>
    <w:rsid w:val="4E376D45"/>
    <w:rsid w:val="4EC37F47"/>
    <w:rsid w:val="50447FC0"/>
    <w:rsid w:val="50675521"/>
    <w:rsid w:val="50B56A96"/>
    <w:rsid w:val="52061753"/>
    <w:rsid w:val="52B012FE"/>
    <w:rsid w:val="52B030DA"/>
    <w:rsid w:val="52E23818"/>
    <w:rsid w:val="52F75EAE"/>
    <w:rsid w:val="535115BF"/>
    <w:rsid w:val="53975FD9"/>
    <w:rsid w:val="541A1072"/>
    <w:rsid w:val="54596730"/>
    <w:rsid w:val="54932E01"/>
    <w:rsid w:val="549E3032"/>
    <w:rsid w:val="54CE0851"/>
    <w:rsid w:val="55760C1C"/>
    <w:rsid w:val="55CF2447"/>
    <w:rsid w:val="560F034B"/>
    <w:rsid w:val="56335D03"/>
    <w:rsid w:val="566620F6"/>
    <w:rsid w:val="56B85264"/>
    <w:rsid w:val="57046C3A"/>
    <w:rsid w:val="57106E4E"/>
    <w:rsid w:val="57A3591E"/>
    <w:rsid w:val="57EA5DD8"/>
    <w:rsid w:val="58B4756B"/>
    <w:rsid w:val="58D439F5"/>
    <w:rsid w:val="593908DE"/>
    <w:rsid w:val="59F01C15"/>
    <w:rsid w:val="5AA92602"/>
    <w:rsid w:val="5AB04AAC"/>
    <w:rsid w:val="5B2055B2"/>
    <w:rsid w:val="5BCB68F4"/>
    <w:rsid w:val="5CCA5752"/>
    <w:rsid w:val="5D1F6CF2"/>
    <w:rsid w:val="5E374DD5"/>
    <w:rsid w:val="5E3F1756"/>
    <w:rsid w:val="5E8C14B0"/>
    <w:rsid w:val="5EB77DB0"/>
    <w:rsid w:val="5EF57022"/>
    <w:rsid w:val="5EFB012B"/>
    <w:rsid w:val="5F424152"/>
    <w:rsid w:val="5FAB4F5F"/>
    <w:rsid w:val="5FDD54E1"/>
    <w:rsid w:val="60173AB8"/>
    <w:rsid w:val="60404528"/>
    <w:rsid w:val="60602468"/>
    <w:rsid w:val="607C2E4A"/>
    <w:rsid w:val="60884A93"/>
    <w:rsid w:val="60EC3887"/>
    <w:rsid w:val="612E09C2"/>
    <w:rsid w:val="623D5B39"/>
    <w:rsid w:val="623E31BD"/>
    <w:rsid w:val="625D184E"/>
    <w:rsid w:val="630965A6"/>
    <w:rsid w:val="6360329A"/>
    <w:rsid w:val="636A52BE"/>
    <w:rsid w:val="63EA5C13"/>
    <w:rsid w:val="64B80F4A"/>
    <w:rsid w:val="66451D70"/>
    <w:rsid w:val="669F1CDF"/>
    <w:rsid w:val="66EC13BE"/>
    <w:rsid w:val="673B5E3E"/>
    <w:rsid w:val="67586449"/>
    <w:rsid w:val="680824FD"/>
    <w:rsid w:val="68542BE8"/>
    <w:rsid w:val="690D5782"/>
    <w:rsid w:val="69334ED4"/>
    <w:rsid w:val="69792879"/>
    <w:rsid w:val="6A142B0D"/>
    <w:rsid w:val="6A656455"/>
    <w:rsid w:val="6A9A099D"/>
    <w:rsid w:val="6B483CF4"/>
    <w:rsid w:val="6B7652E4"/>
    <w:rsid w:val="6E5E0A0E"/>
    <w:rsid w:val="6ECA640A"/>
    <w:rsid w:val="6EFE72AC"/>
    <w:rsid w:val="6FF70753"/>
    <w:rsid w:val="70832815"/>
    <w:rsid w:val="708B5A6B"/>
    <w:rsid w:val="71183BB3"/>
    <w:rsid w:val="713E0416"/>
    <w:rsid w:val="71E425FA"/>
    <w:rsid w:val="72793B40"/>
    <w:rsid w:val="73393013"/>
    <w:rsid w:val="733C7B4D"/>
    <w:rsid w:val="73C60B68"/>
    <w:rsid w:val="743527BA"/>
    <w:rsid w:val="746034AC"/>
    <w:rsid w:val="75751A8B"/>
    <w:rsid w:val="75FB047A"/>
    <w:rsid w:val="762D1373"/>
    <w:rsid w:val="76DB2AF7"/>
    <w:rsid w:val="77561FDE"/>
    <w:rsid w:val="778217B4"/>
    <w:rsid w:val="77914211"/>
    <w:rsid w:val="781B1C2E"/>
    <w:rsid w:val="78850FF2"/>
    <w:rsid w:val="78E7010E"/>
    <w:rsid w:val="798659BA"/>
    <w:rsid w:val="79A27624"/>
    <w:rsid w:val="7A1D5AF5"/>
    <w:rsid w:val="7A22512D"/>
    <w:rsid w:val="7A675715"/>
    <w:rsid w:val="7A6950CB"/>
    <w:rsid w:val="7B147C20"/>
    <w:rsid w:val="7B61326C"/>
    <w:rsid w:val="7B8672D0"/>
    <w:rsid w:val="7C4116D4"/>
    <w:rsid w:val="7CCB602D"/>
    <w:rsid w:val="7D1B50EE"/>
    <w:rsid w:val="7E3C375D"/>
    <w:rsid w:val="7E3F2675"/>
    <w:rsid w:val="7EA207EE"/>
    <w:rsid w:val="7FE71E64"/>
    <w:rsid w:val="7FF43017"/>
    <w:rsid w:val="7FFA2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autoRedefine/>
    <w:qFormat/>
    <w:uiPriority w:val="0"/>
    <w:pPr>
      <w:widowControl/>
      <w:spacing w:before="100" w:beforeAutospacing="1" w:after="100" w:afterAutospacing="1"/>
      <w:jc w:val="left"/>
      <w:outlineLvl w:val="2"/>
    </w:pPr>
    <w:rPr>
      <w:rFonts w:ascii="宋体" w:hAnsi="宋体" w:cs="宋体"/>
      <w:b/>
      <w:bCs/>
      <w:kern w:val="0"/>
      <w:sz w:val="27"/>
      <w:szCs w:val="27"/>
    </w:rPr>
  </w:style>
  <w:style w:type="character" w:default="1" w:styleId="12">
    <w:name w:val="Default Paragraph Font"/>
    <w:autoRedefine/>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4">
    <w:name w:val="Document Map"/>
    <w:basedOn w:val="1"/>
    <w:autoRedefine/>
    <w:semiHidden/>
    <w:qFormat/>
    <w:uiPriority w:val="0"/>
    <w:pPr>
      <w:shd w:val="clear" w:color="auto" w:fill="000080"/>
    </w:pPr>
  </w:style>
  <w:style w:type="paragraph" w:styleId="5">
    <w:name w:val="Date"/>
    <w:basedOn w:val="1"/>
    <w:next w:val="1"/>
    <w:qFormat/>
    <w:uiPriority w:val="0"/>
    <w:pPr>
      <w:ind w:left="100" w:leftChars="2500"/>
    </w:pPr>
    <w:rPr>
      <w:rFonts w:ascii="宋体"/>
      <w:sz w:val="24"/>
      <w:szCs w:val="20"/>
    </w:rPr>
  </w:style>
  <w:style w:type="paragraph" w:styleId="6">
    <w:name w:val="Balloon Text"/>
    <w:basedOn w:val="1"/>
    <w:semiHidden/>
    <w:qFormat/>
    <w:uiPriority w:val="0"/>
    <w:rPr>
      <w:sz w:val="18"/>
      <w:szCs w:val="18"/>
    </w:rPr>
  </w:style>
  <w:style w:type="paragraph" w:styleId="7">
    <w:name w:val="footer"/>
    <w:basedOn w:val="1"/>
    <w:autoRedefine/>
    <w:qFormat/>
    <w:uiPriority w:val="0"/>
    <w:pPr>
      <w:tabs>
        <w:tab w:val="center" w:pos="4153"/>
        <w:tab w:val="right" w:pos="8306"/>
      </w:tabs>
      <w:snapToGrid w:val="0"/>
      <w:jc w:val="left"/>
    </w:pPr>
    <w:rPr>
      <w:sz w:val="18"/>
      <w:szCs w:val="18"/>
    </w:rPr>
  </w:style>
  <w:style w:type="paragraph" w:styleId="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FollowedHyperlink"/>
    <w:basedOn w:val="12"/>
    <w:autoRedefine/>
    <w:qFormat/>
    <w:uiPriority w:val="0"/>
    <w:rPr>
      <w:color w:val="377CBD"/>
      <w:u w:val="single"/>
    </w:rPr>
  </w:style>
  <w:style w:type="character" w:styleId="15">
    <w:name w:val="Emphasis"/>
    <w:basedOn w:val="12"/>
    <w:autoRedefine/>
    <w:qFormat/>
    <w:uiPriority w:val="0"/>
    <w:rPr>
      <w:i/>
      <w:iCs/>
    </w:rPr>
  </w:style>
  <w:style w:type="character" w:styleId="16">
    <w:name w:val="HTML Definition"/>
    <w:basedOn w:val="12"/>
    <w:autoRedefine/>
    <w:qFormat/>
    <w:uiPriority w:val="0"/>
    <w:rPr>
      <w:i/>
      <w:iCs/>
    </w:rPr>
  </w:style>
  <w:style w:type="character" w:styleId="17">
    <w:name w:val="HTML Variable"/>
    <w:basedOn w:val="12"/>
    <w:autoRedefine/>
    <w:qFormat/>
    <w:uiPriority w:val="0"/>
    <w:rPr>
      <w:i/>
      <w:iCs/>
    </w:rPr>
  </w:style>
  <w:style w:type="character" w:styleId="18">
    <w:name w:val="Hyperlink"/>
    <w:basedOn w:val="12"/>
    <w:autoRedefine/>
    <w:qFormat/>
    <w:uiPriority w:val="0"/>
    <w:rPr>
      <w:color w:val="0000FF"/>
      <w:u w:val="single"/>
    </w:rPr>
  </w:style>
  <w:style w:type="character" w:styleId="19">
    <w:name w:val="HTML Cite"/>
    <w:basedOn w:val="12"/>
    <w:autoRedefine/>
    <w:qFormat/>
    <w:uiPriority w:val="0"/>
    <w:rPr>
      <w:i/>
      <w:iCs/>
    </w:rPr>
  </w:style>
  <w:style w:type="paragraph" w:customStyle="1" w:styleId="20">
    <w:name w:val="列表段落1"/>
    <w:basedOn w:val="1"/>
    <w:autoRedefine/>
    <w:qFormat/>
    <w:uiPriority w:val="0"/>
    <w:pPr>
      <w:ind w:firstLine="420" w:firstLineChars="200"/>
    </w:pPr>
  </w:style>
  <w:style w:type="character" w:customStyle="1" w:styleId="21">
    <w:name w:val="font01"/>
    <w:autoRedefine/>
    <w:qFormat/>
    <w:uiPriority w:val="0"/>
    <w:rPr>
      <w:rFonts w:hint="eastAsia" w:ascii="宋体" w:hAnsi="宋体" w:eastAsia="宋体" w:cs="宋体"/>
      <w:color w:val="000000"/>
      <w:sz w:val="22"/>
      <w:szCs w:val="22"/>
      <w:u w:val="none"/>
    </w:rPr>
  </w:style>
  <w:style w:type="character" w:customStyle="1" w:styleId="22">
    <w:name w:val="checkbox"/>
    <w:basedOn w:val="12"/>
    <w:autoRedefine/>
    <w:qFormat/>
    <w:uiPriority w:val="0"/>
    <w:rPr>
      <w:bdr w:val="single" w:color="00BBEE" w:sz="12" w:space="0"/>
    </w:rPr>
  </w:style>
  <w:style w:type="character" w:customStyle="1" w:styleId="23">
    <w:name w:val="toggle"/>
    <w:basedOn w:val="12"/>
    <w:autoRedefine/>
    <w:qFormat/>
    <w:uiPriority w:val="0"/>
  </w:style>
  <w:style w:type="character" w:customStyle="1" w:styleId="24">
    <w:name w:val="spanlabel"/>
    <w:basedOn w:val="12"/>
    <w:autoRedefine/>
    <w:qFormat/>
    <w:uiPriority w:val="0"/>
    <w:rPr>
      <w:b/>
      <w:bCs/>
      <w:color w:val="000000"/>
      <w:bdr w:val="single" w:color="DDDDDD" w:sz="6" w:space="0"/>
      <w:shd w:val="clear" w:color="auto" w:fill="F5F5F5"/>
    </w:rPr>
  </w:style>
  <w:style w:type="character" w:customStyle="1" w:styleId="25">
    <w:name w:val="checkbox2"/>
    <w:basedOn w:val="12"/>
    <w:autoRedefine/>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bucg5</Company>
  <Pages>5</Pages>
  <Words>1741</Words>
  <Characters>1857</Characters>
  <Lines>17</Lines>
  <Paragraphs>4</Paragraphs>
  <TotalTime>326</TotalTime>
  <ScaleCrop>false</ScaleCrop>
  <LinksUpToDate>false</LinksUpToDate>
  <CharactersWithSpaces>2074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2022-08-31T06:51:00Z</dcterms:created>
  <dc:creator>thtfpc</dc:creator>
  <cp:lastModifiedBy>Mike.l</cp:lastModifiedBy>
  <cp:lastPrinted>2016-11-10T00:29:00Z</cp:lastPrinted>
  <dcterms:modified xsi:type="dcterms:W3CDTF">2026-04-22T07:45:34Z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A7504D9C535744D0B46EE01478664FCB_13</vt:lpwstr>
  </property>
  <property fmtid="{D5CDD505-2E9C-101B-9397-08002B2CF9AE}" pid="4" name="KSOTemplateDocerSaveRecord">
    <vt:lpwstr>eyJoZGlkIjoiODZlZDQxOWE1N2RiMzFhYTExNGVjZmI2ODU5ZjAwODgiLCJ1c2VySWQiOiI1NDQ5MTc3MzIifQ==</vt:lpwstr>
  </property>
</Properties>
</file>