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tabs>
          <w:tab w:val="left" w:pos="0"/>
          <w:tab w:val="left" w:pos="420"/>
          <w:tab w:val="center" w:pos="4153"/>
        </w:tabs>
        <w:autoSpaceDE w:val="0"/>
        <w:autoSpaceDN w:val="0"/>
        <w:adjustRightInd w:val="0"/>
        <w:spacing w:line="560" w:lineRule="exact"/>
        <w:jc w:val="center"/>
        <w:outlineLvl w:val="0"/>
        <w:rPr>
          <w:rFonts w:ascii="Times New Roman" w:hAnsi="Times New Roman" w:eastAsia="方正小标宋简体" w:cs="Times New Roman"/>
          <w:bCs/>
          <w:kern w:val="44"/>
          <w:sz w:val="44"/>
          <w:szCs w:val="44"/>
        </w:rPr>
      </w:pPr>
      <w:r>
        <w:rPr>
          <w:rFonts w:ascii="Times New Roman" w:hAnsi="Times New Roman" w:eastAsia="方正小标宋简体" w:cs="Times New Roman"/>
          <w:bCs/>
          <w:kern w:val="44"/>
          <w:sz w:val="44"/>
          <w:szCs w:val="44"/>
        </w:rPr>
        <w:t>采办计划公告</w:t>
      </w:r>
    </w:p>
    <w:p>
      <w:pPr>
        <w:tabs>
          <w:tab w:val="left" w:pos="993"/>
          <w:tab w:val="left" w:pos="1134"/>
          <w:tab w:val="left" w:pos="1418"/>
        </w:tabs>
        <w:spacing w:line="560" w:lineRule="exact"/>
        <w:ind w:firstLine="560" w:firstLineChars="200"/>
        <w:rPr>
          <w:rFonts w:ascii="仿宋_GB2312" w:hAnsi="Times New Roman" w:eastAsia="仿宋_GB2312" w:cs="Times New Roman"/>
          <w:sz w:val="28"/>
          <w:szCs w:val="28"/>
        </w:rPr>
      </w:pPr>
      <w:r>
        <w:rPr>
          <w:rFonts w:hint="eastAsia" w:ascii="仿宋_GB2312" w:hAnsi="Times New Roman" w:eastAsia="仿宋_GB2312" w:cs="Times New Roman"/>
          <w:sz w:val="28"/>
          <w:szCs w:val="28"/>
        </w:rPr>
        <w:t>为便于供应商及时了解项目采办信息，现将</w:t>
      </w:r>
      <w:r>
        <w:rPr>
          <w:rFonts w:hint="eastAsia" w:ascii="仿宋_GB2312" w:hAnsi="Times New Roman" w:eastAsia="仿宋_GB2312" w:cs="Times New Roman"/>
          <w:sz w:val="28"/>
          <w:szCs w:val="28"/>
          <w:u w:val="single"/>
        </w:rPr>
        <w:t>（</w:t>
      </w:r>
      <w:r>
        <w:rPr>
          <w:rFonts w:hint="eastAsia" w:ascii="仿宋_GB2312" w:hAnsi="Times New Roman" w:eastAsia="仿宋_GB2312" w:cs="Times New Roman"/>
          <w:sz w:val="28"/>
          <w:szCs w:val="28"/>
          <w:u w:val="single"/>
          <w:lang w:val="en-US" w:eastAsia="zh-CN"/>
        </w:rPr>
        <w:t>海油发展-信息技术品类部-工程技术分公司基于注采平衡的智能动态分析微服务代码编译服务-20251226</w:t>
      </w:r>
      <w:r>
        <w:rPr>
          <w:rFonts w:hint="eastAsia" w:ascii="仿宋_GB2312" w:hAnsi="Times New Roman" w:eastAsia="仿宋_GB2312" w:cs="Times New Roman"/>
          <w:sz w:val="28"/>
          <w:szCs w:val="28"/>
          <w:u w:val="single"/>
        </w:rPr>
        <w:t>）</w:t>
      </w:r>
      <w:r>
        <w:rPr>
          <w:rFonts w:hint="eastAsia" w:ascii="仿宋_GB2312" w:hAnsi="Times New Roman" w:eastAsia="仿宋_GB2312" w:cs="Times New Roman"/>
          <w:sz w:val="28"/>
          <w:szCs w:val="28"/>
        </w:rPr>
        <w:t>的采办计划公开如下：</w:t>
      </w:r>
    </w:p>
    <w:p>
      <w:pPr>
        <w:pStyle w:val="14"/>
        <w:numPr>
          <w:ilvl w:val="0"/>
          <w:numId w:val="1"/>
        </w:numPr>
        <w:tabs>
          <w:tab w:val="left" w:pos="993"/>
          <w:tab w:val="left" w:pos="1134"/>
          <w:tab w:val="left" w:pos="1418"/>
        </w:tabs>
        <w:spacing w:line="560" w:lineRule="exact"/>
        <w:ind w:left="655" w:leftChars="103" w:hanging="439" w:hangingChars="157"/>
        <w:rPr>
          <w:rFonts w:ascii="仿宋_GB2312" w:hAnsi="Times New Roman" w:eastAsia="仿宋_GB2312" w:cs="Times New Roman"/>
          <w:sz w:val="28"/>
          <w:szCs w:val="28"/>
        </w:rPr>
      </w:pPr>
      <w:r>
        <w:rPr>
          <w:rFonts w:hint="eastAsia" w:ascii="仿宋_GB2312" w:hAnsi="Times New Roman" w:eastAsia="仿宋_GB2312" w:cs="Times New Roman"/>
          <w:sz w:val="28"/>
          <w:szCs w:val="28"/>
        </w:rPr>
        <w:t>项目名称：【</w:t>
      </w:r>
      <w:r>
        <w:rPr>
          <w:rFonts w:hint="eastAsia" w:ascii="仿宋_GB2312" w:hAnsi="Times New Roman" w:eastAsia="仿宋_GB2312" w:cs="Times New Roman"/>
          <w:sz w:val="28"/>
          <w:szCs w:val="28"/>
          <w:u w:val="single"/>
          <w:lang w:val="en-US" w:eastAsia="zh-CN"/>
        </w:rPr>
        <w:t>工程技术分公司基于注采平衡的智能动态分析微服务代码编译服务</w:t>
      </w:r>
      <w:r>
        <w:rPr>
          <w:rFonts w:hint="eastAsia" w:ascii="仿宋_GB2312" w:hAnsi="Times New Roman" w:eastAsia="仿宋_GB2312" w:cs="Times New Roman"/>
          <w:sz w:val="28"/>
          <w:szCs w:val="28"/>
        </w:rPr>
        <w:t>】</w:t>
      </w:r>
    </w:p>
    <w:p>
      <w:pPr>
        <w:pStyle w:val="14"/>
        <w:numPr>
          <w:ilvl w:val="0"/>
          <w:numId w:val="1"/>
        </w:numPr>
        <w:tabs>
          <w:tab w:val="left" w:pos="993"/>
          <w:tab w:val="left" w:pos="1134"/>
          <w:tab w:val="left" w:pos="1418"/>
        </w:tabs>
        <w:spacing w:line="560" w:lineRule="exact"/>
        <w:ind w:left="655" w:leftChars="103" w:hanging="439" w:hangingChars="157"/>
        <w:rPr>
          <w:rFonts w:ascii="仿宋_GB2312" w:hAnsi="Times New Roman" w:eastAsia="仿宋_GB2312" w:cs="Times New Roman"/>
          <w:sz w:val="28"/>
          <w:szCs w:val="28"/>
        </w:rPr>
      </w:pPr>
      <w:r>
        <w:rPr>
          <w:rFonts w:hint="eastAsia" w:ascii="仿宋_GB2312" w:hAnsi="Times New Roman" w:eastAsia="仿宋_GB2312" w:cs="Times New Roman"/>
          <w:sz w:val="28"/>
          <w:szCs w:val="28"/>
        </w:rPr>
        <w:t>公告期限：发布之日起</w:t>
      </w:r>
      <w:r>
        <w:rPr>
          <w:rFonts w:ascii="仿宋_GB2312" w:hAnsi="Times New Roman" w:eastAsia="仿宋_GB2312" w:cs="Times New Roman"/>
          <w:sz w:val="28"/>
          <w:szCs w:val="28"/>
        </w:rPr>
        <w:t>5个工作日</w:t>
      </w:r>
    </w:p>
    <w:p>
      <w:pPr>
        <w:pStyle w:val="14"/>
        <w:numPr>
          <w:ilvl w:val="0"/>
          <w:numId w:val="1"/>
        </w:numPr>
        <w:tabs>
          <w:tab w:val="left" w:pos="993"/>
          <w:tab w:val="left" w:pos="1134"/>
          <w:tab w:val="left" w:pos="1418"/>
        </w:tabs>
        <w:spacing w:line="560" w:lineRule="exact"/>
        <w:ind w:left="655" w:leftChars="103" w:hanging="439" w:hangingChars="157"/>
        <w:rPr>
          <w:rFonts w:ascii="仿宋_GB2312" w:hAnsi="Times New Roman" w:eastAsia="仿宋_GB2312" w:cs="Times New Roman"/>
          <w:sz w:val="28"/>
          <w:szCs w:val="28"/>
        </w:rPr>
      </w:pPr>
      <w:r>
        <w:rPr>
          <w:rFonts w:hint="eastAsia" w:ascii="仿宋_GB2312" w:hAnsi="Times New Roman" w:eastAsia="仿宋_GB2312" w:cs="Times New Roman"/>
          <w:sz w:val="28"/>
          <w:szCs w:val="28"/>
        </w:rPr>
        <w:t>项目概况：【</w:t>
      </w:r>
      <w:r>
        <w:rPr>
          <w:rFonts w:hint="eastAsia" w:ascii="仿宋_GB2312" w:hAnsi="Times New Roman" w:eastAsia="仿宋_GB2312" w:cs="Times New Roman"/>
          <w:sz w:val="28"/>
          <w:szCs w:val="28"/>
          <w:lang w:val="en-US" w:eastAsia="zh-CN"/>
        </w:rPr>
        <w:t>为满足海上复杂油藏智能开发的需求，本项目拟建设一套基于注采平衡的智能动态分析软件工具。通过融合注采剖面、智能工具分层监测等多维度监测信息，更全面地反映注采调控实际状况，降低动态分析过程中的不确定性，提升智能调控策略制定的合理性与科学性。核心功能包括：制定符合数据湖标准的模板，实现注采数据的上传解析与格式转换；开发动静态数据驱动的节点流动网络模型训练与建模功能，实现参数优化与注采矛盾识别；开发注采数据报表生成功能，支持数据清洗、模板匹配与结果展示；并通过容器化部署与联调测试，确保软件稳定运行，为海上复杂油藏的数据管理和智能化决策提供有力支撑。</w:t>
      </w:r>
      <w:r>
        <w:rPr>
          <w:rFonts w:hint="eastAsia" w:ascii="仿宋_GB2312" w:hAnsi="Times New Roman" w:eastAsia="仿宋_GB2312" w:cs="Times New Roman"/>
          <w:sz w:val="28"/>
          <w:szCs w:val="28"/>
        </w:rPr>
        <w:t>】</w:t>
      </w:r>
    </w:p>
    <w:p>
      <w:pPr>
        <w:pStyle w:val="14"/>
        <w:numPr>
          <w:ilvl w:val="0"/>
          <w:numId w:val="1"/>
        </w:numPr>
        <w:tabs>
          <w:tab w:val="left" w:pos="993"/>
          <w:tab w:val="left" w:pos="1134"/>
          <w:tab w:val="left" w:pos="1418"/>
        </w:tabs>
        <w:spacing w:line="560" w:lineRule="exact"/>
        <w:ind w:left="655" w:leftChars="103" w:hanging="439" w:hangingChars="157"/>
        <w:rPr>
          <w:rFonts w:ascii="仿宋_GB2312" w:hAnsi="Times New Roman" w:eastAsia="仿宋_GB2312" w:cs="Times New Roman"/>
          <w:sz w:val="28"/>
          <w:szCs w:val="28"/>
        </w:rPr>
      </w:pPr>
      <w:r>
        <w:rPr>
          <w:rFonts w:hint="eastAsia" w:ascii="仿宋_GB2312" w:hAnsi="Times New Roman" w:eastAsia="仿宋_GB2312" w:cs="Times New Roman"/>
          <w:sz w:val="28"/>
          <w:szCs w:val="28"/>
        </w:rPr>
        <w:t>项目所在地：【</w:t>
      </w:r>
      <w:r>
        <w:rPr>
          <w:rFonts w:hint="eastAsia" w:ascii="仿宋_GB2312" w:hAnsi="Times New Roman" w:eastAsia="仿宋_GB2312" w:cs="Times New Roman"/>
          <w:sz w:val="28"/>
          <w:szCs w:val="28"/>
          <w:lang w:val="en-US" w:eastAsia="zh-CN"/>
        </w:rPr>
        <w:t>天津</w:t>
      </w:r>
      <w:r>
        <w:rPr>
          <w:rFonts w:hint="eastAsia" w:ascii="仿宋_GB2312" w:hAnsi="Times New Roman" w:eastAsia="仿宋_GB2312" w:cs="Times New Roman"/>
          <w:sz w:val="28"/>
          <w:szCs w:val="28"/>
        </w:rPr>
        <w:t>】</w:t>
      </w:r>
    </w:p>
    <w:p>
      <w:pPr>
        <w:pStyle w:val="14"/>
        <w:numPr>
          <w:ilvl w:val="0"/>
          <w:numId w:val="1"/>
        </w:numPr>
        <w:ind w:left="655" w:leftChars="103" w:hanging="439" w:hangingChars="157"/>
        <w:rPr>
          <w:rFonts w:ascii="仿宋_GB2312" w:hAnsi="Times New Roman" w:eastAsia="仿宋_GB2312" w:cs="Times New Roman"/>
          <w:sz w:val="28"/>
          <w:szCs w:val="28"/>
        </w:rPr>
      </w:pPr>
      <w:r>
        <w:rPr>
          <w:rFonts w:hint="eastAsia" w:ascii="仿宋_GB2312" w:hAnsi="Times New Roman" w:eastAsia="仿宋_GB2312" w:cs="Times New Roman"/>
          <w:sz w:val="28"/>
          <w:szCs w:val="28"/>
        </w:rPr>
        <w:t>预计发标时间：【</w:t>
      </w:r>
      <w:r>
        <w:rPr>
          <w:rFonts w:ascii="仿宋_GB2312" w:hAnsi="Times New Roman" w:eastAsia="仿宋_GB2312" w:cs="Times New Roman"/>
          <w:sz w:val="28"/>
          <w:szCs w:val="28"/>
        </w:rPr>
        <w:t>202</w:t>
      </w:r>
      <w:r>
        <w:rPr>
          <w:rFonts w:hint="eastAsia" w:ascii="仿宋_GB2312" w:hAnsi="Times New Roman" w:eastAsia="仿宋_GB2312" w:cs="Times New Roman"/>
          <w:sz w:val="28"/>
          <w:szCs w:val="28"/>
          <w:lang w:val="en-US" w:eastAsia="zh-CN"/>
        </w:rPr>
        <w:t>6</w:t>
      </w:r>
      <w:r>
        <w:rPr>
          <w:rFonts w:ascii="仿宋_GB2312" w:hAnsi="Times New Roman" w:eastAsia="仿宋_GB2312" w:cs="Times New Roman"/>
          <w:sz w:val="28"/>
          <w:szCs w:val="28"/>
        </w:rPr>
        <w:t>年</w:t>
      </w:r>
      <w:r>
        <w:rPr>
          <w:rFonts w:hint="eastAsia" w:ascii="仿宋_GB2312" w:hAnsi="Times New Roman" w:eastAsia="仿宋_GB2312" w:cs="Times New Roman"/>
          <w:sz w:val="28"/>
          <w:szCs w:val="28"/>
          <w:lang w:val="en-US" w:eastAsia="zh-CN"/>
        </w:rPr>
        <w:t>01</w:t>
      </w:r>
      <w:r>
        <w:rPr>
          <w:rFonts w:ascii="仿宋_GB2312" w:hAnsi="Times New Roman" w:eastAsia="仿宋_GB2312" w:cs="Times New Roman"/>
          <w:sz w:val="28"/>
          <w:szCs w:val="28"/>
        </w:rPr>
        <w:t>月】</w:t>
      </w:r>
    </w:p>
    <w:p>
      <w:pPr>
        <w:pStyle w:val="14"/>
        <w:numPr>
          <w:ilvl w:val="0"/>
          <w:numId w:val="1"/>
        </w:numPr>
        <w:tabs>
          <w:tab w:val="left" w:pos="993"/>
          <w:tab w:val="left" w:pos="1134"/>
          <w:tab w:val="left" w:pos="1418"/>
        </w:tabs>
        <w:spacing w:line="560" w:lineRule="exact"/>
        <w:ind w:left="655" w:leftChars="103" w:hanging="439" w:hangingChars="157"/>
        <w:rPr>
          <w:rFonts w:ascii="仿宋_GB2312" w:hAnsi="Times New Roman" w:eastAsia="仿宋_GB2312" w:cs="Times New Roman"/>
          <w:sz w:val="28"/>
          <w:szCs w:val="28"/>
        </w:rPr>
      </w:pPr>
      <w:r>
        <w:rPr>
          <w:rFonts w:hint="eastAsia" w:ascii="仿宋_GB2312" w:hAnsi="Times New Roman" w:eastAsia="仿宋_GB2312" w:cs="Times New Roman"/>
          <w:sz w:val="28"/>
          <w:szCs w:val="28"/>
        </w:rPr>
        <w:t>资质及信誉要求：</w:t>
      </w:r>
    </w:p>
    <w:p>
      <w:pPr>
        <w:widowControl/>
        <w:numPr>
          <w:ilvl w:val="0"/>
          <w:numId w:val="2"/>
        </w:numPr>
        <w:tabs>
          <w:tab w:val="left" w:pos="1418"/>
        </w:tabs>
        <w:spacing w:line="360" w:lineRule="auto"/>
        <w:ind w:left="1249" w:leftChars="199" w:hanging="831" w:hangingChars="297"/>
        <w:rPr>
          <w:rFonts w:ascii="仿宋_GB2312" w:hAnsi="宋体" w:eastAsia="仿宋_GB2312" w:cs="Calibri"/>
          <w:kern w:val="0"/>
          <w:sz w:val="28"/>
          <w:szCs w:val="28"/>
        </w:rPr>
      </w:pPr>
      <w:r>
        <w:rPr>
          <w:rFonts w:hint="eastAsia" w:ascii="仿宋_GB2312" w:hAnsi="宋体" w:eastAsia="仿宋_GB2312" w:cs="Calibri"/>
          <w:kern w:val="0"/>
          <w:sz w:val="28"/>
          <w:szCs w:val="28"/>
        </w:rPr>
        <w:t>资质要求</w:t>
      </w:r>
    </w:p>
    <w:p>
      <w:pPr>
        <w:widowControl/>
        <w:numPr>
          <w:ilvl w:val="1"/>
          <w:numId w:val="2"/>
        </w:numPr>
        <w:tabs>
          <w:tab w:val="left" w:pos="1260"/>
        </w:tabs>
        <w:spacing w:line="360" w:lineRule="auto"/>
        <w:ind w:left="1260" w:leftChars="0" w:hanging="620" w:firstLineChars="0"/>
        <w:rPr>
          <w:rFonts w:ascii="仿宋_GB2312" w:hAnsi="宋体" w:eastAsia="仿宋_GB2312" w:cs="Calibri"/>
          <w:kern w:val="0"/>
          <w:sz w:val="28"/>
          <w:szCs w:val="28"/>
        </w:rPr>
      </w:pPr>
      <w:r>
        <w:rPr>
          <w:rFonts w:hint="eastAsia" w:ascii="仿宋_GB2312" w:hAnsi="宋体" w:eastAsia="仿宋_GB2312" w:cs="Calibri"/>
          <w:kern w:val="0"/>
          <w:sz w:val="28"/>
          <w:szCs w:val="28"/>
        </w:rPr>
        <w:t>投标人具有合法有效的企业法人营业执照、税务登记证及组织机构代码证或证照合一的营业执照，投标时需提供原件扫描件（原件备查）。</w:t>
      </w:r>
    </w:p>
    <w:p>
      <w:pPr>
        <w:widowControl/>
        <w:numPr>
          <w:ilvl w:val="1"/>
          <w:numId w:val="2"/>
        </w:numPr>
        <w:tabs>
          <w:tab w:val="left" w:pos="1260"/>
        </w:tabs>
        <w:spacing w:line="360" w:lineRule="auto"/>
        <w:ind w:left="1260" w:leftChars="0" w:hanging="620" w:firstLineChars="0"/>
        <w:rPr>
          <w:rFonts w:ascii="仿宋_GB2312" w:hAnsi="宋体" w:eastAsia="仿宋_GB2312" w:cs="Calibri"/>
          <w:kern w:val="0"/>
          <w:sz w:val="28"/>
          <w:szCs w:val="28"/>
        </w:rPr>
      </w:pPr>
      <w:r>
        <w:rPr>
          <w:rFonts w:hint="eastAsia" w:ascii="仿宋_GB2312" w:hAnsi="宋体" w:eastAsia="仿宋_GB2312" w:cs="Calibri"/>
          <w:kern w:val="0"/>
          <w:sz w:val="28"/>
          <w:szCs w:val="28"/>
        </w:rPr>
        <w:t>投标人为事业单位的，应具有合法有效的事业单位法人证书，投标时需提供原件扫描件（原件备查）。</w:t>
      </w:r>
    </w:p>
    <w:p>
      <w:pPr>
        <w:widowControl/>
        <w:numPr>
          <w:ilvl w:val="1"/>
          <w:numId w:val="2"/>
        </w:numPr>
        <w:tabs>
          <w:tab w:val="left" w:pos="1260"/>
        </w:tabs>
        <w:spacing w:line="360" w:lineRule="auto"/>
        <w:ind w:left="1260" w:leftChars="0" w:hanging="620" w:firstLineChars="0"/>
        <w:rPr>
          <w:rFonts w:ascii="仿宋_GB2312" w:hAnsi="宋体" w:eastAsia="仿宋_GB2312" w:cs="Calibri"/>
          <w:kern w:val="0"/>
          <w:sz w:val="28"/>
          <w:szCs w:val="28"/>
        </w:rPr>
      </w:pPr>
      <w:r>
        <w:rPr>
          <w:rFonts w:hint="eastAsia" w:ascii="仿宋_GB2312" w:hAnsi="宋体" w:eastAsia="仿宋_GB2312" w:cs="Calibri"/>
          <w:kern w:val="0"/>
          <w:sz w:val="28"/>
          <w:szCs w:val="28"/>
        </w:rPr>
        <w:t>投标人为分公司的，提供具有合法有效的营业执照和上级法人单位授权书（授权该分公司投标），认可该分公司和上级法人单位的资质、资格和业绩，不认可同一上级法人单位的其它分公司的资质、资格和业绩，投标时需提供原件扫描件（原件备查）。分公司与上级法人单位只可一家参与投标，同时参与投标的，投标均无效。</w:t>
      </w:r>
    </w:p>
    <w:p>
      <w:pPr>
        <w:widowControl/>
        <w:numPr>
          <w:ilvl w:val="0"/>
          <w:numId w:val="2"/>
        </w:numPr>
        <w:tabs>
          <w:tab w:val="left" w:pos="1418"/>
        </w:tabs>
        <w:spacing w:line="360" w:lineRule="auto"/>
        <w:ind w:left="1249" w:leftChars="199" w:hanging="831" w:hangingChars="297"/>
        <w:rPr>
          <w:rFonts w:ascii="仿宋_GB2312" w:hAnsi="宋体" w:eastAsia="仿宋_GB2312" w:cs="Calibri"/>
          <w:kern w:val="0"/>
          <w:sz w:val="28"/>
          <w:szCs w:val="28"/>
        </w:rPr>
      </w:pPr>
      <w:r>
        <w:rPr>
          <w:rFonts w:hint="eastAsia" w:ascii="仿宋_GB2312" w:hAnsi="宋体" w:eastAsia="仿宋_GB2312" w:cs="Calibri"/>
          <w:kern w:val="0"/>
          <w:sz w:val="28"/>
          <w:szCs w:val="28"/>
        </w:rPr>
        <w:t>信誉要求</w:t>
      </w:r>
    </w:p>
    <w:p>
      <w:pPr>
        <w:widowControl/>
        <w:numPr>
          <w:ilvl w:val="1"/>
          <w:numId w:val="2"/>
        </w:numPr>
        <w:tabs>
          <w:tab w:val="left" w:pos="1260"/>
        </w:tabs>
        <w:spacing w:line="360" w:lineRule="auto"/>
        <w:ind w:left="1260" w:leftChars="0" w:hanging="620" w:firstLineChars="0"/>
        <w:rPr>
          <w:rFonts w:hint="eastAsia" w:ascii="仿宋_GB2312" w:hAnsi="宋体" w:eastAsia="仿宋_GB2312" w:cs="Calibri"/>
          <w:kern w:val="0"/>
          <w:sz w:val="28"/>
          <w:szCs w:val="28"/>
        </w:rPr>
      </w:pPr>
      <w:r>
        <w:rPr>
          <w:rFonts w:hint="eastAsia" w:ascii="仿宋_GB2312" w:hAnsi="宋体" w:eastAsia="仿宋_GB2312" w:cs="Calibri"/>
          <w:kern w:val="0"/>
          <w:sz w:val="28"/>
          <w:szCs w:val="28"/>
          <w:lang w:eastAsia="zh-CN"/>
        </w:rPr>
        <w:t>投标人</w:t>
      </w:r>
      <w:r>
        <w:rPr>
          <w:rFonts w:hint="eastAsia" w:ascii="仿宋_GB2312" w:hAnsi="宋体" w:eastAsia="仿宋_GB2312" w:cs="Calibri"/>
          <w:kern w:val="0"/>
          <w:sz w:val="28"/>
          <w:szCs w:val="28"/>
        </w:rPr>
        <w:t>承诺：中国海油在职员工（不含正式派出的）未有在投标人单位担任股东、法人代表、董事、监事和其他任职人员的情形。</w:t>
      </w:r>
    </w:p>
    <w:p>
      <w:pPr>
        <w:widowControl/>
        <w:numPr>
          <w:ilvl w:val="0"/>
          <w:numId w:val="2"/>
        </w:numPr>
        <w:tabs>
          <w:tab w:val="left" w:pos="1418"/>
        </w:tabs>
        <w:spacing w:line="360" w:lineRule="auto"/>
        <w:ind w:left="1249" w:leftChars="199" w:hanging="831" w:hangingChars="297"/>
        <w:rPr>
          <w:rFonts w:ascii="仿宋_GB2312" w:hAnsi="宋体" w:eastAsia="仿宋_GB2312" w:cs="Calibri"/>
          <w:color w:val="auto"/>
          <w:kern w:val="0"/>
          <w:sz w:val="28"/>
          <w:szCs w:val="28"/>
          <w:highlight w:val="none"/>
        </w:rPr>
      </w:pPr>
      <w:r>
        <w:rPr>
          <w:rFonts w:hint="eastAsia" w:ascii="仿宋_GB2312" w:hAnsi="宋体" w:eastAsia="仿宋_GB2312" w:cs="Calibri"/>
          <w:color w:val="auto"/>
          <w:kern w:val="0"/>
          <w:sz w:val="28"/>
          <w:szCs w:val="28"/>
          <w:highlight w:val="none"/>
        </w:rPr>
        <w:t>业绩要求：</w:t>
      </w:r>
    </w:p>
    <w:p>
      <w:pPr>
        <w:pStyle w:val="14"/>
        <w:numPr>
          <w:ilvl w:val="1"/>
          <w:numId w:val="3"/>
        </w:numPr>
        <w:ind w:left="1279" w:leftChars="0" w:hanging="639" w:firstLineChars="0"/>
        <w:rPr>
          <w:rFonts w:hint="eastAsia" w:ascii="仿宋_GB2312" w:hAnsi="宋体" w:eastAsia="仿宋_GB2312" w:cs="Calibri"/>
          <w:color w:val="auto"/>
          <w:kern w:val="0"/>
          <w:sz w:val="28"/>
          <w:szCs w:val="28"/>
          <w:lang w:val="en-US" w:eastAsia="zh-CN" w:bidi="ar-SA"/>
        </w:rPr>
      </w:pPr>
      <w:r>
        <w:rPr>
          <w:rFonts w:hint="eastAsia" w:ascii="仿宋_GB2312" w:hAnsi="宋体" w:eastAsia="仿宋_GB2312" w:cs="Calibri"/>
          <w:color w:val="auto"/>
          <w:kern w:val="0"/>
          <w:sz w:val="28"/>
          <w:szCs w:val="28"/>
          <w:lang w:val="en-US" w:eastAsia="zh-CN"/>
        </w:rPr>
        <w:t xml:space="preserve"> </w:t>
      </w:r>
      <w:r>
        <w:rPr>
          <w:rFonts w:hint="eastAsia" w:ascii="仿宋_GB2312" w:hAnsi="宋体" w:eastAsia="仿宋_GB2312" w:cs="Calibri"/>
          <w:color w:val="auto"/>
          <w:kern w:val="0"/>
          <w:sz w:val="28"/>
          <w:szCs w:val="28"/>
          <w:lang w:val="en-US" w:eastAsia="zh-CN" w:bidi="ar-SA"/>
        </w:rPr>
        <w:t>投标人在 2022年1月1 日至投标截止日（以合同签署时间为准）至少具有1</w:t>
      </w:r>
      <w:r>
        <w:rPr>
          <w:rFonts w:hint="eastAsia" w:ascii="仿宋_GB2312" w:hAnsi="宋体" w:eastAsia="仿宋_GB2312" w:cs="Calibri"/>
          <w:color w:val="auto"/>
          <w:kern w:val="0"/>
          <w:sz w:val="28"/>
          <w:szCs w:val="28"/>
          <w:lang w:val="en-US" w:eastAsia="zh-CN" w:bidi="ar-SA"/>
        </w:rPr>
        <w:t>个合同的智能系统软件开发服务验收业绩或数字化技术服务验收业绩，并提供相应业绩证明材料。</w:t>
      </w:r>
    </w:p>
    <w:p>
      <w:pPr>
        <w:pStyle w:val="14"/>
        <w:numPr>
          <w:ilvl w:val="1"/>
          <w:numId w:val="3"/>
        </w:numPr>
        <w:ind w:left="1279" w:leftChars="0" w:hanging="639" w:firstLineChars="0"/>
        <w:rPr>
          <w:rFonts w:hint="eastAsia" w:ascii="仿宋_GB2312" w:hAnsi="宋体" w:eastAsia="仿宋_GB2312" w:cs="Calibri"/>
          <w:color w:val="auto"/>
          <w:kern w:val="0"/>
          <w:sz w:val="28"/>
          <w:szCs w:val="28"/>
          <w:lang w:val="en-US" w:eastAsia="zh-CN" w:bidi="ar-SA"/>
        </w:rPr>
      </w:pPr>
      <w:r>
        <w:rPr>
          <w:rFonts w:hint="eastAsia" w:ascii="仿宋_GB2312" w:hAnsi="宋体" w:eastAsia="仿宋_GB2312" w:cs="Calibri"/>
          <w:color w:val="auto"/>
          <w:kern w:val="0"/>
          <w:sz w:val="28"/>
          <w:szCs w:val="28"/>
          <w:lang w:val="en-US" w:eastAsia="zh-CN" w:bidi="ar-SA"/>
        </w:rPr>
        <w:t>投标人须提交业绩表，并提交相关业绩证明文件。业绩证明文件包括：1）合同和2）服务验收证明材料。投标人所提交的业绩证明文件必须至少体现以下内容：合同签署页（应有合同双方签署或盖章）、合同签署时间、合同金额、智能系统软件开发服务验收证明材料或数字化技术服务验收证明材料。</w:t>
      </w:r>
    </w:p>
    <w:p>
      <w:pPr>
        <w:pStyle w:val="14"/>
        <w:numPr>
          <w:ilvl w:val="1"/>
          <w:numId w:val="3"/>
        </w:numPr>
        <w:ind w:left="1279" w:leftChars="0" w:hanging="639" w:firstLineChars="0"/>
        <w:rPr>
          <w:rFonts w:hint="eastAsia" w:ascii="仿宋_GB2312" w:hAnsi="宋体" w:eastAsia="仿宋_GB2312" w:cs="Calibri"/>
          <w:color w:val="auto"/>
          <w:kern w:val="0"/>
          <w:sz w:val="28"/>
          <w:szCs w:val="28"/>
          <w:lang w:val="en-US" w:eastAsia="zh-CN" w:bidi="ar-SA"/>
        </w:rPr>
      </w:pPr>
      <w:r>
        <w:rPr>
          <w:rFonts w:hint="eastAsia" w:ascii="仿宋_GB2312" w:hAnsi="宋体" w:eastAsia="仿宋_GB2312" w:cs="Calibri"/>
          <w:color w:val="auto"/>
          <w:kern w:val="0"/>
          <w:sz w:val="28"/>
          <w:szCs w:val="28"/>
          <w:lang w:val="en-US" w:eastAsia="zh-CN" w:bidi="ar-SA"/>
        </w:rPr>
        <w:tab/>
      </w:r>
      <w:r>
        <w:rPr>
          <w:rFonts w:hint="eastAsia" w:ascii="仿宋_GB2312" w:hAnsi="宋体" w:eastAsia="仿宋_GB2312" w:cs="Calibri"/>
          <w:color w:val="auto"/>
          <w:kern w:val="0"/>
          <w:sz w:val="28"/>
          <w:szCs w:val="28"/>
          <w:lang w:val="en-US" w:eastAsia="zh-CN" w:bidi="ar-SA"/>
        </w:rPr>
        <w:t>若业绩合同为年度协议/框架协议/费率合同，除提供年度协议/框架协议/费率合同外，还应提供相应的已完工订单，订单内容或编号应与年度协议/框</w:t>
      </w:r>
      <w:bookmarkStart w:id="0" w:name="_GoBack"/>
      <w:bookmarkEnd w:id="0"/>
      <w:r>
        <w:rPr>
          <w:rFonts w:hint="eastAsia" w:ascii="仿宋_GB2312" w:hAnsi="宋体" w:eastAsia="仿宋_GB2312" w:cs="Calibri"/>
          <w:color w:val="auto"/>
          <w:kern w:val="0"/>
          <w:sz w:val="28"/>
          <w:szCs w:val="28"/>
          <w:lang w:val="en-US" w:eastAsia="zh-CN" w:bidi="ar-SA"/>
        </w:rPr>
        <w:t>架协议/费率合同相关联。同一个年度协议/框架协议/费率合同下提供1个或以上的订单及与订单对应的服务验收证明材料，且订单累计金额达到要求的均算为1个有效业绩。</w:t>
      </w:r>
    </w:p>
    <w:p>
      <w:pPr>
        <w:pStyle w:val="14"/>
        <w:numPr>
          <w:ilvl w:val="1"/>
          <w:numId w:val="3"/>
        </w:numPr>
        <w:ind w:left="1279" w:leftChars="0" w:hanging="639" w:firstLineChars="0"/>
        <w:rPr>
          <w:rFonts w:hint="eastAsia" w:ascii="仿宋_GB2312" w:hAnsi="宋体" w:eastAsia="仿宋_GB2312" w:cs="Calibri"/>
          <w:color w:val="auto"/>
          <w:kern w:val="0"/>
          <w:sz w:val="28"/>
          <w:szCs w:val="28"/>
          <w:lang w:val="en-US" w:eastAsia="zh-CN" w:bidi="ar-SA"/>
        </w:rPr>
      </w:pPr>
      <w:r>
        <w:rPr>
          <w:rFonts w:hint="eastAsia" w:ascii="仿宋_GB2312" w:hAnsi="宋体" w:eastAsia="仿宋_GB2312" w:cs="Calibri"/>
          <w:color w:val="auto"/>
          <w:kern w:val="0"/>
          <w:sz w:val="28"/>
          <w:szCs w:val="28"/>
          <w:lang w:val="en-US" w:eastAsia="zh-CN" w:bidi="ar-SA"/>
        </w:rPr>
        <w:t>未提供业绩证明文件或提供的业绩证明文件无法认定上述业绩要求的，视为无效业绩。</w:t>
      </w:r>
    </w:p>
    <w:p>
      <w:pPr>
        <w:widowControl/>
        <w:numPr>
          <w:ilvl w:val="0"/>
          <w:numId w:val="2"/>
        </w:numPr>
        <w:tabs>
          <w:tab w:val="left" w:pos="1418"/>
        </w:tabs>
        <w:spacing w:line="360" w:lineRule="auto"/>
        <w:ind w:left="1249" w:leftChars="199" w:hanging="831" w:hangingChars="297"/>
        <w:rPr>
          <w:rFonts w:hint="eastAsia" w:ascii="仿宋" w:hAnsi="仿宋" w:eastAsia="仿宋" w:cs="仿宋"/>
          <w:sz w:val="28"/>
          <w:szCs w:val="28"/>
        </w:rPr>
      </w:pPr>
      <w:r>
        <w:rPr>
          <w:rFonts w:hint="eastAsia" w:ascii="仿宋" w:hAnsi="仿宋" w:eastAsia="仿宋" w:cs="仿宋"/>
          <w:sz w:val="28"/>
          <w:szCs w:val="28"/>
        </w:rPr>
        <w:t>★</w:t>
      </w:r>
      <w:r>
        <w:rPr>
          <w:rFonts w:hint="eastAsia" w:ascii="仿宋" w:hAnsi="仿宋" w:eastAsia="仿宋" w:cs="仿宋"/>
          <w:sz w:val="28"/>
          <w:szCs w:val="28"/>
          <w:lang w:val="en-US" w:eastAsia="zh-CN"/>
        </w:rPr>
        <w:t>服务商</w:t>
      </w:r>
      <w:r>
        <w:rPr>
          <w:rFonts w:hint="eastAsia" w:ascii="仿宋" w:hAnsi="仿宋" w:eastAsia="仿宋" w:cs="仿宋"/>
          <w:sz w:val="28"/>
          <w:szCs w:val="28"/>
        </w:rPr>
        <w:t>特殊说明：（</w:t>
      </w:r>
      <w:r>
        <w:rPr>
          <w:rFonts w:hint="eastAsia" w:ascii="仿宋" w:hAnsi="仿宋" w:eastAsia="仿宋" w:cs="仿宋"/>
          <w:color w:val="auto"/>
          <w:sz w:val="28"/>
          <w:szCs w:val="28"/>
        </w:rPr>
        <w:t>应答人必</w:t>
      </w:r>
      <w:r>
        <w:rPr>
          <w:rFonts w:hint="eastAsia" w:ascii="仿宋" w:hAnsi="仿宋" w:eastAsia="仿宋" w:cs="仿宋"/>
          <w:sz w:val="28"/>
          <w:szCs w:val="28"/>
        </w:rPr>
        <w:t>须满足以下要求）</w:t>
      </w:r>
    </w:p>
    <w:p>
      <w:pPr>
        <w:pStyle w:val="14"/>
        <w:numPr>
          <w:ilvl w:val="0"/>
          <w:numId w:val="4"/>
        </w:numPr>
        <w:ind w:left="1248" w:leftChars="303" w:hanging="612" w:hangingChars="204"/>
        <w:rPr>
          <w:rFonts w:hint="eastAsia" w:ascii="仿宋" w:hAnsi="仿宋" w:eastAsia="仿宋" w:cs="仿宋"/>
          <w:sz w:val="30"/>
          <w:szCs w:val="30"/>
        </w:rPr>
      </w:pPr>
      <w:r>
        <w:rPr>
          <w:rFonts w:ascii="仿宋" w:hAnsi="仿宋" w:eastAsia="仿宋" w:cs="仿宋"/>
          <w:sz w:val="30"/>
          <w:szCs w:val="30"/>
        </w:rPr>
        <w:t>承揽中国海油业务量需与其资质能力、财务状况、质量保障能力相匹配；</w:t>
      </w:r>
    </w:p>
    <w:p>
      <w:pPr>
        <w:pStyle w:val="14"/>
        <w:numPr>
          <w:ilvl w:val="0"/>
          <w:numId w:val="4"/>
        </w:numPr>
        <w:ind w:left="1248" w:leftChars="303" w:hanging="612" w:hangingChars="204"/>
        <w:rPr>
          <w:rFonts w:hint="eastAsia" w:ascii="仿宋" w:hAnsi="仿宋" w:eastAsia="仿宋" w:cs="仿宋"/>
          <w:sz w:val="30"/>
          <w:szCs w:val="30"/>
        </w:rPr>
      </w:pPr>
      <w:r>
        <w:rPr>
          <w:rFonts w:hint="eastAsia" w:ascii="仿宋" w:hAnsi="仿宋" w:eastAsia="仿宋" w:cs="仿宋"/>
          <w:sz w:val="30"/>
          <w:szCs w:val="30"/>
        </w:rPr>
        <w:t>员工缴纳社保人数不得为 0，须提供近三个月社保证明（退休返聘人员不计入自有社保人数，大学、事业单位可不提供）；</w:t>
      </w:r>
    </w:p>
    <w:p>
      <w:pPr>
        <w:pStyle w:val="14"/>
        <w:numPr>
          <w:ilvl w:val="0"/>
          <w:numId w:val="4"/>
        </w:numPr>
        <w:ind w:left="1248" w:leftChars="303" w:hanging="612" w:hangingChars="204"/>
        <w:rPr>
          <w:rFonts w:hint="eastAsia" w:ascii="仿宋" w:hAnsi="仿宋" w:eastAsia="仿宋" w:cs="仿宋"/>
          <w:sz w:val="30"/>
          <w:szCs w:val="30"/>
        </w:rPr>
      </w:pPr>
      <w:r>
        <w:rPr>
          <w:rFonts w:hint="eastAsia" w:ascii="仿宋" w:hAnsi="仿宋" w:eastAsia="仿宋" w:cs="仿宋"/>
          <w:sz w:val="30"/>
          <w:szCs w:val="30"/>
        </w:rPr>
        <w:t>不得将中国海油作为唯一服务客户，需出具非唯一服务客户的承诺及海油外业绩等支持性材料。</w:t>
      </w:r>
    </w:p>
    <w:p>
      <w:pPr>
        <w:pStyle w:val="14"/>
        <w:numPr>
          <w:numId w:val="0"/>
        </w:numPr>
        <w:ind w:left="0" w:leftChars="0" w:firstLine="420" w:firstLineChars="150"/>
        <w:rPr>
          <w:rFonts w:ascii="Times New Roman" w:hAnsi="Times New Roman" w:eastAsia="仿宋_GB2312" w:cs="Times New Roman"/>
          <w:sz w:val="28"/>
          <w:szCs w:val="28"/>
        </w:rPr>
      </w:pPr>
      <w:r>
        <w:rPr>
          <w:rFonts w:ascii="Times New Roman" w:hAnsi="Times New Roman" w:eastAsia="仿宋_GB2312" w:cs="Times New Roman"/>
          <w:sz w:val="28"/>
          <w:szCs w:val="28"/>
        </w:rPr>
        <w:t>本次公开的采办计划是本项目采办工作的初步安排，实际采购应以相关采购公告和采购文件为准，所有提供和反馈的信息只作为项目采办参考。</w:t>
      </w:r>
    </w:p>
    <w:p>
      <w:pPr>
        <w:tabs>
          <w:tab w:val="left" w:pos="993"/>
          <w:tab w:val="left" w:pos="1134"/>
          <w:tab w:val="left" w:pos="1418"/>
        </w:tabs>
        <w:spacing w:line="56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公告有效期间，有意参与</w:t>
      </w:r>
      <w:r>
        <w:rPr>
          <w:rFonts w:hint="eastAsia" w:ascii="Times New Roman" w:hAnsi="Times New Roman" w:eastAsia="仿宋_GB2312" w:cs="Times New Roman"/>
          <w:sz w:val="28"/>
          <w:szCs w:val="28"/>
          <w:lang w:val="en-US" w:eastAsia="zh-CN"/>
        </w:rPr>
        <w:t>本</w:t>
      </w:r>
      <w:r>
        <w:rPr>
          <w:rFonts w:ascii="Times New Roman" w:hAnsi="Times New Roman" w:eastAsia="仿宋_GB2312" w:cs="Times New Roman"/>
          <w:sz w:val="28"/>
          <w:szCs w:val="28"/>
        </w:rPr>
        <w:t>采办包的系统用户可在集团公司采办系统中提交反馈材料。</w:t>
      </w:r>
    </w:p>
    <w:p>
      <w:pPr>
        <w:tabs>
          <w:tab w:val="left" w:pos="993"/>
          <w:tab w:val="left" w:pos="1134"/>
          <w:tab w:val="left" w:pos="1418"/>
        </w:tabs>
        <w:spacing w:line="560" w:lineRule="exact"/>
        <w:ind w:left="420" w:leftChars="200" w:firstLine="638" w:firstLineChars="228"/>
        <w:rPr>
          <w:rFonts w:hint="eastAsia" w:ascii="Times New Roman" w:hAnsi="Times New Roman" w:eastAsia="仿宋_GB2312" w:cs="Times New Roman"/>
          <w:sz w:val="28"/>
          <w:szCs w:val="28"/>
        </w:rPr>
      </w:pPr>
      <w:r>
        <w:rPr>
          <w:rFonts w:hint="eastAsia" w:ascii="Times New Roman" w:hAnsi="Times New Roman" w:eastAsia="仿宋_GB2312" w:cs="Times New Roman"/>
          <w:sz w:val="28"/>
          <w:szCs w:val="28"/>
        </w:rPr>
        <w:t>如对上述公开内容真实、有效性存疑，请拨打社会监督电话：022-25802262，其他事项不受理。</w:t>
      </w:r>
    </w:p>
    <w:p>
      <w:pPr>
        <w:tabs>
          <w:tab w:val="left" w:pos="993"/>
          <w:tab w:val="left" w:pos="1134"/>
          <w:tab w:val="left" w:pos="1418"/>
        </w:tabs>
        <w:spacing w:line="560" w:lineRule="exact"/>
        <w:ind w:left="420" w:leftChars="200" w:firstLine="638" w:firstLineChars="228"/>
        <w:rPr>
          <w:rFonts w:hint="eastAsia" w:ascii="Times New Roman" w:hAnsi="Times New Roman" w:eastAsia="仿宋_GB2312" w:cs="Times New Roman"/>
          <w:sz w:val="28"/>
          <w:szCs w:val="28"/>
        </w:rPr>
      </w:pPr>
      <w:r>
        <w:rPr>
          <w:rFonts w:hint="eastAsia" w:ascii="Times New Roman" w:hAnsi="Times New Roman" w:eastAsia="仿宋_GB2312" w:cs="Times New Roman"/>
          <w:sz w:val="28"/>
          <w:szCs w:val="28"/>
        </w:rPr>
        <w:t>提醒（重要）：鉴于新入名录注册供应商的评审要求，供应商须按采办计划公告《附件2：注册供应商资质材料提报文件》的要求提前准备相关材料。具体操作详见《附件3：供应商准入操作手册》。</w:t>
      </w:r>
    </w:p>
    <w:p>
      <w:pPr>
        <w:tabs>
          <w:tab w:val="left" w:pos="993"/>
          <w:tab w:val="left" w:pos="1134"/>
          <w:tab w:val="left" w:pos="1418"/>
        </w:tabs>
        <w:spacing w:line="560" w:lineRule="exact"/>
        <w:ind w:left="420" w:leftChars="200" w:firstLine="638" w:firstLineChars="228"/>
        <w:rPr>
          <w:rFonts w:ascii="Times New Roman" w:hAnsi="Times New Roman" w:eastAsia="仿宋_GB2312" w:cs="Times New Roman"/>
          <w:sz w:val="28"/>
          <w:szCs w:val="28"/>
        </w:rPr>
      </w:pPr>
    </w:p>
    <w:p>
      <w:pPr>
        <w:tabs>
          <w:tab w:val="left" w:pos="993"/>
          <w:tab w:val="left" w:pos="1134"/>
          <w:tab w:val="left" w:pos="1418"/>
        </w:tabs>
        <w:spacing w:line="600" w:lineRule="exact"/>
        <w:ind w:right="320" w:firstLine="840" w:firstLineChars="300"/>
        <w:jc w:val="right"/>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中海油能源发展股份有限公司</w:t>
      </w:r>
    </w:p>
    <w:p>
      <w:pPr>
        <w:tabs>
          <w:tab w:val="left" w:pos="993"/>
          <w:tab w:val="left" w:pos="1134"/>
          <w:tab w:val="left" w:pos="1418"/>
        </w:tabs>
        <w:spacing w:line="600" w:lineRule="exact"/>
        <w:ind w:right="320" w:firstLine="840" w:firstLineChars="300"/>
        <w:jc w:val="right"/>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rPr>
        <w:t>联系方式：</w:t>
      </w:r>
      <w:r>
        <w:rPr>
          <w:rFonts w:hint="eastAsia" w:ascii="Times New Roman" w:hAnsi="Times New Roman" w:eastAsia="仿宋_GB2312" w:cs="Times New Roman"/>
          <w:sz w:val="28"/>
          <w:szCs w:val="28"/>
          <w:lang w:val="en-US" w:eastAsia="zh-CN"/>
        </w:rPr>
        <w:t>许淑丽0755-26023497</w:t>
      </w:r>
    </w:p>
    <w:p>
      <w:pPr>
        <w:tabs>
          <w:tab w:val="left" w:pos="993"/>
          <w:tab w:val="left" w:pos="1134"/>
          <w:tab w:val="left" w:pos="1418"/>
        </w:tabs>
        <w:spacing w:line="600" w:lineRule="exact"/>
        <w:ind w:right="320" w:firstLine="840" w:firstLineChars="300"/>
        <w:jc w:val="right"/>
      </w:pPr>
      <w:r>
        <w:rPr>
          <w:rFonts w:hint="eastAsia" w:ascii="Times New Roman" w:hAnsi="Times New Roman" w:eastAsia="仿宋_GB2312" w:cs="Times New Roman"/>
          <w:sz w:val="28"/>
          <w:szCs w:val="28"/>
        </w:rPr>
        <w:t>邮箱地址：</w:t>
      </w:r>
      <w:r>
        <w:rPr>
          <w:rFonts w:hint="eastAsia" w:ascii="Times New Roman" w:hAnsi="Times New Roman" w:eastAsia="仿宋_GB2312" w:cs="Times New Roman"/>
          <w:sz w:val="28"/>
          <w:szCs w:val="28"/>
          <w:lang w:val="en-US" w:eastAsia="zh-CN"/>
        </w:rPr>
        <w:t>xushl@cnooc.com.cn</w:t>
      </w:r>
    </w:p>
    <w:sectPr>
      <w:pgSz w:w="11906" w:h="16838"/>
      <w:pgMar w:top="1440" w:right="1286" w:bottom="1440" w:left="13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92339F"/>
    <w:multiLevelType w:val="multilevel"/>
    <w:tmpl w:val="1192339F"/>
    <w:lvl w:ilvl="0" w:tentative="0">
      <w:start w:val="1"/>
      <w:numFmt w:val="decimal"/>
      <w:lvlText w:val="（%1）"/>
      <w:lvlJc w:val="left"/>
      <w:pPr>
        <w:ind w:left="420" w:hanging="420"/>
      </w:pPr>
      <w:rPr>
        <w:rFonts w:hint="default"/>
        <w:b w:val="0"/>
        <w:i w:val="0"/>
        <w:color w:val="auto"/>
        <w:sz w:val="28"/>
        <w:szCs w:val="28"/>
      </w:rPr>
    </w:lvl>
    <w:lvl w:ilvl="1" w:tentative="0">
      <w:start w:val="1"/>
      <w:numFmt w:val="upperLetter"/>
      <w:lvlText w:val="%2、"/>
      <w:lvlJc w:val="left"/>
      <w:pPr>
        <w:ind w:left="168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
    <w:nsid w:val="1496D634"/>
    <w:multiLevelType w:val="singleLevel"/>
    <w:tmpl w:val="1496D634"/>
    <w:lvl w:ilvl="0" w:tentative="0">
      <w:start w:val="1"/>
      <w:numFmt w:val="upperLetter"/>
      <w:lvlText w:val="%1."/>
      <w:lvlJc w:val="left"/>
      <w:pPr>
        <w:ind w:left="425" w:hanging="425"/>
      </w:pPr>
      <w:rPr>
        <w:rFonts w:hint="default"/>
      </w:rPr>
    </w:lvl>
  </w:abstractNum>
  <w:abstractNum w:abstractNumId="2">
    <w:nsid w:val="73F306B6"/>
    <w:multiLevelType w:val="multilevel"/>
    <w:tmpl w:val="73F306B6"/>
    <w:lvl w:ilvl="0" w:tentative="0">
      <w:start w:val="1"/>
      <w:numFmt w:val="decimal"/>
      <w:lvlText w:val="（%1）"/>
      <w:lvlJc w:val="left"/>
      <w:pPr>
        <w:ind w:left="420" w:hanging="420"/>
      </w:pPr>
      <w:rPr>
        <w:rFonts w:hint="eastAsia"/>
        <w:b w:val="0"/>
        <w:i w:val="0"/>
        <w:color w:val="auto"/>
        <w:sz w:val="24"/>
        <w:szCs w:val="24"/>
      </w:rPr>
    </w:lvl>
    <w:lvl w:ilvl="1" w:tentative="0">
      <w:start w:val="1"/>
      <w:numFmt w:val="upperLetter"/>
      <w:lvlText w:val="%2、"/>
      <w:lvlJc w:val="left"/>
      <w:pPr>
        <w:ind w:left="1259"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3">
    <w:nsid w:val="7BB81CBE"/>
    <w:multiLevelType w:val="multilevel"/>
    <w:tmpl w:val="7BB81CBE"/>
    <w:lvl w:ilvl="0" w:tentative="0">
      <w:start w:val="1"/>
      <w:numFmt w:val="bullet"/>
      <w:lvlText w:val=""/>
      <w:lvlJc w:val="left"/>
      <w:pPr>
        <w:ind w:left="1060" w:hanging="420"/>
      </w:pPr>
      <w:rPr>
        <w:rFonts w:hint="default" w:ascii="Wingdings" w:hAnsi="Wingdings"/>
      </w:rPr>
    </w:lvl>
    <w:lvl w:ilvl="1" w:tentative="0">
      <w:start w:val="1"/>
      <w:numFmt w:val="bullet"/>
      <w:lvlText w:val=""/>
      <w:lvlJc w:val="left"/>
      <w:pPr>
        <w:ind w:left="1480" w:hanging="420"/>
      </w:pPr>
      <w:rPr>
        <w:rFonts w:hint="default" w:ascii="Wingdings" w:hAnsi="Wingdings"/>
      </w:rPr>
    </w:lvl>
    <w:lvl w:ilvl="2" w:tentative="0">
      <w:start w:val="1"/>
      <w:numFmt w:val="bullet"/>
      <w:lvlText w:val=""/>
      <w:lvlJc w:val="left"/>
      <w:pPr>
        <w:ind w:left="1900" w:hanging="420"/>
      </w:pPr>
      <w:rPr>
        <w:rFonts w:hint="default" w:ascii="Wingdings" w:hAnsi="Wingdings"/>
      </w:rPr>
    </w:lvl>
    <w:lvl w:ilvl="3" w:tentative="0">
      <w:start w:val="1"/>
      <w:numFmt w:val="bullet"/>
      <w:lvlText w:val=""/>
      <w:lvlJc w:val="left"/>
      <w:pPr>
        <w:ind w:left="2320" w:hanging="420"/>
      </w:pPr>
      <w:rPr>
        <w:rFonts w:hint="default" w:ascii="Wingdings" w:hAnsi="Wingdings"/>
      </w:rPr>
    </w:lvl>
    <w:lvl w:ilvl="4" w:tentative="0">
      <w:start w:val="1"/>
      <w:numFmt w:val="bullet"/>
      <w:lvlText w:val=""/>
      <w:lvlJc w:val="left"/>
      <w:pPr>
        <w:ind w:left="2740" w:hanging="420"/>
      </w:pPr>
      <w:rPr>
        <w:rFonts w:hint="default" w:ascii="Wingdings" w:hAnsi="Wingdings"/>
      </w:rPr>
    </w:lvl>
    <w:lvl w:ilvl="5" w:tentative="0">
      <w:start w:val="1"/>
      <w:numFmt w:val="bullet"/>
      <w:lvlText w:val=""/>
      <w:lvlJc w:val="left"/>
      <w:pPr>
        <w:ind w:left="3160" w:hanging="420"/>
      </w:pPr>
      <w:rPr>
        <w:rFonts w:hint="default" w:ascii="Wingdings" w:hAnsi="Wingdings"/>
      </w:rPr>
    </w:lvl>
    <w:lvl w:ilvl="6" w:tentative="0">
      <w:start w:val="1"/>
      <w:numFmt w:val="bullet"/>
      <w:lvlText w:val=""/>
      <w:lvlJc w:val="left"/>
      <w:pPr>
        <w:ind w:left="3580" w:hanging="420"/>
      </w:pPr>
      <w:rPr>
        <w:rFonts w:hint="default" w:ascii="Wingdings" w:hAnsi="Wingdings"/>
      </w:rPr>
    </w:lvl>
    <w:lvl w:ilvl="7" w:tentative="0">
      <w:start w:val="1"/>
      <w:numFmt w:val="bullet"/>
      <w:lvlText w:val=""/>
      <w:lvlJc w:val="left"/>
      <w:pPr>
        <w:ind w:left="4000" w:hanging="420"/>
      </w:pPr>
      <w:rPr>
        <w:rFonts w:hint="default" w:ascii="Wingdings" w:hAnsi="Wingdings"/>
      </w:rPr>
    </w:lvl>
    <w:lvl w:ilvl="8" w:tentative="0">
      <w:start w:val="1"/>
      <w:numFmt w:val="bullet"/>
      <w:lvlText w:val=""/>
      <w:lvlJc w:val="left"/>
      <w:pPr>
        <w:ind w:left="4420" w:hanging="420"/>
      </w:pPr>
      <w:rPr>
        <w:rFonts w:hint="default" w:ascii="Wingdings" w:hAnsi="Wingdings"/>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czYzMxYTRhMWE5MjQ5Yzk2OWViZjZiN2EzOTM5YWEifQ=="/>
  </w:docVars>
  <w:rsids>
    <w:rsidRoot w:val="00AE20AB"/>
    <w:rsid w:val="00052997"/>
    <w:rsid w:val="000D3B30"/>
    <w:rsid w:val="000E6C7E"/>
    <w:rsid w:val="00102363"/>
    <w:rsid w:val="0015100F"/>
    <w:rsid w:val="001706C0"/>
    <w:rsid w:val="001761B2"/>
    <w:rsid w:val="00251C3F"/>
    <w:rsid w:val="002D15CC"/>
    <w:rsid w:val="002E3C4A"/>
    <w:rsid w:val="003410CD"/>
    <w:rsid w:val="004029A6"/>
    <w:rsid w:val="0045761B"/>
    <w:rsid w:val="004B1B37"/>
    <w:rsid w:val="005832E7"/>
    <w:rsid w:val="007F16A9"/>
    <w:rsid w:val="00947419"/>
    <w:rsid w:val="00977DA8"/>
    <w:rsid w:val="00A7723A"/>
    <w:rsid w:val="00AE20AB"/>
    <w:rsid w:val="00B201C1"/>
    <w:rsid w:val="00BC2D44"/>
    <w:rsid w:val="00C2358F"/>
    <w:rsid w:val="00C505F4"/>
    <w:rsid w:val="00CA2BB2"/>
    <w:rsid w:val="00CF4270"/>
    <w:rsid w:val="00E57B70"/>
    <w:rsid w:val="00E872A9"/>
    <w:rsid w:val="00EC2A9C"/>
    <w:rsid w:val="00ED277A"/>
    <w:rsid w:val="00FC1022"/>
    <w:rsid w:val="00FE5341"/>
    <w:rsid w:val="01D66E2B"/>
    <w:rsid w:val="0217794F"/>
    <w:rsid w:val="02E81B41"/>
    <w:rsid w:val="08B9435A"/>
    <w:rsid w:val="0D882BE9"/>
    <w:rsid w:val="0E46145F"/>
    <w:rsid w:val="1097301E"/>
    <w:rsid w:val="14115635"/>
    <w:rsid w:val="1E480F43"/>
    <w:rsid w:val="1F5F0710"/>
    <w:rsid w:val="1FB00DBC"/>
    <w:rsid w:val="261D0B5A"/>
    <w:rsid w:val="2897005B"/>
    <w:rsid w:val="28B81A58"/>
    <w:rsid w:val="29654004"/>
    <w:rsid w:val="2B205C88"/>
    <w:rsid w:val="2DAF6625"/>
    <w:rsid w:val="2EC72CD8"/>
    <w:rsid w:val="302A7643"/>
    <w:rsid w:val="308602A5"/>
    <w:rsid w:val="370B41DA"/>
    <w:rsid w:val="39670236"/>
    <w:rsid w:val="39D96CBA"/>
    <w:rsid w:val="3A5D75DA"/>
    <w:rsid w:val="3C4729BF"/>
    <w:rsid w:val="3DBF2960"/>
    <w:rsid w:val="3E5F6247"/>
    <w:rsid w:val="421F1D84"/>
    <w:rsid w:val="443368E6"/>
    <w:rsid w:val="45DB4729"/>
    <w:rsid w:val="476C4928"/>
    <w:rsid w:val="4E283388"/>
    <w:rsid w:val="4F640CD8"/>
    <w:rsid w:val="4FE33143"/>
    <w:rsid w:val="535F6AF8"/>
    <w:rsid w:val="536778FD"/>
    <w:rsid w:val="53DF342A"/>
    <w:rsid w:val="55423F88"/>
    <w:rsid w:val="55666CB9"/>
    <w:rsid w:val="57190FC7"/>
    <w:rsid w:val="57CA7E65"/>
    <w:rsid w:val="584E5A57"/>
    <w:rsid w:val="5AE21485"/>
    <w:rsid w:val="65667461"/>
    <w:rsid w:val="682B15C8"/>
    <w:rsid w:val="69FC4AD7"/>
    <w:rsid w:val="6A273D88"/>
    <w:rsid w:val="6D4C7ADD"/>
    <w:rsid w:val="6E2E740C"/>
    <w:rsid w:val="6F5A57A9"/>
    <w:rsid w:val="70131BB4"/>
    <w:rsid w:val="73747826"/>
    <w:rsid w:val="74373432"/>
    <w:rsid w:val="750A7CAA"/>
    <w:rsid w:val="78480AA0"/>
    <w:rsid w:val="7B74145B"/>
    <w:rsid w:val="7D1B40FA"/>
    <w:rsid w:val="7E0B20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unhideWhenUsed/>
    <w:qFormat/>
    <w:uiPriority w:val="0"/>
    <w:pPr>
      <w:spacing w:line="500" w:lineRule="exact"/>
      <w:ind w:firstLine="420" w:firstLineChars="200"/>
    </w:pPr>
    <w:rPr>
      <w:rFonts w:ascii="仿宋" w:hAnsi="仿宋"/>
      <w:sz w:val="24"/>
      <w:szCs w:val="28"/>
    </w:rPr>
  </w:style>
  <w:style w:type="paragraph" w:styleId="3">
    <w:name w:val="annotation text"/>
    <w:basedOn w:val="1"/>
    <w:link w:val="15"/>
    <w:unhideWhenUsed/>
    <w:qFormat/>
    <w:uiPriority w:val="99"/>
    <w:pPr>
      <w:jc w:val="left"/>
    </w:pPr>
  </w:style>
  <w:style w:type="paragraph" w:styleId="4">
    <w:name w:val="Body Text"/>
    <w:basedOn w:val="1"/>
    <w:next w:val="1"/>
    <w:qFormat/>
    <w:uiPriority w:val="1"/>
    <w:pPr>
      <w:spacing w:before="36"/>
      <w:ind w:left="780"/>
      <w:jc w:val="left"/>
    </w:pPr>
    <w:rPr>
      <w:rFonts w:ascii="宋体" w:hAnsi="宋体" w:eastAsia="宋体"/>
      <w:kern w:val="0"/>
      <w:szCs w:val="21"/>
      <w:lang w:eastAsia="en-US"/>
    </w:rPr>
  </w:style>
  <w:style w:type="paragraph" w:styleId="5">
    <w:name w:val="footer"/>
    <w:basedOn w:val="1"/>
    <w:link w:val="13"/>
    <w:unhideWhenUsed/>
    <w:qFormat/>
    <w:uiPriority w:val="99"/>
    <w:pPr>
      <w:tabs>
        <w:tab w:val="center" w:pos="4153"/>
        <w:tab w:val="right" w:pos="8306"/>
      </w:tabs>
      <w:snapToGrid w:val="0"/>
      <w:jc w:val="left"/>
    </w:pPr>
    <w:rPr>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annotation subject"/>
    <w:basedOn w:val="3"/>
    <w:next w:val="3"/>
    <w:link w:val="16"/>
    <w:semiHidden/>
    <w:unhideWhenUsed/>
    <w:qFormat/>
    <w:uiPriority w:val="99"/>
    <w:rPr>
      <w:b/>
      <w:bCs/>
    </w:rPr>
  </w:style>
  <w:style w:type="table" w:styleId="9">
    <w:name w:val="Table Grid"/>
    <w:basedOn w:val="8"/>
    <w:qFormat/>
    <w:uiPriority w:val="0"/>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annotation reference"/>
    <w:basedOn w:val="10"/>
    <w:semiHidden/>
    <w:unhideWhenUsed/>
    <w:qFormat/>
    <w:uiPriority w:val="99"/>
    <w:rPr>
      <w:sz w:val="21"/>
      <w:szCs w:val="21"/>
    </w:rPr>
  </w:style>
  <w:style w:type="character" w:customStyle="1" w:styleId="12">
    <w:name w:val="页眉 字符"/>
    <w:basedOn w:val="10"/>
    <w:link w:val="6"/>
    <w:qFormat/>
    <w:uiPriority w:val="99"/>
    <w:rPr>
      <w:sz w:val="18"/>
      <w:szCs w:val="18"/>
    </w:rPr>
  </w:style>
  <w:style w:type="character" w:customStyle="1" w:styleId="13">
    <w:name w:val="页脚 字符"/>
    <w:basedOn w:val="10"/>
    <w:link w:val="5"/>
    <w:qFormat/>
    <w:uiPriority w:val="99"/>
    <w:rPr>
      <w:sz w:val="18"/>
      <w:szCs w:val="18"/>
    </w:rPr>
  </w:style>
  <w:style w:type="paragraph" w:styleId="14">
    <w:name w:val="List Paragraph"/>
    <w:basedOn w:val="1"/>
    <w:qFormat/>
    <w:uiPriority w:val="34"/>
    <w:pPr>
      <w:ind w:firstLine="420" w:firstLineChars="200"/>
    </w:pPr>
  </w:style>
  <w:style w:type="character" w:customStyle="1" w:styleId="15">
    <w:name w:val="批注文字 字符"/>
    <w:basedOn w:val="10"/>
    <w:link w:val="3"/>
    <w:qFormat/>
    <w:uiPriority w:val="99"/>
  </w:style>
  <w:style w:type="character" w:customStyle="1" w:styleId="16">
    <w:name w:val="批注主题 字符"/>
    <w:basedOn w:val="15"/>
    <w:link w:val="7"/>
    <w:semiHidden/>
    <w:qFormat/>
    <w:uiPriority w:val="99"/>
    <w:rPr>
      <w:b/>
      <w:bCs/>
    </w:rPr>
  </w:style>
  <w:style w:type="paragraph" w:customStyle="1" w:styleId="17">
    <w:name w:val="Table Paragraph"/>
    <w:basedOn w:val="1"/>
    <w:qFormat/>
    <w:uiPriority w:val="0"/>
    <w:pPr>
      <w:jc w:val="left"/>
    </w:pPr>
    <w:rPr>
      <w:kern w:val="0"/>
      <w:sz w:val="22"/>
      <w:lang w:eastAsia="en-US"/>
    </w:rPr>
  </w:style>
  <w:style w:type="character" w:styleId="18">
    <w:name w:val="Placeholder Text"/>
    <w:basedOn w:val="10"/>
    <w:unhideWhenUsed/>
    <w:qFormat/>
    <w:uiPriority w:val="99"/>
    <w:rPr>
      <w:color w:val="80808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1220</Words>
  <Characters>1264</Characters>
  <Lines>23</Lines>
  <Paragraphs>6</Paragraphs>
  <TotalTime>4</TotalTime>
  <ScaleCrop>false</ScaleCrop>
  <LinksUpToDate>false</LinksUpToDate>
  <CharactersWithSpaces>1273</CharactersWithSpaces>
  <Application>WPS Office_11.8.2.12309_F1E327BC-269C-435d-A152-05C5408002CA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2021-04-29T03:47:00Z</dcterms:created>
  <dc:creator>季云峰/采办项目组/集团公司机关</dc:creator>
  <cp:lastModifiedBy>xushl-L</cp:lastModifiedBy>
  <dcterms:modified xsi:type="dcterms:W3CDTF">2025-12-26T04:55:03Z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0989985215504AF6BE3C6FDC71F6078E</vt:lpwstr>
  </property>
  <property fmtid="{D5CDD505-2E9C-101B-9397-08002B2CF9AE}" pid="4" name="KSOTemplateDocerSaveRecord">
    <vt:lpwstr>eyJoZGlkIjoiZTczYzMxYTRhMWE5MjQ5Yzk2OWViZjZiN2EzOTM5YWEiLCJ1c2VySWQiOiI0NTA4NDUyNzgifQ==</vt:lpwstr>
  </property>
</Properties>
</file>