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99E2" w14:textId="77777777" w:rsidR="007526F6" w:rsidRPr="007526F6" w:rsidRDefault="007526F6" w:rsidP="007526F6">
      <w:pPr>
        <w:pStyle w:val="a7"/>
        <w:snapToGrid w:val="0"/>
        <w:jc w:val="center"/>
        <w:rPr>
          <w:rFonts w:ascii="宋体" w:hAnsi="宋体" w:cs="方正黑体_GBK"/>
          <w:b/>
          <w:bCs/>
          <w:w w:val="90"/>
          <w:sz w:val="32"/>
          <w:szCs w:val="32"/>
        </w:rPr>
      </w:pPr>
      <w:r w:rsidRPr="007526F6">
        <w:rPr>
          <w:rFonts w:ascii="宋体" w:hAnsi="宋体" w:cs="方正黑体_GBK" w:hint="eastAsia"/>
          <w:b/>
          <w:bCs/>
          <w:w w:val="90"/>
          <w:sz w:val="32"/>
          <w:szCs w:val="32"/>
        </w:rPr>
        <w:t>交通银行股份有限公司太平洋信用卡中心</w:t>
      </w:r>
    </w:p>
    <w:p w14:paraId="0D86412E" w14:textId="3BF2519B" w:rsidR="00EF38DD" w:rsidRPr="007526F6" w:rsidRDefault="007526F6" w:rsidP="007526F6">
      <w:pPr>
        <w:pStyle w:val="a7"/>
        <w:snapToGrid w:val="0"/>
        <w:jc w:val="center"/>
        <w:rPr>
          <w:rFonts w:ascii="宋体" w:hAnsi="宋体"/>
          <w:b/>
          <w:bCs/>
          <w:sz w:val="20"/>
          <w:szCs w:val="22"/>
        </w:rPr>
      </w:pPr>
      <w:r w:rsidRPr="007526F6">
        <w:rPr>
          <w:rFonts w:ascii="宋体" w:hAnsi="宋体" w:cs="方正黑体_GBK" w:hint="eastAsia"/>
          <w:b/>
          <w:bCs/>
          <w:w w:val="90"/>
          <w:sz w:val="32"/>
          <w:szCs w:val="32"/>
        </w:rPr>
        <w:tab/>
        <w:t>2023年司法催收律所采购项目-包件17青海省分行（第二次）</w:t>
      </w:r>
      <w:r w:rsidR="00EF38DD" w:rsidRPr="007526F6">
        <w:rPr>
          <w:rFonts w:ascii="宋体" w:hAnsi="宋体" w:cs="方正黑体_GBK" w:hint="eastAsia"/>
          <w:b/>
          <w:bCs/>
          <w:w w:val="90"/>
          <w:sz w:val="32"/>
          <w:szCs w:val="32"/>
        </w:rPr>
        <w:t>招标公告</w:t>
      </w:r>
    </w:p>
    <w:p w14:paraId="727F3689" w14:textId="15C137A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上海市建设工程监理咨询有限公司受交通银行股份有限公司太平洋信用卡中心委托，对</w:t>
      </w:r>
      <w:r>
        <w:rPr>
          <w:rFonts w:ascii="宋体" w:hAnsi="宋体" w:cs="宋体" w:hint="eastAsia"/>
          <w:szCs w:val="21"/>
          <w:u w:val="single"/>
        </w:rPr>
        <w:t>交通银行股份有限公司太平洋信用卡中心</w:t>
      </w:r>
      <w:r w:rsidR="007526F6" w:rsidRPr="007526F6">
        <w:rPr>
          <w:rFonts w:ascii="宋体" w:hAnsi="宋体" w:cs="宋体" w:hint="eastAsia"/>
          <w:szCs w:val="21"/>
          <w:u w:val="single"/>
        </w:rPr>
        <w:t>2023年司法催收律所采购项目-包件17青海省分行（第二次）</w:t>
      </w:r>
      <w:r>
        <w:rPr>
          <w:rFonts w:ascii="宋体" w:hAnsi="宋体" w:cs="宋体" w:hint="eastAsia"/>
          <w:szCs w:val="21"/>
        </w:rPr>
        <w:t>进行国内公开招标，现诚邀合格的投标人参加本项目投标。</w:t>
      </w:r>
    </w:p>
    <w:p w14:paraId="155C18CA" w14:textId="77777777" w:rsidR="00EF38DD" w:rsidRDefault="00EF38DD" w:rsidP="00EF38DD">
      <w:pPr>
        <w:snapToGrid w:val="0"/>
        <w:spacing w:line="360" w:lineRule="auto"/>
        <w:ind w:left="1275" w:hangingChars="607" w:hanging="1275"/>
        <w:rPr>
          <w:rFonts w:ascii="宋体" w:hAnsi="宋体" w:cs="宋体"/>
          <w:szCs w:val="21"/>
        </w:rPr>
      </w:pPr>
      <w:r>
        <w:rPr>
          <w:rFonts w:ascii="宋体" w:hAnsi="宋体" w:cs="宋体" w:hint="eastAsia"/>
          <w:szCs w:val="21"/>
        </w:rPr>
        <w:t>一、</w:t>
      </w:r>
      <w:r>
        <w:rPr>
          <w:rFonts w:ascii="宋体" w:hAnsi="宋体" w:cs="宋体" w:hint="eastAsia"/>
          <w:b/>
          <w:bCs/>
          <w:szCs w:val="21"/>
        </w:rPr>
        <w:t>项目名称及项目编号</w:t>
      </w:r>
      <w:r>
        <w:rPr>
          <w:rFonts w:ascii="宋体" w:hAnsi="宋体" w:cs="宋体" w:hint="eastAsia"/>
          <w:szCs w:val="21"/>
        </w:rPr>
        <w:t>：</w:t>
      </w:r>
    </w:p>
    <w:p w14:paraId="092FA9F8" w14:textId="01F3F96E" w:rsidR="00EF38DD" w:rsidRDefault="00EF38DD" w:rsidP="00EF38DD">
      <w:pPr>
        <w:snapToGrid w:val="0"/>
        <w:spacing w:line="360" w:lineRule="auto"/>
        <w:ind w:leftChars="200" w:left="1483" w:hangingChars="506" w:hanging="1063"/>
        <w:rPr>
          <w:rFonts w:ascii="宋体" w:hAnsi="宋体" w:cs="宋体"/>
          <w:kern w:val="0"/>
          <w:szCs w:val="21"/>
        </w:rPr>
      </w:pPr>
      <w:r>
        <w:rPr>
          <w:rFonts w:ascii="宋体" w:hAnsi="宋体" w:cs="宋体" w:hint="eastAsia"/>
          <w:kern w:val="0"/>
          <w:szCs w:val="21"/>
        </w:rPr>
        <w:t>项目名称：交通银行股份有限公司</w:t>
      </w:r>
      <w:r>
        <w:rPr>
          <w:rFonts w:ascii="宋体" w:hAnsi="宋体" w:cs="宋体" w:hint="eastAsia"/>
          <w:szCs w:val="21"/>
        </w:rPr>
        <w:t>太平洋信用卡中心</w:t>
      </w:r>
      <w:r>
        <w:rPr>
          <w:rFonts w:ascii="宋体" w:hAnsi="宋体" w:cs="宋体" w:hint="eastAsia"/>
          <w:kern w:val="0"/>
          <w:szCs w:val="21"/>
        </w:rPr>
        <w:t>2023年司法催收律所采购项目</w:t>
      </w:r>
      <w:r w:rsidR="007526F6" w:rsidRPr="007526F6">
        <w:rPr>
          <w:rFonts w:ascii="宋体" w:hAnsi="宋体" w:cs="宋体" w:hint="eastAsia"/>
          <w:kern w:val="0"/>
          <w:szCs w:val="21"/>
        </w:rPr>
        <w:t>-包件17青海省分行（第二次）</w:t>
      </w:r>
    </w:p>
    <w:p w14:paraId="0498457F" w14:textId="7198616A" w:rsidR="00EF38DD" w:rsidRDefault="00EF38DD" w:rsidP="00EF38DD">
      <w:pPr>
        <w:snapToGrid w:val="0"/>
        <w:spacing w:line="360" w:lineRule="auto"/>
        <w:ind w:leftChars="200" w:left="1273" w:hangingChars="406" w:hanging="853"/>
        <w:rPr>
          <w:rFonts w:ascii="宋体" w:hAnsi="宋体" w:cs="宋体"/>
          <w:szCs w:val="21"/>
        </w:rPr>
      </w:pPr>
      <w:r>
        <w:rPr>
          <w:rFonts w:ascii="宋体" w:hAnsi="宋体" w:cs="宋体" w:hint="eastAsia"/>
          <w:szCs w:val="21"/>
        </w:rPr>
        <w:t>项目编号：SPM-ZBWJ-202307116</w:t>
      </w:r>
    </w:p>
    <w:p w14:paraId="185CD5EE" w14:textId="7B2C6618" w:rsidR="001F525F" w:rsidRPr="001F525F" w:rsidRDefault="001F525F" w:rsidP="001F525F">
      <w:pPr>
        <w:snapToGrid w:val="0"/>
        <w:spacing w:line="360" w:lineRule="auto"/>
        <w:ind w:leftChars="200" w:left="1483" w:hangingChars="506" w:hanging="1063"/>
        <w:rPr>
          <w:rFonts w:ascii="宋体" w:hAnsi="宋体" w:cs="宋体"/>
          <w:kern w:val="0"/>
          <w:szCs w:val="21"/>
        </w:rPr>
      </w:pPr>
      <w:r w:rsidRPr="001F525F">
        <w:rPr>
          <w:rFonts w:ascii="宋体" w:hAnsi="宋体" w:cs="宋体" w:hint="eastAsia"/>
          <w:kern w:val="0"/>
          <w:szCs w:val="21"/>
        </w:rPr>
        <w:t>招标人编号：CGXM815999230700</w:t>
      </w:r>
      <w:r w:rsidR="007526F6">
        <w:rPr>
          <w:rFonts w:ascii="宋体" w:hAnsi="宋体" w:cs="宋体"/>
          <w:kern w:val="0"/>
          <w:szCs w:val="21"/>
        </w:rPr>
        <w:t>17</w:t>
      </w:r>
    </w:p>
    <w:p w14:paraId="2C2EBD3E" w14:textId="77777777" w:rsidR="00EF38DD" w:rsidRDefault="00EF38DD" w:rsidP="00EF38DD">
      <w:pPr>
        <w:spacing w:line="360" w:lineRule="auto"/>
        <w:rPr>
          <w:rFonts w:ascii="宋体" w:hAnsi="宋体" w:cs="宋体"/>
          <w:szCs w:val="21"/>
        </w:rPr>
      </w:pPr>
      <w:r>
        <w:rPr>
          <w:rFonts w:ascii="宋体" w:hAnsi="宋体" w:cs="宋体" w:hint="eastAsia"/>
          <w:b/>
          <w:bCs/>
          <w:szCs w:val="21"/>
        </w:rPr>
        <w:t>二、项目简介及分包情况</w:t>
      </w:r>
      <w:r>
        <w:rPr>
          <w:rFonts w:ascii="宋体" w:hAnsi="宋体" w:cs="宋体" w:hint="eastAsia"/>
          <w:szCs w:val="21"/>
        </w:rPr>
        <w:t>：</w:t>
      </w:r>
    </w:p>
    <w:p w14:paraId="181ED05D"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招标人</w:t>
      </w:r>
      <w:r>
        <w:rPr>
          <w:rFonts w:ascii="宋体" w:hAnsi="宋体" w:cs="宋体"/>
          <w:szCs w:val="21"/>
        </w:rPr>
        <w:t>拟通过公开招标方式</w:t>
      </w:r>
      <w:r>
        <w:rPr>
          <w:rFonts w:ascii="宋体" w:hAnsi="宋体" w:cs="宋体" w:hint="eastAsia"/>
          <w:szCs w:val="21"/>
        </w:rPr>
        <w:t>，在28个区域选择158家供应商提供</w:t>
      </w:r>
      <w:r>
        <w:rPr>
          <w:rFonts w:ascii="宋体" w:hAnsi="宋体" w:cs="宋体"/>
          <w:szCs w:val="21"/>
        </w:rPr>
        <w:t>司法催收法律服务</w:t>
      </w:r>
      <w:r>
        <w:rPr>
          <w:rFonts w:ascii="宋体" w:hAnsi="宋体" w:cs="宋体" w:hint="eastAsia"/>
          <w:szCs w:val="21"/>
        </w:rPr>
        <w:t>，共分为28个包件。服务内容主要包含司法诉讼、诉前调解、案件执行、司法确认、支付令等，</w:t>
      </w:r>
      <w:r>
        <w:rPr>
          <w:rFonts w:ascii="宋体" w:hAnsi="宋体" w:cs="宋体"/>
          <w:szCs w:val="21"/>
        </w:rPr>
        <w:t>案件范围为信用卡案件逾期欠款账户</w:t>
      </w:r>
      <w:r>
        <w:rPr>
          <w:rFonts w:ascii="宋体" w:hAnsi="宋体" w:cs="宋体" w:hint="eastAsia"/>
          <w:szCs w:val="21"/>
        </w:rPr>
        <w:t>。</w:t>
      </w:r>
    </w:p>
    <w:p w14:paraId="712C3548"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合同期限：自合同签署/生效之日起至2026年9月30日。</w:t>
      </w:r>
    </w:p>
    <w:p w14:paraId="4804FF85"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本项目服务范围覆盖对应区域内的交通银行股份有限公司所有分行、辖行、信用卡中心及其分中心等。</w:t>
      </w:r>
    </w:p>
    <w:p w14:paraId="02CB6E9B"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若现有合作期内供应商参与对应包件采购且入围后，则原协议终止（如有）。</w:t>
      </w:r>
    </w:p>
    <w:p w14:paraId="515EE941" w14:textId="540D3B0A" w:rsidR="00EF38DD" w:rsidRDefault="00EF38DD" w:rsidP="00EF38DD">
      <w:pPr>
        <w:spacing w:line="360" w:lineRule="auto"/>
        <w:ind w:firstLineChars="200" w:firstLine="420"/>
        <w:rPr>
          <w:rFonts w:ascii="宋体" w:hAnsi="宋体" w:cs="宋体"/>
          <w:szCs w:val="21"/>
        </w:rPr>
      </w:pPr>
      <w:r>
        <w:rPr>
          <w:rFonts w:ascii="宋体" w:hAnsi="宋体" w:cs="宋体"/>
          <w:szCs w:val="21"/>
        </w:rPr>
        <w:t>具体入围供应商数量</w:t>
      </w:r>
      <w:r>
        <w:rPr>
          <w:rFonts w:ascii="宋体" w:hAnsi="宋体" w:cs="宋体" w:hint="eastAsia"/>
          <w:szCs w:val="21"/>
        </w:rPr>
        <w:t>详见</w:t>
      </w:r>
      <w:r>
        <w:rPr>
          <w:rFonts w:ascii="宋体" w:hAnsi="宋体" w:cs="宋体"/>
          <w:szCs w:val="21"/>
        </w:rPr>
        <w:t>如下：</w:t>
      </w:r>
    </w:p>
    <w:p w14:paraId="1BBC2F6D" w14:textId="00D03B49" w:rsidR="009758E8" w:rsidRPr="009758E8" w:rsidRDefault="009758E8" w:rsidP="009758E8">
      <w:pPr>
        <w:spacing w:line="360" w:lineRule="auto"/>
        <w:ind w:firstLineChars="200" w:firstLine="420"/>
        <w:rPr>
          <w:rFonts w:ascii="宋体" w:hAnsi="宋体" w:cs="宋体" w:hint="eastAsia"/>
          <w:szCs w:val="21"/>
        </w:rPr>
      </w:pPr>
      <w:r w:rsidRPr="009758E8">
        <w:rPr>
          <w:rFonts w:ascii="宋体" w:hAnsi="宋体" w:cs="宋体" w:hint="eastAsia"/>
          <w:szCs w:val="21"/>
        </w:rPr>
        <w:t>包件</w:t>
      </w:r>
      <w:r w:rsidRPr="009758E8">
        <w:rPr>
          <w:rFonts w:ascii="宋体" w:hAnsi="宋体" w:cs="宋体" w:hint="eastAsia"/>
          <w:szCs w:val="21"/>
        </w:rPr>
        <w:t>17区域青海省分行</w:t>
      </w:r>
      <w:r>
        <w:rPr>
          <w:rFonts w:ascii="宋体" w:hAnsi="宋体" w:cs="宋体" w:hint="eastAsia"/>
          <w:szCs w:val="21"/>
        </w:rPr>
        <w:t>，</w:t>
      </w:r>
      <w:r w:rsidRPr="009758E8">
        <w:rPr>
          <w:rFonts w:ascii="宋体" w:hAnsi="宋体" w:cs="宋体" w:hint="eastAsia"/>
          <w:szCs w:val="21"/>
        </w:rPr>
        <w:t>入围供应商数量</w:t>
      </w:r>
      <w:r>
        <w:rPr>
          <w:rFonts w:ascii="宋体" w:hAnsi="宋体" w:cs="宋体" w:hint="eastAsia"/>
          <w:szCs w:val="21"/>
        </w:rPr>
        <w:t>：3</w:t>
      </w:r>
      <w:r w:rsidRPr="009758E8">
        <w:rPr>
          <w:rFonts w:ascii="宋体" w:hAnsi="宋体" w:cs="宋体" w:hint="eastAsia"/>
          <w:szCs w:val="21"/>
        </w:rPr>
        <w:t>（家）</w:t>
      </w:r>
    </w:p>
    <w:p w14:paraId="47533629" w14:textId="77777777" w:rsidR="00EF38DD" w:rsidRDefault="00EF38DD" w:rsidP="009758E8">
      <w:pPr>
        <w:numPr>
          <w:ilvl w:val="255"/>
          <w:numId w:val="0"/>
        </w:numPr>
        <w:autoSpaceDE w:val="0"/>
        <w:autoSpaceDN w:val="0"/>
        <w:adjustRightInd w:val="0"/>
        <w:spacing w:line="360" w:lineRule="auto"/>
        <w:ind w:firstLineChars="200" w:firstLine="420"/>
      </w:pPr>
      <w:r>
        <w:rPr>
          <w:rFonts w:ascii="宋体" w:hAnsi="宋体" w:cs="宋体" w:hint="eastAsia"/>
          <w:szCs w:val="21"/>
        </w:rPr>
        <w:t>注：上述区域如为省分行，则服务范围覆盖下属辖行。</w:t>
      </w:r>
    </w:p>
    <w:p w14:paraId="5E51AB6B" w14:textId="77777777" w:rsidR="00EF38DD" w:rsidRDefault="00EF38DD" w:rsidP="00EF38DD">
      <w:pPr>
        <w:spacing w:line="360" w:lineRule="auto"/>
        <w:rPr>
          <w:rFonts w:ascii="宋体" w:hAnsi="宋体" w:cs="宋体"/>
          <w:szCs w:val="21"/>
        </w:rPr>
      </w:pPr>
      <w:r>
        <w:rPr>
          <w:rFonts w:ascii="宋体" w:hAnsi="宋体" w:cs="宋体" w:hint="eastAsia"/>
          <w:b/>
          <w:bCs/>
          <w:szCs w:val="21"/>
        </w:rPr>
        <w:t>三、合格投标人的基本资质要求：</w:t>
      </w:r>
    </w:p>
    <w:p w14:paraId="7E2A109E" w14:textId="5A1F8452"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须是中华人民共和国境内依法设立的律师事务所，设立时间≥1年且年审正常（提供有效期内的律师事务所执业证书，执业许可证的经营许可时间及年审状态正常）；投标人为律师事务所分所的，需提供总所授权分所参与相应包件的授权委托书</w:t>
      </w:r>
      <w:r w:rsidR="009758E8">
        <w:rPr>
          <w:rFonts w:ascii="宋体" w:hAnsi="宋体" w:cs="宋体" w:hint="eastAsia"/>
          <w:szCs w:val="21"/>
        </w:rPr>
        <w:t>。</w:t>
      </w:r>
    </w:p>
    <w:p w14:paraId="2ECC7B0E" w14:textId="090CCE19"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实缴注册资金（实收资本）人民币10万元及以上或等值外币（含）（外币以招标公告发布当日中国银行的首次挂牌汇率折算），需提供验资报告或实缴注册资金证明材料，如提供的验资报告与实缴注册资金证明材料中实缴金额不一致时，以离投标时间最近的</w:t>
      </w:r>
      <w:r>
        <w:rPr>
          <w:rFonts w:ascii="宋体" w:hAnsi="宋体" w:cs="宋体" w:hint="eastAsia"/>
          <w:szCs w:val="21"/>
        </w:rPr>
        <w:lastRenderedPageBreak/>
        <w:t>证明材料金额为准</w:t>
      </w:r>
      <w:r w:rsidR="009758E8">
        <w:rPr>
          <w:rFonts w:ascii="宋体" w:hAnsi="宋体" w:cs="宋体" w:hint="eastAsia"/>
          <w:szCs w:val="21"/>
        </w:rPr>
        <w:t>。</w:t>
      </w:r>
    </w:p>
    <w:p w14:paraId="75999316" w14:textId="3657175D"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投标人须具有良好的财务状况，须提供投标人2022年度的财务报表，至少包括资产负债表、利润表（损益表）、现金流量表中的任意两类，复印件清晰</w:t>
      </w:r>
      <w:r w:rsidR="009758E8">
        <w:rPr>
          <w:rFonts w:ascii="宋体" w:hAnsi="宋体" w:cs="宋体" w:hint="eastAsia"/>
          <w:szCs w:val="21"/>
        </w:rPr>
        <w:t>。</w:t>
      </w:r>
    </w:p>
    <w:p w14:paraId="1FACAC61" w14:textId="24BACA23"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投标人有依法缴纳税收和社会保障资金的良好记录（提供近12个月内任意一期缴纳税收和社保的证明材料）</w:t>
      </w:r>
      <w:r w:rsidR="009758E8">
        <w:rPr>
          <w:rFonts w:ascii="宋体" w:hAnsi="宋体" w:cs="宋体" w:hint="eastAsia"/>
          <w:szCs w:val="21"/>
        </w:rPr>
        <w:t>。</w:t>
      </w:r>
    </w:p>
    <w:p w14:paraId="3E5DC29B"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负责人为同一个人的两个及两个以上律所，或其他存在控股或管理等利害关系的两个律所，不得在相应包件中同时投标（提供承诺函）。</w:t>
      </w:r>
    </w:p>
    <w:p w14:paraId="2DFF8515"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投标人股东中无交通银行职工或其直系亲属（上市公司为主要股东中无交通银行职工或其直系亲属）书面承诺（提供承诺函）。</w:t>
      </w:r>
    </w:p>
    <w:p w14:paraId="3EA14920"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须承诺律所及其负责人近三年内未受到监管机构重大处罚、无重大违法行为、无行贿受贿违法行为、未被人民法院列入“失信被执行人名单”，具有较强的风险控制和较好的经营业绩且经营状况良好，严格遵守国家有关的法律法规，内部管理规范、控制制度严密，具有严格的操作规程和保密措施（招标人有权根据评标需要，在评标现场对本条款的相关要求进行网络查询核实，并由评标委员会根据查询情况予以评判）（提供承诺函）。</w:t>
      </w:r>
    </w:p>
    <w:p w14:paraId="4C7F29F0"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投标人在开标之日未在交通银行供应商黑名单内（提供承诺函）。</w:t>
      </w:r>
    </w:p>
    <w:p w14:paraId="4578C9CF"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投标人在法律和财务上独立、合法运作并独立于招标人和招标代理机构，不得直接或间接地与招标人为本项目所委托的咨询公司或其附属机构有任何关联（提供承诺函）。</w:t>
      </w:r>
    </w:p>
    <w:p w14:paraId="45E2DA13"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须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提供承诺函）。</w:t>
      </w:r>
    </w:p>
    <w:p w14:paraId="2AD4D682"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投标人不得将本项目招标内容以任何方式进行转包或分包（提供承诺函）。</w:t>
      </w:r>
    </w:p>
    <w:p w14:paraId="4235F744" w14:textId="77777777" w:rsidR="00EF38DD" w:rsidRDefault="00EF38DD" w:rsidP="00EF38DD">
      <w:pPr>
        <w:numPr>
          <w:ilvl w:val="0"/>
          <w:numId w:val="1"/>
        </w:numPr>
        <w:tabs>
          <w:tab w:val="left" w:pos="720"/>
        </w:tabs>
        <w:spacing w:line="360" w:lineRule="auto"/>
        <w:ind w:left="0" w:firstLineChars="200" w:firstLine="420"/>
        <w:rPr>
          <w:rFonts w:ascii="宋体" w:hAnsi="宋体" w:cs="宋体"/>
          <w:szCs w:val="21"/>
        </w:rPr>
      </w:pPr>
      <w:r>
        <w:rPr>
          <w:rFonts w:ascii="宋体" w:hAnsi="宋体" w:cs="宋体" w:hint="eastAsia"/>
          <w:szCs w:val="21"/>
        </w:rPr>
        <w:t>本项目不接受联合体投标。</w:t>
      </w:r>
    </w:p>
    <w:p w14:paraId="2B5BD4D4" w14:textId="77777777" w:rsidR="00EF38DD" w:rsidRDefault="00EF38DD" w:rsidP="00EF38DD">
      <w:pPr>
        <w:spacing w:line="360" w:lineRule="auto"/>
        <w:rPr>
          <w:rFonts w:ascii="宋体" w:hAnsi="宋体" w:cs="宋体"/>
          <w:b/>
          <w:bCs/>
          <w:szCs w:val="21"/>
        </w:rPr>
      </w:pPr>
      <w:r>
        <w:rPr>
          <w:rFonts w:ascii="宋体" w:hAnsi="宋体" w:cs="宋体" w:hint="eastAsia"/>
          <w:b/>
          <w:bCs/>
          <w:szCs w:val="21"/>
        </w:rPr>
        <w:t>注：1.上述材料主体须与投标人一致。</w:t>
      </w:r>
    </w:p>
    <w:p w14:paraId="7D009CC8" w14:textId="77777777" w:rsidR="00EF38DD" w:rsidRDefault="00EF38DD" w:rsidP="00EF38DD">
      <w:pPr>
        <w:spacing w:line="360" w:lineRule="auto"/>
        <w:ind w:firstLineChars="200" w:firstLine="422"/>
        <w:rPr>
          <w:rFonts w:ascii="宋体" w:hAnsi="宋体" w:cs="宋体"/>
          <w:b/>
          <w:bCs/>
          <w:szCs w:val="21"/>
        </w:rPr>
      </w:pPr>
      <w:r>
        <w:rPr>
          <w:rFonts w:ascii="宋体" w:hAnsi="宋体" w:cs="宋体" w:hint="eastAsia"/>
          <w:b/>
          <w:bCs/>
          <w:szCs w:val="21"/>
        </w:rPr>
        <w:t>2.以上是对投标人的基本资格要求，须在投标文件中提供有效证明文件。</w:t>
      </w:r>
    </w:p>
    <w:p w14:paraId="57AD98C1" w14:textId="77777777" w:rsidR="00EF38DD" w:rsidRDefault="00EF38DD" w:rsidP="00EF38DD">
      <w:pPr>
        <w:spacing w:line="360" w:lineRule="auto"/>
        <w:rPr>
          <w:rFonts w:ascii="宋体" w:hAnsi="宋体" w:cs="宋体"/>
          <w:b/>
          <w:bCs/>
          <w:szCs w:val="21"/>
        </w:rPr>
      </w:pPr>
      <w:r>
        <w:rPr>
          <w:rFonts w:ascii="宋体" w:hAnsi="宋体" w:cs="宋体" w:hint="eastAsia"/>
          <w:b/>
          <w:bCs/>
          <w:szCs w:val="21"/>
        </w:rPr>
        <w:t>四、招标文件发售：</w:t>
      </w:r>
    </w:p>
    <w:p w14:paraId="39CA0153" w14:textId="4945D3EE" w:rsidR="00EF38DD" w:rsidRDefault="00EF38DD" w:rsidP="00EF38DD">
      <w:pPr>
        <w:pStyle w:val="a7"/>
        <w:ind w:firstLineChars="200" w:firstLine="420"/>
        <w:rPr>
          <w:rFonts w:ascii="宋体" w:hAnsi="宋体" w:cs="宋体"/>
          <w:szCs w:val="21"/>
        </w:rPr>
      </w:pPr>
      <w:r>
        <w:rPr>
          <w:rFonts w:ascii="宋体" w:hAnsi="宋体" w:cs="宋体" w:hint="eastAsia"/>
          <w:szCs w:val="21"/>
        </w:rPr>
        <w:t>发售时间：</w:t>
      </w:r>
      <w:r>
        <w:rPr>
          <w:rFonts w:ascii="宋体" w:hAnsi="宋体" w:cs="宋体"/>
          <w:szCs w:val="21"/>
        </w:rPr>
        <w:t>2023</w:t>
      </w:r>
      <w:r>
        <w:rPr>
          <w:rFonts w:ascii="宋体" w:hAnsi="宋体" w:cs="宋体" w:hint="eastAsia"/>
          <w:szCs w:val="21"/>
        </w:rPr>
        <w:t>年</w:t>
      </w:r>
      <w:r w:rsidR="007526F6">
        <w:rPr>
          <w:rFonts w:ascii="宋体" w:hAnsi="宋体" w:cs="宋体"/>
          <w:szCs w:val="21"/>
        </w:rPr>
        <w:t>8</w:t>
      </w:r>
      <w:r>
        <w:rPr>
          <w:rFonts w:ascii="宋体" w:hAnsi="宋体" w:cs="宋体" w:hint="eastAsia"/>
          <w:szCs w:val="21"/>
        </w:rPr>
        <w:t>月</w:t>
      </w:r>
      <w:r w:rsidR="007526F6">
        <w:rPr>
          <w:rFonts w:ascii="宋体" w:hAnsi="宋体" w:cs="宋体"/>
          <w:szCs w:val="21"/>
        </w:rPr>
        <w:t>31</w:t>
      </w:r>
      <w:r>
        <w:rPr>
          <w:rFonts w:ascii="宋体" w:hAnsi="宋体" w:cs="宋体" w:hint="eastAsia"/>
          <w:szCs w:val="21"/>
        </w:rPr>
        <w:t>日起至</w:t>
      </w:r>
      <w:r>
        <w:rPr>
          <w:rFonts w:ascii="宋体" w:hAnsi="宋体" w:cs="宋体"/>
          <w:szCs w:val="21"/>
        </w:rPr>
        <w:t>2023</w:t>
      </w:r>
      <w:r>
        <w:rPr>
          <w:rFonts w:ascii="宋体" w:hAnsi="宋体" w:cs="宋体" w:hint="eastAsia"/>
          <w:szCs w:val="21"/>
        </w:rPr>
        <w:t>年</w:t>
      </w:r>
      <w:r w:rsidR="007526F6">
        <w:rPr>
          <w:rFonts w:ascii="宋体" w:hAnsi="宋体" w:cs="宋体"/>
          <w:szCs w:val="21"/>
        </w:rPr>
        <w:t>9</w:t>
      </w:r>
      <w:r>
        <w:rPr>
          <w:rFonts w:ascii="宋体" w:hAnsi="宋体" w:cs="宋体" w:hint="eastAsia"/>
          <w:szCs w:val="21"/>
        </w:rPr>
        <w:t>月</w:t>
      </w:r>
      <w:r w:rsidR="007526F6">
        <w:rPr>
          <w:rFonts w:ascii="宋体" w:hAnsi="宋体" w:cs="宋体"/>
          <w:szCs w:val="21"/>
        </w:rPr>
        <w:t>6</w:t>
      </w:r>
      <w:r>
        <w:rPr>
          <w:rFonts w:ascii="宋体" w:hAnsi="宋体" w:cs="宋体" w:hint="eastAsia"/>
          <w:szCs w:val="21"/>
        </w:rPr>
        <w:t>日止，每日上午9：00-11：00，下午1</w:t>
      </w:r>
      <w:r>
        <w:rPr>
          <w:rFonts w:ascii="宋体" w:hAnsi="宋体" w:cs="宋体"/>
          <w:szCs w:val="21"/>
        </w:rPr>
        <w:t>3</w:t>
      </w:r>
      <w:r>
        <w:rPr>
          <w:rFonts w:ascii="宋体" w:hAnsi="宋体" w:cs="宋体" w:hint="eastAsia"/>
          <w:szCs w:val="21"/>
        </w:rPr>
        <w:t>：00-1</w:t>
      </w:r>
      <w:r>
        <w:rPr>
          <w:rFonts w:ascii="宋体" w:hAnsi="宋体" w:cs="宋体"/>
          <w:szCs w:val="21"/>
        </w:rPr>
        <w:t>6</w:t>
      </w:r>
      <w:r>
        <w:rPr>
          <w:rFonts w:ascii="宋体" w:hAnsi="宋体" w:cs="宋体" w:hint="eastAsia"/>
          <w:szCs w:val="21"/>
        </w:rPr>
        <w:t>：00（北京时间，节假日除外）。</w:t>
      </w:r>
    </w:p>
    <w:p w14:paraId="15A1A57F"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招标文件售价：人民币</w:t>
      </w:r>
      <w:r>
        <w:rPr>
          <w:rFonts w:ascii="宋体" w:hAnsi="宋体" w:cs="宋体"/>
          <w:szCs w:val="21"/>
        </w:rPr>
        <w:t>400</w:t>
      </w:r>
      <w:r>
        <w:rPr>
          <w:rFonts w:ascii="宋体" w:hAnsi="宋体" w:cs="宋体" w:hint="eastAsia"/>
          <w:szCs w:val="21"/>
        </w:rPr>
        <w:t>元/套，招标文件售后不退。</w:t>
      </w:r>
    </w:p>
    <w:p w14:paraId="7556B287" w14:textId="77777777" w:rsidR="00EF38DD" w:rsidRDefault="00EF38DD" w:rsidP="00EF38DD">
      <w:pPr>
        <w:spacing w:line="360" w:lineRule="auto"/>
        <w:rPr>
          <w:rFonts w:ascii="宋体" w:hAnsi="宋体" w:cs="宋体"/>
          <w:szCs w:val="21"/>
        </w:rPr>
      </w:pPr>
      <w:r>
        <w:rPr>
          <w:rFonts w:ascii="宋体" w:hAnsi="宋体" w:cs="宋体" w:hint="eastAsia"/>
          <w:szCs w:val="21"/>
        </w:rPr>
        <w:t xml:space="preserve">    购买招标文件方式：请以公司转账形式汇入招标代理公司银行账户，售后不退。</w:t>
      </w:r>
    </w:p>
    <w:p w14:paraId="1A0BEA7E"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lastRenderedPageBreak/>
        <w:t>户名：上海市建设工程监理咨询有限公司</w:t>
      </w:r>
    </w:p>
    <w:p w14:paraId="562FAA94" w14:textId="77777777" w:rsidR="00EF38DD" w:rsidRDefault="00EF38DD" w:rsidP="00EF38DD">
      <w:pPr>
        <w:spacing w:line="360" w:lineRule="auto"/>
        <w:ind w:firstLineChars="200" w:firstLine="420"/>
        <w:rPr>
          <w:rFonts w:ascii="宋体" w:hAnsi="宋体" w:cs="宋体"/>
          <w:szCs w:val="21"/>
        </w:rPr>
      </w:pPr>
      <w:r>
        <w:rPr>
          <w:rFonts w:ascii="宋体" w:hAnsi="宋体" w:cs="宋体" w:hint="eastAsia"/>
          <w:szCs w:val="21"/>
        </w:rPr>
        <w:t>开户行：上海浦东发展银行闸北支行</w:t>
      </w:r>
    </w:p>
    <w:p w14:paraId="5F9345EA" w14:textId="0B09003D" w:rsidR="00EF38DD" w:rsidRDefault="00EF38DD" w:rsidP="00466E70">
      <w:pPr>
        <w:spacing w:line="360" w:lineRule="auto"/>
        <w:ind w:firstLineChars="200" w:firstLine="420"/>
        <w:rPr>
          <w:rFonts w:ascii="宋体" w:hAnsi="宋体" w:cs="宋体"/>
          <w:szCs w:val="21"/>
        </w:rPr>
      </w:pPr>
      <w:r>
        <w:rPr>
          <w:rFonts w:ascii="宋体" w:hAnsi="宋体" w:cs="宋体" w:hint="eastAsia"/>
          <w:szCs w:val="21"/>
        </w:rPr>
        <w:t>账号：98400155100000174。</w:t>
      </w:r>
    </w:p>
    <w:p w14:paraId="2FEE043D" w14:textId="77777777" w:rsidR="00EF38DD" w:rsidRDefault="00EF38DD" w:rsidP="00EF38DD">
      <w:pPr>
        <w:spacing w:line="360" w:lineRule="auto"/>
        <w:rPr>
          <w:rFonts w:ascii="宋体" w:hAnsi="宋体" w:cs="宋体"/>
          <w:b/>
          <w:bCs/>
          <w:szCs w:val="21"/>
        </w:rPr>
      </w:pPr>
      <w:r>
        <w:rPr>
          <w:rFonts w:ascii="宋体" w:hAnsi="宋体" w:cs="宋体" w:hint="eastAsia"/>
          <w:b/>
          <w:bCs/>
          <w:szCs w:val="21"/>
        </w:rPr>
        <w:t>五、报名需提交的资料：</w:t>
      </w:r>
    </w:p>
    <w:p w14:paraId="59257705" w14:textId="77777777" w:rsidR="00EF38DD" w:rsidRDefault="00EF38DD" w:rsidP="00EF38DD">
      <w:pPr>
        <w:widowControl/>
        <w:numPr>
          <w:ilvl w:val="0"/>
          <w:numId w:val="2"/>
        </w:numPr>
        <w:spacing w:line="360" w:lineRule="auto"/>
        <w:ind w:firstLineChars="200" w:firstLine="420"/>
        <w:rPr>
          <w:rFonts w:ascii="宋体" w:hAnsi="宋体" w:cs="宋体"/>
          <w:szCs w:val="21"/>
        </w:rPr>
      </w:pPr>
      <w:r>
        <w:rPr>
          <w:rFonts w:ascii="宋体" w:hAnsi="宋体" w:cs="宋体" w:hint="eastAsia"/>
          <w:szCs w:val="21"/>
        </w:rPr>
        <w:t>提供有效期内的律师事务所执业证书，执业许可证的经营许可时间及年审状态正常（加盖公章的全套材料复印件）。</w:t>
      </w:r>
    </w:p>
    <w:p w14:paraId="0D53D303" w14:textId="77777777" w:rsidR="00EF38DD" w:rsidRDefault="00EF38DD" w:rsidP="00EF38DD">
      <w:pPr>
        <w:widowControl/>
        <w:numPr>
          <w:ilvl w:val="0"/>
          <w:numId w:val="2"/>
        </w:numPr>
        <w:spacing w:line="360" w:lineRule="auto"/>
        <w:ind w:firstLineChars="200" w:firstLine="420"/>
        <w:rPr>
          <w:rFonts w:ascii="宋体" w:hAnsi="宋体" w:cs="宋体"/>
          <w:szCs w:val="21"/>
        </w:rPr>
      </w:pPr>
      <w:r>
        <w:rPr>
          <w:rFonts w:ascii="宋体" w:hAnsi="宋体" w:cs="宋体" w:hint="eastAsia"/>
          <w:szCs w:val="21"/>
        </w:rPr>
        <w:t>投标人为律师事务所分所的，需提供总所授权分所参与相应包件的授权委托书。</w:t>
      </w:r>
    </w:p>
    <w:p w14:paraId="63D2C58C" w14:textId="77777777" w:rsidR="00EF38DD" w:rsidRDefault="00EF38DD" w:rsidP="00EF38DD">
      <w:pPr>
        <w:widowControl/>
        <w:numPr>
          <w:ilvl w:val="0"/>
          <w:numId w:val="2"/>
        </w:numPr>
        <w:spacing w:line="360" w:lineRule="auto"/>
        <w:ind w:firstLineChars="200" w:firstLine="420"/>
        <w:rPr>
          <w:rFonts w:ascii="宋体" w:hAnsi="宋体" w:cs="宋体"/>
          <w:szCs w:val="21"/>
        </w:rPr>
      </w:pPr>
      <w:r>
        <w:rPr>
          <w:rFonts w:ascii="宋体" w:hAnsi="宋体" w:cs="宋体" w:hint="eastAsia"/>
          <w:szCs w:val="21"/>
        </w:rPr>
        <w:t>律师事务所负责人授权书（加盖单位公章、律所负责人签字或盖章，授权人报名）或律师事务所负责人身份证明原件（加盖单位公章，负责人报名）；被授权人身份证、联系电话、被授权人最近三个月在投标单位缴纳社保的证明材料（</w:t>
      </w:r>
      <w:r>
        <w:rPr>
          <w:rFonts w:ascii="宋体" w:hAnsi="宋体" w:cs="宋体" w:hint="eastAsia"/>
          <w:kern w:val="0"/>
          <w:szCs w:val="21"/>
        </w:rPr>
        <w:t>并加盖投标单位公章）</w:t>
      </w:r>
      <w:r>
        <w:rPr>
          <w:rFonts w:ascii="宋体" w:hAnsi="宋体" w:cs="宋体" w:hint="eastAsia"/>
          <w:szCs w:val="21"/>
        </w:rPr>
        <w:t>。</w:t>
      </w:r>
    </w:p>
    <w:p w14:paraId="27F17330" w14:textId="77777777" w:rsidR="00EF38DD" w:rsidRDefault="00EF38DD" w:rsidP="00EF38DD">
      <w:pPr>
        <w:widowControl/>
        <w:numPr>
          <w:ilvl w:val="0"/>
          <w:numId w:val="2"/>
        </w:numPr>
        <w:spacing w:line="360" w:lineRule="auto"/>
        <w:ind w:firstLineChars="200" w:firstLine="420"/>
        <w:rPr>
          <w:rFonts w:ascii="宋体" w:hAnsi="宋体" w:cs="宋体"/>
          <w:szCs w:val="21"/>
        </w:rPr>
      </w:pPr>
      <w:r>
        <w:rPr>
          <w:rFonts w:ascii="宋体" w:hAnsi="宋体" w:cs="宋体" w:hint="eastAsia"/>
          <w:kern w:val="0"/>
          <w:szCs w:val="21"/>
        </w:rPr>
        <w:t>提供投标人验资报告或实缴注册资本证明（复印件加盖公章）。</w:t>
      </w:r>
    </w:p>
    <w:p w14:paraId="74DCBE6B" w14:textId="77777777" w:rsidR="00EF38DD" w:rsidRDefault="00EF38DD" w:rsidP="00EF38DD">
      <w:pPr>
        <w:numPr>
          <w:ilvl w:val="0"/>
          <w:numId w:val="2"/>
        </w:numPr>
        <w:tabs>
          <w:tab w:val="left" w:pos="720"/>
        </w:tabs>
        <w:spacing w:line="360" w:lineRule="auto"/>
        <w:ind w:firstLineChars="200" w:firstLine="420"/>
        <w:rPr>
          <w:rFonts w:ascii="宋体" w:hAnsi="宋体" w:cs="宋体"/>
          <w:szCs w:val="21"/>
        </w:rPr>
      </w:pPr>
      <w:r>
        <w:rPr>
          <w:rFonts w:ascii="宋体" w:hAnsi="宋体" w:cs="宋体" w:hint="eastAsia"/>
          <w:szCs w:val="21"/>
        </w:rPr>
        <w:t>提供投标人良好的财务状况(须提供投标人2022年度的财务报表，至少包括资产负债表、利润表（损益表）、现金流量表中的任意两类，复印件清晰)。</w:t>
      </w:r>
    </w:p>
    <w:p w14:paraId="538201BC" w14:textId="77777777" w:rsidR="00EF38DD" w:rsidRDefault="00EF38DD" w:rsidP="00EF38DD">
      <w:pPr>
        <w:widowControl/>
        <w:numPr>
          <w:ilvl w:val="0"/>
          <w:numId w:val="2"/>
        </w:numPr>
        <w:spacing w:line="360" w:lineRule="auto"/>
        <w:ind w:firstLineChars="200" w:firstLine="420"/>
        <w:rPr>
          <w:rFonts w:ascii="宋体" w:hAnsi="宋体" w:cs="宋体"/>
          <w:szCs w:val="21"/>
        </w:rPr>
      </w:pPr>
      <w:r>
        <w:rPr>
          <w:rFonts w:ascii="宋体" w:hAnsi="宋体" w:cs="宋体" w:hint="eastAsia"/>
          <w:szCs w:val="21"/>
        </w:rPr>
        <w:t>提供投标人依法缴纳税收和社会保障资金的良好记录（提供近12个月内任意一期缴纳税收和社保的证明材料）。</w:t>
      </w:r>
    </w:p>
    <w:p w14:paraId="3D8974AB" w14:textId="77777777" w:rsidR="00EF38DD" w:rsidRDefault="00EF38DD" w:rsidP="00EF38DD">
      <w:pPr>
        <w:widowControl/>
        <w:numPr>
          <w:ilvl w:val="0"/>
          <w:numId w:val="2"/>
        </w:numPr>
        <w:spacing w:line="360" w:lineRule="auto"/>
        <w:ind w:firstLineChars="200" w:firstLine="420"/>
        <w:rPr>
          <w:rFonts w:ascii="宋体" w:hAnsi="宋体" w:cs="宋体"/>
          <w:szCs w:val="21"/>
        </w:rPr>
      </w:pPr>
      <w:r>
        <w:rPr>
          <w:rFonts w:ascii="宋体" w:hAnsi="宋体" w:cs="宋体" w:hint="eastAsia"/>
          <w:kern w:val="0"/>
          <w:szCs w:val="21"/>
        </w:rPr>
        <w:t>国家企业信用信息公示系统（http://www.gsxt.gov.cn）中投标人登记信息（含有股东信息）、“列入经营异常名录信息”、“行政处罚信息”、“列入严重违法失信企业名单（黑名单）信息”的打印页面（复印件加盖公章）。</w:t>
      </w:r>
    </w:p>
    <w:p w14:paraId="5D4DA91F" w14:textId="77777777" w:rsidR="00EF38DD" w:rsidRDefault="00EF38DD" w:rsidP="00EF38DD">
      <w:pPr>
        <w:pStyle w:val="a7"/>
        <w:numPr>
          <w:ilvl w:val="0"/>
          <w:numId w:val="2"/>
        </w:numPr>
        <w:ind w:firstLineChars="200" w:firstLine="420"/>
        <w:rPr>
          <w:rFonts w:ascii="宋体" w:hAnsi="宋体" w:cs="宋体"/>
          <w:szCs w:val="21"/>
        </w:rPr>
      </w:pPr>
      <w:r>
        <w:rPr>
          <w:rFonts w:ascii="宋体" w:hAnsi="宋体" w:cs="宋体" w:hint="eastAsia"/>
          <w:szCs w:val="21"/>
        </w:rPr>
        <w:t>截至投标截止日，提供“信用中国”网站（http://www.creditchina.gov.cn）未被列入失信被执行人、税收违法黑名单（重大税收违法失信主体）、政府采购严重违法失信行为记录名单的相关查询结果。</w:t>
      </w:r>
    </w:p>
    <w:p w14:paraId="075E04C6" w14:textId="77777777" w:rsidR="00EF38DD" w:rsidRDefault="00EF38DD" w:rsidP="00EF38DD">
      <w:pPr>
        <w:pStyle w:val="a7"/>
        <w:numPr>
          <w:ilvl w:val="0"/>
          <w:numId w:val="2"/>
        </w:numPr>
        <w:ind w:firstLineChars="200" w:firstLine="420"/>
        <w:rPr>
          <w:rFonts w:ascii="宋体" w:hAnsi="宋体" w:cs="宋体"/>
          <w:szCs w:val="21"/>
        </w:rPr>
      </w:pPr>
      <w:r>
        <w:rPr>
          <w:rFonts w:ascii="Arial" w:hAnsi="Arial" w:cs="Arial"/>
          <w:szCs w:val="21"/>
          <w:shd w:val="clear" w:color="auto" w:fill="FFFFFF"/>
        </w:rPr>
        <w:t>请投标人在投标截止时间</w:t>
      </w:r>
      <w:r>
        <w:rPr>
          <w:rFonts w:ascii="Arial" w:hAnsi="Arial" w:cs="Arial"/>
          <w:szCs w:val="21"/>
          <w:shd w:val="clear" w:color="auto" w:fill="FFFFFF"/>
        </w:rPr>
        <w:t>5</w:t>
      </w:r>
      <w:r>
        <w:rPr>
          <w:rFonts w:ascii="Arial" w:hAnsi="Arial" w:cs="Arial"/>
          <w:szCs w:val="21"/>
          <w:shd w:val="clear" w:color="auto" w:fill="FFFFFF"/>
        </w:rPr>
        <w:t>个工作日前，在交通银行智采平台供应商门户网站（</w:t>
      </w:r>
      <w:r>
        <w:rPr>
          <w:rFonts w:ascii="Arial" w:hAnsi="Arial" w:cs="Arial"/>
          <w:szCs w:val="21"/>
          <w:shd w:val="clear" w:color="auto" w:fill="FFFFFF"/>
        </w:rPr>
        <w:t>https://bocom-gys.bankcomm.com</w:t>
      </w:r>
      <w:r>
        <w:rPr>
          <w:rFonts w:ascii="Arial" w:hAnsi="Arial" w:cs="Arial"/>
          <w:szCs w:val="21"/>
          <w:shd w:val="clear" w:color="auto" w:fill="FFFFFF"/>
        </w:rPr>
        <w:t>）完成注册</w:t>
      </w:r>
      <w:r>
        <w:rPr>
          <w:rFonts w:ascii="Arial" w:hAnsi="Arial" w:cs="Arial" w:hint="eastAsia"/>
          <w:szCs w:val="21"/>
          <w:shd w:val="clear" w:color="auto" w:fill="FFFFFF"/>
        </w:rPr>
        <w:t>（服务分行添加信用卡中心）</w:t>
      </w:r>
      <w:r>
        <w:rPr>
          <w:rFonts w:ascii="Arial" w:hAnsi="Arial" w:cs="Arial"/>
          <w:szCs w:val="21"/>
          <w:shd w:val="clear" w:color="auto" w:fill="FFFFFF"/>
        </w:rPr>
        <w:t>，详情请登录门户网站查阅《供应商门户操作手册》。完成注册后，及时向招标代理机构反馈注册结果（智采平台网站中通过注册审批的截图）。</w:t>
      </w:r>
    </w:p>
    <w:p w14:paraId="3CE9D2BB" w14:textId="03B99E50" w:rsidR="00EF38DD" w:rsidRDefault="00EF38DD" w:rsidP="00EF38DD">
      <w:pPr>
        <w:pStyle w:val="a7"/>
        <w:ind w:firstLineChars="200" w:firstLine="422"/>
        <w:rPr>
          <w:b/>
          <w:bCs/>
        </w:rPr>
      </w:pPr>
      <w:r>
        <w:rPr>
          <w:rFonts w:hint="eastAsia"/>
          <w:b/>
          <w:bCs/>
        </w:rPr>
        <w:t>注：上述资料的合并扫描件一份（加盖公章）。须于招标文件发售截止时间前发送至代理公司邮箱</w:t>
      </w:r>
      <w:r w:rsidR="007526F6" w:rsidRPr="007526F6">
        <w:rPr>
          <w:rFonts w:hint="eastAsia"/>
        </w:rPr>
        <w:t>spmzjzx@126.com</w:t>
      </w:r>
      <w:r>
        <w:rPr>
          <w:rFonts w:hint="eastAsia"/>
          <w:b/>
          <w:bCs/>
        </w:rPr>
        <w:t>并以“某某公司关于</w:t>
      </w:r>
      <w:r>
        <w:rPr>
          <w:rFonts w:hint="eastAsia"/>
          <w:b/>
          <w:bCs/>
        </w:rPr>
        <w:t>2023</w:t>
      </w:r>
      <w:r>
        <w:rPr>
          <w:rFonts w:hint="eastAsia"/>
          <w:b/>
          <w:bCs/>
        </w:rPr>
        <w:t>年司法催收律所采购项目</w:t>
      </w:r>
      <w:r w:rsidR="007526F6" w:rsidRPr="007526F6">
        <w:rPr>
          <w:rFonts w:hint="eastAsia"/>
          <w:b/>
          <w:bCs/>
        </w:rPr>
        <w:t>包件</w:t>
      </w:r>
      <w:r w:rsidR="007526F6" w:rsidRPr="007526F6">
        <w:rPr>
          <w:rFonts w:hint="eastAsia"/>
          <w:b/>
          <w:bCs/>
        </w:rPr>
        <w:t>17</w:t>
      </w:r>
      <w:r w:rsidR="007526F6" w:rsidRPr="007526F6">
        <w:rPr>
          <w:rFonts w:hint="eastAsia"/>
          <w:b/>
          <w:bCs/>
        </w:rPr>
        <w:t>青海省分行（第二次）</w:t>
      </w:r>
      <w:r>
        <w:rPr>
          <w:rFonts w:hint="eastAsia"/>
          <w:b/>
          <w:bCs/>
        </w:rPr>
        <w:t>的报名材料”作为邮件标题命名。</w:t>
      </w:r>
    </w:p>
    <w:p w14:paraId="71462F9D" w14:textId="77777777" w:rsidR="00EF38DD" w:rsidRDefault="00EF38DD" w:rsidP="00EF38DD">
      <w:pPr>
        <w:pStyle w:val="a7"/>
        <w:ind w:firstLineChars="200" w:firstLine="422"/>
        <w:rPr>
          <w:rFonts w:ascii="宋体" w:hAnsi="宋体" w:cs="宋体"/>
          <w:b/>
          <w:bCs/>
          <w:szCs w:val="21"/>
        </w:rPr>
      </w:pPr>
      <w:r>
        <w:rPr>
          <w:rFonts w:ascii="宋体" w:hAnsi="宋体" w:cs="宋体" w:hint="eastAsia"/>
          <w:b/>
          <w:bCs/>
          <w:szCs w:val="21"/>
        </w:rPr>
        <w:t>资料如有缺漏，招标代理机构将拒绝接受其报名。</w:t>
      </w:r>
    </w:p>
    <w:p w14:paraId="2C9D9884" w14:textId="77777777" w:rsidR="00EF38DD" w:rsidRDefault="00EF38DD" w:rsidP="00EF38DD">
      <w:pPr>
        <w:pStyle w:val="a7"/>
        <w:ind w:firstLineChars="200" w:firstLine="422"/>
        <w:rPr>
          <w:rFonts w:ascii="宋体" w:hAnsi="宋体" w:cs="宋体"/>
          <w:b/>
          <w:bCs/>
          <w:szCs w:val="21"/>
        </w:rPr>
      </w:pPr>
    </w:p>
    <w:p w14:paraId="34F0CACF" w14:textId="77777777" w:rsidR="00EF38DD" w:rsidRDefault="00EF38DD" w:rsidP="00EF38DD">
      <w:pPr>
        <w:spacing w:line="360" w:lineRule="auto"/>
        <w:rPr>
          <w:rFonts w:ascii="宋体" w:hAnsi="宋体" w:cs="宋体"/>
          <w:b/>
          <w:bCs/>
          <w:szCs w:val="21"/>
        </w:rPr>
      </w:pPr>
      <w:r>
        <w:rPr>
          <w:rFonts w:ascii="宋体" w:hAnsi="宋体" w:cs="宋体" w:hint="eastAsia"/>
          <w:b/>
          <w:bCs/>
          <w:szCs w:val="21"/>
        </w:rPr>
        <w:lastRenderedPageBreak/>
        <w:t>六、开标及投标：</w:t>
      </w:r>
    </w:p>
    <w:p w14:paraId="7BBA6C02" w14:textId="6F0EA610" w:rsidR="00EF38DD" w:rsidRDefault="007526F6" w:rsidP="00EF38DD">
      <w:pPr>
        <w:spacing w:line="360" w:lineRule="auto"/>
        <w:ind w:firstLineChars="200" w:firstLine="420"/>
        <w:rPr>
          <w:rFonts w:ascii="宋体" w:hAnsi="宋体" w:cs="宋体"/>
          <w:szCs w:val="21"/>
          <w:shd w:val="clear" w:color="auto" w:fill="FFFFFF"/>
        </w:rPr>
      </w:pPr>
      <w:r w:rsidRPr="007526F6">
        <w:rPr>
          <w:rFonts w:ascii="宋体" w:hAnsi="宋体" w:cs="宋体" w:hint="eastAsia"/>
          <w:szCs w:val="21"/>
          <w:shd w:val="clear" w:color="auto" w:fill="FFFFFF"/>
        </w:rPr>
        <w:t>投标文件的递交采用邮寄或快递的方式，不要求投标人至现场递交，投标人须保证投标文件在递交截止时间前按时到达指定地点。递交地点：上海市静安区汶水路261号T5楼</w:t>
      </w:r>
      <w:r>
        <w:rPr>
          <w:rFonts w:ascii="宋体" w:hAnsi="宋体" w:cs="宋体" w:hint="eastAsia"/>
          <w:szCs w:val="21"/>
          <w:shd w:val="clear" w:color="auto" w:fill="FFFFFF"/>
        </w:rPr>
        <w:t>3楼招标代理，联系电话1</w:t>
      </w:r>
      <w:r>
        <w:rPr>
          <w:rFonts w:ascii="宋体" w:hAnsi="宋体" w:cs="宋体"/>
          <w:szCs w:val="21"/>
          <w:shd w:val="clear" w:color="auto" w:fill="FFFFFF"/>
        </w:rPr>
        <w:t>3761394651</w:t>
      </w:r>
      <w:r>
        <w:rPr>
          <w:rFonts w:ascii="宋体" w:hAnsi="宋体" w:cs="宋体" w:hint="eastAsia"/>
          <w:szCs w:val="21"/>
          <w:shd w:val="clear" w:color="auto" w:fill="FFFFFF"/>
        </w:rPr>
        <w:t>，王伊莲收</w:t>
      </w:r>
      <w:r w:rsidR="00EF38DD">
        <w:rPr>
          <w:rFonts w:ascii="宋体" w:hAnsi="宋体" w:cs="宋体" w:hint="eastAsia"/>
          <w:szCs w:val="21"/>
          <w:shd w:val="clear" w:color="auto" w:fill="FFFFFF"/>
        </w:rPr>
        <w:t>。</w:t>
      </w:r>
    </w:p>
    <w:p w14:paraId="6492C175" w14:textId="5DC02A34" w:rsidR="007526F6" w:rsidRDefault="007526F6" w:rsidP="007526F6">
      <w:pPr>
        <w:spacing w:line="360" w:lineRule="auto"/>
        <w:ind w:firstLineChars="200" w:firstLine="420"/>
        <w:rPr>
          <w:rFonts w:ascii="宋体" w:hAnsi="宋体" w:cs="宋体"/>
          <w:szCs w:val="21"/>
          <w:shd w:val="clear" w:color="auto" w:fill="FFFFFF"/>
        </w:rPr>
      </w:pPr>
      <w:r w:rsidRPr="007526F6">
        <w:rPr>
          <w:rFonts w:ascii="宋体" w:hAnsi="宋体" w:cs="宋体" w:hint="eastAsia"/>
          <w:szCs w:val="21"/>
          <w:shd w:val="clear" w:color="auto" w:fill="FFFFFF"/>
        </w:rPr>
        <w:t>招标代理机构保留收到投标文件的原始包装直至投标截止时间。投标人</w:t>
      </w:r>
      <w:r>
        <w:rPr>
          <w:rFonts w:ascii="宋体" w:hAnsi="宋体" w:cs="宋体" w:hint="eastAsia"/>
          <w:szCs w:val="21"/>
          <w:shd w:val="clear" w:color="auto" w:fill="FFFFFF"/>
        </w:rPr>
        <w:t>远程</w:t>
      </w:r>
      <w:r w:rsidRPr="007526F6">
        <w:rPr>
          <w:rFonts w:ascii="宋体" w:hAnsi="宋体" w:cs="宋体" w:hint="eastAsia"/>
          <w:szCs w:val="21"/>
          <w:shd w:val="clear" w:color="auto" w:fill="FFFFFF"/>
        </w:rPr>
        <w:t>参加开标会。招标代理机构将按照规定程序组织开标，并对全过程进行录音录像并留档。</w:t>
      </w:r>
    </w:p>
    <w:p w14:paraId="356BE8E4" w14:textId="5190E690" w:rsidR="007526F6" w:rsidRDefault="007526F6" w:rsidP="007526F6">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递交投标文件截止时间：</w:t>
      </w:r>
      <w:r>
        <w:rPr>
          <w:rFonts w:ascii="宋体" w:hAnsi="宋体" w:cs="宋体"/>
          <w:szCs w:val="21"/>
          <w:shd w:val="clear" w:color="auto" w:fill="FFFFFF"/>
        </w:rPr>
        <w:t>2023</w:t>
      </w:r>
      <w:r>
        <w:rPr>
          <w:rFonts w:ascii="宋体" w:hAnsi="宋体" w:cs="宋体" w:hint="eastAsia"/>
          <w:szCs w:val="21"/>
          <w:shd w:val="clear" w:color="auto" w:fill="FFFFFF"/>
        </w:rPr>
        <w:t>年</w:t>
      </w:r>
      <w:r>
        <w:rPr>
          <w:rFonts w:ascii="宋体" w:hAnsi="宋体" w:cs="宋体"/>
          <w:szCs w:val="21"/>
          <w:shd w:val="clear" w:color="auto" w:fill="FFFFFF"/>
        </w:rPr>
        <w:t>9</w:t>
      </w:r>
      <w:r>
        <w:rPr>
          <w:rFonts w:ascii="宋体" w:hAnsi="宋体" w:cs="宋体" w:hint="eastAsia"/>
          <w:szCs w:val="21"/>
          <w:shd w:val="clear" w:color="auto" w:fill="FFFFFF"/>
        </w:rPr>
        <w:t>月</w:t>
      </w:r>
      <w:r>
        <w:rPr>
          <w:rFonts w:ascii="宋体" w:hAnsi="宋体" w:cs="宋体"/>
          <w:szCs w:val="21"/>
          <w:shd w:val="clear" w:color="auto" w:fill="FFFFFF"/>
        </w:rPr>
        <w:t>22</w:t>
      </w:r>
      <w:r>
        <w:rPr>
          <w:rFonts w:ascii="宋体" w:hAnsi="宋体" w:cs="宋体" w:hint="eastAsia"/>
          <w:szCs w:val="21"/>
          <w:shd w:val="clear" w:color="auto" w:fill="FFFFFF"/>
        </w:rPr>
        <w:t>日上午0</w:t>
      </w:r>
      <w:r>
        <w:rPr>
          <w:rFonts w:ascii="宋体" w:hAnsi="宋体" w:cs="宋体"/>
          <w:szCs w:val="21"/>
          <w:shd w:val="clear" w:color="auto" w:fill="FFFFFF"/>
        </w:rPr>
        <w:t>9</w:t>
      </w:r>
      <w:r>
        <w:rPr>
          <w:rFonts w:ascii="宋体" w:hAnsi="宋体" w:cs="宋体" w:hint="eastAsia"/>
          <w:szCs w:val="21"/>
          <w:shd w:val="clear" w:color="auto" w:fill="FFFFFF"/>
        </w:rPr>
        <w:t>：3</w:t>
      </w:r>
      <w:r>
        <w:rPr>
          <w:rFonts w:ascii="宋体" w:hAnsi="宋体" w:cs="宋体"/>
          <w:szCs w:val="21"/>
          <w:shd w:val="clear" w:color="auto" w:fill="FFFFFF"/>
        </w:rPr>
        <w:t>0</w:t>
      </w:r>
      <w:r>
        <w:rPr>
          <w:rFonts w:ascii="宋体" w:hAnsi="宋体" w:cs="宋体" w:hint="eastAsia"/>
          <w:szCs w:val="21"/>
          <w:shd w:val="clear" w:color="auto" w:fill="FFFFFF"/>
        </w:rPr>
        <w:t>（北京时间）（如有调整，招标人将发布补充公告）。逾期递交或不符合规定的投标文件恕不接受。</w:t>
      </w:r>
    </w:p>
    <w:p w14:paraId="114CEB76" w14:textId="488CE5F4" w:rsidR="00156644" w:rsidRPr="00156644" w:rsidRDefault="00156644" w:rsidP="00156644">
      <w:pPr>
        <w:spacing w:line="360" w:lineRule="auto"/>
        <w:ind w:firstLineChars="200" w:firstLine="420"/>
      </w:pPr>
      <w:r w:rsidRPr="00156644">
        <w:rPr>
          <w:rFonts w:ascii="宋体" w:hAnsi="宋体" w:cs="宋体" w:hint="eastAsia"/>
          <w:szCs w:val="21"/>
          <w:shd w:val="clear" w:color="auto" w:fill="FFFFFF"/>
        </w:rPr>
        <w:t>注：各投标人在投标截止时间前将投标文件（一正五副）、开标一览表、电子版文件密封邮寄或快递至招标代理公司处，并须签署“放弃快递未准时到达相关所有异议承诺书”及“不集中开标承诺书”（加盖公章，</w:t>
      </w:r>
      <w:r w:rsidR="00132B8D" w:rsidRPr="00132B8D">
        <w:rPr>
          <w:rFonts w:ascii="宋体" w:hAnsi="宋体" w:cs="宋体" w:hint="eastAsia"/>
          <w:szCs w:val="21"/>
          <w:shd w:val="clear" w:color="auto" w:fill="FFFFFF"/>
        </w:rPr>
        <w:t>格式文件报名后另行发送</w:t>
      </w:r>
      <w:r w:rsidRPr="00156644">
        <w:rPr>
          <w:rFonts w:ascii="宋体" w:hAnsi="宋体" w:cs="宋体" w:hint="eastAsia"/>
          <w:szCs w:val="21"/>
          <w:shd w:val="clear" w:color="auto" w:fill="FFFFFF"/>
        </w:rPr>
        <w:t>）。在投标文件寄出前由投标单位将盖章并签署后的承诺书以扫描件形式先行发至招标代理机构指定的报名邮箱。</w:t>
      </w:r>
    </w:p>
    <w:p w14:paraId="39CE88A1" w14:textId="77777777" w:rsidR="00EF38DD" w:rsidRDefault="00EF38DD" w:rsidP="00EF38DD">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招标公告发布：本招标公告通过中国采购与招标网、金采网对外公开发布。</w:t>
      </w:r>
    </w:p>
    <w:p w14:paraId="4A90FE0C" w14:textId="77777777" w:rsidR="00EF38DD" w:rsidRDefault="00EF38DD" w:rsidP="00EF38DD">
      <w:pPr>
        <w:spacing w:line="360" w:lineRule="auto"/>
        <w:ind w:firstLineChars="150" w:firstLine="316"/>
        <w:rPr>
          <w:rFonts w:ascii="宋体" w:hAnsi="宋体" w:cs="宋体"/>
          <w:b/>
          <w:bCs/>
          <w:szCs w:val="21"/>
        </w:rPr>
      </w:pPr>
      <w:r>
        <w:rPr>
          <w:rFonts w:ascii="宋体" w:hAnsi="宋体" w:cs="宋体" w:hint="eastAsia"/>
          <w:b/>
          <w:bCs/>
          <w:szCs w:val="21"/>
        </w:rPr>
        <w:t>招标代理机构：上海市建设工程监理咨询有限公司</w:t>
      </w:r>
    </w:p>
    <w:p w14:paraId="376F0154" w14:textId="77777777" w:rsidR="00EF38DD" w:rsidRDefault="00EF38DD" w:rsidP="00EF38DD">
      <w:pPr>
        <w:spacing w:line="360" w:lineRule="auto"/>
        <w:ind w:firstLineChars="150" w:firstLine="315"/>
        <w:rPr>
          <w:rFonts w:ascii="宋体" w:hAnsi="宋体" w:cs="宋体"/>
          <w:szCs w:val="21"/>
        </w:rPr>
      </w:pPr>
      <w:r>
        <w:rPr>
          <w:rFonts w:ascii="宋体" w:hAnsi="宋体" w:cs="宋体" w:hint="eastAsia"/>
          <w:szCs w:val="21"/>
        </w:rPr>
        <w:t>地址：上海市静安区汶水路261号</w:t>
      </w:r>
      <w:r>
        <w:rPr>
          <w:rFonts w:ascii="宋体" w:hAnsi="宋体" w:cs="宋体"/>
          <w:szCs w:val="21"/>
        </w:rPr>
        <w:t>T5</w:t>
      </w:r>
      <w:r>
        <w:rPr>
          <w:rFonts w:ascii="宋体" w:hAnsi="宋体" w:cs="宋体" w:hint="eastAsia"/>
          <w:szCs w:val="21"/>
        </w:rPr>
        <w:t>楼</w:t>
      </w:r>
    </w:p>
    <w:p w14:paraId="3892CDBB" w14:textId="38FD75E8" w:rsidR="00EF38DD" w:rsidRDefault="00EF38DD" w:rsidP="00EF38DD">
      <w:pPr>
        <w:spacing w:line="360" w:lineRule="auto"/>
        <w:ind w:firstLineChars="150" w:firstLine="315"/>
        <w:rPr>
          <w:rFonts w:ascii="宋体" w:hAnsi="宋体" w:cs="宋体"/>
          <w:szCs w:val="21"/>
        </w:rPr>
      </w:pPr>
      <w:r>
        <w:rPr>
          <w:rFonts w:ascii="宋体" w:hAnsi="宋体" w:cs="宋体" w:hint="eastAsia"/>
          <w:szCs w:val="21"/>
        </w:rPr>
        <w:t>联系人：</w:t>
      </w:r>
      <w:r w:rsidR="00466E70">
        <w:rPr>
          <w:rFonts w:ascii="宋体" w:hAnsi="宋体" w:cs="宋体" w:hint="eastAsia"/>
          <w:szCs w:val="21"/>
        </w:rPr>
        <w:t xml:space="preserve">王伊莲 </w:t>
      </w:r>
      <w:r>
        <w:rPr>
          <w:rFonts w:ascii="宋体" w:hAnsi="宋体" w:cs="宋体" w:hint="eastAsia"/>
          <w:szCs w:val="21"/>
        </w:rPr>
        <w:t>何</w:t>
      </w:r>
      <w:r w:rsidR="00C626B0">
        <w:rPr>
          <w:rFonts w:ascii="宋体" w:hAnsi="宋体" w:cs="宋体" w:hint="eastAsia"/>
          <w:szCs w:val="21"/>
        </w:rPr>
        <w:t>怡莺</w:t>
      </w:r>
    </w:p>
    <w:p w14:paraId="72EB4D15" w14:textId="2A212285" w:rsidR="00EF38DD" w:rsidRDefault="00EF38DD" w:rsidP="00EF38DD">
      <w:pPr>
        <w:tabs>
          <w:tab w:val="left" w:pos="1896"/>
        </w:tabs>
        <w:spacing w:line="360" w:lineRule="auto"/>
        <w:ind w:firstLineChars="150" w:firstLine="315"/>
        <w:rPr>
          <w:rFonts w:ascii="宋体" w:hAnsi="宋体" w:cs="宋体"/>
          <w:szCs w:val="21"/>
        </w:rPr>
      </w:pPr>
      <w:r>
        <w:rPr>
          <w:rFonts w:ascii="宋体" w:hAnsi="宋体" w:cs="宋体" w:hint="eastAsia"/>
          <w:szCs w:val="21"/>
        </w:rPr>
        <w:t>电话：</w:t>
      </w:r>
      <w:r w:rsidR="00466E70">
        <w:rPr>
          <w:rFonts w:ascii="宋体" w:hAnsi="宋体" w:cs="宋体" w:hint="eastAsia"/>
          <w:szCs w:val="21"/>
          <w:shd w:val="clear" w:color="auto" w:fill="FFFFFF"/>
        </w:rPr>
        <w:t>1</w:t>
      </w:r>
      <w:r w:rsidR="00466E70">
        <w:rPr>
          <w:rFonts w:ascii="宋体" w:hAnsi="宋体" w:cs="宋体"/>
          <w:szCs w:val="21"/>
          <w:shd w:val="clear" w:color="auto" w:fill="FFFFFF"/>
        </w:rPr>
        <w:t>3761394651</w:t>
      </w:r>
      <w:r w:rsidR="00466E70">
        <w:rPr>
          <w:rFonts w:ascii="宋体" w:hAnsi="宋体" w:cs="宋体" w:hint="eastAsia"/>
          <w:szCs w:val="21"/>
          <w:shd w:val="clear" w:color="auto" w:fill="FFFFFF"/>
        </w:rPr>
        <w:t>、</w:t>
      </w:r>
      <w:r>
        <w:rPr>
          <w:rFonts w:ascii="宋体" w:hAnsi="宋体" w:cs="宋体"/>
          <w:szCs w:val="21"/>
        </w:rPr>
        <w:t>021-64171887</w:t>
      </w:r>
      <w:r>
        <w:rPr>
          <w:rFonts w:ascii="宋体" w:hAnsi="宋体" w:cs="宋体"/>
          <w:szCs w:val="21"/>
        </w:rPr>
        <w:tab/>
      </w:r>
    </w:p>
    <w:p w14:paraId="47F909C7" w14:textId="77777777" w:rsidR="00EF38DD" w:rsidRDefault="00EF38DD" w:rsidP="00EF38DD">
      <w:pPr>
        <w:spacing w:line="360" w:lineRule="auto"/>
        <w:ind w:firstLineChars="150" w:firstLine="315"/>
        <w:rPr>
          <w:rFonts w:ascii="宋体" w:hAnsi="宋体" w:cs="宋体"/>
          <w:szCs w:val="21"/>
        </w:rPr>
      </w:pPr>
      <w:r>
        <w:rPr>
          <w:rFonts w:ascii="宋体" w:hAnsi="宋体" w:cs="宋体" w:hint="eastAsia"/>
          <w:szCs w:val="21"/>
        </w:rPr>
        <w:t>电子函件：</w:t>
      </w:r>
      <w:r>
        <w:rPr>
          <w:rFonts w:ascii="宋体" w:hAnsi="宋体" w:cs="宋体"/>
          <w:szCs w:val="21"/>
        </w:rPr>
        <w:t>spmzjzx@126.com</w:t>
      </w:r>
      <w:hyperlink r:id="rId7" w:history="1"/>
    </w:p>
    <w:p w14:paraId="62D78793" w14:textId="77777777" w:rsidR="00EF38DD" w:rsidRDefault="00EF38DD" w:rsidP="00EF38DD">
      <w:pPr>
        <w:spacing w:line="360" w:lineRule="auto"/>
        <w:ind w:firstLineChars="150" w:firstLine="316"/>
        <w:rPr>
          <w:rFonts w:ascii="宋体" w:hAnsi="宋体" w:cs="宋体"/>
          <w:b/>
          <w:bCs/>
          <w:szCs w:val="21"/>
        </w:rPr>
      </w:pPr>
      <w:r>
        <w:rPr>
          <w:rFonts w:ascii="宋体" w:hAnsi="宋体" w:cs="宋体" w:hint="eastAsia"/>
          <w:b/>
          <w:bCs/>
          <w:szCs w:val="21"/>
        </w:rPr>
        <w:t>招标人：交通银行股份有限公司太平洋信用卡中心</w:t>
      </w:r>
    </w:p>
    <w:p w14:paraId="01790892" w14:textId="77777777" w:rsidR="00EF38DD" w:rsidRDefault="00EF38DD" w:rsidP="00EF38DD">
      <w:pPr>
        <w:spacing w:line="360" w:lineRule="auto"/>
        <w:ind w:firstLineChars="150" w:firstLine="315"/>
        <w:rPr>
          <w:rFonts w:ascii="宋体" w:hAnsi="宋体" w:cs="宋体"/>
          <w:szCs w:val="21"/>
        </w:rPr>
      </w:pPr>
      <w:r>
        <w:rPr>
          <w:rFonts w:ascii="宋体" w:hAnsi="宋体" w:cs="宋体" w:hint="eastAsia"/>
          <w:szCs w:val="21"/>
        </w:rPr>
        <w:t>地址：上海市浦东新区松涛路80号</w:t>
      </w:r>
    </w:p>
    <w:p w14:paraId="1B4A6750" w14:textId="77777777" w:rsidR="00EF38DD" w:rsidRDefault="00EF38DD" w:rsidP="00EF38DD">
      <w:pPr>
        <w:spacing w:line="360" w:lineRule="auto"/>
        <w:ind w:firstLineChars="150" w:firstLine="315"/>
        <w:rPr>
          <w:rFonts w:ascii="宋体" w:hAnsi="宋体" w:cs="宋体"/>
          <w:szCs w:val="21"/>
        </w:rPr>
      </w:pPr>
      <w:r>
        <w:rPr>
          <w:rFonts w:ascii="宋体" w:hAnsi="宋体" w:cs="宋体" w:hint="eastAsia"/>
          <w:szCs w:val="21"/>
        </w:rPr>
        <w:t>联系人：何老师</w:t>
      </w:r>
    </w:p>
    <w:p w14:paraId="687FB8A3" w14:textId="106A2A3B" w:rsidR="00AA217A" w:rsidRDefault="00EF38DD" w:rsidP="009758E8">
      <w:pPr>
        <w:ind w:firstLineChars="100" w:firstLine="210"/>
      </w:pPr>
      <w:r>
        <w:rPr>
          <w:rFonts w:ascii="宋体" w:hAnsi="宋体" w:cs="宋体" w:hint="eastAsia"/>
          <w:szCs w:val="21"/>
        </w:rPr>
        <w:t>联系电话：</w:t>
      </w:r>
      <w:r>
        <w:rPr>
          <w:rFonts w:ascii="宋体" w:hAnsi="宋体" w:cs="宋体"/>
          <w:szCs w:val="21"/>
        </w:rPr>
        <w:t>021-38769888-1792</w:t>
      </w:r>
    </w:p>
    <w:sectPr w:rsidR="00AA2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5C6E" w14:textId="77777777" w:rsidR="00A907D2" w:rsidRDefault="00A907D2" w:rsidP="00EF38DD">
      <w:r>
        <w:separator/>
      </w:r>
    </w:p>
  </w:endnote>
  <w:endnote w:type="continuationSeparator" w:id="0">
    <w:p w14:paraId="1809025D" w14:textId="77777777" w:rsidR="00A907D2" w:rsidRDefault="00A907D2" w:rsidP="00EF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1" w:usb1="080E0000" w:usb2="00000000" w:usb3="00000000" w:csb0="003C0041" w:csb1="A008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3BFF" w14:textId="77777777" w:rsidR="00A907D2" w:rsidRDefault="00A907D2" w:rsidP="00EF38DD">
      <w:r>
        <w:separator/>
      </w:r>
    </w:p>
  </w:footnote>
  <w:footnote w:type="continuationSeparator" w:id="0">
    <w:p w14:paraId="3ACB1ACB" w14:textId="77777777" w:rsidR="00A907D2" w:rsidRDefault="00A907D2" w:rsidP="00EF3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23664"/>
    <w:multiLevelType w:val="singleLevel"/>
    <w:tmpl w:val="B8E23664"/>
    <w:lvl w:ilvl="0">
      <w:start w:val="1"/>
      <w:numFmt w:val="decimal"/>
      <w:suff w:val="nothing"/>
      <w:lvlText w:val="%1．"/>
      <w:lvlJc w:val="left"/>
      <w:pPr>
        <w:ind w:left="0" w:firstLine="400"/>
      </w:pPr>
      <w:rPr>
        <w:rFonts w:hint="default"/>
      </w:rPr>
    </w:lvl>
  </w:abstractNum>
  <w:abstractNum w:abstractNumId="1" w15:restartNumberingAfterBreak="0">
    <w:nsid w:val="4D34ABE7"/>
    <w:multiLevelType w:val="singleLevel"/>
    <w:tmpl w:val="4D34ABE7"/>
    <w:lvl w:ilvl="0">
      <w:start w:val="1"/>
      <w:numFmt w:val="decimal"/>
      <w:suff w:val="nothing"/>
      <w:lvlText w:val="%1．"/>
      <w:lvlJc w:val="left"/>
      <w:pPr>
        <w:ind w:left="5696" w:firstLine="400"/>
      </w:pPr>
      <w:rPr>
        <w:rFonts w:hint="default"/>
      </w:rPr>
    </w:lvl>
  </w:abstractNum>
  <w:num w:numId="1" w16cid:durableId="1407335696">
    <w:abstractNumId w:val="1"/>
  </w:num>
  <w:num w:numId="2" w16cid:durableId="157955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25"/>
    <w:rsid w:val="000E6C1B"/>
    <w:rsid w:val="00132B8D"/>
    <w:rsid w:val="00156644"/>
    <w:rsid w:val="001A1382"/>
    <w:rsid w:val="001F525F"/>
    <w:rsid w:val="00342715"/>
    <w:rsid w:val="00466E70"/>
    <w:rsid w:val="006655F3"/>
    <w:rsid w:val="007526F6"/>
    <w:rsid w:val="007E3CF9"/>
    <w:rsid w:val="009758E8"/>
    <w:rsid w:val="009F4848"/>
    <w:rsid w:val="00A907D2"/>
    <w:rsid w:val="00AA217A"/>
    <w:rsid w:val="00C626B0"/>
    <w:rsid w:val="00DB2225"/>
    <w:rsid w:val="00DD3790"/>
    <w:rsid w:val="00E67BC4"/>
    <w:rsid w:val="00EF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DC01B"/>
  <w15:chartTrackingRefBased/>
  <w15:docId w15:val="{8B402F72-4217-4095-8320-AF69F56D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TML"/>
    <w:qFormat/>
    <w:rsid w:val="00EF3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8DD"/>
    <w:pPr>
      <w:tabs>
        <w:tab w:val="center" w:pos="4153"/>
        <w:tab w:val="right" w:pos="8306"/>
      </w:tabs>
      <w:snapToGrid w:val="0"/>
      <w:jc w:val="center"/>
    </w:pPr>
    <w:rPr>
      <w:sz w:val="18"/>
      <w:szCs w:val="18"/>
    </w:rPr>
  </w:style>
  <w:style w:type="character" w:customStyle="1" w:styleId="a4">
    <w:name w:val="页眉 字符"/>
    <w:basedOn w:val="a0"/>
    <w:link w:val="a3"/>
    <w:uiPriority w:val="99"/>
    <w:rsid w:val="00EF38DD"/>
    <w:rPr>
      <w:sz w:val="18"/>
      <w:szCs w:val="18"/>
    </w:rPr>
  </w:style>
  <w:style w:type="paragraph" w:styleId="a5">
    <w:name w:val="footer"/>
    <w:basedOn w:val="a"/>
    <w:link w:val="a6"/>
    <w:uiPriority w:val="99"/>
    <w:unhideWhenUsed/>
    <w:rsid w:val="00EF38DD"/>
    <w:pPr>
      <w:tabs>
        <w:tab w:val="center" w:pos="4153"/>
        <w:tab w:val="right" w:pos="8306"/>
      </w:tabs>
      <w:snapToGrid w:val="0"/>
      <w:jc w:val="left"/>
    </w:pPr>
    <w:rPr>
      <w:sz w:val="18"/>
      <w:szCs w:val="18"/>
    </w:rPr>
  </w:style>
  <w:style w:type="character" w:customStyle="1" w:styleId="a6">
    <w:name w:val="页脚 字符"/>
    <w:basedOn w:val="a0"/>
    <w:link w:val="a5"/>
    <w:uiPriority w:val="99"/>
    <w:rsid w:val="00EF38DD"/>
    <w:rPr>
      <w:sz w:val="18"/>
      <w:szCs w:val="18"/>
    </w:rPr>
  </w:style>
  <w:style w:type="paragraph" w:styleId="a7">
    <w:name w:val="Body Text"/>
    <w:basedOn w:val="a"/>
    <w:next w:val="a"/>
    <w:link w:val="a8"/>
    <w:uiPriority w:val="99"/>
    <w:qFormat/>
    <w:rsid w:val="00EF38DD"/>
    <w:pPr>
      <w:spacing w:line="360" w:lineRule="auto"/>
    </w:pPr>
  </w:style>
  <w:style w:type="character" w:customStyle="1" w:styleId="a8">
    <w:name w:val="正文文本 字符"/>
    <w:basedOn w:val="a0"/>
    <w:link w:val="a7"/>
    <w:uiPriority w:val="99"/>
    <w:qFormat/>
    <w:rsid w:val="00EF38DD"/>
    <w:rPr>
      <w:rFonts w:ascii="Times New Roman" w:eastAsia="宋体" w:hAnsi="Times New Roman" w:cs="Times New Roman"/>
      <w:szCs w:val="24"/>
    </w:rPr>
  </w:style>
  <w:style w:type="paragraph" w:styleId="HTML">
    <w:name w:val="HTML Preformatted"/>
    <w:basedOn w:val="a"/>
    <w:link w:val="HTML0"/>
    <w:uiPriority w:val="99"/>
    <w:semiHidden/>
    <w:unhideWhenUsed/>
    <w:rsid w:val="00EF38DD"/>
    <w:rPr>
      <w:rFonts w:ascii="Courier New" w:hAnsi="Courier New" w:cs="Courier New"/>
      <w:sz w:val="20"/>
      <w:szCs w:val="20"/>
    </w:rPr>
  </w:style>
  <w:style w:type="character" w:customStyle="1" w:styleId="HTML0">
    <w:name w:val="HTML 预设格式 字符"/>
    <w:basedOn w:val="a0"/>
    <w:link w:val="HTML"/>
    <w:uiPriority w:val="99"/>
    <w:semiHidden/>
    <w:rsid w:val="00EF38DD"/>
    <w:rPr>
      <w:rFonts w:ascii="Courier New" w:eastAsia="宋体" w:hAnsi="Courier New" w:cs="Courier New"/>
      <w:sz w:val="20"/>
      <w:szCs w:val="20"/>
    </w:rPr>
  </w:style>
  <w:style w:type="character" w:styleId="a9">
    <w:name w:val="Hyperlink"/>
    <w:basedOn w:val="a0"/>
    <w:uiPriority w:val="99"/>
    <w:unhideWhenUsed/>
    <w:rsid w:val="007526F6"/>
    <w:rPr>
      <w:color w:val="0563C1" w:themeColor="hyperlink"/>
      <w:u w:val="single"/>
    </w:rPr>
  </w:style>
  <w:style w:type="character" w:styleId="aa">
    <w:name w:val="Unresolved Mention"/>
    <w:basedOn w:val="a0"/>
    <w:uiPriority w:val="99"/>
    <w:semiHidden/>
    <w:unhideWhenUsed/>
    <w:rsid w:val="00752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11zxf@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怡莺 何</dc:creator>
  <cp:keywords/>
  <dc:description/>
  <cp:lastModifiedBy>de ll</cp:lastModifiedBy>
  <cp:revision>14</cp:revision>
  <dcterms:created xsi:type="dcterms:W3CDTF">2023-07-17T06:45:00Z</dcterms:created>
  <dcterms:modified xsi:type="dcterms:W3CDTF">2023-08-30T08:13:00Z</dcterms:modified>
</cp:coreProperties>
</file>