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0BF0E">
      <w:pPr>
        <w:pStyle w:val="22"/>
        <w:pageBreakBefore w:val="0"/>
        <w:tabs>
          <w:tab w:val="left" w:pos="3230"/>
        </w:tabs>
        <w:kinsoku/>
        <w:autoSpaceDE/>
        <w:bidi w:val="0"/>
        <w:spacing w:line="360" w:lineRule="auto"/>
        <w:ind w:firstLine="0"/>
        <w:rPr>
          <w:rFonts w:hint="eastAsia" w:ascii="仿宋" w:hAnsi="仿宋" w:eastAsia="仿宋" w:cs="仿宋"/>
          <w:b/>
          <w:bCs/>
          <w:color w:val="auto"/>
          <w:sz w:val="44"/>
          <w:szCs w:val="44"/>
        </w:rPr>
      </w:pPr>
      <w:r>
        <w:rPr>
          <w:rFonts w:hint="eastAsia" w:ascii="仿宋" w:hAnsi="仿宋" w:eastAsia="仿宋" w:cs="仿宋"/>
          <w:color w:val="auto"/>
          <w:sz w:val="32"/>
          <w:szCs w:val="32"/>
        </w:rPr>
        <w:drawing>
          <wp:anchor distT="0" distB="0" distL="0" distR="0" simplePos="0" relativeHeight="251661312" behindDoc="1" locked="0" layoutInCell="1" allowOverlap="1">
            <wp:simplePos x="0" y="0"/>
            <wp:positionH relativeFrom="margin">
              <wp:posOffset>-203200</wp:posOffset>
            </wp:positionH>
            <wp:positionV relativeFrom="paragraph">
              <wp:posOffset>8890</wp:posOffset>
            </wp:positionV>
            <wp:extent cx="2563495" cy="892175"/>
            <wp:effectExtent l="0" t="0" r="0" b="0"/>
            <wp:wrapTight wrapText="bothSides">
              <wp:wrapPolygon>
                <wp:start x="3050" y="4151"/>
                <wp:lineTo x="1605" y="5996"/>
                <wp:lineTo x="1284" y="7379"/>
                <wp:lineTo x="963" y="16604"/>
                <wp:lineTo x="1124" y="18448"/>
                <wp:lineTo x="2087" y="19371"/>
                <wp:lineTo x="6260" y="19371"/>
                <wp:lineTo x="17496" y="18448"/>
                <wp:lineTo x="20706" y="17065"/>
                <wp:lineTo x="20706" y="7841"/>
                <wp:lineTo x="18138" y="6918"/>
                <wp:lineTo x="4655" y="4151"/>
                <wp:lineTo x="3050" y="4151"/>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clrChange>
                        <a:clrFrom>
                          <a:srgbClr val="FEFEFE"/>
                        </a:clrFrom>
                        <a:clrTo>
                          <a:srgbClr val="FEFEFE">
                            <a:alpha val="0"/>
                          </a:srgbClr>
                        </a:clrTo>
                      </a:clrChange>
                    </a:blip>
                    <a:srcRect t="34346" b="30836"/>
                    <a:stretch>
                      <a:fillRect/>
                    </a:stretch>
                  </pic:blipFill>
                  <pic:spPr>
                    <a:xfrm>
                      <a:off x="0" y="0"/>
                      <a:ext cx="2563495" cy="892175"/>
                    </a:xfrm>
                    <a:prstGeom prst="rect">
                      <a:avLst/>
                    </a:prstGeom>
                    <a:noFill/>
                    <a:ln>
                      <a:noFill/>
                    </a:ln>
                  </pic:spPr>
                </pic:pic>
              </a:graphicData>
            </a:graphic>
          </wp:anchor>
        </w:drawing>
      </w:r>
    </w:p>
    <w:p w14:paraId="776E318A">
      <w:pPr>
        <w:pStyle w:val="22"/>
        <w:pageBreakBefore w:val="0"/>
        <w:tabs>
          <w:tab w:val="left" w:pos="3230"/>
        </w:tabs>
        <w:kinsoku/>
        <w:autoSpaceDE/>
        <w:bidi w:val="0"/>
        <w:spacing w:line="360" w:lineRule="auto"/>
        <w:ind w:firstLine="0"/>
        <w:jc w:val="center"/>
        <w:rPr>
          <w:rFonts w:hint="eastAsia" w:ascii="仿宋" w:hAnsi="仿宋" w:eastAsia="仿宋" w:cs="仿宋"/>
          <w:b/>
          <w:bCs/>
          <w:sz w:val="56"/>
          <w:szCs w:val="56"/>
          <w:highlight w:val="none"/>
          <w:lang w:val="en-US" w:eastAsia="zh-CN"/>
        </w:rPr>
      </w:pPr>
    </w:p>
    <w:p w14:paraId="372A3C38">
      <w:pPr>
        <w:pStyle w:val="22"/>
        <w:pageBreakBefore w:val="0"/>
        <w:tabs>
          <w:tab w:val="left" w:pos="3230"/>
        </w:tabs>
        <w:kinsoku/>
        <w:autoSpaceDE/>
        <w:bidi w:val="0"/>
        <w:spacing w:line="360" w:lineRule="auto"/>
        <w:ind w:firstLine="0"/>
        <w:jc w:val="center"/>
        <w:rPr>
          <w:rFonts w:hint="default" w:ascii="仿宋" w:hAnsi="仿宋" w:eastAsia="仿宋" w:cs="仿宋"/>
          <w:b/>
          <w:bCs/>
          <w:color w:val="auto"/>
          <w:sz w:val="52"/>
          <w:szCs w:val="52"/>
          <w:lang w:val="en-US" w:eastAsia="zh-CN"/>
        </w:rPr>
      </w:pPr>
      <w:r>
        <w:rPr>
          <w:rFonts w:hint="eastAsia" w:ascii="仿宋" w:hAnsi="仿宋" w:eastAsia="仿宋" w:cs="仿宋"/>
          <w:b/>
          <w:bCs/>
          <w:color w:val="auto"/>
          <w:sz w:val="52"/>
          <w:szCs w:val="52"/>
          <w:lang w:val="en-US" w:eastAsia="zh-CN"/>
        </w:rPr>
        <w:t>山西中医药大学2025年国际教育学院教学仪器设备购置项目</w:t>
      </w:r>
    </w:p>
    <w:p w14:paraId="6CB31E32">
      <w:pPr>
        <w:pStyle w:val="22"/>
        <w:pageBreakBefore w:val="0"/>
        <w:tabs>
          <w:tab w:val="left" w:pos="3230"/>
        </w:tabs>
        <w:kinsoku/>
        <w:autoSpaceDE/>
        <w:bidi w:val="0"/>
        <w:spacing w:line="360" w:lineRule="auto"/>
        <w:ind w:firstLine="0"/>
        <w:jc w:val="center"/>
        <w:rPr>
          <w:rFonts w:hint="eastAsia" w:ascii="仿宋" w:hAnsi="仿宋" w:eastAsia="仿宋" w:cs="仿宋"/>
          <w:b/>
          <w:bCs/>
          <w:color w:val="auto"/>
          <w:sz w:val="52"/>
          <w:szCs w:val="52"/>
          <w:lang w:val="en-US" w:eastAsia="zh-CN"/>
        </w:rPr>
      </w:pPr>
    </w:p>
    <w:p w14:paraId="067EE402">
      <w:pPr>
        <w:pStyle w:val="22"/>
        <w:pageBreakBefore w:val="0"/>
        <w:tabs>
          <w:tab w:val="left" w:pos="3230"/>
        </w:tabs>
        <w:kinsoku/>
        <w:autoSpaceDE/>
        <w:bidi w:val="0"/>
        <w:spacing w:line="360" w:lineRule="auto"/>
        <w:ind w:firstLine="0"/>
        <w:jc w:val="center"/>
        <w:rPr>
          <w:rFonts w:hint="eastAsia" w:ascii="仿宋" w:hAnsi="仿宋" w:eastAsia="仿宋" w:cs="仿宋"/>
          <w:b/>
          <w:bCs/>
          <w:color w:val="auto"/>
          <w:sz w:val="52"/>
          <w:szCs w:val="52"/>
          <w:lang w:val="en-US" w:eastAsia="zh-CN"/>
        </w:rPr>
      </w:pPr>
      <w:r>
        <w:rPr>
          <w:rFonts w:hint="eastAsia" w:ascii="仿宋" w:hAnsi="仿宋" w:eastAsia="仿宋" w:cs="仿宋"/>
          <w:b/>
          <w:bCs/>
          <w:color w:val="auto"/>
          <w:sz w:val="52"/>
          <w:szCs w:val="52"/>
          <w:lang w:val="en-US" w:eastAsia="zh-CN"/>
        </w:rPr>
        <w:t>竞争性谈判文件</w:t>
      </w:r>
    </w:p>
    <w:p w14:paraId="2EFBF1D9">
      <w:pPr>
        <w:pageBreakBefore w:val="0"/>
        <w:widowControl/>
        <w:kinsoku/>
        <w:wordWrap w:val="0"/>
        <w:autoSpaceDE/>
        <w:bidi w:val="0"/>
        <w:spacing w:line="360" w:lineRule="auto"/>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eastAsia="zh-CN"/>
        </w:rPr>
        <w:t>项目编号：1499002025ATP02051</w:t>
      </w:r>
    </w:p>
    <w:p w14:paraId="39977C85">
      <w:pPr>
        <w:pStyle w:val="22"/>
        <w:pageBreakBefore w:val="0"/>
        <w:tabs>
          <w:tab w:val="left" w:pos="3230"/>
        </w:tabs>
        <w:kinsoku/>
        <w:autoSpaceDE/>
        <w:bidi w:val="0"/>
        <w:spacing w:line="360" w:lineRule="auto"/>
        <w:ind w:firstLine="1687" w:firstLineChars="200"/>
        <w:jc w:val="center"/>
        <w:rPr>
          <w:rFonts w:hint="eastAsia" w:ascii="仿宋" w:hAnsi="仿宋" w:eastAsia="仿宋" w:cs="仿宋"/>
          <w:b/>
          <w:bCs/>
          <w:color w:val="auto"/>
          <w:sz w:val="84"/>
          <w:szCs w:val="84"/>
          <w:lang w:val="en-US" w:eastAsia="zh-CN"/>
        </w:rPr>
      </w:pPr>
    </w:p>
    <w:p w14:paraId="3BDECF34">
      <w:pPr>
        <w:pStyle w:val="22"/>
        <w:pageBreakBefore w:val="0"/>
        <w:tabs>
          <w:tab w:val="left" w:pos="3230"/>
        </w:tabs>
        <w:kinsoku/>
        <w:autoSpaceDE/>
        <w:bidi w:val="0"/>
        <w:spacing w:line="360" w:lineRule="auto"/>
        <w:ind w:firstLine="1687" w:firstLineChars="200"/>
        <w:jc w:val="center"/>
        <w:rPr>
          <w:rFonts w:hint="eastAsia" w:ascii="仿宋" w:hAnsi="仿宋" w:eastAsia="仿宋" w:cs="仿宋"/>
          <w:b/>
          <w:bCs/>
          <w:color w:val="auto"/>
          <w:sz w:val="84"/>
          <w:szCs w:val="84"/>
          <w:lang w:val="en-US" w:eastAsia="zh-CN"/>
        </w:rPr>
      </w:pPr>
    </w:p>
    <w:tbl>
      <w:tblPr>
        <w:tblStyle w:val="17"/>
        <w:tblW w:w="5000" w:type="pct"/>
        <w:jc w:val="center"/>
        <w:tblLayout w:type="autofit"/>
        <w:tblCellMar>
          <w:top w:w="0" w:type="dxa"/>
          <w:left w:w="108" w:type="dxa"/>
          <w:bottom w:w="0" w:type="dxa"/>
          <w:right w:w="108" w:type="dxa"/>
        </w:tblCellMar>
      </w:tblPr>
      <w:tblGrid>
        <w:gridCol w:w="3093"/>
        <w:gridCol w:w="6194"/>
      </w:tblGrid>
      <w:tr w14:paraId="10E9744F">
        <w:tblPrEx>
          <w:tblCellMar>
            <w:top w:w="0" w:type="dxa"/>
            <w:left w:w="108" w:type="dxa"/>
            <w:bottom w:w="0" w:type="dxa"/>
            <w:right w:w="108" w:type="dxa"/>
          </w:tblCellMar>
        </w:tblPrEx>
        <w:trPr>
          <w:trHeight w:val="341" w:hRule="atLeast"/>
          <w:jc w:val="center"/>
        </w:trPr>
        <w:tc>
          <w:tcPr>
            <w:tcW w:w="1665" w:type="pct"/>
            <w:noWrap w:val="0"/>
            <w:vAlign w:val="center"/>
          </w:tcPr>
          <w:p w14:paraId="0C684726">
            <w:pPr>
              <w:pageBreakBefore w:val="0"/>
              <w:widowControl/>
              <w:kinsoku/>
              <w:wordWrap w:val="0"/>
              <w:autoSpaceDE/>
              <w:bidi w:val="0"/>
              <w:spacing w:before="120" w:beforeLines="50" w:after="120" w:afterLines="50" w:line="360" w:lineRule="auto"/>
              <w:jc w:val="distribute"/>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采 购 人:</w:t>
            </w:r>
          </w:p>
        </w:tc>
        <w:tc>
          <w:tcPr>
            <w:tcW w:w="3335" w:type="pct"/>
            <w:noWrap w:val="0"/>
            <w:vAlign w:val="center"/>
          </w:tcPr>
          <w:p w14:paraId="6A3250E3">
            <w:pPr>
              <w:pageBreakBefore w:val="0"/>
              <w:widowControl/>
              <w:kinsoku/>
              <w:wordWrap w:val="0"/>
              <w:autoSpaceDE/>
              <w:bidi w:val="0"/>
              <w:spacing w:before="120" w:beforeLines="50" w:after="120" w:afterLines="50" w:line="360" w:lineRule="auto"/>
              <w:jc w:val="distribute"/>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山西中医药大学</w:t>
            </w:r>
            <w:r>
              <w:rPr>
                <w:rFonts w:hint="eastAsia" w:ascii="仿宋" w:hAnsi="仿宋" w:eastAsia="仿宋" w:cs="仿宋"/>
                <w:b/>
                <w:bCs/>
                <w:color w:val="auto"/>
                <w:sz w:val="32"/>
                <w:szCs w:val="32"/>
                <w:lang w:eastAsia="zh-CN"/>
              </w:rPr>
              <w:t xml:space="preserve"> </w:t>
            </w:r>
          </w:p>
        </w:tc>
      </w:tr>
      <w:tr w14:paraId="0E5ED143">
        <w:tblPrEx>
          <w:tblCellMar>
            <w:top w:w="0" w:type="dxa"/>
            <w:left w:w="108" w:type="dxa"/>
            <w:bottom w:w="0" w:type="dxa"/>
            <w:right w:w="108" w:type="dxa"/>
          </w:tblCellMar>
        </w:tblPrEx>
        <w:trPr>
          <w:trHeight w:val="304" w:hRule="atLeast"/>
          <w:jc w:val="center"/>
        </w:trPr>
        <w:tc>
          <w:tcPr>
            <w:tcW w:w="1665" w:type="pct"/>
            <w:noWrap w:val="0"/>
            <w:vAlign w:val="center"/>
          </w:tcPr>
          <w:p w14:paraId="55A5FF84">
            <w:pPr>
              <w:pageBreakBefore w:val="0"/>
              <w:widowControl/>
              <w:kinsoku/>
              <w:wordWrap w:val="0"/>
              <w:autoSpaceDE/>
              <w:bidi w:val="0"/>
              <w:spacing w:before="120" w:beforeLines="50" w:after="120" w:afterLines="50" w:line="360" w:lineRule="auto"/>
              <w:jc w:val="distribute"/>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采购代理机构:</w:t>
            </w:r>
          </w:p>
        </w:tc>
        <w:tc>
          <w:tcPr>
            <w:tcW w:w="3335" w:type="pct"/>
            <w:noWrap w:val="0"/>
            <w:vAlign w:val="center"/>
          </w:tcPr>
          <w:p w14:paraId="1ECFE3C4">
            <w:pPr>
              <w:pageBreakBefore w:val="0"/>
              <w:widowControl/>
              <w:kinsoku/>
              <w:wordWrap w:val="0"/>
              <w:autoSpaceDE/>
              <w:bidi w:val="0"/>
              <w:spacing w:before="120" w:beforeLines="50" w:after="120" w:afterLines="50" w:line="360" w:lineRule="auto"/>
              <w:jc w:val="distribute"/>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中咨城发建设项目管理咨询有限公司</w:t>
            </w:r>
          </w:p>
        </w:tc>
      </w:tr>
    </w:tbl>
    <w:p w14:paraId="1D922273">
      <w:pPr>
        <w:pageBreakBefore w:val="0"/>
        <w:widowControl/>
        <w:kinsoku/>
        <w:wordWrap w:val="0"/>
        <w:autoSpaceDE/>
        <w:bidi w:val="0"/>
        <w:spacing w:line="360" w:lineRule="auto"/>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w:t>
      </w:r>
      <w:r>
        <w:rPr>
          <w:rFonts w:hint="eastAsia" w:ascii="仿宋" w:hAnsi="仿宋" w:eastAsia="仿宋" w:cs="仿宋"/>
          <w:b/>
          <w:color w:val="auto"/>
          <w:sz w:val="28"/>
          <w:szCs w:val="28"/>
          <w:lang w:val="en-US" w:eastAsia="zh-CN"/>
        </w:rPr>
        <w:t>零</w:t>
      </w:r>
      <w:r>
        <w:rPr>
          <w:rFonts w:hint="eastAsia" w:ascii="仿宋" w:hAnsi="仿宋" w:eastAsia="仿宋" w:cs="仿宋"/>
          <w:b/>
          <w:color w:val="auto"/>
          <w:sz w:val="28"/>
          <w:szCs w:val="28"/>
          <w:lang w:eastAsia="zh-CN"/>
        </w:rPr>
        <w:t>二</w:t>
      </w: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lang w:eastAsia="zh-CN"/>
        </w:rPr>
        <w:t>年</w:t>
      </w:r>
      <w:r>
        <w:rPr>
          <w:rFonts w:hint="eastAsia" w:ascii="仿宋" w:hAnsi="仿宋" w:eastAsia="仿宋" w:cs="仿宋"/>
          <w:b/>
          <w:color w:val="auto"/>
          <w:sz w:val="28"/>
          <w:szCs w:val="28"/>
          <w:lang w:val="en-US" w:eastAsia="zh-CN"/>
        </w:rPr>
        <w:t>八</w:t>
      </w:r>
      <w:r>
        <w:rPr>
          <w:rFonts w:hint="eastAsia" w:ascii="仿宋" w:hAnsi="仿宋" w:eastAsia="仿宋" w:cs="仿宋"/>
          <w:b/>
          <w:color w:val="auto"/>
          <w:sz w:val="28"/>
          <w:szCs w:val="28"/>
          <w:lang w:eastAsia="zh-CN"/>
        </w:rPr>
        <w:t>月</w:t>
      </w:r>
    </w:p>
    <w:p w14:paraId="7821C41C">
      <w:pPr>
        <w:tabs>
          <w:tab w:val="left" w:pos="2070"/>
          <w:tab w:val="center" w:pos="4365"/>
        </w:tabs>
        <w:snapToGrid w:val="0"/>
        <w:spacing w:line="360" w:lineRule="auto"/>
        <w:jc w:val="center"/>
        <w:rPr>
          <w:rFonts w:hint="eastAsia" w:ascii="仿宋" w:hAnsi="仿宋" w:eastAsia="仿宋" w:cs="仿宋"/>
          <w:spacing w:val="20"/>
          <w:sz w:val="32"/>
          <w:szCs w:val="32"/>
          <w:highlight w:val="none"/>
        </w:rPr>
      </w:pPr>
      <w:r>
        <w:rPr>
          <w:rFonts w:hint="eastAsia" w:ascii="仿宋" w:hAnsi="仿宋" w:eastAsia="仿宋" w:cs="仿宋"/>
          <w:spacing w:val="20"/>
          <w:sz w:val="32"/>
          <w:szCs w:val="32"/>
          <w:highlight w:val="none"/>
        </w:rPr>
        <w:br w:type="page"/>
      </w:r>
    </w:p>
    <w:p w14:paraId="1798F6E3">
      <w:pPr>
        <w:spacing w:line="480" w:lineRule="auto"/>
        <w:jc w:val="center"/>
        <w:rPr>
          <w:rFonts w:hint="eastAsia" w:ascii="仿宋" w:hAnsi="仿宋" w:eastAsia="仿宋" w:cs="仿宋"/>
          <w:b/>
          <w:sz w:val="36"/>
          <w:szCs w:val="36"/>
          <w:highlight w:val="none"/>
        </w:rPr>
        <w:sectPr>
          <w:headerReference r:id="rId7" w:type="first"/>
          <w:headerReference r:id="rId5" w:type="default"/>
          <w:footerReference r:id="rId8" w:type="default"/>
          <w:headerReference r:id="rId6" w:type="even"/>
          <w:footerReference r:id="rId9" w:type="even"/>
          <w:pgSz w:w="11907" w:h="16840"/>
          <w:pgMar w:top="1418" w:right="1418" w:bottom="1418" w:left="1418" w:header="1021" w:footer="1021" w:gutter="0"/>
          <w:cols w:space="720" w:num="1"/>
          <w:titlePg/>
          <w:docGrid w:linePitch="326" w:charSpace="0"/>
        </w:sectPr>
      </w:pPr>
    </w:p>
    <w:p w14:paraId="2253759B">
      <w:pPr>
        <w:rPr>
          <w:rFonts w:hint="eastAsia" w:ascii="仿宋" w:hAnsi="仿宋" w:eastAsia="仿宋" w:cs="仿宋"/>
          <w:b/>
          <w:sz w:val="36"/>
          <w:szCs w:val="36"/>
        </w:rPr>
      </w:pPr>
      <w:r>
        <w:rPr>
          <w:rFonts w:hint="eastAsia" w:ascii="仿宋" w:hAnsi="仿宋" w:eastAsia="仿宋" w:cs="仿宋"/>
          <w:b/>
          <w:sz w:val="36"/>
          <w:szCs w:val="36"/>
        </w:rPr>
        <w:br w:type="page"/>
      </w:r>
    </w:p>
    <w:p w14:paraId="0DC6D7C0">
      <w:pPr>
        <w:pStyle w:val="7"/>
        <w:rPr>
          <w:rFonts w:hint="eastAsia"/>
        </w:rPr>
      </w:pPr>
    </w:p>
    <w:p w14:paraId="314B1232">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目</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录</w:t>
      </w:r>
    </w:p>
    <w:p w14:paraId="21D74BCA">
      <w:pPr>
        <w:pStyle w:val="12"/>
        <w:tabs>
          <w:tab w:val="right" w:leader="dot" w:pos="9413"/>
        </w:tabs>
        <w:spacing w:line="360" w:lineRule="auto"/>
        <w:rPr>
          <w:rFonts w:hint="eastAsia" w:ascii="仿宋" w:hAnsi="仿宋" w:eastAsia="仿宋" w:cs="仿宋"/>
          <w:sz w:val="32"/>
          <w:szCs w:val="22"/>
        </w:rPr>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rPr>
          <w:rFonts w:hint="eastAsia" w:ascii="仿宋" w:hAnsi="仿宋" w:eastAsia="仿宋" w:cs="仿宋"/>
          <w:sz w:val="32"/>
          <w:szCs w:val="22"/>
        </w:rPr>
        <w:fldChar w:fldCharType="begin"/>
      </w:r>
      <w:r>
        <w:rPr>
          <w:rFonts w:hint="eastAsia" w:ascii="仿宋" w:hAnsi="仿宋" w:eastAsia="仿宋" w:cs="仿宋"/>
          <w:sz w:val="32"/>
          <w:szCs w:val="22"/>
        </w:rPr>
        <w:instrText xml:space="preserve"> HYPERLINK \l _Toc16860 </w:instrText>
      </w:r>
      <w:r>
        <w:rPr>
          <w:rFonts w:hint="eastAsia" w:ascii="仿宋" w:hAnsi="仿宋" w:eastAsia="仿宋" w:cs="仿宋"/>
          <w:sz w:val="32"/>
          <w:szCs w:val="22"/>
        </w:rPr>
        <w:fldChar w:fldCharType="separate"/>
      </w:r>
      <w:r>
        <w:rPr>
          <w:rFonts w:hint="eastAsia" w:ascii="仿宋" w:hAnsi="仿宋" w:eastAsia="仿宋" w:cs="仿宋"/>
          <w:sz w:val="32"/>
          <w:szCs w:val="36"/>
          <w:highlight w:val="none"/>
        </w:rPr>
        <w:t xml:space="preserve">第一部分 </w:t>
      </w:r>
      <w:r>
        <w:rPr>
          <w:rFonts w:hint="eastAsia" w:ascii="仿宋" w:hAnsi="仿宋" w:eastAsia="仿宋" w:cs="仿宋"/>
          <w:sz w:val="32"/>
          <w:szCs w:val="36"/>
          <w:highlight w:val="none"/>
          <w:lang w:val="en-US" w:eastAsia="zh-CN"/>
        </w:rPr>
        <w:t>谈判</w:t>
      </w:r>
      <w:r>
        <w:rPr>
          <w:rFonts w:hint="eastAsia" w:ascii="仿宋" w:hAnsi="仿宋" w:eastAsia="仿宋" w:cs="仿宋"/>
          <w:sz w:val="32"/>
          <w:szCs w:val="36"/>
          <w:highlight w:val="none"/>
        </w:rPr>
        <w:t>公告</w:t>
      </w:r>
      <w:r>
        <w:rPr>
          <w:rFonts w:hint="eastAsia" w:ascii="仿宋" w:hAnsi="仿宋" w:eastAsia="仿宋" w:cs="仿宋"/>
          <w:sz w:val="32"/>
          <w:szCs w:val="22"/>
        </w:rPr>
        <w:tab/>
      </w:r>
      <w:r>
        <w:rPr>
          <w:rFonts w:hint="eastAsia" w:ascii="仿宋" w:hAnsi="仿宋" w:eastAsia="仿宋" w:cs="仿宋"/>
          <w:sz w:val="32"/>
          <w:szCs w:val="22"/>
        </w:rPr>
        <w:fldChar w:fldCharType="begin"/>
      </w:r>
      <w:r>
        <w:rPr>
          <w:rFonts w:hint="eastAsia" w:ascii="仿宋" w:hAnsi="仿宋" w:eastAsia="仿宋" w:cs="仿宋"/>
          <w:sz w:val="32"/>
          <w:szCs w:val="22"/>
        </w:rPr>
        <w:instrText xml:space="preserve"> PAGEREF _Toc16860 \h </w:instrText>
      </w:r>
      <w:r>
        <w:rPr>
          <w:rFonts w:hint="eastAsia" w:ascii="仿宋" w:hAnsi="仿宋" w:eastAsia="仿宋" w:cs="仿宋"/>
          <w:sz w:val="32"/>
          <w:szCs w:val="22"/>
        </w:rPr>
        <w:fldChar w:fldCharType="separate"/>
      </w:r>
      <w:r>
        <w:rPr>
          <w:rFonts w:hint="eastAsia" w:ascii="仿宋" w:hAnsi="仿宋" w:eastAsia="仿宋" w:cs="仿宋"/>
          <w:sz w:val="32"/>
          <w:szCs w:val="22"/>
        </w:rPr>
        <w:t>1</w:t>
      </w:r>
      <w:r>
        <w:rPr>
          <w:rFonts w:hint="eastAsia" w:ascii="仿宋" w:hAnsi="仿宋" w:eastAsia="仿宋" w:cs="仿宋"/>
          <w:sz w:val="32"/>
          <w:szCs w:val="22"/>
        </w:rPr>
        <w:fldChar w:fldCharType="end"/>
      </w:r>
      <w:r>
        <w:rPr>
          <w:rFonts w:hint="eastAsia" w:ascii="仿宋" w:hAnsi="仿宋" w:eastAsia="仿宋" w:cs="仿宋"/>
          <w:sz w:val="32"/>
          <w:szCs w:val="22"/>
        </w:rPr>
        <w:fldChar w:fldCharType="end"/>
      </w:r>
    </w:p>
    <w:p w14:paraId="7C2FA20E">
      <w:pPr>
        <w:pStyle w:val="12"/>
        <w:tabs>
          <w:tab w:val="right" w:leader="dot" w:pos="9413"/>
        </w:tabs>
        <w:spacing w:line="360" w:lineRule="auto"/>
        <w:rPr>
          <w:rFonts w:hint="eastAsia" w:ascii="仿宋" w:hAnsi="仿宋" w:eastAsia="仿宋" w:cs="仿宋"/>
          <w:sz w:val="32"/>
          <w:szCs w:val="22"/>
        </w:rPr>
      </w:pPr>
      <w:r>
        <w:rPr>
          <w:rFonts w:hint="eastAsia" w:ascii="仿宋" w:hAnsi="仿宋" w:eastAsia="仿宋" w:cs="仿宋"/>
          <w:sz w:val="32"/>
          <w:szCs w:val="22"/>
        </w:rPr>
        <w:fldChar w:fldCharType="begin"/>
      </w:r>
      <w:r>
        <w:rPr>
          <w:rFonts w:hint="eastAsia" w:ascii="仿宋" w:hAnsi="仿宋" w:eastAsia="仿宋" w:cs="仿宋"/>
          <w:sz w:val="32"/>
          <w:szCs w:val="22"/>
        </w:rPr>
        <w:instrText xml:space="preserve"> HYPERLINK \l _Toc12483 </w:instrText>
      </w:r>
      <w:r>
        <w:rPr>
          <w:rFonts w:hint="eastAsia" w:ascii="仿宋" w:hAnsi="仿宋" w:eastAsia="仿宋" w:cs="仿宋"/>
          <w:sz w:val="32"/>
          <w:szCs w:val="22"/>
        </w:rPr>
        <w:fldChar w:fldCharType="separate"/>
      </w:r>
      <w:r>
        <w:rPr>
          <w:rFonts w:hint="eastAsia" w:ascii="仿宋" w:hAnsi="仿宋" w:eastAsia="仿宋" w:cs="仿宋"/>
          <w:sz w:val="32"/>
          <w:szCs w:val="36"/>
          <w:highlight w:val="none"/>
        </w:rPr>
        <w:t>第二部分 供应商须知前附表</w:t>
      </w:r>
      <w:r>
        <w:rPr>
          <w:rFonts w:hint="eastAsia" w:ascii="仿宋" w:hAnsi="仿宋" w:eastAsia="仿宋" w:cs="仿宋"/>
          <w:sz w:val="32"/>
          <w:szCs w:val="22"/>
        </w:rPr>
        <w:tab/>
      </w:r>
      <w:r>
        <w:rPr>
          <w:rFonts w:hint="eastAsia" w:ascii="仿宋" w:hAnsi="仿宋" w:eastAsia="仿宋" w:cs="仿宋"/>
          <w:sz w:val="32"/>
          <w:szCs w:val="22"/>
        </w:rPr>
        <w:fldChar w:fldCharType="begin"/>
      </w:r>
      <w:r>
        <w:rPr>
          <w:rFonts w:hint="eastAsia" w:ascii="仿宋" w:hAnsi="仿宋" w:eastAsia="仿宋" w:cs="仿宋"/>
          <w:sz w:val="32"/>
          <w:szCs w:val="22"/>
        </w:rPr>
        <w:instrText xml:space="preserve"> PAGEREF _Toc12483 \h </w:instrText>
      </w:r>
      <w:r>
        <w:rPr>
          <w:rFonts w:hint="eastAsia" w:ascii="仿宋" w:hAnsi="仿宋" w:eastAsia="仿宋" w:cs="仿宋"/>
          <w:sz w:val="32"/>
          <w:szCs w:val="22"/>
        </w:rPr>
        <w:fldChar w:fldCharType="separate"/>
      </w:r>
      <w:r>
        <w:rPr>
          <w:rFonts w:hint="eastAsia" w:ascii="仿宋" w:hAnsi="仿宋" w:eastAsia="仿宋" w:cs="仿宋"/>
          <w:sz w:val="32"/>
          <w:szCs w:val="22"/>
        </w:rPr>
        <w:t>4</w:t>
      </w:r>
      <w:r>
        <w:rPr>
          <w:rFonts w:hint="eastAsia" w:ascii="仿宋" w:hAnsi="仿宋" w:eastAsia="仿宋" w:cs="仿宋"/>
          <w:sz w:val="32"/>
          <w:szCs w:val="22"/>
        </w:rPr>
        <w:fldChar w:fldCharType="end"/>
      </w:r>
      <w:r>
        <w:rPr>
          <w:rFonts w:hint="eastAsia" w:ascii="仿宋" w:hAnsi="仿宋" w:eastAsia="仿宋" w:cs="仿宋"/>
          <w:sz w:val="32"/>
          <w:szCs w:val="22"/>
        </w:rPr>
        <w:fldChar w:fldCharType="end"/>
      </w:r>
    </w:p>
    <w:p w14:paraId="789D072E">
      <w:pPr>
        <w:pStyle w:val="12"/>
        <w:tabs>
          <w:tab w:val="right" w:leader="dot" w:pos="9413"/>
        </w:tabs>
        <w:spacing w:line="360" w:lineRule="auto"/>
        <w:rPr>
          <w:rFonts w:hint="eastAsia" w:ascii="仿宋" w:hAnsi="仿宋" w:eastAsia="仿宋" w:cs="仿宋"/>
          <w:sz w:val="32"/>
          <w:szCs w:val="22"/>
        </w:rPr>
      </w:pPr>
      <w:r>
        <w:rPr>
          <w:rFonts w:hint="eastAsia" w:ascii="仿宋" w:hAnsi="仿宋" w:eastAsia="仿宋" w:cs="仿宋"/>
          <w:sz w:val="32"/>
          <w:szCs w:val="22"/>
        </w:rPr>
        <w:fldChar w:fldCharType="begin"/>
      </w:r>
      <w:r>
        <w:rPr>
          <w:rFonts w:hint="eastAsia" w:ascii="仿宋" w:hAnsi="仿宋" w:eastAsia="仿宋" w:cs="仿宋"/>
          <w:sz w:val="32"/>
          <w:szCs w:val="22"/>
        </w:rPr>
        <w:instrText xml:space="preserve"> HYPERLINK \l _Toc16093 </w:instrText>
      </w:r>
      <w:r>
        <w:rPr>
          <w:rFonts w:hint="eastAsia" w:ascii="仿宋" w:hAnsi="仿宋" w:eastAsia="仿宋" w:cs="仿宋"/>
          <w:sz w:val="32"/>
          <w:szCs w:val="22"/>
        </w:rPr>
        <w:fldChar w:fldCharType="separate"/>
      </w:r>
      <w:r>
        <w:rPr>
          <w:rFonts w:hint="eastAsia" w:ascii="仿宋" w:hAnsi="仿宋" w:eastAsia="仿宋" w:cs="仿宋"/>
          <w:sz w:val="32"/>
          <w:szCs w:val="36"/>
          <w:highlight w:val="none"/>
        </w:rPr>
        <w:t>第三部分 供应商须知</w:t>
      </w:r>
      <w:r>
        <w:rPr>
          <w:rFonts w:hint="eastAsia" w:ascii="仿宋" w:hAnsi="仿宋" w:eastAsia="仿宋" w:cs="仿宋"/>
          <w:sz w:val="32"/>
          <w:szCs w:val="22"/>
        </w:rPr>
        <w:tab/>
      </w:r>
      <w:r>
        <w:rPr>
          <w:rFonts w:hint="eastAsia" w:ascii="仿宋" w:hAnsi="仿宋" w:eastAsia="仿宋" w:cs="仿宋"/>
          <w:sz w:val="32"/>
          <w:szCs w:val="22"/>
        </w:rPr>
        <w:fldChar w:fldCharType="begin"/>
      </w:r>
      <w:r>
        <w:rPr>
          <w:rFonts w:hint="eastAsia" w:ascii="仿宋" w:hAnsi="仿宋" w:eastAsia="仿宋" w:cs="仿宋"/>
          <w:sz w:val="32"/>
          <w:szCs w:val="22"/>
        </w:rPr>
        <w:instrText xml:space="preserve"> PAGEREF _Toc16093 \h </w:instrText>
      </w:r>
      <w:r>
        <w:rPr>
          <w:rFonts w:hint="eastAsia" w:ascii="仿宋" w:hAnsi="仿宋" w:eastAsia="仿宋" w:cs="仿宋"/>
          <w:sz w:val="32"/>
          <w:szCs w:val="22"/>
        </w:rPr>
        <w:fldChar w:fldCharType="separate"/>
      </w:r>
      <w:r>
        <w:rPr>
          <w:rFonts w:hint="eastAsia" w:ascii="仿宋" w:hAnsi="仿宋" w:eastAsia="仿宋" w:cs="仿宋"/>
          <w:sz w:val="32"/>
          <w:szCs w:val="22"/>
        </w:rPr>
        <w:t>9</w:t>
      </w:r>
      <w:r>
        <w:rPr>
          <w:rFonts w:hint="eastAsia" w:ascii="仿宋" w:hAnsi="仿宋" w:eastAsia="仿宋" w:cs="仿宋"/>
          <w:sz w:val="32"/>
          <w:szCs w:val="22"/>
        </w:rPr>
        <w:fldChar w:fldCharType="end"/>
      </w:r>
      <w:r>
        <w:rPr>
          <w:rFonts w:hint="eastAsia" w:ascii="仿宋" w:hAnsi="仿宋" w:eastAsia="仿宋" w:cs="仿宋"/>
          <w:sz w:val="32"/>
          <w:szCs w:val="22"/>
        </w:rPr>
        <w:fldChar w:fldCharType="end"/>
      </w:r>
    </w:p>
    <w:p w14:paraId="6C85F082">
      <w:pPr>
        <w:pStyle w:val="12"/>
        <w:tabs>
          <w:tab w:val="right" w:leader="dot" w:pos="9413"/>
        </w:tabs>
        <w:spacing w:line="360" w:lineRule="auto"/>
        <w:rPr>
          <w:rFonts w:hint="eastAsia" w:ascii="仿宋" w:hAnsi="仿宋" w:eastAsia="仿宋" w:cs="仿宋"/>
          <w:sz w:val="32"/>
          <w:szCs w:val="22"/>
        </w:rPr>
      </w:pPr>
      <w:r>
        <w:rPr>
          <w:rFonts w:hint="eastAsia" w:ascii="仿宋" w:hAnsi="仿宋" w:eastAsia="仿宋" w:cs="仿宋"/>
          <w:sz w:val="32"/>
          <w:szCs w:val="22"/>
        </w:rPr>
        <w:fldChar w:fldCharType="begin"/>
      </w:r>
      <w:r>
        <w:rPr>
          <w:rFonts w:hint="eastAsia" w:ascii="仿宋" w:hAnsi="仿宋" w:eastAsia="仿宋" w:cs="仿宋"/>
          <w:sz w:val="32"/>
          <w:szCs w:val="22"/>
        </w:rPr>
        <w:instrText xml:space="preserve"> HYPERLINK \l _Toc24223 </w:instrText>
      </w:r>
      <w:r>
        <w:rPr>
          <w:rFonts w:hint="eastAsia" w:ascii="仿宋" w:hAnsi="仿宋" w:eastAsia="仿宋" w:cs="仿宋"/>
          <w:sz w:val="32"/>
          <w:szCs w:val="22"/>
        </w:rPr>
        <w:fldChar w:fldCharType="separate"/>
      </w:r>
      <w:r>
        <w:rPr>
          <w:rFonts w:hint="eastAsia" w:ascii="仿宋" w:hAnsi="仿宋" w:eastAsia="仿宋" w:cs="仿宋"/>
          <w:sz w:val="32"/>
          <w:szCs w:val="36"/>
          <w:highlight w:val="none"/>
          <w:lang w:val="en-US" w:eastAsia="zh-CN" w:bidi="ar-SA"/>
        </w:rPr>
        <w:t>第四部分  评审标准和评定方法</w:t>
      </w:r>
      <w:r>
        <w:rPr>
          <w:rFonts w:hint="eastAsia" w:ascii="仿宋" w:hAnsi="仿宋" w:eastAsia="仿宋" w:cs="仿宋"/>
          <w:sz w:val="32"/>
          <w:szCs w:val="22"/>
        </w:rPr>
        <w:tab/>
      </w:r>
      <w:r>
        <w:rPr>
          <w:rFonts w:hint="eastAsia" w:ascii="仿宋" w:hAnsi="仿宋" w:eastAsia="仿宋" w:cs="仿宋"/>
          <w:sz w:val="32"/>
          <w:szCs w:val="22"/>
        </w:rPr>
        <w:fldChar w:fldCharType="begin"/>
      </w:r>
      <w:r>
        <w:rPr>
          <w:rFonts w:hint="eastAsia" w:ascii="仿宋" w:hAnsi="仿宋" w:eastAsia="仿宋" w:cs="仿宋"/>
          <w:sz w:val="32"/>
          <w:szCs w:val="22"/>
        </w:rPr>
        <w:instrText xml:space="preserve"> PAGEREF _Toc24223 \h </w:instrText>
      </w:r>
      <w:r>
        <w:rPr>
          <w:rFonts w:hint="eastAsia" w:ascii="仿宋" w:hAnsi="仿宋" w:eastAsia="仿宋" w:cs="仿宋"/>
          <w:sz w:val="32"/>
          <w:szCs w:val="22"/>
        </w:rPr>
        <w:fldChar w:fldCharType="separate"/>
      </w:r>
      <w:r>
        <w:rPr>
          <w:rFonts w:hint="eastAsia" w:ascii="仿宋" w:hAnsi="仿宋" w:eastAsia="仿宋" w:cs="仿宋"/>
          <w:sz w:val="32"/>
          <w:szCs w:val="22"/>
        </w:rPr>
        <w:t>30</w:t>
      </w:r>
      <w:r>
        <w:rPr>
          <w:rFonts w:hint="eastAsia" w:ascii="仿宋" w:hAnsi="仿宋" w:eastAsia="仿宋" w:cs="仿宋"/>
          <w:sz w:val="32"/>
          <w:szCs w:val="22"/>
        </w:rPr>
        <w:fldChar w:fldCharType="end"/>
      </w:r>
      <w:r>
        <w:rPr>
          <w:rFonts w:hint="eastAsia" w:ascii="仿宋" w:hAnsi="仿宋" w:eastAsia="仿宋" w:cs="仿宋"/>
          <w:sz w:val="32"/>
          <w:szCs w:val="22"/>
        </w:rPr>
        <w:fldChar w:fldCharType="end"/>
      </w:r>
    </w:p>
    <w:p w14:paraId="14F67C9D">
      <w:pPr>
        <w:pStyle w:val="12"/>
        <w:tabs>
          <w:tab w:val="right" w:leader="dot" w:pos="9413"/>
        </w:tabs>
        <w:spacing w:line="360" w:lineRule="auto"/>
        <w:rPr>
          <w:rFonts w:hint="eastAsia" w:ascii="仿宋" w:hAnsi="仿宋" w:eastAsia="仿宋" w:cs="仿宋"/>
          <w:sz w:val="32"/>
          <w:szCs w:val="22"/>
        </w:rPr>
      </w:pPr>
      <w:r>
        <w:rPr>
          <w:rFonts w:hint="eastAsia" w:ascii="仿宋" w:hAnsi="仿宋" w:eastAsia="仿宋" w:cs="仿宋"/>
          <w:sz w:val="32"/>
          <w:szCs w:val="22"/>
        </w:rPr>
        <w:fldChar w:fldCharType="begin"/>
      </w:r>
      <w:r>
        <w:rPr>
          <w:rFonts w:hint="eastAsia" w:ascii="仿宋" w:hAnsi="仿宋" w:eastAsia="仿宋" w:cs="仿宋"/>
          <w:sz w:val="32"/>
          <w:szCs w:val="22"/>
        </w:rPr>
        <w:instrText xml:space="preserve"> HYPERLINK \l _Toc9542 </w:instrText>
      </w:r>
      <w:r>
        <w:rPr>
          <w:rFonts w:hint="eastAsia" w:ascii="仿宋" w:hAnsi="仿宋" w:eastAsia="仿宋" w:cs="仿宋"/>
          <w:sz w:val="32"/>
          <w:szCs w:val="22"/>
        </w:rPr>
        <w:fldChar w:fldCharType="separate"/>
      </w:r>
      <w:r>
        <w:rPr>
          <w:rFonts w:hint="eastAsia" w:ascii="仿宋" w:hAnsi="仿宋" w:eastAsia="仿宋" w:cs="仿宋"/>
          <w:bCs/>
          <w:kern w:val="44"/>
          <w:sz w:val="32"/>
          <w:szCs w:val="36"/>
          <w:highlight w:val="none"/>
        </w:rPr>
        <w:t>第五部分  商务、技术要求</w:t>
      </w:r>
      <w:r>
        <w:rPr>
          <w:rFonts w:hint="eastAsia" w:ascii="仿宋" w:hAnsi="仿宋" w:eastAsia="仿宋" w:cs="仿宋"/>
          <w:sz w:val="32"/>
          <w:szCs w:val="22"/>
        </w:rPr>
        <w:tab/>
      </w:r>
      <w:r>
        <w:rPr>
          <w:rFonts w:hint="eastAsia" w:ascii="仿宋" w:hAnsi="仿宋" w:eastAsia="仿宋" w:cs="仿宋"/>
          <w:sz w:val="32"/>
          <w:szCs w:val="22"/>
        </w:rPr>
        <w:fldChar w:fldCharType="begin"/>
      </w:r>
      <w:r>
        <w:rPr>
          <w:rFonts w:hint="eastAsia" w:ascii="仿宋" w:hAnsi="仿宋" w:eastAsia="仿宋" w:cs="仿宋"/>
          <w:sz w:val="32"/>
          <w:szCs w:val="22"/>
        </w:rPr>
        <w:instrText xml:space="preserve"> PAGEREF _Toc9542 \h </w:instrText>
      </w:r>
      <w:r>
        <w:rPr>
          <w:rFonts w:hint="eastAsia" w:ascii="仿宋" w:hAnsi="仿宋" w:eastAsia="仿宋" w:cs="仿宋"/>
          <w:sz w:val="32"/>
          <w:szCs w:val="22"/>
        </w:rPr>
        <w:fldChar w:fldCharType="separate"/>
      </w:r>
      <w:r>
        <w:rPr>
          <w:rFonts w:hint="eastAsia" w:ascii="仿宋" w:hAnsi="仿宋" w:eastAsia="仿宋" w:cs="仿宋"/>
          <w:sz w:val="32"/>
          <w:szCs w:val="22"/>
        </w:rPr>
        <w:t>33</w:t>
      </w:r>
      <w:r>
        <w:rPr>
          <w:rFonts w:hint="eastAsia" w:ascii="仿宋" w:hAnsi="仿宋" w:eastAsia="仿宋" w:cs="仿宋"/>
          <w:sz w:val="32"/>
          <w:szCs w:val="22"/>
        </w:rPr>
        <w:fldChar w:fldCharType="end"/>
      </w:r>
      <w:r>
        <w:rPr>
          <w:rFonts w:hint="eastAsia" w:ascii="仿宋" w:hAnsi="仿宋" w:eastAsia="仿宋" w:cs="仿宋"/>
          <w:sz w:val="32"/>
          <w:szCs w:val="22"/>
        </w:rPr>
        <w:fldChar w:fldCharType="end"/>
      </w:r>
    </w:p>
    <w:p w14:paraId="76D5E09F">
      <w:pPr>
        <w:pStyle w:val="12"/>
        <w:tabs>
          <w:tab w:val="right" w:leader="dot" w:pos="9413"/>
        </w:tabs>
        <w:spacing w:line="360" w:lineRule="auto"/>
        <w:rPr>
          <w:rFonts w:hint="eastAsia" w:ascii="仿宋" w:hAnsi="仿宋" w:eastAsia="仿宋" w:cs="仿宋"/>
          <w:sz w:val="32"/>
          <w:szCs w:val="22"/>
        </w:rPr>
      </w:pPr>
      <w:r>
        <w:rPr>
          <w:rFonts w:hint="eastAsia" w:ascii="仿宋" w:hAnsi="仿宋" w:eastAsia="仿宋" w:cs="仿宋"/>
          <w:sz w:val="32"/>
          <w:szCs w:val="22"/>
        </w:rPr>
        <w:fldChar w:fldCharType="begin"/>
      </w:r>
      <w:r>
        <w:rPr>
          <w:rFonts w:hint="eastAsia" w:ascii="仿宋" w:hAnsi="仿宋" w:eastAsia="仿宋" w:cs="仿宋"/>
          <w:sz w:val="32"/>
          <w:szCs w:val="22"/>
        </w:rPr>
        <w:instrText xml:space="preserve"> HYPERLINK \l _Toc2800 </w:instrText>
      </w:r>
      <w:r>
        <w:rPr>
          <w:rFonts w:hint="eastAsia" w:ascii="仿宋" w:hAnsi="仿宋" w:eastAsia="仿宋" w:cs="仿宋"/>
          <w:sz w:val="32"/>
          <w:szCs w:val="22"/>
        </w:rPr>
        <w:fldChar w:fldCharType="separate"/>
      </w:r>
      <w:r>
        <w:rPr>
          <w:rFonts w:hint="eastAsia" w:ascii="仿宋" w:hAnsi="仿宋" w:eastAsia="仿宋" w:cs="仿宋"/>
          <w:bCs/>
          <w:kern w:val="44"/>
          <w:sz w:val="32"/>
          <w:szCs w:val="36"/>
          <w:highlight w:val="none"/>
        </w:rPr>
        <w:t>第六部分  合同条款及格式（仅供参考）</w:t>
      </w:r>
      <w:r>
        <w:rPr>
          <w:rFonts w:hint="eastAsia" w:ascii="仿宋" w:hAnsi="仿宋" w:eastAsia="仿宋" w:cs="仿宋"/>
          <w:sz w:val="32"/>
          <w:szCs w:val="22"/>
        </w:rPr>
        <w:tab/>
      </w:r>
      <w:r>
        <w:rPr>
          <w:rFonts w:hint="eastAsia" w:ascii="仿宋" w:hAnsi="仿宋" w:eastAsia="仿宋" w:cs="仿宋"/>
          <w:sz w:val="32"/>
          <w:szCs w:val="22"/>
        </w:rPr>
        <w:fldChar w:fldCharType="begin"/>
      </w:r>
      <w:r>
        <w:rPr>
          <w:rFonts w:hint="eastAsia" w:ascii="仿宋" w:hAnsi="仿宋" w:eastAsia="仿宋" w:cs="仿宋"/>
          <w:sz w:val="32"/>
          <w:szCs w:val="22"/>
        </w:rPr>
        <w:instrText xml:space="preserve"> PAGEREF _Toc2800 \h </w:instrText>
      </w:r>
      <w:r>
        <w:rPr>
          <w:rFonts w:hint="eastAsia" w:ascii="仿宋" w:hAnsi="仿宋" w:eastAsia="仿宋" w:cs="仿宋"/>
          <w:sz w:val="32"/>
          <w:szCs w:val="22"/>
        </w:rPr>
        <w:fldChar w:fldCharType="separate"/>
      </w:r>
      <w:r>
        <w:rPr>
          <w:rFonts w:hint="eastAsia" w:ascii="仿宋" w:hAnsi="仿宋" w:eastAsia="仿宋" w:cs="仿宋"/>
          <w:sz w:val="32"/>
          <w:szCs w:val="22"/>
        </w:rPr>
        <w:t>39</w:t>
      </w:r>
      <w:r>
        <w:rPr>
          <w:rFonts w:hint="eastAsia" w:ascii="仿宋" w:hAnsi="仿宋" w:eastAsia="仿宋" w:cs="仿宋"/>
          <w:sz w:val="32"/>
          <w:szCs w:val="22"/>
        </w:rPr>
        <w:fldChar w:fldCharType="end"/>
      </w:r>
      <w:r>
        <w:rPr>
          <w:rFonts w:hint="eastAsia" w:ascii="仿宋" w:hAnsi="仿宋" w:eastAsia="仿宋" w:cs="仿宋"/>
          <w:sz w:val="32"/>
          <w:szCs w:val="22"/>
        </w:rPr>
        <w:fldChar w:fldCharType="end"/>
      </w:r>
    </w:p>
    <w:p w14:paraId="6B57ED5A">
      <w:pPr>
        <w:pStyle w:val="12"/>
        <w:tabs>
          <w:tab w:val="right" w:leader="dot" w:pos="9413"/>
        </w:tabs>
        <w:spacing w:line="360" w:lineRule="auto"/>
        <w:rPr>
          <w:rFonts w:hint="eastAsia" w:ascii="仿宋" w:hAnsi="仿宋" w:eastAsia="仿宋" w:cs="仿宋"/>
          <w:sz w:val="32"/>
          <w:szCs w:val="22"/>
        </w:rPr>
      </w:pPr>
      <w:r>
        <w:rPr>
          <w:rFonts w:hint="eastAsia" w:ascii="仿宋" w:hAnsi="仿宋" w:eastAsia="仿宋" w:cs="仿宋"/>
          <w:sz w:val="32"/>
          <w:szCs w:val="22"/>
        </w:rPr>
        <w:fldChar w:fldCharType="begin"/>
      </w:r>
      <w:r>
        <w:rPr>
          <w:rFonts w:hint="eastAsia" w:ascii="仿宋" w:hAnsi="仿宋" w:eastAsia="仿宋" w:cs="仿宋"/>
          <w:sz w:val="32"/>
          <w:szCs w:val="22"/>
        </w:rPr>
        <w:instrText xml:space="preserve"> HYPERLINK \l _Toc24510 </w:instrText>
      </w:r>
      <w:r>
        <w:rPr>
          <w:rFonts w:hint="eastAsia" w:ascii="仿宋" w:hAnsi="仿宋" w:eastAsia="仿宋" w:cs="仿宋"/>
          <w:sz w:val="32"/>
          <w:szCs w:val="22"/>
        </w:rPr>
        <w:fldChar w:fldCharType="separate"/>
      </w:r>
      <w:r>
        <w:rPr>
          <w:rFonts w:hint="eastAsia" w:ascii="仿宋" w:hAnsi="仿宋" w:eastAsia="仿宋" w:cs="仿宋"/>
          <w:bCs/>
          <w:kern w:val="44"/>
          <w:sz w:val="32"/>
          <w:szCs w:val="36"/>
          <w:highlight w:val="none"/>
        </w:rPr>
        <w:t>第七部分  响应文件格式</w:t>
      </w:r>
      <w:r>
        <w:rPr>
          <w:rFonts w:hint="eastAsia" w:ascii="仿宋" w:hAnsi="仿宋" w:eastAsia="仿宋" w:cs="仿宋"/>
          <w:sz w:val="32"/>
          <w:szCs w:val="22"/>
        </w:rPr>
        <w:tab/>
      </w:r>
      <w:r>
        <w:rPr>
          <w:rFonts w:hint="eastAsia" w:ascii="仿宋" w:hAnsi="仿宋" w:eastAsia="仿宋" w:cs="仿宋"/>
          <w:sz w:val="32"/>
          <w:szCs w:val="22"/>
        </w:rPr>
        <w:fldChar w:fldCharType="begin"/>
      </w:r>
      <w:r>
        <w:rPr>
          <w:rFonts w:hint="eastAsia" w:ascii="仿宋" w:hAnsi="仿宋" w:eastAsia="仿宋" w:cs="仿宋"/>
          <w:sz w:val="32"/>
          <w:szCs w:val="22"/>
        </w:rPr>
        <w:instrText xml:space="preserve"> PAGEREF _Toc24510 \h </w:instrText>
      </w:r>
      <w:r>
        <w:rPr>
          <w:rFonts w:hint="eastAsia" w:ascii="仿宋" w:hAnsi="仿宋" w:eastAsia="仿宋" w:cs="仿宋"/>
          <w:sz w:val="32"/>
          <w:szCs w:val="22"/>
        </w:rPr>
        <w:fldChar w:fldCharType="separate"/>
      </w:r>
      <w:r>
        <w:rPr>
          <w:rFonts w:hint="eastAsia" w:ascii="仿宋" w:hAnsi="仿宋" w:eastAsia="仿宋" w:cs="仿宋"/>
          <w:sz w:val="32"/>
          <w:szCs w:val="22"/>
        </w:rPr>
        <w:t>42</w:t>
      </w:r>
      <w:r>
        <w:rPr>
          <w:rFonts w:hint="eastAsia" w:ascii="仿宋" w:hAnsi="仿宋" w:eastAsia="仿宋" w:cs="仿宋"/>
          <w:sz w:val="32"/>
          <w:szCs w:val="22"/>
        </w:rPr>
        <w:fldChar w:fldCharType="end"/>
      </w:r>
      <w:r>
        <w:rPr>
          <w:rFonts w:hint="eastAsia" w:ascii="仿宋" w:hAnsi="仿宋" w:eastAsia="仿宋" w:cs="仿宋"/>
          <w:sz w:val="32"/>
          <w:szCs w:val="22"/>
        </w:rPr>
        <w:fldChar w:fldCharType="end"/>
      </w:r>
    </w:p>
    <w:p w14:paraId="1F2DA2D5">
      <w:pPr>
        <w:pStyle w:val="12"/>
        <w:tabs>
          <w:tab w:val="right" w:leader="dot" w:pos="9413"/>
        </w:tabs>
        <w:spacing w:line="360" w:lineRule="auto"/>
      </w:pPr>
      <w:r>
        <w:rPr>
          <w:rFonts w:hint="eastAsia" w:ascii="仿宋" w:hAnsi="仿宋" w:eastAsia="仿宋" w:cs="仿宋"/>
          <w:sz w:val="32"/>
          <w:szCs w:val="22"/>
        </w:rPr>
        <w:fldChar w:fldCharType="begin"/>
      </w:r>
      <w:r>
        <w:rPr>
          <w:rFonts w:hint="eastAsia" w:ascii="仿宋" w:hAnsi="仿宋" w:eastAsia="仿宋" w:cs="仿宋"/>
          <w:sz w:val="32"/>
          <w:szCs w:val="22"/>
        </w:rPr>
        <w:instrText xml:space="preserve"> HYPERLINK \l _Toc9042 </w:instrText>
      </w:r>
      <w:r>
        <w:rPr>
          <w:rFonts w:hint="eastAsia" w:ascii="仿宋" w:hAnsi="仿宋" w:eastAsia="仿宋" w:cs="仿宋"/>
          <w:sz w:val="32"/>
          <w:szCs w:val="22"/>
        </w:rPr>
        <w:fldChar w:fldCharType="separate"/>
      </w:r>
      <w:r>
        <w:rPr>
          <w:rFonts w:hint="eastAsia" w:ascii="仿宋" w:hAnsi="仿宋" w:eastAsia="仿宋" w:cs="仿宋"/>
          <w:bCs/>
          <w:kern w:val="44"/>
          <w:sz w:val="32"/>
          <w:szCs w:val="36"/>
          <w:highlight w:val="none"/>
          <w:lang w:val="en-US" w:eastAsia="zh-CN" w:bidi="ar-SA"/>
        </w:rPr>
        <w:t>第八部分 相关附件</w:t>
      </w:r>
      <w:r>
        <w:rPr>
          <w:rFonts w:hint="eastAsia" w:ascii="仿宋" w:hAnsi="仿宋" w:eastAsia="仿宋" w:cs="仿宋"/>
          <w:sz w:val="32"/>
          <w:szCs w:val="22"/>
        </w:rPr>
        <w:tab/>
      </w:r>
      <w:r>
        <w:rPr>
          <w:rFonts w:hint="eastAsia" w:ascii="仿宋" w:hAnsi="仿宋" w:eastAsia="仿宋" w:cs="仿宋"/>
          <w:sz w:val="32"/>
          <w:szCs w:val="22"/>
        </w:rPr>
        <w:fldChar w:fldCharType="begin"/>
      </w:r>
      <w:r>
        <w:rPr>
          <w:rFonts w:hint="eastAsia" w:ascii="仿宋" w:hAnsi="仿宋" w:eastAsia="仿宋" w:cs="仿宋"/>
          <w:sz w:val="32"/>
          <w:szCs w:val="22"/>
        </w:rPr>
        <w:instrText xml:space="preserve"> PAGEREF _Toc9042 \h </w:instrText>
      </w:r>
      <w:r>
        <w:rPr>
          <w:rFonts w:hint="eastAsia" w:ascii="仿宋" w:hAnsi="仿宋" w:eastAsia="仿宋" w:cs="仿宋"/>
          <w:sz w:val="32"/>
          <w:szCs w:val="22"/>
        </w:rPr>
        <w:fldChar w:fldCharType="separate"/>
      </w:r>
      <w:r>
        <w:rPr>
          <w:rFonts w:hint="eastAsia" w:ascii="仿宋" w:hAnsi="仿宋" w:eastAsia="仿宋" w:cs="仿宋"/>
          <w:sz w:val="32"/>
          <w:szCs w:val="22"/>
        </w:rPr>
        <w:t>75</w:t>
      </w:r>
      <w:r>
        <w:rPr>
          <w:rFonts w:hint="eastAsia" w:ascii="仿宋" w:hAnsi="仿宋" w:eastAsia="仿宋" w:cs="仿宋"/>
          <w:sz w:val="32"/>
          <w:szCs w:val="22"/>
        </w:rPr>
        <w:fldChar w:fldCharType="end"/>
      </w:r>
      <w:r>
        <w:rPr>
          <w:rFonts w:hint="eastAsia" w:ascii="仿宋" w:hAnsi="仿宋" w:eastAsia="仿宋" w:cs="仿宋"/>
          <w:sz w:val="32"/>
          <w:szCs w:val="22"/>
        </w:rPr>
        <w:fldChar w:fldCharType="end"/>
      </w:r>
    </w:p>
    <w:p w14:paraId="417FA0E5">
      <w:pPr>
        <w:rPr>
          <w:rFonts w:hint="eastAsia" w:ascii="仿宋" w:hAnsi="仿宋" w:eastAsia="仿宋" w:cs="仿宋"/>
        </w:rPr>
      </w:pPr>
      <w:r>
        <w:rPr>
          <w:rFonts w:hint="eastAsia" w:ascii="仿宋" w:hAnsi="仿宋" w:eastAsia="仿宋" w:cs="仿宋"/>
        </w:rPr>
        <w:fldChar w:fldCharType="end"/>
      </w:r>
    </w:p>
    <w:p w14:paraId="0250A571">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 </w:t>
      </w:r>
    </w:p>
    <w:p w14:paraId="58883AB3">
      <w:pPr>
        <w:spacing w:line="480" w:lineRule="auto"/>
        <w:jc w:val="center"/>
        <w:rPr>
          <w:rFonts w:hint="eastAsia" w:ascii="仿宋" w:hAnsi="仿宋" w:eastAsia="仿宋" w:cs="仿宋"/>
          <w:bCs/>
          <w:sz w:val="30"/>
          <w:szCs w:val="30"/>
          <w:highlight w:val="none"/>
        </w:rPr>
        <w:sectPr>
          <w:footerReference r:id="rId11" w:type="first"/>
          <w:footerReference r:id="rId10" w:type="default"/>
          <w:pgSz w:w="11907" w:h="16840"/>
          <w:pgMar w:top="1418" w:right="1247" w:bottom="1418" w:left="1247" w:header="1021" w:footer="1021" w:gutter="0"/>
          <w:pgNumType w:start="1"/>
          <w:cols w:space="720" w:num="1"/>
          <w:titlePg/>
          <w:docGrid w:linePitch="326" w:charSpace="0"/>
        </w:sectPr>
      </w:pPr>
      <w:r>
        <w:rPr>
          <w:rFonts w:hint="eastAsia" w:ascii="仿宋" w:hAnsi="仿宋" w:eastAsia="仿宋" w:cs="仿宋"/>
          <w:b/>
          <w:sz w:val="36"/>
          <w:szCs w:val="36"/>
          <w:highlight w:val="none"/>
        </w:rPr>
        <w:t xml:space="preserve"> </w:t>
      </w:r>
    </w:p>
    <w:p w14:paraId="56378BFF">
      <w:pPr>
        <w:snapToGrid w:val="0"/>
        <w:spacing w:line="360" w:lineRule="auto"/>
        <w:jc w:val="center"/>
        <w:outlineLvl w:val="0"/>
        <w:rPr>
          <w:rFonts w:hint="eastAsia" w:ascii="仿宋" w:hAnsi="仿宋" w:eastAsia="仿宋" w:cs="仿宋"/>
          <w:b/>
          <w:sz w:val="28"/>
          <w:szCs w:val="28"/>
          <w:highlight w:val="none"/>
        </w:rPr>
        <w:sectPr>
          <w:footerReference r:id="rId13" w:type="first"/>
          <w:footerReference r:id="rId12" w:type="default"/>
          <w:pgSz w:w="11907" w:h="16840"/>
          <w:pgMar w:top="1418" w:right="1247" w:bottom="1418" w:left="1247" w:header="1021" w:footer="1021" w:gutter="0"/>
          <w:pgNumType w:fmt="decimal" w:start="1"/>
          <w:cols w:space="720" w:num="1"/>
          <w:titlePg/>
          <w:docGrid w:linePitch="326" w:charSpace="0"/>
        </w:sectPr>
      </w:pPr>
      <w:bookmarkStart w:id="0" w:name="_Toc16860"/>
      <w:bookmarkStart w:id="1" w:name="_Toc3348"/>
    </w:p>
    <w:p w14:paraId="33EBE609">
      <w:pPr>
        <w:snapToGrid w:val="0"/>
        <w:spacing w:line="360" w:lineRule="auto"/>
        <w:jc w:val="center"/>
        <w:outlineLvl w:val="0"/>
        <w:rPr>
          <w:rFonts w:hint="eastAsia" w:ascii="仿宋" w:hAnsi="仿宋" w:eastAsia="仿宋" w:cs="仿宋"/>
          <w:highlight w:val="none"/>
        </w:rPr>
      </w:pPr>
      <w:r>
        <w:rPr>
          <w:rFonts w:hint="eastAsia" w:ascii="仿宋" w:hAnsi="仿宋" w:eastAsia="仿宋" w:cs="仿宋"/>
          <w:b/>
          <w:sz w:val="28"/>
          <w:szCs w:val="28"/>
          <w:highlight w:val="none"/>
        </w:rPr>
        <w:t xml:space="preserve">第一部分 </w:t>
      </w:r>
      <w:r>
        <w:rPr>
          <w:rFonts w:hint="eastAsia" w:ascii="仿宋" w:hAnsi="仿宋" w:eastAsia="仿宋" w:cs="仿宋"/>
          <w:b/>
          <w:sz w:val="28"/>
          <w:szCs w:val="28"/>
          <w:highlight w:val="none"/>
          <w:lang w:val="en-US" w:eastAsia="zh-CN"/>
        </w:rPr>
        <w:t>谈判</w:t>
      </w:r>
      <w:r>
        <w:rPr>
          <w:rFonts w:hint="eastAsia" w:ascii="仿宋" w:hAnsi="仿宋" w:eastAsia="仿宋" w:cs="仿宋"/>
          <w:b/>
          <w:sz w:val="28"/>
          <w:szCs w:val="28"/>
          <w:highlight w:val="none"/>
        </w:rPr>
        <w:t>公告</w:t>
      </w:r>
      <w:bookmarkEnd w:id="0"/>
      <w:bookmarkEnd w:id="1"/>
    </w:p>
    <w:tbl>
      <w:tblPr>
        <w:tblStyle w:val="1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14:paraId="4D2A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7" w:hRule="atLeast"/>
          <w:jc w:val="center"/>
        </w:trPr>
        <w:tc>
          <w:tcPr>
            <w:tcW w:w="9320" w:type="dxa"/>
            <w:noWrap w:val="0"/>
            <w:vAlign w:val="top"/>
          </w:tcPr>
          <w:p w14:paraId="47BDD16C">
            <w:pPr>
              <w:snapToGrid w:val="0"/>
              <w:spacing w:line="360" w:lineRule="auto"/>
              <w:ind w:firstLine="480" w:firstLineChars="200"/>
              <w:jc w:val="both"/>
              <w:rPr>
                <w:rFonts w:hint="eastAsia" w:ascii="仿宋" w:hAnsi="仿宋" w:eastAsia="仿宋" w:cs="仿宋"/>
                <w:szCs w:val="22"/>
                <w:highlight w:val="none"/>
              </w:rPr>
            </w:pPr>
            <w:r>
              <w:rPr>
                <w:rFonts w:hint="eastAsia" w:ascii="仿宋" w:hAnsi="仿宋" w:eastAsia="仿宋" w:cs="仿宋"/>
                <w:szCs w:val="22"/>
                <w:highlight w:val="none"/>
              </w:rPr>
              <w:t>项目概况</w:t>
            </w:r>
          </w:p>
          <w:p w14:paraId="7421E5EF">
            <w:pPr>
              <w:pStyle w:val="22"/>
              <w:pageBreakBefore w:val="0"/>
              <w:tabs>
                <w:tab w:val="left" w:pos="3230"/>
              </w:tabs>
              <w:kinsoku/>
              <w:autoSpaceDE/>
              <w:bidi w:val="0"/>
              <w:spacing w:line="360" w:lineRule="auto"/>
              <w:ind w:firstLine="0"/>
              <w:jc w:val="left"/>
              <w:rPr>
                <w:rFonts w:hint="eastAsia" w:ascii="仿宋" w:hAnsi="仿宋" w:eastAsia="仿宋" w:cs="仿宋"/>
                <w:szCs w:val="22"/>
                <w:highlight w:val="none"/>
              </w:rPr>
            </w:pPr>
            <w:r>
              <w:rPr>
                <w:rFonts w:hint="eastAsia" w:ascii="仿宋" w:hAnsi="仿宋" w:eastAsia="仿宋" w:cs="仿宋"/>
                <w:szCs w:val="22"/>
                <w:highlight w:val="none"/>
                <w:lang w:val="en-US" w:eastAsia="zh-CN"/>
              </w:rPr>
              <w:t>山西中医药大学2025年国际教育学院教学仪器设备购置项目的潜在供应商应通过山西省政府采购网-山西政府采购云平台（https://login.sxzfcg.zcygov.cn/user-login/#/login）线上获取谈判文件，并于2025年8月22日9点30分（北京时间）前递交响应文件。</w:t>
            </w:r>
          </w:p>
        </w:tc>
      </w:tr>
    </w:tbl>
    <w:p w14:paraId="795E9D47">
      <w:pPr>
        <w:snapToGrid w:val="0"/>
        <w:spacing w:line="360" w:lineRule="auto"/>
        <w:ind w:firstLine="480" w:firstLineChars="200"/>
        <w:outlineLvl w:val="1"/>
        <w:rPr>
          <w:rFonts w:hint="eastAsia" w:ascii="仿宋" w:hAnsi="仿宋" w:eastAsia="仿宋" w:cs="仿宋"/>
          <w:szCs w:val="22"/>
          <w:highlight w:val="none"/>
        </w:rPr>
      </w:pPr>
      <w:bookmarkStart w:id="2" w:name="_Toc21713"/>
      <w:bookmarkStart w:id="3" w:name="_Toc24660"/>
      <w:r>
        <w:rPr>
          <w:rFonts w:hint="eastAsia" w:ascii="仿宋" w:hAnsi="仿宋" w:eastAsia="仿宋" w:cs="仿宋"/>
          <w:szCs w:val="22"/>
          <w:highlight w:val="none"/>
        </w:rPr>
        <w:t>一、项目基本情况</w:t>
      </w:r>
      <w:bookmarkEnd w:id="2"/>
      <w:bookmarkEnd w:id="3"/>
    </w:p>
    <w:p w14:paraId="4ABBDF7E">
      <w:pPr>
        <w:snapToGrid w:val="0"/>
        <w:spacing w:line="360" w:lineRule="auto"/>
        <w:ind w:firstLine="480" w:firstLineChars="200"/>
        <w:rPr>
          <w:rFonts w:hint="eastAsia" w:ascii="仿宋" w:hAnsi="仿宋" w:eastAsia="仿宋" w:cs="仿宋"/>
          <w:szCs w:val="22"/>
          <w:highlight w:val="none"/>
          <w:lang w:val="en-US" w:eastAsia="zh-CN"/>
        </w:rPr>
      </w:pPr>
      <w:r>
        <w:rPr>
          <w:rFonts w:hint="eastAsia" w:ascii="仿宋" w:hAnsi="仿宋" w:eastAsia="仿宋" w:cs="仿宋"/>
          <w:szCs w:val="22"/>
          <w:highlight w:val="none"/>
          <w:lang w:val="en-US" w:eastAsia="zh-CN"/>
        </w:rPr>
        <w:t>项目编号：1499002025ATP02051</w:t>
      </w:r>
    </w:p>
    <w:p w14:paraId="2FC88FA4">
      <w:pPr>
        <w:snapToGrid w:val="0"/>
        <w:spacing w:line="360" w:lineRule="auto"/>
        <w:ind w:firstLine="480" w:firstLineChars="200"/>
        <w:rPr>
          <w:rFonts w:hint="eastAsia" w:ascii="仿宋" w:hAnsi="仿宋" w:eastAsia="仿宋" w:cs="仿宋"/>
          <w:szCs w:val="22"/>
          <w:highlight w:val="none"/>
          <w:lang w:val="en-US" w:eastAsia="zh-CN"/>
        </w:rPr>
      </w:pPr>
      <w:r>
        <w:rPr>
          <w:rFonts w:hint="eastAsia" w:ascii="仿宋" w:hAnsi="仿宋" w:eastAsia="仿宋" w:cs="仿宋"/>
          <w:szCs w:val="22"/>
          <w:highlight w:val="none"/>
          <w:lang w:val="en-US" w:eastAsia="zh-CN"/>
        </w:rPr>
        <w:t>项目名称：山西中医药大学2025年国际教育学院教学仪器设备购置项目</w:t>
      </w:r>
    </w:p>
    <w:p w14:paraId="7EC69525">
      <w:pPr>
        <w:snapToGrid w:val="0"/>
        <w:spacing w:line="360" w:lineRule="auto"/>
        <w:ind w:firstLine="480" w:firstLineChars="200"/>
        <w:rPr>
          <w:rFonts w:hint="eastAsia" w:ascii="仿宋" w:hAnsi="仿宋" w:eastAsia="仿宋" w:cs="仿宋"/>
          <w:sz w:val="24"/>
          <w:szCs w:val="22"/>
          <w:highlight w:val="none"/>
          <w:lang w:val="en-US" w:eastAsia="zh-CN" w:bidi="ar-SA"/>
        </w:rPr>
      </w:pPr>
      <w:r>
        <w:rPr>
          <w:rFonts w:hint="eastAsia" w:ascii="仿宋" w:hAnsi="仿宋" w:eastAsia="仿宋" w:cs="仿宋"/>
          <w:sz w:val="24"/>
          <w:szCs w:val="22"/>
          <w:highlight w:val="none"/>
          <w:lang w:val="en-US" w:eastAsia="zh-CN" w:bidi="ar-SA"/>
        </w:rPr>
        <w:t>采购方式：竞争性谈判</w:t>
      </w:r>
    </w:p>
    <w:p w14:paraId="06BBD38B">
      <w:pPr>
        <w:snapToGrid w:val="0"/>
        <w:spacing w:line="360" w:lineRule="auto"/>
        <w:ind w:firstLine="480" w:firstLineChars="200"/>
        <w:rPr>
          <w:rFonts w:hint="default" w:ascii="仿宋" w:hAnsi="仿宋" w:eastAsia="仿宋" w:cs="仿宋"/>
          <w:sz w:val="24"/>
          <w:szCs w:val="22"/>
          <w:highlight w:val="none"/>
          <w:lang w:val="en-US" w:eastAsia="zh-CN" w:bidi="ar-SA"/>
        </w:rPr>
      </w:pPr>
      <w:r>
        <w:rPr>
          <w:rFonts w:hint="eastAsia" w:ascii="仿宋" w:hAnsi="仿宋" w:eastAsia="仿宋" w:cs="仿宋"/>
          <w:sz w:val="24"/>
          <w:szCs w:val="22"/>
          <w:highlight w:val="none"/>
          <w:lang w:val="en-US" w:eastAsia="zh-CN" w:bidi="ar-SA"/>
        </w:rPr>
        <w:t>预算金额：2696550.00元</w:t>
      </w:r>
    </w:p>
    <w:p w14:paraId="275237DB">
      <w:pPr>
        <w:snapToGrid w:val="0"/>
        <w:spacing w:line="360" w:lineRule="auto"/>
        <w:ind w:firstLine="480" w:firstLineChars="200"/>
        <w:rPr>
          <w:rFonts w:hint="eastAsia" w:ascii="仿宋" w:hAnsi="仿宋" w:eastAsia="仿宋" w:cs="仿宋"/>
          <w:sz w:val="24"/>
          <w:szCs w:val="22"/>
          <w:highlight w:val="none"/>
          <w:lang w:val="en-US" w:eastAsia="zh-CN" w:bidi="ar-SA"/>
        </w:rPr>
      </w:pPr>
      <w:r>
        <w:rPr>
          <w:rFonts w:hint="eastAsia" w:ascii="仿宋" w:hAnsi="仿宋" w:eastAsia="仿宋" w:cs="仿宋"/>
          <w:sz w:val="24"/>
          <w:szCs w:val="22"/>
          <w:highlight w:val="none"/>
          <w:lang w:val="en-US" w:eastAsia="zh-CN" w:bidi="ar-SA"/>
        </w:rPr>
        <w:t>最高限价：2696550.00元</w:t>
      </w:r>
    </w:p>
    <w:p w14:paraId="11A1A91F">
      <w:pPr>
        <w:snapToGrid w:val="0"/>
        <w:spacing w:line="360" w:lineRule="auto"/>
        <w:ind w:firstLine="480" w:firstLineChars="200"/>
        <w:rPr>
          <w:rFonts w:hint="default" w:ascii="仿宋" w:hAnsi="仿宋" w:eastAsia="仿宋" w:cs="仿宋"/>
          <w:sz w:val="24"/>
          <w:szCs w:val="22"/>
          <w:highlight w:val="none"/>
          <w:lang w:val="en-US" w:eastAsia="zh-CN" w:bidi="ar-SA"/>
        </w:rPr>
      </w:pPr>
      <w:r>
        <w:rPr>
          <w:rFonts w:hint="eastAsia" w:ascii="仿宋" w:hAnsi="仿宋" w:eastAsia="仿宋" w:cs="仿宋"/>
          <w:sz w:val="24"/>
          <w:szCs w:val="22"/>
          <w:highlight w:val="none"/>
          <w:lang w:val="en-US" w:eastAsia="zh-CN" w:bidi="ar-SA"/>
        </w:rPr>
        <w:t>采购需求：购置智慧语言实验室设备具体详见谈判文件。</w:t>
      </w:r>
    </w:p>
    <w:p w14:paraId="5D9CE608">
      <w:pPr>
        <w:snapToGrid w:val="0"/>
        <w:spacing w:line="360" w:lineRule="auto"/>
        <w:ind w:firstLine="480" w:firstLineChars="200"/>
        <w:rPr>
          <w:rFonts w:hint="eastAsia" w:ascii="仿宋" w:hAnsi="仿宋" w:eastAsia="仿宋" w:cs="仿宋"/>
          <w:szCs w:val="22"/>
          <w:highlight w:val="none"/>
          <w:lang w:val="en-US" w:eastAsia="zh-CN"/>
        </w:rPr>
      </w:pPr>
      <w:r>
        <w:rPr>
          <w:rFonts w:hint="eastAsia" w:ascii="仿宋" w:hAnsi="仿宋" w:eastAsia="仿宋" w:cs="仿宋"/>
          <w:szCs w:val="22"/>
          <w:highlight w:val="none"/>
          <w:lang w:val="en-US" w:eastAsia="zh-CN"/>
        </w:rPr>
        <w:t>交货时间：合同签订后15日内</w:t>
      </w:r>
    </w:p>
    <w:p w14:paraId="727DFC63">
      <w:pPr>
        <w:snapToGrid w:val="0"/>
        <w:spacing w:line="360" w:lineRule="auto"/>
        <w:ind w:firstLine="480" w:firstLineChars="200"/>
        <w:rPr>
          <w:rFonts w:hint="eastAsia" w:ascii="仿宋" w:hAnsi="仿宋" w:eastAsia="仿宋" w:cs="仿宋"/>
          <w:szCs w:val="22"/>
          <w:highlight w:val="none"/>
          <w:lang w:val="en-US" w:eastAsia="zh-CN"/>
        </w:rPr>
      </w:pPr>
      <w:r>
        <w:rPr>
          <w:rFonts w:hint="eastAsia" w:ascii="仿宋" w:hAnsi="仿宋" w:eastAsia="仿宋" w:cs="仿宋"/>
          <w:szCs w:val="22"/>
          <w:highlight w:val="none"/>
          <w:lang w:val="en-US" w:eastAsia="zh-CN"/>
        </w:rPr>
        <w:t>交货地点：山西中医药大学</w:t>
      </w:r>
    </w:p>
    <w:p w14:paraId="0D4D0391">
      <w:pPr>
        <w:snapToGrid w:val="0"/>
        <w:spacing w:line="360" w:lineRule="auto"/>
        <w:ind w:firstLine="480" w:firstLineChars="200"/>
        <w:rPr>
          <w:rFonts w:hint="default" w:ascii="仿宋" w:hAnsi="仿宋" w:eastAsia="仿宋" w:cs="仿宋"/>
          <w:szCs w:val="22"/>
          <w:highlight w:val="none"/>
          <w:lang w:val="en-US" w:eastAsia="zh-CN"/>
        </w:rPr>
      </w:pPr>
      <w:r>
        <w:rPr>
          <w:rFonts w:hint="default" w:ascii="仿宋" w:hAnsi="仿宋" w:eastAsia="仿宋" w:cs="仿宋"/>
          <w:szCs w:val="22"/>
          <w:highlight w:val="none"/>
          <w:lang w:val="en-US" w:eastAsia="zh-CN"/>
        </w:rPr>
        <w:t>质量标准：执行国家标准、行业标准、地方性标准等相关标准规范。</w:t>
      </w:r>
    </w:p>
    <w:p w14:paraId="028625D5">
      <w:pPr>
        <w:snapToGrid w:val="0"/>
        <w:spacing w:line="360" w:lineRule="auto"/>
        <w:ind w:firstLine="480" w:firstLineChars="200"/>
        <w:rPr>
          <w:rFonts w:hint="eastAsia" w:ascii="仿宋" w:hAnsi="仿宋" w:eastAsia="仿宋" w:cs="仿宋"/>
          <w:szCs w:val="22"/>
          <w:highlight w:val="none"/>
          <w:lang w:val="en-US" w:eastAsia="zh-CN"/>
        </w:rPr>
      </w:pPr>
      <w:r>
        <w:rPr>
          <w:rFonts w:hint="default" w:ascii="仿宋" w:hAnsi="仿宋" w:eastAsia="仿宋" w:cs="仿宋"/>
          <w:szCs w:val="22"/>
          <w:highlight w:val="none"/>
          <w:lang w:val="en-US" w:eastAsia="zh-CN"/>
        </w:rPr>
        <w:t>质保期限（货物类）：</w:t>
      </w:r>
      <w:r>
        <w:rPr>
          <w:rFonts w:hint="eastAsia" w:ascii="仿宋" w:hAnsi="仿宋" w:eastAsia="仿宋" w:cs="仿宋"/>
          <w:szCs w:val="22"/>
          <w:highlight w:val="none"/>
          <w:lang w:val="en-US" w:eastAsia="zh-CN"/>
        </w:rPr>
        <w:t>1</w:t>
      </w:r>
      <w:r>
        <w:rPr>
          <w:rFonts w:hint="default" w:ascii="仿宋" w:hAnsi="仿宋" w:eastAsia="仿宋" w:cs="仿宋"/>
          <w:szCs w:val="22"/>
          <w:highlight w:val="none"/>
          <w:lang w:val="en-US" w:eastAsia="zh-CN"/>
        </w:rPr>
        <w:t>年，从验收合格之日起算。</w:t>
      </w:r>
    </w:p>
    <w:p w14:paraId="5B894954">
      <w:pPr>
        <w:snapToGrid w:val="0"/>
        <w:spacing w:line="360" w:lineRule="auto"/>
        <w:ind w:firstLine="480" w:firstLineChars="200"/>
        <w:rPr>
          <w:rFonts w:hint="eastAsia" w:ascii="仿宋" w:hAnsi="仿宋" w:eastAsia="仿宋" w:cs="仿宋"/>
          <w:szCs w:val="22"/>
          <w:highlight w:val="none"/>
        </w:rPr>
      </w:pPr>
      <w:r>
        <w:rPr>
          <w:rFonts w:hint="eastAsia" w:ascii="仿宋" w:hAnsi="仿宋" w:eastAsia="仿宋" w:cs="仿宋"/>
          <w:szCs w:val="22"/>
          <w:highlight w:val="none"/>
        </w:rPr>
        <w:t>本项目不接受联合体。</w:t>
      </w:r>
    </w:p>
    <w:p w14:paraId="1CC2B78F">
      <w:pPr>
        <w:snapToGrid w:val="0"/>
        <w:spacing w:line="360" w:lineRule="auto"/>
        <w:ind w:firstLine="480" w:firstLineChars="200"/>
        <w:outlineLvl w:val="1"/>
        <w:rPr>
          <w:rFonts w:hint="eastAsia" w:ascii="仿宋" w:hAnsi="仿宋" w:eastAsia="仿宋" w:cs="仿宋"/>
          <w:szCs w:val="22"/>
          <w:highlight w:val="none"/>
        </w:rPr>
      </w:pPr>
      <w:bookmarkStart w:id="4" w:name="_Toc8146"/>
      <w:bookmarkStart w:id="5" w:name="_Toc951"/>
      <w:r>
        <w:rPr>
          <w:rFonts w:hint="eastAsia" w:ascii="仿宋" w:hAnsi="仿宋" w:eastAsia="仿宋" w:cs="仿宋"/>
          <w:szCs w:val="22"/>
          <w:highlight w:val="none"/>
        </w:rPr>
        <w:t>二、申请人的资格要求：</w:t>
      </w:r>
      <w:bookmarkEnd w:id="4"/>
      <w:bookmarkEnd w:id="5"/>
    </w:p>
    <w:p w14:paraId="7CFD255D">
      <w:pPr>
        <w:snapToGrid w:val="0"/>
        <w:spacing w:line="360" w:lineRule="auto"/>
        <w:ind w:firstLine="480" w:firstLineChars="200"/>
        <w:rPr>
          <w:rFonts w:hint="eastAsia" w:ascii="仿宋" w:hAnsi="仿宋" w:eastAsia="仿宋" w:cs="仿宋"/>
          <w:szCs w:val="22"/>
          <w:highlight w:val="none"/>
          <w:lang w:val="en-US" w:eastAsia="zh-CN"/>
        </w:rPr>
      </w:pPr>
      <w:r>
        <w:rPr>
          <w:rFonts w:hint="eastAsia" w:ascii="仿宋" w:hAnsi="仿宋" w:eastAsia="仿宋" w:cs="仿宋"/>
          <w:szCs w:val="22"/>
          <w:highlight w:val="none"/>
          <w:lang w:val="en-US" w:eastAsia="zh-CN"/>
        </w:rPr>
        <w:t>1.具有独立承担民事责任的能力；</w:t>
      </w:r>
    </w:p>
    <w:p w14:paraId="37DC1F06">
      <w:pPr>
        <w:snapToGrid w:val="0"/>
        <w:spacing w:line="360" w:lineRule="auto"/>
        <w:ind w:firstLine="480" w:firstLineChars="200"/>
        <w:rPr>
          <w:rFonts w:hint="eastAsia" w:ascii="仿宋" w:hAnsi="仿宋" w:eastAsia="仿宋" w:cs="仿宋"/>
          <w:szCs w:val="22"/>
          <w:highlight w:val="none"/>
          <w:lang w:val="en-US" w:eastAsia="zh-CN"/>
        </w:rPr>
      </w:pPr>
      <w:r>
        <w:rPr>
          <w:rFonts w:hint="eastAsia" w:ascii="仿宋" w:hAnsi="仿宋" w:eastAsia="仿宋" w:cs="仿宋"/>
          <w:szCs w:val="22"/>
          <w:highlight w:val="none"/>
          <w:lang w:val="en-US" w:eastAsia="zh-CN"/>
        </w:rPr>
        <w:t>2.具有良好的商业信誉和健全的财务会计制度；</w:t>
      </w:r>
    </w:p>
    <w:p w14:paraId="1970645F">
      <w:pPr>
        <w:snapToGrid w:val="0"/>
        <w:spacing w:line="360" w:lineRule="auto"/>
        <w:ind w:firstLine="480" w:firstLineChars="200"/>
        <w:rPr>
          <w:rFonts w:hint="eastAsia" w:ascii="仿宋" w:hAnsi="仿宋" w:eastAsia="仿宋" w:cs="仿宋"/>
          <w:szCs w:val="22"/>
          <w:highlight w:val="none"/>
          <w:lang w:val="en-US" w:eastAsia="zh-CN"/>
        </w:rPr>
      </w:pPr>
      <w:r>
        <w:rPr>
          <w:rFonts w:hint="eastAsia" w:ascii="仿宋" w:hAnsi="仿宋" w:eastAsia="仿宋" w:cs="仿宋"/>
          <w:szCs w:val="22"/>
          <w:highlight w:val="none"/>
          <w:lang w:val="en-US" w:eastAsia="zh-CN"/>
        </w:rPr>
        <w:t>3.具有履行合同所必需的设备和专业技术能力；</w:t>
      </w:r>
    </w:p>
    <w:p w14:paraId="639F778E">
      <w:pPr>
        <w:snapToGrid w:val="0"/>
        <w:spacing w:line="360" w:lineRule="auto"/>
        <w:ind w:firstLine="480" w:firstLineChars="200"/>
        <w:rPr>
          <w:rFonts w:hint="eastAsia" w:ascii="仿宋" w:hAnsi="仿宋" w:eastAsia="仿宋" w:cs="仿宋"/>
          <w:szCs w:val="22"/>
          <w:highlight w:val="none"/>
          <w:lang w:val="en-US" w:eastAsia="zh-CN"/>
        </w:rPr>
      </w:pPr>
      <w:r>
        <w:rPr>
          <w:rFonts w:hint="eastAsia" w:ascii="仿宋" w:hAnsi="仿宋" w:eastAsia="仿宋" w:cs="仿宋"/>
          <w:szCs w:val="22"/>
          <w:highlight w:val="none"/>
          <w:lang w:val="en-US" w:eastAsia="zh-CN"/>
        </w:rPr>
        <w:t>4.有依法缴纳税收和社会保障资金的良好记录；</w:t>
      </w:r>
    </w:p>
    <w:p w14:paraId="2734535D">
      <w:pPr>
        <w:snapToGrid w:val="0"/>
        <w:spacing w:line="360" w:lineRule="auto"/>
        <w:ind w:firstLine="480" w:firstLineChars="200"/>
        <w:rPr>
          <w:rFonts w:hint="eastAsia" w:ascii="仿宋" w:hAnsi="仿宋" w:eastAsia="仿宋" w:cs="仿宋"/>
          <w:szCs w:val="22"/>
          <w:highlight w:val="none"/>
          <w:lang w:val="en-US" w:eastAsia="zh-CN"/>
        </w:rPr>
      </w:pPr>
      <w:r>
        <w:rPr>
          <w:rFonts w:hint="eastAsia" w:ascii="仿宋" w:hAnsi="仿宋" w:eastAsia="仿宋" w:cs="仿宋"/>
          <w:szCs w:val="22"/>
          <w:highlight w:val="none"/>
          <w:lang w:val="en-US" w:eastAsia="zh-CN"/>
        </w:rPr>
        <w:t>5.参加本次政府采购活动前三年内，在经营活动中没有重大违法记录；</w:t>
      </w:r>
    </w:p>
    <w:p w14:paraId="44425194">
      <w:pPr>
        <w:snapToGrid w:val="0"/>
        <w:spacing w:line="360" w:lineRule="auto"/>
        <w:ind w:firstLine="480" w:firstLineChars="200"/>
        <w:rPr>
          <w:rFonts w:hint="eastAsia" w:ascii="仿宋" w:hAnsi="仿宋" w:eastAsia="仿宋" w:cs="仿宋"/>
          <w:szCs w:val="22"/>
          <w:highlight w:val="none"/>
          <w:lang w:val="en-US" w:eastAsia="zh-CN"/>
        </w:rPr>
      </w:pPr>
      <w:r>
        <w:rPr>
          <w:rFonts w:hint="eastAsia" w:ascii="仿宋" w:hAnsi="仿宋" w:eastAsia="仿宋" w:cs="仿宋"/>
          <w:szCs w:val="22"/>
          <w:highlight w:val="none"/>
          <w:lang w:val="en-US" w:eastAsia="zh-CN"/>
        </w:rPr>
        <w:t>6.法律、行政法规规定的其他条件。</w:t>
      </w:r>
    </w:p>
    <w:p w14:paraId="7C5D7BB8">
      <w:pPr>
        <w:snapToGrid w:val="0"/>
        <w:spacing w:line="360" w:lineRule="auto"/>
        <w:ind w:firstLine="480" w:firstLineChars="200"/>
        <w:rPr>
          <w:rFonts w:hint="default" w:ascii="仿宋" w:hAnsi="仿宋" w:eastAsia="仿宋" w:cs="仿宋"/>
          <w:szCs w:val="22"/>
          <w:highlight w:val="none"/>
          <w:lang w:val="en-US" w:eastAsia="zh-CN"/>
        </w:rPr>
      </w:pPr>
      <w:r>
        <w:rPr>
          <w:rFonts w:hint="eastAsia" w:ascii="仿宋" w:hAnsi="仿宋" w:eastAsia="仿宋" w:cs="仿宋"/>
          <w:szCs w:val="22"/>
          <w:highlight w:val="none"/>
          <w:lang w:val="en-US" w:eastAsia="zh-CN"/>
        </w:rPr>
        <w:t>7.落实政府采购政策：无</w:t>
      </w:r>
    </w:p>
    <w:p w14:paraId="3660D886">
      <w:pPr>
        <w:snapToGrid w:val="0"/>
        <w:spacing w:line="360" w:lineRule="auto"/>
        <w:ind w:firstLine="480" w:firstLineChars="200"/>
        <w:rPr>
          <w:rFonts w:hint="eastAsia" w:ascii="仿宋" w:hAnsi="仿宋" w:eastAsia="仿宋" w:cs="仿宋"/>
          <w:szCs w:val="22"/>
          <w:highlight w:val="none"/>
          <w:lang w:val="en-US" w:eastAsia="zh-CN"/>
        </w:rPr>
      </w:pPr>
      <w:r>
        <w:rPr>
          <w:rFonts w:hint="eastAsia" w:ascii="仿宋" w:hAnsi="仿宋" w:eastAsia="仿宋" w:cs="仿宋"/>
          <w:szCs w:val="22"/>
          <w:highlight w:val="none"/>
          <w:lang w:val="en-US" w:eastAsia="zh-CN"/>
        </w:rPr>
        <w:t>8.供应商不得存在下列情形之一：</w:t>
      </w:r>
    </w:p>
    <w:p w14:paraId="01A1B03E">
      <w:pPr>
        <w:snapToGrid w:val="0"/>
        <w:spacing w:line="360" w:lineRule="auto"/>
        <w:ind w:firstLine="480" w:firstLineChars="200"/>
        <w:rPr>
          <w:rFonts w:hint="eastAsia" w:ascii="仿宋" w:hAnsi="仿宋" w:eastAsia="仿宋" w:cs="仿宋"/>
          <w:szCs w:val="22"/>
          <w:highlight w:val="none"/>
          <w:lang w:val="en-US" w:eastAsia="zh-CN"/>
        </w:rPr>
      </w:pPr>
      <w:r>
        <w:rPr>
          <w:rFonts w:hint="eastAsia" w:ascii="仿宋" w:hAnsi="仿宋" w:eastAsia="仿宋" w:cs="仿宋"/>
          <w:szCs w:val="22"/>
          <w:highlight w:val="none"/>
          <w:lang w:val="en-US" w:eastAsia="zh-CN"/>
        </w:rPr>
        <w:t>(1)处于被责令停产停业、暂扣或者吊销执照、暂扣或者吊销许可证、吊销资质证书状态；</w:t>
      </w:r>
    </w:p>
    <w:p w14:paraId="4EDDC141">
      <w:pPr>
        <w:snapToGrid w:val="0"/>
        <w:spacing w:line="360" w:lineRule="auto"/>
        <w:ind w:firstLine="480" w:firstLineChars="200"/>
        <w:rPr>
          <w:rFonts w:hint="eastAsia" w:ascii="仿宋" w:hAnsi="仿宋" w:eastAsia="仿宋" w:cs="仿宋"/>
          <w:szCs w:val="22"/>
          <w:highlight w:val="none"/>
          <w:lang w:val="en-US" w:eastAsia="zh-CN"/>
        </w:rPr>
      </w:pPr>
      <w:r>
        <w:rPr>
          <w:rFonts w:hint="eastAsia" w:ascii="仿宋" w:hAnsi="仿宋" w:eastAsia="仿宋" w:cs="仿宋"/>
          <w:szCs w:val="22"/>
          <w:highlight w:val="none"/>
          <w:lang w:val="en-US" w:eastAsia="zh-CN"/>
        </w:rPr>
        <w:t>(2)进入清算程序，或被宣告破产，或其他丧失履约能力的情形；</w:t>
      </w:r>
    </w:p>
    <w:p w14:paraId="23174F39">
      <w:pPr>
        <w:snapToGrid w:val="0"/>
        <w:spacing w:line="360" w:lineRule="auto"/>
        <w:ind w:firstLine="480" w:firstLineChars="200"/>
        <w:rPr>
          <w:rFonts w:hint="eastAsia" w:ascii="仿宋" w:hAnsi="仿宋" w:eastAsia="仿宋" w:cs="仿宋"/>
          <w:szCs w:val="22"/>
          <w:highlight w:val="none"/>
          <w:lang w:val="en-US" w:eastAsia="zh-CN"/>
        </w:rPr>
      </w:pPr>
      <w:r>
        <w:rPr>
          <w:rFonts w:hint="eastAsia" w:ascii="仿宋" w:hAnsi="仿宋" w:eastAsia="仿宋" w:cs="仿宋"/>
          <w:szCs w:val="22"/>
          <w:highlight w:val="none"/>
          <w:lang w:val="en-US" w:eastAsia="zh-CN"/>
        </w:rPr>
        <w:t>(3)与采购人存在利害关系可能影响采购公正性的法人、其他组织或者个人；</w:t>
      </w:r>
    </w:p>
    <w:p w14:paraId="589F8554">
      <w:pPr>
        <w:snapToGrid w:val="0"/>
        <w:spacing w:line="360" w:lineRule="auto"/>
        <w:ind w:firstLine="480" w:firstLineChars="200"/>
        <w:rPr>
          <w:rFonts w:hint="eastAsia" w:ascii="仿宋" w:hAnsi="仿宋" w:eastAsia="仿宋" w:cs="仿宋"/>
          <w:szCs w:val="22"/>
          <w:highlight w:val="none"/>
          <w:lang w:val="en-US" w:eastAsia="zh-CN"/>
        </w:rPr>
      </w:pPr>
      <w:r>
        <w:rPr>
          <w:rFonts w:hint="eastAsia" w:ascii="仿宋" w:hAnsi="仿宋" w:eastAsia="仿宋" w:cs="仿宋"/>
          <w:szCs w:val="22"/>
          <w:highlight w:val="none"/>
          <w:lang w:val="en-US" w:eastAsia="zh-CN"/>
        </w:rPr>
        <w:t>(4)单位负责人为同一人或者存在控股、管理关系的不同供应商。</w:t>
      </w:r>
    </w:p>
    <w:p w14:paraId="7482CE10">
      <w:pPr>
        <w:snapToGrid w:val="0"/>
        <w:spacing w:line="360" w:lineRule="auto"/>
        <w:ind w:firstLine="480" w:firstLineChars="200"/>
        <w:rPr>
          <w:rFonts w:hint="eastAsia" w:ascii="仿宋" w:hAnsi="仿宋" w:eastAsia="仿宋" w:cs="仿宋"/>
          <w:szCs w:val="22"/>
          <w:highlight w:val="none"/>
          <w:lang w:val="en-US" w:eastAsia="zh-CN"/>
        </w:rPr>
      </w:pPr>
      <w:r>
        <w:rPr>
          <w:rFonts w:hint="eastAsia" w:ascii="仿宋" w:hAnsi="仿宋" w:eastAsia="仿宋" w:cs="仿宋"/>
          <w:szCs w:val="22"/>
          <w:highlight w:val="none"/>
          <w:lang w:val="en-US" w:eastAsia="zh-CN"/>
        </w:rPr>
        <w:t>特定资格要求：无</w:t>
      </w:r>
    </w:p>
    <w:p w14:paraId="0AC65402">
      <w:pPr>
        <w:snapToGrid w:val="0"/>
        <w:spacing w:line="360" w:lineRule="auto"/>
        <w:ind w:firstLine="480" w:firstLineChars="200"/>
        <w:outlineLvl w:val="1"/>
        <w:rPr>
          <w:rFonts w:hint="eastAsia" w:ascii="仿宋" w:hAnsi="仿宋" w:eastAsia="仿宋" w:cs="仿宋"/>
          <w:szCs w:val="22"/>
          <w:highlight w:val="none"/>
        </w:rPr>
      </w:pPr>
      <w:bookmarkStart w:id="6" w:name="_Toc17350"/>
      <w:bookmarkStart w:id="7" w:name="_Toc9115"/>
      <w:r>
        <w:rPr>
          <w:rFonts w:hint="eastAsia" w:ascii="仿宋" w:hAnsi="仿宋" w:eastAsia="仿宋" w:cs="仿宋"/>
          <w:szCs w:val="22"/>
          <w:highlight w:val="none"/>
        </w:rPr>
        <w:t>三、获取</w:t>
      </w:r>
      <w:r>
        <w:rPr>
          <w:rFonts w:hint="eastAsia" w:ascii="仿宋" w:hAnsi="仿宋" w:eastAsia="仿宋" w:cs="仿宋"/>
          <w:szCs w:val="22"/>
          <w:highlight w:val="none"/>
          <w:lang w:val="en-US" w:eastAsia="zh-CN"/>
        </w:rPr>
        <w:t>谈判</w:t>
      </w:r>
      <w:r>
        <w:rPr>
          <w:rFonts w:hint="eastAsia" w:ascii="仿宋" w:hAnsi="仿宋" w:eastAsia="仿宋" w:cs="仿宋"/>
          <w:szCs w:val="22"/>
          <w:highlight w:val="none"/>
        </w:rPr>
        <w:t>文件</w:t>
      </w:r>
      <w:bookmarkEnd w:id="6"/>
      <w:bookmarkEnd w:id="7"/>
    </w:p>
    <w:p w14:paraId="6F54FBFC">
      <w:pPr>
        <w:snapToGrid w:val="0"/>
        <w:spacing w:line="360" w:lineRule="auto"/>
        <w:ind w:firstLine="480" w:firstLineChars="200"/>
        <w:rPr>
          <w:rFonts w:hint="eastAsia" w:ascii="仿宋" w:hAnsi="仿宋" w:eastAsia="仿宋" w:cs="仿宋"/>
          <w:szCs w:val="22"/>
          <w:highlight w:val="none"/>
        </w:rPr>
      </w:pPr>
      <w:r>
        <w:rPr>
          <w:rFonts w:hint="eastAsia" w:ascii="仿宋" w:hAnsi="仿宋" w:eastAsia="仿宋" w:cs="仿宋"/>
          <w:szCs w:val="22"/>
          <w:highlight w:val="none"/>
        </w:rPr>
        <w:t>1.时间：202</w:t>
      </w:r>
      <w:r>
        <w:rPr>
          <w:rFonts w:hint="eastAsia" w:ascii="仿宋" w:hAnsi="仿宋" w:eastAsia="仿宋" w:cs="仿宋"/>
          <w:szCs w:val="22"/>
          <w:highlight w:val="none"/>
          <w:lang w:val="en-US" w:eastAsia="zh-CN"/>
        </w:rPr>
        <w:t>5</w:t>
      </w:r>
      <w:r>
        <w:rPr>
          <w:rFonts w:hint="eastAsia" w:ascii="仿宋" w:hAnsi="仿宋" w:eastAsia="仿宋" w:cs="仿宋"/>
          <w:szCs w:val="22"/>
          <w:highlight w:val="none"/>
        </w:rPr>
        <w:t>年</w:t>
      </w:r>
      <w:r>
        <w:rPr>
          <w:rFonts w:hint="eastAsia" w:ascii="仿宋" w:hAnsi="仿宋" w:eastAsia="仿宋" w:cs="仿宋"/>
          <w:szCs w:val="22"/>
          <w:highlight w:val="none"/>
          <w:lang w:val="en-US" w:eastAsia="zh-CN"/>
        </w:rPr>
        <w:t>8</w:t>
      </w:r>
      <w:r>
        <w:rPr>
          <w:rFonts w:hint="eastAsia" w:ascii="仿宋" w:hAnsi="仿宋" w:eastAsia="仿宋" w:cs="仿宋"/>
          <w:szCs w:val="22"/>
          <w:highlight w:val="none"/>
        </w:rPr>
        <w:t>月</w:t>
      </w:r>
      <w:r>
        <w:rPr>
          <w:rFonts w:hint="eastAsia" w:ascii="仿宋" w:hAnsi="仿宋" w:eastAsia="仿宋" w:cs="仿宋"/>
          <w:szCs w:val="22"/>
          <w:highlight w:val="none"/>
          <w:lang w:val="en-US" w:eastAsia="zh-CN"/>
        </w:rPr>
        <w:t>18</w:t>
      </w:r>
      <w:r>
        <w:rPr>
          <w:rFonts w:hint="eastAsia" w:ascii="仿宋" w:hAnsi="仿宋" w:eastAsia="仿宋" w:cs="仿宋"/>
          <w:szCs w:val="22"/>
          <w:highlight w:val="none"/>
        </w:rPr>
        <w:t>日00时00分至202</w:t>
      </w:r>
      <w:r>
        <w:rPr>
          <w:rFonts w:hint="eastAsia" w:ascii="仿宋" w:hAnsi="仿宋" w:eastAsia="仿宋" w:cs="仿宋"/>
          <w:szCs w:val="22"/>
          <w:highlight w:val="none"/>
          <w:lang w:val="en-US" w:eastAsia="zh-CN"/>
        </w:rPr>
        <w:t>5</w:t>
      </w:r>
      <w:r>
        <w:rPr>
          <w:rFonts w:hint="eastAsia" w:ascii="仿宋" w:hAnsi="仿宋" w:eastAsia="仿宋" w:cs="仿宋"/>
          <w:szCs w:val="22"/>
          <w:highlight w:val="none"/>
        </w:rPr>
        <w:t>年</w:t>
      </w:r>
      <w:r>
        <w:rPr>
          <w:rFonts w:hint="eastAsia" w:ascii="仿宋" w:hAnsi="仿宋" w:eastAsia="仿宋" w:cs="仿宋"/>
          <w:szCs w:val="22"/>
          <w:highlight w:val="none"/>
          <w:lang w:val="en-US" w:eastAsia="zh-CN"/>
        </w:rPr>
        <w:t>8</w:t>
      </w:r>
      <w:r>
        <w:rPr>
          <w:rFonts w:hint="eastAsia" w:ascii="仿宋" w:hAnsi="仿宋" w:eastAsia="仿宋" w:cs="仿宋"/>
          <w:szCs w:val="22"/>
          <w:highlight w:val="none"/>
        </w:rPr>
        <w:t>月</w:t>
      </w:r>
      <w:r>
        <w:rPr>
          <w:rFonts w:hint="eastAsia" w:ascii="仿宋" w:hAnsi="仿宋" w:eastAsia="仿宋" w:cs="仿宋"/>
          <w:szCs w:val="22"/>
          <w:highlight w:val="none"/>
          <w:lang w:val="en-US" w:eastAsia="zh-CN"/>
        </w:rPr>
        <w:t>20</w:t>
      </w:r>
      <w:r>
        <w:rPr>
          <w:rFonts w:hint="eastAsia" w:ascii="仿宋" w:hAnsi="仿宋" w:eastAsia="仿宋" w:cs="仿宋"/>
          <w:szCs w:val="22"/>
          <w:highlight w:val="none"/>
        </w:rPr>
        <w:t>日</w:t>
      </w:r>
      <w:r>
        <w:rPr>
          <w:rFonts w:hint="eastAsia" w:ascii="仿宋" w:hAnsi="仿宋" w:eastAsia="仿宋" w:cs="仿宋"/>
          <w:szCs w:val="22"/>
          <w:highlight w:val="none"/>
          <w:lang w:val="en-US" w:eastAsia="zh-CN"/>
        </w:rPr>
        <w:t>23</w:t>
      </w:r>
      <w:r>
        <w:rPr>
          <w:rFonts w:hint="eastAsia" w:ascii="仿宋" w:hAnsi="仿宋" w:eastAsia="仿宋" w:cs="仿宋"/>
          <w:szCs w:val="22"/>
          <w:highlight w:val="none"/>
        </w:rPr>
        <w:t>时</w:t>
      </w:r>
      <w:r>
        <w:rPr>
          <w:rFonts w:hint="eastAsia" w:ascii="仿宋" w:hAnsi="仿宋" w:eastAsia="仿宋" w:cs="仿宋"/>
          <w:szCs w:val="22"/>
          <w:highlight w:val="none"/>
          <w:lang w:val="en-US" w:eastAsia="zh-CN"/>
        </w:rPr>
        <w:t>59</w:t>
      </w:r>
      <w:r>
        <w:rPr>
          <w:rFonts w:hint="eastAsia" w:ascii="仿宋" w:hAnsi="仿宋" w:eastAsia="仿宋" w:cs="仿宋"/>
          <w:szCs w:val="22"/>
          <w:highlight w:val="none"/>
        </w:rPr>
        <w:t>分（北京时间）</w:t>
      </w:r>
    </w:p>
    <w:p w14:paraId="523DE724">
      <w:pPr>
        <w:snapToGrid w:val="0"/>
        <w:spacing w:line="360" w:lineRule="auto"/>
        <w:ind w:firstLine="480" w:firstLineChars="200"/>
        <w:rPr>
          <w:rFonts w:hint="eastAsia" w:ascii="仿宋" w:hAnsi="仿宋" w:eastAsia="仿宋" w:cs="仿宋"/>
          <w:szCs w:val="22"/>
          <w:highlight w:val="none"/>
        </w:rPr>
      </w:pPr>
      <w:r>
        <w:rPr>
          <w:rFonts w:hint="eastAsia" w:ascii="仿宋" w:hAnsi="仿宋" w:eastAsia="仿宋" w:cs="仿宋"/>
          <w:szCs w:val="22"/>
          <w:highlight w:val="none"/>
        </w:rPr>
        <w:t>2.地点：通过山西省政府采购网-山西政府政采云平台</w:t>
      </w:r>
      <w:bookmarkStart w:id="151" w:name="_GoBack"/>
      <w:bookmarkEnd w:id="151"/>
      <w:r>
        <w:rPr>
          <w:rFonts w:hint="eastAsia" w:ascii="仿宋" w:hAnsi="仿宋" w:eastAsia="仿宋" w:cs="仿宋"/>
          <w:szCs w:val="22"/>
          <w:highlight w:val="none"/>
        </w:rPr>
        <w:t>（https://login.sxzfcg.zcygov.cn/user-login/#/login）线上获取。</w:t>
      </w:r>
    </w:p>
    <w:p w14:paraId="682A931F">
      <w:pPr>
        <w:snapToGrid w:val="0"/>
        <w:spacing w:line="360" w:lineRule="auto"/>
        <w:ind w:firstLine="480" w:firstLineChars="200"/>
        <w:rPr>
          <w:rFonts w:hint="eastAsia" w:ascii="仿宋" w:hAnsi="仿宋" w:eastAsia="仿宋" w:cs="仿宋"/>
          <w:szCs w:val="22"/>
          <w:highlight w:val="none"/>
        </w:rPr>
      </w:pPr>
      <w:r>
        <w:rPr>
          <w:rFonts w:hint="eastAsia" w:ascii="仿宋" w:hAnsi="仿宋" w:eastAsia="仿宋" w:cs="仿宋"/>
          <w:szCs w:val="22"/>
          <w:highlight w:val="none"/>
        </w:rPr>
        <w:t>3.方式：只允许在线获取，凡有意参加</w:t>
      </w:r>
      <w:r>
        <w:rPr>
          <w:rFonts w:hint="eastAsia" w:ascii="仿宋" w:hAnsi="仿宋" w:eastAsia="仿宋" w:cs="仿宋"/>
          <w:szCs w:val="22"/>
          <w:highlight w:val="none"/>
          <w:lang w:val="en-US" w:eastAsia="zh-CN"/>
        </w:rPr>
        <w:t>谈判</w:t>
      </w:r>
      <w:r>
        <w:rPr>
          <w:rFonts w:hint="eastAsia" w:ascii="仿宋" w:hAnsi="仿宋" w:eastAsia="仿宋" w:cs="仿宋"/>
          <w:szCs w:val="22"/>
          <w:highlight w:val="none"/>
        </w:rPr>
        <w:t>的供应商，请按照以下步骤获取</w:t>
      </w:r>
      <w:r>
        <w:rPr>
          <w:rFonts w:hint="eastAsia" w:ascii="仿宋" w:hAnsi="仿宋" w:eastAsia="仿宋" w:cs="仿宋"/>
          <w:szCs w:val="22"/>
          <w:highlight w:val="none"/>
          <w:lang w:val="en-US" w:eastAsia="zh-CN"/>
        </w:rPr>
        <w:t>谈判</w:t>
      </w:r>
      <w:r>
        <w:rPr>
          <w:rFonts w:hint="eastAsia" w:ascii="仿宋" w:hAnsi="仿宋" w:eastAsia="仿宋" w:cs="仿宋"/>
          <w:szCs w:val="22"/>
          <w:highlight w:val="none"/>
        </w:rPr>
        <w:t>文件</w:t>
      </w:r>
    </w:p>
    <w:p w14:paraId="35369BD9">
      <w:pPr>
        <w:snapToGrid w:val="0"/>
        <w:spacing w:line="360" w:lineRule="auto"/>
        <w:ind w:firstLine="480" w:firstLineChars="200"/>
        <w:rPr>
          <w:rFonts w:hint="eastAsia" w:ascii="仿宋" w:hAnsi="仿宋" w:eastAsia="仿宋" w:cs="仿宋"/>
          <w:szCs w:val="22"/>
          <w:highlight w:val="none"/>
        </w:rPr>
      </w:pPr>
      <w:r>
        <w:rPr>
          <w:rFonts w:hint="eastAsia" w:ascii="仿宋" w:hAnsi="仿宋" w:eastAsia="仿宋" w:cs="仿宋"/>
          <w:szCs w:val="22"/>
          <w:highlight w:val="none"/>
        </w:rPr>
        <w:t>（1）在中国政府采购网山西分网完成注册，已完成注册的请跳过此步骤；</w:t>
      </w:r>
    </w:p>
    <w:p w14:paraId="0AC153AE">
      <w:pPr>
        <w:snapToGrid w:val="0"/>
        <w:spacing w:line="360" w:lineRule="auto"/>
        <w:ind w:firstLine="480" w:firstLineChars="200"/>
        <w:rPr>
          <w:rFonts w:hint="eastAsia" w:ascii="仿宋" w:hAnsi="仿宋" w:eastAsia="仿宋" w:cs="仿宋"/>
          <w:szCs w:val="22"/>
          <w:highlight w:val="none"/>
        </w:rPr>
      </w:pPr>
      <w:r>
        <w:rPr>
          <w:rFonts w:hint="eastAsia" w:ascii="仿宋" w:hAnsi="仿宋" w:eastAsia="仿宋" w:cs="仿宋"/>
          <w:szCs w:val="22"/>
          <w:highlight w:val="none"/>
        </w:rPr>
        <w:t>（2）请于</w:t>
      </w:r>
      <w:r>
        <w:rPr>
          <w:rFonts w:hint="eastAsia" w:ascii="仿宋" w:hAnsi="仿宋" w:eastAsia="仿宋" w:cs="仿宋"/>
          <w:szCs w:val="22"/>
          <w:highlight w:val="none"/>
          <w:lang w:val="en-US" w:eastAsia="zh-CN"/>
        </w:rPr>
        <w:t>谈判</w:t>
      </w:r>
      <w:r>
        <w:rPr>
          <w:rFonts w:hint="eastAsia" w:ascii="仿宋" w:hAnsi="仿宋" w:eastAsia="仿宋" w:cs="仿宋"/>
          <w:szCs w:val="22"/>
          <w:highlight w:val="none"/>
        </w:rPr>
        <w:t>文件获取截止时间前（北京时间，下同），进入山西政府采购平台（https://login.sxzfcg.zcygov.cn/user-login/#/login）使用企业数字证书（CA）在网上获取</w:t>
      </w:r>
      <w:r>
        <w:rPr>
          <w:rFonts w:hint="eastAsia" w:ascii="仿宋" w:hAnsi="仿宋" w:eastAsia="仿宋" w:cs="仿宋"/>
          <w:szCs w:val="22"/>
          <w:highlight w:val="none"/>
          <w:lang w:val="en-US" w:eastAsia="zh-CN"/>
        </w:rPr>
        <w:t>谈判</w:t>
      </w:r>
      <w:r>
        <w:rPr>
          <w:rFonts w:hint="eastAsia" w:ascii="仿宋" w:hAnsi="仿宋" w:eastAsia="仿宋" w:cs="仿宋"/>
          <w:szCs w:val="22"/>
          <w:highlight w:val="none"/>
        </w:rPr>
        <w:t>文件。</w:t>
      </w:r>
    </w:p>
    <w:p w14:paraId="4AC7B1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1"/>
        <w:rPr>
          <w:rFonts w:hint="eastAsia" w:ascii="仿宋" w:hAnsi="仿宋" w:eastAsia="仿宋" w:cs="仿宋"/>
          <w:szCs w:val="22"/>
          <w:highlight w:val="none"/>
        </w:rPr>
      </w:pPr>
      <w:bookmarkStart w:id="8" w:name="_Toc30501"/>
      <w:bookmarkStart w:id="9" w:name="_Toc22669"/>
      <w:r>
        <w:rPr>
          <w:rFonts w:hint="eastAsia" w:ascii="仿宋" w:hAnsi="仿宋" w:eastAsia="仿宋" w:cs="仿宋"/>
          <w:szCs w:val="22"/>
          <w:highlight w:val="none"/>
        </w:rPr>
        <w:t>四、响应文件提交</w:t>
      </w:r>
      <w:bookmarkEnd w:id="8"/>
      <w:bookmarkEnd w:id="9"/>
    </w:p>
    <w:p w14:paraId="688EA0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szCs w:val="22"/>
          <w:highlight w:val="none"/>
        </w:rPr>
      </w:pPr>
      <w:r>
        <w:rPr>
          <w:rFonts w:hint="eastAsia" w:ascii="仿宋" w:hAnsi="仿宋" w:eastAsia="仿宋" w:cs="仿宋"/>
          <w:szCs w:val="22"/>
          <w:highlight w:val="none"/>
        </w:rPr>
        <w:t>1.截止时间：202</w:t>
      </w:r>
      <w:r>
        <w:rPr>
          <w:rFonts w:hint="eastAsia" w:ascii="仿宋" w:hAnsi="仿宋" w:eastAsia="仿宋" w:cs="仿宋"/>
          <w:szCs w:val="22"/>
          <w:highlight w:val="none"/>
          <w:lang w:val="en-US" w:eastAsia="zh-CN"/>
        </w:rPr>
        <w:t>5</w:t>
      </w:r>
      <w:r>
        <w:rPr>
          <w:rFonts w:hint="eastAsia" w:ascii="仿宋" w:hAnsi="仿宋" w:eastAsia="仿宋" w:cs="仿宋"/>
          <w:szCs w:val="22"/>
          <w:highlight w:val="none"/>
        </w:rPr>
        <w:t>年</w:t>
      </w:r>
      <w:r>
        <w:rPr>
          <w:rFonts w:hint="eastAsia" w:ascii="仿宋" w:hAnsi="仿宋" w:eastAsia="仿宋" w:cs="仿宋"/>
          <w:szCs w:val="22"/>
          <w:highlight w:val="none"/>
          <w:lang w:val="en-US" w:eastAsia="zh-CN"/>
        </w:rPr>
        <w:t>8</w:t>
      </w:r>
      <w:r>
        <w:rPr>
          <w:rFonts w:hint="eastAsia" w:ascii="仿宋" w:hAnsi="仿宋" w:eastAsia="仿宋" w:cs="仿宋"/>
          <w:szCs w:val="22"/>
          <w:highlight w:val="none"/>
        </w:rPr>
        <w:t>月</w:t>
      </w:r>
      <w:r>
        <w:rPr>
          <w:rFonts w:hint="eastAsia" w:ascii="仿宋" w:hAnsi="仿宋" w:eastAsia="仿宋" w:cs="仿宋"/>
          <w:szCs w:val="22"/>
          <w:highlight w:val="none"/>
          <w:lang w:val="en-US" w:eastAsia="zh-CN"/>
        </w:rPr>
        <w:t>22</w:t>
      </w:r>
      <w:r>
        <w:rPr>
          <w:rFonts w:hint="eastAsia" w:ascii="仿宋" w:hAnsi="仿宋" w:eastAsia="仿宋" w:cs="仿宋"/>
          <w:szCs w:val="22"/>
          <w:highlight w:val="none"/>
        </w:rPr>
        <w:t>日</w:t>
      </w:r>
      <w:r>
        <w:rPr>
          <w:rFonts w:hint="eastAsia" w:ascii="仿宋" w:hAnsi="仿宋" w:eastAsia="仿宋" w:cs="仿宋"/>
          <w:szCs w:val="22"/>
          <w:highlight w:val="none"/>
          <w:lang w:val="en-US" w:eastAsia="zh-CN"/>
        </w:rPr>
        <w:t>9</w:t>
      </w:r>
      <w:r>
        <w:rPr>
          <w:rFonts w:hint="eastAsia" w:ascii="仿宋" w:hAnsi="仿宋" w:eastAsia="仿宋" w:cs="仿宋"/>
          <w:szCs w:val="22"/>
          <w:highlight w:val="none"/>
        </w:rPr>
        <w:t>点</w:t>
      </w:r>
      <w:r>
        <w:rPr>
          <w:rFonts w:hint="eastAsia" w:ascii="仿宋" w:hAnsi="仿宋" w:eastAsia="仿宋" w:cs="仿宋"/>
          <w:szCs w:val="22"/>
          <w:highlight w:val="none"/>
          <w:lang w:val="en-US" w:eastAsia="zh-CN"/>
        </w:rPr>
        <w:t>30</w:t>
      </w:r>
      <w:r>
        <w:rPr>
          <w:rFonts w:hint="eastAsia" w:ascii="仿宋" w:hAnsi="仿宋" w:eastAsia="仿宋" w:cs="仿宋"/>
          <w:szCs w:val="22"/>
          <w:highlight w:val="none"/>
        </w:rPr>
        <w:t>分（北京时间）</w:t>
      </w:r>
    </w:p>
    <w:p w14:paraId="10D697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szCs w:val="22"/>
          <w:highlight w:val="none"/>
        </w:rPr>
      </w:pPr>
      <w:r>
        <w:rPr>
          <w:rFonts w:hint="eastAsia" w:ascii="仿宋" w:hAnsi="仿宋" w:eastAsia="仿宋" w:cs="仿宋"/>
          <w:szCs w:val="22"/>
          <w:highlight w:val="none"/>
        </w:rPr>
        <w:t>2.地点：递交截止时间前在政采云平台投标客户端（http://www.ccgp-shanxi.gov.cn/sxCategory15/sxCategory202/sxCategory20201/327.html）完成递交（上传），在开启时间前未完成响应文件上传的，视为撤回响应文件，供应商自行承担责任。</w:t>
      </w:r>
    </w:p>
    <w:p w14:paraId="0F425A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1"/>
        <w:rPr>
          <w:rFonts w:hint="eastAsia" w:ascii="仿宋" w:hAnsi="仿宋" w:eastAsia="仿宋" w:cs="仿宋"/>
          <w:szCs w:val="22"/>
          <w:highlight w:val="none"/>
        </w:rPr>
      </w:pPr>
      <w:bookmarkStart w:id="10" w:name="_Toc27843"/>
      <w:bookmarkStart w:id="11" w:name="_Toc27605"/>
      <w:r>
        <w:rPr>
          <w:rFonts w:hint="eastAsia" w:ascii="仿宋" w:hAnsi="仿宋" w:eastAsia="仿宋" w:cs="仿宋"/>
          <w:szCs w:val="22"/>
          <w:highlight w:val="none"/>
        </w:rPr>
        <w:t>五、开启</w:t>
      </w:r>
      <w:bookmarkEnd w:id="10"/>
      <w:bookmarkEnd w:id="11"/>
    </w:p>
    <w:p w14:paraId="60285B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szCs w:val="22"/>
          <w:highlight w:val="none"/>
        </w:rPr>
      </w:pPr>
      <w:r>
        <w:rPr>
          <w:rFonts w:hint="eastAsia" w:ascii="仿宋" w:hAnsi="仿宋" w:eastAsia="仿宋" w:cs="仿宋"/>
          <w:szCs w:val="22"/>
          <w:highlight w:val="none"/>
        </w:rPr>
        <w:t>时间：202</w:t>
      </w:r>
      <w:r>
        <w:rPr>
          <w:rFonts w:hint="eastAsia" w:ascii="仿宋" w:hAnsi="仿宋" w:eastAsia="仿宋" w:cs="仿宋"/>
          <w:szCs w:val="22"/>
          <w:highlight w:val="none"/>
          <w:lang w:val="en-US" w:eastAsia="zh-CN"/>
        </w:rPr>
        <w:t>5</w:t>
      </w:r>
      <w:r>
        <w:rPr>
          <w:rFonts w:hint="eastAsia" w:ascii="仿宋" w:hAnsi="仿宋" w:eastAsia="仿宋" w:cs="仿宋"/>
          <w:szCs w:val="22"/>
          <w:highlight w:val="none"/>
        </w:rPr>
        <w:t>年</w:t>
      </w:r>
      <w:r>
        <w:rPr>
          <w:rFonts w:hint="eastAsia" w:ascii="仿宋" w:hAnsi="仿宋" w:eastAsia="仿宋" w:cs="仿宋"/>
          <w:szCs w:val="22"/>
          <w:highlight w:val="none"/>
          <w:lang w:val="en-US" w:eastAsia="zh-CN"/>
        </w:rPr>
        <w:t>8</w:t>
      </w:r>
      <w:r>
        <w:rPr>
          <w:rFonts w:hint="eastAsia" w:ascii="仿宋" w:hAnsi="仿宋" w:eastAsia="仿宋" w:cs="仿宋"/>
          <w:szCs w:val="22"/>
          <w:highlight w:val="none"/>
        </w:rPr>
        <w:t>月</w:t>
      </w:r>
      <w:r>
        <w:rPr>
          <w:rFonts w:hint="eastAsia" w:ascii="仿宋" w:hAnsi="仿宋" w:eastAsia="仿宋" w:cs="仿宋"/>
          <w:szCs w:val="22"/>
          <w:highlight w:val="none"/>
          <w:lang w:val="en-US" w:eastAsia="zh-CN"/>
        </w:rPr>
        <w:t>22</w:t>
      </w:r>
      <w:r>
        <w:rPr>
          <w:rFonts w:hint="eastAsia" w:ascii="仿宋" w:hAnsi="仿宋" w:eastAsia="仿宋" w:cs="仿宋"/>
          <w:szCs w:val="22"/>
          <w:highlight w:val="none"/>
        </w:rPr>
        <w:t>日</w:t>
      </w:r>
      <w:r>
        <w:rPr>
          <w:rFonts w:hint="eastAsia" w:ascii="仿宋" w:hAnsi="仿宋" w:eastAsia="仿宋" w:cs="仿宋"/>
          <w:szCs w:val="22"/>
          <w:highlight w:val="none"/>
          <w:lang w:val="en-US" w:eastAsia="zh-CN"/>
        </w:rPr>
        <w:t>9</w:t>
      </w:r>
      <w:r>
        <w:rPr>
          <w:rFonts w:hint="eastAsia" w:ascii="仿宋" w:hAnsi="仿宋" w:eastAsia="仿宋" w:cs="仿宋"/>
          <w:szCs w:val="22"/>
          <w:highlight w:val="none"/>
        </w:rPr>
        <w:t>点</w:t>
      </w:r>
      <w:r>
        <w:rPr>
          <w:rFonts w:hint="eastAsia" w:ascii="仿宋" w:hAnsi="仿宋" w:eastAsia="仿宋" w:cs="仿宋"/>
          <w:szCs w:val="22"/>
          <w:highlight w:val="none"/>
          <w:lang w:val="en-US" w:eastAsia="zh-CN"/>
        </w:rPr>
        <w:t>30</w:t>
      </w:r>
      <w:r>
        <w:rPr>
          <w:rFonts w:hint="eastAsia" w:ascii="仿宋" w:hAnsi="仿宋" w:eastAsia="仿宋" w:cs="仿宋"/>
          <w:szCs w:val="22"/>
          <w:highlight w:val="none"/>
        </w:rPr>
        <w:t>分（北京时间）</w:t>
      </w:r>
    </w:p>
    <w:p w14:paraId="62AD3F91">
      <w:pPr>
        <w:snapToGrid w:val="0"/>
        <w:spacing w:line="360" w:lineRule="auto"/>
        <w:ind w:firstLine="480" w:firstLineChars="200"/>
        <w:outlineLvl w:val="1"/>
        <w:rPr>
          <w:rFonts w:hint="eastAsia" w:ascii="仿宋" w:hAnsi="仿宋" w:eastAsia="仿宋" w:cs="仿宋"/>
          <w:szCs w:val="22"/>
          <w:highlight w:val="none"/>
          <w:lang w:val="en-US" w:eastAsia="zh-CN"/>
        </w:rPr>
      </w:pPr>
      <w:r>
        <w:rPr>
          <w:rFonts w:hint="eastAsia" w:ascii="仿宋" w:hAnsi="仿宋" w:eastAsia="仿宋" w:cs="仿宋"/>
          <w:szCs w:val="22"/>
          <w:highlight w:val="none"/>
        </w:rPr>
        <w:t>地点：通过政采云平台线上开启</w:t>
      </w:r>
    </w:p>
    <w:p w14:paraId="7121418C">
      <w:pPr>
        <w:snapToGrid w:val="0"/>
        <w:spacing w:line="360" w:lineRule="auto"/>
        <w:ind w:firstLine="480" w:firstLineChars="200"/>
        <w:outlineLvl w:val="1"/>
        <w:rPr>
          <w:rFonts w:hint="eastAsia" w:ascii="仿宋" w:hAnsi="仿宋" w:eastAsia="仿宋" w:cs="仿宋"/>
          <w:szCs w:val="22"/>
          <w:highlight w:val="none"/>
        </w:rPr>
      </w:pPr>
      <w:bookmarkStart w:id="12" w:name="_Toc31536"/>
      <w:bookmarkStart w:id="13" w:name="_Toc25870"/>
      <w:r>
        <w:rPr>
          <w:rFonts w:hint="eastAsia" w:ascii="仿宋" w:hAnsi="仿宋" w:eastAsia="仿宋" w:cs="仿宋"/>
          <w:szCs w:val="22"/>
          <w:highlight w:val="none"/>
        </w:rPr>
        <w:t>六、公告期限</w:t>
      </w:r>
      <w:bookmarkEnd w:id="12"/>
      <w:bookmarkEnd w:id="13"/>
    </w:p>
    <w:p w14:paraId="211C4902">
      <w:pPr>
        <w:snapToGrid w:val="0"/>
        <w:spacing w:line="360" w:lineRule="auto"/>
        <w:ind w:firstLine="480" w:firstLineChars="200"/>
        <w:outlineLvl w:val="1"/>
        <w:rPr>
          <w:rFonts w:hint="eastAsia" w:ascii="仿宋" w:hAnsi="仿宋" w:eastAsia="仿宋" w:cs="仿宋"/>
          <w:szCs w:val="22"/>
          <w:highlight w:val="none"/>
        </w:rPr>
      </w:pPr>
      <w:r>
        <w:rPr>
          <w:rFonts w:hint="eastAsia" w:ascii="仿宋" w:hAnsi="仿宋" w:eastAsia="仿宋" w:cs="仿宋"/>
          <w:szCs w:val="22"/>
          <w:highlight w:val="none"/>
        </w:rPr>
        <w:t>自本公告发布之日起</w:t>
      </w:r>
      <w:r>
        <w:rPr>
          <w:rFonts w:hint="eastAsia" w:ascii="仿宋" w:hAnsi="仿宋" w:eastAsia="仿宋" w:cs="仿宋"/>
          <w:szCs w:val="22"/>
          <w:highlight w:val="none"/>
          <w:lang w:val="en-US" w:eastAsia="zh-CN"/>
        </w:rPr>
        <w:t>3</w:t>
      </w:r>
      <w:r>
        <w:rPr>
          <w:rFonts w:hint="eastAsia" w:ascii="仿宋" w:hAnsi="仿宋" w:eastAsia="仿宋" w:cs="仿宋"/>
          <w:szCs w:val="22"/>
          <w:highlight w:val="none"/>
        </w:rPr>
        <w:t>个工作日。</w:t>
      </w:r>
    </w:p>
    <w:p w14:paraId="7D37453B">
      <w:pPr>
        <w:snapToGrid w:val="0"/>
        <w:spacing w:line="360" w:lineRule="auto"/>
        <w:ind w:firstLine="480" w:firstLineChars="200"/>
        <w:outlineLvl w:val="1"/>
        <w:rPr>
          <w:rFonts w:hint="eastAsia" w:ascii="仿宋" w:hAnsi="仿宋" w:eastAsia="仿宋" w:cs="仿宋"/>
          <w:szCs w:val="22"/>
          <w:highlight w:val="none"/>
        </w:rPr>
      </w:pPr>
      <w:bookmarkStart w:id="14" w:name="_Toc35393804"/>
      <w:bookmarkStart w:id="15" w:name="_Toc35393635"/>
      <w:bookmarkStart w:id="16" w:name="_Toc559"/>
      <w:bookmarkStart w:id="17" w:name="_Toc10362"/>
      <w:r>
        <w:rPr>
          <w:rFonts w:hint="eastAsia" w:ascii="仿宋" w:hAnsi="仿宋" w:eastAsia="仿宋" w:cs="仿宋"/>
          <w:szCs w:val="22"/>
          <w:highlight w:val="none"/>
        </w:rPr>
        <w:t>七、其他补充事宜</w:t>
      </w:r>
      <w:bookmarkEnd w:id="14"/>
      <w:bookmarkEnd w:id="15"/>
      <w:bookmarkEnd w:id="16"/>
      <w:bookmarkEnd w:id="17"/>
    </w:p>
    <w:p w14:paraId="723B7411">
      <w:pPr>
        <w:snapToGrid w:val="0"/>
        <w:spacing w:line="360" w:lineRule="auto"/>
        <w:ind w:firstLine="480" w:firstLineChars="200"/>
        <w:outlineLvl w:val="1"/>
        <w:rPr>
          <w:rFonts w:hint="eastAsia" w:ascii="仿宋" w:hAnsi="仿宋" w:eastAsia="仿宋" w:cs="仿宋"/>
          <w:szCs w:val="22"/>
          <w:highlight w:val="none"/>
        </w:rPr>
      </w:pPr>
      <w:r>
        <w:rPr>
          <w:rFonts w:hint="eastAsia" w:ascii="仿宋" w:hAnsi="仿宋" w:eastAsia="仿宋" w:cs="仿宋"/>
          <w:szCs w:val="22"/>
          <w:highlight w:val="none"/>
        </w:rPr>
        <w:t>针对本项目的质疑需一次性提出，多次提出将不予受理。</w:t>
      </w:r>
    </w:p>
    <w:p w14:paraId="258A5E07">
      <w:pPr>
        <w:snapToGrid w:val="0"/>
        <w:spacing w:line="360" w:lineRule="auto"/>
        <w:ind w:firstLine="480" w:firstLineChars="200"/>
        <w:outlineLvl w:val="1"/>
        <w:rPr>
          <w:rFonts w:hint="eastAsia" w:ascii="仿宋" w:hAnsi="仿宋" w:eastAsia="仿宋" w:cs="仿宋"/>
          <w:szCs w:val="22"/>
          <w:highlight w:val="none"/>
        </w:rPr>
      </w:pPr>
      <w:bookmarkStart w:id="18" w:name="_Toc23567"/>
      <w:bookmarkStart w:id="19" w:name="_Toc29218"/>
      <w:r>
        <w:rPr>
          <w:rFonts w:hint="eastAsia" w:ascii="仿宋" w:hAnsi="仿宋" w:eastAsia="仿宋" w:cs="仿宋"/>
          <w:szCs w:val="22"/>
          <w:highlight w:val="none"/>
          <w:lang w:val="en-US" w:eastAsia="zh-CN"/>
        </w:rPr>
        <w:t>八、</w:t>
      </w:r>
      <w:r>
        <w:rPr>
          <w:rFonts w:hint="eastAsia" w:ascii="仿宋" w:hAnsi="仿宋" w:eastAsia="仿宋" w:cs="仿宋"/>
          <w:szCs w:val="22"/>
          <w:highlight w:val="none"/>
        </w:rPr>
        <w:t>凡对本次采购提出询问，请按以下方式联系</w:t>
      </w:r>
      <w:bookmarkEnd w:id="18"/>
      <w:bookmarkEnd w:id="19"/>
      <w:bookmarkStart w:id="20" w:name="_Toc35393806"/>
      <w:bookmarkStart w:id="21" w:name="_Toc28359096"/>
      <w:bookmarkStart w:id="22" w:name="_Toc28359019"/>
      <w:bookmarkStart w:id="23" w:name="_Toc35393637"/>
    </w:p>
    <w:bookmarkEnd w:id="20"/>
    <w:bookmarkEnd w:id="21"/>
    <w:bookmarkEnd w:id="22"/>
    <w:bookmarkEnd w:id="23"/>
    <w:p w14:paraId="3BD98D2E">
      <w:pPr>
        <w:snapToGrid w:val="0"/>
        <w:spacing w:line="360" w:lineRule="auto"/>
        <w:ind w:firstLine="480" w:firstLineChars="200"/>
        <w:outlineLvl w:val="1"/>
        <w:rPr>
          <w:rFonts w:hint="eastAsia" w:ascii="仿宋" w:hAnsi="仿宋" w:eastAsia="仿宋" w:cs="仿宋"/>
          <w:szCs w:val="22"/>
          <w:highlight w:val="none"/>
        </w:rPr>
      </w:pPr>
      <w:r>
        <w:rPr>
          <w:rFonts w:hint="eastAsia" w:ascii="仿宋" w:hAnsi="仿宋" w:eastAsia="仿宋" w:cs="仿宋"/>
          <w:szCs w:val="22"/>
          <w:highlight w:val="none"/>
        </w:rPr>
        <w:t>1、采购人信息</w:t>
      </w:r>
    </w:p>
    <w:p w14:paraId="3F9830C4">
      <w:pPr>
        <w:snapToGrid w:val="0"/>
        <w:spacing w:line="360" w:lineRule="auto"/>
        <w:ind w:firstLine="480" w:firstLineChars="200"/>
        <w:outlineLvl w:val="1"/>
        <w:rPr>
          <w:rFonts w:hint="eastAsia" w:ascii="仿宋" w:hAnsi="仿宋" w:eastAsia="仿宋" w:cs="仿宋"/>
          <w:szCs w:val="22"/>
          <w:highlight w:val="none"/>
        </w:rPr>
      </w:pPr>
      <w:bookmarkStart w:id="24" w:name="_Toc48638647"/>
      <w:bookmarkStart w:id="25" w:name="_Toc35393638"/>
      <w:bookmarkStart w:id="26" w:name="_Toc25499"/>
      <w:bookmarkStart w:id="27" w:name="_Toc53124446"/>
      <w:bookmarkStart w:id="28" w:name="_Toc48815340"/>
      <w:bookmarkStart w:id="29" w:name="_Toc14897"/>
      <w:bookmarkStart w:id="30" w:name="_Toc35393807"/>
      <w:bookmarkStart w:id="31" w:name="_Toc28359097"/>
      <w:bookmarkStart w:id="32" w:name="_Toc5743"/>
      <w:bookmarkStart w:id="33" w:name="_Toc170"/>
      <w:bookmarkStart w:id="34" w:name="_Toc28359020"/>
      <w:r>
        <w:rPr>
          <w:rFonts w:hint="eastAsia" w:ascii="仿宋" w:hAnsi="仿宋" w:eastAsia="仿宋" w:cs="仿宋"/>
          <w:szCs w:val="22"/>
          <w:highlight w:val="none"/>
        </w:rPr>
        <w:t>采购人：山西中医药大学</w:t>
      </w:r>
    </w:p>
    <w:p w14:paraId="16673426">
      <w:pPr>
        <w:snapToGrid w:val="0"/>
        <w:spacing w:line="360" w:lineRule="auto"/>
        <w:ind w:firstLine="480" w:firstLineChars="200"/>
        <w:outlineLvl w:val="1"/>
        <w:rPr>
          <w:rFonts w:hint="eastAsia" w:ascii="仿宋" w:hAnsi="仿宋" w:eastAsia="仿宋" w:cs="仿宋"/>
          <w:szCs w:val="22"/>
          <w:highlight w:val="none"/>
        </w:rPr>
      </w:pPr>
      <w:r>
        <w:rPr>
          <w:rFonts w:hint="eastAsia" w:ascii="仿宋" w:hAnsi="仿宋" w:eastAsia="仿宋" w:cs="仿宋"/>
          <w:szCs w:val="22"/>
          <w:highlight w:val="none"/>
        </w:rPr>
        <w:t>地址：晋中市榆次区高校园区大学街121号</w:t>
      </w:r>
    </w:p>
    <w:p w14:paraId="53745B26">
      <w:pPr>
        <w:snapToGrid w:val="0"/>
        <w:spacing w:line="360" w:lineRule="auto"/>
        <w:ind w:firstLine="480" w:firstLineChars="200"/>
        <w:outlineLvl w:val="1"/>
        <w:rPr>
          <w:rFonts w:hint="eastAsia" w:ascii="仿宋" w:hAnsi="仿宋" w:eastAsia="仿宋" w:cs="仿宋"/>
          <w:szCs w:val="22"/>
          <w:highlight w:val="none"/>
        </w:rPr>
      </w:pPr>
      <w:r>
        <w:rPr>
          <w:rFonts w:hint="eastAsia" w:ascii="仿宋" w:hAnsi="仿宋" w:eastAsia="仿宋" w:cs="仿宋"/>
          <w:szCs w:val="22"/>
          <w:highlight w:val="none"/>
        </w:rPr>
        <w:t>联系人：高老师</w:t>
      </w:r>
    </w:p>
    <w:p w14:paraId="6A9A5DFC">
      <w:pPr>
        <w:snapToGrid w:val="0"/>
        <w:spacing w:line="360" w:lineRule="auto"/>
        <w:ind w:firstLine="480" w:firstLineChars="200"/>
        <w:outlineLvl w:val="1"/>
        <w:rPr>
          <w:rFonts w:hint="eastAsia" w:ascii="仿宋" w:hAnsi="仿宋" w:eastAsia="仿宋" w:cs="仿宋"/>
          <w:szCs w:val="22"/>
          <w:highlight w:val="none"/>
          <w:lang w:val="en-US" w:eastAsia="zh-CN"/>
        </w:rPr>
      </w:pPr>
      <w:r>
        <w:rPr>
          <w:rFonts w:hint="eastAsia" w:ascii="仿宋" w:hAnsi="仿宋" w:eastAsia="仿宋" w:cs="仿宋"/>
          <w:szCs w:val="22"/>
          <w:highlight w:val="none"/>
        </w:rPr>
        <w:t>联系电话：0351-3179870</w:t>
      </w:r>
    </w:p>
    <w:p w14:paraId="73C31AF7">
      <w:pPr>
        <w:snapToGrid w:val="0"/>
        <w:spacing w:line="360" w:lineRule="auto"/>
        <w:ind w:firstLine="480" w:firstLineChars="200"/>
        <w:outlineLvl w:val="1"/>
        <w:rPr>
          <w:rFonts w:hint="eastAsia" w:ascii="仿宋" w:hAnsi="仿宋" w:eastAsia="仿宋" w:cs="仿宋"/>
          <w:szCs w:val="22"/>
          <w:highlight w:val="none"/>
        </w:rPr>
      </w:pPr>
      <w:r>
        <w:rPr>
          <w:rFonts w:hint="eastAsia" w:ascii="仿宋" w:hAnsi="仿宋" w:eastAsia="仿宋" w:cs="仿宋"/>
          <w:szCs w:val="22"/>
          <w:highlight w:val="none"/>
        </w:rPr>
        <w:t>2.采购代理机构信息</w:t>
      </w:r>
      <w:bookmarkEnd w:id="24"/>
      <w:bookmarkEnd w:id="25"/>
      <w:bookmarkEnd w:id="26"/>
      <w:bookmarkEnd w:id="27"/>
      <w:bookmarkEnd w:id="28"/>
      <w:bookmarkEnd w:id="29"/>
      <w:bookmarkEnd w:id="30"/>
      <w:bookmarkEnd w:id="31"/>
      <w:bookmarkEnd w:id="32"/>
      <w:bookmarkEnd w:id="33"/>
      <w:bookmarkEnd w:id="34"/>
    </w:p>
    <w:p w14:paraId="785E46AD">
      <w:pPr>
        <w:snapToGrid w:val="0"/>
        <w:spacing w:line="360" w:lineRule="auto"/>
        <w:ind w:firstLine="480" w:firstLineChars="200"/>
        <w:outlineLvl w:val="1"/>
        <w:rPr>
          <w:rFonts w:hint="eastAsia" w:ascii="仿宋" w:hAnsi="仿宋" w:eastAsia="仿宋" w:cs="仿宋"/>
          <w:szCs w:val="22"/>
          <w:highlight w:val="none"/>
        </w:rPr>
      </w:pPr>
      <w:r>
        <w:rPr>
          <w:rFonts w:hint="eastAsia" w:ascii="仿宋" w:hAnsi="仿宋" w:eastAsia="仿宋" w:cs="仿宋"/>
          <w:szCs w:val="22"/>
          <w:highlight w:val="none"/>
        </w:rPr>
        <w:t>名    称：中咨城发建设项目管理咨询有限公司</w:t>
      </w:r>
    </w:p>
    <w:p w14:paraId="316330C0">
      <w:pPr>
        <w:snapToGrid w:val="0"/>
        <w:spacing w:line="360" w:lineRule="auto"/>
        <w:ind w:firstLine="480" w:firstLineChars="200"/>
        <w:outlineLvl w:val="1"/>
        <w:rPr>
          <w:rFonts w:hint="eastAsia" w:ascii="仿宋" w:hAnsi="仿宋" w:eastAsia="仿宋" w:cs="仿宋"/>
          <w:szCs w:val="22"/>
          <w:highlight w:val="none"/>
          <w:lang w:val="en-US" w:eastAsia="zh-CN"/>
        </w:rPr>
      </w:pPr>
      <w:r>
        <w:rPr>
          <w:rFonts w:hint="eastAsia" w:ascii="仿宋" w:hAnsi="仿宋" w:eastAsia="仿宋" w:cs="仿宋"/>
          <w:szCs w:val="22"/>
          <w:highlight w:val="none"/>
        </w:rPr>
        <w:t>地</w:t>
      </w:r>
      <w:r>
        <w:rPr>
          <w:rFonts w:hint="eastAsia" w:ascii="仿宋" w:hAnsi="仿宋" w:eastAsia="仿宋" w:cs="仿宋"/>
          <w:szCs w:val="22"/>
          <w:highlight w:val="none"/>
          <w:lang w:val="en-US" w:eastAsia="zh-CN"/>
        </w:rPr>
        <w:t xml:space="preserve">  </w:t>
      </w:r>
      <w:r>
        <w:rPr>
          <w:rFonts w:hint="eastAsia" w:ascii="仿宋" w:hAnsi="仿宋" w:eastAsia="仿宋" w:cs="仿宋"/>
          <w:szCs w:val="22"/>
          <w:highlight w:val="none"/>
        </w:rPr>
        <w:t>址：</w:t>
      </w:r>
      <w:r>
        <w:rPr>
          <w:rFonts w:hint="eastAsia" w:ascii="仿宋" w:hAnsi="仿宋" w:eastAsia="仿宋" w:cs="仿宋"/>
          <w:szCs w:val="22"/>
          <w:highlight w:val="none"/>
          <w:lang w:val="en-US" w:eastAsia="zh-CN"/>
        </w:rPr>
        <w:t>太原市杏花岭区万达国际中心B座702室</w:t>
      </w:r>
    </w:p>
    <w:p w14:paraId="6DD84623">
      <w:pPr>
        <w:snapToGrid w:val="0"/>
        <w:spacing w:line="360" w:lineRule="auto"/>
        <w:ind w:firstLine="480" w:firstLineChars="200"/>
        <w:outlineLvl w:val="1"/>
        <w:rPr>
          <w:rFonts w:hint="default" w:ascii="仿宋" w:hAnsi="仿宋" w:eastAsia="仿宋" w:cs="仿宋"/>
          <w:szCs w:val="22"/>
          <w:highlight w:val="none"/>
          <w:lang w:val="en-US" w:eastAsia="zh-CN"/>
        </w:rPr>
      </w:pPr>
      <w:r>
        <w:rPr>
          <w:rFonts w:hint="eastAsia" w:ascii="仿宋" w:hAnsi="仿宋" w:eastAsia="仿宋" w:cs="仿宋"/>
          <w:szCs w:val="22"/>
          <w:highlight w:val="none"/>
          <w:lang w:val="en-US" w:eastAsia="zh-CN"/>
        </w:rPr>
        <w:t>联系人：刘宁、李婧、王泽虎</w:t>
      </w:r>
    </w:p>
    <w:p w14:paraId="189EDF2C">
      <w:pPr>
        <w:snapToGrid w:val="0"/>
        <w:spacing w:line="360" w:lineRule="auto"/>
        <w:ind w:firstLine="480" w:firstLineChars="200"/>
        <w:outlineLvl w:val="1"/>
        <w:rPr>
          <w:rFonts w:hint="default" w:ascii="仿宋" w:hAnsi="仿宋" w:eastAsia="仿宋" w:cs="仿宋"/>
          <w:szCs w:val="22"/>
          <w:highlight w:val="none"/>
          <w:lang w:val="en-US" w:eastAsia="zh-CN"/>
        </w:rPr>
      </w:pPr>
      <w:r>
        <w:rPr>
          <w:rFonts w:hint="eastAsia" w:ascii="仿宋" w:hAnsi="仿宋" w:eastAsia="仿宋" w:cs="仿宋"/>
          <w:szCs w:val="22"/>
          <w:highlight w:val="none"/>
        </w:rPr>
        <w:t>联系方式：</w:t>
      </w:r>
      <w:r>
        <w:rPr>
          <w:rFonts w:hint="eastAsia" w:ascii="仿宋" w:hAnsi="仿宋" w:eastAsia="仿宋" w:cs="仿宋"/>
          <w:szCs w:val="22"/>
          <w:highlight w:val="none"/>
          <w:lang w:val="en-US" w:eastAsia="zh-CN"/>
        </w:rPr>
        <w:t>13233613000、0351-6229222</w:t>
      </w:r>
    </w:p>
    <w:p w14:paraId="6F6349F6">
      <w:pPr>
        <w:pStyle w:val="23"/>
        <w:keepNext w:val="0"/>
        <w:keepLines w:val="0"/>
        <w:pageBreakBefore w:val="0"/>
        <w:kinsoku/>
        <w:overflowPunct/>
        <w:topLinePunct w:val="0"/>
        <w:autoSpaceDE/>
        <w:autoSpaceDN/>
        <w:bidi w:val="0"/>
        <w:snapToGrid/>
        <w:spacing w:line="360" w:lineRule="auto"/>
        <w:ind w:firstLine="480" w:firstLineChars="200"/>
        <w:jc w:val="left"/>
        <w:textAlignment w:val="auto"/>
        <w:rPr>
          <w:rFonts w:hint="eastAsia" w:ascii="仿宋" w:hAnsi="仿宋" w:eastAsia="仿宋" w:cs="仿宋"/>
          <w:szCs w:val="22"/>
          <w:highlight w:val="none"/>
        </w:rPr>
        <w:sectPr>
          <w:footerReference r:id="rId15" w:type="first"/>
          <w:footerReference r:id="rId14" w:type="default"/>
          <w:pgSz w:w="11907" w:h="16840"/>
          <w:pgMar w:top="1418" w:right="1247" w:bottom="1418" w:left="1247" w:header="1021" w:footer="1021" w:gutter="0"/>
          <w:pgNumType w:fmt="decimal" w:start="1"/>
          <w:cols w:space="720" w:num="1"/>
          <w:titlePg/>
          <w:docGrid w:linePitch="326" w:charSpace="0"/>
        </w:sectPr>
      </w:pPr>
      <w:r>
        <w:rPr>
          <w:rFonts w:hint="eastAsia" w:ascii="仿宋" w:hAnsi="仿宋" w:eastAsia="仿宋" w:cs="仿宋"/>
          <w:szCs w:val="22"/>
          <w:highlight w:val="none"/>
        </w:rPr>
        <w:t xml:space="preserve"> </w:t>
      </w:r>
    </w:p>
    <w:p w14:paraId="35F964AB">
      <w:pPr>
        <w:overflowPunct w:val="0"/>
        <w:topLinePunct/>
        <w:autoSpaceDN w:val="0"/>
        <w:snapToGrid w:val="0"/>
        <w:spacing w:line="360" w:lineRule="auto"/>
        <w:jc w:val="center"/>
        <w:outlineLvl w:val="0"/>
        <w:rPr>
          <w:rFonts w:hint="eastAsia" w:ascii="仿宋" w:hAnsi="仿宋" w:eastAsia="仿宋" w:cs="仿宋"/>
          <w:b/>
          <w:color w:val="000000"/>
          <w:sz w:val="36"/>
          <w:szCs w:val="36"/>
          <w:highlight w:val="none"/>
        </w:rPr>
      </w:pPr>
      <w:bookmarkStart w:id="35" w:name="_Toc9304"/>
      <w:bookmarkStart w:id="36" w:name="_Toc12483"/>
      <w:r>
        <w:rPr>
          <w:rFonts w:hint="eastAsia" w:ascii="仿宋" w:hAnsi="仿宋" w:eastAsia="仿宋" w:cs="仿宋"/>
          <w:b/>
          <w:sz w:val="28"/>
          <w:szCs w:val="28"/>
          <w:highlight w:val="none"/>
        </w:rPr>
        <w:t>第二部分 供应商须知前附表</w:t>
      </w:r>
      <w:bookmarkEnd w:id="35"/>
      <w:bookmarkEnd w:id="36"/>
    </w:p>
    <w:tbl>
      <w:tblPr>
        <w:tblStyle w:val="17"/>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738"/>
        <w:gridCol w:w="6819"/>
      </w:tblGrid>
      <w:tr w14:paraId="6840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1" w:type="dxa"/>
            <w:noWrap w:val="0"/>
            <w:vAlign w:val="center"/>
          </w:tcPr>
          <w:p w14:paraId="3116BBBC">
            <w:pPr>
              <w:snapToGri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738" w:type="dxa"/>
            <w:noWrap w:val="0"/>
            <w:vAlign w:val="center"/>
          </w:tcPr>
          <w:p w14:paraId="04C4CAF0">
            <w:pPr>
              <w:snapToGri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内  容</w:t>
            </w:r>
          </w:p>
        </w:tc>
        <w:tc>
          <w:tcPr>
            <w:tcW w:w="6819" w:type="dxa"/>
            <w:noWrap w:val="0"/>
            <w:vAlign w:val="center"/>
          </w:tcPr>
          <w:p w14:paraId="75168014">
            <w:pPr>
              <w:pStyle w:val="9"/>
              <w:snapToGrid w:val="0"/>
              <w:spacing w:line="360" w:lineRule="exact"/>
              <w:jc w:val="center"/>
              <w:rPr>
                <w:rFonts w:hint="eastAsia" w:ascii="仿宋" w:hAnsi="仿宋" w:eastAsia="仿宋" w:cs="仿宋"/>
                <w:b/>
                <w:sz w:val="24"/>
                <w:szCs w:val="24"/>
              </w:rPr>
            </w:pPr>
            <w:r>
              <w:rPr>
                <w:rFonts w:hint="eastAsia" w:ascii="仿宋" w:hAnsi="仿宋" w:eastAsia="仿宋" w:cs="仿宋"/>
                <w:b/>
                <w:kern w:val="0"/>
                <w:sz w:val="24"/>
                <w:szCs w:val="24"/>
              </w:rPr>
              <w:t>说明与要求</w:t>
            </w:r>
          </w:p>
        </w:tc>
      </w:tr>
      <w:tr w14:paraId="54B6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51" w:type="dxa"/>
            <w:noWrap w:val="0"/>
            <w:vAlign w:val="center"/>
          </w:tcPr>
          <w:p w14:paraId="27725853">
            <w:pPr>
              <w:snapToGri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738" w:type="dxa"/>
            <w:noWrap w:val="0"/>
            <w:vAlign w:val="center"/>
          </w:tcPr>
          <w:p w14:paraId="6A916DF7">
            <w:pPr>
              <w:pStyle w:val="24"/>
              <w:numPr>
                <w:ilvl w:val="0"/>
                <w:numId w:val="0"/>
              </w:numPr>
              <w:tabs>
                <w:tab w:val="clear" w:pos="2880"/>
              </w:tabs>
              <w:snapToGrid w:val="0"/>
              <w:spacing w:before="0" w:after="0" w:line="360" w:lineRule="exact"/>
              <w:ind w:left="0" w:leftChars="0" w:firstLine="241" w:firstLineChars="100"/>
              <w:jc w:val="both"/>
              <w:rPr>
                <w:rFonts w:hint="eastAsia" w:ascii="仿宋" w:hAnsi="仿宋" w:eastAsia="仿宋" w:cs="仿宋"/>
                <w:sz w:val="24"/>
                <w:szCs w:val="24"/>
              </w:rPr>
            </w:pPr>
            <w:r>
              <w:rPr>
                <w:rFonts w:hint="eastAsia" w:ascii="仿宋" w:hAnsi="仿宋" w:eastAsia="仿宋" w:cs="仿宋"/>
                <w:sz w:val="24"/>
                <w:szCs w:val="24"/>
              </w:rPr>
              <w:t>项目名称</w:t>
            </w:r>
          </w:p>
        </w:tc>
        <w:tc>
          <w:tcPr>
            <w:tcW w:w="6819" w:type="dxa"/>
            <w:noWrap w:val="0"/>
            <w:vAlign w:val="center"/>
          </w:tcPr>
          <w:p w14:paraId="6DB10F39">
            <w:pPr>
              <w:spacing w:line="360" w:lineRule="exact"/>
              <w:jc w:val="left"/>
              <w:rPr>
                <w:rFonts w:hint="eastAsia" w:ascii="仿宋" w:hAnsi="仿宋" w:eastAsia="仿宋" w:cs="仿宋"/>
                <w:sz w:val="24"/>
                <w:szCs w:val="24"/>
              </w:rPr>
            </w:pPr>
            <w:r>
              <w:rPr>
                <w:rFonts w:hint="eastAsia" w:ascii="仿宋" w:hAnsi="仿宋" w:eastAsia="仿宋" w:cs="仿宋"/>
                <w:szCs w:val="22"/>
                <w:highlight w:val="none"/>
                <w:lang w:val="en-US" w:eastAsia="zh-CN"/>
              </w:rPr>
              <w:t>山西中医药大学2025年国际教育学院教学仪器设备购置项目</w:t>
            </w:r>
          </w:p>
        </w:tc>
      </w:tr>
      <w:tr w14:paraId="2882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51" w:type="dxa"/>
            <w:noWrap w:val="0"/>
            <w:vAlign w:val="center"/>
          </w:tcPr>
          <w:p w14:paraId="7D745031">
            <w:pPr>
              <w:snapToGri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738" w:type="dxa"/>
            <w:noWrap w:val="0"/>
            <w:vAlign w:val="center"/>
          </w:tcPr>
          <w:p w14:paraId="0A8024CE">
            <w:pPr>
              <w:snapToGrid w:val="0"/>
              <w:spacing w:line="360" w:lineRule="exact"/>
              <w:ind w:firstLine="120" w:firstLineChars="50"/>
              <w:jc w:val="center"/>
              <w:rPr>
                <w:rFonts w:hint="eastAsia" w:ascii="仿宋" w:hAnsi="仿宋" w:eastAsia="仿宋" w:cs="仿宋"/>
                <w:b/>
                <w:sz w:val="24"/>
                <w:szCs w:val="24"/>
              </w:rPr>
            </w:pPr>
            <w:r>
              <w:rPr>
                <w:rFonts w:hint="eastAsia" w:ascii="仿宋" w:hAnsi="仿宋" w:eastAsia="仿宋" w:cs="仿宋"/>
                <w:b/>
                <w:sz w:val="24"/>
                <w:szCs w:val="24"/>
              </w:rPr>
              <w:t>投标文件</w:t>
            </w:r>
          </w:p>
          <w:p w14:paraId="0E0CCECC">
            <w:pPr>
              <w:snapToGri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（资格证明）</w:t>
            </w:r>
          </w:p>
        </w:tc>
        <w:tc>
          <w:tcPr>
            <w:tcW w:w="6819" w:type="dxa"/>
            <w:noWrap w:val="0"/>
            <w:vAlign w:val="center"/>
          </w:tcPr>
          <w:p w14:paraId="10E658F8">
            <w:pPr>
              <w:keepNext w:val="0"/>
              <w:keepLines w:val="0"/>
              <w:suppressLineNumbers w:val="0"/>
              <w:spacing w:before="0" w:beforeAutospacing="0" w:after="0" w:afterAutospacing="0" w:line="360" w:lineRule="auto"/>
              <w:ind w:left="0" w:right="0" w:firstLine="482" w:firstLineChars="200"/>
              <w:jc w:val="left"/>
              <w:rPr>
                <w:rFonts w:hint="eastAsia" w:ascii="仿宋" w:hAnsi="仿宋" w:eastAsia="仿宋" w:cs="仿宋"/>
                <w:color w:val="auto"/>
                <w:sz w:val="24"/>
                <w:szCs w:val="24"/>
              </w:rPr>
            </w:pPr>
            <w:r>
              <w:rPr>
                <w:rFonts w:hint="eastAsia" w:ascii="仿宋" w:hAnsi="仿宋" w:eastAsia="仿宋" w:cs="仿宋"/>
                <w:b/>
                <w:color w:val="auto"/>
                <w:sz w:val="24"/>
                <w:szCs w:val="24"/>
              </w:rPr>
              <w:t>1．投标人代表的证明（ 格式见第</w:t>
            </w: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部分）</w:t>
            </w:r>
          </w:p>
          <w:p w14:paraId="4BAF5A68">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法定代表人（负责人）参加投标的，提供“法定代表人（负责人）证明书”</w:t>
            </w:r>
          </w:p>
          <w:p w14:paraId="617B7E15">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委托代理人参加投标的，提供“法定代表人（负责人）授权委托书” </w:t>
            </w:r>
          </w:p>
          <w:p w14:paraId="6797DCFC">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自然人参加投标的，提供个人身份证明扫描件</w:t>
            </w:r>
          </w:p>
          <w:p w14:paraId="715D8232">
            <w:pPr>
              <w:keepNext w:val="0"/>
              <w:keepLines w:val="0"/>
              <w:suppressLineNumbers w:val="0"/>
              <w:spacing w:before="0" w:beforeAutospacing="0" w:after="0" w:afterAutospacing="0" w:line="360" w:lineRule="auto"/>
              <w:ind w:left="360" w:leftChars="150" w:right="0" w:firstLine="120" w:firstLineChars="50"/>
              <w:rPr>
                <w:rFonts w:hint="eastAsia" w:ascii="仿宋" w:hAnsi="仿宋" w:eastAsia="仿宋" w:cs="仿宋"/>
                <w:color w:val="auto"/>
                <w:sz w:val="24"/>
                <w:szCs w:val="24"/>
              </w:rPr>
            </w:pPr>
            <w:r>
              <w:rPr>
                <w:rFonts w:hint="eastAsia" w:ascii="仿宋" w:hAnsi="仿宋" w:eastAsia="仿宋" w:cs="仿宋"/>
                <w:b/>
                <w:color w:val="auto"/>
                <w:sz w:val="24"/>
                <w:szCs w:val="24"/>
              </w:rPr>
              <w:t>2．投标函（ 格式见第</w:t>
            </w: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部分）</w:t>
            </w:r>
          </w:p>
          <w:p w14:paraId="7C48F8FE">
            <w:pPr>
              <w:keepNext w:val="0"/>
              <w:keepLines w:val="0"/>
              <w:suppressLineNumbers w:val="0"/>
              <w:spacing w:before="0" w:beforeAutospacing="0" w:after="0" w:afterAutospacing="0" w:line="360" w:lineRule="auto"/>
              <w:ind w:left="360" w:leftChars="150" w:right="0" w:firstLine="120" w:firstLineChars="50"/>
              <w:rPr>
                <w:rFonts w:hint="eastAsia" w:ascii="仿宋" w:hAnsi="仿宋" w:eastAsia="仿宋" w:cs="仿宋"/>
                <w:b/>
                <w:color w:val="auto"/>
                <w:sz w:val="24"/>
                <w:szCs w:val="24"/>
              </w:rPr>
            </w:pPr>
            <w:r>
              <w:rPr>
                <w:rFonts w:hint="eastAsia" w:ascii="仿宋" w:hAnsi="仿宋" w:eastAsia="仿宋" w:cs="仿宋"/>
                <w:b/>
                <w:color w:val="auto"/>
                <w:sz w:val="24"/>
                <w:szCs w:val="24"/>
              </w:rPr>
              <w:t>3．具有独立承担民事责任的能力</w:t>
            </w:r>
          </w:p>
          <w:p w14:paraId="654ADA9B">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提供投标人有效的营业执照，或事业单位法人证书，或自然人身份证明，或其他非企业组织证明独立承担民事责任能力的文件。（扫描件）</w:t>
            </w:r>
          </w:p>
          <w:p w14:paraId="1AFB582B">
            <w:pPr>
              <w:keepNext w:val="0"/>
              <w:keepLines w:val="0"/>
              <w:suppressLineNumbers w:val="0"/>
              <w:spacing w:before="0" w:beforeAutospacing="0" w:after="0" w:afterAutospacing="0" w:line="360" w:lineRule="auto"/>
              <w:ind w:left="0" w:right="0"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4．以下内容提供《承诺书》（格式见第</w:t>
            </w: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部分）</w:t>
            </w:r>
          </w:p>
          <w:p w14:paraId="77C94124">
            <w:pPr>
              <w:keepNext w:val="0"/>
              <w:keepLines w:val="0"/>
              <w:suppressLineNumbers w:val="0"/>
              <w:spacing w:before="0" w:beforeAutospacing="0" w:after="0" w:afterAutospacing="0" w:line="360" w:lineRule="auto"/>
              <w:ind w:left="360" w:leftChars="150" w:right="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具有良好的商业信誉和健全的财务会计制度</w:t>
            </w:r>
            <w:r>
              <w:rPr>
                <w:rFonts w:hint="eastAsia" w:ascii="仿宋" w:hAnsi="仿宋" w:eastAsia="仿宋" w:cs="仿宋"/>
                <w:color w:val="auto"/>
                <w:sz w:val="24"/>
                <w:szCs w:val="24"/>
                <w:lang w:eastAsia="zh-CN"/>
              </w:rPr>
              <w:t>；</w:t>
            </w:r>
          </w:p>
          <w:p w14:paraId="05537B7A">
            <w:pPr>
              <w:keepNext w:val="0"/>
              <w:keepLines w:val="0"/>
              <w:suppressLineNumbers w:val="0"/>
              <w:spacing w:before="0" w:beforeAutospacing="0" w:after="0" w:afterAutospacing="0" w:line="360" w:lineRule="auto"/>
              <w:ind w:left="360" w:leftChars="150" w:right="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具有依法缴纳税收的良好记录</w:t>
            </w:r>
            <w:r>
              <w:rPr>
                <w:rFonts w:hint="eastAsia" w:ascii="仿宋" w:hAnsi="仿宋" w:eastAsia="仿宋" w:cs="仿宋"/>
                <w:color w:val="auto"/>
                <w:sz w:val="24"/>
                <w:szCs w:val="24"/>
                <w:lang w:eastAsia="zh-CN"/>
              </w:rPr>
              <w:t>；</w:t>
            </w:r>
          </w:p>
          <w:p w14:paraId="49D3635D">
            <w:pPr>
              <w:keepNext w:val="0"/>
              <w:keepLines w:val="0"/>
              <w:suppressLineNumbers w:val="0"/>
              <w:spacing w:before="0" w:beforeAutospacing="0" w:after="0" w:afterAutospacing="0" w:line="360" w:lineRule="auto"/>
              <w:ind w:left="360" w:leftChars="150" w:right="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具有依法缴纳社会保障资金的良好记录</w:t>
            </w:r>
            <w:r>
              <w:rPr>
                <w:rFonts w:hint="eastAsia" w:ascii="仿宋" w:hAnsi="仿宋" w:eastAsia="仿宋" w:cs="仿宋"/>
                <w:color w:val="auto"/>
                <w:sz w:val="24"/>
                <w:szCs w:val="24"/>
                <w:lang w:eastAsia="zh-CN"/>
              </w:rPr>
              <w:t>；</w:t>
            </w:r>
          </w:p>
          <w:p w14:paraId="5D28F040">
            <w:pPr>
              <w:keepNext w:val="0"/>
              <w:keepLines w:val="0"/>
              <w:suppressLineNumbers w:val="0"/>
              <w:spacing w:before="0" w:beforeAutospacing="0" w:after="0" w:afterAutospacing="0" w:line="360" w:lineRule="auto"/>
              <w:ind w:left="360" w:leftChars="150" w:right="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具有履行合同所必需的设备和专业技术能力</w:t>
            </w:r>
            <w:r>
              <w:rPr>
                <w:rFonts w:hint="eastAsia" w:ascii="仿宋" w:hAnsi="仿宋" w:eastAsia="仿宋" w:cs="仿宋"/>
                <w:color w:val="auto"/>
                <w:sz w:val="24"/>
                <w:szCs w:val="24"/>
                <w:lang w:eastAsia="zh-CN"/>
              </w:rPr>
              <w:t>；</w:t>
            </w:r>
          </w:p>
          <w:p w14:paraId="5B37F613">
            <w:pPr>
              <w:keepNext w:val="0"/>
              <w:keepLines w:val="0"/>
              <w:suppressLineNumbers w:val="0"/>
              <w:spacing w:before="0" w:beforeAutospacing="0" w:after="0" w:afterAutospacing="0" w:line="360" w:lineRule="auto"/>
              <w:ind w:left="360" w:leftChars="150" w:right="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参加政府采购活动前三年内，在经营活动中没有重大违法记录</w:t>
            </w:r>
            <w:r>
              <w:rPr>
                <w:rFonts w:hint="eastAsia" w:ascii="仿宋" w:hAnsi="仿宋" w:eastAsia="仿宋" w:cs="仿宋"/>
                <w:color w:val="auto"/>
                <w:sz w:val="24"/>
                <w:szCs w:val="24"/>
                <w:lang w:eastAsia="zh-CN"/>
              </w:rPr>
              <w:t>。</w:t>
            </w:r>
          </w:p>
          <w:p w14:paraId="2EE3A66F">
            <w:pPr>
              <w:keepNext w:val="0"/>
              <w:keepLines w:val="0"/>
              <w:suppressLineNumbers w:val="0"/>
              <w:spacing w:before="0" w:beforeAutospacing="0" w:after="0" w:afterAutospacing="0" w:line="360" w:lineRule="auto"/>
              <w:ind w:left="360" w:leftChars="150" w:right="0" w:firstLine="120" w:firstLineChars="5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5.</w:t>
            </w:r>
            <w:r>
              <w:rPr>
                <w:rFonts w:hint="eastAsia" w:ascii="仿宋" w:hAnsi="仿宋" w:eastAsia="仿宋" w:cs="仿宋"/>
                <w:b w:val="0"/>
                <w:bCs/>
                <w:color w:val="auto"/>
                <w:sz w:val="24"/>
                <w:szCs w:val="24"/>
                <w:lang w:val="en-US" w:eastAsia="zh-CN"/>
              </w:rPr>
              <w:t>供应商不得存在下列情形之一（提供承诺书）</w:t>
            </w:r>
          </w:p>
          <w:p w14:paraId="2314B581">
            <w:pPr>
              <w:keepNext w:val="0"/>
              <w:keepLines w:val="0"/>
              <w:suppressLineNumbers w:val="0"/>
              <w:spacing w:before="0" w:beforeAutospacing="0" w:after="0" w:afterAutospacing="0" w:line="360" w:lineRule="auto"/>
              <w:ind w:left="360" w:leftChars="150" w:right="0" w:firstLine="120" w:firstLineChars="50"/>
              <w:rPr>
                <w:rFonts w:hint="eastAsia" w:ascii="仿宋" w:hAnsi="仿宋" w:eastAsia="仿宋" w:cs="仿宋"/>
                <w:b/>
                <w:color w:val="auto"/>
                <w:sz w:val="24"/>
                <w:szCs w:val="24"/>
              </w:rPr>
            </w:pPr>
            <w:r>
              <w:rPr>
                <w:rFonts w:hint="eastAsia" w:ascii="仿宋" w:hAnsi="仿宋" w:eastAsia="仿宋" w:cs="仿宋"/>
                <w:b/>
                <w:color w:val="auto"/>
                <w:sz w:val="24"/>
                <w:szCs w:val="24"/>
              </w:rPr>
              <w:t>6．基本存款账户信息及投标保证金的交纳情况</w:t>
            </w:r>
          </w:p>
          <w:p w14:paraId="7E06D178">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提供投标人</w:t>
            </w:r>
            <w:r>
              <w:rPr>
                <w:rFonts w:hint="eastAsia" w:ascii="仿宋" w:hAnsi="仿宋" w:eastAsia="仿宋" w:cs="仿宋"/>
                <w:bCs/>
                <w:sz w:val="24"/>
                <w:szCs w:val="24"/>
              </w:rPr>
              <w:t>基本账户开户许可证</w:t>
            </w:r>
            <w:r>
              <w:rPr>
                <w:rFonts w:hint="eastAsia" w:ascii="仿宋" w:hAnsi="仿宋" w:eastAsia="仿宋" w:cs="仿宋"/>
                <w:color w:val="auto"/>
                <w:sz w:val="24"/>
                <w:szCs w:val="24"/>
              </w:rPr>
              <w:t>及投标保证金交纳回单或回执。（扫描件）</w:t>
            </w:r>
          </w:p>
          <w:p w14:paraId="5E384966">
            <w:pPr>
              <w:pStyle w:val="25"/>
              <w:numPr>
                <w:ilvl w:val="0"/>
                <w:numId w:val="0"/>
              </w:numPr>
              <w:ind w:firstLine="420" w:firstLineChars="0"/>
              <w:rPr>
                <w:rFonts w:hint="eastAsia" w:ascii="仿宋" w:hAnsi="仿宋" w:eastAsia="仿宋" w:cs="仿宋"/>
                <w:b/>
                <w:bCs/>
                <w:color w:val="000000"/>
                <w:sz w:val="24"/>
                <w:szCs w:val="24"/>
              </w:rPr>
            </w:pPr>
            <w:r>
              <w:rPr>
                <w:rFonts w:hint="eastAsia" w:ascii="仿宋" w:hAnsi="仿宋" w:eastAsia="仿宋" w:cs="仿宋"/>
                <w:b/>
                <w:bCs/>
                <w:color w:val="000000"/>
                <w:spacing w:val="-3"/>
                <w:sz w:val="24"/>
                <w:szCs w:val="24"/>
                <w:lang w:val="en-AU" w:eastAsia="en-US" w:bidi="ar-SA"/>
              </w:rPr>
              <w:t>7、</w:t>
            </w:r>
            <w:r>
              <w:rPr>
                <w:rFonts w:hint="eastAsia" w:ascii="仿宋" w:hAnsi="仿宋" w:eastAsia="仿宋" w:cs="仿宋"/>
                <w:b/>
                <w:bCs/>
                <w:color w:val="000000"/>
                <w:sz w:val="24"/>
                <w:szCs w:val="24"/>
              </w:rPr>
              <w:t>投标人认为需要提供的其他</w:t>
            </w:r>
            <w:r>
              <w:rPr>
                <w:rFonts w:hint="eastAsia" w:ascii="仿宋" w:hAnsi="仿宋" w:eastAsia="仿宋" w:cs="仿宋"/>
                <w:b/>
                <w:bCs/>
                <w:color w:val="000000"/>
                <w:sz w:val="24"/>
                <w:szCs w:val="24"/>
                <w:lang w:val="en-US" w:eastAsia="zh-CN"/>
              </w:rPr>
              <w:t>资格证明</w:t>
            </w:r>
            <w:r>
              <w:rPr>
                <w:rFonts w:hint="eastAsia" w:ascii="仿宋" w:hAnsi="仿宋" w:eastAsia="仿宋" w:cs="仿宋"/>
                <w:b/>
                <w:bCs/>
                <w:color w:val="000000"/>
                <w:sz w:val="24"/>
                <w:szCs w:val="24"/>
              </w:rPr>
              <w:t>材料（如有）</w:t>
            </w:r>
          </w:p>
          <w:p w14:paraId="247C4F82">
            <w:pPr>
              <w:spacing w:line="360" w:lineRule="exact"/>
              <w:rPr>
                <w:rFonts w:hint="eastAsia" w:ascii="仿宋" w:hAnsi="仿宋" w:eastAsia="仿宋" w:cs="仿宋"/>
                <w:sz w:val="24"/>
                <w:szCs w:val="24"/>
              </w:rPr>
            </w:pPr>
            <w:r>
              <w:rPr>
                <w:rFonts w:hint="eastAsia" w:ascii="仿宋" w:hAnsi="仿宋" w:eastAsia="仿宋" w:cs="仿宋"/>
                <w:b/>
                <w:color w:val="auto"/>
                <w:sz w:val="24"/>
                <w:szCs w:val="24"/>
              </w:rPr>
              <w:t>本项目将根据投标人提供的上述文件进行资格审查，具体资格审查内容及标准见第五部分。</w:t>
            </w:r>
          </w:p>
        </w:tc>
      </w:tr>
      <w:tr w14:paraId="08FF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51" w:type="dxa"/>
            <w:noWrap w:val="0"/>
            <w:vAlign w:val="center"/>
          </w:tcPr>
          <w:p w14:paraId="438DCFF2">
            <w:pPr>
              <w:snapToGri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738" w:type="dxa"/>
            <w:noWrap w:val="0"/>
            <w:vAlign w:val="center"/>
          </w:tcPr>
          <w:p w14:paraId="377C480B">
            <w:pPr>
              <w:snapToGrid w:val="0"/>
              <w:spacing w:line="360" w:lineRule="exact"/>
              <w:ind w:firstLine="120" w:firstLineChars="50"/>
              <w:jc w:val="center"/>
              <w:rPr>
                <w:rFonts w:hint="eastAsia" w:ascii="仿宋" w:hAnsi="仿宋" w:eastAsia="仿宋" w:cs="仿宋"/>
                <w:b/>
                <w:sz w:val="24"/>
                <w:szCs w:val="24"/>
              </w:rPr>
            </w:pPr>
            <w:r>
              <w:rPr>
                <w:rFonts w:hint="eastAsia" w:ascii="仿宋" w:hAnsi="仿宋" w:eastAsia="仿宋" w:cs="仿宋"/>
                <w:b/>
                <w:sz w:val="24"/>
                <w:szCs w:val="24"/>
              </w:rPr>
              <w:t>投标文件</w:t>
            </w:r>
          </w:p>
          <w:p w14:paraId="7D99CB88">
            <w:pPr>
              <w:snapToGrid w:val="0"/>
              <w:spacing w:line="360" w:lineRule="exact"/>
              <w:ind w:firstLine="241" w:firstLineChars="100"/>
              <w:rPr>
                <w:rFonts w:hint="eastAsia" w:ascii="仿宋" w:hAnsi="仿宋" w:eastAsia="仿宋" w:cs="仿宋"/>
                <w:b/>
                <w:sz w:val="24"/>
                <w:szCs w:val="24"/>
              </w:rPr>
            </w:pPr>
            <w:r>
              <w:rPr>
                <w:rFonts w:hint="eastAsia" w:ascii="仿宋" w:hAnsi="仿宋" w:eastAsia="仿宋" w:cs="仿宋"/>
                <w:b/>
                <w:sz w:val="24"/>
                <w:szCs w:val="24"/>
              </w:rPr>
              <w:t>（商务技术）</w:t>
            </w:r>
          </w:p>
        </w:tc>
        <w:tc>
          <w:tcPr>
            <w:tcW w:w="6819" w:type="dxa"/>
            <w:noWrap w:val="0"/>
            <w:vAlign w:val="center"/>
          </w:tcPr>
          <w:p w14:paraId="13375273">
            <w:pPr>
              <w:numPr>
                <w:ilvl w:val="0"/>
                <w:numId w:val="0"/>
              </w:numPr>
              <w:spacing w:line="360" w:lineRule="exact"/>
              <w:ind w:left="360" w:leftChars="0" w:hanging="360" w:hangingChars="150"/>
              <w:rPr>
                <w:rFonts w:hint="eastAsia" w:ascii="仿宋" w:hAnsi="仿宋" w:eastAsia="仿宋" w:cs="仿宋"/>
                <w:sz w:val="24"/>
                <w:szCs w:val="24"/>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w:t>
            </w:r>
            <w:r>
              <w:rPr>
                <w:rFonts w:hint="eastAsia" w:ascii="仿宋" w:hAnsi="仿宋" w:eastAsia="仿宋" w:cs="仿宋"/>
                <w:sz w:val="24"/>
                <w:szCs w:val="24"/>
              </w:rPr>
              <w:t>开标一览表(见‘投标文件格式’)；</w:t>
            </w:r>
          </w:p>
          <w:p w14:paraId="5E813F0C">
            <w:pPr>
              <w:numPr>
                <w:ilvl w:val="0"/>
                <w:numId w:val="0"/>
              </w:numPr>
              <w:spacing w:line="360" w:lineRule="exact"/>
              <w:ind w:left="360" w:leftChars="0" w:hanging="360" w:hangingChars="1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2、商务技术响应表</w:t>
            </w:r>
          </w:p>
          <w:p w14:paraId="66093F0B">
            <w:pPr>
              <w:numPr>
                <w:ilvl w:val="0"/>
                <w:numId w:val="0"/>
              </w:numPr>
              <w:spacing w:line="360" w:lineRule="exact"/>
              <w:ind w:left="360" w:leftChars="0" w:hanging="360" w:hangingChars="15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、投标人简况</w:t>
            </w:r>
            <w:r>
              <w:rPr>
                <w:rFonts w:hint="eastAsia" w:ascii="仿宋" w:hAnsi="仿宋" w:eastAsia="仿宋" w:cs="仿宋"/>
                <w:sz w:val="24"/>
                <w:szCs w:val="24"/>
                <w:lang w:val="en-US" w:eastAsia="zh-CN"/>
              </w:rPr>
              <w:t>表</w:t>
            </w:r>
            <w:r>
              <w:rPr>
                <w:rFonts w:hint="eastAsia" w:ascii="仿宋" w:hAnsi="仿宋" w:eastAsia="仿宋" w:cs="仿宋"/>
                <w:sz w:val="24"/>
                <w:szCs w:val="24"/>
              </w:rPr>
              <w:t>；</w:t>
            </w:r>
          </w:p>
          <w:p w14:paraId="770EF7D9">
            <w:pPr>
              <w:numPr>
                <w:ilvl w:val="0"/>
                <w:numId w:val="0"/>
              </w:numPr>
              <w:spacing w:line="360" w:lineRule="exact"/>
              <w:ind w:left="360" w:leftChars="0" w:hanging="360" w:hangingChars="150"/>
              <w:rPr>
                <w:rFonts w:hint="eastAsia" w:ascii="仿宋" w:hAnsi="仿宋" w:eastAsia="仿宋" w:cs="仿宋"/>
                <w:sz w:val="24"/>
                <w:szCs w:val="24"/>
              </w:rPr>
            </w:pPr>
            <w:r>
              <w:rPr>
                <w:rFonts w:hint="eastAsia" w:ascii="仿宋" w:hAnsi="仿宋" w:eastAsia="仿宋" w:cs="仿宋"/>
                <w:sz w:val="24"/>
                <w:szCs w:val="24"/>
                <w:lang w:val="en-US" w:eastAsia="zh-CN"/>
              </w:rPr>
              <w:t>4、近三年同类项目案例及相关证明资料</w:t>
            </w:r>
          </w:p>
          <w:p w14:paraId="5D8C30F6">
            <w:pPr>
              <w:numPr>
                <w:ilvl w:val="0"/>
                <w:numId w:val="0"/>
              </w:numPr>
              <w:spacing w:line="360" w:lineRule="exact"/>
              <w:ind w:left="360" w:leftChars="0" w:hanging="360" w:hangingChars="15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、服务承诺；</w:t>
            </w:r>
          </w:p>
          <w:p w14:paraId="0B70E78C">
            <w:pPr>
              <w:numPr>
                <w:ilvl w:val="0"/>
                <w:numId w:val="0"/>
              </w:numPr>
              <w:spacing w:line="360" w:lineRule="exact"/>
              <w:ind w:left="360" w:leftChars="0" w:hanging="360" w:hangingChars="15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、投标人认为需要提供的其他</w:t>
            </w:r>
            <w:r>
              <w:rPr>
                <w:rFonts w:hint="eastAsia" w:ascii="仿宋" w:hAnsi="仿宋" w:eastAsia="仿宋" w:cs="仿宋"/>
                <w:sz w:val="24"/>
                <w:szCs w:val="24"/>
                <w:lang w:val="en-US" w:eastAsia="zh-CN"/>
              </w:rPr>
              <w:t>商务</w:t>
            </w:r>
            <w:r>
              <w:rPr>
                <w:rFonts w:hint="eastAsia" w:ascii="仿宋" w:hAnsi="仿宋" w:eastAsia="仿宋" w:cs="仿宋"/>
                <w:sz w:val="24"/>
                <w:szCs w:val="24"/>
              </w:rPr>
              <w:t>技术材料（如有）。</w:t>
            </w:r>
          </w:p>
        </w:tc>
      </w:tr>
      <w:tr w14:paraId="22A8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1" w:type="dxa"/>
            <w:noWrap w:val="0"/>
            <w:vAlign w:val="center"/>
          </w:tcPr>
          <w:p w14:paraId="0B25087B">
            <w:pPr>
              <w:snapToGri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4</w:t>
            </w:r>
          </w:p>
        </w:tc>
        <w:tc>
          <w:tcPr>
            <w:tcW w:w="1738" w:type="dxa"/>
            <w:noWrap w:val="0"/>
            <w:vAlign w:val="center"/>
          </w:tcPr>
          <w:p w14:paraId="1E0DCABB">
            <w:pPr>
              <w:overflowPunct w:val="0"/>
              <w:topLinePunct/>
              <w:autoSpaceDN w:val="0"/>
              <w:snapToGrid w:val="0"/>
              <w:spacing w:line="400" w:lineRule="exact"/>
              <w:rPr>
                <w:rFonts w:hint="eastAsia" w:ascii="仿宋" w:hAnsi="仿宋" w:eastAsia="仿宋" w:cs="仿宋"/>
                <w:bCs/>
                <w:sz w:val="24"/>
                <w:szCs w:val="24"/>
              </w:rPr>
            </w:pPr>
            <w:r>
              <w:rPr>
                <w:rFonts w:hint="eastAsia" w:ascii="仿宋" w:hAnsi="仿宋" w:eastAsia="仿宋" w:cs="仿宋"/>
                <w:bCs/>
                <w:sz w:val="24"/>
                <w:szCs w:val="24"/>
              </w:rPr>
              <w:t>保证金金额及交纳要求</w:t>
            </w:r>
          </w:p>
        </w:tc>
        <w:tc>
          <w:tcPr>
            <w:tcW w:w="6819" w:type="dxa"/>
            <w:noWrap w:val="0"/>
            <w:vAlign w:val="center"/>
          </w:tcPr>
          <w:p w14:paraId="34499FAD">
            <w:pPr>
              <w:overflowPunct w:val="0"/>
              <w:topLinePunct/>
              <w:autoSpaceDN w:val="0"/>
              <w:snapToGrid w:val="0"/>
              <w:spacing w:line="400" w:lineRule="exact"/>
              <w:rPr>
                <w:rFonts w:hint="eastAsia" w:ascii="仿宋" w:hAnsi="仿宋" w:eastAsia="仿宋" w:cs="仿宋"/>
                <w:b/>
                <w:bCs w:val="0"/>
                <w:sz w:val="24"/>
                <w:szCs w:val="24"/>
              </w:rPr>
            </w:pPr>
            <w:r>
              <w:rPr>
                <w:rFonts w:hint="eastAsia" w:ascii="仿宋" w:hAnsi="仿宋" w:eastAsia="仿宋" w:cs="仿宋"/>
                <w:b/>
                <w:bCs w:val="0"/>
                <w:sz w:val="24"/>
                <w:szCs w:val="24"/>
              </w:rPr>
              <w:t>是否要求供应商递交响应保证金：</w:t>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eq \o\ac(</w:instrText>
            </w:r>
            <w:r>
              <w:rPr>
                <w:rFonts w:hint="eastAsia" w:ascii="仿宋" w:hAnsi="仿宋" w:eastAsia="仿宋" w:cs="仿宋"/>
                <w:b w:val="0"/>
                <w:bCs/>
                <w:position w:val="-4"/>
                <w:sz w:val="36"/>
                <w:szCs w:val="24"/>
              </w:rPr>
              <w:instrText xml:space="preserve">□</w:instrText>
            </w:r>
            <w:r>
              <w:rPr>
                <w:rFonts w:hint="eastAsia" w:ascii="仿宋" w:hAnsi="仿宋" w:eastAsia="仿宋" w:cs="仿宋"/>
                <w:b w:val="0"/>
                <w:bCs/>
                <w:position w:val="0"/>
                <w:sz w:val="24"/>
                <w:szCs w:val="24"/>
              </w:rPr>
              <w:instrText xml:space="preserve">,√)</w:instrTex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t>要求，</w:t>
            </w:r>
          </w:p>
          <w:p w14:paraId="2D5E2A00">
            <w:pPr>
              <w:ind w:firstLine="0" w:firstLineChars="0"/>
              <w:jc w:val="left"/>
              <w:rPr>
                <w:rFonts w:hint="eastAsia" w:ascii="仿宋" w:hAnsi="仿宋" w:eastAsia="仿宋" w:cs="仿宋"/>
                <w:b w:val="0"/>
                <w:bCs/>
                <w:sz w:val="24"/>
                <w:szCs w:val="24"/>
                <w:highlight w:val="none"/>
              </w:rPr>
            </w:pPr>
            <w:r>
              <w:rPr>
                <w:rFonts w:hint="eastAsia" w:ascii="仿宋" w:hAnsi="仿宋" w:eastAsia="仿宋" w:cs="仿宋"/>
                <w:b/>
                <w:bCs w:val="0"/>
                <w:sz w:val="24"/>
                <w:szCs w:val="24"/>
                <w:highlight w:val="none"/>
              </w:rPr>
              <w:t>响应保证金的形式：</w:t>
            </w:r>
            <w:r>
              <w:rPr>
                <w:rFonts w:hint="eastAsia" w:ascii="仿宋" w:hAnsi="仿宋" w:eastAsia="仿宋" w:cs="仿宋"/>
                <w:b w:val="0"/>
                <w:bCs/>
                <w:sz w:val="24"/>
                <w:szCs w:val="24"/>
                <w:highlight w:val="none"/>
              </w:rPr>
              <w:t>供应商在开标前，须将协商保证金采用支票（或网银转账）、汇票、本票或者金融机构、担保机构出具的保函等非现金形式提交。</w:t>
            </w:r>
          </w:p>
          <w:p w14:paraId="2CB76D73">
            <w:pPr>
              <w:ind w:firstLine="0" w:firstLineChars="0"/>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采用支票提交的，由供应商开出（付款行为对公基本账户）；</w:t>
            </w:r>
          </w:p>
          <w:p w14:paraId="658C580A">
            <w:pPr>
              <w:ind w:firstLine="0" w:firstLineChars="0"/>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采用网银转账的，由供应商通过对公账户银行转出；</w:t>
            </w:r>
          </w:p>
          <w:p w14:paraId="7A2D2F3D">
            <w:pPr>
              <w:ind w:firstLine="0" w:firstLineChars="0"/>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采用汇票、本票提交的，须从供应商的对公基本账户银行开出；</w:t>
            </w:r>
          </w:p>
          <w:p w14:paraId="0F9338FA">
            <w:pPr>
              <w:ind w:firstLine="0" w:firstLineChars="0"/>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采用金融机构出具保函的，由从事金融业有关的金融中介机构开出；</w:t>
            </w:r>
          </w:p>
          <w:p w14:paraId="70AB6A49">
            <w:pPr>
              <w:ind w:firstLine="0" w:firstLine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采用担保机构出具保函的，由银行或代办投标保函的担保公司开出，确保在响应文件开启之前递交到采购代理机构。</w:t>
            </w:r>
          </w:p>
          <w:p w14:paraId="52AB9E11">
            <w:pPr>
              <w:overflowPunct w:val="0"/>
              <w:topLinePunct/>
              <w:autoSpaceDN w:val="0"/>
              <w:snapToGrid w:val="0"/>
              <w:spacing w:line="400" w:lineRule="exact"/>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rPr>
              <w:t>响应保证金的金额：</w:t>
            </w:r>
            <w:r>
              <w:rPr>
                <w:rFonts w:hint="eastAsia" w:ascii="仿宋" w:hAnsi="仿宋" w:eastAsia="仿宋" w:cs="仿宋"/>
                <w:b/>
                <w:bCs w:val="0"/>
                <w:sz w:val="24"/>
                <w:szCs w:val="24"/>
                <w:highlight w:val="none"/>
                <w:lang w:val="en-US" w:eastAsia="zh-CN"/>
              </w:rPr>
              <w:t>人民币贰万陆仟玖佰元整，26900.00元</w:t>
            </w:r>
          </w:p>
          <w:p w14:paraId="38DFC6BF">
            <w:pPr>
              <w:overflowPunct w:val="0"/>
              <w:topLinePunct/>
              <w:autoSpaceDN w:val="0"/>
              <w:snapToGrid w:val="0"/>
              <w:spacing w:line="400" w:lineRule="exac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响应保证金递交时间：响应截止时间前</w:t>
            </w:r>
          </w:p>
          <w:p w14:paraId="5C3560CF">
            <w:pPr>
              <w:overflowPunct w:val="0"/>
              <w:topLinePunct/>
              <w:autoSpaceDN w:val="0"/>
              <w:snapToGrid w:val="0"/>
              <w:spacing w:line="400" w:lineRule="exact"/>
              <w:rPr>
                <w:rFonts w:hint="eastAsia" w:ascii="仿宋" w:hAnsi="仿宋" w:eastAsia="仿宋" w:cs="仿宋"/>
                <w:bCs/>
                <w:sz w:val="24"/>
                <w:szCs w:val="24"/>
              </w:rPr>
            </w:pPr>
            <w:r>
              <w:rPr>
                <w:rFonts w:hint="eastAsia" w:ascii="仿宋" w:hAnsi="仿宋" w:eastAsia="仿宋" w:cs="仿宋"/>
                <w:bCs/>
                <w:sz w:val="24"/>
                <w:szCs w:val="24"/>
              </w:rPr>
              <w:t>供应商应当在响应截止时间前通过本单位基本账户汇入采购代理机构指定账户，响应文件中需附银行转账扫描件、基本账户开户许可证或基本存款账户信息。</w:t>
            </w:r>
          </w:p>
          <w:p w14:paraId="5AD5AA7A">
            <w:pPr>
              <w:overflowPunct w:val="0"/>
              <w:topLinePunct/>
              <w:autoSpaceDN w:val="0"/>
              <w:snapToGrid w:val="0"/>
              <w:spacing w:line="400" w:lineRule="exact"/>
              <w:rPr>
                <w:rFonts w:hint="eastAsia" w:ascii="仿宋" w:hAnsi="仿宋" w:eastAsia="仿宋" w:cs="仿宋"/>
                <w:bCs/>
                <w:sz w:val="24"/>
                <w:szCs w:val="24"/>
              </w:rPr>
            </w:pPr>
            <w:r>
              <w:rPr>
                <w:rFonts w:hint="eastAsia" w:ascii="仿宋" w:hAnsi="仿宋" w:eastAsia="仿宋" w:cs="仿宋"/>
                <w:bCs/>
                <w:sz w:val="24"/>
                <w:szCs w:val="24"/>
              </w:rPr>
              <w:t>递交账户：中咨城发建设项目管理咨询有限公司太原分公司</w:t>
            </w:r>
          </w:p>
          <w:p w14:paraId="38A9DD57">
            <w:pPr>
              <w:overflowPunct w:val="0"/>
              <w:topLinePunct/>
              <w:autoSpaceDN w:val="0"/>
              <w:snapToGrid w:val="0"/>
              <w:spacing w:line="400" w:lineRule="exact"/>
              <w:rPr>
                <w:rFonts w:hint="eastAsia" w:ascii="仿宋" w:hAnsi="仿宋" w:eastAsia="仿宋" w:cs="仿宋"/>
                <w:bCs/>
                <w:sz w:val="24"/>
                <w:szCs w:val="24"/>
              </w:rPr>
            </w:pPr>
            <w:r>
              <w:rPr>
                <w:rFonts w:hint="eastAsia" w:ascii="仿宋" w:hAnsi="仿宋" w:eastAsia="仿宋" w:cs="仿宋"/>
                <w:bCs/>
                <w:sz w:val="24"/>
                <w:szCs w:val="24"/>
              </w:rPr>
              <w:t>开户银行：山西银行股份有限公司太原北大街支行</w:t>
            </w:r>
          </w:p>
          <w:p w14:paraId="1C59AF9F">
            <w:pPr>
              <w:overflowPunct w:val="0"/>
              <w:topLinePunct/>
              <w:autoSpaceDN w:val="0"/>
              <w:snapToGrid w:val="0"/>
              <w:spacing w:line="400" w:lineRule="exact"/>
              <w:rPr>
                <w:rFonts w:hint="eastAsia" w:ascii="仿宋" w:hAnsi="仿宋" w:eastAsia="仿宋" w:cs="仿宋"/>
                <w:bCs/>
                <w:sz w:val="24"/>
                <w:szCs w:val="24"/>
              </w:rPr>
            </w:pPr>
            <w:r>
              <w:rPr>
                <w:rFonts w:hint="eastAsia" w:ascii="仿宋" w:hAnsi="仿宋" w:eastAsia="仿宋" w:cs="仿宋"/>
                <w:bCs/>
                <w:sz w:val="24"/>
                <w:szCs w:val="24"/>
              </w:rPr>
              <w:t>账    号：2002600000009132</w:t>
            </w:r>
          </w:p>
          <w:p w14:paraId="2C3C7B09">
            <w:pPr>
              <w:overflowPunct w:val="0"/>
              <w:topLinePunct/>
              <w:autoSpaceDN w:val="0"/>
              <w:snapToGrid w:val="0"/>
              <w:spacing w:line="400" w:lineRule="exact"/>
              <w:rPr>
                <w:rFonts w:hint="eastAsia" w:ascii="仿宋" w:hAnsi="仿宋" w:eastAsia="仿宋" w:cs="仿宋"/>
                <w:bCs/>
                <w:sz w:val="24"/>
                <w:szCs w:val="24"/>
              </w:rPr>
            </w:pPr>
            <w:r>
              <w:rPr>
                <w:rFonts w:hint="eastAsia" w:ascii="仿宋" w:hAnsi="仿宋" w:eastAsia="仿宋" w:cs="仿宋"/>
                <w:bCs/>
                <w:sz w:val="24"/>
                <w:szCs w:val="24"/>
              </w:rPr>
              <w:t>行    号：313161006089</w:t>
            </w:r>
          </w:p>
          <w:p w14:paraId="7B737321">
            <w:pPr>
              <w:overflowPunct w:val="0"/>
              <w:topLinePunct/>
              <w:autoSpaceDN w:val="0"/>
              <w:snapToGrid w:val="0"/>
              <w:spacing w:line="400" w:lineRule="exact"/>
              <w:rPr>
                <w:rFonts w:hint="eastAsia" w:ascii="仿宋" w:hAnsi="仿宋" w:eastAsia="仿宋" w:cs="仿宋"/>
                <w:bCs/>
                <w:sz w:val="24"/>
                <w:szCs w:val="24"/>
              </w:rPr>
            </w:pPr>
            <w:r>
              <w:rPr>
                <w:rFonts w:hint="eastAsia" w:ascii="仿宋" w:hAnsi="仿宋" w:eastAsia="仿宋" w:cs="仿宋"/>
                <w:bCs/>
                <w:sz w:val="24"/>
                <w:szCs w:val="24"/>
              </w:rPr>
              <w:t>注意事项：</w:t>
            </w:r>
          </w:p>
          <w:p w14:paraId="5FDA7E19">
            <w:pPr>
              <w:overflowPunct w:val="0"/>
              <w:topLinePunct/>
              <w:autoSpaceDN w:val="0"/>
              <w:snapToGrid w:val="0"/>
              <w:spacing w:line="400" w:lineRule="exact"/>
              <w:rPr>
                <w:rFonts w:hint="eastAsia" w:ascii="仿宋" w:hAnsi="仿宋" w:eastAsia="仿宋" w:cs="仿宋"/>
                <w:bCs/>
                <w:sz w:val="24"/>
                <w:szCs w:val="24"/>
              </w:rPr>
            </w:pPr>
            <w:r>
              <w:rPr>
                <w:rFonts w:hint="eastAsia" w:ascii="仿宋" w:hAnsi="仿宋" w:eastAsia="仿宋" w:cs="仿宋"/>
                <w:b/>
                <w:bCs w:val="0"/>
                <w:sz w:val="24"/>
                <w:szCs w:val="24"/>
              </w:rPr>
              <w:t>供应商汇出响应保证金时应在票据备注栏中标注项目编号</w:t>
            </w:r>
            <w:r>
              <w:rPr>
                <w:rFonts w:hint="eastAsia" w:ascii="仿宋" w:hAnsi="仿宋" w:eastAsia="仿宋" w:cs="仿宋"/>
                <w:bCs/>
                <w:sz w:val="24"/>
                <w:szCs w:val="24"/>
              </w:rPr>
              <w:t>。因银行结算，不可抗力等非采购人/采购代理原因造成的响应保证金不能及时到账，后果由供应商自行承担。</w:t>
            </w:r>
          </w:p>
          <w:p w14:paraId="550B1D8E">
            <w:pPr>
              <w:overflowPunct w:val="0"/>
              <w:topLinePunct/>
              <w:autoSpaceDN w:val="0"/>
              <w:snapToGrid w:val="0"/>
              <w:spacing w:line="400" w:lineRule="exact"/>
              <w:rPr>
                <w:rFonts w:hint="eastAsia" w:ascii="仿宋" w:hAnsi="仿宋" w:eastAsia="仿宋" w:cs="仿宋"/>
                <w:bCs/>
                <w:sz w:val="24"/>
                <w:szCs w:val="24"/>
              </w:rPr>
            </w:pPr>
            <w:r>
              <w:rPr>
                <w:rFonts w:hint="eastAsia" w:ascii="仿宋" w:hAnsi="仿宋" w:eastAsia="仿宋" w:cs="仿宋"/>
                <w:bCs/>
                <w:sz w:val="24"/>
                <w:szCs w:val="24"/>
              </w:rPr>
              <w:t>②响应保证金由供应商的基本账户一次性</w:t>
            </w:r>
            <w:r>
              <w:rPr>
                <w:rFonts w:hint="eastAsia" w:ascii="仿宋" w:hAnsi="仿宋" w:eastAsia="仿宋" w:cs="仿宋"/>
                <w:bCs/>
                <w:sz w:val="24"/>
                <w:szCs w:val="24"/>
                <w:lang w:val="en-US" w:eastAsia="zh-CN"/>
              </w:rPr>
              <w:t>按包</w:t>
            </w:r>
            <w:r>
              <w:rPr>
                <w:rFonts w:hint="eastAsia" w:ascii="仿宋" w:hAnsi="仿宋" w:eastAsia="仿宋" w:cs="仿宋"/>
                <w:bCs/>
                <w:sz w:val="24"/>
                <w:szCs w:val="24"/>
              </w:rPr>
              <w:t>汇入采购人/采购代理指定账户，否则视为响应保证金无效。</w:t>
            </w:r>
          </w:p>
          <w:p w14:paraId="09112D32">
            <w:pPr>
              <w:overflowPunct w:val="0"/>
              <w:topLinePunct/>
              <w:autoSpaceDN w:val="0"/>
              <w:snapToGrid w:val="0"/>
              <w:spacing w:line="400" w:lineRule="exact"/>
              <w:rPr>
                <w:rFonts w:hint="eastAsia" w:ascii="仿宋" w:hAnsi="仿宋" w:eastAsia="仿宋" w:cs="仿宋"/>
                <w:bCs/>
                <w:sz w:val="24"/>
                <w:szCs w:val="24"/>
              </w:rPr>
            </w:pPr>
            <w:r>
              <w:rPr>
                <w:rFonts w:hint="eastAsia" w:ascii="仿宋" w:hAnsi="仿宋" w:eastAsia="仿宋" w:cs="仿宋"/>
                <w:bCs/>
                <w:sz w:val="24"/>
                <w:szCs w:val="24"/>
              </w:rPr>
              <w:t>③响应保证金由采购代理机构代为收取，严禁挪作他用。采购工作结束后，采购代理机构按规定及时足额退还，否则，引起的任何法律问题由采购代理机构自行承担。</w:t>
            </w:r>
          </w:p>
          <w:p w14:paraId="6D8ECEEC">
            <w:pPr>
              <w:overflowPunct w:val="0"/>
              <w:topLinePunct/>
              <w:autoSpaceDN w:val="0"/>
              <w:snapToGrid w:val="0"/>
              <w:spacing w:line="400" w:lineRule="exact"/>
              <w:rPr>
                <w:rFonts w:hint="eastAsia" w:ascii="仿宋" w:hAnsi="仿宋" w:eastAsia="仿宋" w:cs="仿宋"/>
                <w:bCs/>
                <w:sz w:val="24"/>
                <w:szCs w:val="24"/>
              </w:rPr>
            </w:pPr>
            <w:r>
              <w:rPr>
                <w:rFonts w:hint="eastAsia" w:ascii="仿宋" w:hAnsi="仿宋" w:eastAsia="仿宋" w:cs="仿宋"/>
                <w:bCs/>
                <w:sz w:val="24"/>
                <w:szCs w:val="24"/>
              </w:rPr>
              <w:t>□不要求：无；</w:t>
            </w:r>
          </w:p>
        </w:tc>
      </w:tr>
      <w:tr w14:paraId="0260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1" w:type="dxa"/>
            <w:noWrap w:val="0"/>
            <w:vAlign w:val="center"/>
          </w:tcPr>
          <w:p w14:paraId="3E74B222">
            <w:pPr>
              <w:snapToGri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738" w:type="dxa"/>
            <w:noWrap w:val="0"/>
            <w:vAlign w:val="center"/>
          </w:tcPr>
          <w:p w14:paraId="6786E105">
            <w:pPr>
              <w:snapToGrid w:val="0"/>
              <w:spacing w:line="360" w:lineRule="exact"/>
              <w:rPr>
                <w:rFonts w:hint="eastAsia" w:ascii="仿宋" w:hAnsi="仿宋" w:eastAsia="仿宋" w:cs="仿宋"/>
                <w:b/>
                <w:bCs/>
                <w:sz w:val="24"/>
                <w:szCs w:val="24"/>
              </w:rPr>
            </w:pPr>
            <w:r>
              <w:rPr>
                <w:rFonts w:hint="eastAsia" w:ascii="仿宋" w:hAnsi="仿宋" w:eastAsia="仿宋" w:cs="仿宋"/>
                <w:b/>
                <w:sz w:val="24"/>
                <w:szCs w:val="24"/>
              </w:rPr>
              <w:t>投标文件有效期</w:t>
            </w:r>
          </w:p>
        </w:tc>
        <w:tc>
          <w:tcPr>
            <w:tcW w:w="6819" w:type="dxa"/>
            <w:noWrap w:val="0"/>
            <w:vAlign w:val="center"/>
          </w:tcPr>
          <w:p w14:paraId="7ACC552C">
            <w:pPr>
              <w:spacing w:line="360" w:lineRule="exact"/>
              <w:rPr>
                <w:rFonts w:hint="eastAsia" w:ascii="仿宋" w:hAnsi="仿宋" w:eastAsia="仿宋" w:cs="仿宋"/>
                <w:sz w:val="24"/>
                <w:szCs w:val="24"/>
              </w:rPr>
            </w:pPr>
            <w:r>
              <w:rPr>
                <w:rFonts w:hint="eastAsia" w:ascii="仿宋" w:hAnsi="仿宋" w:eastAsia="仿宋" w:cs="仿宋"/>
                <w:sz w:val="24"/>
                <w:szCs w:val="24"/>
              </w:rPr>
              <w:t>90日历天（自递交投标文件之日起计算）</w:t>
            </w:r>
          </w:p>
        </w:tc>
      </w:tr>
      <w:tr w14:paraId="431B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51" w:type="dxa"/>
            <w:noWrap w:val="0"/>
            <w:vAlign w:val="center"/>
          </w:tcPr>
          <w:p w14:paraId="070A0412">
            <w:pPr>
              <w:snapToGri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6</w:t>
            </w:r>
          </w:p>
        </w:tc>
        <w:tc>
          <w:tcPr>
            <w:tcW w:w="1738" w:type="dxa"/>
            <w:noWrap w:val="0"/>
            <w:vAlign w:val="center"/>
          </w:tcPr>
          <w:p w14:paraId="45E94B2D">
            <w:pPr>
              <w:snapToGri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政府采购</w:t>
            </w:r>
          </w:p>
          <w:p w14:paraId="7677E586">
            <w:pPr>
              <w:snapToGri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相关政策要求</w:t>
            </w:r>
          </w:p>
          <w:p w14:paraId="0551061B">
            <w:pPr>
              <w:snapToGri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（如涉及的话）</w:t>
            </w:r>
          </w:p>
        </w:tc>
        <w:tc>
          <w:tcPr>
            <w:tcW w:w="6819" w:type="dxa"/>
            <w:noWrap w:val="0"/>
            <w:vAlign w:val="top"/>
          </w:tcPr>
          <w:p w14:paraId="0A2D5CCE">
            <w:pPr>
              <w:spacing w:line="360" w:lineRule="exact"/>
              <w:ind w:left="315" w:hanging="360" w:hangingChars="150"/>
              <w:jc w:val="both"/>
              <w:rPr>
                <w:rFonts w:hint="eastAsia" w:ascii="仿宋" w:hAnsi="仿宋" w:eastAsia="仿宋" w:cs="仿宋"/>
                <w:sz w:val="24"/>
                <w:szCs w:val="24"/>
              </w:rPr>
            </w:pPr>
            <w:r>
              <w:rPr>
                <w:rFonts w:hint="eastAsia" w:ascii="仿宋" w:hAnsi="仿宋" w:eastAsia="仿宋" w:cs="仿宋"/>
                <w:sz w:val="24"/>
                <w:szCs w:val="24"/>
              </w:rPr>
              <w:t>1、本项目涉及进口产品的要求：</w:t>
            </w:r>
          </w:p>
          <w:p w14:paraId="536701BB">
            <w:pPr>
              <w:spacing w:line="360" w:lineRule="exact"/>
              <w:ind w:left="360" w:leftChars="150"/>
              <w:jc w:val="both"/>
              <w:rPr>
                <w:rFonts w:hint="eastAsia" w:ascii="仿宋" w:hAnsi="仿宋" w:eastAsia="仿宋" w:cs="仿宋"/>
                <w:sz w:val="24"/>
                <w:szCs w:val="24"/>
              </w:rPr>
            </w:pPr>
            <w:r>
              <w:rPr>
                <w:rFonts w:hint="eastAsia" w:ascii="仿宋" w:hAnsi="仿宋" w:eastAsia="仿宋" w:cs="仿宋"/>
                <w:sz w:val="24"/>
                <w:szCs w:val="24"/>
              </w:rPr>
              <w:t>投标货物未特别注明“进口产品”（通过中国海关报关验放进入中国境内且产自境外的产品）字样的，均必须采购国产产品。</w:t>
            </w:r>
          </w:p>
          <w:p w14:paraId="54C54D99">
            <w:pPr>
              <w:spacing w:line="360" w:lineRule="exact"/>
              <w:ind w:left="315" w:hanging="360" w:hangingChars="150"/>
              <w:jc w:val="both"/>
              <w:rPr>
                <w:rFonts w:hint="eastAsia" w:ascii="仿宋" w:hAnsi="仿宋" w:eastAsia="仿宋" w:cs="仿宋"/>
                <w:sz w:val="24"/>
                <w:szCs w:val="24"/>
              </w:rPr>
            </w:pPr>
            <w:r>
              <w:rPr>
                <w:rFonts w:hint="eastAsia" w:ascii="仿宋" w:hAnsi="仿宋" w:eastAsia="仿宋" w:cs="仿宋"/>
                <w:sz w:val="24"/>
                <w:szCs w:val="24"/>
              </w:rPr>
              <w:t>2、本项目涉及节能产品政府采购品目清单、环境标志产品政府采购品目清单（本文件所有表述简称为“品目清单”）政府强制采购产品的要求：</w:t>
            </w:r>
          </w:p>
          <w:p w14:paraId="68A4BEFD">
            <w:pPr>
              <w:spacing w:line="360" w:lineRule="exact"/>
              <w:ind w:left="360" w:leftChars="100" w:hanging="120" w:hangingChars="50"/>
              <w:jc w:val="both"/>
              <w:rPr>
                <w:rFonts w:hint="eastAsia" w:ascii="仿宋" w:hAnsi="仿宋" w:eastAsia="仿宋" w:cs="仿宋"/>
                <w:sz w:val="24"/>
                <w:szCs w:val="24"/>
              </w:rPr>
            </w:pPr>
            <w:r>
              <w:rPr>
                <w:rFonts w:hint="eastAsia" w:ascii="仿宋" w:hAnsi="仿宋" w:eastAsia="仿宋" w:cs="仿宋"/>
                <w:sz w:val="24"/>
                <w:szCs w:val="24"/>
              </w:rPr>
              <w:t>（1）本文件列出“品目清单”中政府强制采购产品的投标人必须投报“品目清单”范围内的产品。需将政府强制采购产品如实填写到《政府强制采购产品明细表》（格式见第</w:t>
            </w:r>
            <w:r>
              <w:rPr>
                <w:rFonts w:hint="eastAsia" w:ascii="仿宋" w:hAnsi="仿宋" w:eastAsia="仿宋" w:cs="仿宋"/>
                <w:sz w:val="24"/>
                <w:szCs w:val="24"/>
                <w:lang w:val="en-US" w:eastAsia="zh-CN"/>
              </w:rPr>
              <w:t>七</w:t>
            </w:r>
            <w:r>
              <w:rPr>
                <w:rFonts w:hint="eastAsia" w:ascii="仿宋" w:hAnsi="仿宋" w:eastAsia="仿宋" w:cs="仿宋"/>
                <w:sz w:val="24"/>
                <w:szCs w:val="24"/>
              </w:rPr>
              <w:t>部分），并提供处于有效期之内的节能产品、环境标志产品认证证书扫描件。</w:t>
            </w:r>
          </w:p>
          <w:p w14:paraId="4739EE5F">
            <w:pPr>
              <w:spacing w:line="360" w:lineRule="exact"/>
              <w:ind w:left="360" w:leftChars="100" w:hanging="120" w:hangingChars="50"/>
              <w:jc w:val="both"/>
              <w:rPr>
                <w:rFonts w:hint="eastAsia" w:ascii="仿宋" w:hAnsi="仿宋" w:eastAsia="仿宋" w:cs="仿宋"/>
                <w:sz w:val="24"/>
                <w:szCs w:val="24"/>
              </w:rPr>
            </w:pPr>
            <w:r>
              <w:rPr>
                <w:rFonts w:hint="eastAsia" w:ascii="仿宋" w:hAnsi="仿宋" w:eastAsia="仿宋" w:cs="仿宋"/>
                <w:sz w:val="24"/>
                <w:szCs w:val="24"/>
              </w:rPr>
              <w:t>（2）本文件未列出“品目清单”中政府强制采购产品的，投标人可投报“品目清单”中非政府强制采购产品或“品目清单”范围以外的产品；</w:t>
            </w:r>
          </w:p>
          <w:p w14:paraId="6F591FB9">
            <w:pPr>
              <w:spacing w:line="360" w:lineRule="exact"/>
              <w:jc w:val="both"/>
              <w:rPr>
                <w:rFonts w:hint="eastAsia" w:ascii="仿宋" w:hAnsi="仿宋" w:eastAsia="仿宋" w:cs="仿宋"/>
                <w:sz w:val="24"/>
                <w:szCs w:val="24"/>
              </w:rPr>
            </w:pPr>
            <w:r>
              <w:rPr>
                <w:rFonts w:hint="eastAsia" w:ascii="仿宋" w:hAnsi="仿宋" w:eastAsia="仿宋" w:cs="仿宋"/>
                <w:sz w:val="24"/>
                <w:szCs w:val="24"/>
              </w:rPr>
              <w:t>3、本项目涉及“品目清单”中非政府强制采购产品的要求：</w:t>
            </w:r>
          </w:p>
          <w:p w14:paraId="63752129">
            <w:pPr>
              <w:spacing w:line="3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rPr>
              <w:t>（1）投标货物中有非政府强制采购产品的将给予适当加分。</w:t>
            </w:r>
          </w:p>
          <w:p w14:paraId="5AEAF84E">
            <w:pPr>
              <w:spacing w:line="360" w:lineRule="exact"/>
              <w:ind w:left="360" w:leftChars="100" w:hanging="120" w:hangingChars="50"/>
              <w:jc w:val="both"/>
              <w:rPr>
                <w:rFonts w:hint="eastAsia" w:ascii="仿宋" w:hAnsi="仿宋" w:eastAsia="仿宋" w:cs="仿宋"/>
                <w:sz w:val="24"/>
                <w:szCs w:val="24"/>
              </w:rPr>
            </w:pPr>
            <w:r>
              <w:rPr>
                <w:rFonts w:hint="eastAsia" w:ascii="仿宋" w:hAnsi="仿宋" w:eastAsia="仿宋" w:cs="仿宋"/>
                <w:sz w:val="24"/>
                <w:szCs w:val="24"/>
              </w:rPr>
              <w:t>（2）投标人须如实填写《非政府强制采购产品明细表》（格式见第</w:t>
            </w:r>
            <w:r>
              <w:rPr>
                <w:rFonts w:hint="eastAsia" w:ascii="仿宋" w:hAnsi="仿宋" w:eastAsia="仿宋" w:cs="仿宋"/>
                <w:sz w:val="24"/>
                <w:szCs w:val="24"/>
                <w:lang w:val="en-US" w:eastAsia="zh-CN"/>
              </w:rPr>
              <w:t>七</w:t>
            </w:r>
            <w:r>
              <w:rPr>
                <w:rFonts w:hint="eastAsia" w:ascii="仿宋" w:hAnsi="仿宋" w:eastAsia="仿宋" w:cs="仿宋"/>
                <w:sz w:val="24"/>
                <w:szCs w:val="24"/>
              </w:rPr>
              <w:t>部分）。并提供处于有效期之内的节能产品、环境标志产品认证证书扫描件。</w:t>
            </w:r>
          </w:p>
          <w:p w14:paraId="015395D1">
            <w:pPr>
              <w:spacing w:line="360" w:lineRule="exact"/>
              <w:jc w:val="both"/>
              <w:rPr>
                <w:rFonts w:hint="eastAsia" w:ascii="仿宋" w:hAnsi="仿宋" w:eastAsia="仿宋" w:cs="仿宋"/>
                <w:sz w:val="24"/>
                <w:szCs w:val="24"/>
              </w:rPr>
            </w:pPr>
            <w:r>
              <w:rPr>
                <w:rFonts w:hint="eastAsia" w:ascii="仿宋" w:hAnsi="仿宋" w:eastAsia="仿宋" w:cs="仿宋"/>
                <w:sz w:val="24"/>
                <w:szCs w:val="24"/>
              </w:rPr>
              <w:t>4、本项目涉及正版软件的要求：</w:t>
            </w:r>
          </w:p>
          <w:p w14:paraId="690521F1">
            <w:pPr>
              <w:spacing w:line="360" w:lineRule="exact"/>
              <w:ind w:left="360" w:leftChars="150"/>
              <w:jc w:val="both"/>
              <w:rPr>
                <w:rFonts w:hint="eastAsia" w:ascii="仿宋" w:hAnsi="仿宋" w:eastAsia="仿宋" w:cs="仿宋"/>
                <w:sz w:val="24"/>
                <w:szCs w:val="24"/>
              </w:rPr>
            </w:pPr>
            <w:r>
              <w:rPr>
                <w:rFonts w:hint="eastAsia" w:ascii="仿宋" w:hAnsi="仿宋" w:eastAsia="仿宋" w:cs="仿宋"/>
                <w:sz w:val="24"/>
                <w:szCs w:val="24"/>
              </w:rPr>
              <w:t>投标人需承诺投报的计算机产品预装正版操作系统，投报的硬件产品内的预装软件为正版软件。</w:t>
            </w:r>
          </w:p>
          <w:p w14:paraId="28CF46BB">
            <w:pPr>
              <w:spacing w:line="360" w:lineRule="exact"/>
              <w:jc w:val="both"/>
              <w:rPr>
                <w:rFonts w:hint="eastAsia" w:ascii="仿宋" w:hAnsi="仿宋" w:eastAsia="仿宋" w:cs="仿宋"/>
                <w:sz w:val="24"/>
                <w:szCs w:val="24"/>
              </w:rPr>
            </w:pPr>
            <w:r>
              <w:rPr>
                <w:rFonts w:hint="eastAsia" w:ascii="仿宋" w:hAnsi="仿宋" w:eastAsia="仿宋" w:cs="仿宋"/>
                <w:sz w:val="24"/>
                <w:szCs w:val="24"/>
              </w:rPr>
              <w:t>5、本项目涉及信息安全产品的要求：</w:t>
            </w:r>
          </w:p>
          <w:p w14:paraId="06446461">
            <w:pPr>
              <w:spacing w:line="360" w:lineRule="exact"/>
              <w:ind w:left="360" w:leftChars="150"/>
              <w:jc w:val="both"/>
              <w:rPr>
                <w:rFonts w:hint="eastAsia" w:ascii="仿宋" w:hAnsi="仿宋" w:eastAsia="仿宋" w:cs="仿宋"/>
                <w:sz w:val="24"/>
                <w:szCs w:val="24"/>
              </w:rPr>
            </w:pPr>
            <w:r>
              <w:rPr>
                <w:rFonts w:hint="eastAsia" w:ascii="仿宋" w:hAnsi="仿宋" w:eastAsia="仿宋" w:cs="仿宋"/>
                <w:sz w:val="24"/>
                <w:szCs w:val="24"/>
              </w:rPr>
              <w:t>投标货物中如含有财政部会同有关部门制定下发的《信息安全产品强制性认证目录》中的产品（8类13项），需提供中国信息安全认证中心按国家标准认证颁发的有效认证证书。</w:t>
            </w:r>
          </w:p>
          <w:p w14:paraId="517675D1">
            <w:pPr>
              <w:spacing w:line="360" w:lineRule="exact"/>
              <w:jc w:val="both"/>
              <w:rPr>
                <w:rFonts w:hint="eastAsia" w:ascii="仿宋" w:hAnsi="仿宋" w:eastAsia="仿宋" w:cs="仿宋"/>
                <w:sz w:val="24"/>
                <w:szCs w:val="24"/>
              </w:rPr>
            </w:pPr>
            <w:r>
              <w:rPr>
                <w:rFonts w:hint="eastAsia" w:ascii="仿宋" w:hAnsi="仿宋" w:eastAsia="仿宋" w:cs="仿宋"/>
                <w:sz w:val="24"/>
                <w:szCs w:val="24"/>
              </w:rPr>
              <w:t>6、监狱企业参加投标视同小微企业，提供由省级以上监狱管理局、戒毒管理局出具的属于监狱企业的证明文件。</w:t>
            </w:r>
          </w:p>
          <w:p w14:paraId="1CA3D473">
            <w:pPr>
              <w:spacing w:line="360" w:lineRule="exact"/>
              <w:jc w:val="both"/>
              <w:rPr>
                <w:rFonts w:hint="eastAsia" w:ascii="仿宋" w:hAnsi="仿宋" w:eastAsia="仿宋" w:cs="仿宋"/>
                <w:sz w:val="24"/>
                <w:szCs w:val="24"/>
              </w:rPr>
            </w:pPr>
            <w:r>
              <w:rPr>
                <w:rFonts w:hint="eastAsia" w:ascii="仿宋" w:hAnsi="仿宋" w:eastAsia="仿宋" w:cs="仿宋"/>
                <w:sz w:val="24"/>
                <w:szCs w:val="24"/>
              </w:rPr>
              <w:t>7、残疾人福利性单位参加本项目投标的要求：</w:t>
            </w:r>
          </w:p>
          <w:p w14:paraId="53A24B37">
            <w:pPr>
              <w:spacing w:line="360" w:lineRule="exact"/>
              <w:ind w:left="360" w:leftChars="100" w:hanging="120" w:hangingChars="50"/>
              <w:jc w:val="both"/>
              <w:rPr>
                <w:rFonts w:hint="eastAsia" w:ascii="仿宋" w:hAnsi="仿宋" w:eastAsia="仿宋" w:cs="仿宋"/>
                <w:sz w:val="24"/>
                <w:szCs w:val="24"/>
              </w:rPr>
            </w:pPr>
            <w:r>
              <w:rPr>
                <w:rFonts w:hint="eastAsia" w:ascii="仿宋" w:hAnsi="仿宋" w:eastAsia="仿宋" w:cs="仿宋"/>
                <w:sz w:val="24"/>
                <w:szCs w:val="24"/>
              </w:rPr>
              <w:t>（1）须根据财库【2017】141号《关于促进残疾人就业政府采购政策的通知》的要求，如实填写残疾人福利性单位声明函（格式见第</w:t>
            </w:r>
            <w:r>
              <w:rPr>
                <w:rFonts w:hint="eastAsia" w:ascii="仿宋" w:hAnsi="仿宋" w:eastAsia="仿宋" w:cs="仿宋"/>
                <w:sz w:val="24"/>
                <w:szCs w:val="24"/>
                <w:lang w:val="en-US" w:eastAsia="zh-CN"/>
              </w:rPr>
              <w:t>七</w:t>
            </w:r>
            <w:r>
              <w:rPr>
                <w:rFonts w:hint="eastAsia" w:ascii="仿宋" w:hAnsi="仿宋" w:eastAsia="仿宋" w:cs="仿宋"/>
                <w:sz w:val="24"/>
                <w:szCs w:val="24"/>
              </w:rPr>
              <w:t>部分）。</w:t>
            </w:r>
          </w:p>
          <w:p w14:paraId="11DF2F45">
            <w:pPr>
              <w:spacing w:line="360" w:lineRule="exact"/>
              <w:ind w:left="360" w:leftChars="100" w:hanging="120" w:hangingChars="50"/>
              <w:jc w:val="both"/>
              <w:rPr>
                <w:rFonts w:hint="eastAsia" w:ascii="仿宋" w:hAnsi="仿宋" w:eastAsia="仿宋" w:cs="仿宋"/>
                <w:sz w:val="24"/>
                <w:szCs w:val="24"/>
              </w:rPr>
            </w:pPr>
            <w:r>
              <w:rPr>
                <w:rFonts w:hint="eastAsia" w:ascii="仿宋" w:hAnsi="仿宋" w:eastAsia="仿宋" w:cs="仿宋"/>
                <w:sz w:val="24"/>
                <w:szCs w:val="24"/>
              </w:rPr>
              <w:t>（2）投标人提供的《残疾人福利性单位声明函》与事实不符的，依照《政府采购法》第七十七条第一款的规定追究法律责任。</w:t>
            </w:r>
          </w:p>
          <w:p w14:paraId="533C32DC">
            <w:pPr>
              <w:spacing w:line="360" w:lineRule="exact"/>
              <w:ind w:left="360" w:leftChars="100" w:hanging="120" w:hangingChars="50"/>
              <w:jc w:val="both"/>
              <w:rPr>
                <w:rFonts w:hint="eastAsia" w:ascii="仿宋" w:hAnsi="仿宋" w:eastAsia="仿宋" w:cs="仿宋"/>
                <w:sz w:val="24"/>
                <w:szCs w:val="24"/>
              </w:rPr>
            </w:pPr>
            <w:r>
              <w:rPr>
                <w:rFonts w:hint="eastAsia" w:ascii="仿宋" w:hAnsi="仿宋" w:eastAsia="仿宋" w:cs="仿宋"/>
                <w:sz w:val="24"/>
                <w:szCs w:val="24"/>
              </w:rPr>
              <w:t>（3）残疾人福利性单位提供本企业制造的货物或者服务，或者提供其他残疾人福利性单位制造的货物，享受投标货物的价格折扣。若有的话，如实填写《中小微企业/残疾人福利性单位提供货物、服务明细表》（格式见第</w:t>
            </w:r>
            <w:r>
              <w:rPr>
                <w:rFonts w:hint="eastAsia" w:ascii="仿宋" w:hAnsi="仿宋" w:eastAsia="仿宋" w:cs="仿宋"/>
                <w:sz w:val="24"/>
                <w:szCs w:val="24"/>
                <w:lang w:val="en-US" w:eastAsia="zh-CN"/>
              </w:rPr>
              <w:t>七</w:t>
            </w:r>
            <w:r>
              <w:rPr>
                <w:rFonts w:hint="eastAsia" w:ascii="仿宋" w:hAnsi="仿宋" w:eastAsia="仿宋" w:cs="仿宋"/>
                <w:sz w:val="24"/>
                <w:szCs w:val="24"/>
              </w:rPr>
              <w:t>部分）；</w:t>
            </w:r>
          </w:p>
          <w:p w14:paraId="50A8B7BE">
            <w:pPr>
              <w:spacing w:line="360" w:lineRule="exact"/>
              <w:ind w:left="360" w:leftChars="100" w:hanging="120" w:hangingChars="50"/>
              <w:jc w:val="both"/>
              <w:rPr>
                <w:rFonts w:hint="eastAsia" w:ascii="仿宋" w:hAnsi="仿宋" w:eastAsia="仿宋" w:cs="仿宋"/>
                <w:sz w:val="24"/>
                <w:szCs w:val="24"/>
              </w:rPr>
            </w:pPr>
            <w:r>
              <w:rPr>
                <w:rFonts w:hint="eastAsia" w:ascii="仿宋" w:hAnsi="仿宋" w:eastAsia="仿宋" w:cs="仿宋"/>
                <w:sz w:val="24"/>
                <w:szCs w:val="24"/>
              </w:rPr>
              <w:t>注：最新一期《节能产品政府采购清单》是指招标公告发布当日及之前前由财政部会同有关部门颁发的《节能产品政府采购清单》。</w:t>
            </w:r>
          </w:p>
          <w:p w14:paraId="6A2A9503">
            <w:pPr>
              <w:spacing w:line="360" w:lineRule="exact"/>
              <w:ind w:left="360" w:leftChars="100" w:hanging="120" w:hangingChars="50"/>
              <w:jc w:val="both"/>
              <w:rPr>
                <w:rFonts w:hint="eastAsia" w:ascii="仿宋" w:hAnsi="仿宋" w:eastAsia="仿宋" w:cs="仿宋"/>
                <w:sz w:val="24"/>
                <w:szCs w:val="24"/>
              </w:rPr>
            </w:pPr>
            <w:r>
              <w:rPr>
                <w:rFonts w:hint="eastAsia" w:ascii="仿宋" w:hAnsi="仿宋" w:eastAsia="仿宋" w:cs="仿宋"/>
                <w:sz w:val="24"/>
                <w:szCs w:val="24"/>
              </w:rPr>
              <w:t xml:space="preserve">  最新一期《环境标志产品政府采购清单》是指招标公告发布当日及之前由财政部会同有关部门颁发的《环境标志产品政府采购清单》</w:t>
            </w:r>
          </w:p>
        </w:tc>
      </w:tr>
      <w:tr w14:paraId="1BA1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1" w:type="dxa"/>
            <w:noWrap w:val="0"/>
            <w:vAlign w:val="center"/>
          </w:tcPr>
          <w:p w14:paraId="30E96A2D">
            <w:pPr>
              <w:snapToGri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7</w:t>
            </w:r>
          </w:p>
        </w:tc>
        <w:tc>
          <w:tcPr>
            <w:tcW w:w="1738" w:type="dxa"/>
            <w:noWrap w:val="0"/>
            <w:vAlign w:val="center"/>
          </w:tcPr>
          <w:p w14:paraId="7D8203CC">
            <w:pPr>
              <w:snapToGrid w:val="0"/>
              <w:spacing w:line="360" w:lineRule="exact"/>
              <w:jc w:val="center"/>
              <w:rPr>
                <w:rFonts w:hint="eastAsia" w:ascii="仿宋" w:hAnsi="仿宋" w:eastAsia="仿宋" w:cs="仿宋"/>
                <w:b/>
                <w:sz w:val="24"/>
                <w:szCs w:val="24"/>
              </w:rPr>
            </w:pPr>
            <w:r>
              <w:rPr>
                <w:rFonts w:hint="eastAsia" w:ascii="仿宋" w:hAnsi="仿宋" w:eastAsia="仿宋" w:cs="仿宋"/>
                <w:b/>
                <w:bCs/>
                <w:sz w:val="24"/>
                <w:szCs w:val="24"/>
              </w:rPr>
              <w:t>签字或盖章要求</w:t>
            </w:r>
          </w:p>
        </w:tc>
        <w:tc>
          <w:tcPr>
            <w:tcW w:w="6819" w:type="dxa"/>
            <w:noWrap w:val="0"/>
            <w:vAlign w:val="center"/>
          </w:tcPr>
          <w:p w14:paraId="4F1F8260">
            <w:pPr>
              <w:spacing w:line="360" w:lineRule="exact"/>
              <w:ind w:left="360" w:leftChars="100" w:hanging="120" w:hangingChars="50"/>
              <w:rPr>
                <w:rFonts w:hint="eastAsia" w:ascii="仿宋" w:hAnsi="仿宋" w:eastAsia="仿宋" w:cs="仿宋"/>
                <w:sz w:val="24"/>
                <w:szCs w:val="24"/>
              </w:rPr>
            </w:pPr>
            <w:r>
              <w:rPr>
                <w:rFonts w:hint="eastAsia" w:ascii="仿宋" w:hAnsi="仿宋" w:eastAsia="仿宋" w:cs="仿宋"/>
                <w:sz w:val="24"/>
                <w:szCs w:val="24"/>
              </w:rPr>
              <w:t>电子投标文件需按招标文件要求加盖电子印章/签字</w:t>
            </w:r>
          </w:p>
        </w:tc>
      </w:tr>
      <w:tr w14:paraId="69F1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1" w:type="dxa"/>
            <w:noWrap w:val="0"/>
            <w:vAlign w:val="center"/>
          </w:tcPr>
          <w:p w14:paraId="57C3B105">
            <w:pPr>
              <w:snapToGrid w:val="0"/>
              <w:spacing w:line="360" w:lineRule="exact"/>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8</w:t>
            </w:r>
          </w:p>
        </w:tc>
        <w:tc>
          <w:tcPr>
            <w:tcW w:w="1738" w:type="dxa"/>
            <w:noWrap w:val="0"/>
            <w:vAlign w:val="center"/>
          </w:tcPr>
          <w:p w14:paraId="2F35A69D">
            <w:pPr>
              <w:pStyle w:val="26"/>
              <w:keepNext w:val="0"/>
              <w:keepLines w:val="0"/>
              <w:numPr>
                <w:ilvl w:val="0"/>
                <w:numId w:val="0"/>
              </w:numPr>
              <w:spacing w:before="0" w:after="0" w:line="360" w:lineRule="exact"/>
              <w:ind w:left="0" w:leftChars="0" w:firstLine="120" w:firstLineChars="50"/>
              <w:jc w:val="both"/>
              <w:rPr>
                <w:rFonts w:hint="eastAsia" w:ascii="仿宋" w:hAnsi="仿宋" w:eastAsia="仿宋" w:cs="仿宋"/>
                <w:bCs w:val="0"/>
                <w:sz w:val="24"/>
                <w:szCs w:val="24"/>
              </w:rPr>
            </w:pPr>
            <w:r>
              <w:rPr>
                <w:rFonts w:hint="eastAsia" w:ascii="仿宋" w:hAnsi="仿宋" w:eastAsia="仿宋" w:cs="仿宋"/>
                <w:bCs w:val="0"/>
                <w:sz w:val="24"/>
                <w:szCs w:val="24"/>
              </w:rPr>
              <w:t>投标文件</w:t>
            </w:r>
          </w:p>
        </w:tc>
        <w:tc>
          <w:tcPr>
            <w:tcW w:w="6819" w:type="dxa"/>
            <w:noWrap w:val="0"/>
            <w:vAlign w:val="top"/>
          </w:tcPr>
          <w:p w14:paraId="65E81459">
            <w:pPr>
              <w:spacing w:line="360" w:lineRule="exact"/>
              <w:ind w:left="315" w:hanging="360" w:hangingChars="150"/>
              <w:jc w:val="both"/>
              <w:rPr>
                <w:rFonts w:hint="eastAsia" w:ascii="仿宋" w:hAnsi="仿宋" w:eastAsia="仿宋" w:cs="仿宋"/>
                <w:sz w:val="24"/>
                <w:szCs w:val="24"/>
                <w:lang w:eastAsia="zh-CN"/>
              </w:rPr>
            </w:pPr>
            <w:r>
              <w:rPr>
                <w:rFonts w:hint="eastAsia" w:ascii="仿宋" w:hAnsi="仿宋" w:eastAsia="仿宋" w:cs="仿宋"/>
                <w:sz w:val="24"/>
                <w:szCs w:val="24"/>
              </w:rPr>
              <w:t>投标人应使用政采云平台的投标客户端，按照操作手册编制电子投标文件，并使用数字证书（CA）按招标文件规定签字、签章、加密，生成电子投标文件。</w:t>
            </w:r>
          </w:p>
        </w:tc>
      </w:tr>
      <w:tr w14:paraId="3232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1" w:type="dxa"/>
            <w:noWrap w:val="0"/>
            <w:vAlign w:val="center"/>
          </w:tcPr>
          <w:p w14:paraId="1B3F6E1D">
            <w:pPr>
              <w:snapToGrid w:val="0"/>
              <w:spacing w:line="36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9</w:t>
            </w:r>
          </w:p>
        </w:tc>
        <w:tc>
          <w:tcPr>
            <w:tcW w:w="1738" w:type="dxa"/>
            <w:noWrap w:val="0"/>
            <w:vAlign w:val="center"/>
          </w:tcPr>
          <w:p w14:paraId="7A9E54C6">
            <w:pPr>
              <w:pStyle w:val="26"/>
              <w:keepNext w:val="0"/>
              <w:keepLines w:val="0"/>
              <w:numPr>
                <w:ilvl w:val="0"/>
                <w:numId w:val="0"/>
              </w:numPr>
              <w:spacing w:before="0" w:after="0" w:line="360" w:lineRule="exact"/>
              <w:ind w:left="0" w:leftChars="0" w:firstLine="120" w:firstLineChars="50"/>
              <w:jc w:val="both"/>
              <w:rPr>
                <w:rFonts w:hint="eastAsia" w:ascii="仿宋" w:hAnsi="仿宋" w:eastAsia="仿宋" w:cs="仿宋"/>
                <w:bCs w:val="0"/>
                <w:sz w:val="24"/>
                <w:szCs w:val="24"/>
                <w:lang w:val="en-US" w:eastAsia="zh-CN"/>
              </w:rPr>
            </w:pPr>
            <w:r>
              <w:rPr>
                <w:rFonts w:hint="eastAsia" w:ascii="仿宋" w:hAnsi="仿宋" w:eastAsia="仿宋" w:cs="仿宋"/>
                <w:bCs w:val="0"/>
                <w:sz w:val="24"/>
                <w:szCs w:val="24"/>
                <w:lang w:val="en-US" w:eastAsia="zh-CN"/>
              </w:rPr>
              <w:t>联合体投标</w:t>
            </w:r>
          </w:p>
        </w:tc>
        <w:tc>
          <w:tcPr>
            <w:tcW w:w="6819" w:type="dxa"/>
            <w:noWrap w:val="0"/>
            <w:vAlign w:val="center"/>
          </w:tcPr>
          <w:p w14:paraId="34F1DA28">
            <w:pPr>
              <w:spacing w:line="360" w:lineRule="exact"/>
              <w:ind w:left="315" w:hanging="360" w:hangingChars="1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本项目不允许联合体投标。</w:t>
            </w:r>
          </w:p>
        </w:tc>
      </w:tr>
      <w:tr w14:paraId="3378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1" w:type="dxa"/>
            <w:noWrap w:val="0"/>
            <w:vAlign w:val="center"/>
          </w:tcPr>
          <w:p w14:paraId="2D39D48E">
            <w:pPr>
              <w:snapToGrid w:val="0"/>
              <w:spacing w:line="360" w:lineRule="exact"/>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10</w:t>
            </w:r>
          </w:p>
        </w:tc>
        <w:tc>
          <w:tcPr>
            <w:tcW w:w="1738" w:type="dxa"/>
            <w:noWrap w:val="0"/>
            <w:vAlign w:val="center"/>
          </w:tcPr>
          <w:p w14:paraId="49A57A34">
            <w:pPr>
              <w:pStyle w:val="26"/>
              <w:keepNext w:val="0"/>
              <w:keepLines w:val="0"/>
              <w:numPr>
                <w:ilvl w:val="0"/>
                <w:numId w:val="0"/>
              </w:numPr>
              <w:spacing w:before="0" w:after="0" w:line="360" w:lineRule="exact"/>
              <w:ind w:left="0" w:leftChars="0" w:firstLine="120" w:firstLineChars="50"/>
              <w:jc w:val="both"/>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履约保证金</w:t>
            </w:r>
          </w:p>
        </w:tc>
        <w:tc>
          <w:tcPr>
            <w:tcW w:w="6819" w:type="dxa"/>
            <w:noWrap w:val="0"/>
            <w:vAlign w:val="center"/>
          </w:tcPr>
          <w:p w14:paraId="34A52B10">
            <w:pPr>
              <w:spacing w:line="360" w:lineRule="exact"/>
              <w:ind w:left="315" w:hanging="360" w:hangingChars="150"/>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无</w:t>
            </w:r>
          </w:p>
        </w:tc>
      </w:tr>
      <w:tr w14:paraId="073E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1" w:type="dxa"/>
            <w:noWrap w:val="0"/>
            <w:vAlign w:val="center"/>
          </w:tcPr>
          <w:p w14:paraId="50211076">
            <w:pPr>
              <w:snapToGrid w:val="0"/>
              <w:spacing w:line="360" w:lineRule="exact"/>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11</w:t>
            </w:r>
          </w:p>
        </w:tc>
        <w:tc>
          <w:tcPr>
            <w:tcW w:w="1738" w:type="dxa"/>
            <w:noWrap w:val="0"/>
            <w:vAlign w:val="center"/>
          </w:tcPr>
          <w:p w14:paraId="7657967B">
            <w:pPr>
              <w:pStyle w:val="26"/>
              <w:keepNext w:val="0"/>
              <w:keepLines w:val="0"/>
              <w:numPr>
                <w:ilvl w:val="0"/>
                <w:numId w:val="0"/>
              </w:numPr>
              <w:spacing w:before="0" w:after="0" w:line="360" w:lineRule="exact"/>
              <w:ind w:left="0" w:leftChars="0" w:firstLine="120" w:firstLineChars="50"/>
              <w:jc w:val="both"/>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所属行业</w:t>
            </w:r>
          </w:p>
        </w:tc>
        <w:tc>
          <w:tcPr>
            <w:tcW w:w="6819" w:type="dxa"/>
            <w:noWrap w:val="0"/>
            <w:vAlign w:val="center"/>
          </w:tcPr>
          <w:p w14:paraId="4E87623D">
            <w:pPr>
              <w:spacing w:line="360" w:lineRule="exact"/>
              <w:ind w:left="315" w:hanging="360" w:hangingChars="15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本项目采购标的对应的中小企业划分标准所属行业：工业</w:t>
            </w:r>
          </w:p>
        </w:tc>
      </w:tr>
      <w:tr w14:paraId="02FB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1" w:type="dxa"/>
            <w:noWrap w:val="0"/>
            <w:vAlign w:val="center"/>
          </w:tcPr>
          <w:p w14:paraId="6444EEDD">
            <w:pPr>
              <w:snapToGrid w:val="0"/>
              <w:spacing w:line="360" w:lineRule="exact"/>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12</w:t>
            </w:r>
          </w:p>
        </w:tc>
        <w:tc>
          <w:tcPr>
            <w:tcW w:w="1738" w:type="dxa"/>
            <w:noWrap w:val="0"/>
            <w:vAlign w:val="center"/>
          </w:tcPr>
          <w:p w14:paraId="68667A14">
            <w:pPr>
              <w:spacing w:line="360" w:lineRule="exact"/>
              <w:ind w:left="315" w:hanging="361" w:hangingChars="150"/>
              <w:jc w:val="both"/>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谈判评审小组</w:t>
            </w:r>
          </w:p>
        </w:tc>
        <w:tc>
          <w:tcPr>
            <w:tcW w:w="6819" w:type="dxa"/>
            <w:noWrap w:val="0"/>
            <w:vAlign w:val="center"/>
          </w:tcPr>
          <w:p w14:paraId="510E1379">
            <w:pPr>
              <w:spacing w:line="360" w:lineRule="exact"/>
              <w:ind w:left="315" w:hanging="360" w:hangingChars="150"/>
              <w:jc w:val="both"/>
              <w:rPr>
                <w:rFonts w:hint="eastAsia" w:ascii="仿宋" w:hAnsi="仿宋" w:eastAsia="仿宋" w:cs="仿宋"/>
                <w:sz w:val="24"/>
                <w:szCs w:val="24"/>
              </w:rPr>
            </w:pPr>
            <w:r>
              <w:rPr>
                <w:rFonts w:hint="eastAsia" w:ascii="仿宋" w:hAnsi="仿宋" w:eastAsia="仿宋" w:cs="仿宋"/>
                <w:sz w:val="24"/>
                <w:szCs w:val="24"/>
              </w:rPr>
              <w:t>构成：</w:t>
            </w:r>
            <w:r>
              <w:rPr>
                <w:rFonts w:hint="eastAsia" w:ascii="仿宋" w:hAnsi="仿宋" w:eastAsia="仿宋" w:cs="仿宋"/>
                <w:sz w:val="24"/>
                <w:szCs w:val="24"/>
                <w:lang w:val="en-US" w:eastAsia="zh-CN"/>
              </w:rPr>
              <w:t>3</w:t>
            </w:r>
            <w:r>
              <w:rPr>
                <w:rFonts w:hint="eastAsia" w:ascii="仿宋" w:hAnsi="仿宋" w:eastAsia="仿宋" w:cs="仿宋"/>
                <w:sz w:val="24"/>
                <w:szCs w:val="24"/>
              </w:rPr>
              <w:t>人，其中</w:t>
            </w:r>
            <w:r>
              <w:rPr>
                <w:rFonts w:hint="eastAsia" w:ascii="仿宋" w:hAnsi="仿宋" w:eastAsia="仿宋" w:cs="仿宋"/>
                <w:sz w:val="24"/>
                <w:szCs w:val="24"/>
                <w:lang w:val="en-US" w:eastAsia="zh-CN"/>
              </w:rPr>
              <w:t>采购</w:t>
            </w:r>
            <w:r>
              <w:rPr>
                <w:rFonts w:hint="eastAsia" w:ascii="仿宋" w:hAnsi="仿宋" w:eastAsia="仿宋" w:cs="仿宋"/>
                <w:sz w:val="24"/>
                <w:szCs w:val="24"/>
              </w:rPr>
              <w:t>人代表1人，专家</w:t>
            </w:r>
            <w:r>
              <w:rPr>
                <w:rFonts w:hint="eastAsia" w:ascii="仿宋" w:hAnsi="仿宋" w:eastAsia="仿宋" w:cs="仿宋"/>
                <w:sz w:val="24"/>
                <w:szCs w:val="24"/>
                <w:lang w:val="en-US" w:eastAsia="zh-CN"/>
              </w:rPr>
              <w:t>2</w:t>
            </w:r>
            <w:r>
              <w:rPr>
                <w:rFonts w:hint="eastAsia" w:ascii="仿宋" w:hAnsi="仿宋" w:eastAsia="仿宋" w:cs="仿宋"/>
                <w:sz w:val="24"/>
                <w:szCs w:val="24"/>
              </w:rPr>
              <w:t>人。</w:t>
            </w:r>
          </w:p>
          <w:p w14:paraId="0409DC8F">
            <w:pPr>
              <w:spacing w:line="360" w:lineRule="exact"/>
              <w:ind w:left="315" w:hanging="360" w:hangingChars="15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w:t>
            </w:r>
            <w:r>
              <w:rPr>
                <w:rFonts w:hint="eastAsia" w:ascii="仿宋" w:hAnsi="仿宋" w:eastAsia="仿宋" w:cs="仿宋"/>
                <w:sz w:val="24"/>
                <w:szCs w:val="24"/>
              </w:rPr>
              <w:t>专家从</w:t>
            </w:r>
            <w:r>
              <w:rPr>
                <w:rFonts w:hint="eastAsia" w:ascii="仿宋" w:hAnsi="仿宋" w:eastAsia="仿宋" w:cs="仿宋"/>
                <w:sz w:val="24"/>
                <w:szCs w:val="24"/>
                <w:lang w:val="en-US" w:eastAsia="zh-CN"/>
              </w:rPr>
              <w:t>山西省政府采购平台</w:t>
            </w:r>
            <w:r>
              <w:rPr>
                <w:rFonts w:hint="eastAsia" w:ascii="仿宋" w:hAnsi="仿宋" w:eastAsia="仿宋" w:cs="仿宋"/>
                <w:sz w:val="24"/>
                <w:szCs w:val="24"/>
              </w:rPr>
              <w:t>评标专家库中随机抽取。</w:t>
            </w:r>
          </w:p>
        </w:tc>
      </w:tr>
      <w:tr w14:paraId="5B78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1" w:type="dxa"/>
            <w:noWrap w:val="0"/>
            <w:vAlign w:val="center"/>
          </w:tcPr>
          <w:p w14:paraId="53907E95">
            <w:pPr>
              <w:snapToGrid w:val="0"/>
              <w:spacing w:line="360" w:lineRule="exact"/>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13</w:t>
            </w:r>
          </w:p>
        </w:tc>
        <w:tc>
          <w:tcPr>
            <w:tcW w:w="1738" w:type="dxa"/>
            <w:noWrap w:val="0"/>
            <w:vAlign w:val="center"/>
          </w:tcPr>
          <w:p w14:paraId="518C4394">
            <w:pPr>
              <w:spacing w:line="360" w:lineRule="exact"/>
              <w:ind w:left="315" w:hanging="361" w:hangingChars="15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样品递交</w:t>
            </w:r>
          </w:p>
        </w:tc>
        <w:tc>
          <w:tcPr>
            <w:tcW w:w="6819" w:type="dxa"/>
            <w:noWrap w:val="0"/>
            <w:vAlign w:val="center"/>
          </w:tcPr>
          <w:p w14:paraId="06E34E57">
            <w:pPr>
              <w:spacing w:line="360" w:lineRule="exact"/>
              <w:ind w:left="315" w:hanging="360" w:hangingChars="150"/>
              <w:jc w:val="both"/>
              <w:rPr>
                <w:rFonts w:hint="eastAsia" w:ascii="仿宋" w:hAnsi="仿宋" w:eastAsia="仿宋" w:cs="仿宋"/>
                <w:szCs w:val="22"/>
                <w:highlight w:val="none"/>
              </w:rPr>
            </w:pPr>
            <w:r>
              <w:rPr>
                <w:rFonts w:hint="eastAsia" w:ascii="仿宋" w:hAnsi="仿宋" w:eastAsia="仿宋" w:cs="仿宋"/>
                <w:sz w:val="24"/>
                <w:szCs w:val="24"/>
                <w:lang w:val="en-US" w:eastAsia="zh-CN"/>
              </w:rPr>
              <w:t>截止时间：</w:t>
            </w:r>
            <w:r>
              <w:rPr>
                <w:rFonts w:hint="eastAsia" w:ascii="仿宋" w:hAnsi="仿宋" w:eastAsia="仿宋" w:cs="仿宋"/>
                <w:szCs w:val="22"/>
                <w:highlight w:val="none"/>
              </w:rPr>
              <w:t>202</w:t>
            </w:r>
            <w:r>
              <w:rPr>
                <w:rFonts w:hint="eastAsia" w:ascii="仿宋" w:hAnsi="仿宋" w:eastAsia="仿宋" w:cs="仿宋"/>
                <w:szCs w:val="22"/>
                <w:highlight w:val="none"/>
                <w:lang w:val="en-US" w:eastAsia="zh-CN"/>
              </w:rPr>
              <w:t>5</w:t>
            </w:r>
            <w:r>
              <w:rPr>
                <w:rFonts w:hint="eastAsia" w:ascii="仿宋" w:hAnsi="仿宋" w:eastAsia="仿宋" w:cs="仿宋"/>
                <w:szCs w:val="22"/>
                <w:highlight w:val="none"/>
              </w:rPr>
              <w:t>年</w:t>
            </w:r>
            <w:r>
              <w:rPr>
                <w:rFonts w:hint="eastAsia" w:ascii="仿宋" w:hAnsi="仿宋" w:eastAsia="仿宋" w:cs="仿宋"/>
                <w:szCs w:val="22"/>
                <w:highlight w:val="none"/>
                <w:lang w:val="en-US" w:eastAsia="zh-CN"/>
              </w:rPr>
              <w:t>8</w:t>
            </w:r>
            <w:r>
              <w:rPr>
                <w:rFonts w:hint="eastAsia" w:ascii="仿宋" w:hAnsi="仿宋" w:eastAsia="仿宋" w:cs="仿宋"/>
                <w:szCs w:val="22"/>
                <w:highlight w:val="none"/>
              </w:rPr>
              <w:t>月</w:t>
            </w:r>
            <w:r>
              <w:rPr>
                <w:rFonts w:hint="eastAsia" w:ascii="仿宋" w:hAnsi="仿宋" w:eastAsia="仿宋" w:cs="仿宋"/>
                <w:szCs w:val="22"/>
                <w:highlight w:val="none"/>
                <w:lang w:val="en-US" w:eastAsia="zh-CN"/>
              </w:rPr>
              <w:t>22</w:t>
            </w:r>
            <w:r>
              <w:rPr>
                <w:rFonts w:hint="eastAsia" w:ascii="仿宋" w:hAnsi="仿宋" w:eastAsia="仿宋" w:cs="仿宋"/>
                <w:szCs w:val="22"/>
                <w:highlight w:val="none"/>
              </w:rPr>
              <w:t>日</w:t>
            </w:r>
            <w:r>
              <w:rPr>
                <w:rFonts w:hint="eastAsia" w:ascii="仿宋" w:hAnsi="仿宋" w:eastAsia="仿宋" w:cs="仿宋"/>
                <w:szCs w:val="22"/>
                <w:highlight w:val="none"/>
                <w:lang w:val="en-US" w:eastAsia="zh-CN"/>
              </w:rPr>
              <w:t>9</w:t>
            </w:r>
            <w:r>
              <w:rPr>
                <w:rFonts w:hint="eastAsia" w:ascii="仿宋" w:hAnsi="仿宋" w:eastAsia="仿宋" w:cs="仿宋"/>
                <w:szCs w:val="22"/>
                <w:highlight w:val="none"/>
              </w:rPr>
              <w:t>点</w:t>
            </w:r>
            <w:r>
              <w:rPr>
                <w:rFonts w:hint="eastAsia" w:ascii="仿宋" w:hAnsi="仿宋" w:eastAsia="仿宋" w:cs="仿宋"/>
                <w:szCs w:val="22"/>
                <w:highlight w:val="none"/>
                <w:lang w:val="en-US" w:eastAsia="zh-CN"/>
              </w:rPr>
              <w:t>30</w:t>
            </w:r>
            <w:r>
              <w:rPr>
                <w:rFonts w:hint="eastAsia" w:ascii="仿宋" w:hAnsi="仿宋" w:eastAsia="仿宋" w:cs="仿宋"/>
                <w:szCs w:val="22"/>
                <w:highlight w:val="none"/>
              </w:rPr>
              <w:t>分（北京时间）</w:t>
            </w:r>
          </w:p>
          <w:p w14:paraId="4C2AAB69">
            <w:pPr>
              <w:spacing w:line="360" w:lineRule="exact"/>
              <w:ind w:left="315" w:hanging="360" w:hangingChars="150"/>
              <w:jc w:val="both"/>
              <w:rPr>
                <w:rFonts w:hint="eastAsia" w:ascii="仿宋" w:hAnsi="仿宋" w:eastAsia="仿宋" w:cs="仿宋"/>
                <w:szCs w:val="22"/>
                <w:highlight w:val="none"/>
                <w:lang w:val="en-US" w:eastAsia="zh-CN"/>
              </w:rPr>
            </w:pPr>
            <w:r>
              <w:rPr>
                <w:rFonts w:hint="eastAsia" w:ascii="仿宋" w:hAnsi="仿宋" w:eastAsia="仿宋" w:cs="仿宋"/>
                <w:szCs w:val="22"/>
                <w:highlight w:val="none"/>
                <w:lang w:val="en-US" w:eastAsia="zh-CN"/>
              </w:rPr>
              <w:t>递交地点：太原市杏花岭区万达国际中心B座702室</w:t>
            </w:r>
          </w:p>
        </w:tc>
      </w:tr>
    </w:tbl>
    <w:p w14:paraId="7AA19FA0">
      <w:pPr>
        <w:overflowPunct w:val="0"/>
        <w:topLinePunct/>
        <w:autoSpaceDN w:val="0"/>
        <w:snapToGrid w:val="0"/>
        <w:spacing w:line="360" w:lineRule="auto"/>
        <w:rPr>
          <w:rFonts w:hint="eastAsia" w:ascii="仿宋" w:hAnsi="仿宋" w:eastAsia="仿宋" w:cs="仿宋"/>
          <w:b/>
          <w:bCs/>
          <w:snapToGrid w:val="0"/>
          <w:color w:val="000000"/>
          <w:szCs w:val="24"/>
          <w:highlight w:val="none"/>
        </w:rPr>
      </w:pPr>
      <w:r>
        <w:rPr>
          <w:rFonts w:hint="eastAsia" w:ascii="仿宋" w:hAnsi="仿宋" w:eastAsia="仿宋" w:cs="仿宋"/>
          <w:color w:val="000000"/>
          <w:szCs w:val="24"/>
          <w:highlight w:val="none"/>
        </w:rPr>
        <w:t>注：本表内容与供应商须知内容不一致的，以本表内容为准。</w:t>
      </w:r>
    </w:p>
    <w:p w14:paraId="15A7DDC9">
      <w:pPr>
        <w:spacing w:line="320" w:lineRule="exact"/>
        <w:jc w:val="center"/>
        <w:rPr>
          <w:rFonts w:hint="eastAsia" w:ascii="仿宋" w:hAnsi="仿宋" w:eastAsia="仿宋" w:cs="仿宋"/>
          <w:b/>
          <w:bCs/>
          <w:sz w:val="32"/>
          <w:szCs w:val="32"/>
          <w:highlight w:val="none"/>
        </w:rPr>
      </w:pPr>
    </w:p>
    <w:p w14:paraId="67F92FBC">
      <w:pPr>
        <w:spacing w:line="320" w:lineRule="exact"/>
        <w:jc w:val="center"/>
        <w:rPr>
          <w:rFonts w:hint="eastAsia" w:ascii="仿宋" w:hAnsi="仿宋" w:eastAsia="仿宋" w:cs="仿宋"/>
          <w:b/>
          <w:bCs/>
          <w:sz w:val="32"/>
          <w:szCs w:val="32"/>
          <w:highlight w:val="none"/>
        </w:rPr>
      </w:pPr>
    </w:p>
    <w:p w14:paraId="607FA30D">
      <w:pPr>
        <w:overflowPunct w:val="0"/>
        <w:topLinePunct/>
        <w:autoSpaceDN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rPr>
        <w:t>电子响应须知附表</w:t>
      </w:r>
    </w:p>
    <w:tbl>
      <w:tblPr>
        <w:tblStyle w:val="17"/>
        <w:tblW w:w="49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365"/>
        <w:gridCol w:w="7409"/>
      </w:tblGrid>
      <w:tr w14:paraId="364A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16" w:type="dxa"/>
            <w:noWrap w:val="0"/>
            <w:vAlign w:val="center"/>
          </w:tcPr>
          <w:p w14:paraId="0B68288E">
            <w:pPr>
              <w:adjustRightInd/>
              <w:spacing w:line="360" w:lineRule="auto"/>
              <w:jc w:val="center"/>
              <w:textAlignment w:val="auto"/>
              <w:rPr>
                <w:rFonts w:hint="eastAsia" w:ascii="仿宋" w:hAnsi="仿宋" w:eastAsia="仿宋" w:cs="仿宋"/>
                <w:szCs w:val="24"/>
                <w:highlight w:val="none"/>
              </w:rPr>
            </w:pPr>
            <w:r>
              <w:rPr>
                <w:rFonts w:hint="eastAsia" w:ascii="仿宋" w:hAnsi="仿宋" w:eastAsia="仿宋" w:cs="仿宋"/>
                <w:szCs w:val="24"/>
                <w:highlight w:val="none"/>
              </w:rPr>
              <w:t>序号</w:t>
            </w:r>
          </w:p>
        </w:tc>
        <w:tc>
          <w:tcPr>
            <w:tcW w:w="1365" w:type="dxa"/>
            <w:noWrap w:val="0"/>
            <w:vAlign w:val="center"/>
          </w:tcPr>
          <w:p w14:paraId="6D2D1639">
            <w:pPr>
              <w:adjustRightInd/>
              <w:spacing w:line="360" w:lineRule="auto"/>
              <w:jc w:val="center"/>
              <w:textAlignment w:val="auto"/>
              <w:rPr>
                <w:rFonts w:hint="eastAsia" w:ascii="仿宋" w:hAnsi="仿宋" w:eastAsia="仿宋" w:cs="仿宋"/>
                <w:szCs w:val="24"/>
                <w:highlight w:val="none"/>
              </w:rPr>
            </w:pPr>
            <w:r>
              <w:rPr>
                <w:rFonts w:hint="eastAsia" w:ascii="仿宋" w:hAnsi="仿宋" w:eastAsia="仿宋" w:cs="仿宋"/>
                <w:szCs w:val="24"/>
                <w:highlight w:val="none"/>
              </w:rPr>
              <w:t>条款名称</w:t>
            </w:r>
          </w:p>
        </w:tc>
        <w:tc>
          <w:tcPr>
            <w:tcW w:w="7411" w:type="dxa"/>
            <w:noWrap w:val="0"/>
            <w:vAlign w:val="center"/>
          </w:tcPr>
          <w:p w14:paraId="754BCA22">
            <w:pPr>
              <w:adjustRightInd/>
              <w:spacing w:line="360" w:lineRule="auto"/>
              <w:jc w:val="center"/>
              <w:textAlignment w:val="auto"/>
              <w:rPr>
                <w:rFonts w:hint="eastAsia" w:ascii="仿宋" w:hAnsi="仿宋" w:eastAsia="仿宋" w:cs="仿宋"/>
                <w:szCs w:val="24"/>
                <w:highlight w:val="none"/>
              </w:rPr>
            </w:pPr>
            <w:r>
              <w:rPr>
                <w:rFonts w:hint="eastAsia" w:ascii="仿宋" w:hAnsi="仿宋" w:eastAsia="仿宋" w:cs="仿宋"/>
                <w:szCs w:val="24"/>
                <w:highlight w:val="none"/>
              </w:rPr>
              <w:t>编列内容</w:t>
            </w:r>
          </w:p>
        </w:tc>
      </w:tr>
      <w:tr w14:paraId="0F3C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16" w:type="dxa"/>
            <w:noWrap w:val="0"/>
            <w:vAlign w:val="center"/>
          </w:tcPr>
          <w:p w14:paraId="3F84D67C">
            <w:pPr>
              <w:adjustRightInd/>
              <w:spacing w:line="360" w:lineRule="auto"/>
              <w:jc w:val="center"/>
              <w:textAlignment w:val="auto"/>
              <w:rPr>
                <w:rFonts w:hint="eastAsia" w:ascii="仿宋" w:hAnsi="仿宋" w:eastAsia="仿宋" w:cs="仿宋"/>
                <w:kern w:val="2"/>
                <w:szCs w:val="24"/>
                <w:highlight w:val="none"/>
              </w:rPr>
            </w:pPr>
            <w:r>
              <w:rPr>
                <w:rFonts w:hint="eastAsia" w:ascii="仿宋" w:hAnsi="仿宋" w:eastAsia="仿宋" w:cs="仿宋"/>
                <w:szCs w:val="24"/>
                <w:highlight w:val="none"/>
              </w:rPr>
              <w:t>1</w:t>
            </w:r>
          </w:p>
        </w:tc>
        <w:tc>
          <w:tcPr>
            <w:tcW w:w="1365" w:type="dxa"/>
            <w:noWrap w:val="0"/>
            <w:vAlign w:val="center"/>
          </w:tcPr>
          <w:p w14:paraId="7DC3E22E">
            <w:pPr>
              <w:adjustRightInd/>
              <w:spacing w:line="360" w:lineRule="auto"/>
              <w:jc w:val="center"/>
              <w:textAlignment w:val="auto"/>
              <w:rPr>
                <w:rFonts w:hint="eastAsia" w:ascii="仿宋" w:hAnsi="仿宋" w:eastAsia="仿宋" w:cs="仿宋"/>
                <w:kern w:val="2"/>
                <w:szCs w:val="24"/>
                <w:highlight w:val="none"/>
              </w:rPr>
            </w:pPr>
            <w:r>
              <w:rPr>
                <w:rFonts w:hint="eastAsia" w:ascii="仿宋" w:hAnsi="仿宋" w:eastAsia="仿宋" w:cs="仿宋"/>
                <w:szCs w:val="24"/>
                <w:highlight w:val="none"/>
              </w:rPr>
              <w:t>响应文件编制</w:t>
            </w:r>
          </w:p>
        </w:tc>
        <w:tc>
          <w:tcPr>
            <w:tcW w:w="7411" w:type="dxa"/>
            <w:noWrap w:val="0"/>
            <w:vAlign w:val="center"/>
          </w:tcPr>
          <w:p w14:paraId="558DB848">
            <w:pPr>
              <w:adjustRightInd/>
              <w:spacing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1.1供应商应使用政采云系统的响应文件编制工具，按照操作手册编制电子响应文件，并使用数字证书（CA）按照</w:t>
            </w:r>
            <w:r>
              <w:rPr>
                <w:rFonts w:hint="eastAsia" w:ascii="仿宋" w:hAnsi="仿宋" w:eastAsia="仿宋" w:cs="仿宋"/>
                <w:szCs w:val="24"/>
                <w:highlight w:val="none"/>
                <w:lang w:eastAsia="zh-CN"/>
              </w:rPr>
              <w:t>谈判</w:t>
            </w:r>
            <w:r>
              <w:rPr>
                <w:rFonts w:hint="eastAsia" w:ascii="仿宋" w:hAnsi="仿宋" w:eastAsia="仿宋" w:cs="仿宋"/>
                <w:szCs w:val="24"/>
                <w:highlight w:val="none"/>
              </w:rPr>
              <w:t>文件规定签字、签章。同时使用数字证书（CA）对响应文件进行加密。</w:t>
            </w:r>
          </w:p>
          <w:p w14:paraId="1E4F2B62">
            <w:pPr>
              <w:adjustRightInd/>
              <w:spacing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1.2在上传电子响应文件时，需对应系统中每个模块要求，形成独立的PDF格式文件，按照指定对应模块，逐条完成上传，保存后提交。如：上传营业执照，要把营业执照形成独立PDF格式文档，在供应商具有独立承担民事责任能力模块处完成上传。</w:t>
            </w:r>
          </w:p>
          <w:p w14:paraId="7C8F4F89">
            <w:pPr>
              <w:adjustRightInd/>
              <w:spacing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1.3电子响应文件所附各类证件、证书、证明，均随响应文件统一编排页码进行上传。</w:t>
            </w:r>
          </w:p>
        </w:tc>
      </w:tr>
      <w:tr w14:paraId="169B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16" w:type="dxa"/>
            <w:noWrap w:val="0"/>
            <w:vAlign w:val="center"/>
          </w:tcPr>
          <w:p w14:paraId="6FF09CBB">
            <w:pPr>
              <w:adjustRightInd/>
              <w:spacing w:line="360" w:lineRule="auto"/>
              <w:jc w:val="center"/>
              <w:textAlignment w:val="auto"/>
              <w:rPr>
                <w:rFonts w:hint="eastAsia" w:ascii="仿宋" w:hAnsi="仿宋" w:eastAsia="仿宋" w:cs="仿宋"/>
                <w:szCs w:val="24"/>
                <w:highlight w:val="none"/>
              </w:rPr>
            </w:pPr>
            <w:r>
              <w:rPr>
                <w:rFonts w:hint="eastAsia" w:ascii="仿宋" w:hAnsi="仿宋" w:eastAsia="仿宋" w:cs="仿宋"/>
                <w:szCs w:val="24"/>
                <w:highlight w:val="none"/>
              </w:rPr>
              <w:t>2</w:t>
            </w:r>
          </w:p>
        </w:tc>
        <w:tc>
          <w:tcPr>
            <w:tcW w:w="1365" w:type="dxa"/>
            <w:noWrap w:val="0"/>
            <w:vAlign w:val="center"/>
          </w:tcPr>
          <w:p w14:paraId="51B4D418">
            <w:pPr>
              <w:adjustRightInd/>
              <w:spacing w:line="360" w:lineRule="auto"/>
              <w:jc w:val="center"/>
              <w:textAlignment w:val="auto"/>
              <w:rPr>
                <w:rFonts w:hint="eastAsia" w:ascii="仿宋" w:hAnsi="仿宋" w:eastAsia="仿宋" w:cs="仿宋"/>
                <w:szCs w:val="24"/>
                <w:highlight w:val="none"/>
              </w:rPr>
            </w:pPr>
            <w:r>
              <w:rPr>
                <w:rFonts w:hint="eastAsia" w:ascii="仿宋" w:hAnsi="仿宋" w:eastAsia="仿宋" w:cs="仿宋"/>
                <w:szCs w:val="24"/>
                <w:highlight w:val="none"/>
              </w:rPr>
              <w:t>电子响应文件解密</w:t>
            </w:r>
          </w:p>
        </w:tc>
        <w:tc>
          <w:tcPr>
            <w:tcW w:w="7411" w:type="dxa"/>
            <w:noWrap w:val="0"/>
            <w:vAlign w:val="center"/>
          </w:tcPr>
          <w:p w14:paraId="6F688568">
            <w:pPr>
              <w:adjustRightInd/>
              <w:spacing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2.1在</w:t>
            </w:r>
            <w:r>
              <w:rPr>
                <w:rFonts w:hint="eastAsia" w:ascii="仿宋" w:hAnsi="仿宋" w:eastAsia="仿宋" w:cs="仿宋"/>
                <w:szCs w:val="24"/>
                <w:highlight w:val="none"/>
                <w:lang w:eastAsia="zh-CN"/>
              </w:rPr>
              <w:t>谈判</w:t>
            </w:r>
            <w:r>
              <w:rPr>
                <w:rFonts w:hint="eastAsia" w:ascii="仿宋" w:hAnsi="仿宋" w:eastAsia="仿宋" w:cs="仿宋"/>
                <w:szCs w:val="24"/>
                <w:highlight w:val="none"/>
              </w:rPr>
              <w:t>文件规定的响应文件开启时间后，采购代理机构会在政采云系统发出解密指令，供应商在收到解密指令后，须使用加密响应文件时所使用的数字证书（CA）对已递交（上传）的电子响应文件进行解密（可远程解密）。</w:t>
            </w:r>
          </w:p>
          <w:p w14:paraId="72A51760">
            <w:pPr>
              <w:adjustRightInd/>
              <w:spacing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2.2电子响应文件解密时间：30分钟</w:t>
            </w:r>
          </w:p>
          <w:p w14:paraId="76D75771">
            <w:pPr>
              <w:adjustRightInd/>
              <w:spacing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2.3电子响应文件解密流程：使用用户名密码或电子CA登录政采云系统→项目采购→开标评标→找到对应项目→解密→输入CA密码→开始下载→解密完成。</w:t>
            </w:r>
          </w:p>
          <w:p w14:paraId="5E5021DB">
            <w:pPr>
              <w:adjustRightInd/>
              <w:spacing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2.4因供应商原因造成响应文件未解密的，视为撤销其响应文件，包括以下情形：</w:t>
            </w:r>
          </w:p>
          <w:p w14:paraId="67E2BDCF">
            <w:pPr>
              <w:adjustRightInd/>
              <w:spacing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（1)供应商未在规定时间内解密响应文件的；</w:t>
            </w:r>
          </w:p>
          <w:p w14:paraId="49C9BB6F">
            <w:pPr>
              <w:adjustRightInd/>
              <w:spacing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（2)供应商使用非本次</w:t>
            </w:r>
            <w:r>
              <w:rPr>
                <w:rFonts w:hint="eastAsia" w:ascii="仿宋" w:hAnsi="仿宋" w:eastAsia="仿宋" w:cs="仿宋"/>
                <w:szCs w:val="24"/>
                <w:highlight w:val="none"/>
                <w:lang w:eastAsia="zh-CN"/>
              </w:rPr>
              <w:t>谈判</w:t>
            </w:r>
            <w:r>
              <w:rPr>
                <w:rFonts w:hint="eastAsia" w:ascii="仿宋" w:hAnsi="仿宋" w:eastAsia="仿宋" w:cs="仿宋"/>
                <w:szCs w:val="24"/>
                <w:highlight w:val="none"/>
              </w:rPr>
              <w:t>加密用CA数字证书解密的；</w:t>
            </w:r>
          </w:p>
          <w:p w14:paraId="6D416B8F">
            <w:pPr>
              <w:adjustRightInd/>
              <w:spacing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（3)供应商使用的CA数字证书属于注销或无效或损坏的。</w:t>
            </w:r>
          </w:p>
        </w:tc>
      </w:tr>
      <w:tr w14:paraId="3F3C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16" w:type="dxa"/>
            <w:noWrap w:val="0"/>
            <w:vAlign w:val="center"/>
          </w:tcPr>
          <w:p w14:paraId="36E876E0">
            <w:pPr>
              <w:adjustRightInd/>
              <w:spacing w:line="360" w:lineRule="auto"/>
              <w:jc w:val="center"/>
              <w:textAlignment w:val="auto"/>
              <w:rPr>
                <w:rFonts w:hint="eastAsia" w:ascii="仿宋" w:hAnsi="仿宋" w:eastAsia="仿宋" w:cs="仿宋"/>
                <w:szCs w:val="24"/>
                <w:highlight w:val="none"/>
              </w:rPr>
            </w:pPr>
            <w:r>
              <w:rPr>
                <w:rFonts w:hint="eastAsia" w:ascii="仿宋" w:hAnsi="仿宋" w:eastAsia="仿宋" w:cs="仿宋"/>
                <w:szCs w:val="24"/>
                <w:highlight w:val="none"/>
              </w:rPr>
              <w:t>3</w:t>
            </w:r>
          </w:p>
        </w:tc>
        <w:tc>
          <w:tcPr>
            <w:tcW w:w="1365" w:type="dxa"/>
            <w:noWrap w:val="0"/>
            <w:vAlign w:val="center"/>
          </w:tcPr>
          <w:p w14:paraId="427D1499">
            <w:pPr>
              <w:adjustRightInd/>
              <w:spacing w:line="360" w:lineRule="auto"/>
              <w:jc w:val="center"/>
              <w:textAlignment w:val="auto"/>
              <w:rPr>
                <w:rFonts w:hint="eastAsia" w:ascii="仿宋" w:hAnsi="仿宋" w:eastAsia="仿宋" w:cs="仿宋"/>
                <w:szCs w:val="24"/>
                <w:highlight w:val="none"/>
              </w:rPr>
            </w:pPr>
            <w:r>
              <w:rPr>
                <w:rFonts w:hint="eastAsia" w:ascii="仿宋" w:hAnsi="仿宋" w:eastAsia="仿宋" w:cs="仿宋"/>
                <w:szCs w:val="24"/>
                <w:highlight w:val="none"/>
              </w:rPr>
              <w:t>其他</w:t>
            </w:r>
          </w:p>
        </w:tc>
        <w:tc>
          <w:tcPr>
            <w:tcW w:w="7411" w:type="dxa"/>
            <w:noWrap w:val="0"/>
            <w:vAlign w:val="center"/>
          </w:tcPr>
          <w:p w14:paraId="480AE27F">
            <w:pPr>
              <w:adjustRightInd/>
              <w:spacing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本项目采购活动的全过程，均采用电子形式进行。在评审过程中，当政采云系统出现异常情形时，经请示财政部门同意后，采购代理机构可采用其他方式进行评审活动。待系统恢复后，采购代理机构须把线下开启、评审结果数据录入政采云系统。</w:t>
            </w:r>
          </w:p>
        </w:tc>
      </w:tr>
    </w:tbl>
    <w:p w14:paraId="7BDF88B6">
      <w:pPr>
        <w:overflowPunct w:val="0"/>
        <w:topLinePunct/>
        <w:autoSpaceDN w:val="0"/>
        <w:snapToGrid w:val="0"/>
        <w:spacing w:line="360" w:lineRule="auto"/>
        <w:jc w:val="center"/>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bookmarkStart w:id="37" w:name="_Toc17269"/>
      <w:bookmarkStart w:id="38" w:name="_Toc16093"/>
      <w:r>
        <w:rPr>
          <w:rFonts w:hint="eastAsia" w:ascii="仿宋" w:hAnsi="仿宋" w:eastAsia="仿宋" w:cs="仿宋"/>
          <w:b/>
          <w:sz w:val="28"/>
          <w:szCs w:val="28"/>
          <w:highlight w:val="none"/>
        </w:rPr>
        <w:t>第三部分 供应商须知</w:t>
      </w:r>
      <w:bookmarkEnd w:id="37"/>
      <w:bookmarkEnd w:id="38"/>
    </w:p>
    <w:p w14:paraId="4519B3A0">
      <w:pPr>
        <w:pStyle w:val="27"/>
        <w:keepNext w:val="0"/>
        <w:keepLines w:val="0"/>
        <w:pageBreakBefore w:val="0"/>
        <w:widowControl w:val="0"/>
        <w:kinsoku w:val="0"/>
        <w:wordWrap/>
        <w:overflowPunct w:val="0"/>
        <w:topLinePunct w:val="0"/>
        <w:autoSpaceDE/>
        <w:autoSpaceDN/>
        <w:bidi w:val="0"/>
        <w:snapToGrid w:val="0"/>
        <w:spacing w:line="360" w:lineRule="auto"/>
        <w:ind w:firstLine="221" w:firstLineChars="200"/>
        <w:jc w:val="center"/>
        <w:textAlignment w:val="auto"/>
        <w:outlineLvl w:val="9"/>
        <w:rPr>
          <w:rFonts w:hint="eastAsia" w:ascii="仿宋" w:hAnsi="仿宋" w:eastAsia="仿宋" w:cs="仿宋"/>
          <w:b/>
          <w:bCs/>
          <w:color w:val="auto"/>
          <w:spacing w:val="0"/>
          <w:kern w:val="44"/>
          <w:sz w:val="11"/>
          <w:szCs w:val="11"/>
          <w:highlight w:val="none"/>
          <w:lang w:val="en-US" w:eastAsia="zh-CN" w:bidi="ar-SA"/>
        </w:rPr>
      </w:pPr>
      <w:bookmarkStart w:id="39" w:name="_Toc175644016"/>
      <w:bookmarkStart w:id="40" w:name="_Toc10273"/>
      <w:bookmarkStart w:id="41" w:name="_Toc86202581"/>
      <w:bookmarkStart w:id="42" w:name="_Toc175644026"/>
    </w:p>
    <w:p w14:paraId="1C847D40">
      <w:pPr>
        <w:pStyle w:val="27"/>
        <w:keepNext w:val="0"/>
        <w:keepLines w:val="0"/>
        <w:pageBreakBefore w:val="0"/>
        <w:widowControl w:val="0"/>
        <w:kinsoku w:val="0"/>
        <w:wordWrap/>
        <w:overflowPunct w:val="0"/>
        <w:topLinePunct w:val="0"/>
        <w:autoSpaceDE/>
        <w:autoSpaceDN/>
        <w:bidi w:val="0"/>
        <w:snapToGrid w:val="0"/>
        <w:spacing w:line="360" w:lineRule="auto"/>
        <w:ind w:left="0" w:firstLine="482" w:firstLineChars="200"/>
        <w:jc w:val="center"/>
        <w:textAlignment w:val="auto"/>
        <w:outlineLvl w:val="1"/>
        <w:rPr>
          <w:rFonts w:hint="eastAsia" w:ascii="仿宋" w:hAnsi="仿宋" w:eastAsia="仿宋" w:cs="仿宋"/>
          <w:b/>
          <w:bCs/>
          <w:color w:val="auto"/>
          <w:spacing w:val="0"/>
          <w:kern w:val="44"/>
          <w:sz w:val="24"/>
          <w:szCs w:val="24"/>
          <w:highlight w:val="none"/>
          <w:lang w:val="en-US" w:eastAsia="zh-CN" w:bidi="ar-SA"/>
        </w:rPr>
      </w:pPr>
      <w:bookmarkStart w:id="43" w:name="_Toc5724"/>
      <w:r>
        <w:rPr>
          <w:rFonts w:hint="eastAsia" w:ascii="仿宋" w:hAnsi="仿宋" w:eastAsia="仿宋" w:cs="仿宋"/>
          <w:b/>
          <w:bCs/>
          <w:color w:val="auto"/>
          <w:spacing w:val="0"/>
          <w:kern w:val="44"/>
          <w:sz w:val="24"/>
          <w:szCs w:val="24"/>
          <w:highlight w:val="none"/>
          <w:lang w:val="en-US" w:eastAsia="zh-CN" w:bidi="ar-SA"/>
        </w:rPr>
        <w:t>一、总则</w:t>
      </w:r>
      <w:bookmarkEnd w:id="43"/>
    </w:p>
    <w:p w14:paraId="57EA761B">
      <w:pPr>
        <w:pStyle w:val="27"/>
        <w:keepNext w:val="0"/>
        <w:keepLines w:val="0"/>
        <w:pageBreakBefore w:val="0"/>
        <w:widowControl w:val="0"/>
        <w:kinsoku w:val="0"/>
        <w:wordWrap/>
        <w:overflowPunct w:val="0"/>
        <w:topLinePunct w:val="0"/>
        <w:autoSpaceDE/>
        <w:autoSpaceDN/>
        <w:bidi w:val="0"/>
        <w:snapToGrid w:val="0"/>
        <w:spacing w:line="360" w:lineRule="auto"/>
        <w:ind w:left="0" w:firstLine="482" w:firstLineChars="200"/>
        <w:textAlignment w:val="auto"/>
        <w:outlineLvl w:val="9"/>
        <w:rPr>
          <w:rFonts w:hint="eastAsia" w:ascii="仿宋" w:hAnsi="仿宋" w:eastAsia="仿宋" w:cs="仿宋"/>
          <w:b/>
          <w:color w:val="auto"/>
          <w:spacing w:val="0"/>
          <w:sz w:val="24"/>
          <w:szCs w:val="24"/>
          <w:highlight w:val="none"/>
        </w:rPr>
      </w:pPr>
      <w:bookmarkStart w:id="44" w:name="_Toc28656"/>
      <w:r>
        <w:rPr>
          <w:rFonts w:hint="eastAsia" w:ascii="仿宋" w:hAnsi="仿宋" w:eastAsia="仿宋" w:cs="仿宋"/>
          <w:b/>
          <w:color w:val="auto"/>
          <w:spacing w:val="0"/>
          <w:sz w:val="24"/>
          <w:szCs w:val="24"/>
          <w:highlight w:val="none"/>
        </w:rPr>
        <w:t>1.适用范围</w:t>
      </w:r>
      <w:bookmarkEnd w:id="44"/>
    </w:p>
    <w:p w14:paraId="3DD71DD6">
      <w:pPr>
        <w:pStyle w:val="27"/>
        <w:keepNext w:val="0"/>
        <w:keepLines w:val="0"/>
        <w:pageBreakBefore w:val="0"/>
        <w:widowControl w:val="0"/>
        <w:kinsoku w:val="0"/>
        <w:wordWrap/>
        <w:overflowPunct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本谈判文件仅适用于本次竞争性谈判活动。</w:t>
      </w:r>
    </w:p>
    <w:p w14:paraId="03FC6A7D">
      <w:pPr>
        <w:pStyle w:val="27"/>
        <w:keepNext w:val="0"/>
        <w:keepLines w:val="0"/>
        <w:pageBreakBefore w:val="0"/>
        <w:widowControl w:val="0"/>
        <w:kinsoku w:val="0"/>
        <w:wordWrap/>
        <w:overflowPunct w:val="0"/>
        <w:topLinePunct w:val="0"/>
        <w:autoSpaceDE/>
        <w:autoSpaceDN/>
        <w:bidi w:val="0"/>
        <w:snapToGrid w:val="0"/>
        <w:spacing w:line="360" w:lineRule="auto"/>
        <w:ind w:left="0" w:firstLine="482" w:firstLineChars="200"/>
        <w:textAlignment w:val="auto"/>
        <w:outlineLvl w:val="9"/>
        <w:rPr>
          <w:rFonts w:hint="eastAsia" w:ascii="仿宋" w:hAnsi="仿宋" w:eastAsia="仿宋" w:cs="仿宋"/>
          <w:b/>
          <w:color w:val="auto"/>
          <w:spacing w:val="0"/>
          <w:sz w:val="24"/>
          <w:szCs w:val="24"/>
          <w:highlight w:val="none"/>
        </w:rPr>
      </w:pPr>
      <w:bookmarkStart w:id="45" w:name="_Toc24021"/>
      <w:r>
        <w:rPr>
          <w:rFonts w:hint="eastAsia" w:ascii="仿宋" w:hAnsi="仿宋" w:eastAsia="仿宋" w:cs="仿宋"/>
          <w:b/>
          <w:color w:val="auto"/>
          <w:spacing w:val="0"/>
          <w:sz w:val="24"/>
          <w:szCs w:val="24"/>
          <w:highlight w:val="none"/>
        </w:rPr>
        <w:t>2.定义</w:t>
      </w:r>
      <w:bookmarkEnd w:id="45"/>
    </w:p>
    <w:p w14:paraId="60901666">
      <w:pPr>
        <w:keepNext w:val="0"/>
        <w:keepLines w:val="0"/>
        <w:pageBreakBefore w:val="0"/>
        <w:widowControl w:val="0"/>
        <w:kinsoku w:val="0"/>
        <w:wordWrap/>
        <w:overflowPunct w:val="0"/>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rPr>
        <w:t>2.1“采购人”系指依法进行本次政府采购</w:t>
      </w:r>
      <w:r>
        <w:rPr>
          <w:rFonts w:hint="eastAsia" w:ascii="仿宋" w:hAnsi="仿宋" w:eastAsia="仿宋" w:cs="仿宋"/>
          <w:color w:val="auto"/>
          <w:spacing w:val="0"/>
          <w:kern w:val="0"/>
          <w:sz w:val="24"/>
          <w:szCs w:val="24"/>
          <w:highlight w:val="none"/>
          <w:lang w:val="en-US" w:eastAsia="zh-CN" w:bidi="ar-SA"/>
        </w:rPr>
        <w:t>的</w:t>
      </w:r>
      <w:r>
        <w:rPr>
          <w:rFonts w:hint="eastAsia" w:ascii="仿宋" w:hAnsi="仿宋" w:eastAsia="仿宋" w:cs="仿宋"/>
          <w:spacing w:val="0"/>
          <w:sz w:val="24"/>
          <w:szCs w:val="24"/>
          <w:highlight w:val="none"/>
        </w:rPr>
        <w:t>采购单位。</w:t>
      </w:r>
    </w:p>
    <w:p w14:paraId="025E3853">
      <w:pPr>
        <w:pStyle w:val="27"/>
        <w:keepNext w:val="0"/>
        <w:keepLines w:val="0"/>
        <w:pageBreakBefore w:val="0"/>
        <w:widowControl w:val="0"/>
        <w:kinsoku w:val="0"/>
        <w:wordWrap/>
        <w:overflowPunct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2.2“</w:t>
      </w:r>
      <w:r>
        <w:rPr>
          <w:rFonts w:hint="eastAsia" w:ascii="仿宋" w:hAnsi="仿宋" w:eastAsia="仿宋" w:cs="仿宋"/>
          <w:color w:val="auto"/>
          <w:spacing w:val="0"/>
          <w:sz w:val="24"/>
          <w:szCs w:val="24"/>
          <w:highlight w:val="none"/>
          <w:lang w:eastAsia="zh-CN"/>
        </w:rPr>
        <w:t>采购代理机构</w:t>
      </w:r>
      <w:r>
        <w:rPr>
          <w:rFonts w:hint="eastAsia" w:ascii="仿宋" w:hAnsi="仿宋" w:eastAsia="仿宋" w:cs="仿宋"/>
          <w:color w:val="auto"/>
          <w:spacing w:val="0"/>
          <w:sz w:val="24"/>
          <w:szCs w:val="24"/>
          <w:highlight w:val="none"/>
        </w:rPr>
        <w:t>”指组织本次竞争性谈判活动的执行机构，即“</w:t>
      </w:r>
      <w:r>
        <w:rPr>
          <w:rFonts w:hint="eastAsia" w:ascii="仿宋" w:hAnsi="仿宋" w:eastAsia="仿宋" w:cs="仿宋"/>
          <w:color w:val="auto"/>
          <w:spacing w:val="0"/>
          <w:sz w:val="24"/>
          <w:szCs w:val="24"/>
          <w:highlight w:val="none"/>
          <w:lang w:val="en-US" w:eastAsia="zh-CN"/>
        </w:rPr>
        <w:t>中咨城发建设项目管理咨询有限公司</w:t>
      </w:r>
      <w:r>
        <w:rPr>
          <w:rFonts w:hint="eastAsia" w:ascii="仿宋" w:hAnsi="仿宋" w:eastAsia="仿宋" w:cs="仿宋"/>
          <w:color w:val="auto"/>
          <w:spacing w:val="0"/>
          <w:sz w:val="24"/>
          <w:szCs w:val="24"/>
          <w:highlight w:val="none"/>
        </w:rPr>
        <w:t>”。</w:t>
      </w:r>
    </w:p>
    <w:p w14:paraId="13AB2534">
      <w:pPr>
        <w:keepNext w:val="0"/>
        <w:keepLines w:val="0"/>
        <w:pageBreakBefore w:val="0"/>
        <w:widowControl w:val="0"/>
        <w:kinsoku w:val="0"/>
        <w:wordWrap/>
        <w:overflowPunct w:val="0"/>
        <w:topLinePunct w:val="0"/>
        <w:autoSpaceDE/>
        <w:autoSpaceDN/>
        <w:bidi w:val="0"/>
        <w:snapToGrid w:val="0"/>
        <w:spacing w:line="360" w:lineRule="auto"/>
        <w:ind w:left="0" w:firstLine="480" w:firstLineChars="200"/>
        <w:jc w:val="left"/>
        <w:textAlignment w:val="auto"/>
        <w:outlineLvl w:val="9"/>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2.3“项目”指本谈判文件所述项目。</w:t>
      </w:r>
    </w:p>
    <w:p w14:paraId="39AAAE44">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潜在供应商</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指符合本顶目的有关条件和要求，有意愿参加本次谈判竞争活动的法人、其他组织或者自然人。</w:t>
      </w:r>
    </w:p>
    <w:p w14:paraId="7682D1C1">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5“</w:t>
      </w:r>
      <w:r>
        <w:rPr>
          <w:rFonts w:hint="eastAsia" w:ascii="仿宋" w:hAnsi="仿宋" w:eastAsia="仿宋" w:cs="仿宋"/>
          <w:color w:val="auto"/>
          <w:spacing w:val="0"/>
          <w:sz w:val="24"/>
          <w:szCs w:val="24"/>
          <w:highlight w:val="none"/>
        </w:rPr>
        <w:t>供应商</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指符合本谈判文件规定向采购代理机构提供响应文件且参加本次竞争性谈判活动的潜在供应商。</w:t>
      </w:r>
    </w:p>
    <w:p w14:paraId="3C7F0442">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6“</w:t>
      </w:r>
      <w:r>
        <w:rPr>
          <w:rFonts w:hint="eastAsia" w:ascii="仿宋" w:hAnsi="仿宋" w:eastAsia="仿宋" w:cs="仿宋"/>
          <w:color w:val="auto"/>
          <w:spacing w:val="0"/>
          <w:sz w:val="24"/>
          <w:szCs w:val="24"/>
          <w:highlight w:val="none"/>
        </w:rPr>
        <w:t>货物</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指供应商按谈判文件的规定，向采购人提供的各种物品及其他有关技术资料和材料。</w:t>
      </w:r>
    </w:p>
    <w:p w14:paraId="5A5C515A">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2.7</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谈判文件</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是采购代理机构根据国家相关法律法规政策和采购人采购需求制定的向潜在供应商发出并告知项目需求、谈判活动规则和合同条件等信息的要约文件，是本次谈判活动的主要依据，对本次谈判活动各方均具有法律约束力。</w:t>
      </w:r>
    </w:p>
    <w:p w14:paraId="1F55B430">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2.8</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响应文件</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是指供应商应按本谈判文件的条件、要求和规定，编制并按时递交的文件。</w:t>
      </w:r>
    </w:p>
    <w:p w14:paraId="58F0B525">
      <w:pPr>
        <w:pStyle w:val="27"/>
        <w:keepNext w:val="0"/>
        <w:keepLines w:val="0"/>
        <w:pageBreakBefore w:val="0"/>
        <w:topLinePunct w:val="0"/>
        <w:autoSpaceDE/>
        <w:autoSpaceDN/>
        <w:bidi w:val="0"/>
        <w:snapToGrid w:val="0"/>
        <w:spacing w:line="360" w:lineRule="auto"/>
        <w:ind w:left="0" w:firstLine="482" w:firstLineChars="200"/>
        <w:textAlignment w:val="auto"/>
        <w:outlineLvl w:val="9"/>
        <w:rPr>
          <w:rFonts w:hint="eastAsia" w:ascii="仿宋" w:hAnsi="仿宋" w:eastAsia="仿宋" w:cs="仿宋"/>
          <w:b/>
          <w:color w:val="auto"/>
          <w:spacing w:val="0"/>
          <w:sz w:val="24"/>
          <w:szCs w:val="24"/>
          <w:highlight w:val="none"/>
        </w:rPr>
      </w:pPr>
      <w:bookmarkStart w:id="46" w:name="_Toc3133"/>
      <w:r>
        <w:rPr>
          <w:rFonts w:hint="eastAsia" w:ascii="仿宋" w:hAnsi="仿宋" w:eastAsia="仿宋" w:cs="仿宋"/>
          <w:b/>
          <w:color w:val="auto"/>
          <w:spacing w:val="0"/>
          <w:sz w:val="24"/>
          <w:szCs w:val="24"/>
          <w:highlight w:val="none"/>
        </w:rPr>
        <w:t>3.合格</w:t>
      </w:r>
      <w:r>
        <w:rPr>
          <w:rFonts w:hint="eastAsia" w:ascii="仿宋" w:hAnsi="仿宋" w:eastAsia="仿宋" w:cs="仿宋"/>
          <w:b/>
          <w:color w:val="auto"/>
          <w:spacing w:val="0"/>
          <w:sz w:val="24"/>
          <w:szCs w:val="24"/>
          <w:highlight w:val="none"/>
          <w:lang w:eastAsia="zh-CN"/>
        </w:rPr>
        <w:t>供应商</w:t>
      </w:r>
      <w:r>
        <w:rPr>
          <w:rFonts w:hint="eastAsia" w:ascii="仿宋" w:hAnsi="仿宋" w:eastAsia="仿宋" w:cs="仿宋"/>
          <w:b/>
          <w:color w:val="auto"/>
          <w:spacing w:val="0"/>
          <w:sz w:val="24"/>
          <w:szCs w:val="24"/>
          <w:highlight w:val="none"/>
        </w:rPr>
        <w:t>的资格条件</w:t>
      </w:r>
      <w:bookmarkEnd w:id="46"/>
    </w:p>
    <w:p w14:paraId="4BB5D57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baseline"/>
        <w:rPr>
          <w:rFonts w:hint="eastAsia" w:ascii="仿宋" w:hAnsi="仿宋" w:eastAsia="仿宋" w:cs="仿宋"/>
          <w:sz w:val="24"/>
          <w:szCs w:val="24"/>
          <w:highlight w:val="none"/>
        </w:rPr>
      </w:pPr>
      <w:r>
        <w:rPr>
          <w:rFonts w:hint="eastAsia" w:ascii="仿宋" w:hAnsi="仿宋" w:eastAsia="仿宋" w:cs="仿宋"/>
          <w:color w:val="auto"/>
          <w:spacing w:val="0"/>
          <w:sz w:val="24"/>
          <w:szCs w:val="24"/>
          <w:highlight w:val="none"/>
        </w:rPr>
        <w:t>3.1</w:t>
      </w:r>
      <w:bookmarkStart w:id="47" w:name="_Toc385234431"/>
      <w:bookmarkStart w:id="48" w:name="_Toc326251051"/>
      <w:r>
        <w:rPr>
          <w:rFonts w:hint="eastAsia" w:ascii="仿宋" w:hAnsi="仿宋" w:eastAsia="仿宋" w:cs="仿宋"/>
          <w:sz w:val="24"/>
          <w:szCs w:val="24"/>
          <w:highlight w:val="none"/>
        </w:rPr>
        <w:t>具有本项目实施能力的要求，符合、承认并承诺履行本</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文件各项规定的国内供应商。</w:t>
      </w:r>
    </w:p>
    <w:p w14:paraId="29311F0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3.2供应商必须是已在中国境内依法登记注册的供应商。</w:t>
      </w:r>
    </w:p>
    <w:p w14:paraId="06B9020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3.3供应商应遵守有关的国家法律、法规和条例，具备《中华人民共和国政府采购法》《中华人民共和国政府采购法实施条例》、《政府采购竞争性</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采购方式管理暂行办法》等政府采购相关法律法规和本文件中规定的条件：</w:t>
      </w:r>
    </w:p>
    <w:p w14:paraId="2B58975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3.3.1满足《中华人民共和国政府采购法》第二十二条规定；</w:t>
      </w:r>
    </w:p>
    <w:p w14:paraId="0932DF5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3.3.2落实政府采购政策需满足的资格要求：</w:t>
      </w:r>
      <w:r>
        <w:rPr>
          <w:rFonts w:hint="eastAsia" w:ascii="仿宋" w:hAnsi="仿宋" w:eastAsia="仿宋" w:cs="仿宋"/>
          <w:sz w:val="24"/>
          <w:szCs w:val="24"/>
          <w:highlight w:val="none"/>
          <w:lang w:val="en-US" w:eastAsia="zh-CN"/>
        </w:rPr>
        <w:t>无</w:t>
      </w:r>
    </w:p>
    <w:p w14:paraId="647608F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3.3.3.本项目的特定资格要求：</w:t>
      </w:r>
      <w:r>
        <w:rPr>
          <w:rFonts w:hint="eastAsia" w:ascii="仿宋" w:hAnsi="仿宋" w:eastAsia="仿宋" w:cs="仿宋"/>
          <w:szCs w:val="22"/>
          <w:highlight w:val="none"/>
          <w:lang w:val="en-US" w:eastAsia="zh-CN"/>
        </w:rPr>
        <w:t>无</w:t>
      </w:r>
    </w:p>
    <w:p w14:paraId="0953D3E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3.4供应商应独立于采购人，不得直接或间接地与采购人为采购本次</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的服务内容和其它文件所委托的咨询公司或其附属机构有任何关联。</w:t>
      </w:r>
    </w:p>
    <w:p w14:paraId="6CEF309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3.5未列入政府采购严重违法失信行为记录名单，以“中国政府采购网”（www.ccgp.gov.cn）查询结果为准，未被列入失信被执行人、重大税收违法失信主体，以“信用中国”（www.creditchina.gov.cn）查询结果为准。</w:t>
      </w:r>
    </w:p>
    <w:p w14:paraId="697883F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3.6本项目不接受联合体。</w:t>
      </w:r>
    </w:p>
    <w:p w14:paraId="7FE4F7E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3.7本项目不允许分包、转包。</w:t>
      </w:r>
      <w:bookmarkStart w:id="49" w:name="_Toc17518"/>
    </w:p>
    <w:p w14:paraId="67329F57">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baseline"/>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4.合格的服务</w:t>
      </w:r>
    </w:p>
    <w:p w14:paraId="2E077884">
      <w:pPr>
        <w:pStyle w:val="27"/>
        <w:keepNext w:val="0"/>
        <w:keepLines w:val="0"/>
        <w:pageBreakBefore w:val="0"/>
        <w:widowControl w:val="0"/>
        <w:kinsoku w:val="0"/>
        <w:wordWrap/>
        <w:overflowPunct w:val="0"/>
        <w:topLinePunct w:val="0"/>
        <w:autoSpaceDE/>
        <w:autoSpaceDN/>
        <w:bidi w:val="0"/>
        <w:snapToGrid w:val="0"/>
        <w:spacing w:line="360" w:lineRule="auto"/>
        <w:ind w:left="0" w:firstLine="480" w:firstLineChars="200"/>
        <w:textAlignment w:val="auto"/>
        <w:outlineLvl w:val="9"/>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4.1供应商所提供的服务应当没有侵犯任何第三方的知识产权、技术秘密等合法权利。</w:t>
      </w:r>
    </w:p>
    <w:p w14:paraId="4A9A5F02">
      <w:pPr>
        <w:pStyle w:val="27"/>
        <w:keepNext w:val="0"/>
        <w:keepLines w:val="0"/>
        <w:pageBreakBefore w:val="0"/>
        <w:widowControl w:val="0"/>
        <w:kinsoku w:val="0"/>
        <w:wordWrap/>
        <w:overflowPunct w:val="0"/>
        <w:topLinePunct w:val="0"/>
        <w:autoSpaceDE/>
        <w:autoSpaceDN/>
        <w:bidi w:val="0"/>
        <w:snapToGrid w:val="0"/>
        <w:spacing w:line="360" w:lineRule="auto"/>
        <w:ind w:left="0" w:firstLine="480" w:firstLineChars="200"/>
        <w:textAlignment w:val="auto"/>
        <w:outlineLvl w:val="9"/>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4.2供应商提供的服务应当符合谈判文件的要求，并且其质量完全符合国家标准、行业标准或地方标准。</w:t>
      </w:r>
    </w:p>
    <w:p w14:paraId="36C2CC7A">
      <w:pPr>
        <w:pStyle w:val="27"/>
        <w:keepNext w:val="0"/>
        <w:keepLines w:val="0"/>
        <w:pageBreakBefore w:val="0"/>
        <w:widowControl w:val="0"/>
        <w:kinsoku w:val="0"/>
        <w:wordWrap/>
        <w:overflowPunct w:val="0"/>
        <w:topLinePunct w:val="0"/>
        <w:autoSpaceDE/>
        <w:autoSpaceDN/>
        <w:bidi w:val="0"/>
        <w:snapToGrid w:val="0"/>
        <w:spacing w:line="360" w:lineRule="auto"/>
        <w:ind w:left="0" w:firstLine="480" w:firstLineChars="200"/>
        <w:textAlignment w:val="auto"/>
        <w:outlineLvl w:val="9"/>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4.3系统软件、通用软件必须是具有在中国境内的合法使用权或版权的正版软件，涉及到第三方提出侵权或知识产权的起诉及支付版税等费用由供应商承担所有责任及费用。</w:t>
      </w:r>
    </w:p>
    <w:p w14:paraId="57FFF3F3">
      <w:pPr>
        <w:pStyle w:val="27"/>
        <w:keepNext w:val="0"/>
        <w:keepLines w:val="0"/>
        <w:pageBreakBefore w:val="0"/>
        <w:widowControl w:val="0"/>
        <w:kinsoku w:val="0"/>
        <w:wordWrap/>
        <w:overflowPunct w:val="0"/>
        <w:topLinePunct w:val="0"/>
        <w:autoSpaceDE/>
        <w:autoSpaceDN/>
        <w:bidi w:val="0"/>
        <w:snapToGrid w:val="0"/>
        <w:spacing w:line="360" w:lineRule="auto"/>
        <w:ind w:left="0" w:firstLine="482" w:firstLineChars="200"/>
        <w:textAlignment w:val="auto"/>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lang w:val="en-US" w:eastAsia="zh-CN"/>
        </w:rPr>
        <w:t>5</w:t>
      </w:r>
      <w:r>
        <w:rPr>
          <w:rFonts w:hint="eastAsia" w:ascii="仿宋" w:hAnsi="仿宋" w:eastAsia="仿宋" w:cs="仿宋"/>
          <w:b/>
          <w:color w:val="auto"/>
          <w:spacing w:val="0"/>
          <w:sz w:val="24"/>
          <w:szCs w:val="24"/>
          <w:highlight w:val="none"/>
        </w:rPr>
        <w:t>.谈判费用</w:t>
      </w:r>
      <w:bookmarkEnd w:id="49"/>
    </w:p>
    <w:p w14:paraId="5B933E04">
      <w:pPr>
        <w:pStyle w:val="27"/>
        <w:keepNext w:val="0"/>
        <w:keepLines w:val="0"/>
        <w:pageBreakBefore w:val="0"/>
        <w:widowControl w:val="0"/>
        <w:kinsoku w:val="0"/>
        <w:wordWrap/>
        <w:overflowPunct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应当承担参与本次谈判活动发生的相关费用，</w:t>
      </w:r>
      <w:r>
        <w:rPr>
          <w:rFonts w:hint="eastAsia" w:ascii="仿宋" w:hAnsi="仿宋" w:eastAsia="仿宋" w:cs="仿宋"/>
          <w:color w:val="auto"/>
          <w:spacing w:val="0"/>
          <w:sz w:val="24"/>
          <w:szCs w:val="24"/>
          <w:highlight w:val="none"/>
          <w:lang w:eastAsia="zh-CN"/>
        </w:rPr>
        <w:t>采购代理机构</w:t>
      </w:r>
      <w:r>
        <w:rPr>
          <w:rFonts w:hint="eastAsia" w:ascii="仿宋" w:hAnsi="仿宋" w:eastAsia="仿宋" w:cs="仿宋"/>
          <w:color w:val="auto"/>
          <w:spacing w:val="0"/>
          <w:sz w:val="24"/>
          <w:szCs w:val="24"/>
          <w:highlight w:val="none"/>
        </w:rPr>
        <w:t>和采购人在任何情况下均无义务和责任承担这些费用。</w:t>
      </w:r>
    </w:p>
    <w:p w14:paraId="1E105179">
      <w:pPr>
        <w:pageBreakBefore w:val="0"/>
        <w:topLinePunct w:val="0"/>
        <w:autoSpaceDE/>
        <w:autoSpaceDN/>
        <w:bidi w:val="0"/>
        <w:spacing w:line="360" w:lineRule="auto"/>
        <w:ind w:left="0" w:firstLine="482" w:firstLineChars="200"/>
        <w:rPr>
          <w:rFonts w:hint="eastAsia" w:ascii="仿宋" w:hAnsi="仿宋" w:eastAsia="仿宋" w:cs="仿宋"/>
          <w:b/>
          <w:bCs/>
          <w:color w:val="auto"/>
          <w:spacing w:val="0"/>
          <w:kern w:val="0"/>
          <w:sz w:val="24"/>
          <w:szCs w:val="24"/>
          <w:highlight w:val="none"/>
          <w:lang w:val="en-US" w:eastAsia="zh-CN" w:bidi="ar-SA"/>
        </w:rPr>
      </w:pPr>
      <w:bookmarkStart w:id="50" w:name="_Toc424555842"/>
      <w:r>
        <w:rPr>
          <w:rFonts w:hint="eastAsia" w:ascii="仿宋" w:hAnsi="仿宋" w:eastAsia="仿宋" w:cs="仿宋"/>
          <w:b/>
          <w:bCs/>
          <w:color w:val="auto"/>
          <w:spacing w:val="0"/>
          <w:kern w:val="0"/>
          <w:sz w:val="24"/>
          <w:szCs w:val="24"/>
          <w:highlight w:val="none"/>
          <w:lang w:val="en-US" w:eastAsia="zh-CN" w:bidi="ar-SA"/>
        </w:rPr>
        <w:t>6.谈判要求</w:t>
      </w:r>
    </w:p>
    <w:p w14:paraId="03FA373F">
      <w:pPr>
        <w:pageBreakBefore w:val="0"/>
        <w:topLinePunct w:val="0"/>
        <w:autoSpaceDE/>
        <w:autoSpaceDN/>
        <w:bidi w:val="0"/>
        <w:spacing w:line="360" w:lineRule="auto"/>
        <w:ind w:left="0" w:firstLine="480" w:firstLineChars="200"/>
        <w:rPr>
          <w:rFonts w:hint="eastAsia" w:ascii="仿宋" w:hAnsi="仿宋" w:eastAsia="仿宋" w:cs="仿宋"/>
          <w:b w:val="0"/>
          <w:bCs w:val="0"/>
          <w:color w:val="auto"/>
          <w:spacing w:val="0"/>
          <w:kern w:val="0"/>
          <w:sz w:val="24"/>
          <w:szCs w:val="24"/>
          <w:highlight w:val="none"/>
          <w:lang w:val="en-US" w:eastAsia="zh-CN" w:bidi="ar-SA"/>
        </w:rPr>
      </w:pPr>
      <w:r>
        <w:rPr>
          <w:rFonts w:hint="eastAsia" w:ascii="仿宋" w:hAnsi="仿宋" w:eastAsia="仿宋" w:cs="仿宋"/>
          <w:b w:val="0"/>
          <w:bCs w:val="0"/>
          <w:color w:val="auto"/>
          <w:spacing w:val="0"/>
          <w:kern w:val="0"/>
          <w:sz w:val="24"/>
          <w:szCs w:val="24"/>
          <w:highlight w:val="none"/>
          <w:lang w:val="en-US" w:eastAsia="zh-CN" w:bidi="ar-SA"/>
        </w:rPr>
        <w:t>6.1供应商所提供的服务方案与技术方案被采购人采用时，成交供应商所提供的服务及相关内容必须符合本《谈判文件》的要求并按要求实施，并认真履行合同规定的相关条款。</w:t>
      </w:r>
    </w:p>
    <w:p w14:paraId="14BA96B7">
      <w:pPr>
        <w:pageBreakBefore w:val="0"/>
        <w:topLinePunct w:val="0"/>
        <w:autoSpaceDE/>
        <w:autoSpaceDN/>
        <w:bidi w:val="0"/>
        <w:spacing w:line="360" w:lineRule="auto"/>
        <w:ind w:left="0" w:firstLine="480" w:firstLineChars="200"/>
        <w:rPr>
          <w:rFonts w:hint="eastAsia" w:ascii="仿宋" w:hAnsi="仿宋" w:eastAsia="仿宋" w:cs="仿宋"/>
          <w:b w:val="0"/>
          <w:bCs w:val="0"/>
          <w:color w:val="auto"/>
          <w:spacing w:val="0"/>
          <w:kern w:val="0"/>
          <w:sz w:val="24"/>
          <w:szCs w:val="24"/>
          <w:highlight w:val="none"/>
          <w:lang w:val="en-US" w:eastAsia="zh-CN" w:bidi="ar-SA"/>
        </w:rPr>
      </w:pPr>
      <w:r>
        <w:rPr>
          <w:rFonts w:hint="eastAsia" w:ascii="仿宋" w:hAnsi="仿宋" w:eastAsia="仿宋" w:cs="仿宋"/>
          <w:b w:val="0"/>
          <w:bCs w:val="0"/>
          <w:color w:val="auto"/>
          <w:spacing w:val="0"/>
          <w:kern w:val="0"/>
          <w:sz w:val="24"/>
          <w:szCs w:val="24"/>
          <w:highlight w:val="none"/>
          <w:lang w:val="en-US" w:eastAsia="zh-CN" w:bidi="ar-SA"/>
        </w:rPr>
        <w:t>6.2采购代理机构或者采购人可以在谈判文件提供期限截止后，组织已获取谈判文件的潜在供应商现场勘查或者召开标前答疑会。是否组织现场勘查或者召开答疑会的，详见供应商须知前附表第15、16项。而无论采购代理机构是否安排踏勘现场，潜在供应商均应当将相关的因素作为谈判响应所应当考虑或依据的因素。</w:t>
      </w:r>
    </w:p>
    <w:p w14:paraId="2392AF67">
      <w:pPr>
        <w:pageBreakBefore w:val="0"/>
        <w:topLinePunct w:val="0"/>
        <w:autoSpaceDE/>
        <w:autoSpaceDN/>
        <w:bidi w:val="0"/>
        <w:spacing w:line="360" w:lineRule="auto"/>
        <w:ind w:left="0" w:firstLine="482" w:firstLineChars="200"/>
        <w:rPr>
          <w:rFonts w:hint="eastAsia" w:ascii="仿宋" w:hAnsi="仿宋" w:eastAsia="仿宋" w:cs="仿宋"/>
          <w:b/>
          <w:bCs/>
          <w:color w:val="auto"/>
          <w:spacing w:val="0"/>
          <w:kern w:val="0"/>
          <w:sz w:val="24"/>
          <w:szCs w:val="24"/>
          <w:highlight w:val="none"/>
          <w:lang w:val="en-US" w:eastAsia="zh-CN" w:bidi="ar-SA"/>
        </w:rPr>
      </w:pPr>
      <w:r>
        <w:rPr>
          <w:rFonts w:hint="eastAsia" w:ascii="仿宋" w:hAnsi="仿宋" w:eastAsia="仿宋" w:cs="仿宋"/>
          <w:b/>
          <w:bCs/>
          <w:color w:val="auto"/>
          <w:spacing w:val="0"/>
          <w:kern w:val="0"/>
          <w:sz w:val="24"/>
          <w:szCs w:val="24"/>
          <w:highlight w:val="none"/>
          <w:lang w:val="en-US" w:eastAsia="zh-CN" w:bidi="ar-SA"/>
        </w:rPr>
        <w:t>7.通知</w:t>
      </w:r>
    </w:p>
    <w:p w14:paraId="2F5352E0">
      <w:pPr>
        <w:pageBreakBefore w:val="0"/>
        <w:topLinePunct w:val="0"/>
        <w:autoSpaceDE/>
        <w:autoSpaceDN/>
        <w:bidi w:val="0"/>
        <w:spacing w:line="360" w:lineRule="auto"/>
        <w:ind w:left="0" w:firstLine="480" w:firstLineChars="200"/>
        <w:rPr>
          <w:rFonts w:hint="eastAsia" w:ascii="仿宋" w:hAnsi="仿宋" w:eastAsia="仿宋" w:cs="仿宋"/>
          <w:b w:val="0"/>
          <w:bCs w:val="0"/>
          <w:color w:val="auto"/>
          <w:spacing w:val="0"/>
          <w:kern w:val="0"/>
          <w:sz w:val="24"/>
          <w:szCs w:val="24"/>
          <w:highlight w:val="none"/>
          <w:lang w:val="en-US" w:eastAsia="zh-CN" w:bidi="ar-SA"/>
        </w:rPr>
      </w:pPr>
      <w:r>
        <w:rPr>
          <w:rFonts w:hint="eastAsia" w:ascii="仿宋" w:hAnsi="仿宋" w:eastAsia="仿宋" w:cs="仿宋"/>
          <w:b w:val="0"/>
          <w:bCs w:val="0"/>
          <w:color w:val="auto"/>
          <w:spacing w:val="0"/>
          <w:kern w:val="0"/>
          <w:sz w:val="24"/>
          <w:szCs w:val="24"/>
          <w:highlight w:val="none"/>
          <w:lang w:val="en-US" w:eastAsia="zh-CN" w:bidi="ar-SA"/>
        </w:rPr>
        <w:t>7.1对与本项目有关的通知，代理机构将通过山西政府采购平台政采云系统中发出（视同书面通知），因线路故障导致通知延迟或无法查看，代理机构或采购方将不承担任何责任，有关的谈判活动可以继续有效地进行。</w:t>
      </w:r>
    </w:p>
    <w:p w14:paraId="366DDFA6">
      <w:pPr>
        <w:pageBreakBefore w:val="0"/>
        <w:topLinePunct w:val="0"/>
        <w:autoSpaceDE/>
        <w:autoSpaceDN/>
        <w:bidi w:val="0"/>
        <w:spacing w:line="360" w:lineRule="auto"/>
        <w:ind w:left="0" w:firstLine="482" w:firstLineChars="200"/>
        <w:rPr>
          <w:rFonts w:hint="eastAsia" w:ascii="仿宋" w:hAnsi="仿宋" w:eastAsia="仿宋" w:cs="仿宋"/>
          <w:b/>
          <w:bCs/>
          <w:color w:val="auto"/>
          <w:spacing w:val="0"/>
          <w:kern w:val="0"/>
          <w:sz w:val="24"/>
          <w:szCs w:val="24"/>
          <w:highlight w:val="none"/>
          <w:lang w:val="en-US" w:eastAsia="zh-CN" w:bidi="ar-SA"/>
        </w:rPr>
      </w:pPr>
      <w:r>
        <w:rPr>
          <w:rFonts w:hint="eastAsia" w:ascii="仿宋" w:hAnsi="仿宋" w:eastAsia="仿宋" w:cs="仿宋"/>
          <w:b/>
          <w:bCs/>
          <w:color w:val="auto"/>
          <w:spacing w:val="0"/>
          <w:kern w:val="0"/>
          <w:sz w:val="24"/>
          <w:szCs w:val="24"/>
          <w:highlight w:val="none"/>
          <w:lang w:val="en-US" w:eastAsia="zh-CN" w:bidi="ar-SA"/>
        </w:rPr>
        <w:t>8.解释权</w:t>
      </w:r>
    </w:p>
    <w:p w14:paraId="6D459A3F">
      <w:pPr>
        <w:pageBreakBefore w:val="0"/>
        <w:topLinePunct w:val="0"/>
        <w:autoSpaceDE/>
        <w:autoSpaceDN/>
        <w:bidi w:val="0"/>
        <w:spacing w:line="360" w:lineRule="auto"/>
        <w:ind w:left="0" w:firstLine="480" w:firstLineChars="200"/>
        <w:rPr>
          <w:rFonts w:hint="eastAsia" w:ascii="仿宋" w:hAnsi="仿宋" w:eastAsia="仿宋" w:cs="仿宋"/>
          <w:b w:val="0"/>
          <w:bCs w:val="0"/>
          <w:color w:val="auto"/>
          <w:spacing w:val="0"/>
          <w:kern w:val="0"/>
          <w:sz w:val="24"/>
          <w:szCs w:val="24"/>
          <w:highlight w:val="none"/>
          <w:lang w:val="en-US" w:eastAsia="zh-CN" w:bidi="ar-SA"/>
        </w:rPr>
      </w:pPr>
      <w:r>
        <w:rPr>
          <w:rFonts w:hint="eastAsia" w:ascii="仿宋" w:hAnsi="仿宋" w:eastAsia="仿宋" w:cs="仿宋"/>
          <w:b w:val="0"/>
          <w:bCs w:val="0"/>
          <w:color w:val="auto"/>
          <w:spacing w:val="0"/>
          <w:kern w:val="0"/>
          <w:sz w:val="24"/>
          <w:szCs w:val="24"/>
          <w:highlight w:val="none"/>
          <w:lang w:val="en-US" w:eastAsia="zh-CN" w:bidi="ar-SA"/>
        </w:rPr>
        <w:t>8.1本次谈判活动的最终解释权归为采购人、采购代理机构。</w:t>
      </w:r>
    </w:p>
    <w:p w14:paraId="7F8E9058">
      <w:pPr>
        <w:pageBreakBefore w:val="0"/>
        <w:topLinePunct w:val="0"/>
        <w:autoSpaceDE/>
        <w:autoSpaceDN/>
        <w:bidi w:val="0"/>
        <w:spacing w:line="360" w:lineRule="auto"/>
        <w:ind w:left="0" w:firstLine="480" w:firstLineChars="200"/>
        <w:rPr>
          <w:rFonts w:hint="eastAsia" w:ascii="仿宋" w:hAnsi="仿宋" w:eastAsia="仿宋" w:cs="仿宋"/>
          <w:b w:val="0"/>
          <w:bCs w:val="0"/>
          <w:color w:val="auto"/>
          <w:spacing w:val="0"/>
          <w:kern w:val="0"/>
          <w:sz w:val="24"/>
          <w:szCs w:val="24"/>
          <w:highlight w:val="none"/>
          <w:lang w:val="en-US" w:eastAsia="zh-CN" w:bidi="ar-SA"/>
        </w:rPr>
      </w:pPr>
      <w:r>
        <w:rPr>
          <w:rFonts w:hint="eastAsia" w:ascii="仿宋" w:hAnsi="仿宋" w:eastAsia="仿宋" w:cs="仿宋"/>
          <w:b w:val="0"/>
          <w:bCs w:val="0"/>
          <w:color w:val="auto"/>
          <w:spacing w:val="0"/>
          <w:kern w:val="0"/>
          <w:sz w:val="24"/>
          <w:szCs w:val="24"/>
          <w:highlight w:val="none"/>
          <w:lang w:val="en-US" w:eastAsia="zh-CN" w:bidi="ar-SA"/>
        </w:rPr>
        <w:t>8.2当对一个问题有多种解释时以采购人、采购代理机构的解释为准。</w:t>
      </w:r>
    </w:p>
    <w:p w14:paraId="1A268E49">
      <w:pPr>
        <w:pageBreakBefore w:val="0"/>
        <w:topLinePunct w:val="0"/>
        <w:autoSpaceDE/>
        <w:autoSpaceDN/>
        <w:bidi w:val="0"/>
        <w:spacing w:line="360" w:lineRule="auto"/>
        <w:ind w:left="0" w:firstLine="480" w:firstLineChars="200"/>
        <w:rPr>
          <w:rFonts w:hint="eastAsia" w:ascii="仿宋" w:hAnsi="仿宋" w:eastAsia="仿宋" w:cs="仿宋"/>
          <w:b w:val="0"/>
          <w:bCs w:val="0"/>
          <w:color w:val="auto"/>
          <w:spacing w:val="0"/>
          <w:sz w:val="24"/>
          <w:szCs w:val="24"/>
          <w:highlight w:val="none"/>
        </w:rPr>
      </w:pPr>
      <w:r>
        <w:rPr>
          <w:rFonts w:hint="eastAsia" w:ascii="仿宋" w:hAnsi="仿宋" w:eastAsia="仿宋" w:cs="仿宋"/>
          <w:b w:val="0"/>
          <w:bCs w:val="0"/>
          <w:color w:val="auto"/>
          <w:spacing w:val="0"/>
          <w:kern w:val="0"/>
          <w:sz w:val="24"/>
          <w:szCs w:val="24"/>
          <w:highlight w:val="none"/>
          <w:lang w:val="en-US" w:eastAsia="zh-CN" w:bidi="ar-SA"/>
        </w:rPr>
        <w:t>8.3本文件未作须知明示，而又有相关法律、法规规定的，采购人、采购代理机构将依据相关法律法规的规定进行解释。</w:t>
      </w:r>
    </w:p>
    <w:p w14:paraId="2193E207">
      <w:pPr>
        <w:pStyle w:val="2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left="0"/>
        <w:jc w:val="center"/>
        <w:textAlignment w:val="auto"/>
        <w:outlineLvl w:val="1"/>
        <w:rPr>
          <w:rFonts w:hint="eastAsia" w:ascii="仿宋" w:hAnsi="仿宋" w:eastAsia="仿宋" w:cs="仿宋"/>
          <w:color w:val="auto"/>
          <w:spacing w:val="0"/>
          <w:sz w:val="24"/>
          <w:szCs w:val="24"/>
          <w:highlight w:val="none"/>
        </w:rPr>
      </w:pPr>
      <w:bookmarkStart w:id="51" w:name="_Toc4310"/>
      <w:bookmarkStart w:id="52" w:name="_Toc22315"/>
      <w:r>
        <w:rPr>
          <w:rFonts w:hint="eastAsia" w:ascii="仿宋" w:hAnsi="仿宋" w:eastAsia="仿宋" w:cs="仿宋"/>
          <w:color w:val="auto"/>
          <w:spacing w:val="0"/>
          <w:sz w:val="24"/>
          <w:szCs w:val="24"/>
          <w:highlight w:val="none"/>
        </w:rPr>
        <w:t>二、谈判文件</w:t>
      </w:r>
      <w:bookmarkEnd w:id="47"/>
      <w:bookmarkEnd w:id="48"/>
      <w:bookmarkEnd w:id="50"/>
      <w:bookmarkEnd w:id="51"/>
      <w:bookmarkEnd w:id="52"/>
    </w:p>
    <w:p w14:paraId="4CF1FFAA">
      <w:pPr>
        <w:pStyle w:val="27"/>
        <w:keepNext w:val="0"/>
        <w:keepLines w:val="0"/>
        <w:pageBreakBefore w:val="0"/>
        <w:topLinePunct w:val="0"/>
        <w:autoSpaceDE/>
        <w:autoSpaceDN/>
        <w:bidi w:val="0"/>
        <w:snapToGrid w:val="0"/>
        <w:spacing w:line="360" w:lineRule="auto"/>
        <w:ind w:left="0" w:firstLine="482" w:firstLineChars="200"/>
        <w:textAlignment w:val="auto"/>
        <w:outlineLvl w:val="9"/>
        <w:rPr>
          <w:rFonts w:hint="eastAsia" w:ascii="仿宋" w:hAnsi="仿宋" w:eastAsia="仿宋" w:cs="仿宋"/>
          <w:b/>
          <w:color w:val="auto"/>
          <w:spacing w:val="0"/>
          <w:sz w:val="24"/>
          <w:szCs w:val="24"/>
          <w:highlight w:val="none"/>
        </w:rPr>
      </w:pPr>
      <w:bookmarkStart w:id="53" w:name="_Toc31254"/>
      <w:r>
        <w:rPr>
          <w:rFonts w:hint="eastAsia" w:ascii="仿宋" w:hAnsi="仿宋" w:eastAsia="仿宋" w:cs="仿宋"/>
          <w:b/>
          <w:color w:val="auto"/>
          <w:spacing w:val="0"/>
          <w:sz w:val="24"/>
          <w:szCs w:val="24"/>
          <w:highlight w:val="none"/>
          <w:lang w:val="en-US" w:eastAsia="zh-CN"/>
        </w:rPr>
        <w:t>9</w:t>
      </w:r>
      <w:r>
        <w:rPr>
          <w:rFonts w:hint="eastAsia" w:ascii="仿宋" w:hAnsi="仿宋" w:eastAsia="仿宋" w:cs="仿宋"/>
          <w:b/>
          <w:color w:val="auto"/>
          <w:spacing w:val="0"/>
          <w:sz w:val="24"/>
          <w:szCs w:val="24"/>
          <w:highlight w:val="none"/>
        </w:rPr>
        <w:t>.谈判文件的内容</w:t>
      </w:r>
      <w:bookmarkEnd w:id="53"/>
    </w:p>
    <w:p w14:paraId="0D182CD9">
      <w:pPr>
        <w:pStyle w:val="27"/>
        <w:keepNext w:val="0"/>
        <w:keepLines w:val="0"/>
        <w:pageBreakBefore w:val="0"/>
        <w:topLinePunct w:val="0"/>
        <w:autoSpaceDE/>
        <w:autoSpaceDN/>
        <w:bidi w:val="0"/>
        <w:snapToGrid w:val="0"/>
        <w:spacing w:line="360" w:lineRule="auto"/>
        <w:ind w:left="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9</w:t>
      </w:r>
      <w:r>
        <w:rPr>
          <w:rFonts w:hint="eastAsia" w:ascii="仿宋" w:hAnsi="仿宋" w:eastAsia="仿宋" w:cs="仿宋"/>
          <w:color w:val="auto"/>
          <w:spacing w:val="0"/>
          <w:sz w:val="24"/>
          <w:szCs w:val="24"/>
          <w:highlight w:val="none"/>
        </w:rPr>
        <w:t>.1谈判文件由下列</w:t>
      </w:r>
      <w:r>
        <w:rPr>
          <w:rFonts w:hint="eastAsia" w:ascii="仿宋" w:hAnsi="仿宋" w:eastAsia="仿宋" w:cs="仿宋"/>
          <w:color w:val="auto"/>
          <w:spacing w:val="0"/>
          <w:sz w:val="24"/>
          <w:szCs w:val="24"/>
          <w:highlight w:val="none"/>
          <w:lang w:val="en-US" w:eastAsia="zh-CN"/>
        </w:rPr>
        <w:t>八</w:t>
      </w:r>
      <w:r>
        <w:rPr>
          <w:rFonts w:hint="eastAsia" w:ascii="仿宋" w:hAnsi="仿宋" w:eastAsia="仿宋" w:cs="仿宋"/>
          <w:color w:val="auto"/>
          <w:spacing w:val="0"/>
          <w:sz w:val="24"/>
          <w:szCs w:val="24"/>
          <w:highlight w:val="none"/>
        </w:rPr>
        <w:t>部分内容组成：</w:t>
      </w:r>
    </w:p>
    <w:p w14:paraId="11696A60">
      <w:pPr>
        <w:keepNext w:val="0"/>
        <w:keepLines w:val="0"/>
        <w:pageBreakBefore w:val="0"/>
        <w:kinsoku/>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 xml:space="preserve">第一部分 </w:t>
      </w:r>
      <w:r>
        <w:rPr>
          <w:rFonts w:hint="eastAsia" w:ascii="仿宋" w:hAnsi="仿宋" w:eastAsia="仿宋" w:cs="仿宋"/>
          <w:color w:val="auto"/>
          <w:spacing w:val="0"/>
          <w:sz w:val="24"/>
          <w:szCs w:val="24"/>
          <w:highlight w:val="none"/>
          <w:lang w:val="en-US" w:eastAsia="zh-CN"/>
        </w:rPr>
        <w:t xml:space="preserve"> </w:t>
      </w:r>
      <w:r>
        <w:rPr>
          <w:rFonts w:hint="eastAsia" w:ascii="仿宋" w:hAnsi="仿宋" w:eastAsia="仿宋" w:cs="仿宋"/>
          <w:color w:val="auto"/>
          <w:spacing w:val="0"/>
          <w:sz w:val="24"/>
          <w:szCs w:val="24"/>
          <w:highlight w:val="none"/>
        </w:rPr>
        <w:t>谈判公告；</w:t>
      </w:r>
    </w:p>
    <w:p w14:paraId="59BC21C1">
      <w:pPr>
        <w:keepNext w:val="0"/>
        <w:keepLines w:val="0"/>
        <w:pageBreakBefore w:val="0"/>
        <w:kinsoku/>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 xml:space="preserve">第二部分 </w:t>
      </w:r>
      <w:r>
        <w:rPr>
          <w:rFonts w:hint="eastAsia" w:ascii="仿宋" w:hAnsi="仿宋" w:eastAsia="仿宋" w:cs="仿宋"/>
          <w:color w:val="auto"/>
          <w:spacing w:val="0"/>
          <w:sz w:val="24"/>
          <w:szCs w:val="24"/>
          <w:highlight w:val="none"/>
          <w:lang w:val="en-US" w:eastAsia="zh-CN"/>
        </w:rPr>
        <w:t xml:space="preserve"> </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须知前附表；</w:t>
      </w:r>
    </w:p>
    <w:p w14:paraId="7B4C10C4">
      <w:pPr>
        <w:keepNext w:val="0"/>
        <w:keepLines w:val="0"/>
        <w:pageBreakBefore w:val="0"/>
        <w:kinsoku/>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 xml:space="preserve">第三部分 </w:t>
      </w:r>
      <w:r>
        <w:rPr>
          <w:rFonts w:hint="eastAsia" w:ascii="仿宋" w:hAnsi="仿宋" w:eastAsia="仿宋" w:cs="仿宋"/>
          <w:color w:val="auto"/>
          <w:spacing w:val="0"/>
          <w:sz w:val="24"/>
          <w:szCs w:val="24"/>
          <w:highlight w:val="none"/>
          <w:lang w:val="en-US" w:eastAsia="zh-CN"/>
        </w:rPr>
        <w:t xml:space="preserve"> </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 xml:space="preserve">须知； </w:t>
      </w:r>
    </w:p>
    <w:p w14:paraId="1CA248F5">
      <w:pPr>
        <w:keepNext w:val="0"/>
        <w:keepLines w:val="0"/>
        <w:pageBreakBefore w:val="0"/>
        <w:kinsoku/>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 xml:space="preserve">第四部分 </w:t>
      </w:r>
      <w:r>
        <w:rPr>
          <w:rFonts w:hint="eastAsia" w:ascii="仿宋" w:hAnsi="仿宋" w:eastAsia="仿宋" w:cs="仿宋"/>
          <w:color w:val="auto"/>
          <w:spacing w:val="0"/>
          <w:sz w:val="24"/>
          <w:szCs w:val="24"/>
          <w:highlight w:val="none"/>
          <w:lang w:val="en-US" w:eastAsia="zh-CN"/>
        </w:rPr>
        <w:t xml:space="preserve"> </w:t>
      </w:r>
      <w:r>
        <w:rPr>
          <w:rFonts w:hint="eastAsia" w:ascii="仿宋" w:hAnsi="仿宋" w:eastAsia="仿宋" w:cs="仿宋"/>
          <w:color w:val="auto"/>
          <w:spacing w:val="0"/>
          <w:sz w:val="24"/>
          <w:szCs w:val="24"/>
          <w:highlight w:val="none"/>
          <w:lang w:eastAsia="zh-CN"/>
        </w:rPr>
        <w:t>评审标准和评</w:t>
      </w:r>
      <w:r>
        <w:rPr>
          <w:rFonts w:hint="eastAsia" w:ascii="仿宋" w:hAnsi="仿宋" w:eastAsia="仿宋" w:cs="仿宋"/>
          <w:color w:val="auto"/>
          <w:spacing w:val="0"/>
          <w:sz w:val="24"/>
          <w:szCs w:val="24"/>
          <w:highlight w:val="none"/>
          <w:lang w:val="en-US" w:eastAsia="zh-CN"/>
        </w:rPr>
        <w:t>定方</w:t>
      </w:r>
      <w:r>
        <w:rPr>
          <w:rFonts w:hint="eastAsia" w:ascii="仿宋" w:hAnsi="仿宋" w:eastAsia="仿宋" w:cs="仿宋"/>
          <w:color w:val="auto"/>
          <w:spacing w:val="0"/>
          <w:sz w:val="24"/>
          <w:szCs w:val="24"/>
          <w:highlight w:val="none"/>
          <w:lang w:eastAsia="zh-CN"/>
        </w:rPr>
        <w:t>法</w:t>
      </w:r>
      <w:r>
        <w:rPr>
          <w:rFonts w:hint="eastAsia" w:ascii="仿宋" w:hAnsi="仿宋" w:eastAsia="仿宋" w:cs="仿宋"/>
          <w:color w:val="auto"/>
          <w:spacing w:val="0"/>
          <w:sz w:val="24"/>
          <w:szCs w:val="24"/>
          <w:highlight w:val="none"/>
        </w:rPr>
        <w:t xml:space="preserve">； </w:t>
      </w:r>
    </w:p>
    <w:p w14:paraId="6CDB90FF">
      <w:pPr>
        <w:keepNext w:val="0"/>
        <w:keepLines w:val="0"/>
        <w:pageBreakBefore w:val="0"/>
        <w:kinsoku/>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rPr>
        <w:t xml:space="preserve">第五部分 </w:t>
      </w:r>
      <w:r>
        <w:rPr>
          <w:rFonts w:hint="eastAsia" w:ascii="仿宋" w:hAnsi="仿宋" w:eastAsia="仿宋" w:cs="仿宋"/>
          <w:color w:val="auto"/>
          <w:spacing w:val="0"/>
          <w:sz w:val="24"/>
          <w:szCs w:val="24"/>
          <w:highlight w:val="none"/>
          <w:lang w:val="en-US" w:eastAsia="zh-CN"/>
        </w:rPr>
        <w:t xml:space="preserve"> </w:t>
      </w:r>
      <w:r>
        <w:rPr>
          <w:rFonts w:hint="eastAsia" w:ascii="仿宋" w:hAnsi="仿宋" w:eastAsia="仿宋" w:cs="仿宋"/>
          <w:color w:val="auto"/>
          <w:spacing w:val="0"/>
          <w:sz w:val="24"/>
          <w:szCs w:val="24"/>
          <w:highlight w:val="none"/>
          <w:lang w:eastAsia="zh-CN"/>
        </w:rPr>
        <w:t>商务、技术要求</w:t>
      </w:r>
      <w:r>
        <w:rPr>
          <w:rFonts w:hint="eastAsia" w:ascii="仿宋" w:hAnsi="仿宋" w:eastAsia="仿宋" w:cs="仿宋"/>
          <w:color w:val="auto"/>
          <w:spacing w:val="0"/>
          <w:sz w:val="24"/>
          <w:szCs w:val="24"/>
          <w:highlight w:val="none"/>
          <w:lang w:val="en-US" w:eastAsia="zh-CN"/>
        </w:rPr>
        <w:t>；</w:t>
      </w:r>
    </w:p>
    <w:p w14:paraId="2BEC6E85">
      <w:pPr>
        <w:keepNext w:val="0"/>
        <w:keepLines w:val="0"/>
        <w:pageBreakBefore w:val="0"/>
        <w:kinsoku/>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 xml:space="preserve">第六部分  </w:t>
      </w:r>
      <w:r>
        <w:rPr>
          <w:rFonts w:hint="eastAsia" w:ascii="仿宋" w:hAnsi="仿宋" w:eastAsia="仿宋" w:cs="仿宋"/>
          <w:sz w:val="24"/>
          <w:szCs w:val="24"/>
          <w:highlight w:val="none"/>
          <w:u w:val="none"/>
          <w:lang w:eastAsia="zh-CN"/>
        </w:rPr>
        <w:t>合同条款及格式</w:t>
      </w:r>
      <w:r>
        <w:rPr>
          <w:rFonts w:hint="eastAsia" w:ascii="仿宋" w:hAnsi="仿宋" w:eastAsia="仿宋" w:cs="仿宋"/>
          <w:color w:val="auto"/>
          <w:spacing w:val="0"/>
          <w:sz w:val="24"/>
          <w:szCs w:val="24"/>
          <w:highlight w:val="none"/>
        </w:rPr>
        <w:t>；</w:t>
      </w:r>
    </w:p>
    <w:p w14:paraId="28DAA9BB">
      <w:pPr>
        <w:keepNext w:val="0"/>
        <w:keepLines w:val="0"/>
        <w:pageBreakBefore w:val="0"/>
        <w:kinsoku/>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第</w:t>
      </w:r>
      <w:r>
        <w:rPr>
          <w:rFonts w:hint="eastAsia" w:ascii="仿宋" w:hAnsi="仿宋" w:eastAsia="仿宋" w:cs="仿宋"/>
          <w:color w:val="auto"/>
          <w:spacing w:val="0"/>
          <w:sz w:val="24"/>
          <w:szCs w:val="24"/>
          <w:highlight w:val="none"/>
          <w:lang w:val="en-US" w:eastAsia="zh-CN"/>
        </w:rPr>
        <w:t>七</w:t>
      </w:r>
      <w:r>
        <w:rPr>
          <w:rFonts w:hint="eastAsia" w:ascii="仿宋" w:hAnsi="仿宋" w:eastAsia="仿宋" w:cs="仿宋"/>
          <w:color w:val="auto"/>
          <w:spacing w:val="0"/>
          <w:sz w:val="24"/>
          <w:szCs w:val="24"/>
          <w:highlight w:val="none"/>
        </w:rPr>
        <w:t xml:space="preserve">部分 </w:t>
      </w:r>
      <w:r>
        <w:rPr>
          <w:rFonts w:hint="eastAsia" w:ascii="仿宋" w:hAnsi="仿宋" w:eastAsia="仿宋" w:cs="仿宋"/>
          <w:color w:val="auto"/>
          <w:spacing w:val="0"/>
          <w:sz w:val="24"/>
          <w:szCs w:val="24"/>
          <w:highlight w:val="none"/>
          <w:lang w:val="en-US" w:eastAsia="zh-CN"/>
        </w:rPr>
        <w:t xml:space="preserve"> </w:t>
      </w:r>
      <w:r>
        <w:rPr>
          <w:rFonts w:hint="eastAsia" w:ascii="仿宋" w:hAnsi="仿宋" w:eastAsia="仿宋" w:cs="仿宋"/>
          <w:color w:val="auto"/>
          <w:spacing w:val="0"/>
          <w:sz w:val="24"/>
          <w:szCs w:val="24"/>
          <w:highlight w:val="none"/>
          <w:lang w:eastAsia="zh-CN"/>
        </w:rPr>
        <w:t>响应文件</w:t>
      </w:r>
      <w:r>
        <w:rPr>
          <w:rFonts w:hint="eastAsia" w:ascii="仿宋" w:hAnsi="仿宋" w:eastAsia="仿宋" w:cs="仿宋"/>
          <w:color w:val="auto"/>
          <w:spacing w:val="0"/>
          <w:sz w:val="24"/>
          <w:szCs w:val="24"/>
          <w:highlight w:val="none"/>
        </w:rPr>
        <w:t>格式；</w:t>
      </w:r>
    </w:p>
    <w:p w14:paraId="01798793">
      <w:pPr>
        <w:keepNext w:val="0"/>
        <w:keepLines w:val="0"/>
        <w:pageBreakBefore w:val="0"/>
        <w:kinsoku/>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第八部分  相关附件。</w:t>
      </w:r>
    </w:p>
    <w:p w14:paraId="1C983805">
      <w:pPr>
        <w:keepNext w:val="0"/>
        <w:keepLines w:val="0"/>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9</w:t>
      </w:r>
      <w:r>
        <w:rPr>
          <w:rFonts w:hint="eastAsia" w:ascii="仿宋" w:hAnsi="仿宋" w:eastAsia="仿宋" w:cs="仿宋"/>
          <w:color w:val="auto"/>
          <w:spacing w:val="0"/>
          <w:sz w:val="24"/>
          <w:szCs w:val="24"/>
          <w:highlight w:val="none"/>
        </w:rPr>
        <w:t>.2 谈判文件的解释权归</w:t>
      </w:r>
      <w:r>
        <w:rPr>
          <w:rFonts w:hint="eastAsia" w:ascii="仿宋" w:hAnsi="仿宋" w:eastAsia="仿宋" w:cs="仿宋"/>
          <w:color w:val="auto"/>
          <w:spacing w:val="0"/>
          <w:sz w:val="24"/>
          <w:szCs w:val="24"/>
          <w:highlight w:val="none"/>
          <w:lang w:eastAsia="zh-CN"/>
        </w:rPr>
        <w:t>采购代理机构</w:t>
      </w:r>
      <w:r>
        <w:rPr>
          <w:rFonts w:hint="eastAsia" w:ascii="仿宋" w:hAnsi="仿宋" w:eastAsia="仿宋" w:cs="仿宋"/>
          <w:color w:val="auto"/>
          <w:spacing w:val="0"/>
          <w:sz w:val="24"/>
          <w:szCs w:val="24"/>
          <w:highlight w:val="none"/>
        </w:rPr>
        <w:t>及依法成立的谈判小组所有。当对一个问题有多种解释时以</w:t>
      </w:r>
      <w:r>
        <w:rPr>
          <w:rFonts w:hint="eastAsia" w:ascii="仿宋" w:hAnsi="仿宋" w:eastAsia="仿宋" w:cs="仿宋"/>
          <w:color w:val="auto"/>
          <w:spacing w:val="0"/>
          <w:sz w:val="24"/>
          <w:szCs w:val="24"/>
          <w:highlight w:val="none"/>
          <w:lang w:eastAsia="zh-CN"/>
        </w:rPr>
        <w:t>采购代理机构</w:t>
      </w:r>
      <w:r>
        <w:rPr>
          <w:rFonts w:hint="eastAsia" w:ascii="仿宋" w:hAnsi="仿宋" w:eastAsia="仿宋" w:cs="仿宋"/>
          <w:color w:val="auto"/>
          <w:spacing w:val="0"/>
          <w:sz w:val="24"/>
          <w:szCs w:val="24"/>
          <w:highlight w:val="none"/>
        </w:rPr>
        <w:t>及谈判小组解释为准。</w:t>
      </w:r>
    </w:p>
    <w:p w14:paraId="19933EA1">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9</w:t>
      </w:r>
      <w:r>
        <w:rPr>
          <w:rFonts w:hint="eastAsia" w:ascii="仿宋" w:hAnsi="仿宋" w:eastAsia="仿宋" w:cs="仿宋"/>
          <w:color w:val="auto"/>
          <w:spacing w:val="0"/>
          <w:sz w:val="24"/>
          <w:szCs w:val="24"/>
          <w:highlight w:val="none"/>
        </w:rPr>
        <w:t>.3 谈判文件未作须知明示，而又有法律、法规规定的，将对此解释为依据法律法规的规定。</w:t>
      </w:r>
      <w:bookmarkStart w:id="54" w:name="_Toc20282"/>
    </w:p>
    <w:p w14:paraId="72105EEC">
      <w:pPr>
        <w:pStyle w:val="27"/>
        <w:keepNext w:val="0"/>
        <w:keepLines w:val="0"/>
        <w:pageBreakBefore w:val="0"/>
        <w:topLinePunct w:val="0"/>
        <w:autoSpaceDE/>
        <w:autoSpaceDN/>
        <w:bidi w:val="0"/>
        <w:snapToGrid w:val="0"/>
        <w:spacing w:line="360" w:lineRule="auto"/>
        <w:ind w:left="0" w:firstLine="482" w:firstLineChars="200"/>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lang w:val="en-US" w:eastAsia="zh-CN"/>
        </w:rPr>
        <w:t>10</w:t>
      </w:r>
      <w:r>
        <w:rPr>
          <w:rFonts w:hint="eastAsia" w:ascii="仿宋" w:hAnsi="仿宋" w:eastAsia="仿宋" w:cs="仿宋"/>
          <w:b/>
          <w:color w:val="auto"/>
          <w:spacing w:val="0"/>
          <w:sz w:val="24"/>
          <w:szCs w:val="24"/>
          <w:highlight w:val="none"/>
        </w:rPr>
        <w:t>.谈判文件的澄清和修改</w:t>
      </w:r>
      <w:bookmarkEnd w:id="54"/>
    </w:p>
    <w:p w14:paraId="5BD5CC86">
      <w:pPr>
        <w:pageBreakBefore w:val="0"/>
        <w:topLinePunct w:val="0"/>
        <w:autoSpaceDE/>
        <w:autoSpaceDN/>
        <w:bidi w:val="0"/>
        <w:spacing w:line="360" w:lineRule="auto"/>
        <w:ind w:left="0" w:firstLine="480" w:firstLineChars="200"/>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10.1澄清或修改时间及处理：提交首次响应文件截止日（响应文件开启时间，下同）之前，代理机构或采购方可以对已发出的谈判文件进行必要的澄清或修改，其内容作为谈判文件的组成部分。所澄清或修改内容可能影响响应文件编制的，代理机构或采购方应当在提交首次响应文件截止时间至少3个工作日前，以公告形式在中国政府采购网山西分网发布变更公告。不足3个工作日的，应当顺延提交（上传）响应文件截止时间。</w:t>
      </w:r>
    </w:p>
    <w:p w14:paraId="2B59EAF1">
      <w:pPr>
        <w:pageBreakBefore w:val="0"/>
        <w:topLinePunct w:val="0"/>
        <w:autoSpaceDE/>
        <w:autoSpaceDN/>
        <w:bidi w:val="0"/>
        <w:spacing w:line="360" w:lineRule="auto"/>
        <w:ind w:left="0" w:firstLine="480" w:firstLineChars="200"/>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10.2澄清修改的补充文件中包括原提出的问题及问题的说明意见，但不包括问题的来源。</w:t>
      </w:r>
    </w:p>
    <w:p w14:paraId="02E4AE82">
      <w:pPr>
        <w:pageBreakBefore w:val="0"/>
        <w:topLinePunct w:val="0"/>
        <w:autoSpaceDE/>
        <w:autoSpaceDN/>
        <w:bidi w:val="0"/>
        <w:spacing w:line="360" w:lineRule="auto"/>
        <w:ind w:left="0" w:firstLine="480" w:firstLineChars="200"/>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10.3供应商澄清、询问时间及方式：任何已下载了谈判文件的供应商，均应在首次提交响应文件截止时间3个工作日前对谈判文件进行澄清、询问，并以书面形式（包括书面材料、信函、传真，下同）送达代理机构。</w:t>
      </w:r>
    </w:p>
    <w:p w14:paraId="6FB11B3E">
      <w:pPr>
        <w:pageBreakBefore w:val="0"/>
        <w:topLinePunct w:val="0"/>
        <w:autoSpaceDE/>
        <w:autoSpaceDN/>
        <w:bidi w:val="0"/>
        <w:spacing w:line="360" w:lineRule="auto"/>
        <w:ind w:left="0" w:firstLine="480" w:firstLineChars="200"/>
        <w:rPr>
          <w:rFonts w:hint="eastAsia" w:ascii="仿宋" w:hAnsi="仿宋" w:eastAsia="仿宋" w:cs="仿宋"/>
          <w:b/>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10.4澄清、修改及其它答复的效力：代理机构或采购方一旦对谈判文件做出澄清或修改，即发生效力，代理机构或采购方有关的补充文件，应当作为谈判文件的组成部分，对所有供应商均具有约束力。</w:t>
      </w:r>
    </w:p>
    <w:p w14:paraId="4F3E60B0">
      <w:pPr>
        <w:pStyle w:val="2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left="0" w:firstLine="287" w:firstLineChars="119"/>
        <w:jc w:val="center"/>
        <w:textAlignment w:val="auto"/>
        <w:outlineLvl w:val="1"/>
        <w:rPr>
          <w:rFonts w:hint="eastAsia" w:ascii="仿宋" w:hAnsi="仿宋" w:eastAsia="仿宋" w:cs="仿宋"/>
          <w:color w:val="auto"/>
          <w:spacing w:val="0"/>
          <w:sz w:val="24"/>
          <w:szCs w:val="24"/>
          <w:highlight w:val="none"/>
          <w:lang w:eastAsia="zh-CN"/>
        </w:rPr>
      </w:pPr>
      <w:bookmarkStart w:id="55" w:name="_Toc424555843"/>
      <w:bookmarkStart w:id="56" w:name="_Toc385234432"/>
      <w:bookmarkStart w:id="57" w:name="_Toc377713208"/>
      <w:bookmarkStart w:id="58" w:name="_Toc6341"/>
      <w:bookmarkStart w:id="59" w:name="_Toc23606"/>
      <w:r>
        <w:rPr>
          <w:rFonts w:hint="eastAsia" w:ascii="仿宋" w:hAnsi="仿宋" w:eastAsia="仿宋" w:cs="仿宋"/>
          <w:color w:val="auto"/>
          <w:spacing w:val="0"/>
          <w:sz w:val="24"/>
          <w:szCs w:val="24"/>
          <w:highlight w:val="none"/>
        </w:rPr>
        <w:t>三、</w:t>
      </w:r>
      <w:bookmarkEnd w:id="55"/>
      <w:bookmarkEnd w:id="56"/>
      <w:bookmarkEnd w:id="57"/>
      <w:r>
        <w:rPr>
          <w:rFonts w:hint="eastAsia" w:ascii="仿宋" w:hAnsi="仿宋" w:eastAsia="仿宋" w:cs="仿宋"/>
          <w:color w:val="auto"/>
          <w:spacing w:val="0"/>
          <w:sz w:val="24"/>
          <w:szCs w:val="24"/>
          <w:highlight w:val="none"/>
          <w:lang w:eastAsia="zh-CN"/>
        </w:rPr>
        <w:t>响应文件</w:t>
      </w:r>
      <w:bookmarkEnd w:id="58"/>
      <w:bookmarkEnd w:id="59"/>
    </w:p>
    <w:p w14:paraId="597C296A">
      <w:pPr>
        <w:pStyle w:val="27"/>
        <w:keepNext w:val="0"/>
        <w:keepLines w:val="0"/>
        <w:pageBreakBefore w:val="0"/>
        <w:topLinePunct w:val="0"/>
        <w:autoSpaceDE/>
        <w:autoSpaceDN/>
        <w:bidi w:val="0"/>
        <w:snapToGrid w:val="0"/>
        <w:spacing w:line="360" w:lineRule="auto"/>
        <w:ind w:left="0" w:firstLine="482" w:firstLineChars="200"/>
        <w:textAlignment w:val="auto"/>
        <w:rPr>
          <w:rFonts w:hint="eastAsia" w:ascii="仿宋" w:hAnsi="仿宋" w:eastAsia="仿宋" w:cs="仿宋"/>
          <w:b/>
          <w:color w:val="auto"/>
          <w:spacing w:val="0"/>
          <w:sz w:val="24"/>
          <w:szCs w:val="24"/>
          <w:highlight w:val="none"/>
        </w:rPr>
      </w:pPr>
      <w:bookmarkStart w:id="60" w:name="_Toc9782"/>
      <w:r>
        <w:rPr>
          <w:rFonts w:hint="eastAsia" w:ascii="仿宋" w:hAnsi="仿宋" w:eastAsia="仿宋" w:cs="仿宋"/>
          <w:b/>
          <w:color w:val="auto"/>
          <w:spacing w:val="0"/>
          <w:sz w:val="24"/>
          <w:szCs w:val="24"/>
          <w:highlight w:val="none"/>
          <w:lang w:val="en-US" w:eastAsia="zh-CN"/>
        </w:rPr>
        <w:t>11</w:t>
      </w:r>
      <w:r>
        <w:rPr>
          <w:rFonts w:hint="eastAsia" w:ascii="仿宋" w:hAnsi="仿宋" w:eastAsia="仿宋" w:cs="仿宋"/>
          <w:b/>
          <w:color w:val="auto"/>
          <w:spacing w:val="0"/>
          <w:sz w:val="24"/>
          <w:szCs w:val="24"/>
          <w:highlight w:val="none"/>
        </w:rPr>
        <w:t>.</w:t>
      </w:r>
      <w:r>
        <w:rPr>
          <w:rFonts w:hint="eastAsia" w:ascii="仿宋" w:hAnsi="仿宋" w:eastAsia="仿宋" w:cs="仿宋"/>
          <w:b/>
          <w:color w:val="auto"/>
          <w:spacing w:val="0"/>
          <w:sz w:val="24"/>
          <w:szCs w:val="24"/>
          <w:highlight w:val="none"/>
          <w:lang w:eastAsia="zh-CN"/>
        </w:rPr>
        <w:t>响应文件</w:t>
      </w:r>
      <w:r>
        <w:rPr>
          <w:rFonts w:hint="eastAsia" w:ascii="仿宋" w:hAnsi="仿宋" w:eastAsia="仿宋" w:cs="仿宋"/>
          <w:b/>
          <w:color w:val="auto"/>
          <w:spacing w:val="0"/>
          <w:sz w:val="24"/>
          <w:szCs w:val="24"/>
          <w:highlight w:val="none"/>
        </w:rPr>
        <w:t>的语言和计量单位</w:t>
      </w:r>
    </w:p>
    <w:p w14:paraId="7E365D4C">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11</w:t>
      </w:r>
      <w:r>
        <w:rPr>
          <w:rFonts w:hint="eastAsia" w:ascii="仿宋" w:hAnsi="仿宋" w:eastAsia="仿宋" w:cs="仿宋"/>
          <w:color w:val="auto"/>
          <w:spacing w:val="0"/>
          <w:sz w:val="24"/>
          <w:szCs w:val="24"/>
          <w:highlight w:val="none"/>
        </w:rPr>
        <w:t>.1</w:t>
      </w:r>
      <w:r>
        <w:rPr>
          <w:rFonts w:hint="eastAsia" w:ascii="仿宋" w:hAnsi="仿宋" w:eastAsia="仿宋" w:cs="仿宋"/>
          <w:color w:val="auto"/>
          <w:spacing w:val="0"/>
          <w:sz w:val="24"/>
          <w:szCs w:val="24"/>
          <w:highlight w:val="none"/>
          <w:lang w:eastAsia="zh-CN"/>
        </w:rPr>
        <w:t>供应商提交的响应文件（包括技术资料、图纸中的说明）以及供应商与采购代理机构就有关报价的所有来往函电均应使用中文简体字。外文资料必须提供中文译文，并保持与原文一致，否则，产生的不利后果由供应商承担。</w:t>
      </w:r>
    </w:p>
    <w:p w14:paraId="03991494">
      <w:pPr>
        <w:pStyle w:val="27"/>
        <w:keepNext w:val="0"/>
        <w:keepLines w:val="0"/>
        <w:pageBreakBefore w:val="0"/>
        <w:topLinePunct w:val="0"/>
        <w:autoSpaceDE/>
        <w:autoSpaceDN/>
        <w:bidi w:val="0"/>
        <w:snapToGrid w:val="0"/>
        <w:spacing w:line="360" w:lineRule="auto"/>
        <w:ind w:left="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11</w:t>
      </w: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eastAsia="zh-CN"/>
        </w:rPr>
        <w:t>响应文件</w:t>
      </w:r>
      <w:r>
        <w:rPr>
          <w:rFonts w:hint="eastAsia" w:ascii="仿宋" w:hAnsi="仿宋" w:eastAsia="仿宋" w:cs="仿宋"/>
          <w:color w:val="auto"/>
          <w:spacing w:val="0"/>
          <w:sz w:val="24"/>
          <w:szCs w:val="24"/>
          <w:highlight w:val="none"/>
        </w:rPr>
        <w:t>所使用的计量单位，必须使用国家法定计量单位。</w:t>
      </w:r>
    </w:p>
    <w:p w14:paraId="4C458079">
      <w:pPr>
        <w:pStyle w:val="27"/>
        <w:keepNext w:val="0"/>
        <w:keepLines w:val="0"/>
        <w:pageBreakBefore w:val="0"/>
        <w:topLinePunct w:val="0"/>
        <w:autoSpaceDE/>
        <w:autoSpaceDN/>
        <w:bidi w:val="0"/>
        <w:snapToGrid w:val="0"/>
        <w:spacing w:line="360" w:lineRule="auto"/>
        <w:ind w:left="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rPr>
        <w:t>.3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否则，产生的不利后果由供应商承担。</w:t>
      </w:r>
    </w:p>
    <w:p w14:paraId="1E6786FA">
      <w:pPr>
        <w:pStyle w:val="27"/>
        <w:keepNext w:val="0"/>
        <w:keepLines w:val="0"/>
        <w:pageBreakBefore w:val="0"/>
        <w:topLinePunct w:val="0"/>
        <w:autoSpaceDE/>
        <w:autoSpaceDN/>
        <w:bidi w:val="0"/>
        <w:snapToGrid w:val="0"/>
        <w:spacing w:line="360" w:lineRule="auto"/>
        <w:ind w:left="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原版为外文的证书类、证明类文件，与供应商名称或其它实际情况不符的，供应商应当提供相关证明文件。</w:t>
      </w:r>
    </w:p>
    <w:p w14:paraId="380933D5">
      <w:pPr>
        <w:pStyle w:val="27"/>
        <w:keepNext w:val="0"/>
        <w:keepLines w:val="0"/>
        <w:pageBreakBefore w:val="0"/>
        <w:topLinePunct w:val="0"/>
        <w:autoSpaceDE/>
        <w:autoSpaceDN/>
        <w:bidi w:val="0"/>
        <w:snapToGrid w:val="0"/>
        <w:spacing w:line="360" w:lineRule="auto"/>
        <w:ind w:left="0" w:firstLine="482" w:firstLineChars="200"/>
        <w:textAlignment w:val="auto"/>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1</w:t>
      </w:r>
      <w:r>
        <w:rPr>
          <w:rFonts w:hint="eastAsia" w:ascii="仿宋" w:hAnsi="仿宋" w:eastAsia="仿宋" w:cs="仿宋"/>
          <w:b/>
          <w:color w:val="auto"/>
          <w:spacing w:val="0"/>
          <w:sz w:val="24"/>
          <w:szCs w:val="24"/>
          <w:highlight w:val="none"/>
          <w:lang w:val="en-US" w:eastAsia="zh-CN"/>
        </w:rPr>
        <w:t>2</w:t>
      </w:r>
      <w:r>
        <w:rPr>
          <w:rFonts w:hint="eastAsia" w:ascii="仿宋" w:hAnsi="仿宋" w:eastAsia="仿宋" w:cs="仿宋"/>
          <w:b/>
          <w:color w:val="auto"/>
          <w:spacing w:val="0"/>
          <w:sz w:val="24"/>
          <w:szCs w:val="24"/>
          <w:highlight w:val="none"/>
        </w:rPr>
        <w:t>.响应文件的组成及相关要求</w:t>
      </w:r>
    </w:p>
    <w:p w14:paraId="7B34DCCA">
      <w:pPr>
        <w:pStyle w:val="27"/>
        <w:keepNext w:val="0"/>
        <w:keepLines w:val="0"/>
        <w:pageBreakBefore w:val="0"/>
        <w:topLinePunct w:val="0"/>
        <w:autoSpaceDE/>
        <w:autoSpaceDN/>
        <w:bidi w:val="0"/>
        <w:snapToGrid w:val="0"/>
        <w:spacing w:line="360" w:lineRule="auto"/>
        <w:ind w:left="0" w:firstLine="482" w:firstLineChars="200"/>
        <w:textAlignment w:val="auto"/>
        <w:rPr>
          <w:rFonts w:hint="eastAsia" w:ascii="仿宋" w:hAnsi="仿宋" w:eastAsia="仿宋" w:cs="仿宋"/>
          <w:b/>
          <w:bCs/>
          <w:color w:val="auto"/>
          <w:spacing w:val="0"/>
          <w:sz w:val="24"/>
          <w:szCs w:val="24"/>
          <w:highlight w:val="none"/>
          <w:lang w:eastAsia="zh-CN"/>
        </w:rPr>
      </w:pPr>
      <w:r>
        <w:rPr>
          <w:rFonts w:hint="eastAsia" w:ascii="仿宋" w:hAnsi="仿宋" w:eastAsia="仿宋" w:cs="仿宋"/>
          <w:b/>
          <w:bCs/>
          <w:color w:val="auto"/>
          <w:spacing w:val="0"/>
          <w:sz w:val="24"/>
          <w:szCs w:val="24"/>
          <w:highlight w:val="none"/>
          <w:lang w:eastAsia="zh-CN"/>
        </w:rPr>
        <w:t>1</w:t>
      </w:r>
      <w:r>
        <w:rPr>
          <w:rFonts w:hint="eastAsia" w:ascii="仿宋" w:hAnsi="仿宋" w:eastAsia="仿宋" w:cs="仿宋"/>
          <w:b/>
          <w:bCs/>
          <w:color w:val="auto"/>
          <w:spacing w:val="0"/>
          <w:sz w:val="24"/>
          <w:szCs w:val="24"/>
          <w:highlight w:val="none"/>
          <w:lang w:val="en-US" w:eastAsia="zh-CN"/>
        </w:rPr>
        <w:t>2</w:t>
      </w:r>
      <w:r>
        <w:rPr>
          <w:rFonts w:hint="eastAsia" w:ascii="仿宋" w:hAnsi="仿宋" w:eastAsia="仿宋" w:cs="仿宋"/>
          <w:b/>
          <w:bCs/>
          <w:color w:val="auto"/>
          <w:spacing w:val="0"/>
          <w:sz w:val="24"/>
          <w:szCs w:val="24"/>
          <w:highlight w:val="none"/>
          <w:lang w:eastAsia="zh-CN"/>
        </w:rPr>
        <w:t>.1响应文件分为资格证明文件和商务技术文件两部分组成。</w:t>
      </w:r>
    </w:p>
    <w:p w14:paraId="11A7D28A">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资格证明文件：指供应商提交的证明其有资格参加谈判的文件。</w:t>
      </w:r>
    </w:p>
    <w:p w14:paraId="2F036EEF">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商务、技术文件：指供应商提交的能够证明其成交后有能力履行合同的文件和提供的服务符合本谈判文件规定和政策性要求的文件。</w:t>
      </w:r>
    </w:p>
    <w:p w14:paraId="0C5BB4AA">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本次谈判，供应商应按谈判文件供应商须知前附表要求，提交资格证明文件和商务、技术文件及供应商自行编写的其他文件。</w:t>
      </w:r>
    </w:p>
    <w:p w14:paraId="12365D8C">
      <w:pPr>
        <w:pStyle w:val="27"/>
        <w:keepNext w:val="0"/>
        <w:keepLines w:val="0"/>
        <w:pageBreakBefore w:val="0"/>
        <w:topLinePunct w:val="0"/>
        <w:autoSpaceDE/>
        <w:autoSpaceDN/>
        <w:bidi w:val="0"/>
        <w:snapToGrid w:val="0"/>
        <w:spacing w:line="360" w:lineRule="auto"/>
        <w:ind w:left="0" w:firstLine="482" w:firstLineChars="200"/>
        <w:textAlignment w:val="auto"/>
        <w:rPr>
          <w:rFonts w:hint="eastAsia" w:ascii="仿宋" w:hAnsi="仿宋" w:eastAsia="仿宋" w:cs="仿宋"/>
          <w:b/>
          <w:bCs/>
          <w:color w:val="auto"/>
          <w:spacing w:val="0"/>
          <w:sz w:val="24"/>
          <w:szCs w:val="24"/>
          <w:highlight w:val="none"/>
          <w:lang w:eastAsia="zh-CN"/>
        </w:rPr>
      </w:pPr>
      <w:r>
        <w:rPr>
          <w:rFonts w:hint="eastAsia" w:ascii="仿宋" w:hAnsi="仿宋" w:eastAsia="仿宋" w:cs="仿宋"/>
          <w:b/>
          <w:bCs/>
          <w:color w:val="auto"/>
          <w:spacing w:val="0"/>
          <w:sz w:val="24"/>
          <w:szCs w:val="24"/>
          <w:highlight w:val="none"/>
          <w:lang w:eastAsia="zh-CN"/>
        </w:rPr>
        <w:t>12.2响应文件其他要求</w:t>
      </w:r>
    </w:p>
    <w:p w14:paraId="58999861">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（1）编排要求</w:t>
      </w:r>
    </w:p>
    <w:p w14:paraId="7B3728F2">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响应文件规格幅面（A4），按照</w:t>
      </w:r>
      <w:r>
        <w:rPr>
          <w:rFonts w:hint="eastAsia" w:ascii="仿宋" w:hAnsi="仿宋" w:eastAsia="仿宋" w:cs="仿宋"/>
          <w:color w:val="auto"/>
          <w:spacing w:val="0"/>
          <w:sz w:val="24"/>
          <w:szCs w:val="24"/>
          <w:highlight w:val="none"/>
          <w:lang w:val="en-US" w:eastAsia="zh-CN"/>
        </w:rPr>
        <w:t>谈判</w:t>
      </w:r>
      <w:r>
        <w:rPr>
          <w:rFonts w:hint="eastAsia" w:ascii="仿宋" w:hAnsi="仿宋" w:eastAsia="仿宋" w:cs="仿宋"/>
          <w:color w:val="auto"/>
          <w:spacing w:val="0"/>
          <w:sz w:val="24"/>
          <w:szCs w:val="24"/>
          <w:highlight w:val="none"/>
          <w:lang w:eastAsia="zh-CN"/>
        </w:rPr>
        <w:t>文件所规定的内容顺序，统一编目、编页码装订（响应文件中复印件及彩色宣传资料等均须与响应文件正文一起逐页编排页码）。由于编排混乱导致响应文件被误读或查找不到，其责任应当由供应商承担。</w:t>
      </w:r>
    </w:p>
    <w:p w14:paraId="33F3952C">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（2）格式要求</w:t>
      </w:r>
    </w:p>
    <w:p w14:paraId="46A174BE">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本谈判文件第七部分已提供“响应文件格式”的，需按照格式要求编制和上传（供应商可以对所提供的格式进行扩展，但不得更改格式内容），没有提供格式的，供应商自拟。</w:t>
      </w:r>
    </w:p>
    <w:p w14:paraId="3AC2704B">
      <w:pPr>
        <w:pStyle w:val="27"/>
        <w:keepNext w:val="0"/>
        <w:keepLines w:val="0"/>
        <w:pageBreakBefore w:val="0"/>
        <w:topLinePunct w:val="0"/>
        <w:autoSpaceDE/>
        <w:autoSpaceDN/>
        <w:bidi w:val="0"/>
        <w:snapToGrid w:val="0"/>
        <w:spacing w:line="360" w:lineRule="auto"/>
        <w:ind w:left="0" w:firstLine="482" w:firstLineChars="200"/>
        <w:textAlignment w:val="auto"/>
        <w:rPr>
          <w:rFonts w:hint="eastAsia" w:ascii="仿宋" w:hAnsi="仿宋" w:eastAsia="仿宋" w:cs="仿宋"/>
          <w:b/>
          <w:bCs/>
          <w:color w:val="auto"/>
          <w:spacing w:val="0"/>
          <w:sz w:val="24"/>
          <w:szCs w:val="24"/>
          <w:highlight w:val="none"/>
          <w:lang w:eastAsia="zh-CN"/>
        </w:rPr>
      </w:pPr>
      <w:r>
        <w:rPr>
          <w:rFonts w:hint="eastAsia" w:ascii="仿宋" w:hAnsi="仿宋" w:eastAsia="仿宋" w:cs="仿宋"/>
          <w:b/>
          <w:bCs/>
          <w:color w:val="auto"/>
          <w:spacing w:val="0"/>
          <w:sz w:val="24"/>
          <w:szCs w:val="24"/>
          <w:highlight w:val="none"/>
          <w:lang w:eastAsia="zh-CN"/>
        </w:rPr>
        <w:t>如供应商参加多包</w:t>
      </w:r>
      <w:r>
        <w:rPr>
          <w:rFonts w:hint="eastAsia" w:ascii="仿宋" w:hAnsi="仿宋" w:eastAsia="仿宋" w:cs="仿宋"/>
          <w:b/>
          <w:bCs/>
          <w:color w:val="auto"/>
          <w:spacing w:val="0"/>
          <w:sz w:val="24"/>
          <w:szCs w:val="24"/>
          <w:highlight w:val="none"/>
          <w:lang w:val="en-US" w:eastAsia="zh-CN"/>
        </w:rPr>
        <w:t>谈判</w:t>
      </w:r>
      <w:r>
        <w:rPr>
          <w:rFonts w:hint="eastAsia" w:ascii="仿宋" w:hAnsi="仿宋" w:eastAsia="仿宋" w:cs="仿宋"/>
          <w:b/>
          <w:bCs/>
          <w:color w:val="auto"/>
          <w:spacing w:val="0"/>
          <w:sz w:val="24"/>
          <w:szCs w:val="24"/>
          <w:highlight w:val="none"/>
          <w:lang w:eastAsia="zh-CN"/>
        </w:rPr>
        <w:t>的，要求按包分别独立制作响应文件。</w:t>
      </w:r>
    </w:p>
    <w:p w14:paraId="4D0F9FA6">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（3）响应文件的份数、加密</w:t>
      </w:r>
    </w:p>
    <w:p w14:paraId="5666022B">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A.响应文件的份数</w:t>
      </w:r>
    </w:p>
    <w:p w14:paraId="5DC165AB">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本次</w:t>
      </w:r>
      <w:r>
        <w:rPr>
          <w:rFonts w:hint="eastAsia" w:ascii="仿宋" w:hAnsi="仿宋" w:eastAsia="仿宋" w:cs="仿宋"/>
          <w:color w:val="auto"/>
          <w:spacing w:val="0"/>
          <w:sz w:val="24"/>
          <w:szCs w:val="24"/>
          <w:highlight w:val="none"/>
          <w:lang w:val="en-US" w:eastAsia="zh-CN"/>
        </w:rPr>
        <w:t>谈判</w:t>
      </w:r>
      <w:r>
        <w:rPr>
          <w:rFonts w:hint="eastAsia" w:ascii="仿宋" w:hAnsi="仿宋" w:eastAsia="仿宋" w:cs="仿宋"/>
          <w:color w:val="auto"/>
          <w:spacing w:val="0"/>
          <w:sz w:val="24"/>
          <w:szCs w:val="24"/>
          <w:highlight w:val="none"/>
          <w:lang w:eastAsia="zh-CN"/>
        </w:rPr>
        <w:t>须提交的响应文件份数详见供应商须知前附表。</w:t>
      </w:r>
    </w:p>
    <w:p w14:paraId="46E1017A">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B.响应文件加密</w:t>
      </w:r>
    </w:p>
    <w:p w14:paraId="5032C88E">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b/>
          <w:color w:val="auto"/>
          <w:spacing w:val="0"/>
          <w:sz w:val="24"/>
          <w:szCs w:val="24"/>
          <w:highlight w:val="none"/>
        </w:rPr>
      </w:pPr>
      <w:r>
        <w:rPr>
          <w:rFonts w:hint="eastAsia" w:ascii="仿宋" w:hAnsi="仿宋" w:eastAsia="仿宋" w:cs="仿宋"/>
          <w:color w:val="auto"/>
          <w:spacing w:val="0"/>
          <w:sz w:val="24"/>
          <w:szCs w:val="24"/>
          <w:highlight w:val="none"/>
          <w:lang w:eastAsia="zh-CN"/>
        </w:rPr>
        <w:t>系统中上传的电子响应文件须使用数字电子CA（单位、法人或个人）进行加密。</w:t>
      </w:r>
      <w:bookmarkEnd w:id="60"/>
    </w:p>
    <w:p w14:paraId="6C0164E0">
      <w:pPr>
        <w:pStyle w:val="27"/>
        <w:keepNext w:val="0"/>
        <w:keepLines w:val="0"/>
        <w:pageBreakBefore w:val="0"/>
        <w:topLinePunct w:val="0"/>
        <w:autoSpaceDE/>
        <w:autoSpaceDN/>
        <w:bidi w:val="0"/>
        <w:snapToGrid w:val="0"/>
        <w:spacing w:line="360" w:lineRule="auto"/>
        <w:ind w:left="0" w:firstLine="482" w:firstLineChars="200"/>
        <w:textAlignment w:val="auto"/>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lang w:val="en-US" w:eastAsia="zh-CN"/>
        </w:rPr>
        <w:t>12</w:t>
      </w:r>
      <w:r>
        <w:rPr>
          <w:rFonts w:hint="eastAsia" w:ascii="仿宋" w:hAnsi="仿宋" w:eastAsia="仿宋" w:cs="仿宋"/>
          <w:b/>
          <w:color w:val="auto"/>
          <w:spacing w:val="0"/>
          <w:sz w:val="24"/>
          <w:szCs w:val="24"/>
          <w:highlight w:val="none"/>
        </w:rPr>
        <w:t>.</w:t>
      </w:r>
      <w:r>
        <w:rPr>
          <w:rFonts w:hint="eastAsia" w:ascii="仿宋" w:hAnsi="仿宋" w:eastAsia="仿宋" w:cs="仿宋"/>
          <w:b/>
          <w:color w:val="auto"/>
          <w:spacing w:val="0"/>
          <w:sz w:val="24"/>
          <w:szCs w:val="24"/>
          <w:highlight w:val="none"/>
          <w:lang w:val="en-US" w:eastAsia="zh-CN"/>
        </w:rPr>
        <w:t>3谈判</w:t>
      </w:r>
      <w:r>
        <w:rPr>
          <w:rFonts w:hint="eastAsia" w:ascii="仿宋" w:hAnsi="仿宋" w:eastAsia="仿宋" w:cs="仿宋"/>
          <w:b/>
          <w:color w:val="auto"/>
          <w:spacing w:val="0"/>
          <w:sz w:val="24"/>
          <w:szCs w:val="24"/>
          <w:highlight w:val="none"/>
        </w:rPr>
        <w:t>保证金</w:t>
      </w:r>
    </w:p>
    <w:p w14:paraId="307FDA2F">
      <w:pPr>
        <w:pStyle w:val="27"/>
        <w:keepNext w:val="0"/>
        <w:keepLines w:val="0"/>
        <w:pageBreakBefore w:val="0"/>
        <w:widowControl w:val="0"/>
        <w:kinsoku w:val="0"/>
        <w:wordWrap/>
        <w:overflowPunct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12</w:t>
      </w:r>
      <w:r>
        <w:rPr>
          <w:rFonts w:hint="eastAsia" w:ascii="仿宋" w:hAnsi="仿宋" w:eastAsia="仿宋" w:cs="仿宋"/>
          <w:color w:val="auto"/>
          <w:spacing w:val="0"/>
          <w:sz w:val="24"/>
          <w:szCs w:val="24"/>
          <w:highlight w:val="none"/>
        </w:rPr>
        <w:t>.3.1</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必须于</w:t>
      </w:r>
      <w:r>
        <w:rPr>
          <w:rFonts w:hint="eastAsia" w:ascii="仿宋" w:hAnsi="仿宋" w:eastAsia="仿宋" w:cs="仿宋"/>
          <w:color w:val="auto"/>
          <w:spacing w:val="0"/>
          <w:sz w:val="24"/>
          <w:szCs w:val="24"/>
          <w:highlight w:val="none"/>
          <w:lang w:val="en-US" w:eastAsia="zh-CN"/>
        </w:rPr>
        <w:t>谈判</w:t>
      </w:r>
      <w:r>
        <w:rPr>
          <w:rFonts w:hint="eastAsia" w:ascii="仿宋" w:hAnsi="仿宋" w:eastAsia="仿宋" w:cs="仿宋"/>
          <w:color w:val="auto"/>
          <w:spacing w:val="0"/>
          <w:sz w:val="24"/>
          <w:szCs w:val="24"/>
          <w:highlight w:val="none"/>
        </w:rPr>
        <w:t>前</w:t>
      </w:r>
      <w:r>
        <w:rPr>
          <w:rFonts w:hint="eastAsia" w:ascii="仿宋" w:hAnsi="仿宋" w:eastAsia="仿宋" w:cs="仿宋"/>
          <w:b/>
          <w:color w:val="auto"/>
          <w:spacing w:val="0"/>
          <w:sz w:val="24"/>
          <w:szCs w:val="24"/>
          <w:highlight w:val="none"/>
        </w:rPr>
        <w:t>按</w:t>
      </w:r>
      <w:r>
        <w:rPr>
          <w:rFonts w:hint="eastAsia" w:ascii="仿宋" w:hAnsi="仿宋" w:eastAsia="仿宋" w:cs="仿宋"/>
          <w:b/>
          <w:color w:val="auto"/>
          <w:spacing w:val="0"/>
          <w:sz w:val="24"/>
          <w:szCs w:val="24"/>
          <w:highlight w:val="none"/>
          <w:lang w:eastAsia="zh-CN"/>
        </w:rPr>
        <w:t>供应商</w:t>
      </w:r>
      <w:r>
        <w:rPr>
          <w:rFonts w:hint="eastAsia" w:ascii="仿宋" w:hAnsi="仿宋" w:eastAsia="仿宋" w:cs="仿宋"/>
          <w:b/>
          <w:color w:val="auto"/>
          <w:spacing w:val="0"/>
          <w:sz w:val="24"/>
          <w:szCs w:val="24"/>
          <w:highlight w:val="none"/>
        </w:rPr>
        <w:t>须知前附表</w:t>
      </w:r>
      <w:r>
        <w:rPr>
          <w:rFonts w:hint="eastAsia" w:ascii="仿宋" w:hAnsi="仿宋" w:eastAsia="仿宋" w:cs="仿宋"/>
          <w:color w:val="auto"/>
          <w:spacing w:val="0"/>
          <w:sz w:val="24"/>
          <w:szCs w:val="24"/>
          <w:highlight w:val="none"/>
        </w:rPr>
        <w:t>的要求递交</w:t>
      </w:r>
      <w:r>
        <w:rPr>
          <w:rFonts w:hint="eastAsia" w:ascii="仿宋" w:hAnsi="仿宋" w:eastAsia="仿宋" w:cs="仿宋"/>
          <w:color w:val="auto"/>
          <w:spacing w:val="0"/>
          <w:sz w:val="24"/>
          <w:szCs w:val="24"/>
          <w:highlight w:val="none"/>
          <w:lang w:val="en-US" w:eastAsia="zh-CN"/>
        </w:rPr>
        <w:t>谈判保证金</w:t>
      </w:r>
      <w:r>
        <w:rPr>
          <w:rFonts w:hint="eastAsia" w:ascii="仿宋" w:hAnsi="仿宋" w:eastAsia="仿宋" w:cs="仿宋"/>
          <w:color w:val="auto"/>
          <w:spacing w:val="0"/>
          <w:sz w:val="24"/>
          <w:szCs w:val="24"/>
          <w:highlight w:val="none"/>
        </w:rPr>
        <w:t>。</w:t>
      </w:r>
    </w:p>
    <w:p w14:paraId="73EA0BFF">
      <w:pPr>
        <w:pStyle w:val="27"/>
        <w:keepNext w:val="0"/>
        <w:keepLines w:val="0"/>
        <w:pageBreakBefore w:val="0"/>
        <w:widowControl w:val="0"/>
        <w:kinsoku w:val="0"/>
        <w:wordWrap/>
        <w:overflowPunct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12</w:t>
      </w:r>
      <w:r>
        <w:rPr>
          <w:rFonts w:hint="eastAsia" w:ascii="仿宋" w:hAnsi="仿宋" w:eastAsia="仿宋" w:cs="仿宋"/>
          <w:color w:val="auto"/>
          <w:spacing w:val="0"/>
          <w:sz w:val="24"/>
          <w:szCs w:val="24"/>
          <w:highlight w:val="none"/>
        </w:rPr>
        <w:t>.3.2因银行结算，不可抗力等非采购人/采购代理机构原因造成的</w:t>
      </w:r>
      <w:r>
        <w:rPr>
          <w:rFonts w:hint="eastAsia" w:ascii="仿宋" w:hAnsi="仿宋" w:eastAsia="仿宋" w:cs="仿宋"/>
          <w:color w:val="auto"/>
          <w:spacing w:val="0"/>
          <w:sz w:val="24"/>
          <w:szCs w:val="24"/>
          <w:highlight w:val="none"/>
          <w:lang w:val="en-US" w:eastAsia="zh-CN"/>
        </w:rPr>
        <w:t>谈判保证金</w:t>
      </w:r>
      <w:r>
        <w:rPr>
          <w:rFonts w:hint="eastAsia" w:ascii="仿宋" w:hAnsi="仿宋" w:eastAsia="仿宋" w:cs="仿宋"/>
          <w:color w:val="auto"/>
          <w:spacing w:val="0"/>
          <w:sz w:val="24"/>
          <w:szCs w:val="24"/>
          <w:highlight w:val="none"/>
        </w:rPr>
        <w:t>不能及时到账，后果由</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自行承担。</w:t>
      </w:r>
    </w:p>
    <w:p w14:paraId="39551E21">
      <w:pPr>
        <w:pStyle w:val="27"/>
        <w:keepNext w:val="0"/>
        <w:keepLines w:val="0"/>
        <w:pageBreakBefore w:val="0"/>
        <w:widowControl w:val="0"/>
        <w:kinsoku w:val="0"/>
        <w:wordWrap/>
        <w:overflowPunct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12</w:t>
      </w:r>
      <w:r>
        <w:rPr>
          <w:rFonts w:hint="eastAsia" w:ascii="仿宋" w:hAnsi="仿宋" w:eastAsia="仿宋" w:cs="仿宋"/>
          <w:color w:val="auto"/>
          <w:spacing w:val="0"/>
          <w:sz w:val="24"/>
          <w:szCs w:val="24"/>
          <w:highlight w:val="none"/>
        </w:rPr>
        <w:t>.3.</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未成交供应商的</w:t>
      </w:r>
      <w:r>
        <w:rPr>
          <w:rFonts w:hint="eastAsia" w:ascii="仿宋" w:hAnsi="仿宋" w:eastAsia="仿宋" w:cs="仿宋"/>
          <w:color w:val="auto"/>
          <w:spacing w:val="0"/>
          <w:sz w:val="24"/>
          <w:szCs w:val="24"/>
          <w:highlight w:val="none"/>
          <w:lang w:val="en-US" w:eastAsia="zh-CN"/>
        </w:rPr>
        <w:t>谈判保证金</w:t>
      </w:r>
      <w:r>
        <w:rPr>
          <w:rFonts w:hint="eastAsia" w:ascii="仿宋" w:hAnsi="仿宋" w:eastAsia="仿宋" w:cs="仿宋"/>
          <w:color w:val="auto"/>
          <w:spacing w:val="0"/>
          <w:sz w:val="24"/>
          <w:szCs w:val="24"/>
          <w:highlight w:val="none"/>
        </w:rPr>
        <w:t xml:space="preserve">在成交通知书发出后5个工作日内可办理退还手续，成交供应商的保证金可在采购合同签订后5个工作日内退还。保证金不计息。 </w:t>
      </w:r>
    </w:p>
    <w:p w14:paraId="406118E2">
      <w:pPr>
        <w:pageBreakBefore w:val="0"/>
        <w:topLinePunct w:val="0"/>
        <w:autoSpaceDE/>
        <w:autoSpaceDN/>
        <w:bidi w:val="0"/>
        <w:spacing w:line="360" w:lineRule="auto"/>
        <w:ind w:left="0" w:firstLine="480" w:firstLineChars="200"/>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12.3.4采购人因重大变故取消采购任务的，采购代理机构在刊登本次谈判公告的媒体上发布终止公告，并以发布公告的形式通知已经获取谈判文件的潜在供应商，对已经交纳谈判保证金的，采购代理机构在终止公告发布后5个工作日内予以退还。</w:t>
      </w:r>
    </w:p>
    <w:p w14:paraId="68DF3B08">
      <w:pPr>
        <w:pageBreakBefore w:val="0"/>
        <w:topLinePunct w:val="0"/>
        <w:autoSpaceDE/>
        <w:autoSpaceDN/>
        <w:bidi w:val="0"/>
        <w:spacing w:line="360" w:lineRule="auto"/>
        <w:ind w:left="0" w:firstLine="480" w:firstLineChars="200"/>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12.3.5下列任何情况发生时，谈判保证金将被没收：</w:t>
      </w:r>
    </w:p>
    <w:p w14:paraId="5B47123B">
      <w:pPr>
        <w:pageBreakBefore w:val="0"/>
        <w:topLinePunct w:val="0"/>
        <w:autoSpaceDE/>
        <w:autoSpaceDN/>
        <w:bidi w:val="0"/>
        <w:spacing w:line="360" w:lineRule="auto"/>
        <w:ind w:left="0" w:firstLine="480" w:firstLineChars="200"/>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A.供应商在提交响应文件截止时间后撤回响应文件的；</w:t>
      </w:r>
    </w:p>
    <w:p w14:paraId="75CB053E">
      <w:pPr>
        <w:pageBreakBefore w:val="0"/>
        <w:topLinePunct w:val="0"/>
        <w:autoSpaceDE/>
        <w:autoSpaceDN/>
        <w:bidi w:val="0"/>
        <w:spacing w:line="360" w:lineRule="auto"/>
        <w:ind w:left="0" w:firstLine="480" w:firstLineChars="200"/>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B.供应商在响应文件中提供虚假材料的；</w:t>
      </w:r>
    </w:p>
    <w:p w14:paraId="02604175">
      <w:pPr>
        <w:pageBreakBefore w:val="0"/>
        <w:topLinePunct w:val="0"/>
        <w:autoSpaceDE/>
        <w:autoSpaceDN/>
        <w:bidi w:val="0"/>
        <w:spacing w:line="360" w:lineRule="auto"/>
        <w:ind w:left="0" w:firstLine="480" w:firstLineChars="200"/>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C.除因不可抗力或谈判文件认可的情形以外，成交单位不与采购人签订合同的；</w:t>
      </w:r>
    </w:p>
    <w:p w14:paraId="5B57798D">
      <w:pPr>
        <w:pageBreakBefore w:val="0"/>
        <w:topLinePunct w:val="0"/>
        <w:autoSpaceDE/>
        <w:autoSpaceDN/>
        <w:bidi w:val="0"/>
        <w:spacing w:line="360" w:lineRule="auto"/>
        <w:ind w:left="0" w:firstLine="480" w:firstLineChars="200"/>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D.供应商与采购人、其他供应商或者采购代理机构恶意串通的；</w:t>
      </w:r>
    </w:p>
    <w:p w14:paraId="13CC3B46">
      <w:pPr>
        <w:pageBreakBefore w:val="0"/>
        <w:topLinePunct w:val="0"/>
        <w:autoSpaceDE/>
        <w:autoSpaceDN/>
        <w:bidi w:val="0"/>
        <w:spacing w:line="360" w:lineRule="auto"/>
        <w:ind w:left="0" w:firstLine="480" w:firstLineChars="200"/>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E.谈判文件规定的其他情形。</w:t>
      </w:r>
    </w:p>
    <w:p w14:paraId="67677DD9">
      <w:pPr>
        <w:pageBreakBefore w:val="0"/>
        <w:topLinePunct w:val="0"/>
        <w:autoSpaceDE/>
        <w:autoSpaceDN/>
        <w:bidi w:val="0"/>
        <w:spacing w:line="360" w:lineRule="auto"/>
        <w:ind w:left="0" w:firstLine="480" w:firstLineChars="200"/>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12.3.6已提交响应文件的供应商，在提交最后报价之前，可以根据谈判情况退出报价。代理机构应当退还退出谈判的供应商的谈判保证金。</w:t>
      </w:r>
    </w:p>
    <w:p w14:paraId="57678AFD">
      <w:pPr>
        <w:pStyle w:val="27"/>
        <w:keepNext w:val="0"/>
        <w:keepLines w:val="0"/>
        <w:pageBreakBefore w:val="0"/>
        <w:topLinePunct w:val="0"/>
        <w:autoSpaceDE/>
        <w:autoSpaceDN/>
        <w:bidi w:val="0"/>
        <w:snapToGrid w:val="0"/>
        <w:spacing w:line="360" w:lineRule="auto"/>
        <w:ind w:left="0" w:firstLine="477" w:firstLineChars="198"/>
        <w:textAlignment w:val="auto"/>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lang w:val="en-US" w:eastAsia="zh-CN"/>
        </w:rPr>
        <w:t>12.4</w:t>
      </w:r>
      <w:r>
        <w:rPr>
          <w:rFonts w:hint="eastAsia" w:ascii="仿宋" w:hAnsi="仿宋" w:eastAsia="仿宋" w:cs="仿宋"/>
          <w:b/>
          <w:color w:val="auto"/>
          <w:spacing w:val="0"/>
          <w:sz w:val="24"/>
          <w:szCs w:val="24"/>
          <w:highlight w:val="none"/>
        </w:rPr>
        <w:t>谈判报价</w:t>
      </w:r>
    </w:p>
    <w:p w14:paraId="7C62B8C1">
      <w:pPr>
        <w:pStyle w:val="27"/>
        <w:keepNext w:val="0"/>
        <w:keepLines w:val="0"/>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12.4.1</w:t>
      </w:r>
      <w:r>
        <w:rPr>
          <w:rFonts w:hint="eastAsia" w:ascii="仿宋" w:hAnsi="仿宋" w:eastAsia="仿宋" w:cs="仿宋"/>
          <w:color w:val="auto"/>
          <w:spacing w:val="0"/>
          <w:sz w:val="24"/>
          <w:szCs w:val="24"/>
          <w:highlight w:val="none"/>
        </w:rPr>
        <w:t>所有的报价均以人民币“元”为计算单位（保留两位小数）。只要报了一个确定数额的总价，无论分项价格是否全部填报了相应的金额或免费字样，报价均被视为已经包含了但并不限于各项购买货物</w:t>
      </w:r>
      <w:r>
        <w:rPr>
          <w:rFonts w:hint="eastAsia" w:ascii="仿宋" w:hAnsi="仿宋" w:eastAsia="仿宋" w:cs="仿宋"/>
          <w:color w:val="auto"/>
          <w:spacing w:val="0"/>
          <w:sz w:val="24"/>
          <w:szCs w:val="24"/>
          <w:highlight w:val="none"/>
          <w:lang w:val="en-US" w:eastAsia="zh-CN"/>
        </w:rPr>
        <w:t>/</w:t>
      </w:r>
      <w:r>
        <w:rPr>
          <w:rFonts w:hint="eastAsia" w:ascii="仿宋" w:hAnsi="仿宋" w:eastAsia="仿宋" w:cs="仿宋"/>
          <w:color w:val="auto"/>
          <w:spacing w:val="0"/>
          <w:sz w:val="24"/>
          <w:szCs w:val="24"/>
          <w:highlight w:val="none"/>
        </w:rPr>
        <w:t>服务及其运送、验收、保险和相关服务等的费用。在其它情况下，由于分项报价填报不完整、不清楚或存在其它任何失误，所导致的任何不利后果均应当由</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自行承担。</w:t>
      </w:r>
    </w:p>
    <w:p w14:paraId="3603414A">
      <w:pPr>
        <w:keepNext w:val="0"/>
        <w:keepLines w:val="0"/>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12.4.2</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提交的</w:t>
      </w:r>
      <w:r>
        <w:rPr>
          <w:rFonts w:hint="eastAsia" w:ascii="仿宋" w:hAnsi="仿宋" w:eastAsia="仿宋" w:cs="仿宋"/>
          <w:color w:val="auto"/>
          <w:spacing w:val="0"/>
          <w:sz w:val="24"/>
          <w:szCs w:val="24"/>
          <w:highlight w:val="none"/>
          <w:lang w:eastAsia="zh-CN"/>
        </w:rPr>
        <w:t>响应文件</w:t>
      </w:r>
      <w:r>
        <w:rPr>
          <w:rFonts w:hint="eastAsia" w:ascii="仿宋" w:hAnsi="仿宋" w:eastAsia="仿宋" w:cs="仿宋"/>
          <w:color w:val="auto"/>
          <w:spacing w:val="0"/>
          <w:sz w:val="24"/>
          <w:szCs w:val="24"/>
          <w:highlight w:val="none"/>
        </w:rPr>
        <w:t>中，要填报“</w:t>
      </w:r>
      <w:r>
        <w:rPr>
          <w:rFonts w:hint="eastAsia" w:ascii="仿宋" w:hAnsi="仿宋" w:eastAsia="仿宋" w:cs="仿宋"/>
          <w:color w:val="auto"/>
          <w:spacing w:val="0"/>
          <w:sz w:val="24"/>
          <w:szCs w:val="24"/>
          <w:highlight w:val="none"/>
          <w:lang w:val="en-US" w:eastAsia="zh-CN"/>
        </w:rPr>
        <w:t>开标一览表</w:t>
      </w:r>
      <w:r>
        <w:rPr>
          <w:rFonts w:hint="eastAsia" w:ascii="仿宋" w:hAnsi="仿宋" w:eastAsia="仿宋" w:cs="仿宋"/>
          <w:color w:val="auto"/>
          <w:spacing w:val="0"/>
          <w:sz w:val="24"/>
          <w:szCs w:val="24"/>
          <w:highlight w:val="none"/>
        </w:rPr>
        <w:t>”（格式见第</w:t>
      </w:r>
      <w:r>
        <w:rPr>
          <w:rFonts w:hint="eastAsia" w:ascii="仿宋" w:hAnsi="仿宋" w:eastAsia="仿宋" w:cs="仿宋"/>
          <w:color w:val="auto"/>
          <w:spacing w:val="0"/>
          <w:sz w:val="24"/>
          <w:szCs w:val="24"/>
          <w:highlight w:val="none"/>
          <w:lang w:val="en-US" w:eastAsia="zh-CN"/>
        </w:rPr>
        <w:t>七</w:t>
      </w:r>
      <w:r>
        <w:rPr>
          <w:rFonts w:hint="eastAsia" w:ascii="仿宋" w:hAnsi="仿宋" w:eastAsia="仿宋" w:cs="仿宋"/>
          <w:color w:val="auto"/>
          <w:spacing w:val="0"/>
          <w:sz w:val="24"/>
          <w:szCs w:val="24"/>
          <w:highlight w:val="none"/>
        </w:rPr>
        <w:t>部分），报价为项目完成的</w:t>
      </w:r>
      <w:r>
        <w:rPr>
          <w:rFonts w:hint="eastAsia" w:ascii="仿宋" w:hAnsi="仿宋" w:eastAsia="仿宋" w:cs="仿宋"/>
          <w:bCs/>
          <w:color w:val="auto"/>
          <w:spacing w:val="0"/>
          <w:sz w:val="24"/>
          <w:szCs w:val="24"/>
          <w:highlight w:val="none"/>
        </w:rPr>
        <w:t>全部费用</w:t>
      </w:r>
      <w:r>
        <w:rPr>
          <w:rFonts w:hint="eastAsia" w:ascii="仿宋" w:hAnsi="仿宋" w:eastAsia="仿宋" w:cs="仿宋"/>
          <w:color w:val="auto"/>
          <w:spacing w:val="0"/>
          <w:sz w:val="24"/>
          <w:szCs w:val="24"/>
          <w:highlight w:val="none"/>
        </w:rPr>
        <w:t>作为本次谈判的第一轮报价。</w:t>
      </w:r>
    </w:p>
    <w:p w14:paraId="47EC2024">
      <w:pPr>
        <w:keepNext w:val="0"/>
        <w:keepLines w:val="0"/>
        <w:pageBreakBefore w:val="0"/>
        <w:topLinePunct w:val="0"/>
        <w:autoSpaceDE/>
        <w:autoSpaceDN/>
        <w:bidi w:val="0"/>
        <w:snapToGrid w:val="0"/>
        <w:spacing w:line="360" w:lineRule="auto"/>
        <w:ind w:left="0" w:firstLine="494" w:firstLineChars="206"/>
        <w:rPr>
          <w:rFonts w:hint="eastAsia" w:ascii="仿宋" w:hAnsi="仿宋" w:eastAsia="仿宋" w:cs="仿宋"/>
          <w:b/>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12.4.3</w:t>
      </w:r>
      <w:r>
        <w:rPr>
          <w:rFonts w:hint="eastAsia" w:ascii="仿宋" w:hAnsi="仿宋" w:eastAsia="仿宋" w:cs="仿宋"/>
          <w:color w:val="auto"/>
          <w:spacing w:val="0"/>
          <w:sz w:val="24"/>
          <w:szCs w:val="24"/>
          <w:highlight w:val="none"/>
        </w:rPr>
        <w:t>其他轮次的报价均被视为已经包含了税金以及与其相关服务的全部费用。</w:t>
      </w:r>
    </w:p>
    <w:p w14:paraId="1A0CC2EA">
      <w:pPr>
        <w:pStyle w:val="27"/>
        <w:keepNext w:val="0"/>
        <w:keepLines w:val="0"/>
        <w:pageBreakBefore w:val="0"/>
        <w:topLinePunct w:val="0"/>
        <w:autoSpaceDE/>
        <w:autoSpaceDN/>
        <w:bidi w:val="0"/>
        <w:snapToGrid w:val="0"/>
        <w:spacing w:line="360" w:lineRule="auto"/>
        <w:ind w:left="0" w:firstLine="482" w:firstLineChars="200"/>
        <w:textAlignment w:val="auto"/>
        <w:outlineLvl w:val="9"/>
        <w:rPr>
          <w:rFonts w:hint="eastAsia" w:ascii="仿宋" w:hAnsi="仿宋" w:eastAsia="仿宋" w:cs="仿宋"/>
          <w:b/>
          <w:color w:val="auto"/>
          <w:spacing w:val="0"/>
          <w:sz w:val="24"/>
          <w:szCs w:val="24"/>
          <w:highlight w:val="none"/>
        </w:rPr>
      </w:pPr>
      <w:bookmarkStart w:id="61" w:name="_Toc16856"/>
      <w:r>
        <w:rPr>
          <w:rFonts w:hint="eastAsia" w:ascii="仿宋" w:hAnsi="仿宋" w:eastAsia="仿宋" w:cs="仿宋"/>
          <w:b/>
          <w:color w:val="auto"/>
          <w:spacing w:val="0"/>
          <w:sz w:val="24"/>
          <w:szCs w:val="24"/>
          <w:highlight w:val="none"/>
          <w:lang w:val="en-US" w:eastAsia="zh-CN"/>
        </w:rPr>
        <w:t>13</w:t>
      </w:r>
      <w:r>
        <w:rPr>
          <w:rFonts w:hint="eastAsia" w:ascii="仿宋" w:hAnsi="仿宋" w:eastAsia="仿宋" w:cs="仿宋"/>
          <w:b/>
          <w:color w:val="auto"/>
          <w:spacing w:val="0"/>
          <w:sz w:val="24"/>
          <w:szCs w:val="24"/>
          <w:highlight w:val="none"/>
        </w:rPr>
        <w:t>.</w:t>
      </w:r>
      <w:r>
        <w:rPr>
          <w:rFonts w:hint="eastAsia" w:ascii="仿宋" w:hAnsi="仿宋" w:eastAsia="仿宋" w:cs="仿宋"/>
          <w:b/>
          <w:color w:val="auto"/>
          <w:spacing w:val="0"/>
          <w:sz w:val="24"/>
          <w:szCs w:val="24"/>
          <w:highlight w:val="none"/>
          <w:lang w:eastAsia="zh-CN"/>
        </w:rPr>
        <w:t>响应文件</w:t>
      </w:r>
      <w:r>
        <w:rPr>
          <w:rFonts w:hint="eastAsia" w:ascii="仿宋" w:hAnsi="仿宋" w:eastAsia="仿宋" w:cs="仿宋"/>
          <w:b/>
          <w:color w:val="auto"/>
          <w:spacing w:val="0"/>
          <w:sz w:val="24"/>
          <w:szCs w:val="24"/>
          <w:highlight w:val="none"/>
        </w:rPr>
        <w:t>填写说明</w:t>
      </w:r>
      <w:bookmarkEnd w:id="61"/>
    </w:p>
    <w:p w14:paraId="0128F158">
      <w:pPr>
        <w:keepNext w:val="0"/>
        <w:keepLines w:val="0"/>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13</w:t>
      </w:r>
      <w:r>
        <w:rPr>
          <w:rFonts w:hint="eastAsia" w:ascii="仿宋" w:hAnsi="仿宋" w:eastAsia="仿宋" w:cs="仿宋"/>
          <w:color w:val="auto"/>
          <w:spacing w:val="0"/>
          <w:sz w:val="24"/>
          <w:szCs w:val="24"/>
          <w:highlight w:val="none"/>
        </w:rPr>
        <w:t>.1供应商应详细阅读本谈判文件的全部内容。响应文件应对本谈判文件中的内容做出实质性和完整性的响应。</w:t>
      </w:r>
    </w:p>
    <w:p w14:paraId="505737F0">
      <w:pPr>
        <w:keepNext w:val="0"/>
        <w:keepLines w:val="0"/>
        <w:pageBreakBefore w:val="0"/>
        <w:topLinePunct w:val="0"/>
        <w:autoSpaceDE/>
        <w:autoSpaceDN/>
        <w:bidi w:val="0"/>
        <w:snapToGrid w:val="0"/>
        <w:spacing w:line="360" w:lineRule="auto"/>
        <w:ind w:left="0" w:firstLine="480" w:firstLineChars="200"/>
        <w:rPr>
          <w:rFonts w:hint="eastAsia" w:ascii="仿宋" w:hAnsi="仿宋" w:eastAsia="仿宋" w:cs="仿宋"/>
          <w:b/>
          <w:bCs/>
          <w:color w:val="auto"/>
          <w:spacing w:val="0"/>
          <w:sz w:val="24"/>
          <w:szCs w:val="24"/>
          <w:highlight w:val="none"/>
        </w:rPr>
      </w:pPr>
      <w:r>
        <w:rPr>
          <w:rFonts w:hint="eastAsia" w:ascii="仿宋" w:hAnsi="仿宋" w:eastAsia="仿宋" w:cs="仿宋"/>
          <w:color w:val="auto"/>
          <w:spacing w:val="0"/>
          <w:sz w:val="24"/>
          <w:szCs w:val="24"/>
          <w:highlight w:val="none"/>
        </w:rPr>
        <w:t>13.2供应商照搬照抄</w:t>
      </w:r>
      <w:r>
        <w:rPr>
          <w:rFonts w:hint="eastAsia" w:ascii="仿宋" w:hAnsi="仿宋" w:eastAsia="仿宋" w:cs="仿宋"/>
          <w:color w:val="auto"/>
          <w:spacing w:val="0"/>
          <w:sz w:val="24"/>
          <w:szCs w:val="24"/>
          <w:highlight w:val="none"/>
          <w:lang w:val="en-US" w:eastAsia="zh-CN"/>
        </w:rPr>
        <w:t>谈判</w:t>
      </w:r>
      <w:r>
        <w:rPr>
          <w:rFonts w:hint="eastAsia" w:ascii="仿宋" w:hAnsi="仿宋" w:eastAsia="仿宋" w:cs="仿宋"/>
          <w:color w:val="auto"/>
          <w:spacing w:val="0"/>
          <w:sz w:val="24"/>
          <w:szCs w:val="24"/>
          <w:highlight w:val="none"/>
        </w:rPr>
        <w:t>文件商务、技术要求，并未提供技术资料或提供资料不详的，</w:t>
      </w:r>
      <w:r>
        <w:rPr>
          <w:rFonts w:hint="eastAsia" w:ascii="仿宋" w:hAnsi="仿宋" w:eastAsia="仿宋" w:cs="仿宋"/>
          <w:color w:val="auto"/>
          <w:spacing w:val="0"/>
          <w:sz w:val="24"/>
          <w:szCs w:val="24"/>
          <w:highlight w:val="none"/>
          <w:lang w:val="en-US" w:eastAsia="zh-CN"/>
        </w:rPr>
        <w:t>谈判</w:t>
      </w:r>
      <w:r>
        <w:rPr>
          <w:rFonts w:hint="eastAsia" w:ascii="仿宋" w:hAnsi="仿宋" w:eastAsia="仿宋" w:cs="仿宋"/>
          <w:color w:val="auto"/>
          <w:spacing w:val="0"/>
          <w:sz w:val="24"/>
          <w:szCs w:val="24"/>
          <w:highlight w:val="none"/>
        </w:rPr>
        <w:t>小组有权决定是否通知供应商限期进行书面解释或提供相关证明材料。若已要求，而该供应商在规定期限内未做出解释、做出的解释不合理或不能提供证明材料的，</w:t>
      </w:r>
      <w:r>
        <w:rPr>
          <w:rFonts w:hint="eastAsia" w:ascii="仿宋" w:hAnsi="仿宋" w:eastAsia="仿宋" w:cs="仿宋"/>
          <w:b/>
          <w:bCs/>
          <w:color w:val="auto"/>
          <w:spacing w:val="0"/>
          <w:sz w:val="24"/>
          <w:szCs w:val="24"/>
          <w:highlight w:val="none"/>
          <w:lang w:val="en-US" w:eastAsia="zh-CN"/>
        </w:rPr>
        <w:t>谈判</w:t>
      </w:r>
      <w:r>
        <w:rPr>
          <w:rFonts w:hint="eastAsia" w:ascii="仿宋" w:hAnsi="仿宋" w:eastAsia="仿宋" w:cs="仿宋"/>
          <w:b/>
          <w:bCs/>
          <w:color w:val="auto"/>
          <w:spacing w:val="0"/>
          <w:sz w:val="24"/>
          <w:szCs w:val="24"/>
          <w:highlight w:val="none"/>
        </w:rPr>
        <w:t>小组有权拒绝该报价。</w:t>
      </w:r>
    </w:p>
    <w:p w14:paraId="64075493">
      <w:pPr>
        <w:keepNext w:val="0"/>
        <w:keepLines w:val="0"/>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响应文件应严格按照谈判文件第七部分的要求填写，并按规定的统一格式逐项填写，不准有空项、缺项；无相应内容可填的项，应填写“无”、“未测试”、“没有相应指标”、“/”等明确的回答。响应文件未按规定提交或留有空项，将被视为不完整响应的响应文件，其响应文件有可能被拒绝。</w:t>
      </w:r>
    </w:p>
    <w:p w14:paraId="11D66EDF">
      <w:pPr>
        <w:keepNext w:val="0"/>
        <w:keepLines w:val="0"/>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13</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4开标一览表</w:t>
      </w:r>
      <w:r>
        <w:rPr>
          <w:rFonts w:hint="eastAsia" w:ascii="仿宋" w:hAnsi="仿宋" w:eastAsia="仿宋" w:cs="仿宋"/>
          <w:color w:val="auto"/>
          <w:spacing w:val="0"/>
          <w:sz w:val="24"/>
          <w:szCs w:val="24"/>
          <w:highlight w:val="none"/>
        </w:rPr>
        <w:t>和报价明细表（如有）应按谈判文件提供的格式统一填写，不得自行增减内容。</w:t>
      </w:r>
    </w:p>
    <w:p w14:paraId="510189CB">
      <w:pPr>
        <w:keepNext w:val="0"/>
        <w:keepLines w:val="0"/>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5</w:t>
      </w:r>
      <w:r>
        <w:rPr>
          <w:rFonts w:hint="eastAsia" w:ascii="仿宋" w:hAnsi="仿宋" w:eastAsia="仿宋" w:cs="仿宋"/>
          <w:color w:val="auto"/>
          <w:spacing w:val="0"/>
          <w:sz w:val="24"/>
          <w:szCs w:val="24"/>
          <w:highlight w:val="none"/>
        </w:rPr>
        <w:t>供应商必须保证响应文件所提供的全部资料真实有效，并接受谈判小组对其中任何资料进一步审查的要求，且承担相应的法律责任。</w:t>
      </w:r>
    </w:p>
    <w:p w14:paraId="7E9EB41B">
      <w:pPr>
        <w:keepNext w:val="0"/>
        <w:keepLines w:val="0"/>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6</w:t>
      </w:r>
      <w:r>
        <w:rPr>
          <w:rFonts w:hint="eastAsia" w:ascii="仿宋" w:hAnsi="仿宋" w:eastAsia="仿宋" w:cs="仿宋"/>
          <w:color w:val="auto"/>
          <w:spacing w:val="0"/>
          <w:sz w:val="24"/>
          <w:szCs w:val="24"/>
          <w:highlight w:val="none"/>
        </w:rPr>
        <w:t>因响应文件中提交资料不清晰或表达不清楚所引起的不利后果由供应商承担。</w:t>
      </w:r>
    </w:p>
    <w:p w14:paraId="47BFBF44">
      <w:pPr>
        <w:keepNext w:val="0"/>
        <w:keepLines w:val="0"/>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13.</w:t>
      </w:r>
      <w:r>
        <w:rPr>
          <w:rFonts w:hint="eastAsia" w:ascii="仿宋" w:hAnsi="仿宋" w:eastAsia="仿宋" w:cs="仿宋"/>
          <w:color w:val="auto"/>
          <w:spacing w:val="0"/>
          <w:sz w:val="24"/>
          <w:szCs w:val="24"/>
          <w:highlight w:val="none"/>
          <w:lang w:val="en-US" w:eastAsia="zh-CN"/>
        </w:rPr>
        <w:t>7</w:t>
      </w:r>
      <w:r>
        <w:rPr>
          <w:rFonts w:hint="eastAsia" w:ascii="仿宋" w:hAnsi="仿宋" w:eastAsia="仿宋" w:cs="仿宋"/>
          <w:color w:val="auto"/>
          <w:spacing w:val="0"/>
          <w:sz w:val="24"/>
          <w:szCs w:val="24"/>
          <w:highlight w:val="none"/>
        </w:rPr>
        <w:t>为提倡诚实信用的谈判行为，特别要求供应商应本着诚信原则，在本次响应文件的偏离表中按照谈判文件要求，以审慎的态度明确、清楚地披露各项偏离。一旦在评审中被发现存在重大偏离或被认定为属于重大偏离，则谈判小组有权决定对该响应予以拒绝。</w:t>
      </w:r>
    </w:p>
    <w:p w14:paraId="5C20DA95">
      <w:pPr>
        <w:pStyle w:val="27"/>
        <w:keepNext w:val="0"/>
        <w:keepLines w:val="0"/>
        <w:pageBreakBefore w:val="0"/>
        <w:topLinePunct w:val="0"/>
        <w:autoSpaceDE/>
        <w:autoSpaceDN/>
        <w:bidi w:val="0"/>
        <w:snapToGrid w:val="0"/>
        <w:spacing w:line="360" w:lineRule="auto"/>
        <w:ind w:left="0" w:firstLine="482" w:firstLineChars="200"/>
        <w:textAlignment w:val="auto"/>
        <w:outlineLvl w:val="9"/>
        <w:rPr>
          <w:rFonts w:hint="eastAsia" w:ascii="仿宋" w:hAnsi="仿宋" w:eastAsia="仿宋" w:cs="仿宋"/>
          <w:b/>
          <w:color w:val="auto"/>
          <w:spacing w:val="0"/>
          <w:sz w:val="24"/>
          <w:szCs w:val="24"/>
          <w:highlight w:val="none"/>
        </w:rPr>
      </w:pPr>
      <w:bookmarkStart w:id="62" w:name="_Toc8721"/>
      <w:r>
        <w:rPr>
          <w:rFonts w:hint="eastAsia" w:ascii="仿宋" w:hAnsi="仿宋" w:eastAsia="仿宋" w:cs="仿宋"/>
          <w:b/>
          <w:color w:val="auto"/>
          <w:spacing w:val="0"/>
          <w:sz w:val="24"/>
          <w:szCs w:val="24"/>
          <w:highlight w:val="none"/>
        </w:rPr>
        <w:t>1</w:t>
      </w:r>
      <w:r>
        <w:rPr>
          <w:rFonts w:hint="eastAsia" w:ascii="仿宋" w:hAnsi="仿宋" w:eastAsia="仿宋" w:cs="仿宋"/>
          <w:b/>
          <w:color w:val="auto"/>
          <w:spacing w:val="0"/>
          <w:sz w:val="24"/>
          <w:szCs w:val="24"/>
          <w:highlight w:val="none"/>
          <w:lang w:val="en-US" w:eastAsia="zh-CN"/>
        </w:rPr>
        <w:t>4</w:t>
      </w:r>
      <w:r>
        <w:rPr>
          <w:rFonts w:hint="eastAsia" w:ascii="仿宋" w:hAnsi="仿宋" w:eastAsia="仿宋" w:cs="仿宋"/>
          <w:b/>
          <w:color w:val="auto"/>
          <w:spacing w:val="0"/>
          <w:sz w:val="24"/>
          <w:szCs w:val="24"/>
          <w:highlight w:val="none"/>
        </w:rPr>
        <w:t>.</w:t>
      </w:r>
      <w:r>
        <w:rPr>
          <w:rFonts w:hint="eastAsia" w:ascii="仿宋" w:hAnsi="仿宋" w:eastAsia="仿宋" w:cs="仿宋"/>
          <w:b/>
          <w:color w:val="auto"/>
          <w:spacing w:val="0"/>
          <w:sz w:val="24"/>
          <w:szCs w:val="24"/>
          <w:highlight w:val="none"/>
          <w:lang w:eastAsia="zh-CN"/>
        </w:rPr>
        <w:t>响应文件</w:t>
      </w:r>
      <w:r>
        <w:rPr>
          <w:rFonts w:hint="eastAsia" w:ascii="仿宋" w:hAnsi="仿宋" w:eastAsia="仿宋" w:cs="仿宋"/>
          <w:b/>
          <w:color w:val="auto"/>
          <w:spacing w:val="0"/>
          <w:sz w:val="24"/>
          <w:szCs w:val="24"/>
          <w:highlight w:val="none"/>
        </w:rPr>
        <w:t>的有效期限</w:t>
      </w:r>
      <w:bookmarkEnd w:id="62"/>
    </w:p>
    <w:p w14:paraId="4A79C4D9">
      <w:pPr>
        <w:pStyle w:val="27"/>
        <w:keepNext w:val="0"/>
        <w:keepLines w:val="0"/>
        <w:pageBreakBefore w:val="0"/>
        <w:topLinePunct w:val="0"/>
        <w:autoSpaceDE/>
        <w:autoSpaceDN/>
        <w:bidi w:val="0"/>
        <w:snapToGrid w:val="0"/>
        <w:spacing w:line="360" w:lineRule="auto"/>
        <w:ind w:left="0" w:firstLine="494" w:firstLineChars="206"/>
        <w:textAlignment w:val="auto"/>
        <w:rPr>
          <w:rFonts w:hint="eastAsia" w:ascii="仿宋" w:hAnsi="仿宋" w:eastAsia="仿宋" w:cs="仿宋"/>
          <w:b/>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14.1</w:t>
      </w:r>
      <w:r>
        <w:rPr>
          <w:rFonts w:hint="eastAsia" w:ascii="仿宋" w:hAnsi="仿宋" w:eastAsia="仿宋" w:cs="仿宋"/>
          <w:color w:val="auto"/>
          <w:spacing w:val="0"/>
          <w:sz w:val="24"/>
          <w:szCs w:val="24"/>
          <w:highlight w:val="none"/>
        </w:rPr>
        <w:t>本项目</w:t>
      </w:r>
      <w:r>
        <w:rPr>
          <w:rFonts w:hint="eastAsia" w:ascii="仿宋" w:hAnsi="仿宋" w:eastAsia="仿宋" w:cs="仿宋"/>
          <w:color w:val="auto"/>
          <w:spacing w:val="0"/>
          <w:sz w:val="24"/>
          <w:szCs w:val="24"/>
          <w:highlight w:val="none"/>
          <w:lang w:eastAsia="zh-CN"/>
        </w:rPr>
        <w:t>响应文件</w:t>
      </w:r>
      <w:r>
        <w:rPr>
          <w:rFonts w:hint="eastAsia" w:ascii="仿宋" w:hAnsi="仿宋" w:eastAsia="仿宋" w:cs="仿宋"/>
          <w:color w:val="auto"/>
          <w:spacing w:val="0"/>
          <w:sz w:val="24"/>
          <w:szCs w:val="24"/>
          <w:highlight w:val="none"/>
        </w:rPr>
        <w:t>的有效期见</w:t>
      </w:r>
      <w:r>
        <w:rPr>
          <w:rFonts w:hint="eastAsia" w:ascii="仿宋" w:hAnsi="仿宋" w:eastAsia="仿宋" w:cs="仿宋"/>
          <w:b/>
          <w:color w:val="auto"/>
          <w:spacing w:val="0"/>
          <w:sz w:val="24"/>
          <w:szCs w:val="24"/>
          <w:highlight w:val="none"/>
          <w:lang w:eastAsia="zh-CN"/>
        </w:rPr>
        <w:t>供应商</w:t>
      </w:r>
      <w:r>
        <w:rPr>
          <w:rFonts w:hint="eastAsia" w:ascii="仿宋" w:hAnsi="仿宋" w:eastAsia="仿宋" w:cs="仿宋"/>
          <w:b/>
          <w:color w:val="auto"/>
          <w:spacing w:val="0"/>
          <w:sz w:val="24"/>
          <w:szCs w:val="24"/>
          <w:highlight w:val="none"/>
        </w:rPr>
        <w:t>须知前附</w:t>
      </w:r>
      <w:r>
        <w:rPr>
          <w:rFonts w:hint="eastAsia" w:ascii="仿宋" w:hAnsi="仿宋" w:eastAsia="仿宋" w:cs="仿宋"/>
          <w:b/>
          <w:color w:val="auto"/>
          <w:spacing w:val="0"/>
          <w:sz w:val="24"/>
          <w:szCs w:val="24"/>
          <w:highlight w:val="none"/>
          <w:lang w:val="en-US" w:eastAsia="zh-CN"/>
        </w:rPr>
        <w:t>表</w:t>
      </w:r>
      <w:r>
        <w:rPr>
          <w:rFonts w:hint="eastAsia" w:ascii="仿宋" w:hAnsi="仿宋" w:eastAsia="仿宋" w:cs="仿宋"/>
          <w:color w:val="auto"/>
          <w:spacing w:val="0"/>
          <w:sz w:val="24"/>
          <w:szCs w:val="24"/>
          <w:highlight w:val="none"/>
        </w:rPr>
        <w:t>，有效期短于该规定期限的</w:t>
      </w:r>
      <w:r>
        <w:rPr>
          <w:rFonts w:hint="eastAsia" w:ascii="仿宋" w:hAnsi="仿宋" w:eastAsia="仿宋" w:cs="仿宋"/>
          <w:b/>
          <w:color w:val="auto"/>
          <w:spacing w:val="0"/>
          <w:sz w:val="24"/>
          <w:szCs w:val="24"/>
          <w:highlight w:val="none"/>
          <w:lang w:eastAsia="zh-CN"/>
        </w:rPr>
        <w:t>响应文件</w:t>
      </w:r>
      <w:r>
        <w:rPr>
          <w:rFonts w:hint="eastAsia" w:ascii="仿宋" w:hAnsi="仿宋" w:eastAsia="仿宋" w:cs="仿宋"/>
          <w:b/>
          <w:color w:val="auto"/>
          <w:spacing w:val="0"/>
          <w:sz w:val="24"/>
          <w:szCs w:val="24"/>
          <w:highlight w:val="none"/>
        </w:rPr>
        <w:t>无效。</w:t>
      </w:r>
    </w:p>
    <w:p w14:paraId="54614429">
      <w:pPr>
        <w:pStyle w:val="27"/>
        <w:keepNext w:val="0"/>
        <w:keepLines w:val="0"/>
        <w:pageBreakBefore w:val="0"/>
        <w:topLinePunct w:val="0"/>
        <w:autoSpaceDE/>
        <w:autoSpaceDN/>
        <w:bidi w:val="0"/>
        <w:snapToGrid w:val="0"/>
        <w:spacing w:line="360" w:lineRule="auto"/>
        <w:ind w:left="0" w:firstLine="494" w:firstLineChars="206"/>
        <w:textAlignment w:val="auto"/>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14.2</w:t>
      </w:r>
      <w:r>
        <w:rPr>
          <w:rFonts w:hint="eastAsia" w:ascii="仿宋" w:hAnsi="仿宋" w:eastAsia="仿宋" w:cs="仿宋"/>
          <w:b w:val="0"/>
          <w:bCs/>
          <w:color w:val="auto"/>
          <w:spacing w:val="0"/>
          <w:sz w:val="24"/>
          <w:szCs w:val="24"/>
          <w:highlight w:val="none"/>
          <w:lang w:val="en-US" w:eastAsia="zh-CN"/>
        </w:rPr>
        <w:t>谈判</w:t>
      </w:r>
      <w:r>
        <w:rPr>
          <w:rFonts w:hint="eastAsia" w:ascii="仿宋" w:hAnsi="仿宋" w:eastAsia="仿宋" w:cs="仿宋"/>
          <w:b w:val="0"/>
          <w:bCs/>
          <w:color w:val="auto"/>
          <w:spacing w:val="0"/>
          <w:sz w:val="24"/>
          <w:szCs w:val="24"/>
          <w:highlight w:val="none"/>
        </w:rPr>
        <w:t>有效期从提交响应文件的截止之日起算。</w:t>
      </w:r>
    </w:p>
    <w:p w14:paraId="1B83E48F">
      <w:pPr>
        <w:pStyle w:val="27"/>
        <w:keepNext w:val="0"/>
        <w:keepLines w:val="0"/>
        <w:pageBreakBefore w:val="0"/>
        <w:topLinePunct w:val="0"/>
        <w:autoSpaceDE/>
        <w:autoSpaceDN/>
        <w:bidi w:val="0"/>
        <w:snapToGrid w:val="0"/>
        <w:spacing w:line="360" w:lineRule="auto"/>
        <w:ind w:left="0" w:firstLine="494" w:firstLineChars="206"/>
        <w:textAlignment w:val="auto"/>
        <w:rPr>
          <w:rFonts w:hint="eastAsia" w:ascii="仿宋" w:hAnsi="仿宋" w:eastAsia="仿宋" w:cs="仿宋"/>
          <w:b/>
          <w:color w:val="auto"/>
          <w:spacing w:val="0"/>
          <w:sz w:val="24"/>
          <w:szCs w:val="24"/>
          <w:highlight w:val="none"/>
        </w:rPr>
      </w:pPr>
      <w:r>
        <w:rPr>
          <w:rFonts w:hint="eastAsia" w:ascii="仿宋" w:hAnsi="仿宋" w:eastAsia="仿宋" w:cs="仿宋"/>
          <w:b w:val="0"/>
          <w:bCs/>
          <w:color w:val="auto"/>
          <w:spacing w:val="0"/>
          <w:sz w:val="24"/>
          <w:szCs w:val="24"/>
          <w:highlight w:val="none"/>
        </w:rPr>
        <w:t>14.3如果出现特殊情况，采购方可要求供应商将响应文件有效期延长一段时间，这种要求和供应商的答复以书面形式进行。供应商可以拒绝这种要求，而不被没收</w:t>
      </w:r>
      <w:r>
        <w:rPr>
          <w:rFonts w:hint="eastAsia" w:ascii="仿宋" w:hAnsi="仿宋" w:eastAsia="仿宋" w:cs="仿宋"/>
          <w:b w:val="0"/>
          <w:bCs/>
          <w:color w:val="auto"/>
          <w:spacing w:val="0"/>
          <w:sz w:val="24"/>
          <w:szCs w:val="24"/>
          <w:highlight w:val="none"/>
          <w:lang w:val="en-US" w:eastAsia="zh-CN"/>
        </w:rPr>
        <w:t>谈判</w:t>
      </w:r>
      <w:r>
        <w:rPr>
          <w:rFonts w:hint="eastAsia" w:ascii="仿宋" w:hAnsi="仿宋" w:eastAsia="仿宋" w:cs="仿宋"/>
          <w:b w:val="0"/>
          <w:bCs/>
          <w:color w:val="auto"/>
          <w:spacing w:val="0"/>
          <w:sz w:val="24"/>
          <w:szCs w:val="24"/>
          <w:highlight w:val="none"/>
        </w:rPr>
        <w:t>保证金。同意延长响应文件有效期时，本须知关于</w:t>
      </w:r>
      <w:r>
        <w:rPr>
          <w:rFonts w:hint="eastAsia" w:ascii="仿宋" w:hAnsi="仿宋" w:eastAsia="仿宋" w:cs="仿宋"/>
          <w:b w:val="0"/>
          <w:bCs/>
          <w:color w:val="auto"/>
          <w:spacing w:val="0"/>
          <w:sz w:val="24"/>
          <w:szCs w:val="24"/>
          <w:highlight w:val="none"/>
          <w:lang w:val="en-US" w:eastAsia="zh-CN"/>
        </w:rPr>
        <w:t>谈判</w:t>
      </w:r>
      <w:r>
        <w:rPr>
          <w:rFonts w:hint="eastAsia" w:ascii="仿宋" w:hAnsi="仿宋" w:eastAsia="仿宋" w:cs="仿宋"/>
          <w:b w:val="0"/>
          <w:bCs/>
          <w:color w:val="auto"/>
          <w:spacing w:val="0"/>
          <w:sz w:val="24"/>
          <w:szCs w:val="24"/>
          <w:highlight w:val="none"/>
        </w:rPr>
        <w:t>保证金的退还与没收规定仍适用。</w:t>
      </w:r>
    </w:p>
    <w:p w14:paraId="278E92EF">
      <w:pPr>
        <w:pStyle w:val="27"/>
        <w:keepNext w:val="0"/>
        <w:keepLines w:val="0"/>
        <w:pageBreakBefore w:val="0"/>
        <w:topLinePunct w:val="0"/>
        <w:autoSpaceDE/>
        <w:autoSpaceDN/>
        <w:bidi w:val="0"/>
        <w:snapToGrid w:val="0"/>
        <w:spacing w:line="360" w:lineRule="auto"/>
        <w:ind w:left="0" w:firstLine="482" w:firstLineChars="200"/>
        <w:textAlignment w:val="auto"/>
        <w:outlineLvl w:val="9"/>
        <w:rPr>
          <w:rFonts w:hint="eastAsia" w:ascii="仿宋" w:hAnsi="仿宋" w:eastAsia="仿宋" w:cs="仿宋"/>
          <w:b/>
          <w:color w:val="auto"/>
          <w:spacing w:val="0"/>
          <w:sz w:val="24"/>
          <w:szCs w:val="24"/>
          <w:highlight w:val="none"/>
          <w:lang w:val="en-US" w:eastAsia="zh-CN"/>
        </w:rPr>
      </w:pPr>
      <w:bookmarkStart w:id="63" w:name="_Toc5626"/>
      <w:r>
        <w:rPr>
          <w:rFonts w:hint="eastAsia" w:ascii="仿宋" w:hAnsi="仿宋" w:eastAsia="仿宋" w:cs="仿宋"/>
          <w:b/>
          <w:color w:val="auto"/>
          <w:spacing w:val="0"/>
          <w:sz w:val="24"/>
          <w:szCs w:val="24"/>
          <w:highlight w:val="none"/>
        </w:rPr>
        <w:t>1</w:t>
      </w:r>
      <w:r>
        <w:rPr>
          <w:rFonts w:hint="eastAsia" w:ascii="仿宋" w:hAnsi="仿宋" w:eastAsia="仿宋" w:cs="仿宋"/>
          <w:b/>
          <w:color w:val="auto"/>
          <w:spacing w:val="0"/>
          <w:sz w:val="24"/>
          <w:szCs w:val="24"/>
          <w:highlight w:val="none"/>
          <w:lang w:val="en-US" w:eastAsia="zh-CN"/>
        </w:rPr>
        <w:t>5</w:t>
      </w:r>
      <w:r>
        <w:rPr>
          <w:rFonts w:hint="eastAsia" w:ascii="仿宋" w:hAnsi="仿宋" w:eastAsia="仿宋" w:cs="仿宋"/>
          <w:b/>
          <w:color w:val="auto"/>
          <w:spacing w:val="0"/>
          <w:sz w:val="24"/>
          <w:szCs w:val="24"/>
          <w:highlight w:val="none"/>
        </w:rPr>
        <w:t>.</w:t>
      </w:r>
      <w:r>
        <w:rPr>
          <w:rFonts w:hint="eastAsia" w:ascii="仿宋" w:hAnsi="仿宋" w:eastAsia="仿宋" w:cs="仿宋"/>
          <w:b/>
          <w:color w:val="auto"/>
          <w:spacing w:val="0"/>
          <w:sz w:val="24"/>
          <w:szCs w:val="24"/>
          <w:highlight w:val="none"/>
          <w:lang w:eastAsia="zh-CN"/>
        </w:rPr>
        <w:t>响应文件</w:t>
      </w:r>
      <w:r>
        <w:rPr>
          <w:rFonts w:hint="eastAsia" w:ascii="仿宋" w:hAnsi="仿宋" w:eastAsia="仿宋" w:cs="仿宋"/>
          <w:b/>
          <w:color w:val="auto"/>
          <w:spacing w:val="0"/>
          <w:sz w:val="24"/>
          <w:szCs w:val="24"/>
          <w:highlight w:val="none"/>
        </w:rPr>
        <w:t>的</w:t>
      </w:r>
      <w:r>
        <w:rPr>
          <w:rFonts w:hint="eastAsia" w:ascii="仿宋" w:hAnsi="仿宋" w:eastAsia="仿宋" w:cs="仿宋"/>
          <w:b/>
          <w:color w:val="auto"/>
          <w:spacing w:val="0"/>
          <w:sz w:val="24"/>
          <w:szCs w:val="24"/>
          <w:highlight w:val="none"/>
          <w:lang w:val="en-US" w:eastAsia="zh-CN"/>
        </w:rPr>
        <w:t>编制与签署</w:t>
      </w:r>
      <w:bookmarkEnd w:id="63"/>
    </w:p>
    <w:p w14:paraId="2520166D">
      <w:pPr>
        <w:pStyle w:val="9"/>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kern w:val="0"/>
          <w:sz w:val="24"/>
          <w:szCs w:val="24"/>
          <w:highlight w:val="none"/>
          <w:lang w:val="en-US" w:eastAsia="zh-CN" w:bidi="ar-SA"/>
        </w:rPr>
      </w:pPr>
      <w:bookmarkStart w:id="64" w:name="_Toc377713209"/>
      <w:bookmarkStart w:id="65" w:name="_Toc385234433"/>
      <w:r>
        <w:rPr>
          <w:rFonts w:hint="eastAsia" w:ascii="仿宋" w:hAnsi="仿宋" w:eastAsia="仿宋" w:cs="仿宋"/>
          <w:color w:val="auto"/>
          <w:spacing w:val="0"/>
          <w:kern w:val="0"/>
          <w:sz w:val="24"/>
          <w:szCs w:val="24"/>
          <w:highlight w:val="none"/>
          <w:lang w:val="en-US" w:eastAsia="zh-CN" w:bidi="ar-SA"/>
        </w:rPr>
        <w:t>15.1组成响应文件的各种文件均应遵守本款规定。</w:t>
      </w:r>
    </w:p>
    <w:p w14:paraId="471DAA64">
      <w:pPr>
        <w:pStyle w:val="9"/>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15.2供应商在响应文件及相关文件的签订、履行、通知等事项的文件中的“单位盖章”、“印章”、“公章”等处均仅指与当事人名称全称相一致的电子CA章，不得使用其它（如带有“专用章”等字样）印章，否则将按响应无效处理。</w:t>
      </w:r>
    </w:p>
    <w:p w14:paraId="49151632">
      <w:pPr>
        <w:pStyle w:val="9"/>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15.3供应商应在响应文件中按照谈判文件要求，在指定的位置签署，否则将按响应无效处理。</w:t>
      </w:r>
    </w:p>
    <w:p w14:paraId="7B8A69BF">
      <w:pPr>
        <w:pStyle w:val="9"/>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15.4响应文件应字迹清楚、内容齐全、不得涂改或增删。如有修改和增删，必须加盖供应商电子CA章或法定代表人或其授权的供应商授权代表签署。</w:t>
      </w:r>
    </w:p>
    <w:p w14:paraId="72A3878C">
      <w:pPr>
        <w:pStyle w:val="9"/>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SA"/>
        </w:rPr>
        <w:t>15.5因响应文件字迹潦草或表达不清所引起的不利后果由供应商承担。</w:t>
      </w:r>
    </w:p>
    <w:bookmarkEnd w:id="64"/>
    <w:bookmarkEnd w:id="65"/>
    <w:p w14:paraId="53BB31ED">
      <w:pPr>
        <w:pStyle w:val="2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left="0" w:firstLine="287" w:firstLineChars="119"/>
        <w:jc w:val="center"/>
        <w:textAlignment w:val="auto"/>
        <w:outlineLvl w:val="1"/>
        <w:rPr>
          <w:rFonts w:hint="eastAsia" w:ascii="仿宋" w:hAnsi="仿宋" w:eastAsia="仿宋" w:cs="仿宋"/>
          <w:color w:val="auto"/>
          <w:spacing w:val="0"/>
          <w:sz w:val="24"/>
          <w:szCs w:val="24"/>
          <w:highlight w:val="none"/>
        </w:rPr>
      </w:pPr>
      <w:bookmarkStart w:id="66" w:name="_Toc31250"/>
      <w:bookmarkStart w:id="67" w:name="_Toc1147"/>
      <w:r>
        <w:rPr>
          <w:rFonts w:hint="eastAsia" w:ascii="仿宋" w:hAnsi="仿宋" w:eastAsia="仿宋" w:cs="仿宋"/>
          <w:color w:val="auto"/>
          <w:spacing w:val="0"/>
          <w:sz w:val="24"/>
          <w:szCs w:val="24"/>
          <w:highlight w:val="none"/>
        </w:rPr>
        <w:t>四、响应文件的退回</w:t>
      </w:r>
      <w:bookmarkEnd w:id="66"/>
      <w:bookmarkEnd w:id="67"/>
    </w:p>
    <w:p w14:paraId="6C054D4F">
      <w:pPr>
        <w:pStyle w:val="9"/>
        <w:pageBreakBefore w:val="0"/>
        <w:topLinePunct w:val="0"/>
        <w:autoSpaceDE/>
        <w:autoSpaceDN/>
        <w:bidi w:val="0"/>
        <w:snapToGrid w:val="0"/>
        <w:spacing w:line="360" w:lineRule="auto"/>
        <w:ind w:left="0" w:firstLine="482" w:firstLineChars="200"/>
        <w:rPr>
          <w:rFonts w:hint="eastAsia" w:ascii="仿宋" w:hAnsi="仿宋" w:eastAsia="仿宋" w:cs="仿宋"/>
          <w:b/>
          <w:bCs/>
          <w:color w:val="auto"/>
          <w:spacing w:val="0"/>
          <w:kern w:val="0"/>
          <w:sz w:val="24"/>
          <w:szCs w:val="24"/>
          <w:highlight w:val="none"/>
          <w:lang w:val="en-US" w:eastAsia="zh-CN" w:bidi="ar-SA"/>
        </w:rPr>
      </w:pPr>
      <w:r>
        <w:rPr>
          <w:rFonts w:hint="eastAsia" w:ascii="仿宋" w:hAnsi="仿宋" w:eastAsia="仿宋" w:cs="仿宋"/>
          <w:b/>
          <w:bCs/>
          <w:color w:val="auto"/>
          <w:spacing w:val="0"/>
          <w:kern w:val="0"/>
          <w:sz w:val="24"/>
          <w:szCs w:val="24"/>
          <w:highlight w:val="none"/>
          <w:lang w:val="en-US" w:eastAsia="zh-CN" w:bidi="ar-SA"/>
        </w:rPr>
        <w:t>16.供应商应当在谈判文件要求的首次响应文件解密时间内，未完成解密的，视为供应商退回响应文件。</w:t>
      </w:r>
      <w:bookmarkStart w:id="68" w:name="_Toc424555844"/>
    </w:p>
    <w:p w14:paraId="1778837A">
      <w:pPr>
        <w:pStyle w:val="2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left="0" w:firstLine="287" w:firstLineChars="119"/>
        <w:jc w:val="center"/>
        <w:textAlignment w:val="auto"/>
        <w:outlineLvl w:val="1"/>
        <w:rPr>
          <w:rFonts w:hint="eastAsia" w:ascii="仿宋" w:hAnsi="仿宋" w:eastAsia="仿宋" w:cs="仿宋"/>
          <w:color w:val="auto"/>
          <w:spacing w:val="0"/>
          <w:sz w:val="24"/>
          <w:szCs w:val="24"/>
          <w:highlight w:val="none"/>
        </w:rPr>
      </w:pPr>
      <w:bookmarkStart w:id="69" w:name="_Toc15796"/>
      <w:bookmarkStart w:id="70" w:name="_Toc3401"/>
      <w:r>
        <w:rPr>
          <w:rFonts w:hint="eastAsia" w:ascii="仿宋" w:hAnsi="仿宋" w:eastAsia="仿宋" w:cs="仿宋"/>
          <w:color w:val="auto"/>
          <w:spacing w:val="0"/>
          <w:sz w:val="24"/>
          <w:szCs w:val="24"/>
          <w:highlight w:val="none"/>
          <w:lang w:val="en-US" w:eastAsia="zh-CN"/>
        </w:rPr>
        <w:t>五</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eastAsia="zh-CN"/>
        </w:rPr>
        <w:t>响应文件</w:t>
      </w:r>
      <w:r>
        <w:rPr>
          <w:rFonts w:hint="eastAsia" w:ascii="仿宋" w:hAnsi="仿宋" w:eastAsia="仿宋" w:cs="仿宋"/>
          <w:color w:val="auto"/>
          <w:spacing w:val="0"/>
          <w:sz w:val="24"/>
          <w:szCs w:val="24"/>
          <w:highlight w:val="none"/>
        </w:rPr>
        <w:t>的提交</w:t>
      </w:r>
      <w:bookmarkEnd w:id="68"/>
      <w:bookmarkEnd w:id="69"/>
      <w:bookmarkEnd w:id="70"/>
    </w:p>
    <w:p w14:paraId="68ABEF73">
      <w:pPr>
        <w:pStyle w:val="27"/>
        <w:keepNext w:val="0"/>
        <w:keepLines w:val="0"/>
        <w:pageBreakBefore w:val="0"/>
        <w:topLinePunct w:val="0"/>
        <w:autoSpaceDE/>
        <w:autoSpaceDN/>
        <w:bidi w:val="0"/>
        <w:snapToGrid w:val="0"/>
        <w:spacing w:line="360" w:lineRule="auto"/>
        <w:ind w:left="0" w:firstLine="482" w:firstLineChars="200"/>
        <w:textAlignment w:val="auto"/>
        <w:outlineLvl w:val="9"/>
        <w:rPr>
          <w:rFonts w:hint="eastAsia" w:ascii="仿宋" w:hAnsi="仿宋" w:eastAsia="仿宋" w:cs="仿宋"/>
          <w:b/>
          <w:color w:val="auto"/>
          <w:spacing w:val="0"/>
          <w:sz w:val="24"/>
          <w:szCs w:val="24"/>
          <w:highlight w:val="none"/>
          <w:lang w:val="en-US" w:eastAsia="zh-CN"/>
        </w:rPr>
      </w:pPr>
      <w:bookmarkStart w:id="71" w:name="_Toc28313"/>
      <w:bookmarkStart w:id="72" w:name="_Toc385234434"/>
      <w:bookmarkStart w:id="73" w:name="_Toc377713210"/>
      <w:r>
        <w:rPr>
          <w:rFonts w:hint="eastAsia" w:ascii="仿宋" w:hAnsi="仿宋" w:eastAsia="仿宋" w:cs="仿宋"/>
          <w:b/>
          <w:color w:val="auto"/>
          <w:spacing w:val="0"/>
          <w:sz w:val="24"/>
          <w:szCs w:val="24"/>
          <w:highlight w:val="none"/>
        </w:rPr>
        <w:t>1</w:t>
      </w:r>
      <w:r>
        <w:rPr>
          <w:rFonts w:hint="eastAsia" w:ascii="仿宋" w:hAnsi="仿宋" w:eastAsia="仿宋" w:cs="仿宋"/>
          <w:b/>
          <w:color w:val="auto"/>
          <w:spacing w:val="0"/>
          <w:sz w:val="24"/>
          <w:szCs w:val="24"/>
          <w:highlight w:val="none"/>
          <w:lang w:val="en-US" w:eastAsia="zh-CN"/>
        </w:rPr>
        <w:t>7</w:t>
      </w:r>
      <w:r>
        <w:rPr>
          <w:rFonts w:hint="eastAsia" w:ascii="仿宋" w:hAnsi="仿宋" w:eastAsia="仿宋" w:cs="仿宋"/>
          <w:b/>
          <w:color w:val="auto"/>
          <w:spacing w:val="0"/>
          <w:sz w:val="24"/>
          <w:szCs w:val="24"/>
          <w:highlight w:val="none"/>
        </w:rPr>
        <w:t>.</w:t>
      </w:r>
      <w:r>
        <w:rPr>
          <w:rFonts w:hint="eastAsia" w:ascii="仿宋" w:hAnsi="仿宋" w:eastAsia="仿宋" w:cs="仿宋"/>
          <w:b/>
          <w:color w:val="auto"/>
          <w:spacing w:val="0"/>
          <w:sz w:val="24"/>
          <w:szCs w:val="24"/>
          <w:highlight w:val="none"/>
          <w:lang w:eastAsia="zh-CN"/>
        </w:rPr>
        <w:t>响应文件</w:t>
      </w:r>
      <w:r>
        <w:rPr>
          <w:rFonts w:hint="eastAsia" w:ascii="仿宋" w:hAnsi="仿宋" w:eastAsia="仿宋" w:cs="仿宋"/>
          <w:b/>
          <w:color w:val="auto"/>
          <w:spacing w:val="0"/>
          <w:sz w:val="24"/>
          <w:szCs w:val="24"/>
          <w:highlight w:val="none"/>
        </w:rPr>
        <w:t>的</w:t>
      </w:r>
      <w:r>
        <w:rPr>
          <w:rFonts w:hint="eastAsia" w:ascii="仿宋" w:hAnsi="仿宋" w:eastAsia="仿宋" w:cs="仿宋"/>
          <w:b/>
          <w:color w:val="auto"/>
          <w:spacing w:val="0"/>
          <w:sz w:val="24"/>
          <w:szCs w:val="24"/>
          <w:highlight w:val="none"/>
          <w:lang w:val="en-US" w:eastAsia="zh-CN"/>
        </w:rPr>
        <w:t>上传与加密</w:t>
      </w:r>
      <w:bookmarkEnd w:id="71"/>
    </w:p>
    <w:p w14:paraId="12C32843">
      <w:pPr>
        <w:pStyle w:val="27"/>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供应商须在响应文件递交截止时间前，登录“山西省政府采购网（http://www.ccgp-shanxi.gov.cn/home.html）”在线提交加密后的电子响应文件，谈判截止时间后将无法上传响应文件。</w:t>
      </w:r>
    </w:p>
    <w:p w14:paraId="0FE55F22">
      <w:pPr>
        <w:pStyle w:val="27"/>
        <w:keepNext w:val="0"/>
        <w:keepLines w:val="0"/>
        <w:pageBreakBefore w:val="0"/>
        <w:topLinePunct w:val="0"/>
        <w:autoSpaceDE/>
        <w:autoSpaceDN/>
        <w:bidi w:val="0"/>
        <w:snapToGrid w:val="0"/>
        <w:spacing w:line="360" w:lineRule="auto"/>
        <w:ind w:left="0" w:firstLine="482" w:firstLineChars="200"/>
        <w:textAlignment w:val="auto"/>
        <w:rPr>
          <w:rFonts w:hint="eastAsia" w:ascii="仿宋" w:hAnsi="仿宋" w:eastAsia="仿宋" w:cs="仿宋"/>
          <w:b/>
          <w:color w:val="auto"/>
          <w:spacing w:val="0"/>
          <w:sz w:val="24"/>
          <w:szCs w:val="24"/>
          <w:highlight w:val="none"/>
        </w:rPr>
      </w:pPr>
      <w:bookmarkStart w:id="74" w:name="_Toc424555845"/>
      <w:r>
        <w:rPr>
          <w:rFonts w:hint="eastAsia" w:ascii="仿宋" w:hAnsi="仿宋" w:eastAsia="仿宋" w:cs="仿宋"/>
          <w:b/>
          <w:color w:val="auto"/>
          <w:spacing w:val="0"/>
          <w:sz w:val="24"/>
          <w:szCs w:val="24"/>
          <w:highlight w:val="none"/>
        </w:rPr>
        <w:t>18.解密</w:t>
      </w:r>
    </w:p>
    <w:p w14:paraId="40B5E6C2">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18.1在采购代理机构在开启时间止发出解密指令，供应商接到解密信息后，在规定的解密时间内使用加密电子文件时的电子CA进行解密（可远程解密）。</w:t>
      </w:r>
    </w:p>
    <w:p w14:paraId="358B8F0F">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18.2解密截止时间后，供应商将无法对响应文件进行解密。除特殊情形需请示财政部门采用其他方式外，代理机构不得以任何理由延期解密。</w:t>
      </w:r>
    </w:p>
    <w:p w14:paraId="0FF84BF2">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18.3在响应文件解密截止时间后完成解密的供应商供应商不足法定</w:t>
      </w:r>
      <w:r>
        <w:rPr>
          <w:rFonts w:hint="eastAsia" w:ascii="仿宋" w:hAnsi="仿宋" w:eastAsia="仿宋" w:cs="仿宋"/>
          <w:b w:val="0"/>
          <w:bCs/>
          <w:color w:val="auto"/>
          <w:spacing w:val="0"/>
          <w:sz w:val="24"/>
          <w:szCs w:val="24"/>
          <w:highlight w:val="none"/>
          <w:lang w:val="en-US" w:eastAsia="zh-CN"/>
        </w:rPr>
        <w:t>谈判</w:t>
      </w:r>
      <w:r>
        <w:rPr>
          <w:rFonts w:hint="eastAsia" w:ascii="仿宋" w:hAnsi="仿宋" w:eastAsia="仿宋" w:cs="仿宋"/>
          <w:b w:val="0"/>
          <w:bCs/>
          <w:color w:val="auto"/>
          <w:spacing w:val="0"/>
          <w:sz w:val="24"/>
          <w:szCs w:val="24"/>
          <w:highlight w:val="none"/>
        </w:rPr>
        <w:t>家数时，不得进行下一步评审程序。</w:t>
      </w:r>
    </w:p>
    <w:p w14:paraId="026D1735">
      <w:pPr>
        <w:pStyle w:val="27"/>
        <w:keepNext w:val="0"/>
        <w:keepLines w:val="0"/>
        <w:pageBreakBefore w:val="0"/>
        <w:topLinePunct w:val="0"/>
        <w:autoSpaceDE/>
        <w:autoSpaceDN/>
        <w:bidi w:val="0"/>
        <w:snapToGrid w:val="0"/>
        <w:spacing w:line="360" w:lineRule="auto"/>
        <w:ind w:left="0" w:firstLine="482" w:firstLineChars="200"/>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19.响应文件的补充、修改和撤回</w:t>
      </w:r>
    </w:p>
    <w:p w14:paraId="5343D4B0">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19.1供应商在响应文件解密截止时间前，可以对响应文件进行补充、修改，补充、修改的内容作为响应文件的组成部分。补充、修改内容需在“政采云系统”中加密上传，未进行上传的补充、修改内容无效。</w:t>
      </w:r>
    </w:p>
    <w:p w14:paraId="3862E9CF">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19.2补充、修改的内容应当按照</w:t>
      </w:r>
      <w:r>
        <w:rPr>
          <w:rFonts w:hint="eastAsia" w:ascii="仿宋" w:hAnsi="仿宋" w:eastAsia="仿宋" w:cs="仿宋"/>
          <w:b w:val="0"/>
          <w:bCs/>
          <w:color w:val="auto"/>
          <w:spacing w:val="0"/>
          <w:sz w:val="24"/>
          <w:szCs w:val="24"/>
          <w:highlight w:val="none"/>
          <w:lang w:val="en-US" w:eastAsia="zh-CN"/>
        </w:rPr>
        <w:t>谈判</w:t>
      </w:r>
      <w:r>
        <w:rPr>
          <w:rFonts w:hint="eastAsia" w:ascii="仿宋" w:hAnsi="仿宋" w:eastAsia="仿宋" w:cs="仿宋"/>
          <w:b w:val="0"/>
          <w:bCs/>
          <w:color w:val="auto"/>
          <w:spacing w:val="0"/>
          <w:sz w:val="24"/>
          <w:szCs w:val="24"/>
          <w:highlight w:val="none"/>
        </w:rPr>
        <w:t>文件要求签署、盖章，否则，按无效处理。</w:t>
      </w:r>
    </w:p>
    <w:p w14:paraId="59D98A6C">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b w:val="0"/>
          <w:bCs/>
          <w:color w:val="auto"/>
          <w:spacing w:val="0"/>
          <w:sz w:val="24"/>
          <w:szCs w:val="24"/>
          <w:highlight w:val="none"/>
          <w:lang w:eastAsia="zh-CN"/>
        </w:rPr>
      </w:pPr>
      <w:r>
        <w:rPr>
          <w:rFonts w:hint="eastAsia" w:ascii="仿宋" w:hAnsi="仿宋" w:eastAsia="仿宋" w:cs="仿宋"/>
          <w:b w:val="0"/>
          <w:bCs/>
          <w:color w:val="auto"/>
          <w:spacing w:val="0"/>
          <w:sz w:val="24"/>
          <w:szCs w:val="24"/>
          <w:highlight w:val="none"/>
        </w:rPr>
        <w:t>19.3在响应文件解密截止时间之后，供应商不得对其已解密的响应文件（含补充、修改）进行撤回。</w:t>
      </w:r>
    </w:p>
    <w:p w14:paraId="52F4A065">
      <w:pPr>
        <w:pStyle w:val="2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left="0" w:firstLine="287" w:firstLineChars="119"/>
        <w:jc w:val="center"/>
        <w:textAlignment w:val="auto"/>
        <w:outlineLvl w:val="1"/>
        <w:rPr>
          <w:rFonts w:hint="eastAsia" w:ascii="仿宋" w:hAnsi="仿宋" w:eastAsia="仿宋" w:cs="仿宋"/>
          <w:color w:val="auto"/>
          <w:spacing w:val="0"/>
          <w:sz w:val="24"/>
          <w:szCs w:val="24"/>
          <w:highlight w:val="none"/>
          <w:lang w:val="en-US" w:eastAsia="zh-CN"/>
        </w:rPr>
      </w:pPr>
      <w:bookmarkStart w:id="75" w:name="_Toc29182"/>
      <w:bookmarkStart w:id="76" w:name="_Toc18526"/>
      <w:r>
        <w:rPr>
          <w:rFonts w:hint="eastAsia" w:ascii="仿宋" w:hAnsi="仿宋" w:eastAsia="仿宋" w:cs="仿宋"/>
          <w:color w:val="auto"/>
          <w:spacing w:val="0"/>
          <w:sz w:val="24"/>
          <w:szCs w:val="24"/>
          <w:highlight w:val="none"/>
          <w:lang w:val="en-US" w:eastAsia="zh-CN"/>
        </w:rPr>
        <w:t>六、开启</w:t>
      </w:r>
      <w:bookmarkEnd w:id="75"/>
      <w:bookmarkEnd w:id="76"/>
    </w:p>
    <w:p w14:paraId="5E00A861">
      <w:pPr>
        <w:tabs>
          <w:tab w:val="left" w:pos="737"/>
        </w:tabs>
        <w:snapToGrid w:val="0"/>
        <w:spacing w:line="300" w:lineRule="auto"/>
        <w:ind w:firstLine="482" w:firstLineChars="200"/>
        <w:rPr>
          <w:rFonts w:hint="eastAsia" w:ascii="仿宋" w:hAnsi="仿宋" w:eastAsia="仿宋" w:cs="仿宋"/>
          <w:b/>
        </w:rPr>
      </w:pPr>
      <w:r>
        <w:rPr>
          <w:rFonts w:hint="eastAsia" w:ascii="仿宋" w:hAnsi="仿宋" w:eastAsia="仿宋" w:cs="仿宋"/>
          <w:b/>
          <w:lang w:val="en-US" w:eastAsia="zh-CN"/>
        </w:rPr>
        <w:t>20</w:t>
      </w:r>
      <w:r>
        <w:rPr>
          <w:rFonts w:hint="eastAsia" w:ascii="仿宋" w:hAnsi="仿宋" w:eastAsia="仿宋" w:cs="仿宋"/>
          <w:b/>
        </w:rPr>
        <w:t>.响应文件开启及其有关事项</w:t>
      </w:r>
    </w:p>
    <w:p w14:paraId="388C04A6">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lang w:val="en-US" w:eastAsia="zh-CN"/>
        </w:rPr>
        <w:t>20</w:t>
      </w:r>
      <w:r>
        <w:rPr>
          <w:rFonts w:hint="eastAsia" w:ascii="仿宋" w:hAnsi="仿宋" w:eastAsia="仿宋" w:cs="仿宋"/>
          <w:b w:val="0"/>
          <w:bCs/>
          <w:color w:val="auto"/>
          <w:spacing w:val="0"/>
          <w:sz w:val="24"/>
          <w:szCs w:val="24"/>
          <w:highlight w:val="none"/>
        </w:rPr>
        <w:t>.1代理机构按</w:t>
      </w:r>
      <w:r>
        <w:rPr>
          <w:rFonts w:hint="eastAsia" w:ascii="仿宋" w:hAnsi="仿宋" w:eastAsia="仿宋" w:cs="仿宋"/>
          <w:b w:val="0"/>
          <w:bCs/>
          <w:color w:val="auto"/>
          <w:spacing w:val="0"/>
          <w:sz w:val="24"/>
          <w:szCs w:val="24"/>
          <w:highlight w:val="none"/>
          <w:lang w:val="en-US" w:eastAsia="zh-CN"/>
        </w:rPr>
        <w:t>谈判</w:t>
      </w:r>
      <w:r>
        <w:rPr>
          <w:rFonts w:hint="eastAsia" w:ascii="仿宋" w:hAnsi="仿宋" w:eastAsia="仿宋" w:cs="仿宋"/>
          <w:b w:val="0"/>
          <w:bCs/>
          <w:color w:val="auto"/>
          <w:spacing w:val="0"/>
          <w:sz w:val="24"/>
          <w:szCs w:val="24"/>
          <w:highlight w:val="none"/>
        </w:rPr>
        <w:t>文件规定的响应文件开启时间、地点主持</w:t>
      </w:r>
      <w:r>
        <w:rPr>
          <w:rFonts w:hint="eastAsia" w:ascii="仿宋" w:hAnsi="仿宋" w:eastAsia="仿宋" w:cs="仿宋"/>
          <w:b w:val="0"/>
          <w:bCs/>
          <w:color w:val="auto"/>
          <w:spacing w:val="0"/>
          <w:sz w:val="24"/>
          <w:szCs w:val="24"/>
          <w:highlight w:val="none"/>
          <w:lang w:val="en-US" w:eastAsia="zh-CN"/>
        </w:rPr>
        <w:t>谈判</w:t>
      </w:r>
      <w:r>
        <w:rPr>
          <w:rFonts w:hint="eastAsia" w:ascii="仿宋" w:hAnsi="仿宋" w:eastAsia="仿宋" w:cs="仿宋"/>
          <w:b w:val="0"/>
          <w:bCs/>
          <w:color w:val="auto"/>
          <w:spacing w:val="0"/>
          <w:sz w:val="24"/>
          <w:szCs w:val="24"/>
          <w:highlight w:val="none"/>
        </w:rPr>
        <w:t>文件开启会议。</w:t>
      </w:r>
      <w:r>
        <w:rPr>
          <w:rFonts w:hint="eastAsia" w:ascii="仿宋" w:hAnsi="仿宋" w:eastAsia="仿宋" w:cs="仿宋"/>
          <w:b w:val="0"/>
          <w:bCs/>
          <w:color w:val="auto"/>
          <w:spacing w:val="0"/>
          <w:sz w:val="24"/>
          <w:szCs w:val="24"/>
          <w:highlight w:val="none"/>
          <w:lang w:val="en-US" w:eastAsia="zh-CN"/>
        </w:rPr>
        <w:t>谈判</w:t>
      </w:r>
      <w:r>
        <w:rPr>
          <w:rFonts w:hint="eastAsia" w:ascii="仿宋" w:hAnsi="仿宋" w:eastAsia="仿宋" w:cs="仿宋"/>
          <w:b w:val="0"/>
          <w:bCs/>
          <w:color w:val="auto"/>
          <w:spacing w:val="0"/>
          <w:sz w:val="24"/>
          <w:szCs w:val="24"/>
          <w:highlight w:val="none"/>
        </w:rPr>
        <w:t>活动现场进行全程录音录像，录音录像应当清晰可辨，音像资料作为采购文件一并存档。</w:t>
      </w:r>
    </w:p>
    <w:p w14:paraId="05A55C46">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lang w:val="en-US" w:eastAsia="zh-CN"/>
        </w:rPr>
        <w:t>20</w:t>
      </w:r>
      <w:r>
        <w:rPr>
          <w:rFonts w:hint="eastAsia" w:ascii="仿宋" w:hAnsi="仿宋" w:eastAsia="仿宋" w:cs="仿宋"/>
          <w:b w:val="0"/>
          <w:bCs/>
          <w:color w:val="auto"/>
          <w:spacing w:val="0"/>
          <w:sz w:val="24"/>
          <w:szCs w:val="24"/>
          <w:highlight w:val="none"/>
        </w:rPr>
        <w:t>.</w:t>
      </w:r>
      <w:r>
        <w:rPr>
          <w:rFonts w:hint="eastAsia" w:ascii="仿宋" w:hAnsi="仿宋" w:eastAsia="仿宋" w:cs="仿宋"/>
          <w:b w:val="0"/>
          <w:bCs/>
          <w:color w:val="auto"/>
          <w:spacing w:val="0"/>
          <w:sz w:val="24"/>
          <w:szCs w:val="24"/>
          <w:highlight w:val="none"/>
          <w:lang w:val="en-US" w:eastAsia="zh-CN"/>
        </w:rPr>
        <w:t>2谈判</w:t>
      </w:r>
      <w:r>
        <w:rPr>
          <w:rFonts w:hint="eastAsia" w:ascii="仿宋" w:hAnsi="仿宋" w:eastAsia="仿宋" w:cs="仿宋"/>
          <w:b w:val="0"/>
          <w:bCs/>
          <w:color w:val="auto"/>
          <w:spacing w:val="0"/>
          <w:sz w:val="24"/>
          <w:szCs w:val="24"/>
          <w:highlight w:val="none"/>
        </w:rPr>
        <w:t>小组成员和参与采购人代表不得参加</w:t>
      </w:r>
      <w:r>
        <w:rPr>
          <w:rFonts w:hint="eastAsia" w:ascii="仿宋" w:hAnsi="仿宋" w:eastAsia="仿宋" w:cs="仿宋"/>
          <w:b w:val="0"/>
          <w:bCs/>
          <w:color w:val="auto"/>
          <w:spacing w:val="0"/>
          <w:sz w:val="24"/>
          <w:szCs w:val="24"/>
          <w:highlight w:val="none"/>
          <w:lang w:val="en-US" w:eastAsia="zh-CN"/>
        </w:rPr>
        <w:t>谈判</w:t>
      </w:r>
      <w:r>
        <w:rPr>
          <w:rFonts w:hint="eastAsia" w:ascii="仿宋" w:hAnsi="仿宋" w:eastAsia="仿宋" w:cs="仿宋"/>
          <w:b w:val="0"/>
          <w:bCs/>
          <w:color w:val="auto"/>
          <w:spacing w:val="0"/>
          <w:sz w:val="24"/>
          <w:szCs w:val="24"/>
          <w:highlight w:val="none"/>
        </w:rPr>
        <w:t>会议开启活动。</w:t>
      </w:r>
    </w:p>
    <w:p w14:paraId="18A88F1E">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lang w:val="en-US" w:eastAsia="zh-CN"/>
        </w:rPr>
        <w:t>20</w:t>
      </w:r>
      <w:r>
        <w:rPr>
          <w:rFonts w:hint="eastAsia" w:ascii="仿宋" w:hAnsi="仿宋" w:eastAsia="仿宋" w:cs="仿宋"/>
          <w:b w:val="0"/>
          <w:bCs/>
          <w:color w:val="auto"/>
          <w:spacing w:val="0"/>
          <w:sz w:val="24"/>
          <w:szCs w:val="24"/>
          <w:highlight w:val="none"/>
        </w:rPr>
        <w:t>.</w:t>
      </w:r>
      <w:r>
        <w:rPr>
          <w:rFonts w:hint="eastAsia" w:ascii="仿宋" w:hAnsi="仿宋" w:eastAsia="仿宋" w:cs="仿宋"/>
          <w:b w:val="0"/>
          <w:bCs/>
          <w:color w:val="auto"/>
          <w:spacing w:val="0"/>
          <w:sz w:val="24"/>
          <w:szCs w:val="24"/>
          <w:highlight w:val="none"/>
          <w:lang w:val="en-US" w:eastAsia="zh-CN"/>
        </w:rPr>
        <w:t>3</w:t>
      </w:r>
      <w:r>
        <w:rPr>
          <w:rFonts w:hint="eastAsia" w:ascii="仿宋" w:hAnsi="仿宋" w:eastAsia="仿宋" w:cs="仿宋"/>
          <w:b w:val="0"/>
          <w:bCs/>
          <w:color w:val="auto"/>
          <w:spacing w:val="0"/>
          <w:sz w:val="24"/>
          <w:szCs w:val="24"/>
          <w:highlight w:val="none"/>
        </w:rPr>
        <w:t>采购代理机构在响应文件开启时间，发出响应文件解密指令。</w:t>
      </w:r>
    </w:p>
    <w:p w14:paraId="4D221959">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lang w:val="en-US" w:eastAsia="zh-CN"/>
        </w:rPr>
        <w:t>20</w:t>
      </w:r>
      <w:r>
        <w:rPr>
          <w:rFonts w:hint="eastAsia" w:ascii="仿宋" w:hAnsi="仿宋" w:eastAsia="仿宋" w:cs="仿宋"/>
          <w:b w:val="0"/>
          <w:bCs/>
          <w:color w:val="auto"/>
          <w:spacing w:val="0"/>
          <w:sz w:val="24"/>
          <w:szCs w:val="24"/>
          <w:highlight w:val="none"/>
        </w:rPr>
        <w:t>.</w:t>
      </w:r>
      <w:r>
        <w:rPr>
          <w:rFonts w:hint="eastAsia" w:ascii="仿宋" w:hAnsi="仿宋" w:eastAsia="仿宋" w:cs="仿宋"/>
          <w:b w:val="0"/>
          <w:bCs/>
          <w:color w:val="auto"/>
          <w:spacing w:val="0"/>
          <w:sz w:val="24"/>
          <w:szCs w:val="24"/>
          <w:highlight w:val="none"/>
          <w:lang w:val="en-US" w:eastAsia="zh-CN"/>
        </w:rPr>
        <w:t>4</w:t>
      </w:r>
      <w:r>
        <w:rPr>
          <w:rFonts w:hint="eastAsia" w:ascii="仿宋" w:hAnsi="仿宋" w:eastAsia="仿宋" w:cs="仿宋"/>
          <w:b w:val="0"/>
          <w:bCs/>
          <w:color w:val="auto"/>
          <w:spacing w:val="0"/>
          <w:sz w:val="24"/>
          <w:szCs w:val="24"/>
          <w:highlight w:val="none"/>
        </w:rPr>
        <w:t>本项目实行密封报价，不进行公开唱标。</w:t>
      </w:r>
    </w:p>
    <w:p w14:paraId="3274F8AC">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lang w:val="en-US" w:eastAsia="zh-CN"/>
        </w:rPr>
        <w:t>20</w:t>
      </w:r>
      <w:r>
        <w:rPr>
          <w:rFonts w:hint="eastAsia" w:ascii="仿宋" w:hAnsi="仿宋" w:eastAsia="仿宋" w:cs="仿宋"/>
          <w:b w:val="0"/>
          <w:bCs/>
          <w:color w:val="auto"/>
          <w:spacing w:val="0"/>
          <w:sz w:val="24"/>
          <w:szCs w:val="24"/>
          <w:highlight w:val="none"/>
        </w:rPr>
        <w:t>.</w:t>
      </w:r>
      <w:r>
        <w:rPr>
          <w:rFonts w:hint="eastAsia" w:ascii="仿宋" w:hAnsi="仿宋" w:eastAsia="仿宋" w:cs="仿宋"/>
          <w:b w:val="0"/>
          <w:bCs/>
          <w:color w:val="auto"/>
          <w:spacing w:val="0"/>
          <w:sz w:val="24"/>
          <w:szCs w:val="24"/>
          <w:highlight w:val="none"/>
          <w:lang w:val="en-US" w:eastAsia="zh-CN"/>
        </w:rPr>
        <w:t>5</w:t>
      </w:r>
      <w:r>
        <w:rPr>
          <w:rFonts w:hint="eastAsia" w:ascii="仿宋" w:hAnsi="仿宋" w:eastAsia="仿宋" w:cs="仿宋"/>
          <w:b w:val="0"/>
          <w:bCs/>
          <w:color w:val="auto"/>
          <w:spacing w:val="0"/>
          <w:sz w:val="24"/>
          <w:szCs w:val="24"/>
          <w:highlight w:val="none"/>
        </w:rPr>
        <w:t>供应商代表对开启过程和开启记录有疑义，以及认为采购人、采购代理机构相关工作人员有需要回避的情形的，应当场提出询问或者回避申请。采购人、采购代理机构对供应商代表提出的询问或者回避申请应当及时处理。</w:t>
      </w:r>
    </w:p>
    <w:p w14:paraId="0E287156">
      <w:pPr>
        <w:pStyle w:val="27"/>
        <w:keepNext w:val="0"/>
        <w:keepLines w:val="0"/>
        <w:pageBreakBefore w:val="0"/>
        <w:topLinePunct w:val="0"/>
        <w:autoSpaceDE/>
        <w:autoSpaceDN/>
        <w:bidi w:val="0"/>
        <w:snapToGrid w:val="0"/>
        <w:spacing w:line="360" w:lineRule="auto"/>
        <w:ind w:left="0" w:firstLine="480" w:firstLineChars="200"/>
        <w:textAlignment w:val="auto"/>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lang w:val="en-US" w:eastAsia="zh-CN"/>
        </w:rPr>
        <w:t>20</w:t>
      </w:r>
      <w:r>
        <w:rPr>
          <w:rFonts w:hint="eastAsia" w:ascii="仿宋" w:hAnsi="仿宋" w:eastAsia="仿宋" w:cs="仿宋"/>
          <w:b w:val="0"/>
          <w:bCs/>
          <w:color w:val="auto"/>
          <w:spacing w:val="0"/>
          <w:sz w:val="24"/>
          <w:szCs w:val="24"/>
          <w:highlight w:val="none"/>
        </w:rPr>
        <w:t>.</w:t>
      </w:r>
      <w:r>
        <w:rPr>
          <w:rFonts w:hint="eastAsia" w:ascii="仿宋" w:hAnsi="仿宋" w:eastAsia="仿宋" w:cs="仿宋"/>
          <w:b w:val="0"/>
          <w:bCs/>
          <w:color w:val="auto"/>
          <w:spacing w:val="0"/>
          <w:sz w:val="24"/>
          <w:szCs w:val="24"/>
          <w:highlight w:val="none"/>
          <w:lang w:val="en-US" w:eastAsia="zh-CN"/>
        </w:rPr>
        <w:t>6</w:t>
      </w:r>
      <w:r>
        <w:rPr>
          <w:rFonts w:hint="eastAsia" w:ascii="仿宋" w:hAnsi="仿宋" w:eastAsia="仿宋" w:cs="仿宋"/>
          <w:b w:val="0"/>
          <w:bCs/>
          <w:color w:val="auto"/>
          <w:spacing w:val="0"/>
          <w:sz w:val="24"/>
          <w:szCs w:val="24"/>
          <w:highlight w:val="none"/>
        </w:rPr>
        <w:t>供应商未参加开启活动的，视同认可开启结果。</w:t>
      </w:r>
    </w:p>
    <w:p w14:paraId="26F6A58D">
      <w:pPr>
        <w:pStyle w:val="2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left="0" w:firstLine="287" w:firstLineChars="119"/>
        <w:jc w:val="center"/>
        <w:textAlignment w:val="auto"/>
        <w:outlineLvl w:val="9"/>
        <w:rPr>
          <w:rFonts w:hint="eastAsia" w:ascii="仿宋" w:hAnsi="仿宋" w:eastAsia="仿宋" w:cs="仿宋"/>
          <w:color w:val="auto"/>
          <w:spacing w:val="0"/>
          <w:sz w:val="24"/>
          <w:szCs w:val="24"/>
          <w:highlight w:val="none"/>
          <w:lang w:val="en-US" w:eastAsia="zh-CN"/>
        </w:rPr>
      </w:pPr>
    </w:p>
    <w:p w14:paraId="7A32BC3E">
      <w:pPr>
        <w:pStyle w:val="2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left="0" w:firstLine="287" w:firstLineChars="119"/>
        <w:jc w:val="center"/>
        <w:textAlignment w:val="auto"/>
        <w:outlineLvl w:val="1"/>
        <w:rPr>
          <w:rFonts w:hint="eastAsia" w:ascii="仿宋" w:hAnsi="仿宋" w:eastAsia="仿宋" w:cs="仿宋"/>
          <w:color w:val="auto"/>
          <w:spacing w:val="0"/>
          <w:sz w:val="24"/>
          <w:szCs w:val="24"/>
          <w:highlight w:val="none"/>
        </w:rPr>
      </w:pPr>
      <w:bookmarkStart w:id="77" w:name="_Toc24005"/>
      <w:bookmarkStart w:id="78" w:name="_Toc24590"/>
      <w:r>
        <w:rPr>
          <w:rFonts w:hint="eastAsia" w:ascii="仿宋" w:hAnsi="仿宋" w:eastAsia="仿宋" w:cs="仿宋"/>
          <w:color w:val="auto"/>
          <w:spacing w:val="0"/>
          <w:sz w:val="24"/>
          <w:szCs w:val="24"/>
          <w:highlight w:val="none"/>
          <w:lang w:val="en-US" w:eastAsia="zh-CN"/>
        </w:rPr>
        <w:t>七</w:t>
      </w:r>
      <w:r>
        <w:rPr>
          <w:rFonts w:hint="eastAsia" w:ascii="仿宋" w:hAnsi="仿宋" w:eastAsia="仿宋" w:cs="仿宋"/>
          <w:color w:val="auto"/>
          <w:spacing w:val="0"/>
          <w:sz w:val="24"/>
          <w:szCs w:val="24"/>
          <w:highlight w:val="none"/>
        </w:rPr>
        <w:t>、谈判采购程序</w:t>
      </w:r>
      <w:bookmarkEnd w:id="72"/>
      <w:bookmarkEnd w:id="73"/>
      <w:bookmarkEnd w:id="74"/>
      <w:bookmarkEnd w:id="77"/>
      <w:bookmarkEnd w:id="78"/>
    </w:p>
    <w:p w14:paraId="1FE23B5D">
      <w:pPr>
        <w:keepNext w:val="0"/>
        <w:keepLines w:val="0"/>
        <w:pageBreakBefore w:val="0"/>
        <w:widowControl w:val="0"/>
        <w:kinsoku w:val="0"/>
        <w:wordWrap/>
        <w:overflowPunct w:val="0"/>
        <w:topLinePunct w:val="0"/>
        <w:autoSpaceDE/>
        <w:autoSpaceDN/>
        <w:bidi w:val="0"/>
        <w:snapToGrid w:val="0"/>
        <w:spacing w:line="360" w:lineRule="auto"/>
        <w:ind w:left="0" w:firstLine="482" w:firstLineChars="200"/>
        <w:jc w:val="left"/>
        <w:outlineLvl w:val="9"/>
        <w:rPr>
          <w:rFonts w:hint="eastAsia" w:ascii="仿宋" w:hAnsi="仿宋" w:eastAsia="仿宋" w:cs="仿宋"/>
          <w:b/>
          <w:color w:val="auto"/>
          <w:spacing w:val="0"/>
          <w:kern w:val="0"/>
          <w:sz w:val="24"/>
          <w:szCs w:val="24"/>
          <w:highlight w:val="none"/>
        </w:rPr>
      </w:pPr>
      <w:bookmarkStart w:id="79" w:name="_Toc20305"/>
      <w:r>
        <w:rPr>
          <w:rFonts w:hint="eastAsia" w:ascii="仿宋" w:hAnsi="仿宋" w:eastAsia="仿宋" w:cs="仿宋"/>
          <w:b/>
          <w:color w:val="auto"/>
          <w:spacing w:val="0"/>
          <w:kern w:val="0"/>
          <w:sz w:val="24"/>
          <w:szCs w:val="24"/>
          <w:highlight w:val="none"/>
          <w:lang w:val="en-US" w:eastAsia="zh-CN"/>
        </w:rPr>
        <w:t>21</w:t>
      </w:r>
      <w:r>
        <w:rPr>
          <w:rFonts w:hint="eastAsia" w:ascii="仿宋" w:hAnsi="仿宋" w:eastAsia="仿宋" w:cs="仿宋"/>
          <w:b/>
          <w:color w:val="auto"/>
          <w:spacing w:val="0"/>
          <w:kern w:val="0"/>
          <w:sz w:val="24"/>
          <w:szCs w:val="24"/>
          <w:highlight w:val="none"/>
        </w:rPr>
        <w:t>.成立谈判小组</w:t>
      </w:r>
      <w:bookmarkEnd w:id="79"/>
    </w:p>
    <w:p w14:paraId="19A3AF67">
      <w:pPr>
        <w:pStyle w:val="27"/>
        <w:keepNext w:val="0"/>
        <w:keepLines w:val="0"/>
        <w:pageBreakBefore w:val="0"/>
        <w:widowControl w:val="0"/>
        <w:wordWrap/>
        <w:topLinePunct w:val="0"/>
        <w:autoSpaceDE/>
        <w:autoSpaceDN/>
        <w:bidi w:val="0"/>
        <w:snapToGrid w:val="0"/>
        <w:spacing w:line="360" w:lineRule="auto"/>
        <w:ind w:left="0" w:firstLine="470" w:firstLineChars="196"/>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21</w:t>
      </w:r>
      <w:r>
        <w:rPr>
          <w:rFonts w:hint="eastAsia" w:ascii="仿宋" w:hAnsi="仿宋" w:eastAsia="仿宋" w:cs="仿宋"/>
          <w:color w:val="auto"/>
          <w:spacing w:val="0"/>
          <w:sz w:val="24"/>
          <w:szCs w:val="24"/>
          <w:highlight w:val="none"/>
        </w:rPr>
        <w:t>.1</w:t>
      </w:r>
      <w:r>
        <w:rPr>
          <w:rFonts w:hint="eastAsia" w:ascii="仿宋" w:hAnsi="仿宋" w:eastAsia="仿宋" w:cs="仿宋"/>
          <w:color w:val="auto"/>
          <w:spacing w:val="0"/>
          <w:sz w:val="24"/>
          <w:szCs w:val="24"/>
          <w:highlight w:val="none"/>
          <w:lang w:val="en-US" w:eastAsia="zh-CN"/>
        </w:rPr>
        <w:t>采购代理机构</w:t>
      </w:r>
      <w:r>
        <w:rPr>
          <w:rFonts w:hint="eastAsia" w:ascii="仿宋" w:hAnsi="仿宋" w:eastAsia="仿宋" w:cs="仿宋"/>
          <w:color w:val="auto"/>
          <w:spacing w:val="0"/>
          <w:sz w:val="24"/>
          <w:szCs w:val="24"/>
          <w:highlight w:val="none"/>
        </w:rPr>
        <w:t xml:space="preserve">根据政府采购有关法律法规的规定，依法组建成立谈判小组，谈判小组由采购人代表和有关专家共3人以上的单数组成，其中专家的人数不得少于成员总数的三分之二。 </w:t>
      </w:r>
    </w:p>
    <w:p w14:paraId="71287DC1">
      <w:pPr>
        <w:pStyle w:val="27"/>
        <w:keepNext w:val="0"/>
        <w:keepLines w:val="0"/>
        <w:pageBreakBefore w:val="0"/>
        <w:widowControl w:val="0"/>
        <w:wordWrap/>
        <w:topLinePunct w:val="0"/>
        <w:autoSpaceDE/>
        <w:autoSpaceDN/>
        <w:bidi w:val="0"/>
        <w:snapToGrid w:val="0"/>
        <w:spacing w:line="360" w:lineRule="auto"/>
        <w:ind w:left="0" w:firstLine="470" w:firstLineChars="196"/>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21</w:t>
      </w:r>
      <w:r>
        <w:rPr>
          <w:rFonts w:hint="eastAsia" w:ascii="仿宋" w:hAnsi="仿宋" w:eastAsia="仿宋" w:cs="仿宋"/>
          <w:color w:val="auto"/>
          <w:spacing w:val="0"/>
          <w:sz w:val="24"/>
          <w:szCs w:val="24"/>
          <w:highlight w:val="none"/>
        </w:rPr>
        <w:t>.2谈判小组负责完成谈判文件的确认和具体的评审谈判事务</w:t>
      </w:r>
      <w:r>
        <w:rPr>
          <w:rFonts w:hint="eastAsia" w:ascii="仿宋" w:hAnsi="仿宋" w:eastAsia="仿宋" w:cs="仿宋"/>
          <w:b/>
          <w:color w:val="auto"/>
          <w:spacing w:val="0"/>
          <w:sz w:val="24"/>
          <w:szCs w:val="24"/>
          <w:highlight w:val="none"/>
        </w:rPr>
        <w:t>，</w:t>
      </w:r>
      <w:r>
        <w:rPr>
          <w:rFonts w:hint="eastAsia" w:ascii="仿宋" w:hAnsi="仿宋" w:eastAsia="仿宋" w:cs="仿宋"/>
          <w:color w:val="auto"/>
          <w:spacing w:val="0"/>
          <w:sz w:val="24"/>
          <w:szCs w:val="24"/>
          <w:highlight w:val="none"/>
        </w:rPr>
        <w:t>出具谈判小组签章的评审报告。</w:t>
      </w:r>
    </w:p>
    <w:p w14:paraId="6683F1A9">
      <w:pPr>
        <w:pStyle w:val="27"/>
        <w:keepNext w:val="0"/>
        <w:keepLines w:val="0"/>
        <w:pageBreakBefore w:val="0"/>
        <w:widowControl w:val="0"/>
        <w:wordWrap/>
        <w:topLinePunct w:val="0"/>
        <w:autoSpaceDE/>
        <w:autoSpaceDN/>
        <w:bidi w:val="0"/>
        <w:snapToGrid w:val="0"/>
        <w:spacing w:line="360" w:lineRule="auto"/>
        <w:ind w:left="0" w:firstLine="470" w:firstLineChars="196"/>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评审专家对本单位的采购项目只能作为采购人代表参与评审，法律规定的情形除外。</w:t>
      </w:r>
    </w:p>
    <w:p w14:paraId="4A200695">
      <w:pPr>
        <w:pStyle w:val="27"/>
        <w:keepNext w:val="0"/>
        <w:keepLines w:val="0"/>
        <w:pageBreakBefore w:val="0"/>
        <w:widowControl w:val="0"/>
        <w:wordWrap/>
        <w:topLinePunct w:val="0"/>
        <w:autoSpaceDE/>
        <w:autoSpaceDN/>
        <w:bidi w:val="0"/>
        <w:snapToGrid w:val="0"/>
        <w:spacing w:line="360" w:lineRule="auto"/>
        <w:ind w:left="0" w:firstLine="470" w:firstLineChars="196"/>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采购代理机构工作人员不得参加由本机构代理的政府采购项目的评审活动。</w:t>
      </w:r>
    </w:p>
    <w:p w14:paraId="362B29FD">
      <w:pPr>
        <w:pStyle w:val="27"/>
        <w:keepNext w:val="0"/>
        <w:keepLines w:val="0"/>
        <w:pageBreakBefore w:val="0"/>
        <w:widowControl w:val="0"/>
        <w:wordWrap/>
        <w:topLinePunct w:val="0"/>
        <w:autoSpaceDE/>
        <w:autoSpaceDN/>
        <w:bidi w:val="0"/>
        <w:snapToGrid w:val="0"/>
        <w:spacing w:line="360" w:lineRule="auto"/>
        <w:ind w:left="0" w:firstLine="470" w:firstLineChars="196"/>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5</w:t>
      </w:r>
      <w:r>
        <w:rPr>
          <w:rFonts w:hint="eastAsia" w:ascii="仿宋" w:hAnsi="仿宋" w:eastAsia="仿宋" w:cs="仿宋"/>
          <w:color w:val="auto"/>
          <w:spacing w:val="0"/>
          <w:sz w:val="24"/>
          <w:szCs w:val="24"/>
          <w:highlight w:val="none"/>
        </w:rPr>
        <w:t>谈判小组成员名单在评审结果公告前应当保密。</w:t>
      </w:r>
    </w:p>
    <w:p w14:paraId="56894F7F">
      <w:pPr>
        <w:pStyle w:val="27"/>
        <w:keepNext w:val="0"/>
        <w:keepLines w:val="0"/>
        <w:pageBreakBefore w:val="0"/>
        <w:widowControl w:val="0"/>
        <w:wordWrap/>
        <w:topLinePunct w:val="0"/>
        <w:autoSpaceDE/>
        <w:autoSpaceDN/>
        <w:bidi w:val="0"/>
        <w:snapToGrid w:val="0"/>
        <w:spacing w:line="360" w:lineRule="auto"/>
        <w:ind w:left="0" w:firstLine="470" w:firstLineChars="196"/>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6</w:t>
      </w:r>
      <w:r>
        <w:rPr>
          <w:rFonts w:hint="eastAsia" w:ascii="仿宋" w:hAnsi="仿宋" w:eastAsia="仿宋" w:cs="仿宋"/>
          <w:color w:val="auto"/>
          <w:spacing w:val="0"/>
          <w:sz w:val="24"/>
          <w:szCs w:val="24"/>
          <w:highlight w:val="none"/>
        </w:rPr>
        <w:t>评审专家由采购代理机构从山西省政府采购专家库管理系统中，通过随机抽取方式产生。对技术复杂、专业性强的采购项目，通过随机方式难以确定合适评审专家的，经主管预算单位同意，采购人可以自行选定相应专业领域的评审专家。</w:t>
      </w:r>
    </w:p>
    <w:p w14:paraId="7DCAEF0E">
      <w:pPr>
        <w:pStyle w:val="27"/>
        <w:keepNext w:val="0"/>
        <w:keepLines w:val="0"/>
        <w:pageBreakBefore w:val="0"/>
        <w:widowControl w:val="0"/>
        <w:wordWrap/>
        <w:topLinePunct w:val="0"/>
        <w:autoSpaceDE/>
        <w:autoSpaceDN/>
        <w:bidi w:val="0"/>
        <w:snapToGrid w:val="0"/>
        <w:spacing w:line="360" w:lineRule="auto"/>
        <w:ind w:left="0" w:firstLine="470" w:firstLineChars="196"/>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1.7</w:t>
      </w:r>
      <w:r>
        <w:rPr>
          <w:rFonts w:hint="eastAsia" w:ascii="仿宋" w:hAnsi="仿宋" w:eastAsia="仿宋" w:cs="仿宋"/>
          <w:color w:val="auto"/>
          <w:spacing w:val="0"/>
          <w:sz w:val="24"/>
          <w:szCs w:val="24"/>
          <w:highlight w:val="none"/>
        </w:rPr>
        <w:t>谈判中因评审专家缺席、回避或者健康等特殊原因，导致谈判小组成员组成不符合相关规定的，代理机构应当补足后继续谈判。被更换的谈判小组成员所做出的谈判意见无效。</w:t>
      </w:r>
    </w:p>
    <w:p w14:paraId="014B2C67">
      <w:pPr>
        <w:pStyle w:val="27"/>
        <w:keepNext w:val="0"/>
        <w:keepLines w:val="0"/>
        <w:pageBreakBefore w:val="0"/>
        <w:widowControl w:val="0"/>
        <w:wordWrap/>
        <w:topLinePunct w:val="0"/>
        <w:autoSpaceDE/>
        <w:autoSpaceDN/>
        <w:bidi w:val="0"/>
        <w:snapToGrid w:val="0"/>
        <w:spacing w:line="360" w:lineRule="auto"/>
        <w:ind w:left="0" w:firstLine="470" w:firstLineChars="196"/>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8</w:t>
      </w:r>
      <w:r>
        <w:rPr>
          <w:rFonts w:hint="eastAsia" w:ascii="仿宋" w:hAnsi="仿宋" w:eastAsia="仿宋" w:cs="仿宋"/>
          <w:color w:val="auto"/>
          <w:spacing w:val="0"/>
          <w:sz w:val="24"/>
          <w:szCs w:val="24"/>
          <w:highlight w:val="none"/>
        </w:rPr>
        <w:t>无法及时补足谈判小组成员时，代理机构应当停止谈判活动，封存所有响应文件及评审资料，重新组建谈判小组进行谈判。原谈判小组所做出的谈判意见无效。</w:t>
      </w:r>
    </w:p>
    <w:p w14:paraId="7323F3BE">
      <w:pPr>
        <w:pStyle w:val="27"/>
        <w:keepNext w:val="0"/>
        <w:keepLines w:val="0"/>
        <w:pageBreakBefore w:val="0"/>
        <w:widowControl w:val="0"/>
        <w:wordWrap/>
        <w:topLinePunct w:val="0"/>
        <w:autoSpaceDE/>
        <w:autoSpaceDN/>
        <w:bidi w:val="0"/>
        <w:snapToGrid w:val="0"/>
        <w:spacing w:line="360" w:lineRule="auto"/>
        <w:ind w:left="0" w:firstLine="470" w:firstLineChars="196"/>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9</w:t>
      </w:r>
      <w:r>
        <w:rPr>
          <w:rFonts w:hint="eastAsia" w:ascii="仿宋" w:hAnsi="仿宋" w:eastAsia="仿宋" w:cs="仿宋"/>
          <w:color w:val="auto"/>
          <w:spacing w:val="0"/>
          <w:sz w:val="24"/>
          <w:szCs w:val="24"/>
          <w:highlight w:val="none"/>
        </w:rPr>
        <w:t>代理机构应当将变更、重新组建谈判小组的情况予以记录，并随谈判文件一并存档。</w:t>
      </w:r>
    </w:p>
    <w:p w14:paraId="61ECCE31">
      <w:pPr>
        <w:pageBreakBefore w:val="0"/>
        <w:topLinePunct w:val="0"/>
        <w:autoSpaceDE/>
        <w:autoSpaceDN/>
        <w:bidi w:val="0"/>
        <w:spacing w:line="360" w:lineRule="auto"/>
        <w:ind w:left="0" w:firstLine="482" w:firstLineChars="200"/>
        <w:outlineLvl w:val="9"/>
        <w:rPr>
          <w:rFonts w:hint="eastAsia" w:ascii="仿宋" w:hAnsi="仿宋" w:eastAsia="仿宋" w:cs="仿宋"/>
          <w:b/>
          <w:color w:val="auto"/>
          <w:spacing w:val="0"/>
          <w:kern w:val="0"/>
          <w:sz w:val="24"/>
          <w:szCs w:val="24"/>
          <w:highlight w:val="none"/>
        </w:rPr>
      </w:pPr>
      <w:bookmarkStart w:id="80" w:name="_Toc24168"/>
      <w:bookmarkStart w:id="81" w:name="_Toc385234435"/>
      <w:bookmarkStart w:id="82" w:name="_Toc377713211"/>
      <w:r>
        <w:rPr>
          <w:rFonts w:hint="eastAsia" w:ascii="仿宋" w:hAnsi="仿宋" w:eastAsia="仿宋" w:cs="仿宋"/>
          <w:b/>
          <w:color w:val="auto"/>
          <w:spacing w:val="0"/>
          <w:kern w:val="0"/>
          <w:sz w:val="24"/>
          <w:szCs w:val="24"/>
          <w:highlight w:val="none"/>
          <w:lang w:val="en-US" w:eastAsia="zh-CN"/>
        </w:rPr>
        <w:t>22</w:t>
      </w:r>
      <w:r>
        <w:rPr>
          <w:rFonts w:hint="eastAsia" w:ascii="仿宋" w:hAnsi="仿宋" w:eastAsia="仿宋" w:cs="仿宋"/>
          <w:b/>
          <w:color w:val="auto"/>
          <w:spacing w:val="0"/>
          <w:kern w:val="0"/>
          <w:sz w:val="24"/>
          <w:szCs w:val="24"/>
          <w:highlight w:val="none"/>
        </w:rPr>
        <w:t>.响应文件审查</w:t>
      </w:r>
      <w:bookmarkEnd w:id="80"/>
    </w:p>
    <w:p w14:paraId="25905EC3">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.1谈判小组成员首先对谈判文件进行符合性、合理性、合法性审查，如谈判文件内容中存在违反国家有关强制性规定的或歧视性等条款，应当向采购代理机构说明，并停止本项目评审。</w:t>
      </w:r>
    </w:p>
    <w:p w14:paraId="0F9C36D2">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.2解密结束后，依据谈判文件中规定“评审方法和评审标准”，谈判小组成员按分包顺序对每包所有参加谈判的供应商的响应文件中的资格证明文件和商务技术文件的有效性、完整性、符合性进行独立审查。</w:t>
      </w:r>
    </w:p>
    <w:p w14:paraId="769C1A0F">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.3根据资格证明文件审查结果（评审意见不一致时，遵循少数服从多数的原则），确定各供应商是否具备谈判资格。</w:t>
      </w:r>
    </w:p>
    <w:p w14:paraId="2D3DD486">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.4对资格性审查合格的3家及以上供应商的响应文件中商务技术文件进行审查，根据审查结果（评审意见不一致时，遵循少数服从多数的原则），以确定其是否对谈判文件的商务技术要求做出了实质性响应。</w:t>
      </w:r>
    </w:p>
    <w:p w14:paraId="5CC1F735">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5在审查过程中，除资格证明文件外谈判小组可以要求供应商对响应文件中的商务技术存在含义不明确、同类问题表述不一致或者有明显文字和计算错误的内容等作出必要的澄清、说明或者补正。但供应商的澄清、说明或者更正不得超过响应文件的范围或者改变响应文件的实质性内容。</w:t>
      </w:r>
    </w:p>
    <w:p w14:paraId="04317CDA">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6</w:t>
      </w:r>
      <w:r>
        <w:rPr>
          <w:rFonts w:hint="eastAsia" w:ascii="仿宋" w:hAnsi="仿宋" w:eastAsia="仿宋" w:cs="仿宋"/>
          <w:color w:val="auto"/>
          <w:spacing w:val="0"/>
          <w:sz w:val="24"/>
          <w:szCs w:val="24"/>
          <w:highlight w:val="none"/>
        </w:rPr>
        <w:t>谈判小组要求供应商澄清、说明或者更正的内容应当在“政采云系统”中提出。供应商的澄清、说明或者更正应当由法定代表人或其授权代表签字或者加盖电子CA章，并在政采云系统中进行回复。谈判小组成员根据回复内容，判断其是否实质上响应谈判文件要求。</w:t>
      </w:r>
    </w:p>
    <w:p w14:paraId="41E0FCA2">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7</w:t>
      </w:r>
      <w:r>
        <w:rPr>
          <w:rFonts w:hint="eastAsia" w:ascii="仿宋" w:hAnsi="仿宋" w:eastAsia="仿宋" w:cs="仿宋"/>
          <w:color w:val="auto"/>
          <w:spacing w:val="0"/>
          <w:sz w:val="24"/>
          <w:szCs w:val="24"/>
          <w:highlight w:val="none"/>
        </w:rPr>
        <w:t>实质性响应的响应文件：是指与谈判文件的商务技术条款、条件和要求相符，经谈判小组成员认定完全符合谈判文件要求的响应文件。</w:t>
      </w:r>
    </w:p>
    <w:p w14:paraId="5EC95596">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8</w:t>
      </w:r>
      <w:r>
        <w:rPr>
          <w:rFonts w:hint="eastAsia" w:ascii="仿宋" w:hAnsi="仿宋" w:eastAsia="仿宋" w:cs="仿宋"/>
          <w:color w:val="auto"/>
          <w:spacing w:val="0"/>
          <w:sz w:val="24"/>
          <w:szCs w:val="24"/>
          <w:highlight w:val="none"/>
        </w:rPr>
        <w:t>未实质性响应的响应文件：是指对谈判文件的商务技术条款、条件和要求等未完全实质上响应或者响应不一致，存在限制了采购人或其他供应商的权利与义务，纠正这些内容将对其他实质上响应要求的供应商的竞争地位产生不公正的影响。包括但不限于：</w:t>
      </w:r>
    </w:p>
    <w:p w14:paraId="2C2A9306">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A．本文件“供应商须知前附表”中第9、10项带★部分的文件不全或无效的；</w:t>
      </w:r>
    </w:p>
    <w:p w14:paraId="37AC95A5">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B．响应文件未按谈判文件的规定签署、盖章的；</w:t>
      </w:r>
    </w:p>
    <w:p w14:paraId="1BB08839">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C．响应文件有效期不足的；</w:t>
      </w:r>
    </w:p>
    <w:p w14:paraId="12F92D39">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D．未按照谈判文件规定报价的，报价超过谈判文件预算金额或最高限价的；</w:t>
      </w:r>
    </w:p>
    <w:p w14:paraId="29BD52D0">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E．未对合同履行期限、交货地点、质量标准等作出实质性响应的或技术指标超出采购人可接受的负偏差范围的；</w:t>
      </w:r>
    </w:p>
    <w:p w14:paraId="7786E4A3">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F. 不符合谈判文件中有关分包、转包规定的；</w:t>
      </w:r>
    </w:p>
    <w:p w14:paraId="0009887C">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G．响应文件附有采购人不能接受的条件的；</w:t>
      </w:r>
    </w:p>
    <w:p w14:paraId="45B6EF50">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H．不符合谈判文件中规定的其他实质性要求的。</w:t>
      </w:r>
    </w:p>
    <w:p w14:paraId="48E87E44">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9</w:t>
      </w:r>
      <w:r>
        <w:rPr>
          <w:rFonts w:hint="eastAsia" w:ascii="仿宋" w:hAnsi="仿宋" w:eastAsia="仿宋" w:cs="仿宋"/>
          <w:color w:val="auto"/>
          <w:spacing w:val="0"/>
          <w:sz w:val="24"/>
          <w:szCs w:val="24"/>
          <w:highlight w:val="none"/>
        </w:rPr>
        <w:t>政策性因素评审要求见第四部分。</w:t>
      </w:r>
    </w:p>
    <w:p w14:paraId="01EA7B75">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 xml:space="preserve">.10如果未对谈判文件商务技术要求做出实质性响应，谈判将予以拒绝，供应商不得再对响应文件进行任何澄清、说明或者更正，从而使其成为实质性响应的响应文件。 </w:t>
      </w:r>
    </w:p>
    <w:p w14:paraId="6DD4B0C9">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.11谈判小组对响应文件的判定，除项目需对文件中无法用文字表述的其他特殊要求（如需对样品、演示内容等）作为实质性审查内容外，只依据供应商在“政采云系统”中提交的电子响应文件。</w:t>
      </w:r>
    </w:p>
    <w:p w14:paraId="05CC46C2">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.12响应文件评审结束，对未实质上响应谈判文件的响应文件按无效响应处理。</w:t>
      </w:r>
    </w:p>
    <w:p w14:paraId="335BB532">
      <w:pPr>
        <w:pStyle w:val="27"/>
        <w:pageBreakBefore w:val="0"/>
        <w:topLinePunct w:val="0"/>
        <w:autoSpaceDE/>
        <w:autoSpaceDN/>
        <w:bidi w:val="0"/>
        <w:snapToGrid w:val="0"/>
        <w:spacing w:line="360" w:lineRule="auto"/>
        <w:ind w:left="0" w:firstLine="43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规定的评审标准进行评审的，应当重新开展采购活动，并同时书面报告相关部门。</w:t>
      </w:r>
    </w:p>
    <w:bookmarkEnd w:id="81"/>
    <w:bookmarkEnd w:id="82"/>
    <w:p w14:paraId="78FCF221">
      <w:pPr>
        <w:pageBreakBefore w:val="0"/>
        <w:topLinePunct w:val="0"/>
        <w:autoSpaceDE/>
        <w:autoSpaceDN/>
        <w:bidi w:val="0"/>
        <w:spacing w:line="360" w:lineRule="auto"/>
        <w:ind w:left="0" w:firstLine="482" w:firstLineChars="200"/>
        <w:outlineLvl w:val="9"/>
        <w:rPr>
          <w:rFonts w:hint="eastAsia" w:ascii="仿宋" w:hAnsi="仿宋" w:eastAsia="仿宋" w:cs="仿宋"/>
          <w:b/>
          <w:color w:val="auto"/>
          <w:spacing w:val="0"/>
          <w:sz w:val="24"/>
          <w:szCs w:val="24"/>
          <w:highlight w:val="none"/>
        </w:rPr>
      </w:pPr>
      <w:bookmarkStart w:id="83" w:name="_Toc2733"/>
      <w:r>
        <w:rPr>
          <w:rFonts w:hint="eastAsia" w:ascii="仿宋" w:hAnsi="仿宋" w:eastAsia="仿宋" w:cs="仿宋"/>
          <w:b/>
          <w:color w:val="auto"/>
          <w:spacing w:val="0"/>
          <w:sz w:val="24"/>
          <w:szCs w:val="24"/>
          <w:highlight w:val="none"/>
        </w:rPr>
        <w:t>2</w:t>
      </w:r>
      <w:r>
        <w:rPr>
          <w:rFonts w:hint="eastAsia" w:ascii="仿宋" w:hAnsi="仿宋" w:eastAsia="仿宋" w:cs="仿宋"/>
          <w:b/>
          <w:color w:val="auto"/>
          <w:spacing w:val="0"/>
          <w:sz w:val="24"/>
          <w:szCs w:val="24"/>
          <w:highlight w:val="none"/>
          <w:lang w:val="en-US" w:eastAsia="zh-CN"/>
        </w:rPr>
        <w:t>3</w:t>
      </w:r>
      <w:r>
        <w:rPr>
          <w:rFonts w:hint="eastAsia" w:ascii="仿宋" w:hAnsi="仿宋" w:eastAsia="仿宋" w:cs="仿宋"/>
          <w:b/>
          <w:color w:val="auto"/>
          <w:spacing w:val="0"/>
          <w:sz w:val="24"/>
          <w:szCs w:val="24"/>
          <w:highlight w:val="none"/>
        </w:rPr>
        <w:t>.谈判</w:t>
      </w:r>
      <w:bookmarkEnd w:id="83"/>
    </w:p>
    <w:p w14:paraId="39BCB2F6">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1谈判程序通过“政采云”系统中的“谈判”环节进行，谈判小组各评审专家在资格性、符合性审查之后，谈判小组成员与3家及以上实质性响应谈判文件要求的供应商就本次采购需求中的技术、服务要求以及合同草案通过“政采云系统”分别进行谈判。</w:t>
      </w:r>
    </w:p>
    <w:p w14:paraId="07530FB9">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.2供应商对谈判的答复应当通过“政采云系统”做出回复，并加盖电子CA章。</w:t>
      </w:r>
    </w:p>
    <w:p w14:paraId="2F03B3A2">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.3在谈判过程中，谈判小组可以根据谈判文件和谈判情况实质性变动采购需求中的技术、服务要求以及合同草案条款，但不得变动谈判文件中的其他内容。实质性变动的内容，需经采购人代表签字确认。</w:t>
      </w:r>
    </w:p>
    <w:p w14:paraId="3B0EE85D">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4在谈判过程中做出的实质性变动内容，是谈判文件的有效组成部分。谈判小组组长将实质性变动情况和谈判小组的要求通过“政采云系统”给各供应商发出谈判函。各供应商在接到谈判函通知后，须在规定时间内通过“政采云系统”提交加盖供应商电子CA章的对谈判函所有内容作出的谈判回复函。</w:t>
      </w:r>
    </w:p>
    <w:p w14:paraId="557B815E">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若在谈判过程中，谈判小组需供应商进行澄清的，谈判小组组长通过“政采云系统”给供应商发出询标函。供应商在接到询标函通知后，须在规定时间内通过“政采云系统”提交加盖供应商电子CA章的对询标函所有内容作出的询标回复函。</w:t>
      </w:r>
    </w:p>
    <w:p w14:paraId="7C5102BE">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22.5存在下列情况之一者将视为响应无效：</w:t>
      </w:r>
    </w:p>
    <w:p w14:paraId="7F5DE2CC">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（1）未在规定时间内提交对谈判函所有内容做出答复函的；</w:t>
      </w:r>
    </w:p>
    <w:p w14:paraId="7CEA3331">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（2）未在答复函中由法定代表人或其授权代表签字或加盖电子CA章的；</w:t>
      </w:r>
    </w:p>
    <w:p w14:paraId="77933605">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（3）未按谈判小组要求对响应文件进行澄清（说明或者更正）的；</w:t>
      </w:r>
    </w:p>
    <w:p w14:paraId="3FA6045E">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（4）谈判小组对答复内容经过评审后认为其没有对谈判内容作出实质性响应的；</w:t>
      </w:r>
    </w:p>
    <w:p w14:paraId="63B0DC22">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color w:val="auto"/>
          <w:spacing w:val="0"/>
          <w:sz w:val="24"/>
          <w:szCs w:val="24"/>
          <w:highlight w:val="none"/>
        </w:rPr>
      </w:pPr>
      <w:r>
        <w:rPr>
          <w:rFonts w:hint="eastAsia" w:ascii="仿宋" w:hAnsi="仿宋" w:eastAsia="仿宋" w:cs="仿宋"/>
          <w:color w:val="auto"/>
          <w:spacing w:val="0"/>
          <w:sz w:val="24"/>
          <w:szCs w:val="24"/>
          <w:highlight w:val="none"/>
        </w:rPr>
        <w:t>（5）存在采购人不能接受内容的等情形。</w:t>
      </w:r>
    </w:p>
    <w:p w14:paraId="5D414A55">
      <w:pPr>
        <w:pageBreakBefore w:val="0"/>
        <w:topLinePunct w:val="0"/>
        <w:autoSpaceDE/>
        <w:autoSpaceDN/>
        <w:bidi w:val="0"/>
        <w:spacing w:line="360" w:lineRule="auto"/>
        <w:ind w:left="0" w:firstLine="545" w:firstLineChars="226"/>
        <w:outlineLvl w:val="9"/>
        <w:rPr>
          <w:rFonts w:hint="eastAsia" w:ascii="仿宋" w:hAnsi="仿宋" w:eastAsia="仿宋" w:cs="仿宋"/>
          <w:b/>
          <w:color w:val="auto"/>
          <w:spacing w:val="0"/>
          <w:sz w:val="24"/>
          <w:szCs w:val="24"/>
          <w:highlight w:val="none"/>
        </w:rPr>
      </w:pPr>
      <w:bookmarkStart w:id="84" w:name="_Toc27237"/>
      <w:r>
        <w:rPr>
          <w:rFonts w:hint="eastAsia" w:ascii="仿宋" w:hAnsi="仿宋" w:eastAsia="仿宋" w:cs="仿宋"/>
          <w:b/>
          <w:color w:val="auto"/>
          <w:spacing w:val="0"/>
          <w:sz w:val="24"/>
          <w:szCs w:val="24"/>
          <w:highlight w:val="none"/>
        </w:rPr>
        <w:t>2</w:t>
      </w:r>
      <w:r>
        <w:rPr>
          <w:rFonts w:hint="eastAsia" w:ascii="仿宋" w:hAnsi="仿宋" w:eastAsia="仿宋" w:cs="仿宋"/>
          <w:b/>
          <w:color w:val="auto"/>
          <w:spacing w:val="0"/>
          <w:sz w:val="24"/>
          <w:szCs w:val="24"/>
          <w:highlight w:val="none"/>
          <w:lang w:val="en-US" w:eastAsia="zh-CN"/>
        </w:rPr>
        <w:t>4</w:t>
      </w:r>
      <w:r>
        <w:rPr>
          <w:rFonts w:hint="eastAsia" w:ascii="仿宋" w:hAnsi="仿宋" w:eastAsia="仿宋" w:cs="仿宋"/>
          <w:b/>
          <w:color w:val="auto"/>
          <w:spacing w:val="0"/>
          <w:sz w:val="24"/>
          <w:szCs w:val="24"/>
          <w:highlight w:val="none"/>
        </w:rPr>
        <w:t>.最</w:t>
      </w:r>
      <w:r>
        <w:rPr>
          <w:rFonts w:hint="eastAsia" w:ascii="仿宋" w:hAnsi="仿宋" w:eastAsia="仿宋" w:cs="仿宋"/>
          <w:b/>
          <w:color w:val="auto"/>
          <w:spacing w:val="0"/>
          <w:sz w:val="24"/>
          <w:szCs w:val="24"/>
          <w:highlight w:val="none"/>
          <w:lang w:val="en-US" w:eastAsia="zh-CN"/>
        </w:rPr>
        <w:t>终</w:t>
      </w:r>
      <w:r>
        <w:rPr>
          <w:rFonts w:hint="eastAsia" w:ascii="仿宋" w:hAnsi="仿宋" w:eastAsia="仿宋" w:cs="仿宋"/>
          <w:b/>
          <w:color w:val="auto"/>
          <w:spacing w:val="0"/>
          <w:sz w:val="24"/>
          <w:szCs w:val="24"/>
          <w:highlight w:val="none"/>
        </w:rPr>
        <w:t>报价</w:t>
      </w:r>
      <w:bookmarkEnd w:id="84"/>
    </w:p>
    <w:p w14:paraId="010C5474">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.1报价原则</w:t>
      </w:r>
    </w:p>
    <w:p w14:paraId="6F0CDE1E">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1.1谈判文件能够详细列明采购标的的技术要求、服务要求等的，谈判结束后，谈判小组应当向所有实质性响应谈判文件要求的供应商开启第二次报价通知，并要求其在规定时间内在“政采云系统”中提交最终报价函。提交最终报价的供应商不得少于3家。</w:t>
      </w:r>
    </w:p>
    <w:p w14:paraId="4EC51744">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1.2谈判文件不能详细列明采购标的的技术要求、服务要求的，需经谈判由供应商提供最终解决方案的，谈判结束后，谈判小组应当按照少数服从多数的原则投票推荐3家以上供应商的解决方案，并要求其在规定时间内在“政采云系统”中提交最终报价函。</w:t>
      </w:r>
    </w:p>
    <w:p w14:paraId="1ECFFC80">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.1.3供应商在提交最终报价函之前，可以根据谈判情况退出谈判，采购人、采购代理机构应当退还退出谈判的供应商的谈判保证金。</w:t>
      </w:r>
    </w:p>
    <w:p w14:paraId="785B225D">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.1.4供应商在规定时间内未在“政采云系统”中提交最终报价的，视为退出最终报价。</w:t>
      </w:r>
    </w:p>
    <w:p w14:paraId="00556BFF">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.1.5提交的最终报价函须加盖电子CA章，并在政采云系统上传。</w:t>
      </w:r>
    </w:p>
    <w:p w14:paraId="6127FBBD">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.2报价审核</w:t>
      </w:r>
    </w:p>
    <w:p w14:paraId="24AE3C1D">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.2.1根据本文件第四部分“评审方法和评审标准”对最终报价进行符合性审查。</w:t>
      </w:r>
    </w:p>
    <w:p w14:paraId="35E28A25">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.2.2对最终报价存在明显不合理的，谈判小组有权决定是否通过“政采云系统”要求供应商在规定时间内提供相关证明材料。</w:t>
      </w:r>
    </w:p>
    <w:p w14:paraId="21C103CE">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.2.3提交最终报价的供应商家数不足法定供应商数量的，需依法重新组织谈判活动或终止谈判活动。</w:t>
      </w:r>
    </w:p>
    <w:p w14:paraId="4E4573D5">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.2.4经审查，合格供应商数量符合法定供应商家数时，对符合政策性要求优惠的各供应商的最终报价，按照谈判文件中确定的优惠率，对其最终报价进行调整后，形成各供应商最终评审价格。</w:t>
      </w:r>
    </w:p>
    <w:p w14:paraId="0AFE1F84">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24.</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最终报价为无效报价的情形</w:t>
      </w:r>
    </w:p>
    <w:p w14:paraId="5DEAE15E">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24.</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1谈判小组成员对各供应商的最终报价进行合理性审核过程中，如谈判小组成员一致认为某个供应商的最后报价明显不合理，有降低质量、不能诚信履行的可能时，谈判小组有权决定是否通过“政采云系统”要求供应商在规定时间内在政采云系统上传相关证明材料。若已要求，而该供应商在规定期限内未做出解释、做出的解释不合理或不能提供证明材料的，谈判小组成员有权拒绝该响应。</w:t>
      </w:r>
    </w:p>
    <w:p w14:paraId="5896B584">
      <w:pPr>
        <w:pStyle w:val="27"/>
        <w:pageBreakBefore w:val="0"/>
        <w:topLinePunct w:val="0"/>
        <w:autoSpaceDE/>
        <w:autoSpaceDN/>
        <w:bidi w:val="0"/>
        <w:snapToGrid w:val="0"/>
        <w:spacing w:line="360" w:lineRule="auto"/>
        <w:ind w:left="0" w:firstLine="482" w:firstLineChars="200"/>
        <w:rPr>
          <w:rFonts w:hint="eastAsia"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rPr>
        <w:t>24.</w:t>
      </w:r>
      <w:r>
        <w:rPr>
          <w:rFonts w:hint="eastAsia" w:ascii="仿宋" w:hAnsi="仿宋" w:eastAsia="仿宋" w:cs="仿宋"/>
          <w:b/>
          <w:bCs/>
          <w:color w:val="auto"/>
          <w:spacing w:val="0"/>
          <w:sz w:val="24"/>
          <w:szCs w:val="24"/>
          <w:highlight w:val="none"/>
          <w:lang w:val="en-US" w:eastAsia="zh-CN"/>
        </w:rPr>
        <w:t>3.</w:t>
      </w:r>
      <w:r>
        <w:rPr>
          <w:rFonts w:hint="eastAsia" w:ascii="仿宋" w:hAnsi="仿宋" w:eastAsia="仿宋" w:cs="仿宋"/>
          <w:b/>
          <w:bCs/>
          <w:color w:val="auto"/>
          <w:spacing w:val="0"/>
          <w:sz w:val="24"/>
          <w:szCs w:val="24"/>
          <w:highlight w:val="none"/>
        </w:rPr>
        <w:t>2存在下列情况之一的，将视为响应无效：</w:t>
      </w:r>
    </w:p>
    <w:p w14:paraId="764FB5EE">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（1）未在规定时间内提交最终报价的；</w:t>
      </w:r>
    </w:p>
    <w:p w14:paraId="012F8163">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（2）未在最终报价函中加盖电子CA章的；</w:t>
      </w:r>
    </w:p>
    <w:p w14:paraId="1DF31188">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（3）未按最终报价函要求进行填报或最终报价函填报不完整，存在可空项、漏项、缺项的；</w:t>
      </w:r>
    </w:p>
    <w:p w14:paraId="061952CF">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（4）未按谈判小组要求对响应文件进行澄清（说明或者更正）的；</w:t>
      </w:r>
    </w:p>
    <w:p w14:paraId="752DCAF1">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（5）谈判小组对重新提交的响应文件评审后，认为在有效性、完整性和响应程度方面没有实质性响应谈判文件的。</w:t>
      </w:r>
    </w:p>
    <w:p w14:paraId="17663B39">
      <w:pPr>
        <w:pageBreakBefore w:val="0"/>
        <w:topLinePunct w:val="0"/>
        <w:autoSpaceDE/>
        <w:autoSpaceDN/>
        <w:bidi w:val="0"/>
        <w:spacing w:line="360" w:lineRule="auto"/>
        <w:ind w:left="0" w:firstLine="545" w:firstLineChars="226"/>
        <w:outlineLvl w:val="9"/>
        <w:rPr>
          <w:rFonts w:hint="eastAsia" w:ascii="仿宋" w:hAnsi="仿宋" w:eastAsia="仿宋" w:cs="仿宋"/>
          <w:b/>
          <w:color w:val="auto"/>
          <w:spacing w:val="0"/>
          <w:sz w:val="24"/>
          <w:szCs w:val="24"/>
          <w:highlight w:val="none"/>
        </w:rPr>
      </w:pPr>
      <w:bookmarkStart w:id="85" w:name="_Toc8634"/>
      <w:r>
        <w:rPr>
          <w:rFonts w:hint="eastAsia" w:ascii="仿宋" w:hAnsi="仿宋" w:eastAsia="仿宋" w:cs="仿宋"/>
          <w:b/>
          <w:color w:val="auto"/>
          <w:spacing w:val="0"/>
          <w:sz w:val="24"/>
          <w:szCs w:val="24"/>
          <w:highlight w:val="none"/>
        </w:rPr>
        <w:t>2</w:t>
      </w:r>
      <w:r>
        <w:rPr>
          <w:rFonts w:hint="eastAsia" w:ascii="仿宋" w:hAnsi="仿宋" w:eastAsia="仿宋" w:cs="仿宋"/>
          <w:b/>
          <w:color w:val="auto"/>
          <w:spacing w:val="0"/>
          <w:sz w:val="24"/>
          <w:szCs w:val="24"/>
          <w:highlight w:val="none"/>
          <w:lang w:val="en-US" w:eastAsia="zh-CN"/>
        </w:rPr>
        <w:t>5</w:t>
      </w:r>
      <w:r>
        <w:rPr>
          <w:rFonts w:hint="eastAsia" w:ascii="仿宋" w:hAnsi="仿宋" w:eastAsia="仿宋" w:cs="仿宋"/>
          <w:b/>
          <w:color w:val="auto"/>
          <w:spacing w:val="0"/>
          <w:sz w:val="24"/>
          <w:szCs w:val="24"/>
          <w:highlight w:val="none"/>
        </w:rPr>
        <w:t>.</w:t>
      </w:r>
      <w:r>
        <w:rPr>
          <w:rFonts w:hint="eastAsia" w:ascii="仿宋" w:hAnsi="仿宋" w:eastAsia="仿宋" w:cs="仿宋"/>
          <w:b/>
          <w:color w:val="auto"/>
          <w:spacing w:val="0"/>
          <w:sz w:val="24"/>
          <w:szCs w:val="24"/>
          <w:highlight w:val="none"/>
          <w:lang w:val="en-US" w:eastAsia="zh-CN"/>
        </w:rPr>
        <w:t>推荐</w:t>
      </w:r>
      <w:r>
        <w:rPr>
          <w:rFonts w:hint="eastAsia" w:ascii="仿宋" w:hAnsi="仿宋" w:eastAsia="仿宋" w:cs="仿宋"/>
          <w:b/>
          <w:color w:val="auto"/>
          <w:spacing w:val="0"/>
          <w:sz w:val="24"/>
          <w:szCs w:val="24"/>
          <w:highlight w:val="none"/>
        </w:rPr>
        <w:t>成交候选供应商</w:t>
      </w:r>
      <w:bookmarkEnd w:id="85"/>
    </w:p>
    <w:p w14:paraId="4EDF5AE9">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25.1推荐成交候选供应商顺序遵循下列原则：</w:t>
      </w:r>
    </w:p>
    <w:p w14:paraId="6E2566FA">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25.1.1谈判小组依据最终评审价格，按照由低到高的顺序排序；</w:t>
      </w:r>
    </w:p>
    <w:p w14:paraId="3A3D5883">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25.1.2评审价格相同的，按照技术方案、服务等因素的优劣进行排名。</w:t>
      </w:r>
    </w:p>
    <w:p w14:paraId="557F0369">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25.1.3对于提供相同品牌产品的供应商，在推荐成交候选人时需遵循以下原则：</w:t>
      </w:r>
    </w:p>
    <w:p w14:paraId="1F5322D6">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25.1.3.1对于单一产品采购项目，供应商提供相同品牌产品且通过资格审查、符合性审查的不同供应商参加同一合同项下谈判的，按一家供应商计算，评审价格为最低的同品牌供应商获得成交候选人推荐资格；评审价格相同的，</w:t>
      </w:r>
      <w:r>
        <w:rPr>
          <w:rFonts w:hint="eastAsia" w:ascii="仿宋" w:hAnsi="仿宋" w:eastAsia="仿宋" w:cs="仿宋"/>
          <w:b/>
          <w:bCs/>
          <w:color w:val="auto"/>
          <w:spacing w:val="0"/>
          <w:sz w:val="24"/>
          <w:szCs w:val="24"/>
          <w:highlight w:val="none"/>
        </w:rPr>
        <w:t>由谈判小组组长当众采取随机抽取方式确定一个供应商获得成交候选人推荐资格</w:t>
      </w:r>
      <w:r>
        <w:rPr>
          <w:rFonts w:hint="eastAsia" w:ascii="仿宋" w:hAnsi="仿宋" w:eastAsia="仿宋" w:cs="仿宋"/>
          <w:color w:val="auto"/>
          <w:spacing w:val="0"/>
          <w:sz w:val="24"/>
          <w:szCs w:val="24"/>
          <w:highlight w:val="none"/>
        </w:rPr>
        <w:t>，其他同品牌供应商不作为成交候选人。</w:t>
      </w:r>
    </w:p>
    <w:p w14:paraId="60C34699">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25.1.3.2对于非单一产品采购项目，</w:t>
      </w:r>
      <w:r>
        <w:rPr>
          <w:rFonts w:hint="eastAsia" w:ascii="仿宋" w:hAnsi="仿宋" w:eastAsia="仿宋" w:cs="仿宋"/>
          <w:b/>
          <w:bCs/>
          <w:color w:val="auto"/>
          <w:spacing w:val="0"/>
          <w:sz w:val="24"/>
          <w:szCs w:val="24"/>
          <w:highlight w:val="none"/>
        </w:rPr>
        <w:t>多家供应商提供的谈判文件中由采购人依据技术构成、产品价格比重等合理确定的核心产品</w:t>
      </w:r>
      <w:r>
        <w:rPr>
          <w:rFonts w:hint="eastAsia" w:ascii="仿宋" w:hAnsi="仿宋" w:eastAsia="仿宋" w:cs="仿宋"/>
          <w:color w:val="auto"/>
          <w:spacing w:val="0"/>
          <w:sz w:val="24"/>
          <w:szCs w:val="24"/>
          <w:highlight w:val="none"/>
        </w:rPr>
        <w:t>为相同品牌的，推荐成交候选人时按25.1.3.1规定处理。</w:t>
      </w:r>
    </w:p>
    <w:p w14:paraId="28343F9B">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25.1.4谈判小组成员对推荐顺序有异议的，按照少数服从多数的原则推荐成交候选供应商，谈判活动继续进行。</w:t>
      </w:r>
    </w:p>
    <w:p w14:paraId="3451F70D">
      <w:pPr>
        <w:pStyle w:val="27"/>
        <w:pageBreakBefore w:val="0"/>
        <w:topLinePunct w:val="0"/>
        <w:autoSpaceDE/>
        <w:autoSpaceDN/>
        <w:bidi w:val="0"/>
        <w:snapToGrid w:val="0"/>
        <w:spacing w:line="360" w:lineRule="auto"/>
        <w:ind w:left="0" w:firstLine="482" w:firstLineChars="200"/>
        <w:outlineLvl w:val="9"/>
        <w:rPr>
          <w:rFonts w:hint="eastAsia" w:ascii="仿宋" w:hAnsi="仿宋" w:eastAsia="仿宋" w:cs="仿宋"/>
          <w:b/>
          <w:color w:val="auto"/>
          <w:spacing w:val="0"/>
          <w:sz w:val="24"/>
          <w:szCs w:val="24"/>
          <w:highlight w:val="none"/>
        </w:rPr>
      </w:pPr>
      <w:bookmarkStart w:id="86" w:name="_Toc24050"/>
      <w:r>
        <w:rPr>
          <w:rFonts w:hint="eastAsia" w:ascii="仿宋" w:hAnsi="仿宋" w:eastAsia="仿宋" w:cs="仿宋"/>
          <w:b/>
          <w:color w:val="auto"/>
          <w:spacing w:val="0"/>
          <w:sz w:val="24"/>
          <w:szCs w:val="24"/>
          <w:highlight w:val="none"/>
        </w:rPr>
        <w:t>26.确定成交供应商</w:t>
      </w:r>
    </w:p>
    <w:p w14:paraId="38FD4682">
      <w:pPr>
        <w:pStyle w:val="27"/>
        <w:pageBreakBefore w:val="0"/>
        <w:topLinePunct w:val="0"/>
        <w:autoSpaceDE/>
        <w:autoSpaceDN/>
        <w:bidi w:val="0"/>
        <w:snapToGrid w:val="0"/>
        <w:spacing w:line="360" w:lineRule="auto"/>
        <w:ind w:left="0" w:firstLine="480" w:firstLineChars="200"/>
        <w:outlineLvl w:val="9"/>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本次谈判项目，谈判小组根据评审的结果推荐成交候选供应商，由采购人确定排名第一的成交候选供应商为成交供应商。</w:t>
      </w:r>
    </w:p>
    <w:bookmarkEnd w:id="86"/>
    <w:p w14:paraId="1F8AE2E9">
      <w:pPr>
        <w:pStyle w:val="27"/>
        <w:pageBreakBefore w:val="0"/>
        <w:topLinePunct w:val="0"/>
        <w:autoSpaceDE/>
        <w:autoSpaceDN/>
        <w:bidi w:val="0"/>
        <w:snapToGrid w:val="0"/>
        <w:spacing w:line="360" w:lineRule="auto"/>
        <w:ind w:left="0" w:firstLine="482" w:firstLineChars="200"/>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27.编写评审报告</w:t>
      </w:r>
    </w:p>
    <w:p w14:paraId="58CEEF76">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27.1谈判小组根据谈判记录和谈判情况及评审结果编写评审报告。</w:t>
      </w:r>
    </w:p>
    <w:p w14:paraId="73E83CED">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评审报告应当包括以下主要内容：</w:t>
      </w:r>
    </w:p>
    <w:p w14:paraId="70813EE1">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（一）邀请供应商参加谈判活动的具体方法和相关情况；</w:t>
      </w:r>
    </w:p>
    <w:p w14:paraId="0B65E54C">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（二）响应文件开启日期和地点及响应文件解密情况；</w:t>
      </w:r>
    </w:p>
    <w:p w14:paraId="42C262F8">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（三）获取谈判文件的供应商名单和谈判小组成员名单；</w:t>
      </w:r>
    </w:p>
    <w:p w14:paraId="0836BD51">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（四）评审情况记录和说明，包括各供应商的资格性、符合性审查情况、供应商响应文件评审情况、谈判情况、报价情况等；</w:t>
      </w:r>
    </w:p>
    <w:p w14:paraId="3E38E27A">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（五）提出成交供应商的排序名单和理由；经采购人委托谈判小组直接确定成交供应商。</w:t>
      </w:r>
    </w:p>
    <w:p w14:paraId="4B94C6FE">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27.2评审报告应当由谈判小组全体人员签字认可。对评审报告有异议的谈判小组成员，应当在报告上签署不同意见并说明理由，由谈判小组书面记录相关情况。谈判小组成员拒绝在报告上签字又不出具说明其不同意见和理由的，视为同意评审报告。</w:t>
      </w:r>
    </w:p>
    <w:p w14:paraId="6ACA4C43">
      <w:pPr>
        <w:pStyle w:val="27"/>
        <w:pageBreakBefore w:val="0"/>
        <w:topLinePunct w:val="0"/>
        <w:autoSpaceDE/>
        <w:autoSpaceDN/>
        <w:bidi w:val="0"/>
        <w:snapToGrid w:val="0"/>
        <w:spacing w:line="360" w:lineRule="auto"/>
        <w:ind w:left="0" w:firstLine="482" w:firstLineChars="200"/>
        <w:rPr>
          <w:rFonts w:hint="eastAsia" w:ascii="仿宋" w:hAnsi="仿宋" w:eastAsia="仿宋" w:cs="仿宋"/>
          <w:b/>
          <w:bCs w:val="0"/>
          <w:color w:val="auto"/>
          <w:spacing w:val="0"/>
          <w:sz w:val="24"/>
          <w:szCs w:val="24"/>
          <w:highlight w:val="none"/>
        </w:rPr>
      </w:pPr>
      <w:r>
        <w:rPr>
          <w:rFonts w:hint="eastAsia" w:ascii="仿宋" w:hAnsi="仿宋" w:eastAsia="仿宋" w:cs="仿宋"/>
          <w:b/>
          <w:bCs w:val="0"/>
          <w:color w:val="auto"/>
          <w:spacing w:val="0"/>
          <w:sz w:val="24"/>
          <w:szCs w:val="24"/>
          <w:highlight w:val="none"/>
        </w:rPr>
        <w:t>28.评审复核</w:t>
      </w:r>
    </w:p>
    <w:p w14:paraId="72D935DC">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28.1谈判小组要对评审数据进行校对、核对。</w:t>
      </w:r>
    </w:p>
    <w:p w14:paraId="4964E575">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28.2除资格性审查认定错误和价格计算错误外，代理机构或者采购方不得以任何理由组织重新评审。</w:t>
      </w:r>
    </w:p>
    <w:p w14:paraId="0D87EE8E">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28.3采购方、代理机构发现谈判小组未按谈判文件规定的评审标准进行评审的，应当重新开展谈判活动，并同时书面报告相关部门。</w:t>
      </w:r>
    </w:p>
    <w:p w14:paraId="405E1690">
      <w:pPr>
        <w:pStyle w:val="27"/>
        <w:pageBreakBefore w:val="0"/>
        <w:topLinePunct w:val="0"/>
        <w:autoSpaceDE/>
        <w:autoSpaceDN/>
        <w:bidi w:val="0"/>
        <w:snapToGrid w:val="0"/>
        <w:spacing w:line="360" w:lineRule="auto"/>
        <w:ind w:left="0" w:firstLine="482" w:firstLineChars="200"/>
        <w:rPr>
          <w:rFonts w:hint="eastAsia" w:ascii="仿宋" w:hAnsi="仿宋" w:eastAsia="仿宋" w:cs="仿宋"/>
          <w:b/>
          <w:bCs w:val="0"/>
          <w:color w:val="auto"/>
          <w:spacing w:val="0"/>
          <w:sz w:val="24"/>
          <w:szCs w:val="24"/>
          <w:highlight w:val="none"/>
        </w:rPr>
      </w:pPr>
      <w:r>
        <w:rPr>
          <w:rFonts w:hint="eastAsia" w:ascii="仿宋" w:hAnsi="仿宋" w:eastAsia="仿宋" w:cs="仿宋"/>
          <w:b/>
          <w:bCs w:val="0"/>
          <w:color w:val="auto"/>
          <w:spacing w:val="0"/>
          <w:sz w:val="24"/>
          <w:szCs w:val="24"/>
          <w:highlight w:val="none"/>
        </w:rPr>
        <w:t>29.谈判过程保密</w:t>
      </w:r>
    </w:p>
    <w:p w14:paraId="7332D6DE">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29.1在谈判期间，任何人不得透露与谈判有关的其他供应商的响应内容及服务方案和其他信息。</w:t>
      </w:r>
    </w:p>
    <w:p w14:paraId="6D7B74F8">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29.2采购人、代理机构应当采取必要措施，保证谈判在严格保密的情况下进行。除采购方代表、谈判现场组织人员外，采购方的其他工作人员以及与谈判工作无关的人员不得进入谈判现场。</w:t>
      </w:r>
    </w:p>
    <w:p w14:paraId="51284BC4">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29.3谈判开始，直到授予成交供应商合同止，凡是属于审查、澄清、评价和比较谈判的有关资料等，均不得向供应商或其他与谈判无关的人员透露。</w:t>
      </w:r>
    </w:p>
    <w:p w14:paraId="750A7847">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29.4在谈判期间，供应商企图影响代理机构或谈判小组的任何活动，将导致谈判被拒绝，并承担相应的责任。</w:t>
      </w:r>
    </w:p>
    <w:p w14:paraId="26BE20A6">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rPr>
        <w:t>29.5谈判结束后，参与评审的所有人员不得带走与相关规定要求违背的任何资料。</w:t>
      </w:r>
      <w:r>
        <w:rPr>
          <w:rFonts w:hint="eastAsia" w:ascii="仿宋" w:hAnsi="仿宋" w:eastAsia="仿宋" w:cs="仿宋"/>
          <w:b w:val="0"/>
          <w:bCs/>
          <w:color w:val="auto"/>
          <w:spacing w:val="0"/>
          <w:sz w:val="24"/>
          <w:szCs w:val="24"/>
          <w:highlight w:val="none"/>
          <w:lang w:val="en-US" w:eastAsia="zh-CN"/>
        </w:rPr>
        <w:t xml:space="preserve">                 </w:t>
      </w:r>
    </w:p>
    <w:p w14:paraId="3B7488D6">
      <w:pPr>
        <w:pStyle w:val="27"/>
        <w:pageBreakBefore w:val="0"/>
        <w:topLinePunct w:val="0"/>
        <w:autoSpaceDE/>
        <w:autoSpaceDN/>
        <w:bidi w:val="0"/>
        <w:snapToGrid w:val="0"/>
        <w:spacing w:line="360" w:lineRule="auto"/>
        <w:ind w:left="0" w:firstLine="482" w:firstLineChars="200"/>
        <w:rPr>
          <w:rFonts w:hint="eastAsia" w:ascii="仿宋" w:hAnsi="仿宋" w:eastAsia="仿宋" w:cs="仿宋"/>
          <w:b/>
          <w:bCs w:val="0"/>
          <w:color w:val="auto"/>
          <w:spacing w:val="0"/>
          <w:sz w:val="24"/>
          <w:szCs w:val="24"/>
          <w:highlight w:val="none"/>
        </w:rPr>
      </w:pPr>
      <w:r>
        <w:rPr>
          <w:rFonts w:hint="eastAsia" w:ascii="仿宋" w:hAnsi="仿宋" w:eastAsia="仿宋" w:cs="仿宋"/>
          <w:b/>
          <w:bCs w:val="0"/>
          <w:color w:val="auto"/>
          <w:spacing w:val="0"/>
          <w:sz w:val="24"/>
          <w:szCs w:val="24"/>
          <w:highlight w:val="none"/>
        </w:rPr>
        <w:t>30.关于供应商瑕疵滞后发现的处理规则</w:t>
      </w:r>
    </w:p>
    <w:p w14:paraId="4384FCC9">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30.1无论基于何种原因，各项本应作拒绝或无效响应处理的情形，即便未被及时发现而使该供应商进入初审、谈判或其它后续程序的，包括已经签约的情形。一旦被发现，代理机构均有权采取相应的补救及纠正措施。</w:t>
      </w:r>
    </w:p>
    <w:p w14:paraId="17B765CA">
      <w:pPr>
        <w:pStyle w:val="27"/>
        <w:pageBreakBefore w:val="0"/>
        <w:topLinePunct w:val="0"/>
        <w:autoSpaceDE/>
        <w:autoSpaceDN/>
        <w:bidi w:val="0"/>
        <w:snapToGrid w:val="0"/>
        <w:spacing w:line="360" w:lineRule="auto"/>
        <w:ind w:left="0" w:firstLine="482" w:firstLineChars="200"/>
        <w:rPr>
          <w:rFonts w:hint="eastAsia" w:ascii="仿宋" w:hAnsi="仿宋" w:eastAsia="仿宋" w:cs="仿宋"/>
          <w:b/>
          <w:bCs w:val="0"/>
          <w:color w:val="auto"/>
          <w:spacing w:val="0"/>
          <w:sz w:val="24"/>
          <w:szCs w:val="24"/>
          <w:highlight w:val="none"/>
        </w:rPr>
      </w:pPr>
      <w:r>
        <w:rPr>
          <w:rFonts w:hint="eastAsia" w:ascii="仿宋" w:hAnsi="仿宋" w:eastAsia="仿宋" w:cs="仿宋"/>
          <w:b/>
          <w:bCs w:val="0"/>
          <w:color w:val="auto"/>
          <w:spacing w:val="0"/>
          <w:sz w:val="24"/>
          <w:szCs w:val="24"/>
          <w:highlight w:val="none"/>
        </w:rPr>
        <w:t>31.谈判项目终止</w:t>
      </w:r>
    </w:p>
    <w:p w14:paraId="183465E9">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31.1出现下列情形之一的，代理机构或采购方应当终止谈判活动，发布项目终止公告并说明原因，重新开展谈判活动：</w:t>
      </w:r>
    </w:p>
    <w:p w14:paraId="05BD15EC">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（一）因情况变化，不再符合规定的谈判方式适用情形的；</w:t>
      </w:r>
    </w:p>
    <w:p w14:paraId="1E024CBD">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（二）出现影响谈判公正、公平行为的；</w:t>
      </w:r>
    </w:p>
    <w:p w14:paraId="37C80A4D">
      <w:pPr>
        <w:pStyle w:val="27"/>
        <w:pageBreakBefore w:val="0"/>
        <w:topLinePunct w:val="0"/>
        <w:autoSpaceDE/>
        <w:autoSpaceDN/>
        <w:bidi w:val="0"/>
        <w:snapToGrid w:val="0"/>
        <w:spacing w:line="360" w:lineRule="auto"/>
        <w:ind w:left="0" w:firstLine="480" w:firstLineChars="200"/>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rPr>
        <w:t>（三）在谈判过程中符合谈判文件资格性符合性要求的供应商不足3家的，但技术复杂或者性质特殊，不能确定具体要求的情形除外。</w:t>
      </w:r>
    </w:p>
    <w:p w14:paraId="51E3147D">
      <w:pPr>
        <w:pStyle w:val="27"/>
        <w:pageBreakBefore w:val="0"/>
        <w:topLinePunct w:val="0"/>
        <w:autoSpaceDE/>
        <w:autoSpaceDN/>
        <w:bidi w:val="0"/>
        <w:snapToGrid w:val="0"/>
        <w:spacing w:line="360" w:lineRule="auto"/>
        <w:ind w:left="0"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b w:val="0"/>
          <w:bCs/>
          <w:color w:val="auto"/>
          <w:spacing w:val="0"/>
          <w:sz w:val="24"/>
          <w:szCs w:val="24"/>
          <w:highlight w:val="none"/>
        </w:rPr>
        <w:t>31.2在谈判活动中因重大变故，谈判任务取消的，代理机构或采购方应当终止谈判活动，通过发布终止项目公告的方式通知所有参加谈判活动的供应商，并将项目实施情况和谈判任务取消原因报送上级主管部门。</w:t>
      </w:r>
    </w:p>
    <w:p w14:paraId="5BD4E335">
      <w:pPr>
        <w:pStyle w:val="15"/>
        <w:keepNext w:val="0"/>
        <w:keepLines w:val="0"/>
        <w:pageBreakBefore w:val="0"/>
        <w:widowControl/>
        <w:kinsoku/>
        <w:wordWrap w:val="0"/>
        <w:overflowPunct/>
        <w:topLinePunct w:val="0"/>
        <w:autoSpaceDE/>
        <w:autoSpaceDN/>
        <w:bidi w:val="0"/>
        <w:snapToGrid w:val="0"/>
        <w:spacing w:before="0" w:beforeLines="0" w:beforeAutospacing="0" w:after="0" w:afterLines="0" w:afterAutospacing="0" w:line="360" w:lineRule="auto"/>
        <w:ind w:left="0" w:firstLine="0" w:firstLineChars="0"/>
        <w:jc w:val="center"/>
        <w:outlineLvl w:val="1"/>
        <w:rPr>
          <w:rFonts w:hint="eastAsia" w:ascii="仿宋" w:hAnsi="仿宋" w:eastAsia="仿宋" w:cs="仿宋"/>
          <w:color w:val="auto"/>
          <w:spacing w:val="0"/>
          <w:sz w:val="24"/>
          <w:szCs w:val="24"/>
          <w:highlight w:val="none"/>
        </w:rPr>
      </w:pPr>
      <w:bookmarkStart w:id="87" w:name="_Toc11757"/>
      <w:r>
        <w:rPr>
          <w:rStyle w:val="20"/>
          <w:rFonts w:hint="eastAsia" w:ascii="仿宋" w:hAnsi="仿宋" w:eastAsia="仿宋" w:cs="仿宋"/>
          <w:color w:val="auto"/>
          <w:spacing w:val="0"/>
          <w:sz w:val="24"/>
          <w:szCs w:val="24"/>
          <w:highlight w:val="none"/>
          <w:lang w:val="en-US" w:eastAsia="zh-CN"/>
        </w:rPr>
        <w:t>八</w:t>
      </w:r>
      <w:r>
        <w:rPr>
          <w:rStyle w:val="20"/>
          <w:rFonts w:hint="eastAsia" w:ascii="仿宋" w:hAnsi="仿宋" w:eastAsia="仿宋" w:cs="仿宋"/>
          <w:color w:val="auto"/>
          <w:spacing w:val="0"/>
          <w:sz w:val="24"/>
          <w:szCs w:val="24"/>
          <w:highlight w:val="none"/>
        </w:rPr>
        <w:t>、签订合同</w:t>
      </w:r>
      <w:bookmarkEnd w:id="87"/>
    </w:p>
    <w:p w14:paraId="70195DE2">
      <w:pPr>
        <w:pStyle w:val="27"/>
        <w:pageBreakBefore w:val="0"/>
        <w:topLinePunct w:val="0"/>
        <w:autoSpaceDE/>
        <w:autoSpaceDN/>
        <w:bidi w:val="0"/>
        <w:snapToGrid w:val="0"/>
        <w:spacing w:line="360" w:lineRule="auto"/>
        <w:ind w:left="0" w:firstLine="482" w:firstLineChars="200"/>
        <w:outlineLvl w:val="9"/>
        <w:rPr>
          <w:rFonts w:hint="eastAsia" w:ascii="仿宋" w:hAnsi="仿宋" w:eastAsia="仿宋" w:cs="仿宋"/>
          <w:b/>
          <w:color w:val="auto"/>
          <w:spacing w:val="0"/>
          <w:sz w:val="24"/>
          <w:szCs w:val="24"/>
          <w:highlight w:val="none"/>
        </w:rPr>
      </w:pPr>
      <w:bookmarkStart w:id="88" w:name="_Toc15612"/>
      <w:r>
        <w:rPr>
          <w:rFonts w:hint="eastAsia" w:ascii="仿宋" w:hAnsi="仿宋" w:eastAsia="仿宋" w:cs="仿宋"/>
          <w:b/>
          <w:color w:val="auto"/>
          <w:spacing w:val="0"/>
          <w:sz w:val="24"/>
          <w:szCs w:val="24"/>
          <w:highlight w:val="none"/>
          <w:lang w:val="en-US" w:eastAsia="zh-CN"/>
        </w:rPr>
        <w:t>32</w:t>
      </w:r>
      <w:r>
        <w:rPr>
          <w:rFonts w:hint="eastAsia" w:ascii="仿宋" w:hAnsi="仿宋" w:eastAsia="仿宋" w:cs="仿宋"/>
          <w:b/>
          <w:color w:val="auto"/>
          <w:spacing w:val="0"/>
          <w:sz w:val="24"/>
          <w:szCs w:val="24"/>
          <w:highlight w:val="none"/>
        </w:rPr>
        <w:t>. 成交通知</w:t>
      </w:r>
      <w:bookmarkEnd w:id="88"/>
    </w:p>
    <w:p w14:paraId="19BC5653">
      <w:pPr>
        <w:pStyle w:val="27"/>
        <w:pageBreakBefore w:val="0"/>
        <w:topLinePunct w:val="0"/>
        <w:autoSpaceDE/>
        <w:autoSpaceDN/>
        <w:bidi w:val="0"/>
        <w:snapToGrid w:val="0"/>
        <w:spacing w:line="360" w:lineRule="auto"/>
        <w:ind w:left="0" w:firstLine="480" w:firstLineChars="200"/>
        <w:outlineLvl w:val="9"/>
        <w:rPr>
          <w:rFonts w:hint="eastAsia" w:ascii="仿宋" w:hAnsi="仿宋" w:eastAsia="仿宋" w:cs="仿宋"/>
          <w:color w:val="auto"/>
          <w:spacing w:val="0"/>
          <w:sz w:val="24"/>
          <w:szCs w:val="24"/>
          <w:highlight w:val="none"/>
        </w:rPr>
      </w:pPr>
      <w:bookmarkStart w:id="89" w:name="_Toc20384"/>
      <w:r>
        <w:rPr>
          <w:rFonts w:hint="eastAsia" w:ascii="仿宋" w:hAnsi="仿宋" w:eastAsia="仿宋" w:cs="仿宋"/>
          <w:color w:val="auto"/>
          <w:spacing w:val="0"/>
          <w:sz w:val="24"/>
          <w:szCs w:val="24"/>
          <w:highlight w:val="none"/>
        </w:rPr>
        <w:t>32.1代理机构或采购方应当在成交供应商确定后2个工作日内，在中国政府采购网山西分网发布成交结果，同时向成交供应商发出成交通知书，并将谈判文件随成交结果同时公告。成交结果公告应当包括：</w:t>
      </w:r>
    </w:p>
    <w:p w14:paraId="4D785463">
      <w:pPr>
        <w:pStyle w:val="27"/>
        <w:pageBreakBefore w:val="0"/>
        <w:topLinePunct w:val="0"/>
        <w:autoSpaceDE/>
        <w:autoSpaceDN/>
        <w:bidi w:val="0"/>
        <w:snapToGrid w:val="0"/>
        <w:spacing w:line="360" w:lineRule="auto"/>
        <w:ind w:left="0" w:firstLine="480" w:firstLineChars="200"/>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（一）采购方和代理机构的名称、地址和联系方式；</w:t>
      </w:r>
    </w:p>
    <w:p w14:paraId="58C10BDD">
      <w:pPr>
        <w:pStyle w:val="27"/>
        <w:pageBreakBefore w:val="0"/>
        <w:topLinePunct w:val="0"/>
        <w:autoSpaceDE/>
        <w:autoSpaceDN/>
        <w:bidi w:val="0"/>
        <w:snapToGrid w:val="0"/>
        <w:spacing w:line="360" w:lineRule="auto"/>
        <w:ind w:left="0" w:firstLine="480" w:firstLineChars="200"/>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（二）项目名称和项目编号；</w:t>
      </w:r>
    </w:p>
    <w:p w14:paraId="34E13DF8">
      <w:pPr>
        <w:pStyle w:val="27"/>
        <w:pageBreakBefore w:val="0"/>
        <w:topLinePunct w:val="0"/>
        <w:autoSpaceDE/>
        <w:autoSpaceDN/>
        <w:bidi w:val="0"/>
        <w:snapToGrid w:val="0"/>
        <w:spacing w:line="360" w:lineRule="auto"/>
        <w:ind w:left="0" w:firstLine="480" w:firstLineChars="200"/>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（三）成交供应商名称、地址和成交金额；</w:t>
      </w:r>
    </w:p>
    <w:p w14:paraId="38341F30">
      <w:pPr>
        <w:pStyle w:val="27"/>
        <w:pageBreakBefore w:val="0"/>
        <w:topLinePunct w:val="0"/>
        <w:autoSpaceDE/>
        <w:autoSpaceDN/>
        <w:bidi w:val="0"/>
        <w:snapToGrid w:val="0"/>
        <w:spacing w:line="360" w:lineRule="auto"/>
        <w:ind w:left="0" w:firstLine="480" w:firstLineChars="200"/>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（四）主要成交标的的名称（明细）、品牌、规格型号、数量、单价等；</w:t>
      </w:r>
    </w:p>
    <w:p w14:paraId="79EA6F8B">
      <w:pPr>
        <w:pStyle w:val="27"/>
        <w:pageBreakBefore w:val="0"/>
        <w:topLinePunct w:val="0"/>
        <w:autoSpaceDE/>
        <w:autoSpaceDN/>
        <w:bidi w:val="0"/>
        <w:snapToGrid w:val="0"/>
        <w:spacing w:line="360" w:lineRule="auto"/>
        <w:ind w:left="0" w:firstLine="480" w:firstLineChars="200"/>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（五）谈判小组成员名单；</w:t>
      </w:r>
    </w:p>
    <w:p w14:paraId="5366B636">
      <w:pPr>
        <w:pStyle w:val="27"/>
        <w:pageBreakBefore w:val="0"/>
        <w:topLinePunct w:val="0"/>
        <w:autoSpaceDE/>
        <w:autoSpaceDN/>
        <w:bidi w:val="0"/>
        <w:snapToGrid w:val="0"/>
        <w:spacing w:line="360" w:lineRule="auto"/>
        <w:ind w:left="0" w:firstLine="480" w:firstLineChars="200"/>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（六）成交服务费收取标准及金额。</w:t>
      </w:r>
    </w:p>
    <w:p w14:paraId="29A9454C">
      <w:pPr>
        <w:pStyle w:val="27"/>
        <w:pageBreakBefore w:val="0"/>
        <w:topLinePunct w:val="0"/>
        <w:autoSpaceDE/>
        <w:autoSpaceDN/>
        <w:bidi w:val="0"/>
        <w:snapToGrid w:val="0"/>
        <w:spacing w:line="360" w:lineRule="auto"/>
        <w:ind w:left="0" w:firstLine="482" w:firstLineChars="200"/>
        <w:outlineLvl w:val="9"/>
        <w:rPr>
          <w:rFonts w:hint="eastAsia"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rPr>
        <w:t>如非面向中小企业的采购项目，成交供应商所报产品为中小企业产品，须同时上传中小企业声明函。</w:t>
      </w:r>
    </w:p>
    <w:p w14:paraId="38689BAA">
      <w:pPr>
        <w:pStyle w:val="27"/>
        <w:pageBreakBefore w:val="0"/>
        <w:topLinePunct w:val="0"/>
        <w:autoSpaceDE/>
        <w:autoSpaceDN/>
        <w:bidi w:val="0"/>
        <w:snapToGrid w:val="0"/>
        <w:spacing w:line="360" w:lineRule="auto"/>
        <w:ind w:left="0" w:firstLine="480" w:firstLineChars="200"/>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32.2代理机构对未成交的供应商不做未成交原因的解释。</w:t>
      </w:r>
    </w:p>
    <w:p w14:paraId="68B89ADD">
      <w:pPr>
        <w:pStyle w:val="27"/>
        <w:pageBreakBefore w:val="0"/>
        <w:topLinePunct w:val="0"/>
        <w:autoSpaceDE/>
        <w:autoSpaceDN/>
        <w:bidi w:val="0"/>
        <w:snapToGrid w:val="0"/>
        <w:spacing w:line="360" w:lineRule="auto"/>
        <w:ind w:left="0" w:firstLine="480" w:firstLineChars="200"/>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32.3成交通知书对采购方和成交供应商具有同等法律效力，是合同的组成部分。</w:t>
      </w:r>
    </w:p>
    <w:p w14:paraId="3D9F1B5D">
      <w:pPr>
        <w:pStyle w:val="27"/>
        <w:pageBreakBefore w:val="0"/>
        <w:topLinePunct w:val="0"/>
        <w:autoSpaceDE/>
        <w:autoSpaceDN/>
        <w:bidi w:val="0"/>
        <w:snapToGrid w:val="0"/>
        <w:spacing w:line="360" w:lineRule="auto"/>
        <w:ind w:left="0" w:firstLine="480" w:firstLineChars="200"/>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32.4除不可抗力等因素外，成交通知书发出后，采购方改变成交结果，或者成交供应商拒绝签订合同的，应当承担相应的责任。</w:t>
      </w:r>
    </w:p>
    <w:p w14:paraId="7CB3122B">
      <w:pPr>
        <w:pStyle w:val="27"/>
        <w:pageBreakBefore w:val="0"/>
        <w:topLinePunct w:val="0"/>
        <w:autoSpaceDE/>
        <w:autoSpaceDN/>
        <w:bidi w:val="0"/>
        <w:snapToGrid w:val="0"/>
        <w:spacing w:line="360" w:lineRule="auto"/>
        <w:ind w:left="0" w:firstLine="480" w:firstLineChars="200"/>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32.5成交供应商拒绝签订合同的，采购方可以确定其他供应商作为成交供应商，并签订合同；也可以重新开展谈判活动。拒绝签订合同的成交供应商不得参加对该项目重新开展的谈判活动。</w:t>
      </w:r>
    </w:p>
    <w:bookmarkEnd w:id="89"/>
    <w:p w14:paraId="128AE4FB">
      <w:pPr>
        <w:pStyle w:val="15"/>
        <w:keepNext w:val="0"/>
        <w:keepLines w:val="0"/>
        <w:pageBreakBefore w:val="0"/>
        <w:widowControl/>
        <w:kinsoku/>
        <w:wordWrap w:val="0"/>
        <w:overflowPunct/>
        <w:topLinePunct w:val="0"/>
        <w:autoSpaceDE/>
        <w:autoSpaceDN/>
        <w:bidi w:val="0"/>
        <w:snapToGrid w:val="0"/>
        <w:spacing w:before="0" w:beforeLines="0" w:beforeAutospacing="0" w:after="0" w:afterLines="0" w:afterAutospacing="0" w:line="360" w:lineRule="auto"/>
        <w:ind w:left="0" w:firstLine="482" w:firstLineChars="200"/>
        <w:jc w:val="left"/>
        <w:outlineLvl w:val="9"/>
        <w:rPr>
          <w:rFonts w:hint="eastAsia" w:ascii="仿宋" w:hAnsi="仿宋" w:eastAsia="仿宋" w:cs="仿宋"/>
          <w:color w:val="auto"/>
          <w:spacing w:val="0"/>
          <w:sz w:val="24"/>
          <w:szCs w:val="24"/>
          <w:highlight w:val="none"/>
        </w:rPr>
      </w:pPr>
      <w:bookmarkStart w:id="90" w:name="_Toc3595"/>
      <w:r>
        <w:rPr>
          <w:rStyle w:val="20"/>
          <w:rFonts w:hint="eastAsia" w:ascii="仿宋" w:hAnsi="仿宋" w:eastAsia="仿宋" w:cs="仿宋"/>
          <w:color w:val="auto"/>
          <w:spacing w:val="0"/>
          <w:sz w:val="24"/>
          <w:szCs w:val="24"/>
          <w:highlight w:val="none"/>
          <w:lang w:val="en-US" w:eastAsia="zh-CN"/>
        </w:rPr>
        <w:t>33.</w:t>
      </w:r>
      <w:bookmarkEnd w:id="90"/>
      <w:r>
        <w:rPr>
          <w:rStyle w:val="20"/>
          <w:rFonts w:hint="eastAsia" w:ascii="仿宋" w:hAnsi="仿宋" w:eastAsia="仿宋" w:cs="仿宋"/>
          <w:color w:val="auto"/>
          <w:spacing w:val="0"/>
          <w:sz w:val="24"/>
          <w:szCs w:val="24"/>
          <w:highlight w:val="none"/>
        </w:rPr>
        <w:t>招标代理服务费</w:t>
      </w:r>
    </w:p>
    <w:p w14:paraId="5860A049">
      <w:pPr>
        <w:pStyle w:val="15"/>
        <w:keepNext w:val="0"/>
        <w:keepLines w:val="0"/>
        <w:pageBreakBefore w:val="0"/>
        <w:widowControl/>
        <w:kinsoku/>
        <w:wordWrap w:val="0"/>
        <w:overflowPunct/>
        <w:topLinePunct w:val="0"/>
        <w:autoSpaceDE/>
        <w:autoSpaceDN/>
        <w:bidi w:val="0"/>
        <w:snapToGrid w:val="0"/>
        <w:spacing w:before="0" w:beforeLines="0" w:beforeAutospacing="0" w:after="0" w:afterLines="0" w:afterAutospacing="0" w:line="360" w:lineRule="auto"/>
        <w:ind w:left="0" w:firstLine="480" w:firstLineChars="200"/>
        <w:jc w:val="left"/>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3</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.1本次</w:t>
      </w:r>
      <w:r>
        <w:rPr>
          <w:rFonts w:hint="eastAsia" w:ascii="仿宋" w:hAnsi="仿宋" w:eastAsia="仿宋" w:cs="仿宋"/>
          <w:color w:val="auto"/>
          <w:spacing w:val="0"/>
          <w:sz w:val="24"/>
          <w:szCs w:val="24"/>
          <w:highlight w:val="none"/>
          <w:lang w:val="en-US" w:eastAsia="zh-CN"/>
        </w:rPr>
        <w:t>谈判</w:t>
      </w:r>
      <w:r>
        <w:rPr>
          <w:rFonts w:hint="eastAsia" w:ascii="仿宋" w:hAnsi="仿宋" w:eastAsia="仿宋" w:cs="仿宋"/>
          <w:color w:val="auto"/>
          <w:spacing w:val="0"/>
          <w:sz w:val="24"/>
          <w:szCs w:val="24"/>
          <w:highlight w:val="none"/>
          <w:lang w:eastAsia="zh-CN"/>
        </w:rPr>
        <w:t>按国家有关规定收取招标代理服务费，请供应商在测算报价时充分考虑这一因素。</w:t>
      </w:r>
    </w:p>
    <w:p w14:paraId="1A234308">
      <w:pPr>
        <w:pStyle w:val="15"/>
        <w:keepNext w:val="0"/>
        <w:keepLines w:val="0"/>
        <w:pageBreakBefore w:val="0"/>
        <w:widowControl/>
        <w:kinsoku/>
        <w:wordWrap w:val="0"/>
        <w:overflowPunct/>
        <w:topLinePunct w:val="0"/>
        <w:autoSpaceDE/>
        <w:autoSpaceDN/>
        <w:bidi w:val="0"/>
        <w:snapToGrid w:val="0"/>
        <w:spacing w:before="0" w:beforeLines="0" w:beforeAutospacing="0" w:after="0" w:afterLines="0" w:afterAutospacing="0" w:line="360" w:lineRule="auto"/>
        <w:ind w:left="0" w:firstLine="480" w:firstLineChars="200"/>
        <w:jc w:val="left"/>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3</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2供应商在报价时应考虑采购代理服务费。本项目采购代理服务费参照《招标代理服务收费管理暂行办法》国家计委计价格[2002]1980号文件、《国家发展改革委关于招标代理服务收费有关问题的通知》发改办价格[2003]857号文件、《国家发展改革委关于降低部分建设项目收费标准规范收费行为等有关问题的通知》发改价格[2011]534号文件、《国家发展改革委关于进一步放开建设项目专业服务价格的通知》（发改价格[2015]299号）文件规定收费标准计取招标代理服务费。成交人在领取成交通知书时，向采购代理机构一次性付清采购代理服务费。具体如下：</w:t>
      </w:r>
    </w:p>
    <w:p w14:paraId="27170B17">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招标代理服务收费标准</w:t>
      </w:r>
    </w:p>
    <w:tbl>
      <w:tblPr>
        <w:tblStyle w:val="17"/>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2188"/>
        <w:gridCol w:w="2387"/>
        <w:gridCol w:w="2137"/>
      </w:tblGrid>
      <w:tr w14:paraId="621F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trPr>
        <w:tc>
          <w:tcPr>
            <w:tcW w:w="2586" w:type="dxa"/>
            <w:noWrap w:val="0"/>
            <w:vAlign w:val="bottom"/>
          </w:tcPr>
          <w:p w14:paraId="661B80E6">
            <w:pPr>
              <w:pageBreakBefore w:val="0"/>
              <w:topLinePunct w:val="0"/>
              <w:autoSpaceDE/>
              <w:autoSpaceDN/>
              <w:bidi w:val="0"/>
              <w:spacing w:line="360" w:lineRule="auto"/>
              <w:ind w:left="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24130</wp:posOffset>
                      </wp:positionV>
                      <wp:extent cx="1445895" cy="1544955"/>
                      <wp:effectExtent l="3175" t="3175" r="17780" b="13970"/>
                      <wp:wrapNone/>
                      <wp:docPr id="13" name="直接连接符 13"/>
                      <wp:cNvGraphicFramePr/>
                      <a:graphic xmlns:a="http://schemas.openxmlformats.org/drawingml/2006/main">
                        <a:graphicData uri="http://schemas.microsoft.com/office/word/2010/wordprocessingShape">
                          <wps:wsp>
                            <wps:cNvCnPr/>
                            <wps:spPr>
                              <a:xfrm>
                                <a:off x="0" y="0"/>
                                <a:ext cx="1485900" cy="5943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5pt;margin-top:1.9pt;height:121.65pt;width:113.85pt;z-index:251660288;mso-width-relative:page;mso-height-relative:page;" filled="f" stroked="t" coordsize="21600,21600" o:gfxdata="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oTA39cAAAAJAQAADwAAAAAAAAABACAAAAAiAAAAZHJzL2Rv&#10;d25yZXYueG1sUEsBAhQAFAAAAAgAh07iQNVqrvYCAgAA+QMAAA4AAAAAAAAAAQAgAAAAJgEAAGRy&#10;cy9lMm9Eb2MueG1sUEsFBgAAAAAGAAYAWQEAAJoFAAAAAA==&#10;">
                      <v:fill on="f" focussize="0,0"/>
                      <v:stroke color="#000000" joinstyle="round"/>
                      <v:imagedata o:title=""/>
                      <o:lock v:ext="edit" aspectratio="f"/>
                    </v:line>
                  </w:pict>
                </mc:Fallback>
              </mc:AlternateContent>
            </w:r>
            <w:r>
              <w:rPr>
                <w:rFonts w:hint="eastAsia" w:ascii="仿宋" w:hAnsi="仿宋" w:eastAsia="仿宋" w:cs="仿宋"/>
                <w:b w:val="0"/>
                <w:bCs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32385</wp:posOffset>
                      </wp:positionV>
                      <wp:extent cx="1617980" cy="708660"/>
                      <wp:effectExtent l="1905" t="4445" r="18415" b="10795"/>
                      <wp:wrapNone/>
                      <wp:docPr id="14" name="直接连接符 14"/>
                      <wp:cNvGraphicFramePr/>
                      <a:graphic xmlns:a="http://schemas.openxmlformats.org/drawingml/2006/main">
                        <a:graphicData uri="http://schemas.microsoft.com/office/word/2010/wordprocessingShape">
                          <wps:wsp>
                            <wps:cNvCnPr/>
                            <wps:spPr>
                              <a:xfrm>
                                <a:off x="0" y="0"/>
                                <a:ext cx="1485900" cy="9906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5pt;margin-top:2.55pt;height:55.8pt;width:127.4pt;z-index:251659264;mso-width-relative:page;mso-height-relative:page;" filled="f" stroked="t" coordsize="21600,21600" o:gfxdata="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RYEGtYAAAAIAQAADwAAAAAAAAABACAAAAAiAAAAZHJzL2Rvd25yZXYu&#10;eG1sUEsBAhQAFAAAAAgAh07iQCiSvxn9AQAA+QMAAA4AAAAAAAAAAQAgAAAAJQEAAGRycy9lMm9E&#10;b2MueG1sUEsFBgAAAAAGAAYAWQEAAJQFAAAAAA==&#10;">
                      <v:fill on="f" focussize="0,0"/>
                      <v:stroke color="#000000" joinstyle="round"/>
                      <v:imagedata o:title=""/>
                      <o:lock v:ext="edit" aspectratio="f"/>
                    </v:line>
                  </w:pict>
                </mc:Fallback>
              </mc:AlternateConten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rPr>
              <w:t>服务类型</w:t>
            </w:r>
          </w:p>
          <w:p w14:paraId="70ACC93C">
            <w:pPr>
              <w:pageBreakBefore w:val="0"/>
              <w:topLinePunct w:val="0"/>
              <w:autoSpaceDE/>
              <w:autoSpaceDN/>
              <w:bidi w:val="0"/>
              <w:spacing w:line="360" w:lineRule="auto"/>
              <w:ind w:left="0" w:firstLine="480" w:firstLineChars="200"/>
              <w:rPr>
                <w:rFonts w:hint="eastAsia" w:ascii="仿宋" w:hAnsi="仿宋" w:eastAsia="仿宋" w:cs="仿宋"/>
                <w:b w:val="0"/>
                <w:bCs w:val="0"/>
                <w:sz w:val="24"/>
                <w:szCs w:val="24"/>
                <w:highlight w:val="none"/>
              </w:rPr>
            </w:pPr>
          </w:p>
          <w:p w14:paraId="08D01A37">
            <w:pPr>
              <w:pageBreakBefore w:val="0"/>
              <w:topLinePunct w:val="0"/>
              <w:autoSpaceDE/>
              <w:autoSpaceDN/>
              <w:bidi w:val="0"/>
              <w:spacing w:line="360" w:lineRule="auto"/>
              <w:ind w:left="0" w:firstLine="1440" w:firstLineChars="6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费率</w:t>
            </w:r>
          </w:p>
          <w:p w14:paraId="7F7A27ED">
            <w:pPr>
              <w:pageBreakBefore w:val="0"/>
              <w:topLinePunct w:val="0"/>
              <w:autoSpaceDE/>
              <w:autoSpaceDN/>
              <w:bidi w:val="0"/>
              <w:spacing w:line="360" w:lineRule="auto"/>
              <w:ind w:left="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中标金额</w:t>
            </w:r>
          </w:p>
          <w:p w14:paraId="22FB43FA">
            <w:pPr>
              <w:pageBreakBefore w:val="0"/>
              <w:topLinePunct w:val="0"/>
              <w:autoSpaceDE/>
              <w:autoSpaceDN/>
              <w:bidi w:val="0"/>
              <w:spacing w:line="360" w:lineRule="auto"/>
              <w:ind w:left="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（万元）</w:t>
            </w:r>
          </w:p>
        </w:tc>
        <w:tc>
          <w:tcPr>
            <w:tcW w:w="2188" w:type="dxa"/>
            <w:noWrap w:val="0"/>
            <w:vAlign w:val="center"/>
          </w:tcPr>
          <w:p w14:paraId="07927E16">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货物招标</w:t>
            </w:r>
          </w:p>
        </w:tc>
        <w:tc>
          <w:tcPr>
            <w:tcW w:w="2387" w:type="dxa"/>
            <w:noWrap w:val="0"/>
            <w:vAlign w:val="center"/>
          </w:tcPr>
          <w:p w14:paraId="1E4F2451">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服务招标</w:t>
            </w:r>
          </w:p>
        </w:tc>
        <w:tc>
          <w:tcPr>
            <w:tcW w:w="2137" w:type="dxa"/>
            <w:noWrap w:val="0"/>
            <w:vAlign w:val="center"/>
          </w:tcPr>
          <w:p w14:paraId="4D7092F2">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工程招标</w:t>
            </w:r>
          </w:p>
        </w:tc>
      </w:tr>
      <w:tr w14:paraId="61A3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86" w:type="dxa"/>
            <w:noWrap w:val="0"/>
            <w:vAlign w:val="top"/>
          </w:tcPr>
          <w:p w14:paraId="7D10BE89">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100以下</w:t>
            </w:r>
          </w:p>
        </w:tc>
        <w:tc>
          <w:tcPr>
            <w:tcW w:w="2188" w:type="dxa"/>
            <w:noWrap w:val="0"/>
            <w:vAlign w:val="top"/>
          </w:tcPr>
          <w:p w14:paraId="3483B4E2">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1.5%</w:t>
            </w:r>
          </w:p>
        </w:tc>
        <w:tc>
          <w:tcPr>
            <w:tcW w:w="2387" w:type="dxa"/>
            <w:noWrap w:val="0"/>
            <w:vAlign w:val="top"/>
          </w:tcPr>
          <w:p w14:paraId="1E372258">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1.5%</w:t>
            </w:r>
          </w:p>
        </w:tc>
        <w:tc>
          <w:tcPr>
            <w:tcW w:w="2137" w:type="dxa"/>
            <w:noWrap w:val="0"/>
            <w:vAlign w:val="top"/>
          </w:tcPr>
          <w:p w14:paraId="0F4A2634">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1.0%</w:t>
            </w:r>
          </w:p>
        </w:tc>
      </w:tr>
      <w:tr w14:paraId="1073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86" w:type="dxa"/>
            <w:noWrap w:val="0"/>
            <w:vAlign w:val="top"/>
          </w:tcPr>
          <w:p w14:paraId="420EE2E6">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100-500</w:t>
            </w:r>
          </w:p>
        </w:tc>
        <w:tc>
          <w:tcPr>
            <w:tcW w:w="2188" w:type="dxa"/>
            <w:noWrap w:val="0"/>
            <w:vAlign w:val="top"/>
          </w:tcPr>
          <w:p w14:paraId="4F8505EE">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1.1%</w:t>
            </w:r>
          </w:p>
        </w:tc>
        <w:tc>
          <w:tcPr>
            <w:tcW w:w="2387" w:type="dxa"/>
            <w:noWrap w:val="0"/>
            <w:vAlign w:val="top"/>
          </w:tcPr>
          <w:p w14:paraId="6F0514C5">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0.8%</w:t>
            </w:r>
          </w:p>
        </w:tc>
        <w:tc>
          <w:tcPr>
            <w:tcW w:w="2137" w:type="dxa"/>
            <w:noWrap w:val="0"/>
            <w:vAlign w:val="top"/>
          </w:tcPr>
          <w:p w14:paraId="6AFB829D">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0.7%</w:t>
            </w:r>
          </w:p>
        </w:tc>
      </w:tr>
      <w:tr w14:paraId="1531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86" w:type="dxa"/>
            <w:noWrap w:val="0"/>
            <w:vAlign w:val="top"/>
          </w:tcPr>
          <w:p w14:paraId="45FCD039">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500-1000</w:t>
            </w:r>
          </w:p>
        </w:tc>
        <w:tc>
          <w:tcPr>
            <w:tcW w:w="2188" w:type="dxa"/>
            <w:noWrap w:val="0"/>
            <w:vAlign w:val="top"/>
          </w:tcPr>
          <w:p w14:paraId="228BEE59">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0.8%</w:t>
            </w:r>
          </w:p>
        </w:tc>
        <w:tc>
          <w:tcPr>
            <w:tcW w:w="2387" w:type="dxa"/>
            <w:noWrap w:val="0"/>
            <w:vAlign w:val="top"/>
          </w:tcPr>
          <w:p w14:paraId="18C78877">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0.45%</w:t>
            </w:r>
          </w:p>
        </w:tc>
        <w:tc>
          <w:tcPr>
            <w:tcW w:w="2137" w:type="dxa"/>
            <w:noWrap w:val="0"/>
            <w:vAlign w:val="top"/>
          </w:tcPr>
          <w:p w14:paraId="259AD2B9">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0.55%</w:t>
            </w:r>
          </w:p>
        </w:tc>
      </w:tr>
      <w:tr w14:paraId="075C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86" w:type="dxa"/>
            <w:noWrap w:val="0"/>
            <w:vAlign w:val="top"/>
          </w:tcPr>
          <w:p w14:paraId="654142B7">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1000-5000</w:t>
            </w:r>
          </w:p>
        </w:tc>
        <w:tc>
          <w:tcPr>
            <w:tcW w:w="2188" w:type="dxa"/>
            <w:noWrap w:val="0"/>
            <w:vAlign w:val="top"/>
          </w:tcPr>
          <w:p w14:paraId="4DEDC2A7">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0.5%</w:t>
            </w:r>
          </w:p>
        </w:tc>
        <w:tc>
          <w:tcPr>
            <w:tcW w:w="2387" w:type="dxa"/>
            <w:noWrap w:val="0"/>
            <w:vAlign w:val="top"/>
          </w:tcPr>
          <w:p w14:paraId="50F4E6C8">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0.25%</w:t>
            </w:r>
          </w:p>
        </w:tc>
        <w:tc>
          <w:tcPr>
            <w:tcW w:w="2137" w:type="dxa"/>
            <w:noWrap w:val="0"/>
            <w:vAlign w:val="top"/>
          </w:tcPr>
          <w:p w14:paraId="6C2F6185">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0.35%</w:t>
            </w:r>
          </w:p>
        </w:tc>
      </w:tr>
      <w:tr w14:paraId="0C0D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86" w:type="dxa"/>
            <w:noWrap w:val="0"/>
            <w:vAlign w:val="top"/>
          </w:tcPr>
          <w:p w14:paraId="656D40F2">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5000-10000</w:t>
            </w:r>
          </w:p>
        </w:tc>
        <w:tc>
          <w:tcPr>
            <w:tcW w:w="2188" w:type="dxa"/>
            <w:noWrap w:val="0"/>
            <w:vAlign w:val="top"/>
          </w:tcPr>
          <w:p w14:paraId="33A3EF23">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0.25%</w:t>
            </w:r>
          </w:p>
        </w:tc>
        <w:tc>
          <w:tcPr>
            <w:tcW w:w="2387" w:type="dxa"/>
            <w:noWrap w:val="0"/>
            <w:vAlign w:val="top"/>
          </w:tcPr>
          <w:p w14:paraId="53EEC57D">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0.1%</w:t>
            </w:r>
          </w:p>
        </w:tc>
        <w:tc>
          <w:tcPr>
            <w:tcW w:w="2137" w:type="dxa"/>
            <w:noWrap w:val="0"/>
            <w:vAlign w:val="top"/>
          </w:tcPr>
          <w:p w14:paraId="158F1C5C">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0.2%</w:t>
            </w:r>
          </w:p>
        </w:tc>
      </w:tr>
      <w:tr w14:paraId="0D66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86" w:type="dxa"/>
            <w:noWrap w:val="0"/>
            <w:vAlign w:val="top"/>
          </w:tcPr>
          <w:p w14:paraId="48AFDF9B">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10000-100000</w:t>
            </w:r>
          </w:p>
        </w:tc>
        <w:tc>
          <w:tcPr>
            <w:tcW w:w="2188" w:type="dxa"/>
            <w:noWrap w:val="0"/>
            <w:vAlign w:val="top"/>
          </w:tcPr>
          <w:p w14:paraId="4958E171">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0.05%</w:t>
            </w:r>
          </w:p>
        </w:tc>
        <w:tc>
          <w:tcPr>
            <w:tcW w:w="2387" w:type="dxa"/>
            <w:noWrap w:val="0"/>
            <w:vAlign w:val="top"/>
          </w:tcPr>
          <w:p w14:paraId="1527CA96">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0.05%</w:t>
            </w:r>
          </w:p>
        </w:tc>
        <w:tc>
          <w:tcPr>
            <w:tcW w:w="2137" w:type="dxa"/>
            <w:noWrap w:val="0"/>
            <w:vAlign w:val="top"/>
          </w:tcPr>
          <w:p w14:paraId="67C91A7C">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0.05%</w:t>
            </w:r>
          </w:p>
        </w:tc>
      </w:tr>
      <w:tr w14:paraId="10CA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86" w:type="dxa"/>
            <w:noWrap w:val="0"/>
            <w:vAlign w:val="top"/>
          </w:tcPr>
          <w:p w14:paraId="6EFD7873">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100000以上</w:t>
            </w:r>
          </w:p>
        </w:tc>
        <w:tc>
          <w:tcPr>
            <w:tcW w:w="2188" w:type="dxa"/>
            <w:noWrap w:val="0"/>
            <w:vAlign w:val="top"/>
          </w:tcPr>
          <w:p w14:paraId="2A1CD303">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0.01%</w:t>
            </w:r>
          </w:p>
        </w:tc>
        <w:tc>
          <w:tcPr>
            <w:tcW w:w="2387" w:type="dxa"/>
            <w:noWrap w:val="0"/>
            <w:vAlign w:val="top"/>
          </w:tcPr>
          <w:p w14:paraId="7BF214C7">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0.01%</w:t>
            </w:r>
          </w:p>
        </w:tc>
        <w:tc>
          <w:tcPr>
            <w:tcW w:w="2137" w:type="dxa"/>
            <w:noWrap w:val="0"/>
            <w:vAlign w:val="top"/>
          </w:tcPr>
          <w:p w14:paraId="2870E749">
            <w:pPr>
              <w:pageBreakBefore w:val="0"/>
              <w:topLinePunct w:val="0"/>
              <w:autoSpaceDE/>
              <w:autoSpaceDN/>
              <w:bidi w:val="0"/>
              <w:spacing w:line="360" w:lineRule="auto"/>
              <w:ind w:left="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0.01%</w:t>
            </w:r>
          </w:p>
        </w:tc>
      </w:tr>
    </w:tbl>
    <w:p w14:paraId="38D0C253">
      <w:pPr>
        <w:pStyle w:val="15"/>
        <w:keepNext w:val="0"/>
        <w:keepLines w:val="0"/>
        <w:pageBreakBefore w:val="0"/>
        <w:widowControl/>
        <w:kinsoku/>
        <w:wordWrap w:val="0"/>
        <w:overflowPunct/>
        <w:topLinePunct w:val="0"/>
        <w:autoSpaceDE/>
        <w:autoSpaceDN/>
        <w:bidi w:val="0"/>
        <w:adjustRightInd/>
        <w:snapToGrid w:val="0"/>
        <w:spacing w:before="164" w:beforeLines="50" w:beforeAutospacing="0" w:after="0" w:afterLines="0" w:afterAutospacing="0" w:line="360" w:lineRule="auto"/>
        <w:ind w:left="0" w:firstLine="482" w:firstLineChars="200"/>
        <w:jc w:val="left"/>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注：招标代理服务收费按差额定率累进法计算。</w:t>
      </w:r>
    </w:p>
    <w:p w14:paraId="408F5E27">
      <w:pPr>
        <w:pStyle w:val="15"/>
        <w:keepNext w:val="0"/>
        <w:keepLines w:val="0"/>
        <w:pageBreakBefore w:val="0"/>
        <w:widowControl/>
        <w:kinsoku/>
        <w:wordWrap w:val="0"/>
        <w:overflowPunct/>
        <w:topLinePunct w:val="0"/>
        <w:autoSpaceDE/>
        <w:autoSpaceDN/>
        <w:bidi w:val="0"/>
        <w:snapToGrid w:val="0"/>
        <w:spacing w:before="0" w:beforeLines="0" w:beforeAutospacing="0" w:after="0" w:afterLines="0" w:afterAutospacing="0" w:line="360" w:lineRule="auto"/>
        <w:ind w:left="0" w:firstLine="480" w:firstLineChars="200"/>
        <w:jc w:val="left"/>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34.签订合同</w:t>
      </w:r>
    </w:p>
    <w:p w14:paraId="1D94DD22">
      <w:pPr>
        <w:pStyle w:val="15"/>
        <w:keepNext w:val="0"/>
        <w:keepLines w:val="0"/>
        <w:pageBreakBefore w:val="0"/>
        <w:widowControl/>
        <w:kinsoku/>
        <w:wordWrap w:val="0"/>
        <w:overflowPunct/>
        <w:topLinePunct w:val="0"/>
        <w:autoSpaceDE/>
        <w:autoSpaceDN/>
        <w:bidi w:val="0"/>
        <w:snapToGrid w:val="0"/>
        <w:spacing w:before="0" w:beforeLines="0" w:beforeAutospacing="0" w:after="0" w:afterLines="0" w:afterAutospacing="0" w:line="360" w:lineRule="auto"/>
        <w:ind w:left="0" w:firstLine="480" w:firstLineChars="200"/>
        <w:jc w:val="left"/>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34.1采购方与成交供应商应当在成交通知书发出之日起30日内，按照谈判文件确定的合同文本以及谈判内容、服务、技术要求等事项签订采购合同。</w:t>
      </w:r>
    </w:p>
    <w:p w14:paraId="782F97B7">
      <w:pPr>
        <w:pStyle w:val="15"/>
        <w:keepNext w:val="0"/>
        <w:keepLines w:val="0"/>
        <w:pageBreakBefore w:val="0"/>
        <w:widowControl/>
        <w:kinsoku/>
        <w:wordWrap w:val="0"/>
        <w:overflowPunct/>
        <w:topLinePunct w:val="0"/>
        <w:autoSpaceDE/>
        <w:autoSpaceDN/>
        <w:bidi w:val="0"/>
        <w:snapToGrid w:val="0"/>
        <w:spacing w:before="0" w:beforeLines="0" w:beforeAutospacing="0" w:after="0" w:afterLines="0" w:afterAutospacing="0" w:line="360" w:lineRule="auto"/>
        <w:ind w:left="0" w:firstLine="480" w:firstLineChars="200"/>
        <w:jc w:val="left"/>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34.2采购方不得向成交供应商提出超出谈判文件、成交供应商响应文件及其相关承诺以外的任何要求作为签订合同的条件，不得与成交供应商订立背离谈判文件确定的合同文本以及谈判内容、服务及技术要求等实质性内容的协议。</w:t>
      </w:r>
    </w:p>
    <w:p w14:paraId="2B7E12F2">
      <w:pPr>
        <w:pStyle w:val="15"/>
        <w:keepNext w:val="0"/>
        <w:keepLines w:val="0"/>
        <w:pageBreakBefore w:val="0"/>
        <w:widowControl/>
        <w:kinsoku/>
        <w:wordWrap w:val="0"/>
        <w:overflowPunct/>
        <w:topLinePunct w:val="0"/>
        <w:autoSpaceDE/>
        <w:autoSpaceDN/>
        <w:bidi w:val="0"/>
        <w:snapToGrid w:val="0"/>
        <w:spacing w:before="0" w:beforeLines="0" w:beforeAutospacing="0" w:after="0" w:afterLines="0" w:afterAutospacing="0" w:line="360" w:lineRule="auto"/>
        <w:ind w:left="0" w:firstLine="480" w:firstLineChars="200"/>
        <w:jc w:val="left"/>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34.3除谈判文件要求可以转包、分包情形外，成交供应商不得转包、分包，亦不得将合同全部及任何权利、义务向第三方转让。代理机构或采购方有权决定按照成交供应商成交后毁标、终止或解除合同等依约处理。</w:t>
      </w:r>
    </w:p>
    <w:p w14:paraId="7012A933">
      <w:pPr>
        <w:pStyle w:val="15"/>
        <w:keepNext w:val="0"/>
        <w:keepLines w:val="0"/>
        <w:pageBreakBefore w:val="0"/>
        <w:widowControl/>
        <w:kinsoku/>
        <w:wordWrap w:val="0"/>
        <w:overflowPunct/>
        <w:topLinePunct w:val="0"/>
        <w:autoSpaceDE/>
        <w:autoSpaceDN/>
        <w:bidi w:val="0"/>
        <w:snapToGrid w:val="0"/>
        <w:spacing w:before="0" w:beforeLines="0" w:beforeAutospacing="0" w:after="0" w:afterLines="0" w:afterAutospacing="0" w:line="360" w:lineRule="auto"/>
        <w:ind w:left="0" w:firstLine="480" w:firstLineChars="200"/>
        <w:jc w:val="left"/>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34.4采购方与成交供应商应当根据合同约定依法履行合同义务，否则，应承担赔偿责任。</w:t>
      </w:r>
    </w:p>
    <w:p w14:paraId="4741CA3B">
      <w:pPr>
        <w:pStyle w:val="15"/>
        <w:keepNext w:val="0"/>
        <w:keepLines w:val="0"/>
        <w:pageBreakBefore w:val="0"/>
        <w:widowControl/>
        <w:kinsoku/>
        <w:wordWrap w:val="0"/>
        <w:overflowPunct/>
        <w:topLinePunct w:val="0"/>
        <w:autoSpaceDE/>
        <w:autoSpaceDN/>
        <w:bidi w:val="0"/>
        <w:snapToGrid w:val="0"/>
        <w:spacing w:before="0" w:beforeLines="0" w:beforeAutospacing="0" w:after="0" w:afterLines="0" w:afterAutospacing="0" w:line="360" w:lineRule="auto"/>
        <w:ind w:left="0" w:firstLine="480" w:firstLineChars="200"/>
        <w:jc w:val="left"/>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34.5成交供应商应当自合同或补充合同签订之日起五个工作日内将合同报代理机构备案。</w:t>
      </w:r>
    </w:p>
    <w:p w14:paraId="1D8DB572">
      <w:pPr>
        <w:pStyle w:val="15"/>
        <w:keepNext w:val="0"/>
        <w:keepLines w:val="0"/>
        <w:pageBreakBefore w:val="0"/>
        <w:widowControl/>
        <w:kinsoku/>
        <w:wordWrap w:val="0"/>
        <w:overflowPunct/>
        <w:topLinePunct w:val="0"/>
        <w:autoSpaceDE/>
        <w:autoSpaceDN/>
        <w:bidi w:val="0"/>
        <w:snapToGrid w:val="0"/>
        <w:spacing w:before="0" w:beforeLines="0" w:beforeAutospacing="0" w:after="0" w:afterLines="0" w:afterAutospacing="0" w:line="360" w:lineRule="auto"/>
        <w:ind w:left="0" w:firstLine="0" w:firstLineChars="0"/>
        <w:jc w:val="center"/>
        <w:outlineLvl w:val="9"/>
        <w:rPr>
          <w:rStyle w:val="20"/>
          <w:rFonts w:hint="eastAsia" w:ascii="仿宋" w:hAnsi="仿宋" w:eastAsia="仿宋" w:cs="仿宋"/>
          <w:color w:val="auto"/>
          <w:spacing w:val="0"/>
          <w:sz w:val="24"/>
          <w:szCs w:val="24"/>
          <w:highlight w:val="none"/>
        </w:rPr>
      </w:pPr>
    </w:p>
    <w:p w14:paraId="748D6A6A">
      <w:pPr>
        <w:pStyle w:val="15"/>
        <w:keepNext w:val="0"/>
        <w:keepLines w:val="0"/>
        <w:pageBreakBefore w:val="0"/>
        <w:widowControl/>
        <w:kinsoku/>
        <w:wordWrap w:val="0"/>
        <w:overflowPunct/>
        <w:topLinePunct w:val="0"/>
        <w:autoSpaceDE/>
        <w:autoSpaceDN/>
        <w:bidi w:val="0"/>
        <w:snapToGrid w:val="0"/>
        <w:spacing w:before="0" w:beforeLines="0" w:beforeAutospacing="0" w:after="0" w:afterLines="0" w:afterAutospacing="0" w:line="360" w:lineRule="auto"/>
        <w:ind w:left="0" w:firstLine="0" w:firstLineChars="0"/>
        <w:jc w:val="center"/>
        <w:outlineLvl w:val="1"/>
        <w:rPr>
          <w:rFonts w:hint="eastAsia" w:ascii="仿宋" w:hAnsi="仿宋" w:eastAsia="仿宋" w:cs="仿宋"/>
          <w:color w:val="auto"/>
          <w:spacing w:val="0"/>
          <w:sz w:val="24"/>
          <w:szCs w:val="24"/>
          <w:highlight w:val="none"/>
        </w:rPr>
      </w:pPr>
      <w:bookmarkStart w:id="91" w:name="_Toc8046"/>
      <w:r>
        <w:rPr>
          <w:rStyle w:val="20"/>
          <w:rFonts w:hint="eastAsia" w:ascii="仿宋" w:hAnsi="仿宋" w:eastAsia="仿宋" w:cs="仿宋"/>
          <w:color w:val="auto"/>
          <w:spacing w:val="0"/>
          <w:sz w:val="24"/>
          <w:szCs w:val="24"/>
          <w:highlight w:val="none"/>
          <w:lang w:val="en-US" w:eastAsia="zh-CN"/>
        </w:rPr>
        <w:t>九</w:t>
      </w:r>
      <w:r>
        <w:rPr>
          <w:rStyle w:val="20"/>
          <w:rFonts w:hint="eastAsia" w:ascii="仿宋" w:hAnsi="仿宋" w:eastAsia="仿宋" w:cs="仿宋"/>
          <w:color w:val="auto"/>
          <w:spacing w:val="0"/>
          <w:sz w:val="24"/>
          <w:szCs w:val="24"/>
          <w:highlight w:val="none"/>
        </w:rPr>
        <w:t>、保密和披露</w:t>
      </w:r>
      <w:bookmarkEnd w:id="91"/>
    </w:p>
    <w:p w14:paraId="17D3B759">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2" w:firstLineChars="200"/>
        <w:jc w:val="left"/>
        <w:textAlignment w:val="auto"/>
        <w:rPr>
          <w:rStyle w:val="20"/>
          <w:rFonts w:hint="eastAsia" w:ascii="仿宋" w:hAnsi="仿宋" w:eastAsia="仿宋" w:cs="仿宋"/>
          <w:color w:val="auto"/>
          <w:spacing w:val="0"/>
          <w:sz w:val="24"/>
          <w:szCs w:val="24"/>
          <w:highlight w:val="none"/>
        </w:rPr>
      </w:pPr>
      <w:r>
        <w:rPr>
          <w:rStyle w:val="20"/>
          <w:rFonts w:hint="eastAsia" w:ascii="仿宋" w:hAnsi="仿宋" w:eastAsia="仿宋" w:cs="仿宋"/>
          <w:color w:val="auto"/>
          <w:spacing w:val="0"/>
          <w:sz w:val="24"/>
          <w:szCs w:val="24"/>
          <w:highlight w:val="none"/>
        </w:rPr>
        <w:t>3</w:t>
      </w:r>
      <w:r>
        <w:rPr>
          <w:rStyle w:val="20"/>
          <w:rFonts w:hint="eastAsia" w:ascii="仿宋" w:hAnsi="仿宋" w:eastAsia="仿宋" w:cs="仿宋"/>
          <w:color w:val="auto"/>
          <w:spacing w:val="0"/>
          <w:sz w:val="24"/>
          <w:szCs w:val="24"/>
          <w:highlight w:val="none"/>
          <w:lang w:val="en-US" w:eastAsia="zh-CN"/>
        </w:rPr>
        <w:t>5</w:t>
      </w:r>
      <w:r>
        <w:rPr>
          <w:rStyle w:val="20"/>
          <w:rFonts w:hint="eastAsia" w:ascii="仿宋" w:hAnsi="仿宋" w:eastAsia="仿宋" w:cs="仿宋"/>
          <w:color w:val="auto"/>
          <w:spacing w:val="0"/>
          <w:sz w:val="24"/>
          <w:szCs w:val="24"/>
          <w:highlight w:val="none"/>
        </w:rPr>
        <w:t>.保密</w:t>
      </w:r>
    </w:p>
    <w:p w14:paraId="7CC9C052">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5</w:t>
      </w:r>
      <w:r>
        <w:rPr>
          <w:rStyle w:val="20"/>
          <w:rFonts w:hint="eastAsia" w:ascii="仿宋" w:hAnsi="仿宋" w:eastAsia="仿宋" w:cs="仿宋"/>
          <w:b w:val="0"/>
          <w:bCs w:val="0"/>
          <w:color w:val="auto"/>
          <w:spacing w:val="0"/>
          <w:sz w:val="24"/>
          <w:szCs w:val="24"/>
          <w:highlight w:val="none"/>
        </w:rPr>
        <w:t>.1供应商自获取</w:t>
      </w:r>
      <w:r>
        <w:rPr>
          <w:rStyle w:val="20"/>
          <w:rFonts w:hint="eastAsia" w:ascii="仿宋" w:hAnsi="仿宋" w:eastAsia="仿宋" w:cs="仿宋"/>
          <w:b w:val="0"/>
          <w:bCs w:val="0"/>
          <w:color w:val="auto"/>
          <w:spacing w:val="0"/>
          <w:sz w:val="24"/>
          <w:szCs w:val="24"/>
          <w:highlight w:val="none"/>
          <w:lang w:val="en-US" w:eastAsia="zh-CN"/>
        </w:rPr>
        <w:t>谈判</w:t>
      </w:r>
      <w:r>
        <w:rPr>
          <w:rStyle w:val="20"/>
          <w:rFonts w:hint="eastAsia" w:ascii="仿宋" w:hAnsi="仿宋" w:eastAsia="仿宋" w:cs="仿宋"/>
          <w:b w:val="0"/>
          <w:bCs w:val="0"/>
          <w:color w:val="auto"/>
          <w:spacing w:val="0"/>
          <w:sz w:val="24"/>
          <w:szCs w:val="24"/>
          <w:highlight w:val="none"/>
        </w:rPr>
        <w:t>文件之日起，须承诺承担本</w:t>
      </w:r>
      <w:r>
        <w:rPr>
          <w:rStyle w:val="20"/>
          <w:rFonts w:hint="eastAsia" w:ascii="仿宋" w:hAnsi="仿宋" w:eastAsia="仿宋" w:cs="仿宋"/>
          <w:b w:val="0"/>
          <w:bCs w:val="0"/>
          <w:color w:val="auto"/>
          <w:spacing w:val="0"/>
          <w:sz w:val="24"/>
          <w:szCs w:val="24"/>
          <w:highlight w:val="none"/>
          <w:lang w:val="en-US" w:eastAsia="zh-CN"/>
        </w:rPr>
        <w:t>采购</w:t>
      </w:r>
      <w:r>
        <w:rPr>
          <w:rStyle w:val="20"/>
          <w:rFonts w:hint="eastAsia" w:ascii="仿宋" w:hAnsi="仿宋" w:eastAsia="仿宋" w:cs="仿宋"/>
          <w:b w:val="0"/>
          <w:bCs w:val="0"/>
          <w:color w:val="auto"/>
          <w:spacing w:val="0"/>
          <w:sz w:val="24"/>
          <w:szCs w:val="24"/>
          <w:highlight w:val="none"/>
        </w:rPr>
        <w:t>项目下保密义务，不得将因本次</w:t>
      </w:r>
      <w:r>
        <w:rPr>
          <w:rStyle w:val="20"/>
          <w:rFonts w:hint="eastAsia" w:ascii="仿宋" w:hAnsi="仿宋" w:eastAsia="仿宋" w:cs="仿宋"/>
          <w:b w:val="0"/>
          <w:bCs w:val="0"/>
          <w:color w:val="auto"/>
          <w:spacing w:val="0"/>
          <w:sz w:val="24"/>
          <w:szCs w:val="24"/>
          <w:highlight w:val="none"/>
          <w:lang w:val="en-US" w:eastAsia="zh-CN"/>
        </w:rPr>
        <w:t>谈判</w:t>
      </w:r>
      <w:r>
        <w:rPr>
          <w:rStyle w:val="20"/>
          <w:rFonts w:hint="eastAsia" w:ascii="仿宋" w:hAnsi="仿宋" w:eastAsia="仿宋" w:cs="仿宋"/>
          <w:b w:val="0"/>
          <w:bCs w:val="0"/>
          <w:color w:val="auto"/>
          <w:spacing w:val="0"/>
          <w:sz w:val="24"/>
          <w:szCs w:val="24"/>
          <w:highlight w:val="none"/>
        </w:rPr>
        <w:t>获得的信息向第三人外传。</w:t>
      </w:r>
    </w:p>
    <w:p w14:paraId="0DD35AEC">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5</w:t>
      </w:r>
      <w:r>
        <w:rPr>
          <w:rStyle w:val="20"/>
          <w:rFonts w:hint="eastAsia" w:ascii="仿宋" w:hAnsi="仿宋" w:eastAsia="仿宋" w:cs="仿宋"/>
          <w:b w:val="0"/>
          <w:bCs w:val="0"/>
          <w:color w:val="auto"/>
          <w:spacing w:val="0"/>
          <w:sz w:val="24"/>
          <w:szCs w:val="24"/>
          <w:highlight w:val="none"/>
        </w:rPr>
        <w:t>.2参加</w:t>
      </w:r>
      <w:r>
        <w:rPr>
          <w:rStyle w:val="20"/>
          <w:rFonts w:hint="eastAsia" w:ascii="仿宋" w:hAnsi="仿宋" w:eastAsia="仿宋" w:cs="仿宋"/>
          <w:b w:val="0"/>
          <w:bCs w:val="0"/>
          <w:color w:val="auto"/>
          <w:spacing w:val="0"/>
          <w:sz w:val="24"/>
          <w:szCs w:val="24"/>
          <w:highlight w:val="none"/>
          <w:lang w:val="en-US" w:eastAsia="zh-CN"/>
        </w:rPr>
        <w:t>谈判</w:t>
      </w:r>
      <w:r>
        <w:rPr>
          <w:rStyle w:val="20"/>
          <w:rFonts w:hint="eastAsia" w:ascii="仿宋" w:hAnsi="仿宋" w:eastAsia="仿宋" w:cs="仿宋"/>
          <w:b w:val="0"/>
          <w:bCs w:val="0"/>
          <w:color w:val="auto"/>
          <w:spacing w:val="0"/>
          <w:sz w:val="24"/>
          <w:szCs w:val="24"/>
          <w:highlight w:val="none"/>
        </w:rPr>
        <w:t>过程的有关人员对</w:t>
      </w:r>
      <w:r>
        <w:rPr>
          <w:rStyle w:val="20"/>
          <w:rFonts w:hint="eastAsia" w:ascii="仿宋" w:hAnsi="仿宋" w:eastAsia="仿宋" w:cs="仿宋"/>
          <w:b w:val="0"/>
          <w:bCs w:val="0"/>
          <w:color w:val="auto"/>
          <w:spacing w:val="0"/>
          <w:sz w:val="24"/>
          <w:szCs w:val="24"/>
          <w:highlight w:val="none"/>
          <w:lang w:val="en-US" w:eastAsia="zh-CN"/>
        </w:rPr>
        <w:t>谈判</w:t>
      </w:r>
      <w:r>
        <w:rPr>
          <w:rStyle w:val="20"/>
          <w:rFonts w:hint="eastAsia" w:ascii="仿宋" w:hAnsi="仿宋" w:eastAsia="仿宋" w:cs="仿宋"/>
          <w:b w:val="0"/>
          <w:bCs w:val="0"/>
          <w:color w:val="auto"/>
          <w:spacing w:val="0"/>
          <w:sz w:val="24"/>
          <w:szCs w:val="24"/>
          <w:highlight w:val="none"/>
        </w:rPr>
        <w:t>情况以及在</w:t>
      </w:r>
      <w:r>
        <w:rPr>
          <w:rStyle w:val="20"/>
          <w:rFonts w:hint="eastAsia" w:ascii="仿宋" w:hAnsi="仿宋" w:eastAsia="仿宋" w:cs="仿宋"/>
          <w:b w:val="0"/>
          <w:bCs w:val="0"/>
          <w:color w:val="auto"/>
          <w:spacing w:val="0"/>
          <w:sz w:val="24"/>
          <w:szCs w:val="24"/>
          <w:highlight w:val="none"/>
          <w:lang w:val="en-US" w:eastAsia="zh-CN"/>
        </w:rPr>
        <w:t>谈判</w:t>
      </w:r>
      <w:r>
        <w:rPr>
          <w:rStyle w:val="20"/>
          <w:rFonts w:hint="eastAsia" w:ascii="仿宋" w:hAnsi="仿宋" w:eastAsia="仿宋" w:cs="仿宋"/>
          <w:b w:val="0"/>
          <w:bCs w:val="0"/>
          <w:color w:val="auto"/>
          <w:spacing w:val="0"/>
          <w:sz w:val="24"/>
          <w:szCs w:val="24"/>
          <w:highlight w:val="none"/>
        </w:rPr>
        <w:t>过程中获悉的国家秘密、商业秘密负有保密责任。</w:t>
      </w:r>
    </w:p>
    <w:p w14:paraId="3CDB3108">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2" w:firstLineChars="200"/>
        <w:jc w:val="left"/>
        <w:textAlignment w:val="auto"/>
        <w:rPr>
          <w:rStyle w:val="20"/>
          <w:rFonts w:hint="eastAsia" w:ascii="仿宋" w:hAnsi="仿宋" w:eastAsia="仿宋" w:cs="仿宋"/>
          <w:color w:val="auto"/>
          <w:spacing w:val="0"/>
          <w:sz w:val="24"/>
          <w:szCs w:val="24"/>
          <w:highlight w:val="none"/>
        </w:rPr>
      </w:pPr>
      <w:r>
        <w:rPr>
          <w:rStyle w:val="20"/>
          <w:rFonts w:hint="eastAsia" w:ascii="仿宋" w:hAnsi="仿宋" w:eastAsia="仿宋" w:cs="仿宋"/>
          <w:color w:val="auto"/>
          <w:spacing w:val="0"/>
          <w:sz w:val="24"/>
          <w:szCs w:val="24"/>
          <w:highlight w:val="none"/>
        </w:rPr>
        <w:t>3</w:t>
      </w:r>
      <w:r>
        <w:rPr>
          <w:rStyle w:val="20"/>
          <w:rFonts w:hint="eastAsia" w:ascii="仿宋" w:hAnsi="仿宋" w:eastAsia="仿宋" w:cs="仿宋"/>
          <w:color w:val="auto"/>
          <w:spacing w:val="0"/>
          <w:sz w:val="24"/>
          <w:szCs w:val="24"/>
          <w:highlight w:val="none"/>
          <w:lang w:val="en-US" w:eastAsia="zh-CN"/>
        </w:rPr>
        <w:t>6</w:t>
      </w:r>
      <w:r>
        <w:rPr>
          <w:rStyle w:val="20"/>
          <w:rFonts w:hint="eastAsia" w:ascii="仿宋" w:hAnsi="仿宋" w:eastAsia="仿宋" w:cs="仿宋"/>
          <w:color w:val="auto"/>
          <w:spacing w:val="0"/>
          <w:sz w:val="24"/>
          <w:szCs w:val="24"/>
          <w:highlight w:val="none"/>
        </w:rPr>
        <w:t>.披露</w:t>
      </w:r>
    </w:p>
    <w:p w14:paraId="4605A282">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6</w:t>
      </w:r>
      <w:r>
        <w:rPr>
          <w:rStyle w:val="20"/>
          <w:rFonts w:hint="eastAsia" w:ascii="仿宋" w:hAnsi="仿宋" w:eastAsia="仿宋" w:cs="仿宋"/>
          <w:b w:val="0"/>
          <w:bCs w:val="0"/>
          <w:color w:val="auto"/>
          <w:spacing w:val="0"/>
          <w:sz w:val="24"/>
          <w:szCs w:val="24"/>
          <w:highlight w:val="none"/>
        </w:rPr>
        <w:t>.1采购代理机构有权将供应商提供的所有资料向有关政府部门或评审标书的有关人员披露。</w:t>
      </w:r>
    </w:p>
    <w:p w14:paraId="00A9B3F6">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6</w:t>
      </w:r>
      <w:r>
        <w:rPr>
          <w:rStyle w:val="20"/>
          <w:rFonts w:hint="eastAsia" w:ascii="仿宋" w:hAnsi="仿宋" w:eastAsia="仿宋" w:cs="仿宋"/>
          <w:b w:val="0"/>
          <w:bCs w:val="0"/>
          <w:color w:val="auto"/>
          <w:spacing w:val="0"/>
          <w:sz w:val="24"/>
          <w:szCs w:val="24"/>
          <w:highlight w:val="none"/>
        </w:rPr>
        <w:t>.2在采购代理机构认为适当时、国家机关调查、审查、审计时以及其他符合法律规定的情形下，采购代理机构无须事先征求供应商/成交人同意而可以披露关于采购过程、合同文本、签署情况的资料、供应商/成交人的名称及地址、响应文件的有关信息以及补充条款等，但应当在合理的必要范围内。对任何已经公布过的内容或与之内容相同的资料，以及供应商/成交人已经泄露或公开的，无须再承担保密责任。</w:t>
      </w:r>
    </w:p>
    <w:p w14:paraId="413A4182">
      <w:pPr>
        <w:pStyle w:val="15"/>
        <w:keepNext w:val="0"/>
        <w:keepLines w:val="0"/>
        <w:pageBreakBefore w:val="0"/>
        <w:widowControl/>
        <w:kinsoku/>
        <w:wordWrap w:val="0"/>
        <w:overflowPunct/>
        <w:topLinePunct w:val="0"/>
        <w:autoSpaceDE/>
        <w:autoSpaceDN/>
        <w:bidi w:val="0"/>
        <w:snapToGrid w:val="0"/>
        <w:spacing w:before="0" w:beforeLines="0" w:beforeAutospacing="0" w:after="0" w:afterLines="0" w:afterAutospacing="0" w:line="360" w:lineRule="auto"/>
        <w:ind w:left="0" w:firstLine="0" w:firstLineChars="0"/>
        <w:jc w:val="center"/>
        <w:outlineLvl w:val="1"/>
        <w:rPr>
          <w:rStyle w:val="20"/>
          <w:rFonts w:hint="eastAsia" w:ascii="仿宋" w:hAnsi="仿宋" w:eastAsia="仿宋" w:cs="仿宋"/>
          <w:b w:val="0"/>
          <w:bCs w:val="0"/>
          <w:color w:val="auto"/>
          <w:spacing w:val="0"/>
          <w:sz w:val="24"/>
          <w:szCs w:val="24"/>
          <w:highlight w:val="none"/>
        </w:rPr>
      </w:pPr>
      <w:bookmarkStart w:id="92" w:name="_Toc29912"/>
      <w:bookmarkStart w:id="93" w:name="_Toc16953"/>
      <w:bookmarkStart w:id="94" w:name="_Toc4010"/>
      <w:bookmarkStart w:id="95" w:name="_Toc9352"/>
      <w:bookmarkStart w:id="96" w:name="_Toc17444"/>
      <w:bookmarkStart w:id="97" w:name="_Toc12480"/>
      <w:bookmarkStart w:id="98" w:name="_Toc14688"/>
      <w:bookmarkStart w:id="99" w:name="_Toc29926"/>
      <w:bookmarkStart w:id="100" w:name="_Toc5360"/>
      <w:r>
        <w:rPr>
          <w:rStyle w:val="20"/>
          <w:rFonts w:hint="eastAsia" w:ascii="仿宋" w:hAnsi="仿宋" w:eastAsia="仿宋" w:cs="仿宋"/>
          <w:b/>
          <w:bCs/>
          <w:color w:val="auto"/>
          <w:spacing w:val="0"/>
          <w:sz w:val="24"/>
          <w:szCs w:val="24"/>
          <w:highlight w:val="none"/>
          <w:lang w:val="en-US" w:eastAsia="zh-CN"/>
        </w:rPr>
        <w:t>十、询问和质疑</w:t>
      </w:r>
      <w:bookmarkEnd w:id="92"/>
      <w:bookmarkEnd w:id="93"/>
      <w:bookmarkEnd w:id="94"/>
      <w:bookmarkEnd w:id="95"/>
      <w:bookmarkEnd w:id="96"/>
      <w:bookmarkEnd w:id="97"/>
      <w:bookmarkEnd w:id="98"/>
      <w:bookmarkEnd w:id="99"/>
      <w:bookmarkEnd w:id="100"/>
    </w:p>
    <w:p w14:paraId="1A7D03AF">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.谈判程序受本文件及相关法律法规的约束，并受到上级主管部门严格的监督，为确保授予合同过程的公平公正，供应商有权就本谈判项目事宜按以下要求提出询问或质疑。</w:t>
      </w:r>
    </w:p>
    <w:p w14:paraId="19343E66">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.1供应商对本谈判文件、谈判活动事项有疑问的，应通过山西省政府采购平台中的“项目质疑管理”程序在线向采购人或采购代理机构提出询问或质疑。</w:t>
      </w:r>
    </w:p>
    <w:p w14:paraId="6929DFD7">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.2供应商在质疑期内，应当一次性提出针对同一谈判程序环节的质疑；</w:t>
      </w:r>
    </w:p>
    <w:p w14:paraId="05893A88">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.3供应商认为本谈判文件、谈判过程、中标或者成交结果使自己的合法权益受到损害的，可以在知道或者应知其权益受到损害之日起7个工作日内提出；</w:t>
      </w:r>
    </w:p>
    <w:p w14:paraId="3E31715E">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.4提出质疑的供应商应当是参与本项目谈判活动的供应商；</w:t>
      </w:r>
    </w:p>
    <w:p w14:paraId="4F5489A2">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潜在供应商已依法获取其可质疑的谈判文件的，可以对该文件提出质疑。对谈判文件提出质疑的，应当在获取谈判文件或者谈判公告期限届满之日起7个工作日内提出；</w:t>
      </w:r>
    </w:p>
    <w:p w14:paraId="6F9E4E16">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.5提出质疑的供应商为自然人的，应当由本人签字；为法人或者其他组织的，应当由法定代表人、主要负责人或者参加本谈判项目的授权代表或授权委托代理人签字或者盖章，并加盖公章；</w:t>
      </w:r>
    </w:p>
    <w:p w14:paraId="65F5AD47">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.6供应商提出质疑应当提交质疑函和必要的证明材料。质疑函应当包括以下主要内容：</w:t>
      </w:r>
    </w:p>
    <w:p w14:paraId="3B612517">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.6.1供应商的姓名或者名称、地址、邮编、联系人及联系电话；</w:t>
      </w:r>
    </w:p>
    <w:p w14:paraId="3F9B2871">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.6.2质疑项目名称、编号、包号；</w:t>
      </w:r>
    </w:p>
    <w:p w14:paraId="471B7812">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.6.3具体、明确的质疑事项和与质疑事项相关的请求；</w:t>
      </w:r>
    </w:p>
    <w:p w14:paraId="0B0B0D3C">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.6.4事实依据；</w:t>
      </w:r>
    </w:p>
    <w:p w14:paraId="1F91CBC4">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.6.5必要的法律依据；</w:t>
      </w:r>
    </w:p>
    <w:p w14:paraId="24E6A883">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.6.6提出质疑的日期。</w:t>
      </w:r>
    </w:p>
    <w:p w14:paraId="466484BD">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7供应商在线提起质疑应如实填写“项目质疑管理”程序“质疑列表”中有关质疑事项的全部内容，并按系统要求的文件格式上传必要的证明材料扫描件或图片；在线质疑由供应商委托代理人提起的，还需上传授权委托书及被委托人身份证明，授权委托书应当载明委托人及被委托人的姓名或名称、代理事项、具体权限、期限等。</w:t>
      </w:r>
    </w:p>
    <w:p w14:paraId="3E53E15D">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.8有下列情形之一的，采购代理机构或采购人应当在山西省政府采购平台的“项目质疑管理”程序中的“受理内容”处标明“退回补正”，并说明“原因”：</w:t>
      </w:r>
    </w:p>
    <w:p w14:paraId="39CC1C55">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.8.1质疑未按3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.6、3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.7的要求提出的；</w:t>
      </w:r>
    </w:p>
    <w:p w14:paraId="4FAE05E1">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.8.2质疑未按3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.5要求签字或盖章的；</w:t>
      </w:r>
    </w:p>
    <w:p w14:paraId="19049724">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.8.3其它不符合要求的质疑情形。</w:t>
      </w:r>
    </w:p>
    <w:p w14:paraId="314DB08F">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.9存在以下情形的，供应商的质疑采购代理机构或采购人不予受理：</w:t>
      </w:r>
    </w:p>
    <w:p w14:paraId="60766602">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.9.1潜在供应商未依法获取其可质疑的谈判文件，对谈判文件进行质疑的；</w:t>
      </w:r>
    </w:p>
    <w:p w14:paraId="1B8618EC">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.9.2供应商在法定质疑期内针对同一谈判程序环节重复提出的质疑；</w:t>
      </w:r>
    </w:p>
    <w:p w14:paraId="23833238">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.9.3未参加本项目谈判活动的供应商针对谈判过程、中标或者成交结果提出质疑的；</w:t>
      </w:r>
    </w:p>
    <w:p w14:paraId="5C8B54C9">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.9.4超过3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.3、3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.4规定质疑期发出的质疑。</w:t>
      </w:r>
    </w:p>
    <w:p w14:paraId="6A5FEF00">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.10代理机构或采购方不得拒收质疑供应商在法定质疑期内发出的质疑函，应当在收到质疑函后7个工作日内做出答复，并以书面形式通知质疑供应商和其他有关供应商。</w:t>
      </w:r>
    </w:p>
    <w:p w14:paraId="67D30B6D">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.11供应商对谈判过程、成交结果提出质疑的，代理机构或采购方可以组织原谈判小组协助答复质疑。</w:t>
      </w:r>
    </w:p>
    <w:p w14:paraId="6ECCB39E">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.12质疑答复应当包含以下内容：</w:t>
      </w:r>
    </w:p>
    <w:p w14:paraId="73ECFD62">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质疑供应商的姓名或者名称；收到质疑函的日期、质疑项目名称及编号；质疑事项、质疑答复的具体内容、事实依据和法律依据；告知质疑供应商依法投诉的权利；质疑答复人名称；答复质疑的日期。质疑答复的内容不得涉及商业秘密。</w:t>
      </w:r>
    </w:p>
    <w:p w14:paraId="64D1F56F">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.13采购方、代理机构认为供应商质疑不成立，或者成立但未对成交结果构成影响的，继续开展谈判活动；认为供应商质疑成立且影响或者可能影响成交结果的，按照下列情况处理：</w:t>
      </w:r>
    </w:p>
    <w:p w14:paraId="58FD0404">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.13.1对谈判文件提出的质疑，通过澄清或者修改可以继续开展谈判活动；否则应当修改谈判文件后重新开展活动。</w:t>
      </w:r>
    </w:p>
    <w:p w14:paraId="7794C1E7">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.13.2对谈判过程、成交结果提出的质疑，合格供应商符合规定数量时，可以从合格的成交候选人中另行确定成交供应商的，应当另行确定成交供应商；否则应当重新开展谈判活动。</w:t>
      </w:r>
    </w:p>
    <w:p w14:paraId="3921B652">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质疑答复导致成交结果改变的，代理机构应当将有关情况书面报告相关部门。</w:t>
      </w:r>
    </w:p>
    <w:p w14:paraId="5F3619BB">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Style w:val="20"/>
          <w:rFonts w:hint="eastAsia" w:ascii="仿宋" w:hAnsi="仿宋" w:eastAsia="仿宋" w:cs="仿宋"/>
          <w:b w:val="0"/>
          <w:bCs w:val="0"/>
          <w:color w:val="auto"/>
          <w:spacing w:val="0"/>
          <w:sz w:val="24"/>
          <w:szCs w:val="24"/>
          <w:highlight w:val="none"/>
        </w:rPr>
      </w:pPr>
      <w:r>
        <w:rPr>
          <w:rStyle w:val="20"/>
          <w:rFonts w:hint="eastAsia" w:ascii="仿宋" w:hAnsi="仿宋" w:eastAsia="仿宋" w:cs="仿宋"/>
          <w:b w:val="0"/>
          <w:bCs w:val="0"/>
          <w:color w:val="auto"/>
          <w:spacing w:val="0"/>
          <w:sz w:val="24"/>
          <w:szCs w:val="24"/>
          <w:highlight w:val="none"/>
        </w:rPr>
        <w:t>3</w:t>
      </w:r>
      <w:r>
        <w:rPr>
          <w:rStyle w:val="20"/>
          <w:rFonts w:hint="eastAsia" w:ascii="仿宋" w:hAnsi="仿宋" w:eastAsia="仿宋" w:cs="仿宋"/>
          <w:b w:val="0"/>
          <w:bCs w:val="0"/>
          <w:color w:val="auto"/>
          <w:spacing w:val="0"/>
          <w:sz w:val="24"/>
          <w:szCs w:val="24"/>
          <w:highlight w:val="none"/>
          <w:lang w:val="en-US" w:eastAsia="zh-CN"/>
        </w:rPr>
        <w:t>7</w:t>
      </w:r>
      <w:r>
        <w:rPr>
          <w:rStyle w:val="20"/>
          <w:rFonts w:hint="eastAsia" w:ascii="仿宋" w:hAnsi="仿宋" w:eastAsia="仿宋" w:cs="仿宋"/>
          <w:b w:val="0"/>
          <w:bCs w:val="0"/>
          <w:color w:val="auto"/>
          <w:spacing w:val="0"/>
          <w:sz w:val="24"/>
          <w:szCs w:val="24"/>
          <w:highlight w:val="none"/>
        </w:rPr>
        <w:t>.14质疑供应商对采购人、采购代理机构的答复不满意，或者采购代理机构未在规定的时间内做出答复的，可以在答复期满后15个工作日内向采购人招标与采购工作领导小组投诉。</w:t>
      </w:r>
    </w:p>
    <w:bookmarkEnd w:id="39"/>
    <w:bookmarkEnd w:id="40"/>
    <w:p w14:paraId="2A73722F">
      <w:pPr>
        <w:pStyle w:val="15"/>
        <w:keepNext w:val="0"/>
        <w:keepLines w:val="0"/>
        <w:pageBreakBefore w:val="0"/>
        <w:widowControl/>
        <w:kinsoku/>
        <w:wordWrap w:val="0"/>
        <w:overflowPunct/>
        <w:topLinePunct w:val="0"/>
        <w:autoSpaceDE/>
        <w:autoSpaceDN/>
        <w:bidi w:val="0"/>
        <w:snapToGrid w:val="0"/>
        <w:spacing w:before="0" w:beforeLines="0" w:beforeAutospacing="0" w:after="0" w:afterLines="0" w:afterAutospacing="0" w:line="360" w:lineRule="auto"/>
        <w:ind w:left="0" w:firstLine="0" w:firstLineChars="0"/>
        <w:jc w:val="center"/>
        <w:outlineLvl w:val="1"/>
        <w:rPr>
          <w:rStyle w:val="20"/>
          <w:rFonts w:hint="eastAsia" w:ascii="仿宋" w:hAnsi="仿宋" w:eastAsia="仿宋" w:cs="仿宋"/>
          <w:b/>
          <w:bCs/>
          <w:color w:val="auto"/>
          <w:spacing w:val="0"/>
          <w:sz w:val="24"/>
          <w:szCs w:val="24"/>
          <w:highlight w:val="none"/>
          <w:lang w:val="en-US" w:eastAsia="zh-CN"/>
        </w:rPr>
      </w:pPr>
      <w:bookmarkStart w:id="101" w:name="_Toc28842"/>
      <w:bookmarkStart w:id="102" w:name="_Toc1896"/>
      <w:r>
        <w:rPr>
          <w:rStyle w:val="20"/>
          <w:rFonts w:hint="eastAsia" w:ascii="仿宋" w:hAnsi="仿宋" w:eastAsia="仿宋" w:cs="仿宋"/>
          <w:b/>
          <w:bCs/>
          <w:color w:val="auto"/>
          <w:spacing w:val="0"/>
          <w:sz w:val="24"/>
          <w:szCs w:val="24"/>
          <w:highlight w:val="none"/>
          <w:lang w:val="en-US" w:eastAsia="zh-CN"/>
        </w:rPr>
        <w:t>十一、违约处罚</w:t>
      </w:r>
      <w:bookmarkEnd w:id="101"/>
      <w:bookmarkEnd w:id="102"/>
    </w:p>
    <w:p w14:paraId="3BD6C5AB">
      <w:pPr>
        <w:pageBreakBefore w:val="0"/>
        <w:tabs>
          <w:tab w:val="left" w:pos="737"/>
        </w:tabs>
        <w:topLinePunct w:val="0"/>
        <w:autoSpaceDE/>
        <w:autoSpaceDN/>
        <w:bidi w:val="0"/>
        <w:snapToGrid w:val="0"/>
        <w:spacing w:line="360" w:lineRule="auto"/>
        <w:ind w:left="0" w:firstLine="482" w:firstLineChars="200"/>
        <w:rPr>
          <w:rStyle w:val="20"/>
          <w:rFonts w:hint="eastAsia" w:ascii="仿宋" w:hAnsi="仿宋" w:eastAsia="仿宋" w:cs="仿宋"/>
          <w:b/>
          <w:bCs/>
          <w:color w:val="auto"/>
          <w:spacing w:val="0"/>
          <w:sz w:val="24"/>
          <w:szCs w:val="24"/>
          <w:highlight w:val="none"/>
          <w:lang w:val="en-US" w:eastAsia="zh-CN" w:bidi="ar-SA"/>
        </w:rPr>
      </w:pPr>
      <w:r>
        <w:rPr>
          <w:rStyle w:val="20"/>
          <w:rFonts w:hint="eastAsia" w:ascii="仿宋" w:hAnsi="仿宋" w:eastAsia="仿宋" w:cs="仿宋"/>
          <w:b/>
          <w:bCs/>
          <w:color w:val="auto"/>
          <w:spacing w:val="0"/>
          <w:sz w:val="24"/>
          <w:szCs w:val="24"/>
          <w:highlight w:val="none"/>
          <w:lang w:val="en-US" w:eastAsia="zh-CN" w:bidi="ar-SA"/>
        </w:rPr>
        <w:t>38.发生下列情况之一，供应商的谈判保证金将被没收，并可能被列入不良记录名单，供应商今后参与同类政府采购项目的机会可能会受到影响：</w:t>
      </w:r>
    </w:p>
    <w:p w14:paraId="47D5180D">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（1）开启后在响应文件有效期内，供应商撤回其响应文件；</w:t>
      </w:r>
    </w:p>
    <w:p w14:paraId="191E13D3">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（2）在</w:t>
      </w:r>
      <w:r>
        <w:rPr>
          <w:rFonts w:hint="eastAsia" w:ascii="仿宋" w:hAnsi="仿宋" w:eastAsia="仿宋" w:cs="仿宋"/>
          <w:color w:val="auto"/>
          <w:spacing w:val="0"/>
          <w:sz w:val="24"/>
          <w:szCs w:val="24"/>
          <w:highlight w:val="none"/>
          <w:lang w:eastAsia="zh-CN"/>
        </w:rPr>
        <w:t>谈判</w:t>
      </w:r>
      <w:r>
        <w:rPr>
          <w:rFonts w:hint="eastAsia" w:ascii="仿宋" w:hAnsi="仿宋" w:eastAsia="仿宋" w:cs="仿宋"/>
          <w:color w:val="auto"/>
          <w:spacing w:val="0"/>
          <w:sz w:val="24"/>
          <w:szCs w:val="24"/>
          <w:highlight w:val="none"/>
        </w:rPr>
        <w:t>期间，供应商企图影响代理机构或</w:t>
      </w:r>
      <w:r>
        <w:rPr>
          <w:rFonts w:hint="eastAsia" w:ascii="仿宋" w:hAnsi="仿宋" w:eastAsia="仿宋" w:cs="仿宋"/>
          <w:color w:val="auto"/>
          <w:spacing w:val="0"/>
          <w:sz w:val="24"/>
          <w:szCs w:val="24"/>
          <w:highlight w:val="none"/>
          <w:lang w:eastAsia="zh-CN"/>
        </w:rPr>
        <w:t>谈判</w:t>
      </w:r>
      <w:r>
        <w:rPr>
          <w:rFonts w:hint="eastAsia" w:ascii="仿宋" w:hAnsi="仿宋" w:eastAsia="仿宋" w:cs="仿宋"/>
          <w:color w:val="auto"/>
          <w:spacing w:val="0"/>
          <w:sz w:val="24"/>
          <w:szCs w:val="24"/>
          <w:highlight w:val="none"/>
        </w:rPr>
        <w:t>小组的任何活动，将导致报价被拒绝，并由其承担相应的法律责任；</w:t>
      </w:r>
    </w:p>
    <w:p w14:paraId="41AE2067">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（3）成交供应商无正当理由未按本</w:t>
      </w:r>
      <w:r>
        <w:rPr>
          <w:rFonts w:hint="eastAsia" w:ascii="仿宋" w:hAnsi="仿宋" w:eastAsia="仿宋" w:cs="仿宋"/>
          <w:color w:val="auto"/>
          <w:spacing w:val="0"/>
          <w:sz w:val="24"/>
          <w:szCs w:val="24"/>
          <w:highlight w:val="none"/>
          <w:lang w:eastAsia="zh-CN"/>
        </w:rPr>
        <w:t>谈判</w:t>
      </w:r>
      <w:r>
        <w:rPr>
          <w:rFonts w:hint="eastAsia" w:ascii="仿宋" w:hAnsi="仿宋" w:eastAsia="仿宋" w:cs="仿宋"/>
          <w:color w:val="auto"/>
          <w:spacing w:val="0"/>
          <w:sz w:val="24"/>
          <w:szCs w:val="24"/>
          <w:highlight w:val="none"/>
        </w:rPr>
        <w:t>文件规定签约；</w:t>
      </w:r>
    </w:p>
    <w:p w14:paraId="1A59870B">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（4）成交供应商与采购人订立背离合同实质性内容的其它协议；</w:t>
      </w:r>
      <w:bookmarkEnd w:id="41"/>
    </w:p>
    <w:p w14:paraId="36A01945">
      <w:pPr>
        <w:pStyle w:val="15"/>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360" w:lineRule="auto"/>
        <w:ind w:left="0" w:firstLine="480" w:firstLineChars="200"/>
        <w:jc w:val="left"/>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（5）成交供应商未按</w:t>
      </w:r>
      <w:r>
        <w:rPr>
          <w:rFonts w:hint="eastAsia" w:ascii="仿宋" w:hAnsi="仿宋" w:eastAsia="仿宋" w:cs="仿宋"/>
          <w:color w:val="auto"/>
          <w:spacing w:val="0"/>
          <w:sz w:val="24"/>
          <w:szCs w:val="24"/>
          <w:highlight w:val="none"/>
          <w:lang w:eastAsia="zh-CN"/>
        </w:rPr>
        <w:t>谈判</w:t>
      </w:r>
      <w:r>
        <w:rPr>
          <w:rFonts w:hint="eastAsia" w:ascii="仿宋" w:hAnsi="仿宋" w:eastAsia="仿宋" w:cs="仿宋"/>
          <w:color w:val="auto"/>
          <w:spacing w:val="0"/>
          <w:sz w:val="24"/>
          <w:szCs w:val="24"/>
          <w:highlight w:val="none"/>
        </w:rPr>
        <w:t>文件规定和合同约定履行义务的。</w:t>
      </w:r>
    </w:p>
    <w:p w14:paraId="57285C43">
      <w:pPr>
        <w:pageBreakBefore w:val="0"/>
        <w:tabs>
          <w:tab w:val="left" w:pos="737"/>
        </w:tabs>
        <w:topLinePunct w:val="0"/>
        <w:autoSpaceDE/>
        <w:autoSpaceDN/>
        <w:bidi w:val="0"/>
        <w:snapToGrid w:val="0"/>
        <w:spacing w:line="360" w:lineRule="auto"/>
        <w:ind w:left="0"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39</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val="en-US" w:eastAsia="zh-CN"/>
        </w:rPr>
        <w:t>谈判</w:t>
      </w:r>
      <w:r>
        <w:rPr>
          <w:rFonts w:hint="eastAsia" w:ascii="仿宋" w:hAnsi="仿宋" w:eastAsia="仿宋" w:cs="仿宋"/>
          <w:b/>
          <w:sz w:val="24"/>
          <w:szCs w:val="24"/>
          <w:highlight w:val="none"/>
        </w:rPr>
        <w:t>小组及其成员不得有下列行为：</w:t>
      </w:r>
    </w:p>
    <w:p w14:paraId="75B926FB">
      <w:pPr>
        <w:pageBreakBefore w:val="0"/>
        <w:topLinePunct w:val="0"/>
        <w:autoSpaceDE/>
        <w:autoSpaceDN/>
        <w:bidi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（1）确定参与评审至评审结束前私自接触供应商；</w:t>
      </w:r>
    </w:p>
    <w:p w14:paraId="7839A340">
      <w:pPr>
        <w:pageBreakBefore w:val="0"/>
        <w:topLinePunct w:val="0"/>
        <w:autoSpaceDE/>
        <w:autoSpaceDN/>
        <w:bidi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（2）接受供应商提出的与响应文件不一致的澄清或者说明，对于响应文件中含义不明确、同类问题表述不一致或者有明显文字和计算错误的内容的情形除外；</w:t>
      </w:r>
    </w:p>
    <w:p w14:paraId="4A847CCC">
      <w:pPr>
        <w:pageBreakBefore w:val="0"/>
        <w:topLinePunct w:val="0"/>
        <w:autoSpaceDE/>
        <w:autoSpaceDN/>
        <w:bidi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（3）违反评审纪律发表倾向性意见或者征询采购方的倾向性意见；</w:t>
      </w:r>
    </w:p>
    <w:p w14:paraId="754A44DE">
      <w:pPr>
        <w:pageBreakBefore w:val="0"/>
        <w:topLinePunct w:val="0"/>
        <w:autoSpaceDE/>
        <w:autoSpaceDN/>
        <w:bidi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（4）对需要专业判断的主观评审因素协商评分；</w:t>
      </w:r>
    </w:p>
    <w:p w14:paraId="3AC094DF">
      <w:pPr>
        <w:pageBreakBefore w:val="0"/>
        <w:topLinePunct w:val="0"/>
        <w:autoSpaceDE/>
        <w:autoSpaceDN/>
        <w:bidi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（5）在评审过程中擅离职守，影响评审程序正常进行的；</w:t>
      </w:r>
    </w:p>
    <w:p w14:paraId="50E42840">
      <w:pPr>
        <w:pageBreakBefore w:val="0"/>
        <w:topLinePunct w:val="0"/>
        <w:autoSpaceDE/>
        <w:autoSpaceDN/>
        <w:bidi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（6）记录、复制或者带走任何评标资料；</w:t>
      </w:r>
    </w:p>
    <w:p w14:paraId="32D9AB96">
      <w:pPr>
        <w:pageBreakBefore w:val="0"/>
        <w:topLinePunct w:val="0"/>
        <w:autoSpaceDE/>
        <w:autoSpaceDN/>
        <w:bidi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（7）其他不遵守评标纪律的行为。</w:t>
      </w:r>
    </w:p>
    <w:p w14:paraId="41A4667A">
      <w:pPr>
        <w:pageBreakBefore w:val="0"/>
        <w:topLinePunct w:val="0"/>
        <w:autoSpaceDE/>
        <w:autoSpaceDN/>
        <w:bidi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rPr>
        <w:t>小组成员有前款第一至五项行为之一的，其评审意见无效，并不得获取评审劳务报酬和报销异地评审差旅费。</w:t>
      </w:r>
    </w:p>
    <w:p w14:paraId="5DDD9DB2">
      <w:pPr>
        <w:pageBreakBefore w:val="0"/>
        <w:tabs>
          <w:tab w:val="left" w:pos="737"/>
        </w:tabs>
        <w:topLinePunct w:val="0"/>
        <w:autoSpaceDE/>
        <w:autoSpaceDN/>
        <w:bidi w:val="0"/>
        <w:snapToGrid w:val="0"/>
        <w:spacing w:line="360" w:lineRule="auto"/>
        <w:ind w:left="0"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40</w:t>
      </w:r>
      <w:r>
        <w:rPr>
          <w:rFonts w:hint="eastAsia" w:ascii="仿宋" w:hAnsi="仿宋" w:eastAsia="仿宋" w:cs="仿宋"/>
          <w:b/>
          <w:sz w:val="24"/>
          <w:szCs w:val="24"/>
          <w:highlight w:val="none"/>
        </w:rPr>
        <w:t>.代理机构或采购方有下列情形之一的，由相关部门责令限期改正，情节严重的，给予警告：</w:t>
      </w:r>
    </w:p>
    <w:p w14:paraId="5673BF31">
      <w:pPr>
        <w:pageBreakBefore w:val="0"/>
        <w:topLinePunct w:val="0"/>
        <w:autoSpaceDE/>
        <w:autoSpaceDN/>
        <w:bidi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（1）代理机构及其分支机构在所代理的</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项目中参与</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活动的，为所代理的</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项目的供应商参加本项目提供咨询的；</w:t>
      </w:r>
    </w:p>
    <w:p w14:paraId="2E753FCA">
      <w:pPr>
        <w:pageBreakBefore w:val="0"/>
        <w:topLinePunct w:val="0"/>
        <w:autoSpaceDE/>
        <w:autoSpaceDN/>
        <w:bidi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（2）未按照规定进行资格预审的；</w:t>
      </w:r>
    </w:p>
    <w:p w14:paraId="5CD6E096">
      <w:pPr>
        <w:pageBreakBefore w:val="0"/>
        <w:topLinePunct w:val="0"/>
        <w:autoSpaceDE/>
        <w:autoSpaceDN/>
        <w:bidi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（3）违反规定确定</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文件售价的；</w:t>
      </w:r>
    </w:p>
    <w:p w14:paraId="777C7E2F">
      <w:pPr>
        <w:pageBreakBefore w:val="0"/>
        <w:topLinePunct w:val="0"/>
        <w:autoSpaceDE/>
        <w:autoSpaceDN/>
        <w:bidi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（4）未按规定对</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文件、评审活动进行全程录音录像的；</w:t>
      </w:r>
    </w:p>
    <w:p w14:paraId="4EE87038">
      <w:pPr>
        <w:pageBreakBefore w:val="0"/>
        <w:topLinePunct w:val="0"/>
        <w:autoSpaceDE/>
        <w:autoSpaceDN/>
        <w:bidi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（5）擅自终止</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活动的；</w:t>
      </w:r>
    </w:p>
    <w:p w14:paraId="1075BEFD">
      <w:pPr>
        <w:pageBreakBefore w:val="0"/>
        <w:topLinePunct w:val="0"/>
        <w:autoSpaceDE/>
        <w:autoSpaceDN/>
        <w:bidi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（6）未按照规定对响应文件进行解密和组织评审的；</w:t>
      </w:r>
    </w:p>
    <w:p w14:paraId="25C4C0D0">
      <w:pPr>
        <w:pageBreakBefore w:val="0"/>
        <w:topLinePunct w:val="0"/>
        <w:autoSpaceDE/>
        <w:autoSpaceDN/>
        <w:bidi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（7）未按照规定退还</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保证金的；</w:t>
      </w:r>
    </w:p>
    <w:p w14:paraId="0DC0BA85">
      <w:pPr>
        <w:pageBreakBefore w:val="0"/>
        <w:topLinePunct w:val="0"/>
        <w:autoSpaceDE/>
        <w:autoSpaceDN/>
        <w:bidi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（8）开启前泄露已获取</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文件的潜在供应商的名称、数量或者其他可能影响公平竞争的有关</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活动情况的；</w:t>
      </w:r>
    </w:p>
    <w:p w14:paraId="6B26BD27">
      <w:pPr>
        <w:pageBreakBefore w:val="0"/>
        <w:topLinePunct w:val="0"/>
        <w:autoSpaceDE/>
        <w:autoSpaceDN/>
        <w:bidi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（9）未妥善保存</w:t>
      </w:r>
      <w:r>
        <w:rPr>
          <w:rFonts w:hint="eastAsia" w:ascii="仿宋" w:hAnsi="仿宋" w:eastAsia="仿宋" w:cs="仿宋"/>
          <w:sz w:val="24"/>
          <w:szCs w:val="24"/>
          <w:highlight w:val="none"/>
          <w:lang w:eastAsia="zh-CN"/>
        </w:rPr>
        <w:t>谈判谈判文件</w:t>
      </w:r>
      <w:r>
        <w:rPr>
          <w:rFonts w:hint="eastAsia" w:ascii="仿宋" w:hAnsi="仿宋" w:eastAsia="仿宋" w:cs="仿宋"/>
          <w:sz w:val="24"/>
          <w:szCs w:val="24"/>
          <w:highlight w:val="none"/>
        </w:rPr>
        <w:t>的；</w:t>
      </w:r>
    </w:p>
    <w:p w14:paraId="689EF643">
      <w:pPr>
        <w:pageBreakBefore w:val="0"/>
        <w:topLinePunct w:val="0"/>
        <w:autoSpaceDE/>
        <w:autoSpaceDN/>
        <w:bidi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（10）其他违反本办法规定的情形。</w:t>
      </w:r>
    </w:p>
    <w:p w14:paraId="2F8213B3">
      <w:pPr>
        <w:bidi w:val="0"/>
        <w:jc w:val="center"/>
        <w:outlineLvl w:val="1"/>
        <w:rPr>
          <w:rStyle w:val="20"/>
          <w:rFonts w:hint="eastAsia" w:ascii="仿宋" w:hAnsi="仿宋" w:eastAsia="仿宋" w:cs="仿宋"/>
          <w:b/>
          <w:bCs/>
          <w:color w:val="auto"/>
          <w:spacing w:val="0"/>
          <w:sz w:val="24"/>
          <w:szCs w:val="24"/>
          <w:highlight w:val="none"/>
          <w:lang w:val="en-US" w:eastAsia="zh-CN" w:bidi="ar-SA"/>
        </w:rPr>
      </w:pPr>
      <w:bookmarkStart w:id="103" w:name="_Toc10916"/>
      <w:bookmarkStart w:id="104" w:name="_Toc30914"/>
      <w:r>
        <w:rPr>
          <w:rStyle w:val="20"/>
          <w:rFonts w:hint="eastAsia" w:ascii="仿宋" w:hAnsi="仿宋" w:eastAsia="仿宋" w:cs="仿宋"/>
          <w:b/>
          <w:bCs/>
          <w:color w:val="auto"/>
          <w:spacing w:val="0"/>
          <w:sz w:val="24"/>
          <w:szCs w:val="24"/>
          <w:highlight w:val="none"/>
          <w:lang w:val="en-US" w:eastAsia="zh-CN" w:bidi="ar-SA"/>
        </w:rPr>
        <w:t>十二、政府采购相关政策要求</w:t>
      </w:r>
      <w:bookmarkEnd w:id="103"/>
      <w:bookmarkEnd w:id="104"/>
    </w:p>
    <w:p w14:paraId="717B19B6">
      <w:pPr>
        <w:pageBreakBefore w:val="0"/>
        <w:topLinePunct w:val="0"/>
        <w:autoSpaceDE/>
        <w:autoSpaceDN/>
        <w:bidi w:val="0"/>
        <w:adjustRightInd/>
        <w:spacing w:line="360" w:lineRule="auto"/>
        <w:ind w:left="0" w:firstLine="482" w:firstLineChars="200"/>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41.政府采购相关政策要求</w:t>
      </w:r>
    </w:p>
    <w:p w14:paraId="051342E6">
      <w:pPr>
        <w:pageBreakBefore w:val="0"/>
        <w:topLinePunct w:val="0"/>
        <w:autoSpaceDE/>
        <w:autoSpaceDN/>
        <w:bidi w:val="0"/>
        <w:adjustRightInd/>
        <w:spacing w:line="360" w:lineRule="auto"/>
        <w:ind w:left="0"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41.1投标货物未特别注明“进口产品”字样的，均必须采购国产产品，即非“通过中国海关报关验放进入中国境内且产自关境外的产品”，投标产品各项技术标准必须符合国家强制性标准，否则投标无效。</w:t>
      </w:r>
    </w:p>
    <w:p w14:paraId="791F11E3">
      <w:pPr>
        <w:pageBreakBefore w:val="0"/>
        <w:topLinePunct w:val="0"/>
        <w:autoSpaceDE/>
        <w:autoSpaceDN/>
        <w:bidi w:val="0"/>
        <w:adjustRightInd/>
        <w:spacing w:line="360" w:lineRule="auto"/>
        <w:ind w:left="0"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41.2本项目所采购的计算机，必须预装正版操作系统软件产品，所采购的其他软件必须为正版软件，否则投标无效。</w:t>
      </w:r>
    </w:p>
    <w:p w14:paraId="27ED3A92">
      <w:pPr>
        <w:pageBreakBefore w:val="0"/>
        <w:topLinePunct w:val="0"/>
        <w:autoSpaceDE/>
        <w:autoSpaceDN/>
        <w:bidi w:val="0"/>
        <w:adjustRightInd/>
        <w:spacing w:line="360" w:lineRule="auto"/>
        <w:ind w:left="0"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41.3采购货物中含信息安全产品，必须是列入财政部会同有关部门制定下发的《信息安全产品强制性认证目录》的产品，供应商须附中国信息安全认证中心按国家标准认证颁发的有效认证证书扫描件，否则投标无效。</w:t>
      </w:r>
    </w:p>
    <w:p w14:paraId="5C6B4CDB">
      <w:pPr>
        <w:pageBreakBefore w:val="0"/>
        <w:topLinePunct w:val="0"/>
        <w:autoSpaceDE/>
        <w:autoSpaceDN/>
        <w:bidi w:val="0"/>
        <w:adjustRightInd/>
        <w:spacing w:line="360" w:lineRule="auto"/>
        <w:ind w:left="0"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41.4采购货物中含节能、环保产品，依据“节能产品政府采购品目清单、环境标志产品政府采购品目清单”（本文件所有表述简称为“品目清单”）和认证证书实施政府优先采购和强制采购</w:t>
      </w:r>
    </w:p>
    <w:p w14:paraId="1BB04F87">
      <w:pPr>
        <w:pageBreakBefore w:val="0"/>
        <w:topLinePunct w:val="0"/>
        <w:autoSpaceDE/>
        <w:autoSpaceDN/>
        <w:bidi w:val="0"/>
        <w:adjustRightInd/>
        <w:spacing w:line="360" w:lineRule="auto"/>
        <w:ind w:left="0"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（1）强制采购：“品目清单”中政府强制采购产品的，供应商必须投报“品目清单”范围内的产品，并提供处于有效期之内的节能产品、环境标志产品认证证书扫描件，否则投标无效。</w:t>
      </w:r>
    </w:p>
    <w:p w14:paraId="1B94B008">
      <w:pPr>
        <w:pageBreakBefore w:val="0"/>
        <w:topLinePunct w:val="0"/>
        <w:autoSpaceDE/>
        <w:autoSpaceDN/>
        <w:bidi w:val="0"/>
        <w:adjustRightInd/>
        <w:spacing w:line="360" w:lineRule="auto"/>
        <w:ind w:left="0"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（2）政府优先采购：投标货物中有非政府强制采购产品且提供了国家确定的认证机构出具的、处于有效期之内的节能产品认证证书，根据本谈判文件评分标准，给予加分处理。</w:t>
      </w:r>
    </w:p>
    <w:p w14:paraId="6CE3DF6B">
      <w:pPr>
        <w:pageBreakBefore w:val="0"/>
        <w:topLinePunct w:val="0"/>
        <w:autoSpaceDE/>
        <w:autoSpaceDN/>
        <w:bidi w:val="0"/>
        <w:adjustRightInd/>
        <w:spacing w:line="360" w:lineRule="auto"/>
        <w:ind w:left="0"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41.5中小微企业参加本项目：</w:t>
      </w:r>
    </w:p>
    <w:p w14:paraId="79197AF9">
      <w:pPr>
        <w:pageBreakBefore w:val="0"/>
        <w:topLinePunct w:val="0"/>
        <w:autoSpaceDE/>
        <w:autoSpaceDN/>
        <w:bidi w:val="0"/>
        <w:adjustRightInd/>
        <w:spacing w:line="360" w:lineRule="auto"/>
        <w:ind w:left="0"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根据工信部等部委发布的《关于印发中小企业划型标准规定的通知》（工信部联企业〔2011〕300号），按照本次采购标的所属行业的划型标准，符合条件的中小企业须按照响应文件格式提供《中小企业声明函》（见格式）。</w:t>
      </w:r>
    </w:p>
    <w:p w14:paraId="47562173">
      <w:pPr>
        <w:pageBreakBefore w:val="0"/>
        <w:topLinePunct w:val="0"/>
        <w:autoSpaceDE/>
        <w:autoSpaceDN/>
        <w:bidi w:val="0"/>
        <w:adjustRightInd/>
        <w:spacing w:line="360" w:lineRule="auto"/>
        <w:ind w:left="0"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小型、微型企业指在中华人民共和国境内依法设立，依据《中小企业划型标准规定》确定的小型企业、微型企业，但与大型企业的负责人为同一人，或者与大型企业存在直接控股、管理关系的除外。需如实填写《中小企业声明函》（见格式）。</w:t>
      </w:r>
    </w:p>
    <w:p w14:paraId="48C48F81">
      <w:pPr>
        <w:pageBreakBefore w:val="0"/>
        <w:topLinePunct w:val="0"/>
        <w:autoSpaceDE/>
        <w:autoSpaceDN/>
        <w:bidi w:val="0"/>
        <w:adjustRightInd/>
        <w:spacing w:line="360" w:lineRule="auto"/>
        <w:ind w:left="0"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（3）小型、微型企业只有提供本企业制造的货物或者服务，或者提供其他小型、微企业制造的货物，享受投标货物15%的价格折扣。</w:t>
      </w:r>
    </w:p>
    <w:p w14:paraId="3138E3AB">
      <w:pPr>
        <w:pageBreakBefore w:val="0"/>
        <w:topLinePunct w:val="0"/>
        <w:autoSpaceDE/>
        <w:autoSpaceDN/>
        <w:bidi w:val="0"/>
        <w:adjustRightInd/>
        <w:spacing w:line="360" w:lineRule="auto"/>
        <w:ind w:left="0"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（4）小型、微型企业提供的货物既有中小企业制造货物，也有大型企业制造货物的，不享受价格折扣。</w:t>
      </w:r>
    </w:p>
    <w:p w14:paraId="1A05A3EA">
      <w:pPr>
        <w:pageBreakBefore w:val="0"/>
        <w:topLinePunct w:val="0"/>
        <w:autoSpaceDE/>
        <w:autoSpaceDN/>
        <w:bidi w:val="0"/>
        <w:adjustRightInd/>
        <w:spacing w:line="360" w:lineRule="auto"/>
        <w:ind w:left="0"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（5）本项目若允许联合体参加，大中型企业与小型、微型企业组成联合体的，联合协议约定小型、微型企业的合同份额占到合同总金额30%以上的，对联合体的报价给予5%的扣除，用扣除后价格参加评审。</w:t>
      </w:r>
    </w:p>
    <w:p w14:paraId="7A2E781F">
      <w:pPr>
        <w:pageBreakBefore w:val="0"/>
        <w:topLinePunct w:val="0"/>
        <w:autoSpaceDE/>
        <w:autoSpaceDN/>
        <w:bidi w:val="0"/>
        <w:adjustRightInd/>
        <w:spacing w:line="360" w:lineRule="auto"/>
        <w:ind w:left="0"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（6）根据财库〔2014〕68号《财政部 司法部关于政府采购支持监狱企业发展有关问题的通知》，能够提供由省级以上监狱管理局、戒毒管理局（含新疆生产建设兵团）出具的“属于监狱企业的证明文件”的监狱企业，视同小型、微型企业。</w:t>
      </w:r>
    </w:p>
    <w:p w14:paraId="735C1822">
      <w:pPr>
        <w:pageBreakBefore w:val="0"/>
        <w:topLinePunct w:val="0"/>
        <w:autoSpaceDE/>
        <w:autoSpaceDN/>
        <w:bidi w:val="0"/>
        <w:adjustRightInd/>
        <w:spacing w:line="360" w:lineRule="auto"/>
        <w:ind w:left="0"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（7）根据财库〔2017〕141号《财政部 民政部 中国残疾人联合会关于促进残疾人就业政府采购政策的通知》，符合享受政府采购支持政策的残疾人福利性单位条件且提供《残疾人福利性单位声明函》的残疾人福利性单位，视同小型、微型企业。</w:t>
      </w:r>
    </w:p>
    <w:p w14:paraId="334E74E8">
      <w:pPr>
        <w:pageBreakBefore w:val="0"/>
        <w:topLinePunct w:val="0"/>
        <w:autoSpaceDE/>
        <w:autoSpaceDN/>
        <w:bidi w:val="0"/>
        <w:adjustRightInd/>
        <w:spacing w:line="360" w:lineRule="auto"/>
        <w:ind w:left="0"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41.6创新产品参加的项目：</w:t>
      </w:r>
    </w:p>
    <w:p w14:paraId="23C1D409">
      <w:pPr>
        <w:pageBreakBefore w:val="0"/>
        <w:topLinePunct w:val="0"/>
        <w:autoSpaceDE/>
        <w:autoSpaceDN/>
        <w:bidi w:val="0"/>
        <w:adjustRightInd/>
        <w:spacing w:line="360" w:lineRule="auto"/>
        <w:ind w:left="0" w:firstLine="480" w:firstLineChars="200"/>
        <w:textAlignment w:val="auto"/>
        <w:rPr>
          <w:rFonts w:hint="eastAsia" w:ascii="仿宋" w:hAnsi="仿宋" w:eastAsia="仿宋" w:cs="仿宋"/>
          <w:szCs w:val="24"/>
          <w:highlight w:val="none"/>
        </w:rPr>
      </w:pPr>
      <w:r>
        <w:rPr>
          <w:rFonts w:hint="eastAsia" w:ascii="仿宋" w:hAnsi="仿宋" w:eastAsia="仿宋" w:cs="仿宋"/>
          <w:b w:val="0"/>
          <w:bCs/>
          <w:sz w:val="24"/>
          <w:szCs w:val="24"/>
          <w:highlight w:val="none"/>
          <w:lang w:val="en-US" w:eastAsia="zh-CN"/>
        </w:rPr>
        <w:t>根据《政府采购支持创新产品和服务实施细则》（晋财购【2019】19号），需在响应文件中提供《山西省创新产品和服务推荐清单》，并填写《创新产品或创新服务明细表》。</w:t>
      </w:r>
    </w:p>
    <w:p w14:paraId="6EE17C34">
      <w:pPr>
        <w:pStyle w:val="28"/>
        <w:pageBreakBefore/>
        <w:snapToGrid w:val="0"/>
        <w:spacing w:before="0" w:after="0"/>
        <w:rPr>
          <w:rFonts w:hint="eastAsia" w:ascii="仿宋" w:hAnsi="仿宋" w:eastAsia="仿宋" w:cs="仿宋"/>
          <w:b/>
          <w:sz w:val="28"/>
          <w:szCs w:val="28"/>
          <w:highlight w:val="none"/>
          <w:lang w:val="en-US" w:eastAsia="zh-CN" w:bidi="ar-SA"/>
        </w:rPr>
      </w:pPr>
      <w:bookmarkStart w:id="105" w:name="_Toc28436"/>
      <w:bookmarkStart w:id="106" w:name="_Toc62030383"/>
      <w:bookmarkStart w:id="107" w:name="_Toc8684"/>
      <w:bookmarkStart w:id="108" w:name="_Toc24223"/>
      <w:r>
        <w:rPr>
          <w:rFonts w:hint="eastAsia" w:ascii="仿宋" w:hAnsi="仿宋" w:eastAsia="仿宋" w:cs="仿宋"/>
          <w:b/>
          <w:sz w:val="28"/>
          <w:szCs w:val="28"/>
          <w:highlight w:val="none"/>
          <w:lang w:val="en-US" w:eastAsia="zh-CN" w:bidi="ar-SA"/>
        </w:rPr>
        <w:t xml:space="preserve">第四部分 </w:t>
      </w:r>
      <w:bookmarkEnd w:id="105"/>
      <w:bookmarkEnd w:id="106"/>
      <w:r>
        <w:rPr>
          <w:rFonts w:hint="eastAsia" w:ascii="仿宋" w:hAnsi="仿宋" w:eastAsia="仿宋" w:cs="仿宋"/>
          <w:b/>
          <w:sz w:val="28"/>
          <w:szCs w:val="28"/>
          <w:highlight w:val="none"/>
          <w:lang w:val="en-US" w:eastAsia="zh-CN" w:bidi="ar-SA"/>
        </w:rPr>
        <w:t xml:space="preserve"> 评审标准和评定方法</w:t>
      </w:r>
      <w:bookmarkEnd w:id="107"/>
      <w:bookmarkEnd w:id="108"/>
    </w:p>
    <w:p w14:paraId="6A7FFD13">
      <w:pPr>
        <w:pStyle w:val="27"/>
        <w:snapToGrid w:val="0"/>
        <w:spacing w:line="480" w:lineRule="exact"/>
        <w:outlineLvl w:val="1"/>
        <w:rPr>
          <w:rFonts w:hint="eastAsia" w:ascii="仿宋" w:hAnsi="仿宋" w:eastAsia="仿宋" w:cs="仿宋"/>
          <w:b/>
          <w:sz w:val="24"/>
          <w:szCs w:val="24"/>
          <w:highlight w:val="none"/>
        </w:rPr>
      </w:pPr>
      <w:bookmarkStart w:id="109" w:name="_Toc29771"/>
      <w:bookmarkStart w:id="110" w:name="_Toc696"/>
      <w:r>
        <w:rPr>
          <w:rFonts w:hint="eastAsia" w:ascii="仿宋" w:hAnsi="仿宋" w:eastAsia="仿宋" w:cs="仿宋"/>
          <w:b/>
          <w:sz w:val="24"/>
          <w:szCs w:val="24"/>
          <w:highlight w:val="none"/>
        </w:rPr>
        <w:t>一、资格性审查</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符合性审查内容及标准</w:t>
      </w:r>
      <w:bookmarkEnd w:id="109"/>
      <w:bookmarkEnd w:id="110"/>
    </w:p>
    <w:tbl>
      <w:tblPr>
        <w:tblStyle w:val="18"/>
        <w:tblW w:w="9565"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225"/>
        <w:gridCol w:w="2662"/>
        <w:gridCol w:w="4540"/>
      </w:tblGrid>
      <w:tr w14:paraId="07AF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63" w:type="dxa"/>
            <w:gridSpan w:val="2"/>
            <w:noWrap w:val="0"/>
            <w:vAlign w:val="center"/>
          </w:tcPr>
          <w:p w14:paraId="0BB5FC3D">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vertAlign w:val="baseline"/>
                <w:lang w:val="en-US" w:eastAsia="zh-CN" w:bidi="ar"/>
              </w:rPr>
            </w:pPr>
            <w:r>
              <w:rPr>
                <w:rFonts w:hint="eastAsia" w:ascii="仿宋" w:hAnsi="仿宋" w:eastAsia="仿宋" w:cs="仿宋"/>
                <w:snapToGrid w:val="0"/>
                <w:color w:val="auto"/>
                <w:kern w:val="0"/>
                <w:sz w:val="24"/>
                <w:szCs w:val="24"/>
                <w:lang w:val="en-US" w:eastAsia="zh-CN" w:bidi="ar"/>
              </w:rPr>
              <w:t>条款号</w:t>
            </w:r>
          </w:p>
        </w:tc>
        <w:tc>
          <w:tcPr>
            <w:tcW w:w="2662" w:type="dxa"/>
            <w:noWrap w:val="0"/>
            <w:vAlign w:val="center"/>
          </w:tcPr>
          <w:p w14:paraId="3EB84ACF">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vertAlign w:val="baseline"/>
                <w:lang w:val="en-US" w:eastAsia="zh-CN" w:bidi="ar"/>
              </w:rPr>
            </w:pPr>
            <w:r>
              <w:rPr>
                <w:rFonts w:hint="eastAsia" w:ascii="仿宋" w:hAnsi="仿宋" w:eastAsia="仿宋" w:cs="仿宋"/>
                <w:snapToGrid w:val="0"/>
                <w:color w:val="auto"/>
                <w:kern w:val="0"/>
                <w:sz w:val="24"/>
                <w:szCs w:val="24"/>
                <w:lang w:val="en-US" w:eastAsia="zh-CN" w:bidi="ar"/>
              </w:rPr>
              <w:t>评审因素</w:t>
            </w:r>
          </w:p>
        </w:tc>
        <w:tc>
          <w:tcPr>
            <w:tcW w:w="4540" w:type="dxa"/>
            <w:noWrap w:val="0"/>
            <w:vAlign w:val="center"/>
          </w:tcPr>
          <w:p w14:paraId="36E70031">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vertAlign w:val="baseline"/>
                <w:lang w:val="en-US" w:eastAsia="zh-CN" w:bidi="ar"/>
              </w:rPr>
            </w:pPr>
            <w:r>
              <w:rPr>
                <w:rFonts w:hint="eastAsia" w:ascii="仿宋" w:hAnsi="仿宋" w:eastAsia="仿宋" w:cs="仿宋"/>
                <w:snapToGrid w:val="0"/>
                <w:color w:val="auto"/>
                <w:kern w:val="0"/>
                <w:sz w:val="24"/>
                <w:szCs w:val="24"/>
                <w:lang w:val="en-US" w:eastAsia="zh-CN" w:bidi="ar"/>
              </w:rPr>
              <w:t>评审标准</w:t>
            </w:r>
          </w:p>
        </w:tc>
      </w:tr>
      <w:tr w14:paraId="21CD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38" w:type="dxa"/>
            <w:vMerge w:val="restart"/>
            <w:noWrap w:val="0"/>
            <w:vAlign w:val="center"/>
          </w:tcPr>
          <w:p w14:paraId="4B29FEC4">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1</w:t>
            </w:r>
          </w:p>
        </w:tc>
        <w:tc>
          <w:tcPr>
            <w:tcW w:w="1225" w:type="dxa"/>
            <w:vMerge w:val="restart"/>
            <w:noWrap w:val="0"/>
            <w:vAlign w:val="center"/>
          </w:tcPr>
          <w:p w14:paraId="3074E357">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lang w:val="en-US" w:eastAsia="zh-CN" w:bidi="ar"/>
              </w:rPr>
              <w:t>资格</w:t>
            </w:r>
          </w:p>
          <w:p w14:paraId="03F4D91E">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lang w:val="en-US" w:eastAsia="zh-CN" w:bidi="ar"/>
              </w:rPr>
              <w:t>评审</w:t>
            </w:r>
          </w:p>
          <w:p w14:paraId="2A3B6D99">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vertAlign w:val="baseline"/>
                <w:lang w:val="en-US" w:eastAsia="zh-CN" w:bidi="ar"/>
              </w:rPr>
            </w:pPr>
            <w:r>
              <w:rPr>
                <w:rFonts w:hint="eastAsia" w:ascii="仿宋" w:hAnsi="仿宋" w:eastAsia="仿宋" w:cs="仿宋"/>
                <w:snapToGrid w:val="0"/>
                <w:color w:val="auto"/>
                <w:kern w:val="0"/>
                <w:sz w:val="24"/>
                <w:szCs w:val="24"/>
                <w:lang w:val="en-US" w:eastAsia="zh-CN" w:bidi="ar"/>
              </w:rPr>
              <w:t>标准</w:t>
            </w:r>
          </w:p>
        </w:tc>
        <w:tc>
          <w:tcPr>
            <w:tcW w:w="2662" w:type="dxa"/>
            <w:noWrap w:val="0"/>
            <w:vAlign w:val="center"/>
          </w:tcPr>
          <w:p w14:paraId="0DF667DE">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投标人代表的证明</w:t>
            </w:r>
          </w:p>
        </w:tc>
        <w:tc>
          <w:tcPr>
            <w:tcW w:w="4540" w:type="dxa"/>
            <w:noWrap w:val="0"/>
            <w:vAlign w:val="center"/>
          </w:tcPr>
          <w:p w14:paraId="6216276F">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法定代表人（负责人）参加投标的，提供“法定代表人（负责人）证明书”</w:t>
            </w:r>
          </w:p>
          <w:p w14:paraId="22BA9527">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委托代理人参加投标的，提供“法定代表人（负责人）授权委托书”</w:t>
            </w:r>
          </w:p>
          <w:p w14:paraId="1CB1669F">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自然人参加投标的，提供个人身份证明扫描件</w:t>
            </w:r>
          </w:p>
          <w:p w14:paraId="31C669D1">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内容齐全。</w:t>
            </w:r>
          </w:p>
        </w:tc>
      </w:tr>
      <w:tr w14:paraId="57DF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38" w:type="dxa"/>
            <w:vMerge w:val="continue"/>
            <w:noWrap w:val="0"/>
            <w:vAlign w:val="center"/>
          </w:tcPr>
          <w:p w14:paraId="594D715F">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p>
        </w:tc>
        <w:tc>
          <w:tcPr>
            <w:tcW w:w="1225" w:type="dxa"/>
            <w:vMerge w:val="continue"/>
            <w:noWrap w:val="0"/>
            <w:vAlign w:val="center"/>
          </w:tcPr>
          <w:p w14:paraId="1DED123E">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vertAlign w:val="baseline"/>
                <w:lang w:val="en-US" w:eastAsia="zh-CN" w:bidi="ar"/>
              </w:rPr>
            </w:pPr>
          </w:p>
        </w:tc>
        <w:tc>
          <w:tcPr>
            <w:tcW w:w="2662" w:type="dxa"/>
            <w:noWrap w:val="0"/>
            <w:vAlign w:val="center"/>
          </w:tcPr>
          <w:p w14:paraId="0E47D03D">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投标函</w:t>
            </w:r>
          </w:p>
        </w:tc>
        <w:tc>
          <w:tcPr>
            <w:tcW w:w="4540" w:type="dxa"/>
            <w:noWrap w:val="0"/>
            <w:vAlign w:val="center"/>
          </w:tcPr>
          <w:p w14:paraId="505AB03A">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《投标函》内容齐全，签章符合要求。</w:t>
            </w:r>
          </w:p>
        </w:tc>
      </w:tr>
      <w:tr w14:paraId="79A8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38" w:type="dxa"/>
            <w:vMerge w:val="continue"/>
            <w:noWrap w:val="0"/>
            <w:vAlign w:val="center"/>
          </w:tcPr>
          <w:p w14:paraId="0D1E7337">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p>
        </w:tc>
        <w:tc>
          <w:tcPr>
            <w:tcW w:w="1225" w:type="dxa"/>
            <w:vMerge w:val="continue"/>
            <w:noWrap w:val="0"/>
            <w:vAlign w:val="center"/>
          </w:tcPr>
          <w:p w14:paraId="4BA29071">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vertAlign w:val="baseline"/>
                <w:lang w:val="en-US" w:eastAsia="zh-CN" w:bidi="ar"/>
              </w:rPr>
            </w:pPr>
          </w:p>
        </w:tc>
        <w:tc>
          <w:tcPr>
            <w:tcW w:w="2662" w:type="dxa"/>
            <w:noWrap w:val="0"/>
            <w:vAlign w:val="center"/>
          </w:tcPr>
          <w:p w14:paraId="57731BA2">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具有独立承担民事责任的能力</w:t>
            </w:r>
          </w:p>
        </w:tc>
        <w:tc>
          <w:tcPr>
            <w:tcW w:w="4540" w:type="dxa"/>
            <w:noWrap w:val="0"/>
            <w:vAlign w:val="center"/>
          </w:tcPr>
          <w:p w14:paraId="3ABEB19B">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投标人有效的营业执照，或事业单位法人证书，或自然人身份证明，或其他非企业组织证明独立承担民事责任能力的文件。（多证合一的，提供营业执照扫描件）</w:t>
            </w:r>
          </w:p>
          <w:p w14:paraId="3264A609">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任意一项证明文件扫描件清晰。</w:t>
            </w:r>
          </w:p>
        </w:tc>
      </w:tr>
      <w:tr w14:paraId="5CC0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38" w:type="dxa"/>
            <w:vMerge w:val="continue"/>
            <w:noWrap w:val="0"/>
            <w:vAlign w:val="center"/>
          </w:tcPr>
          <w:p w14:paraId="317515A6">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p>
        </w:tc>
        <w:tc>
          <w:tcPr>
            <w:tcW w:w="1225" w:type="dxa"/>
            <w:vMerge w:val="continue"/>
            <w:noWrap w:val="0"/>
            <w:vAlign w:val="center"/>
          </w:tcPr>
          <w:p w14:paraId="4A780830">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vertAlign w:val="baseline"/>
                <w:lang w:val="en-US" w:eastAsia="zh-CN" w:bidi="ar"/>
              </w:rPr>
            </w:pPr>
          </w:p>
        </w:tc>
        <w:tc>
          <w:tcPr>
            <w:tcW w:w="2662" w:type="dxa"/>
            <w:noWrap w:val="0"/>
            <w:vAlign w:val="center"/>
          </w:tcPr>
          <w:p w14:paraId="10005C2A">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具有健全的财务会计制度</w:t>
            </w:r>
          </w:p>
        </w:tc>
        <w:tc>
          <w:tcPr>
            <w:tcW w:w="4540" w:type="dxa"/>
            <w:vMerge w:val="restart"/>
            <w:noWrap w:val="0"/>
            <w:vAlign w:val="center"/>
          </w:tcPr>
          <w:p w14:paraId="41CA79BA">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《承诺书》</w:t>
            </w:r>
            <w:r>
              <w:rPr>
                <w:rFonts w:hint="eastAsia" w:ascii="仿宋" w:hAnsi="仿宋" w:eastAsia="仿宋" w:cs="仿宋"/>
                <w:color w:val="auto"/>
                <w:sz w:val="24"/>
                <w:szCs w:val="24"/>
                <w:lang w:eastAsia="zh-CN"/>
              </w:rPr>
              <w:t>内容齐全，符合要求。</w:t>
            </w:r>
            <w:r>
              <w:rPr>
                <w:rFonts w:hint="eastAsia" w:ascii="仿宋" w:hAnsi="仿宋" w:eastAsia="仿宋" w:cs="仿宋"/>
                <w:color w:val="auto"/>
                <w:sz w:val="24"/>
                <w:szCs w:val="24"/>
              </w:rPr>
              <w:t>否则，响应无效。</w:t>
            </w:r>
          </w:p>
        </w:tc>
      </w:tr>
      <w:tr w14:paraId="72CD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38" w:type="dxa"/>
            <w:vMerge w:val="continue"/>
            <w:noWrap w:val="0"/>
            <w:vAlign w:val="center"/>
          </w:tcPr>
          <w:p w14:paraId="3D56F706">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p>
        </w:tc>
        <w:tc>
          <w:tcPr>
            <w:tcW w:w="1225" w:type="dxa"/>
            <w:vMerge w:val="continue"/>
            <w:noWrap w:val="0"/>
            <w:vAlign w:val="center"/>
          </w:tcPr>
          <w:p w14:paraId="53EA22E8">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vertAlign w:val="baseline"/>
                <w:lang w:val="en-US" w:eastAsia="zh-CN" w:bidi="ar"/>
              </w:rPr>
            </w:pPr>
          </w:p>
        </w:tc>
        <w:tc>
          <w:tcPr>
            <w:tcW w:w="2662" w:type="dxa"/>
            <w:noWrap w:val="0"/>
            <w:vAlign w:val="center"/>
          </w:tcPr>
          <w:p w14:paraId="0D200196">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具有依法缴纳税收的良好记录</w:t>
            </w:r>
          </w:p>
        </w:tc>
        <w:tc>
          <w:tcPr>
            <w:tcW w:w="4540" w:type="dxa"/>
            <w:vMerge w:val="continue"/>
            <w:noWrap w:val="0"/>
            <w:vAlign w:val="center"/>
          </w:tcPr>
          <w:p w14:paraId="6E1A8C54">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p>
        </w:tc>
      </w:tr>
      <w:tr w14:paraId="17F4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38" w:type="dxa"/>
            <w:vMerge w:val="continue"/>
            <w:noWrap w:val="0"/>
            <w:vAlign w:val="center"/>
          </w:tcPr>
          <w:p w14:paraId="56442330">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p>
        </w:tc>
        <w:tc>
          <w:tcPr>
            <w:tcW w:w="1225" w:type="dxa"/>
            <w:vMerge w:val="continue"/>
            <w:noWrap w:val="0"/>
            <w:vAlign w:val="center"/>
          </w:tcPr>
          <w:p w14:paraId="1819806B">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vertAlign w:val="baseline"/>
                <w:lang w:val="en-US" w:eastAsia="zh-CN" w:bidi="ar"/>
              </w:rPr>
            </w:pPr>
          </w:p>
        </w:tc>
        <w:tc>
          <w:tcPr>
            <w:tcW w:w="2662" w:type="dxa"/>
            <w:noWrap w:val="0"/>
            <w:vAlign w:val="center"/>
          </w:tcPr>
          <w:p w14:paraId="5744C315">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具有依法缴纳社会保障资金的良好记录</w:t>
            </w:r>
          </w:p>
        </w:tc>
        <w:tc>
          <w:tcPr>
            <w:tcW w:w="4540" w:type="dxa"/>
            <w:vMerge w:val="continue"/>
            <w:noWrap w:val="0"/>
            <w:vAlign w:val="center"/>
          </w:tcPr>
          <w:p w14:paraId="6340CA05">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p>
        </w:tc>
      </w:tr>
      <w:tr w14:paraId="7182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38" w:type="dxa"/>
            <w:vMerge w:val="continue"/>
            <w:noWrap w:val="0"/>
            <w:vAlign w:val="center"/>
          </w:tcPr>
          <w:p w14:paraId="2C926A5F">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p>
        </w:tc>
        <w:tc>
          <w:tcPr>
            <w:tcW w:w="1225" w:type="dxa"/>
            <w:vMerge w:val="continue"/>
            <w:noWrap w:val="0"/>
            <w:vAlign w:val="center"/>
          </w:tcPr>
          <w:p w14:paraId="78AA0909">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vertAlign w:val="baseline"/>
                <w:lang w:val="en-US" w:eastAsia="zh-CN" w:bidi="ar"/>
              </w:rPr>
            </w:pPr>
          </w:p>
        </w:tc>
        <w:tc>
          <w:tcPr>
            <w:tcW w:w="2662" w:type="dxa"/>
            <w:noWrap w:val="0"/>
            <w:vAlign w:val="center"/>
          </w:tcPr>
          <w:p w14:paraId="2FB96C90">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具有履行合同所必需的设备和专业技术能力</w:t>
            </w:r>
          </w:p>
        </w:tc>
        <w:tc>
          <w:tcPr>
            <w:tcW w:w="4540" w:type="dxa"/>
            <w:vMerge w:val="continue"/>
            <w:noWrap w:val="0"/>
            <w:vAlign w:val="center"/>
          </w:tcPr>
          <w:p w14:paraId="0AA732B8">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p>
        </w:tc>
      </w:tr>
      <w:tr w14:paraId="59E5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38" w:type="dxa"/>
            <w:vMerge w:val="continue"/>
            <w:noWrap w:val="0"/>
            <w:vAlign w:val="center"/>
          </w:tcPr>
          <w:p w14:paraId="019BF6C6">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p>
        </w:tc>
        <w:tc>
          <w:tcPr>
            <w:tcW w:w="1225" w:type="dxa"/>
            <w:vMerge w:val="continue"/>
            <w:noWrap w:val="0"/>
            <w:vAlign w:val="center"/>
          </w:tcPr>
          <w:p w14:paraId="50AA718F">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vertAlign w:val="baseline"/>
                <w:lang w:val="en-US" w:eastAsia="zh-CN" w:bidi="ar"/>
              </w:rPr>
            </w:pPr>
          </w:p>
        </w:tc>
        <w:tc>
          <w:tcPr>
            <w:tcW w:w="2662" w:type="dxa"/>
            <w:noWrap w:val="0"/>
            <w:vAlign w:val="center"/>
          </w:tcPr>
          <w:p w14:paraId="3F06AEEE">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参加政府采购活动前三年内，在经营活动中没有重大违法记录</w:t>
            </w:r>
          </w:p>
        </w:tc>
        <w:tc>
          <w:tcPr>
            <w:tcW w:w="4540" w:type="dxa"/>
            <w:vMerge w:val="continue"/>
            <w:noWrap w:val="0"/>
            <w:vAlign w:val="center"/>
          </w:tcPr>
          <w:p w14:paraId="3D84D7AA">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p>
        </w:tc>
      </w:tr>
      <w:tr w14:paraId="4FA0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38" w:type="dxa"/>
            <w:vMerge w:val="continue"/>
            <w:noWrap w:val="0"/>
            <w:vAlign w:val="center"/>
          </w:tcPr>
          <w:p w14:paraId="3B927D9A">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p>
        </w:tc>
        <w:tc>
          <w:tcPr>
            <w:tcW w:w="1225" w:type="dxa"/>
            <w:vMerge w:val="continue"/>
            <w:noWrap w:val="0"/>
            <w:vAlign w:val="center"/>
          </w:tcPr>
          <w:p w14:paraId="3D2023CB">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vertAlign w:val="baseline"/>
                <w:lang w:val="en-US" w:eastAsia="zh-CN" w:bidi="ar"/>
              </w:rPr>
            </w:pPr>
          </w:p>
        </w:tc>
        <w:tc>
          <w:tcPr>
            <w:tcW w:w="2662" w:type="dxa"/>
            <w:noWrap w:val="0"/>
            <w:vAlign w:val="center"/>
          </w:tcPr>
          <w:p w14:paraId="53353B23">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zCs w:val="22"/>
                <w:highlight w:val="none"/>
                <w:lang w:val="en-US" w:eastAsia="zh-CN"/>
              </w:rPr>
              <w:t>供应商不得存在下列情形之一</w:t>
            </w:r>
          </w:p>
        </w:tc>
        <w:tc>
          <w:tcPr>
            <w:tcW w:w="4540" w:type="dxa"/>
            <w:noWrap w:val="0"/>
            <w:vAlign w:val="center"/>
          </w:tcPr>
          <w:p w14:paraId="5E8A7890">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提供《承诺书》</w:t>
            </w:r>
            <w:r>
              <w:rPr>
                <w:rFonts w:hint="eastAsia" w:ascii="仿宋" w:hAnsi="仿宋" w:eastAsia="仿宋" w:cs="仿宋"/>
                <w:color w:val="auto"/>
                <w:sz w:val="24"/>
                <w:szCs w:val="24"/>
                <w:lang w:eastAsia="zh-CN"/>
              </w:rPr>
              <w:t>内容齐全，符合要求。</w:t>
            </w:r>
            <w:r>
              <w:rPr>
                <w:rFonts w:hint="eastAsia" w:ascii="仿宋" w:hAnsi="仿宋" w:eastAsia="仿宋" w:cs="仿宋"/>
                <w:color w:val="auto"/>
                <w:sz w:val="24"/>
                <w:szCs w:val="24"/>
              </w:rPr>
              <w:t>否则，响应无效。</w:t>
            </w:r>
          </w:p>
        </w:tc>
      </w:tr>
      <w:tr w14:paraId="5675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38" w:type="dxa"/>
            <w:vMerge w:val="continue"/>
            <w:noWrap w:val="0"/>
            <w:vAlign w:val="center"/>
          </w:tcPr>
          <w:p w14:paraId="4C0DDA1E">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p>
        </w:tc>
        <w:tc>
          <w:tcPr>
            <w:tcW w:w="1225" w:type="dxa"/>
            <w:vMerge w:val="continue"/>
            <w:noWrap w:val="0"/>
            <w:vAlign w:val="center"/>
          </w:tcPr>
          <w:p w14:paraId="20920641">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vertAlign w:val="baseline"/>
                <w:lang w:val="en-US" w:eastAsia="zh-CN" w:bidi="ar"/>
              </w:rPr>
            </w:pPr>
          </w:p>
        </w:tc>
        <w:tc>
          <w:tcPr>
            <w:tcW w:w="2662" w:type="dxa"/>
            <w:noWrap w:val="0"/>
            <w:vAlign w:val="center"/>
          </w:tcPr>
          <w:p w14:paraId="27D6C6C9">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基本账户开户许可证及保证金的交纳情况</w:t>
            </w:r>
          </w:p>
        </w:tc>
        <w:tc>
          <w:tcPr>
            <w:tcW w:w="4540" w:type="dxa"/>
            <w:noWrap w:val="0"/>
            <w:vAlign w:val="center"/>
          </w:tcPr>
          <w:p w14:paraId="291BBEB8">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提供投标人基本账户开户许可证及保证金交纳回单（或回执）。</w:t>
            </w:r>
          </w:p>
          <w:p w14:paraId="419EFE0F">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保证金要求足额交纳，且从投标人的基本存款账户转出。</w:t>
            </w:r>
          </w:p>
          <w:p w14:paraId="06469E81">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代理机构提供的保证金交纳的账号和投标人开户行证明的账号相同（如有不同，需开户行做出书面说明）。</w:t>
            </w:r>
          </w:p>
          <w:p w14:paraId="5C80524D">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任意一项证明文件扫描件清晰。</w:t>
            </w:r>
          </w:p>
        </w:tc>
      </w:tr>
      <w:tr w14:paraId="57DC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38" w:type="dxa"/>
            <w:vMerge w:val="restart"/>
            <w:noWrap w:val="0"/>
            <w:vAlign w:val="center"/>
          </w:tcPr>
          <w:p w14:paraId="605D80B2">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2</w:t>
            </w:r>
          </w:p>
        </w:tc>
        <w:tc>
          <w:tcPr>
            <w:tcW w:w="1225" w:type="dxa"/>
            <w:vMerge w:val="restart"/>
            <w:noWrap w:val="0"/>
            <w:vAlign w:val="center"/>
          </w:tcPr>
          <w:p w14:paraId="7021BE1F">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lang w:val="en-US" w:eastAsia="zh-CN" w:bidi="ar"/>
              </w:rPr>
              <w:t>响应</w:t>
            </w:r>
          </w:p>
          <w:p w14:paraId="1864EB17">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lang w:val="en-US" w:eastAsia="zh-CN" w:bidi="ar"/>
              </w:rPr>
              <w:t>性评</w:t>
            </w:r>
          </w:p>
          <w:p w14:paraId="0C4B4715">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lang w:val="en-US" w:eastAsia="zh-CN" w:bidi="ar"/>
              </w:rPr>
              <w:t>审标</w:t>
            </w:r>
          </w:p>
          <w:p w14:paraId="3869AFA9">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lang w:val="en-US" w:eastAsia="zh-CN" w:bidi="ar"/>
              </w:rPr>
              <w:t>准</w:t>
            </w:r>
          </w:p>
          <w:p w14:paraId="27F96B4A">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vertAlign w:val="baseline"/>
                <w:lang w:val="en-US" w:eastAsia="zh-CN" w:bidi="ar"/>
              </w:rPr>
            </w:pPr>
          </w:p>
        </w:tc>
        <w:tc>
          <w:tcPr>
            <w:tcW w:w="2662" w:type="dxa"/>
            <w:noWrap w:val="0"/>
            <w:vAlign w:val="center"/>
          </w:tcPr>
          <w:p w14:paraId="4BECB8F6">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投标文件的报价</w:t>
            </w:r>
          </w:p>
        </w:tc>
        <w:tc>
          <w:tcPr>
            <w:tcW w:w="4540" w:type="dxa"/>
            <w:noWrap w:val="0"/>
            <w:vAlign w:val="top"/>
          </w:tcPr>
          <w:p w14:paraId="1015FF86">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1、所有投标报价均以人民币/元为计算单位。</w:t>
            </w:r>
          </w:p>
          <w:p w14:paraId="21955891">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2、不接受可选择或可调整的投标和报价。</w:t>
            </w:r>
          </w:p>
          <w:p w14:paraId="7971F461">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3、不接受超出本项目最高限价的报价。</w:t>
            </w:r>
          </w:p>
        </w:tc>
      </w:tr>
      <w:tr w14:paraId="4D92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38" w:type="dxa"/>
            <w:vMerge w:val="continue"/>
            <w:noWrap w:val="0"/>
            <w:vAlign w:val="center"/>
          </w:tcPr>
          <w:p w14:paraId="4E0904BD">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vertAlign w:val="baseline"/>
                <w:lang w:val="en-US" w:eastAsia="zh-CN" w:bidi="ar"/>
              </w:rPr>
            </w:pPr>
          </w:p>
        </w:tc>
        <w:tc>
          <w:tcPr>
            <w:tcW w:w="1225" w:type="dxa"/>
            <w:vMerge w:val="continue"/>
            <w:noWrap w:val="0"/>
            <w:vAlign w:val="center"/>
          </w:tcPr>
          <w:p w14:paraId="155D68CE">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vertAlign w:val="baseline"/>
                <w:lang w:val="en-US" w:eastAsia="zh-CN" w:bidi="ar"/>
              </w:rPr>
            </w:pPr>
          </w:p>
        </w:tc>
        <w:tc>
          <w:tcPr>
            <w:tcW w:w="2662" w:type="dxa"/>
            <w:noWrap w:val="0"/>
            <w:vAlign w:val="center"/>
          </w:tcPr>
          <w:p w14:paraId="2F291028">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商务要求响应内容</w:t>
            </w:r>
          </w:p>
        </w:tc>
        <w:tc>
          <w:tcPr>
            <w:tcW w:w="4540" w:type="dxa"/>
            <w:noWrap w:val="0"/>
            <w:vAlign w:val="top"/>
          </w:tcPr>
          <w:p w14:paraId="6BD5806F">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对照本文件第四部分中“商务要求”内容和投标文件的响应内容进行审查，没有做出实质性响应的做无效投标处理。</w:t>
            </w:r>
          </w:p>
        </w:tc>
      </w:tr>
      <w:tr w14:paraId="5513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38" w:type="dxa"/>
            <w:vMerge w:val="continue"/>
            <w:noWrap w:val="0"/>
            <w:vAlign w:val="center"/>
          </w:tcPr>
          <w:p w14:paraId="38DF2300">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vertAlign w:val="baseline"/>
                <w:lang w:val="en-US" w:eastAsia="zh-CN" w:bidi="ar"/>
              </w:rPr>
            </w:pPr>
          </w:p>
        </w:tc>
        <w:tc>
          <w:tcPr>
            <w:tcW w:w="1225" w:type="dxa"/>
            <w:vMerge w:val="continue"/>
            <w:noWrap w:val="0"/>
            <w:vAlign w:val="center"/>
          </w:tcPr>
          <w:p w14:paraId="68FC700F">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vertAlign w:val="baseline"/>
                <w:lang w:val="en-US" w:eastAsia="zh-CN" w:bidi="ar"/>
              </w:rPr>
            </w:pPr>
          </w:p>
        </w:tc>
        <w:tc>
          <w:tcPr>
            <w:tcW w:w="2662" w:type="dxa"/>
            <w:noWrap w:val="0"/>
            <w:vAlign w:val="center"/>
          </w:tcPr>
          <w:p w14:paraId="61577A3B">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技术要求响应内容</w:t>
            </w:r>
          </w:p>
        </w:tc>
        <w:tc>
          <w:tcPr>
            <w:tcW w:w="4540" w:type="dxa"/>
            <w:noWrap w:val="0"/>
            <w:vAlign w:val="top"/>
          </w:tcPr>
          <w:p w14:paraId="76717D2C">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对照本文件第四部分的“技术要求”内容和投标文件的响应内容进行审查</w:t>
            </w:r>
          </w:p>
        </w:tc>
      </w:tr>
      <w:bookmarkEnd w:id="42"/>
    </w:tbl>
    <w:p w14:paraId="6E98ED9F">
      <w:pPr>
        <w:spacing w:line="440" w:lineRule="exact"/>
        <w:outlineLvl w:val="1"/>
        <w:rPr>
          <w:rFonts w:hint="eastAsia" w:ascii="仿宋" w:hAnsi="仿宋" w:eastAsia="仿宋" w:cs="仿宋"/>
          <w:b/>
          <w:szCs w:val="24"/>
          <w:highlight w:val="none"/>
        </w:rPr>
      </w:pPr>
      <w:bookmarkStart w:id="111" w:name="_Toc22640"/>
      <w:bookmarkStart w:id="112" w:name="_Toc23933"/>
      <w:bookmarkStart w:id="113" w:name="_Toc175644028"/>
      <w:bookmarkStart w:id="114" w:name="_Toc175644030"/>
      <w:bookmarkStart w:id="115" w:name="_Toc389063123"/>
      <w:r>
        <w:rPr>
          <w:rFonts w:hint="eastAsia" w:ascii="仿宋" w:hAnsi="仿宋" w:eastAsia="仿宋" w:cs="仿宋"/>
          <w:b/>
          <w:szCs w:val="24"/>
          <w:highlight w:val="none"/>
          <w:lang w:val="en-US" w:eastAsia="zh-CN"/>
        </w:rPr>
        <w:t>二</w:t>
      </w:r>
      <w:r>
        <w:rPr>
          <w:rFonts w:hint="eastAsia" w:ascii="仿宋" w:hAnsi="仿宋" w:eastAsia="仿宋" w:cs="仿宋"/>
          <w:b/>
          <w:szCs w:val="24"/>
          <w:highlight w:val="none"/>
        </w:rPr>
        <w:t>、无效响应的情形</w:t>
      </w:r>
      <w:bookmarkEnd w:id="111"/>
      <w:bookmarkEnd w:id="112"/>
    </w:p>
    <w:p w14:paraId="01FD276F">
      <w:pPr>
        <w:spacing w:line="440" w:lineRule="exact"/>
        <w:ind w:firstLine="520" w:firstLineChars="200"/>
        <w:rPr>
          <w:rFonts w:hint="eastAsia" w:ascii="仿宋" w:hAnsi="仿宋" w:eastAsia="仿宋" w:cs="仿宋"/>
          <w:spacing w:val="10"/>
          <w:highlight w:val="none"/>
        </w:rPr>
      </w:pPr>
      <w:r>
        <w:rPr>
          <w:rFonts w:hint="eastAsia" w:ascii="仿宋" w:hAnsi="仿宋" w:eastAsia="仿宋" w:cs="仿宋"/>
          <w:spacing w:val="10"/>
          <w:highlight w:val="none"/>
        </w:rPr>
        <w:t>未通过资格性、符合性审查的响应文件为无效响应。</w:t>
      </w:r>
    </w:p>
    <w:p w14:paraId="49519986">
      <w:pPr>
        <w:spacing w:line="440" w:lineRule="exact"/>
        <w:outlineLvl w:val="1"/>
        <w:rPr>
          <w:rFonts w:hint="eastAsia" w:ascii="仿宋" w:hAnsi="仿宋" w:eastAsia="仿宋" w:cs="仿宋"/>
          <w:b/>
          <w:szCs w:val="24"/>
          <w:highlight w:val="none"/>
        </w:rPr>
      </w:pPr>
      <w:bookmarkStart w:id="116" w:name="_Toc2995"/>
      <w:bookmarkStart w:id="117" w:name="_Toc8354"/>
      <w:r>
        <w:rPr>
          <w:rFonts w:hint="eastAsia" w:ascii="仿宋" w:hAnsi="仿宋" w:eastAsia="仿宋" w:cs="仿宋"/>
          <w:b/>
          <w:szCs w:val="24"/>
          <w:highlight w:val="none"/>
          <w:lang w:val="en-US" w:eastAsia="zh-CN"/>
        </w:rPr>
        <w:t>三</w:t>
      </w:r>
      <w:r>
        <w:rPr>
          <w:rFonts w:hint="eastAsia" w:ascii="仿宋" w:hAnsi="仿宋" w:eastAsia="仿宋" w:cs="仿宋"/>
          <w:b/>
          <w:szCs w:val="24"/>
          <w:highlight w:val="none"/>
        </w:rPr>
        <w:t>、成交标准</w:t>
      </w:r>
      <w:bookmarkEnd w:id="116"/>
      <w:bookmarkEnd w:id="117"/>
    </w:p>
    <w:p w14:paraId="3FF9A8A9">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baseline"/>
        <w:rPr>
          <w:rFonts w:hint="eastAsia" w:ascii="仿宋" w:hAnsi="仿宋" w:eastAsia="仿宋" w:cs="仿宋"/>
          <w:b/>
          <w:sz w:val="24"/>
          <w:szCs w:val="24"/>
          <w:highlight w:val="none"/>
        </w:rPr>
      </w:pPr>
      <w:r>
        <w:rPr>
          <w:rFonts w:hint="eastAsia" w:ascii="仿宋" w:hAnsi="仿宋" w:eastAsia="仿宋" w:cs="仿宋"/>
          <w:color w:val="auto"/>
          <w:spacing w:val="0"/>
          <w:sz w:val="24"/>
          <w:szCs w:val="24"/>
          <w:highlight w:val="none"/>
        </w:rPr>
        <w:t>质量和服务均能满足谈判文件实质性响应要求的供应商中，最终报价最低的供应商为成交候选人。</w:t>
      </w:r>
    </w:p>
    <w:bookmarkEnd w:id="113"/>
    <w:bookmarkEnd w:id="114"/>
    <w:bookmarkEnd w:id="115"/>
    <w:p w14:paraId="11C58190">
      <w:pPr>
        <w:spacing w:line="360" w:lineRule="auto"/>
        <w:jc w:val="center"/>
        <w:outlineLvl w:val="0"/>
        <w:rPr>
          <w:rFonts w:hint="eastAsia" w:ascii="仿宋" w:hAnsi="仿宋" w:eastAsia="仿宋" w:cs="仿宋"/>
          <w:b/>
          <w:bCs/>
          <w:kern w:val="44"/>
          <w:sz w:val="24"/>
          <w:szCs w:val="24"/>
          <w:highlight w:val="none"/>
        </w:rPr>
      </w:pPr>
      <w:bookmarkStart w:id="118" w:name="_Toc175644061"/>
      <w:r>
        <w:rPr>
          <w:rFonts w:hint="eastAsia" w:ascii="仿宋" w:hAnsi="仿宋" w:eastAsia="仿宋" w:cs="仿宋"/>
          <w:b/>
          <w:bCs/>
          <w:kern w:val="44"/>
          <w:sz w:val="28"/>
          <w:szCs w:val="28"/>
          <w:highlight w:val="none"/>
        </w:rPr>
        <w:br w:type="page"/>
      </w:r>
      <w:bookmarkStart w:id="119" w:name="_Toc9542"/>
      <w:bookmarkStart w:id="120" w:name="_Toc29110"/>
      <w:r>
        <w:rPr>
          <w:rFonts w:hint="eastAsia" w:ascii="仿宋" w:hAnsi="仿宋" w:eastAsia="仿宋" w:cs="仿宋"/>
          <w:b/>
          <w:bCs/>
          <w:kern w:val="44"/>
          <w:sz w:val="28"/>
          <w:szCs w:val="28"/>
          <w:highlight w:val="none"/>
        </w:rPr>
        <w:t>第五部分  商务、技术要求</w:t>
      </w:r>
      <w:bookmarkEnd w:id="119"/>
      <w:bookmarkEnd w:id="120"/>
    </w:p>
    <w:p w14:paraId="6667814A">
      <w:pPr>
        <w:keepNext w:val="0"/>
        <w:keepLines w:val="0"/>
        <w:pageBreakBefore w:val="0"/>
        <w:widowControl/>
        <w:kinsoku/>
        <w:wordWrap/>
        <w:overflowPunct/>
        <w:topLinePunct w:val="0"/>
        <w:autoSpaceDE/>
        <w:autoSpaceDN/>
        <w:bidi w:val="0"/>
        <w:adjustRightInd w:val="0"/>
        <w:snapToGrid w:val="0"/>
        <w:spacing w:line="312" w:lineRule="auto"/>
        <w:ind w:left="0" w:leftChars="0" w:firstLine="522" w:firstLineChars="200"/>
        <w:textAlignment w:val="baseline"/>
        <w:outlineLvl w:val="1"/>
        <w:rPr>
          <w:rFonts w:hint="eastAsia" w:ascii="仿宋" w:hAnsi="仿宋" w:eastAsia="仿宋" w:cs="仿宋"/>
          <w:b/>
          <w:snapToGrid w:val="0"/>
          <w:spacing w:val="10"/>
          <w:sz w:val="24"/>
          <w:szCs w:val="24"/>
          <w:highlight w:val="none"/>
        </w:rPr>
      </w:pPr>
      <w:bookmarkStart w:id="121" w:name="_投标须知及投标须知前附表"/>
      <w:bookmarkEnd w:id="121"/>
      <w:bookmarkStart w:id="122" w:name="_Toc23371"/>
      <w:bookmarkStart w:id="123" w:name="_Toc1837"/>
      <w:r>
        <w:rPr>
          <w:rFonts w:hint="eastAsia" w:ascii="仿宋" w:hAnsi="仿宋" w:eastAsia="仿宋" w:cs="仿宋"/>
          <w:b/>
          <w:snapToGrid w:val="0"/>
          <w:spacing w:val="10"/>
          <w:sz w:val="24"/>
          <w:szCs w:val="24"/>
          <w:highlight w:val="none"/>
        </w:rPr>
        <w:t>一、商务要求</w:t>
      </w:r>
      <w:bookmarkEnd w:id="122"/>
      <w:bookmarkEnd w:id="123"/>
    </w:p>
    <w:p w14:paraId="085CAD6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default" w:ascii="仿宋" w:hAnsi="仿宋" w:eastAsia="仿宋" w:cs="仿宋"/>
          <w:color w:val="auto"/>
          <w:spacing w:val="0"/>
          <w:sz w:val="24"/>
          <w:szCs w:val="24"/>
          <w:highlight w:val="none"/>
          <w:lang w:val="en-US" w:eastAsia="zh-CN"/>
        </w:rPr>
      </w:pPr>
      <w:bookmarkStart w:id="124" w:name="_Toc18005"/>
      <w:r>
        <w:rPr>
          <w:rFonts w:hint="default" w:ascii="仿宋" w:hAnsi="仿宋" w:eastAsia="仿宋" w:cs="仿宋"/>
          <w:color w:val="auto"/>
          <w:spacing w:val="0"/>
          <w:sz w:val="24"/>
          <w:szCs w:val="24"/>
          <w:highlight w:val="none"/>
          <w:lang w:val="en-US" w:eastAsia="zh-CN"/>
        </w:rPr>
        <w:t>（</w:t>
      </w:r>
      <w:r>
        <w:rPr>
          <w:rFonts w:hint="eastAsia" w:ascii="仿宋" w:hAnsi="仿宋" w:eastAsia="仿宋" w:cs="仿宋"/>
          <w:color w:val="auto"/>
          <w:spacing w:val="0"/>
          <w:sz w:val="24"/>
          <w:szCs w:val="24"/>
          <w:highlight w:val="none"/>
          <w:lang w:val="en-US" w:eastAsia="zh-CN"/>
        </w:rPr>
        <w:t>一</w:t>
      </w:r>
      <w:r>
        <w:rPr>
          <w:rFonts w:hint="default" w:ascii="仿宋" w:hAnsi="仿宋" w:eastAsia="仿宋" w:cs="仿宋"/>
          <w:color w:val="auto"/>
          <w:spacing w:val="0"/>
          <w:sz w:val="24"/>
          <w:szCs w:val="24"/>
          <w:highlight w:val="none"/>
          <w:lang w:val="en-US" w:eastAsia="zh-CN"/>
        </w:rPr>
        <w:t>）</w:t>
      </w:r>
      <w:r>
        <w:rPr>
          <w:rFonts w:hint="eastAsia" w:ascii="仿宋" w:hAnsi="仿宋" w:eastAsia="仿宋" w:cs="仿宋"/>
          <w:color w:val="auto"/>
          <w:spacing w:val="0"/>
          <w:sz w:val="24"/>
          <w:szCs w:val="24"/>
          <w:highlight w:val="none"/>
          <w:lang w:val="en-US" w:eastAsia="zh-CN"/>
        </w:rPr>
        <w:t>交货期</w:t>
      </w:r>
      <w:r>
        <w:rPr>
          <w:rFonts w:hint="default" w:ascii="仿宋" w:hAnsi="仿宋" w:eastAsia="仿宋" w:cs="仿宋"/>
          <w:color w:val="auto"/>
          <w:spacing w:val="0"/>
          <w:sz w:val="24"/>
          <w:szCs w:val="24"/>
          <w:highlight w:val="none"/>
          <w:lang w:val="en-US" w:eastAsia="zh-CN"/>
        </w:rPr>
        <w:t>：</w:t>
      </w:r>
      <w:r>
        <w:rPr>
          <w:rFonts w:hint="eastAsia" w:ascii="仿宋" w:hAnsi="仿宋" w:eastAsia="仿宋" w:cs="仿宋"/>
          <w:color w:val="auto"/>
          <w:spacing w:val="0"/>
          <w:sz w:val="24"/>
          <w:szCs w:val="24"/>
          <w:highlight w:val="none"/>
          <w:lang w:val="en-US" w:eastAsia="zh-CN"/>
        </w:rPr>
        <w:t>合同签订后15日内</w:t>
      </w:r>
    </w:p>
    <w:p w14:paraId="38FB75E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sz w:val="24"/>
          <w:szCs w:val="24"/>
          <w:highlight w:val="none"/>
          <w:lang w:val="en-US" w:eastAsia="zh-CN"/>
        </w:rPr>
        <w:t>（</w:t>
      </w:r>
      <w:r>
        <w:rPr>
          <w:rFonts w:hint="eastAsia" w:ascii="仿宋" w:hAnsi="仿宋" w:eastAsia="仿宋" w:cs="仿宋"/>
          <w:color w:val="auto"/>
          <w:spacing w:val="0"/>
          <w:sz w:val="24"/>
          <w:szCs w:val="24"/>
          <w:highlight w:val="none"/>
          <w:lang w:val="en-US" w:eastAsia="zh-CN"/>
        </w:rPr>
        <w:t>二</w:t>
      </w:r>
      <w:r>
        <w:rPr>
          <w:rFonts w:hint="default" w:ascii="仿宋" w:hAnsi="仿宋" w:eastAsia="仿宋" w:cs="仿宋"/>
          <w:color w:val="auto"/>
          <w:spacing w:val="0"/>
          <w:sz w:val="24"/>
          <w:szCs w:val="24"/>
          <w:highlight w:val="none"/>
          <w:lang w:val="en-US" w:eastAsia="zh-CN"/>
        </w:rPr>
        <w:t>）交货（服务）地点：</w:t>
      </w:r>
      <w:r>
        <w:rPr>
          <w:rFonts w:hint="eastAsia" w:ascii="仿宋" w:hAnsi="仿宋" w:eastAsia="仿宋" w:cs="仿宋"/>
          <w:color w:val="auto"/>
          <w:spacing w:val="0"/>
          <w:sz w:val="24"/>
          <w:szCs w:val="24"/>
          <w:highlight w:val="none"/>
          <w:lang w:val="en-US" w:eastAsia="zh-CN"/>
        </w:rPr>
        <w:t>山西中医药大学</w:t>
      </w:r>
    </w:p>
    <w:p w14:paraId="24D33048">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（三</w:t>
      </w:r>
      <w:r>
        <w:rPr>
          <w:rFonts w:hint="default" w:ascii="仿宋" w:hAnsi="仿宋" w:eastAsia="仿宋" w:cs="仿宋"/>
          <w:color w:val="auto"/>
          <w:spacing w:val="0"/>
          <w:sz w:val="24"/>
          <w:szCs w:val="24"/>
          <w:highlight w:val="none"/>
          <w:lang w:val="en-US" w:eastAsia="zh-CN"/>
        </w:rPr>
        <w:t>）质量标准：执行国家标准、行业标准、地方性标准等相关标准规范。</w:t>
      </w:r>
    </w:p>
    <w:p w14:paraId="473ABE6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sz w:val="24"/>
          <w:szCs w:val="24"/>
          <w:highlight w:val="none"/>
          <w:lang w:val="en-US" w:eastAsia="zh-CN"/>
        </w:rPr>
        <w:t>（</w:t>
      </w:r>
      <w:r>
        <w:rPr>
          <w:rFonts w:hint="eastAsia" w:ascii="仿宋" w:hAnsi="仿宋" w:eastAsia="仿宋" w:cs="仿宋"/>
          <w:color w:val="auto"/>
          <w:spacing w:val="0"/>
          <w:sz w:val="24"/>
          <w:szCs w:val="24"/>
          <w:highlight w:val="none"/>
          <w:lang w:val="en-US" w:eastAsia="zh-CN"/>
        </w:rPr>
        <w:t>四</w:t>
      </w:r>
      <w:r>
        <w:rPr>
          <w:rFonts w:hint="default" w:ascii="仿宋" w:hAnsi="仿宋" w:eastAsia="仿宋" w:cs="仿宋"/>
          <w:color w:val="auto"/>
          <w:spacing w:val="0"/>
          <w:sz w:val="24"/>
          <w:szCs w:val="24"/>
          <w:highlight w:val="none"/>
          <w:lang w:val="en-US" w:eastAsia="zh-CN"/>
        </w:rPr>
        <w:t>）质保期限（货物类）：</w:t>
      </w:r>
      <w:r>
        <w:rPr>
          <w:rFonts w:hint="eastAsia" w:ascii="仿宋" w:hAnsi="仿宋" w:eastAsia="仿宋" w:cs="仿宋"/>
          <w:color w:val="auto"/>
          <w:spacing w:val="0"/>
          <w:sz w:val="24"/>
          <w:szCs w:val="24"/>
          <w:highlight w:val="none"/>
          <w:lang w:val="en-US" w:eastAsia="zh-CN"/>
        </w:rPr>
        <w:t>1</w:t>
      </w:r>
      <w:r>
        <w:rPr>
          <w:rFonts w:hint="default" w:ascii="仿宋" w:hAnsi="仿宋" w:eastAsia="仿宋" w:cs="仿宋"/>
          <w:color w:val="auto"/>
          <w:spacing w:val="0"/>
          <w:sz w:val="24"/>
          <w:szCs w:val="24"/>
          <w:highlight w:val="none"/>
          <w:lang w:val="en-US" w:eastAsia="zh-CN"/>
        </w:rPr>
        <w:t>年，从验收合格之日起算。</w:t>
      </w:r>
    </w:p>
    <w:p w14:paraId="764E832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sz w:val="24"/>
          <w:szCs w:val="24"/>
          <w:highlight w:val="none"/>
          <w:lang w:val="en-US" w:eastAsia="zh-CN"/>
        </w:rPr>
        <w:t>（</w:t>
      </w:r>
      <w:r>
        <w:rPr>
          <w:rFonts w:hint="eastAsia" w:ascii="仿宋" w:hAnsi="仿宋" w:eastAsia="仿宋" w:cs="仿宋"/>
          <w:color w:val="auto"/>
          <w:spacing w:val="0"/>
          <w:sz w:val="24"/>
          <w:szCs w:val="24"/>
          <w:highlight w:val="none"/>
          <w:lang w:val="en-US" w:eastAsia="zh-CN"/>
        </w:rPr>
        <w:t>五</w:t>
      </w:r>
      <w:r>
        <w:rPr>
          <w:rFonts w:hint="default" w:ascii="仿宋" w:hAnsi="仿宋" w:eastAsia="仿宋" w:cs="仿宋"/>
          <w:color w:val="auto"/>
          <w:spacing w:val="0"/>
          <w:sz w:val="24"/>
          <w:szCs w:val="24"/>
          <w:highlight w:val="none"/>
          <w:lang w:val="en-US" w:eastAsia="zh-CN"/>
        </w:rPr>
        <w:t>）服务要求（货物类）：</w:t>
      </w:r>
    </w:p>
    <w:p w14:paraId="46ED671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sz w:val="24"/>
          <w:szCs w:val="24"/>
          <w:highlight w:val="none"/>
          <w:lang w:val="en-US" w:eastAsia="zh-CN"/>
        </w:rPr>
        <w:t>1.免费送货上门并经采购人验收合格；</w:t>
      </w:r>
    </w:p>
    <w:p w14:paraId="1F6D0C4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sz w:val="24"/>
          <w:szCs w:val="24"/>
          <w:highlight w:val="none"/>
          <w:lang w:val="en-US" w:eastAsia="zh-CN"/>
        </w:rPr>
        <w:t>2.供应商须具有良好的售后保障，免费质保期为</w:t>
      </w:r>
      <w:r>
        <w:rPr>
          <w:rFonts w:hint="eastAsia" w:ascii="仿宋" w:hAnsi="仿宋" w:eastAsia="仿宋" w:cs="仿宋"/>
          <w:color w:val="auto"/>
          <w:spacing w:val="0"/>
          <w:sz w:val="24"/>
          <w:szCs w:val="24"/>
          <w:highlight w:val="none"/>
          <w:lang w:val="en-US" w:eastAsia="zh-CN"/>
        </w:rPr>
        <w:t>1</w:t>
      </w:r>
      <w:r>
        <w:rPr>
          <w:rFonts w:hint="default" w:ascii="仿宋" w:hAnsi="仿宋" w:eastAsia="仿宋" w:cs="仿宋"/>
          <w:color w:val="auto"/>
          <w:spacing w:val="0"/>
          <w:sz w:val="24"/>
          <w:szCs w:val="24"/>
          <w:highlight w:val="none"/>
          <w:lang w:val="en-US" w:eastAsia="zh-CN"/>
        </w:rPr>
        <w:t>年。（质保期自本项目所有货物验收合格之日起计算）。</w:t>
      </w:r>
    </w:p>
    <w:p w14:paraId="7176B8D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sz w:val="24"/>
          <w:szCs w:val="24"/>
          <w:highlight w:val="none"/>
          <w:lang w:val="en-US" w:eastAsia="zh-CN"/>
        </w:rPr>
        <w:t>3.在免费质保期内中标供应商应对本项目所有货物进行免费上门维护服务；在货物的免费质保期内，如果出现非人为因素的质量问题，中标供货商应免费予以更换新货物。</w:t>
      </w:r>
      <w:bookmarkEnd w:id="124"/>
      <w:bookmarkStart w:id="125" w:name="_Toc29081"/>
    </w:p>
    <w:p w14:paraId="7DE061D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（六）付款方式;</w:t>
      </w:r>
      <w:r>
        <w:rPr>
          <w:rFonts w:hint="default" w:ascii="仿宋" w:hAnsi="仿宋" w:eastAsia="仿宋" w:cs="仿宋"/>
          <w:color w:val="auto"/>
          <w:spacing w:val="0"/>
          <w:sz w:val="24"/>
          <w:szCs w:val="24"/>
          <w:highlight w:val="none"/>
          <w:lang w:val="en-US" w:eastAsia="zh-CN"/>
        </w:rPr>
        <w:t>合同签订后，甲方向乙方支付合同总价60%的预付款。乙方应在约定的交付时间内将货物运输到甲方指定地点，在完成安装、调试、培训并验收合格后，甲方向乙方支付至100%的合同款项。乙方提供合同价款等额的增值税专用发票。</w:t>
      </w:r>
    </w:p>
    <w:p w14:paraId="08A1B467">
      <w:pPr>
        <w:keepNext w:val="0"/>
        <w:keepLines w:val="0"/>
        <w:pageBreakBefore w:val="0"/>
        <w:widowControl w:val="0"/>
        <w:kinsoku/>
        <w:wordWrap/>
        <w:overflowPunct/>
        <w:topLinePunct w:val="0"/>
        <w:autoSpaceDE/>
        <w:autoSpaceDN/>
        <w:bidi w:val="0"/>
        <w:adjustRightInd w:val="0"/>
        <w:snapToGrid/>
        <w:spacing w:line="312" w:lineRule="auto"/>
        <w:ind w:left="0" w:firstLine="482" w:firstLineChars="200"/>
        <w:textAlignment w:val="baseline"/>
        <w:rPr>
          <w:rFonts w:hint="default"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非</w:t>
      </w:r>
      <w:r>
        <w:rPr>
          <w:rFonts w:hint="default" w:ascii="仿宋" w:hAnsi="仿宋" w:eastAsia="仿宋" w:cs="仿宋"/>
          <w:b/>
          <w:bCs/>
          <w:color w:val="auto"/>
          <w:spacing w:val="0"/>
          <w:sz w:val="24"/>
          <w:szCs w:val="24"/>
          <w:highlight w:val="none"/>
          <w:lang w:val="en-US" w:eastAsia="zh-CN"/>
        </w:rPr>
        <w:t>实质性要求</w:t>
      </w:r>
    </w:p>
    <w:p w14:paraId="4FBEC2F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履约验收</w:t>
      </w:r>
    </w:p>
    <w:p w14:paraId="7C27B13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1.采购人成立验收小组，负责项目验收具体工作。</w:t>
      </w:r>
    </w:p>
    <w:p w14:paraId="5802AFED">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2.履约验收方式：验收小组按照《山西中医药大学验收管理办法》进行验收。</w:t>
      </w:r>
    </w:p>
    <w:p w14:paraId="1F060214">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3.履约验收程序：</w:t>
      </w:r>
    </w:p>
    <w:p w14:paraId="0E4DF5B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(1)成立验收小组。采购人(下称验收方)开展政府采购履约验收应当成立验收小组，验收小组应由3人及以上的单数相关专业人员组成，确定负责验收小组工作的负责人。</w:t>
      </w:r>
    </w:p>
    <w:p w14:paraId="5C96D7E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制定验收方案。验收小组应当根据政府采购项目的具体情况，制定具体详细的采购项目验收方案。验收方案须明确履约验收的时间、方式、程序、效果等内容。验收小组应当熟悉掌握采购项目采购需求、验收清单和标准、政府采购合同约定的权利义务，并完成其他准备工作。</w:t>
      </w:r>
    </w:p>
    <w:p w14:paraId="78AB218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开展验收活动。验收小组应当在严格按照采购合同的约定对供应商履约完成情况进行验收。验收时，应当按照采购合同的约定对每一项技术、服务、安全标准的履约情况进行确认。每个验收小组成员必须作好验收记录。验收记录要真实、准确、完整、详细地记载采购项目重要事项的履约情况。</w:t>
      </w:r>
    </w:p>
    <w:p w14:paraId="7D444B4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出具验收报告。验收小组对货物的数量和质量进行验收，完成验收后，应当出具验收报告。验收报告应包括：实施验收过程基本情况陈述，供应商每一项技术、服务、安全标准等履约情况，与政府采购合同约定的权利义务比较情况，验收结论性意见。验收小组成员的个人验收记录和个人验收意见应作为验收报告组成部分。验收小组成员应在验收报告上签字确认。</w:t>
      </w:r>
    </w:p>
    <w:p w14:paraId="426F9CF5">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4.履约验收内容：本项目采购需求规定的全部内容。</w:t>
      </w:r>
    </w:p>
    <w:p w14:paraId="2432CA80">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default" w:ascii="仿宋" w:hAnsi="仿宋" w:eastAsia="仿宋" w:cs="仿宋"/>
          <w:color w:val="auto"/>
          <w:spacing w:val="0"/>
          <w:sz w:val="24"/>
          <w:szCs w:val="24"/>
          <w:highlight w:val="none"/>
          <w:lang w:val="en-US" w:eastAsia="zh-CN"/>
        </w:rPr>
      </w:pPr>
    </w:p>
    <w:p w14:paraId="7D056F1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default" w:ascii="仿宋" w:hAnsi="仿宋" w:eastAsia="仿宋" w:cs="仿宋"/>
          <w:color w:val="auto"/>
          <w:spacing w:val="0"/>
          <w:sz w:val="24"/>
          <w:szCs w:val="24"/>
          <w:highlight w:val="none"/>
          <w:lang w:val="en-US" w:eastAsia="zh-CN"/>
        </w:rPr>
        <w:sectPr>
          <w:footerReference r:id="rId17" w:type="first"/>
          <w:footerReference r:id="rId16" w:type="default"/>
          <w:pgSz w:w="11907" w:h="16840"/>
          <w:pgMar w:top="1418" w:right="1247" w:bottom="1418" w:left="1247" w:header="1021" w:footer="1021" w:gutter="0"/>
          <w:pgNumType w:fmt="decimal"/>
          <w:cols w:space="720" w:num="1"/>
          <w:titlePg/>
          <w:docGrid w:linePitch="326" w:charSpace="0"/>
        </w:sectPr>
      </w:pPr>
    </w:p>
    <w:p w14:paraId="2FD2AF21">
      <w:pPr>
        <w:pStyle w:val="3"/>
        <w:bidi w:val="0"/>
        <w:rPr>
          <w:rFonts w:hint="eastAsia" w:ascii="仿宋" w:hAnsi="仿宋" w:eastAsia="仿宋" w:cs="仿宋"/>
          <w:b/>
          <w:snapToGrid w:val="0"/>
          <w:spacing w:val="10"/>
          <w:sz w:val="24"/>
          <w:szCs w:val="24"/>
          <w:highlight w:val="none"/>
        </w:rPr>
      </w:pPr>
      <w:bookmarkStart w:id="126" w:name="_Toc7808"/>
      <w:r>
        <w:rPr>
          <w:rFonts w:hint="eastAsia" w:ascii="仿宋" w:hAnsi="仿宋" w:eastAsia="仿宋" w:cs="仿宋"/>
          <w:b/>
          <w:snapToGrid w:val="0"/>
          <w:spacing w:val="10"/>
          <w:sz w:val="24"/>
          <w:szCs w:val="24"/>
          <w:highlight w:val="none"/>
        </w:rPr>
        <w:t>二、技术要求</w:t>
      </w:r>
      <w:bookmarkEnd w:id="126"/>
    </w:p>
    <w:p w14:paraId="21458E0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一、智慧语言实验室软件6套</w:t>
      </w:r>
    </w:p>
    <w:p w14:paraId="04159A95">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1、实验室语音数据分析工具</w:t>
      </w:r>
    </w:p>
    <w:p w14:paraId="4BD7E9B8">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1.1、总体要求</w:t>
      </w:r>
    </w:p>
    <w:p w14:paraId="352E1C6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提供纯Java编写的企业级web报表及仪表盘产品，能够全面支持主流的B/S架构，部署方式简单而灵活。通过工具，无需理解技术实现，通过鼠标拖拽、点选即可完成报表和数据大屏制作；</w:t>
      </w:r>
    </w:p>
    <w:p w14:paraId="450445C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1.2、技术要求</w:t>
      </w:r>
    </w:p>
    <w:p w14:paraId="4FF4C8A4">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1.2.1、采用Java开发，具有良好的跨平台支持，支持主流操作系统（Windows、Linux、Aix等）64位版本；</w:t>
      </w:r>
    </w:p>
    <w:p w14:paraId="7CC2190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1.2.2、兼容IE、chrome、edge、火狐、360等主流浏览器，且无需安装任何插件；</w:t>
      </w:r>
    </w:p>
    <w:p w14:paraId="3D46755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1.2.3、支持tomcat、weblogic等主流web应用服务器，同时支持国产中间件TongWeb；</w:t>
      </w:r>
    </w:p>
    <w:p w14:paraId="531037C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1.2.4、产品适配ARM架构、X86架构，支持市面上常见中标麒麟、思普、凤凰、红旗、共创等国产系统；</w:t>
      </w:r>
    </w:p>
    <w:p w14:paraId="3039082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1.2.5、支持JDBC、ODBC、JNDI等数据连接方式；</w:t>
      </w:r>
    </w:p>
    <w:p w14:paraId="16FB0D8D">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1.2.6、支持ORACLE 、SYBASE、DB2、MYSQL、SQLSERVER等主流关系型数据库；</w:t>
      </w:r>
    </w:p>
    <w:p w14:paraId="384388F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1.2.7、支持从excel、TXT、xml等文件中取数进行报表分析；</w:t>
      </w:r>
    </w:p>
    <w:p w14:paraId="11EAC5D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1.2.8、支持内置数据集，数据直接内建在模板文件里；</w:t>
      </w:r>
    </w:p>
    <w:p w14:paraId="76B4E64D">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1.2.9、支持Json格式数据，程序数据集；</w:t>
      </w:r>
    </w:p>
    <w:p w14:paraId="14F41B5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1.2.10、支持XMLA/MDX规范为基础的多维数据库，包括SSAS、Essbase、SAP HANA等的连接取数；</w:t>
      </w:r>
    </w:p>
    <w:p w14:paraId="73C902A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1.2.11、支持华为GaussDB、华为云DWS、人大金仓、星环、达梦等国产数据库和数据平台；</w:t>
      </w:r>
    </w:p>
    <w:p w14:paraId="0178007D">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1.3、功能要求</w:t>
      </w:r>
    </w:p>
    <w:p w14:paraId="73B76EE2">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1.3.1、采用类excel设计器，设计器是独立客户端，无需借助第三方插件或环境即可运行，支持无限行无限列扩展，支持直接打开excel文件，能够兼容Excel的公式；</w:t>
      </w:r>
    </w:p>
    <w:p w14:paraId="5F25CC2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1.3.2、支持类似Excel的多sheet报表且无需编写任何封装代码就可直接实现；</w:t>
      </w:r>
    </w:p>
    <w:p w14:paraId="48153FA5">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1.3.3、页面布局：在同一报表页面中支持表格和图表的纵横混合排版；</w:t>
      </w:r>
    </w:p>
    <w:p w14:paraId="72376A1D">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1.3.4、支持远程设计报表模板功能，用户通过远程设计模板，在本地设计远程发布模板，并直接对服务器端报表文件编辑更改；</w:t>
      </w:r>
    </w:p>
    <w:p w14:paraId="52EEDE2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1.3.5、支持国际化，涵盖简体中文、繁体中文、英文、日文、韩文等语言；</w:t>
      </w:r>
    </w:p>
    <w:p w14:paraId="30CE907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1.3.6、支持软件在线更新升级，并提供更新日志查看，免去重新安装的麻烦；</w:t>
      </w:r>
    </w:p>
    <w:p w14:paraId="7F88BB1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1.3.7、支持模板版本管理，支持对任意模板文件保存任意多个历史版本，并支持对从任意历史版本还原；</w:t>
      </w:r>
    </w:p>
    <w:p w14:paraId="3B7EFC8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1.3.8、支持通过条件设置动态控制单元格的字体、背景、颜色、宽高、新值、分页、缩进、形态、控件、超链等，满足各种预警需求的场景；</w:t>
      </w:r>
    </w:p>
    <w:p w14:paraId="11A9F14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1.3.9、支持添加参数面板，可在参数面板中随意拖拉参数控件；支持通过参数对报表进行数据过滤，参数支持下拉框、文本框、按钮、日期、下拉树等多种控件类型；支持智能参数组合，根据用户使用习惯，推荐常用的参数组合，快速实现数据查询；</w:t>
      </w:r>
    </w:p>
    <w:p w14:paraId="3F98FEE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1.3.10、采用组件化操作理念，支持绝对布局、自适应布局、tab布局等多种布局方式，支持轮播显示，支持组件的共享、复用、叠加、动态隐藏等，通过组件与布局的合理搭配，可以轻松实现多维度分析；同时，还支持在PC、平板、手机、大屏等多钟终端设备上自适应展现；</w:t>
      </w:r>
    </w:p>
    <w:p w14:paraId="6B78289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1.3.11、支持实验室内网络安全事件综合态势可视化分析展现，基于实验室设备日志采集，支持对网络攻击事件数量按照类型、来源、目标、端口等要素进排序；（需现场演示，演示环境自行搭建，功能演示均基于使用方招标现场提供的原始实验数据基础上进行演示）</w:t>
      </w:r>
    </w:p>
    <w:p w14:paraId="7BBA94B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2、外语课堂教学</w:t>
      </w:r>
    </w:p>
    <w:p w14:paraId="3FE89C48">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2.1、具备账号登录和匿名两种登录模式；在任意教室，教师账号登录都可以自动加载外语教学平台的教室布局图，当前教学班的学生数据，按座位显示学生姓名和照片，方便教师识别；</w:t>
      </w:r>
    </w:p>
    <w:p w14:paraId="59C0419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2.2、屏幕广播：将教师屏幕、桌面声音和麦克风声音广播到学生屏幕；教师暂停屏幕广播，学生屏幕显示最后的静态画面，此时教师打开教案而不被学生知道；</w:t>
      </w:r>
    </w:p>
    <w:p w14:paraId="3FA1D424">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2.3、学生发言：教师可以选择学生进行发言，也可以允许学生自主发言；全班学生听到发言学生的声音，同时能看到该学生的影像画面，支持不少于4位学生同时发言及影像显示；学生发言次数自动汇入外语教学平台，计入平时成绩；</w:t>
      </w:r>
    </w:p>
    <w:p w14:paraId="3E543415">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2.4、学生示范：教师可以选择学生进行示范，全班学生能看到和听到示范学生的屏幕和声音，同时能看到该学生的影像画面；学生示范次数自动汇入外语教学平台，计入平时成绩；</w:t>
      </w:r>
    </w:p>
    <w:p w14:paraId="3F5EDCA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2.5、课堂教学过程中任意时间，学生都能看到教师的影像显示，教师的面部表情、发音口型清晰可见；</w:t>
      </w:r>
    </w:p>
    <w:p w14:paraId="3543B00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3、听写训练</w:t>
      </w:r>
    </w:p>
    <w:p w14:paraId="00C51A0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3.1、教师可以播放音视频素材，提供改错文本或对照文本，学生根据教师要求做听写、听力填空或听力改错训练，系统统一收集学生听写、听力填空或听力改错结果并汇入外语教学平台，形成课堂记录，供教师教研、学生回顾和教学研究；教师和学生均可导出记录；</w:t>
      </w:r>
    </w:p>
    <w:p w14:paraId="2484EA7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3.2、训练过程中教师可实时查看学生提交进度，统一控制学生停止答题；</w:t>
      </w:r>
    </w:p>
    <w:p w14:paraId="1A24BD1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3.3、训练结束后系统自动批改，生成评价，统计错误数量；学生可查看自己的训练和系统批改结果；</w:t>
      </w:r>
    </w:p>
    <w:p w14:paraId="0E76EE1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3.4、训练结束后教师可任意选择学生讲评，界面显示学生训练和系统批改结果，支持学生结果标准文本对比，用不同颜色标记差异，包括新增和删减；</w:t>
      </w:r>
    </w:p>
    <w:p w14:paraId="0399AD10">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4、口语训练</w:t>
      </w:r>
    </w:p>
    <w:p w14:paraId="3990E47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4.1、教师可以播放音视频素材，学生根据教师要求做口语训练，支持分段多轮训练模式，系统自动录音并汇入外语教学平台，形成课堂记录，供教师讲评、学生回顾和教学研究；教师和学生均可导出录音；</w:t>
      </w:r>
    </w:p>
    <w:p w14:paraId="06997A6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4.2、训练过程中教师可监听任一学生，发现问题可一键标记；</w:t>
      </w:r>
    </w:p>
    <w:p w14:paraId="48FA1A1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4.3、训练结束后学生可以复听，自主播放自己的口语训练录音；</w:t>
      </w:r>
    </w:p>
    <w:p w14:paraId="3DC889B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4.4、训练结束后教师可任意选择学生讲评；界面具备录音波形显示功能，方便教师快速确定学生有效录音位置；界面具备标记显示功能，方便教师快速定位到标记位置；</w:t>
      </w:r>
    </w:p>
    <w:p w14:paraId="5157769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5、口语讨论</w:t>
      </w:r>
    </w:p>
    <w:p w14:paraId="236D3B2D">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5.1、教师组织学生分组讨论统一控制训练全过程，设置分组模式，支持预设和随机等分组模式；学生根据要求进行多人双向讨论；系统统一收集学生讨论结果供教师讲评；训练全过程数据自动汇入外语教学平台，形成训练记录，供教师教研和学生回顾；教师和学生均可导出训练记录；</w:t>
      </w:r>
    </w:p>
    <w:p w14:paraId="3083E94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 xml:space="preserve">5.2、讨论过程中教师可监听任一小组，发现问题可一键标记； 教师可加入任一小组参与讨论； </w:t>
      </w:r>
    </w:p>
    <w:p w14:paraId="4F99A1B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5.3、讨论结束后教师可任意选择小组讲评；界面具备录音波形显示功能，方便教师快速确定小组讨论有效录音位置；界面具备标记显示功能，方便教师快速定位到标记位置；</w:t>
      </w:r>
    </w:p>
    <w:p w14:paraId="53DD9730">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6、朗读训练</w:t>
      </w:r>
    </w:p>
    <w:p w14:paraId="76FDDEA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6.1、教师提供朗读文本，学生根据教师要求做朗读训练，系统统一收集学生朗读结果并汇入外语教学平台，形成课堂记录，供教师教研、学生回顾和教学研究；教师和学生均可导出记录；</w:t>
      </w:r>
    </w:p>
    <w:p w14:paraId="0452D0A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6.2、训练过程中教师可实时查看学生提交进度，统一控制学生停止答题；</w:t>
      </w:r>
    </w:p>
    <w:p w14:paraId="781B94C5">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6.3、学生朗读完成后，AI自动评测，基于发音、准确度、完整度等维度进行评分；支持以字词为单位的精细化评测，文本按照评分采用红、黄、绿等不同颜色表示，学生可以重复练习提升口语能力；（要求配置实例组图说明书，每一项需附实景配置图片，不支持纯软件截图）</w:t>
      </w:r>
    </w:p>
    <w:p w14:paraId="55273E4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6.4、训练结束后教师可任意选择学生讲评；界面显示学生朗读音频和AI多维度评分；学生可以复听，自主播放自己的朗读训练录音；</w:t>
      </w:r>
    </w:p>
    <w:p w14:paraId="5D8E102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7、写作训练</w:t>
      </w:r>
    </w:p>
    <w:p w14:paraId="2E0F6005">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7.1、教师可以提供主题和范文，学生根据教师要求做写作训练，支持学生全屏撰写作文，系统统一收集学生作文并汇入外语教学平台，形成课堂记录，供教师教研、学生回顾和教学研究；教师和学生均可导出记录；</w:t>
      </w:r>
    </w:p>
    <w:p w14:paraId="1EE37935">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7.2、训练过程中教师可实时查看学生提交进度，统一控制学生停止答题；</w:t>
      </w:r>
    </w:p>
    <w:p w14:paraId="17ADB47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7.3、支持同伴批改，学生交叉修订作文，可对作文进行编辑修改、问题标注、写评语和打分，统一提交；学生可自定义用于标注的典型问题，包括：拼写错误、用词不当、语法错误、语序颠倒、表达不地道、逻辑不当，指代不明，结构问题；</w:t>
      </w:r>
    </w:p>
    <w:p w14:paraId="7DF19E6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7.4、训练结束后教师可任意选择学生讲评，界面显示学生作文、作文范文、同伴批改；支持作文修订对比，用不同颜色标记差异，包括新增和删减；</w:t>
      </w:r>
    </w:p>
    <w:p w14:paraId="3957FAA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8、笔译训练</w:t>
      </w:r>
    </w:p>
    <w:p w14:paraId="7F382CC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8.1、教师统一控制训练全过程，选取笔译原文和译文，支持学生对照翻译原文全屏撰写译文；系统自动分发给学生进行笔译训练，并统一收集学生译文、修订内容供教师讲评；训练全过程数据自动汇入外语教学平台，形成训练记录，供教师教研和学生回顾；教师和学生均可导出训练记录；</w:t>
      </w:r>
    </w:p>
    <w:p w14:paraId="291B23D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8.2、训练过程中教师可实时查看学生提交进度，统一控制学生停止答题；</w:t>
      </w:r>
    </w:p>
    <w:p w14:paraId="113ABCA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8.3、学生翻译完成后，AI自动评分，根据评分反馈修改译文，达到合格标准再提交；</w:t>
      </w:r>
    </w:p>
    <w:p w14:paraId="156452C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8.4、支持同伴批改，学生交叉修订译文，可对译文进行编辑修改、问题标注、写评语和打分，统一提交；学生可自定义用于标注的典型问题，包括：增译、漏译、误译、表达不地道、术语不一致、语法错误、逻辑错误问题；</w:t>
      </w:r>
    </w:p>
    <w:p w14:paraId="44C926D0">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8.5、训练结束后教师可任意选择学生讲评，界面显示翻译原文、学生译文、同伴批改，支持译文修订对比，用不同颜色标记差异，包括新增和删减；支持多人对比讲评；（要求配置实例组图说明书，每一项需附实景配置图片，不支持纯软件截图）</w:t>
      </w:r>
    </w:p>
    <w:p w14:paraId="73E2D712">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9、口译训练</w:t>
      </w:r>
    </w:p>
    <w:p w14:paraId="6061C1C0">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9.1、教师可以播放音视频素材，附带文稿，学生根据教师要求做交替传译、同声传译和视译训练，支持分段多轮训练模式，系统自动录音并汇入外语教学平台，形成课堂记录，供教师讲评、学生回顾和教学研究；教师和学生均可导出录音；</w:t>
      </w:r>
    </w:p>
    <w:p w14:paraId="2152D87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9.2、训练过程中教师可监听任一学生，发现问题可一键标记添加问题标注；教师可自定义用于标注的典型问题，包括：增译、漏译、误译、语法错误、表达不地道、发音问题、无意义语气词、语速不当、未恰当使用口译技巧等；（提供功能截图）</w:t>
      </w:r>
    </w:p>
    <w:p w14:paraId="02470E6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9.3、训练过程支持源声和译声双轨录音，训练结束后学生可以复听，自主播放自己的口译训练录音；</w:t>
      </w:r>
    </w:p>
    <w:p w14:paraId="7B00F9C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9.4、训练过程中支持同伴批改，同伴可以从内容、沟通能力、口译技巧、语言能力四个维度评判等级，标注典型问题，写评语，统一提交；</w:t>
      </w:r>
    </w:p>
    <w:p w14:paraId="6F7A6DF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9.5、训练结束后教师可任意选择学生讲评，支持只听原音、只听译音、源译分离、源译混合音频播放；界面显示同伴的评价等级、标注问题和评语；界面具备录音波形显示功能，方便教师快速确定学生有效录音位置；界面显示监听时的问题标记，方便教师快速定位到标记位置；支持多人对比讲评；</w:t>
      </w:r>
    </w:p>
    <w:p w14:paraId="46DA1352">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10、开放式训练</w:t>
      </w:r>
    </w:p>
    <w:p w14:paraId="3724023D">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10.1、教师提供训练材料，学生根据教师要求完成训练文件，系统统一收集学生训练文件并汇入外语教学平台，形成课堂记录，供教师教研、学生回顾和教学研究；教师和学生均可导出记录；</w:t>
      </w:r>
    </w:p>
    <w:p w14:paraId="7B76A2A4">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10.2、训练过程中教师可实时查看学生提交进度，统一控制学生停止答题；</w:t>
      </w:r>
    </w:p>
    <w:p w14:paraId="114A6E88">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10.3、训练结束后教师可任意选择学生讲评；</w:t>
      </w:r>
    </w:p>
    <w:p w14:paraId="6F7F221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11、小组研讨</w:t>
      </w:r>
    </w:p>
    <w:p w14:paraId="7B4C69A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11.1、教师组织学生分组开展主题讨论、角色扮演和协同创新，具备固定、随机、教师选人、学生自选四种分组模式，满足分组讨论和小组合作学习的教学需求；</w:t>
      </w:r>
    </w:p>
    <w:p w14:paraId="3D7F2C6D">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 xml:space="preserve">11.2、教师可以为各组设置不同的主题和讨论素材，同组学生围绕给定的主题和讨论素材，进行多人双向讨论，小组成员可以看到同组学生的影像画面；教师可加入任一小组参与讨论； </w:t>
      </w:r>
    </w:p>
    <w:p w14:paraId="52D820F2">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11.3、组长可以在小组内做屏幕广播；组员可以在小组内进行文件共享和组内群聊；组长可以把组长角色转让给组内的其他成员；</w:t>
      </w:r>
    </w:p>
    <w:p w14:paraId="4874CB7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 xml:space="preserve">11.4、小组讨论过程中教师可监听任一小组，发现问题可一键标记； </w:t>
      </w:r>
    </w:p>
    <w:p w14:paraId="43AE6F1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11.5、系统自动录制各小组的讨论录音，并汇入外语教学平台，形成课堂记录，供教师讲评、学生回顾和教学研究；教师和学生均可导出录音；</w:t>
      </w:r>
    </w:p>
    <w:p w14:paraId="15E9B86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11.6、讨论结束后教师可任意选择小组讲评。界面具备录音波形显示功能，方便教师快速确定小组讨论有效录音位置；界面具备标记显示功能，方便教师快速定位到标记位置；</w:t>
      </w:r>
    </w:p>
    <w:p w14:paraId="42540D7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12、外语课堂互动</w:t>
      </w:r>
    </w:p>
    <w:p w14:paraId="2D95D4C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 xml:space="preserve">12.1、教师可以在不中断屏幕广播的状态下，叠加进行单选、多选、填空、简答、录音、文件收发等多模式课堂互动；课堂互动参与次数自动汇入外语教学平台，计入平时成绩； </w:t>
      </w:r>
    </w:p>
    <w:p w14:paraId="6811308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12.2、单选模式具备选择枝柱状图显示；多选模式和填空模式具备词云显示；简答模式和录音模式具备卡片显示；</w:t>
      </w:r>
    </w:p>
    <w:p w14:paraId="7680BC5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12.3、签到模式，教师发起全班签到，学生在规定时间内确认签到，未签到学生标记为缺勤；签到数据自动汇入外语教学平台，计入平时成绩；</w:t>
      </w:r>
    </w:p>
    <w:p w14:paraId="43C6EA2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12.4、具备文件收发功能，教师可向所有人、指定学生、指定分组下发文件；</w:t>
      </w:r>
    </w:p>
    <w:p w14:paraId="411237E2">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13、花名册</w:t>
      </w:r>
    </w:p>
    <w:p w14:paraId="72F69EC8">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 xml:space="preserve">13.1、花名册显示全班学生的个人信息和学习数据，包括：学生姓名、头像、平时成绩、考勤、作业递交率、作业得分、课堂活动参与率、发言次数、互评得分、教师评价等数据；教师可置顶显示需要重点关注的学生信息；教师可按列排序显示学生信息； </w:t>
      </w:r>
    </w:p>
    <w:p w14:paraId="7A365C02">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13.2、提供本学期和本节课的班级数据统计图；自动生成教学班的学情雷达图；自动生成学生特性标签，可点击标签筛选学生；</w:t>
      </w:r>
    </w:p>
    <w:p w14:paraId="1274B49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13.3、教师可以选择特定学生，查看该学生的学情数据，包括：出勤率、发言次数、课堂活动次数、作业成绩、作业提交率、回帖数、教师评价等数据；</w:t>
      </w:r>
    </w:p>
    <w:p w14:paraId="22409BB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13.4、教师可以对特定学生进行评价或组织学生互评；评价数据自动汇入外语教学平台，计入平时成绩；</w:t>
      </w:r>
    </w:p>
    <w:p w14:paraId="23A257F5">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13.5、教师可以导出花名册全部维度学生数据（Excel格式）；</w:t>
      </w:r>
    </w:p>
    <w:p w14:paraId="2615066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14、教案</w:t>
      </w:r>
    </w:p>
    <w:p w14:paraId="0FA28FC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 xml:space="preserve">14.1、教师在任意教室使用账号登录智慧语言实验室平台教学，教师不需要带U盘，系统自动同步外语教学平台的教案；教案按单元展开，每个单元内包含课前预习、课件、课堂训练和课后作业； </w:t>
      </w:r>
    </w:p>
    <w:p w14:paraId="6A73A022">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14.2、教师可以一键打开教案内的课件做广播教学；</w:t>
      </w:r>
    </w:p>
    <w:p w14:paraId="70D3316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14.3、教师可以一键打开教案中的课前预习和作业，布置课前预习和课后作业；具备设置作业信息、备注、添加附件、截止日期和是否允许补交功能；</w:t>
      </w:r>
    </w:p>
    <w:p w14:paraId="711C5D8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14.4、教师可以一键打开教案中预设的课堂训练，系统自动播放训练素材，自动启动口语训练或其它专项训练，简化教师上课操作复杂性；</w:t>
      </w:r>
    </w:p>
    <w:p w14:paraId="683D7ED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15、作业</w:t>
      </w:r>
    </w:p>
    <w:p w14:paraId="1A37630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15.1、在一个界面中统一显示所有进行中和已截止的作业；显示每个作业的剩余天数和提交人数；</w:t>
      </w:r>
    </w:p>
    <w:p w14:paraId="59DFFA55">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15.2、教师可以布置作业给学生，设置作业信息、备注、添加附件、截止日期和是否允许补交，到截止日期系统自动停止学生递交作业；设置允许补交的作业到期后可以继续提交作业，系统自动标记为补交的作业；</w:t>
      </w:r>
    </w:p>
    <w:p w14:paraId="00937E74">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15.3、作业形式包含微课预习、资料预习、笔译、开放式、口语等；可以直接选取外语教学平台教案中课前预习和作业布置给学生；课堂上布置的作业自动同步到外语教学平台，不需要教师再到外语教学平台重新布置；</w:t>
      </w:r>
    </w:p>
    <w:p w14:paraId="2EF8ED7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15.4、教学软件自动同步外语教学平台课程教案中学生提交的微课预习、资料预习、笔译、开放式、口语等作业，并在教学软件界面中显示标星作业，教师可以直接点开进行作业讲评。</w:t>
      </w:r>
    </w:p>
    <w:p w14:paraId="0CB609C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二、外语训练平台软件6套</w:t>
      </w:r>
    </w:p>
    <w:p w14:paraId="0678A89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1、平台采用服务端架构，不需要安装客户端，通过浏览器实现所有功能操作；支持在校园网内私有云部署，在不连接互联网的情况下正常使用，不影响教学；</w:t>
      </w:r>
    </w:p>
    <w:p w14:paraId="5DE92D74">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2、教学设计</w:t>
      </w:r>
    </w:p>
    <w:p w14:paraId="5581B19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2.1、教师可以新建课程知识图谱，组织教学内容；每个知识图谱具备增加、删除多级子知识点功能，设置知识点之间的关联关系，为课程教案中的每个课程资源或教学活动设置关联知识点，查看每个知识点所关联的全部教学内容；支持知识图谱的可视化展示；支持通过知识点统计教学目标覆盖率；（要求配置实例组图说明书，每一项需附实景配置图片，不支持纯软件截图）</w:t>
      </w:r>
    </w:p>
    <w:p w14:paraId="6B87417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 xml:space="preserve">2.2、教师准备课程教案，按单元组织微课视频、课件、课前预习、课堂训练、课堂测验、课后作业或其它教学资源功能，单元中的每个教学活动和资源都可以关联知识图谱中的知识点；教师上传课程资源的格式包括：MP4、MP3、DOC、PPT、XLS、PDF、TXT、JPG、PNG； </w:t>
      </w:r>
    </w:p>
    <w:p w14:paraId="3EE6D72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 xml:space="preserve">2.3、教师可以新建教案和选择已有教案模版快速创建教案进行修改，可以在教学活动中直接使用已有教案内的资源或活动，降低教师课前准备的工作量；支持新建单元、合并单元、修改单元名称功能；提供单元合并按钮，一键将两个单元自动合并成一个单元；支持鼠标拖拽移动单元调整顺序； </w:t>
      </w:r>
    </w:p>
    <w:p w14:paraId="38D9EA0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2.4、教案支持个人作业和小组作业准备功能，教师可以给个人和小组布置作业，包括：微课预习、资料预习、笔译、开放式、口语等作业，每一个作业都可以关联知识图谱中的知识点；</w:t>
      </w:r>
    </w:p>
    <w:p w14:paraId="1AF42B72">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2.5、教师可以准备课堂训练，包括：听写、朗读、写作、口译、笔译、开放式等训练；准备完成后，教师可以在课堂上一键打开预设的课堂训练，系统自动播放训练素材，自动启动听写、朗读、写作、口译、笔译、开放式等训练，学生根据教师要求做训练，系统统一收集听写、朗读、写作、口译、笔译、开放式等训练结果并汇入外语教学平台，形成课堂记录，供教师教研、学生回顾和教学研究；教师和学生均可导出记录；支持不在教室的远程学生参与听写训练；每一个课堂训练都可以关联知识图谱中的知识点；</w:t>
      </w:r>
    </w:p>
    <w:p w14:paraId="2433758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2.6、内含智能语音合成和翻译技术的备课工具，帮助教师轻松制作教学和考试素材；支持多语种语音合成，自动把文字合成为声音，可调节语速与语调，合成结果可以保存为MP3文件；提供英语、日语、韩语、德语、法语、西班牙语、俄语、汉语、阿拉伯语、泰语、印尼语等20个语种的合成语料；</w:t>
      </w:r>
    </w:p>
    <w:p w14:paraId="65308FF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3、讨论答疑</w:t>
      </w:r>
    </w:p>
    <w:p w14:paraId="130FBAF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3.1、每个教学班拥有专属讨论区，仅授课教师和本班学生可以参与在线交流；</w:t>
      </w:r>
    </w:p>
    <w:p w14:paraId="5D8567F5">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3.2、教师和学生可以在讨论区发帖提问，教师学生均可回贴；主贴、回帖可以继续回复或点赞；支持图片和字体格式；支持为主贴设置分类；</w:t>
      </w:r>
    </w:p>
    <w:p w14:paraId="61F1F8F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3.3、教师有权置顶、删除帖子；支持帖子主题和分类搜索帖子；</w:t>
      </w:r>
    </w:p>
    <w:p w14:paraId="1AEA240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4、作业</w:t>
      </w:r>
    </w:p>
    <w:p w14:paraId="237609A0">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4.1、支持教师布置作业给学生，每类作业有专有活动设计、执行与评价形式；支持设置作业信息、备注、添加附件、截止日期和是否允许补交；到截止日期系统自动停止学生递交作业；设置允许补交的作业到期后可以继续提交作业，系统自动标记为补交的作业；</w:t>
      </w:r>
    </w:p>
    <w:p w14:paraId="025BFF1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4.2、作业形式包含微课预习、资料预习、笔译、开放式、口语类型作业；小组作业支持教师对教学班内预设的所有小组布置作业，一个小组只需递交一份作业，预设作业支持直接选取平台课程教案中的资料作为作业布置给学生；</w:t>
      </w:r>
    </w:p>
    <w:p w14:paraId="1E56DA0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4.3、作业总览，平台按照教学班自动汇总、统计所有作业；在一个界面中展示进行中作业、已截止作业、作业剩余天数和作业递交情况；</w:t>
      </w:r>
    </w:p>
    <w:p w14:paraId="04F6CD8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 xml:space="preserve">4.4、批改作业，学生在线完成作业递交系统自动批改，系统不能批改的部分由教师手动批改，教师可以修改系统批改的部分；教师在批改作业过程中可以按照学生姓名、学号和作业递交情况进行排序，查看整体作业情况；教师能够对学生作业批阅分数等级，撰写评语，内容修订、问题标记等； </w:t>
      </w:r>
    </w:p>
    <w:p w14:paraId="0B37B17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 xml:space="preserve">4.5、作业标星，教师在批改过程中可以标星学生作业，可以统一查看所有被标星过的学生作业； </w:t>
      </w:r>
    </w:p>
    <w:p w14:paraId="72A04B5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4.6、课堂作业讲评，教师在课堂内直接讲评学生作业，查看学生完成作业成果，展示等级分数评语等批阅内容；</w:t>
      </w:r>
    </w:p>
    <w:p w14:paraId="0A77476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4.7、批阅后作业直接生成分数，汇总到成绩统计；</w:t>
      </w:r>
    </w:p>
    <w:p w14:paraId="1CFA6155">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5、成绩</w:t>
      </w:r>
    </w:p>
    <w:p w14:paraId="4C74AE7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5.1、平台自动汇总、统计学生学习数据，按照课程分类显示；</w:t>
      </w:r>
    </w:p>
    <w:p w14:paraId="33566BC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5.2、课程数据总览，用雷达图、柱状图和折线图等形式显示当前课程所有教学班的平均数据和各教学班之间的数据对比情况，数据包括：学情总览、知识图谱、考勤、作业、课堂活动、互评、课堂加分等；</w:t>
      </w:r>
    </w:p>
    <w:p w14:paraId="15720CB0">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5.3、教学班数据总览，显示当前教学班学生的学习数据和每堂课的详细数据，包括：学情总览、学生知识图谱、考勤、作业、课堂活动、互评、课堂加分等；</w:t>
      </w:r>
    </w:p>
    <w:p w14:paraId="535D696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5.4、知识图谱显示当前教学班在课程知识图谱中每个知识点的得分；</w:t>
      </w:r>
    </w:p>
    <w:p w14:paraId="41A2118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5.5、支持教师根据实际需要，自主设计评分公式，系统自动汇总生成学生的总成绩；评分公式由多个维度组成，可自由设定每个维度在总成绩里的占比，评分维度包括：考勤、课堂发言、课堂教学活动、课堂评价、讨论答疑、作业等；平台根据评分公式，实时生成学生成绩列表，成绩列表显示学生每个维度的详细数据和得分；所有学生数据实时更新，不需要老师手动上传；教师可以调整评分维度里单个学生的最终得分，系统根据调整后的得分生成学生总成绩；</w:t>
      </w:r>
    </w:p>
    <w:p w14:paraId="018731D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6、统一管理</w:t>
      </w:r>
    </w:p>
    <w:p w14:paraId="3A90287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6.1、具备教工账号的新增、编辑、删除功能，支持Excel表格导入批量创建教工账号；智慧语言实验室软件、外语教学平台和外语资源平台使用统一账号登录，不需要管理员在每个系统里逐一录入教工账号信息；</w:t>
      </w:r>
    </w:p>
    <w:p w14:paraId="476C9CB8">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6.2、具备学生账号的新增、编辑、删除功能，支持Excel表格导入批量创建学生账号和学籍班，导入完成后学生信息和学籍班自动关联；智慧语言实验室软件、外语教学平台和外语资源平台使用统一账号登录，不需要管理员在每个系统里逐一录入学生账号信息；</w:t>
      </w:r>
    </w:p>
    <w:p w14:paraId="2CC5151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6.3、具备教室管理功能，新增、修改、删除平台统一管理的教室，教室信息包括：所属校区、楼宇、楼层、门牌、类型、座位数等；具备教室布局图功能，按照教室物理布局定制，排列终端设备，设置机位号，教师在任意教室登录智慧语言实验室软件都可以自动加载当前教室的教室布局图，方便教师按位置识别学生；可以将不同校区、楼宇、楼层的多个教室组合成虚拟教室，用于支撑合班教学；</w:t>
      </w:r>
    </w:p>
    <w:p w14:paraId="1FC6C975">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6.4、具备设备管理功能，自动发现平台统一管理的终端设备，支持终端设备和所在教室关联；</w:t>
      </w:r>
    </w:p>
    <w:p w14:paraId="282B468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7、开放接口</w:t>
      </w:r>
    </w:p>
    <w:p w14:paraId="1F3D654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7.1、具备统一身份接口，提供标准API接口，并采用非对称加密技术、保障数据安全；可实现与学校统一身份认证系统的对接；</w:t>
      </w:r>
    </w:p>
    <w:p w14:paraId="11637CD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7.2、具备教务接口，提供教师、学生、课程、成绩等数据传输接口，可实现与学校教务系统的对接；</w:t>
      </w:r>
    </w:p>
    <w:p w14:paraId="30B9C782">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8、基础通讯服务</w:t>
      </w:r>
    </w:p>
    <w:p w14:paraId="622799E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8.1、支持跨校区多教室的流媒体直播，低延时，高并发，支持教师桌面、视像、语音和学生桌面、视像、语音等，延迟≤200ms；</w:t>
      </w:r>
    </w:p>
    <w:p w14:paraId="2448C874">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8.2、支持跨校区多教室的音视频双向教学互动，完整支持课堂互动、小组研讨、听说训练、口译训练等应用，支持音视频双向通讯；</w:t>
      </w:r>
    </w:p>
    <w:p w14:paraId="173EDC3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8.3、支持本地音视频双向教学互动，低延迟，高并发，延迟≤30ms；</w:t>
      </w:r>
    </w:p>
    <w:p w14:paraId="6191F34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8.4、支持5G、WiFi 6等无线网络，支持IPV6网络协议；</w:t>
      </w:r>
    </w:p>
    <w:p w14:paraId="3BEEED3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9、内含单教室授权许可；</w:t>
      </w:r>
    </w:p>
    <w:p w14:paraId="24DF3130">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支持通过低代码开发平台系统，进行相关表单内容的自定义创建和流程审批节点的自定义配置，包括但不限于语音实验室预约审批、报修审批等表单内容，并且需支持对接企业微信，进行相关审批环节消息的实时发送及提醒。</w:t>
      </w:r>
    </w:p>
    <w:p w14:paraId="28A1451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10.1、支持创建的表单流程内容对接学校一站式服务大厅，用户可直接在校内一站式服务大厅页面进行直接访问和使用，不需要二次登录。并且流程表单产品的消息提醒数据支持通过校内一站式融合门户进行相关待办消息提醒；</w:t>
      </w:r>
    </w:p>
    <w:p w14:paraId="300AF6E8">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10.2、支持对接校内数据中台的人员、身份、职权、部门等数据；</w:t>
      </w:r>
    </w:p>
    <w:p w14:paraId="2FAEEE8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10.3、支持创建的表单流程单独对接到企业微信工作台，通过校内企业微信工作台可直接访问使用，并且流程环节产生的消息数据均可通过企业微信推送到指定相关用户；</w:t>
      </w:r>
    </w:p>
    <w:p w14:paraId="6502BA5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10.4、表单编辑器功能：</w:t>
      </w:r>
    </w:p>
    <w:p w14:paraId="34B3860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10.4.1、新增应用：支持创建自建应用，可以配置应用名称、应用描述、应用图标、应用管理授权、不限多张表单以及进行移动端的自适应配置，新增应用不限个数；</w:t>
      </w:r>
    </w:p>
    <w:p w14:paraId="6628AB8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10.4.2、移动端自适应菜单：支持移动端的自适应展示菜单，自动简化菜单层级，与企业微信做深度集成，配置企业微信自建应用的agentId与secret配置后，可以实现企业微信直接免登录访问应用。在应用内创建分级菜单，最多可以设置三级菜单，菜单跳转完全自定义，支持九宫格的菜单展示方式以及列表下拉的展示方式，支持自定义banner图，菜单及banner图都可以进行跳转，不限本系统html，支持所有的外部链接；（提供功能截图）</w:t>
      </w:r>
    </w:p>
    <w:p w14:paraId="41485738">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10.4.3、应用权限：支持设置应用管理员，可以选人或选部门，支持原始组织机构、职位、角色、职权（某项业务的实际负责人，包含他所负责的人员范围，以下统称为职权）可以管理应用全部内容，包括应用的配置，表单的配置及菜单的配置等；</w:t>
      </w:r>
    </w:p>
    <w:p w14:paraId="0F46D3A4">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10.4.4、预设资源库：提供图标资源库，可以打开图标资源库，选择资源库中的图标完成保存和更换；</w:t>
      </w:r>
    </w:p>
    <w:p w14:paraId="2B31FB5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10.4.5、表单配置：支持对表单的基本属性进行自定义配置，包括表单名称、表单UI、表单宽度、标签对齐方式、标签宽度、组件尺寸；</w:t>
      </w:r>
    </w:p>
    <w:p w14:paraId="378329D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10.4.6、自定义表单：样式自定义，可以自定义表单样式，可以通过自定义Class配置，修改样式包括线条、颜色、背景、大小、布局、排列形式。具备表单样式自定义，可以采用css的方式设置自定义的表单样式；</w:t>
      </w:r>
    </w:p>
    <w:p w14:paraId="3DEA0284">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10.4.7、外部数据源：支持外部数据库的自定义引用，引用后的数据源可以应用在表单中任意控件，可以在表单内实现数据的自动读取；</w:t>
      </w:r>
    </w:p>
    <w:p w14:paraId="556F45C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10.4.8、自定义表单动作：支持表单的自定义动作，包括自定义运算、交互、跳转等等，可以编写javascript进行自定义设置；</w:t>
      </w:r>
    </w:p>
    <w:p w14:paraId="28D4327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10.4.9、表单操作：应支持常规的保存、修改、清空、重做等基本功能，也需要支持生成JSON与导入JSON的功能，以实现表单快速迁移功能；</w:t>
      </w:r>
    </w:p>
    <w:p w14:paraId="6F9FE26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10.4.10、表单展示：表单支持PC端与移动端的自适应，只需要使用编辑器制作一个表单就可以满足移动端的展示与PC端的展示，根据屏幕的长宽比自适应缩放表单内所有控件的展示效果，且不影响数据格式与传输。同样也支持表单像素的自定义，自定义像素可以进行定高定宽的配置。控件的大小可以分为大中小三种展示方式，支持一键更改；</w:t>
      </w:r>
    </w:p>
    <w:p w14:paraId="63BD82F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10.4.11、表单预览：支持预览可以查看设计的表单页面，并且可以通过该功能查看验证、获取表单数据等效果。表单名称在创建表单的时候自动生成一个系统表单名称，会展示于应用页面，用于区分不同表单的名称。直接在输入框填写编辑表单名称，点击空白处即可完成保存。表单名称在创建表单的时候，支持自动生成表单名称，会展示于应用页面，用于区分不同表单的名称，支持简单修改。</w:t>
      </w:r>
    </w:p>
    <w:p w14:paraId="7855961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10.5、控件支持</w:t>
      </w:r>
    </w:p>
    <w:p w14:paraId="066BED3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10.5.1、整体要求：要求在表单设计器中的控件可以拖拽生成表单，一切配置项进行可视化的操作，对于控件的样式可以进行基本的可视化配置，对于控件的功能同样可以进行基本的可视化配置。要求表单设计器中的控件可以相互关联进行复杂判断，以应对实际使用中的复杂场景。应在校园信息化建设中，实现数据联通的主要能力，应具备数据自动填充的功能，师生无需对某些校内具备的数据重复多次填充，可以从库表内自动将填表人信息写入到提交的表单内；</w:t>
      </w:r>
    </w:p>
    <w:p w14:paraId="7577159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10.5.2、通用要求：</w:t>
      </w:r>
    </w:p>
    <w:p w14:paraId="748422C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10.5.2.1、应支持多种不同情况不同应用场景的使用，可以对控件自定义宽度、自定义高度\自定义标签宽度、隐藏展示标签、自定义class实现更复杂的控件展示、支持对移动端和PC端的隐藏显示；</w:t>
      </w:r>
    </w:p>
    <w:p w14:paraId="0C386134">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10.5.2.2、在数据的读写判断上，应支持控件状态的自定义，以及与其他控件相互联动的功能，支持配置数据源数据自动写入及数据校验等更多功能；</w:t>
      </w:r>
    </w:p>
    <w:p w14:paraId="69F5C10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10.5.2.3、支持对控件状态进行可视化配置，可以修改控件状态为只读、禁用；</w:t>
      </w:r>
    </w:p>
    <w:p w14:paraId="13FC4CF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10.5.2.4、支持通过javascript脚本自定义控件动作，以实现页面上的交互，多控件联动，控件值计算，控件状态修改，控件自定义事件，表单数据处理，表单样式调整；</w:t>
      </w:r>
    </w:p>
    <w:p w14:paraId="51227F5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10.5.2.5、支持移动端与PC端的自适应展示；</w:t>
      </w:r>
    </w:p>
    <w:p w14:paraId="6BC560D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10.5.2.6、支持对控件内填写的内容可以进行必填校验以及通过javascript自定义脚本的返回值，控制校验结果；</w:t>
      </w:r>
    </w:p>
    <w:p w14:paraId="62D5087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10.5.3、控件类型：</w:t>
      </w:r>
    </w:p>
    <w:p w14:paraId="21B34FE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10.5.3.1、基础控件：标题、定位、占位、打印分隔、日期时间、单行文本、多行文本、计数器、单选框、多选框、下拉选择、评分、颜色选择、开关、滑块、文字、HTML、按钮、文字链接；</w:t>
      </w:r>
    </w:p>
    <w:p w14:paraId="770DC02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10.5.3.2、高级控件：选部门、审批意见、流程状态、手写签名、编号控件、发起群聊、数据集、自定义区域、自定义组件、文件、图片、编辑器、级联选择器、子表单；</w:t>
      </w:r>
    </w:p>
    <w:p w14:paraId="395B6FC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10.5.3.3、布局控件：栅格、表格、标签、分割线、行内布局。</w:t>
      </w:r>
    </w:p>
    <w:p w14:paraId="0635E0D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三、语言终端管理软件404点</w:t>
      </w:r>
    </w:p>
    <w:p w14:paraId="466D0F2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平台整体功能</w:t>
      </w:r>
    </w:p>
    <w:p w14:paraId="60EA3EF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1、实验教学保障大数据分析系统</w:t>
      </w:r>
    </w:p>
    <w:p w14:paraId="157EDC6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1.1、总体要求</w:t>
      </w:r>
    </w:p>
    <w:p w14:paraId="3EDB391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通过对教学实训室内网络数据进行分析，主动监视网络活动，实时了解网内各类流量的构成和协议分布，及时发现用户上网行为和网络中的异常流量及其变化趋势。实现基于行为、基于用户、基于应用的多维度网络教学行为检测，规避不必要的用户或者系统行为。通过对网络流量使用情况进行细化，精准到每IP和每应用，感知用户身份和网络应用，检测出高消耗带宽的源头，为合理有效分配和规划网络带宽提供科学的依据。通过对数据流量深度解析，对网络流量中的风险行为识别，并对风险行为及时告警，为保障实训教学质量提供可靠依据；</w:t>
      </w:r>
    </w:p>
    <w:p w14:paraId="7B2AB625">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1.2、数据展现</w:t>
      </w:r>
    </w:p>
    <w:p w14:paraId="309A9484">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支持以折线图和柱状图的方式显示周期内会话数的走势图，显示数据包的走势图，显示会话中发送和接收的载荷字节数对比图。时间轴的选择方式支持：在趋势图中用鼠标进行时间范围的框选，以当前时刻为中心的总体时间轴放大和缩小，整体时间轴向前偏移或向后偏移；</w:t>
      </w:r>
    </w:p>
    <w:p w14:paraId="3540552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1.3、数据搜索</w:t>
      </w:r>
    </w:p>
    <w:p w14:paraId="000FCB22">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1.3.1、支持对所采集数据中的字段进行搜索操作，搜索条件的运算符支持与、或、非；</w:t>
      </w:r>
    </w:p>
    <w:p w14:paraId="78F08488">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1.3.2、支持对搜索的范围进行选择，支持相对时间选择，包括：最近1小时，最近6小时，最近24小时，最近48小时，最近一周，最近六个月等；支持自定义时间选择，自定义时间时可以设置开始时间和结束时间，并精确到秒；支持定义搜索的边界，边界选项支持第一个包，最后一个包和数据库等；</w:t>
      </w:r>
    </w:p>
    <w:p w14:paraId="3E19438D">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1.3.3、支持将搜索结果保存起来，方便随时通过点击保存的条件，进行结果查询，省去重新输入搜索条件的步骤；</w:t>
      </w:r>
    </w:p>
    <w:p w14:paraId="6A41604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1.3.4、支持在会话详情中，可以通过点击字段中的值的菜单，可以在搜索框中自动填写所选字段和值的与、或、非搜索条件；</w:t>
      </w:r>
    </w:p>
    <w:p w14:paraId="691828E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1.3.5、支持将搜索出来的结果导出为PCAP、CSV文件；</w:t>
      </w:r>
    </w:p>
    <w:p w14:paraId="5EE662A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1.3.6、支持显示视图中列的自定义，可以选择希望查看的列进行显示，并可以将当前的列显示配置进行保存，可以保存多种列组合形式，方便查看时调用；</w:t>
      </w:r>
    </w:p>
    <w:p w14:paraId="4763DC70">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1.3.7、支持在每条会话中显示该会话使用的是TCP还是UDP协议，支持自动将IP地址转换为所属国家代码，并可进行搜索；</w:t>
      </w:r>
    </w:p>
    <w:p w14:paraId="5D0C95D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1.3.8、支持将会话自动保存为PCAP文件，并在图形化界面中显示当前节点，所保存的PCAP文件名称，文件路径，锁定状态，开始记录的时间以及文件大小；</w:t>
      </w:r>
    </w:p>
    <w:p w14:paraId="46DE560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1.4、数据解析</w:t>
      </w:r>
    </w:p>
    <w:p w14:paraId="5A97A92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支持对每个会话进行详细的数据包结构级分析，要求具备：</w:t>
      </w:r>
    </w:p>
    <w:p w14:paraId="0741301D">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1.4.1、可以下载当前会话的PCAP文件；</w:t>
      </w:r>
    </w:p>
    <w:p w14:paraId="6ADF6E12">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1.4.2、可以单独下载来源发送的原始数据内容文件；</w:t>
      </w:r>
    </w:p>
    <w:p w14:paraId="188EA8D2">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1.4.3、可以单独下载目的接收的原始数据内容文件；</w:t>
      </w:r>
    </w:p>
    <w:p w14:paraId="33EF329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1.4.4、可以对该会话进行的操作有：导出完整会话的PCAP，清空PCAP文件文件中的内容和会话特征库中的内容；</w:t>
      </w:r>
    </w:p>
    <w:p w14:paraId="7A73B9F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1.4.5、可以显示会话ID，协议，开始时间，结束时间，采集节点，源MAC地址，目的MAC地址，源IP/Port和解析后的国家名称以及运营商名称，目的IP/Port和解析后的国家名称以及运营商名称，会话包含的数据包中来源和目的的载荷数据摘要（前8个字符），来源数据包的个数，来源数据包的字节数，来源数据包的载荷字节数，目的数据包的个数，目的数据包的字节数，目的数据包的载荷字节数，TCP各标识位出现的数量，如：SYN，SYN-ACK，ACK，PSH，RST，FIN和URG；</w:t>
      </w:r>
    </w:p>
    <w:p w14:paraId="44B14784">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1.4.6、支持会话中的源数据包和目的数据进行深度拆解分析，下列功能均需提供图形化操作方式，通过鼠标的拖拽即可完成下列所述功能的组合排列，该操作的组合排列可保存到本地文件，供日后加载使用，并且可以设置操作的执行方式，包括：批量自动执行和单步执行，可以在步骤中设置断点等操作，下列所述功能要求支持所见即所得的方式，当选择相应的功能拖拽到操作列表中后，所分析数据包中的数据会立即进行相应功能的计算、编码或解码等对应的操作，在输出窗口会实时的显示操作后的内容：</w:t>
      </w:r>
    </w:p>
    <w:p w14:paraId="60115B42">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1.4.7、支持数据包原始内容和分析后的内容同步显示，当用鼠标框选原始内容时，分析内容框中的内容也会同步被选中，并显示当前所选字符串的长度，反之亦然；</w:t>
      </w:r>
    </w:p>
    <w:p w14:paraId="14E6D7A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1.4.8、要求内置常见数据格式的编码和解码功能，数据格式包括：Hex，Binary，Octal，Base64，Base32，Base58，PEM，ASN.1，Decimal，Charcode，URL，Punycode，IPv4地址，IPv6地址等；并可以使用一个或多个解码功能，对非加密的原始数据进行解析（需现场演示，演示环境自行搭建，功能演示均基于使用方招标现场提供的原始实验数据基础上进行演示）；</w:t>
      </w:r>
    </w:p>
    <w:p w14:paraId="76ED0CD8">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1.4.9、要求内置数据提取规则，在通过对输入的内容进行自动解码后，能够通过图形界面快速选择需要提取的内容，包括：提取字符串，提取IP地址，提取Email地址，提取MAC地址，提取URL，提取域名，提取文件路径，提取日期等；</w:t>
      </w:r>
    </w:p>
    <w:p w14:paraId="7F12A41D">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1.4.10、要求内置常见压缩格式的压缩和解压缩功能，格式包括：Zlib，Gzip，Bzip，Tar；</w:t>
      </w:r>
    </w:p>
    <w:p w14:paraId="092EF13D">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1.4.11、支持原生解析数据中的HTTP数据包，支持解析内容为：HTTP方法，状态码，HTTP主机，请求头部，请求版本，响应头部，响应版本，Body的MD5值，Cookie，内容类型，验证类型，User-Agent，URI，URI智能分词，用户等；</w:t>
      </w:r>
    </w:p>
    <w:p w14:paraId="68E958A5">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1.4.12、支持原生解析数据中的TLS数据包，支持解析内容为：TLS版本，加密方式，会话ID，证书序列号，证书生效日期，证书失效日期，发行人，发行机构，证书所有人等信息（需现场演示，演示环境自行搭建，功能演示均基于使用方招标现场提供的原始实验数据基础上进行演示）；</w:t>
      </w:r>
    </w:p>
    <w:p w14:paraId="5AFAA794">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1.4.13、支持原生解析数据中的DNS数据包，支持解析内容为：IP地址，IP地址的ASN，IP地址所属国家，查询主机，操作码，状态码，查询类型等；</w:t>
      </w:r>
    </w:p>
    <w:p w14:paraId="5CFBB95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1.4.14、支持原生解析数据中的SSH数据包，支持解析内容为：Key，版本；</w:t>
      </w:r>
    </w:p>
    <w:p w14:paraId="40026A5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1.4.15、支持原生解析数据中的socks数据包，支持解析内容为：IP地址，IP地址的ASN，IP地址所属国家，IP地址的注册机构，主机，用户名，端口；</w:t>
      </w:r>
    </w:p>
    <w:p w14:paraId="37B671B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1.4.16、能够在可缩放的全球地图上，动态显示所有数据包中IP所属国家的地理位置，并且以颜色深浅的形式（显示的颜色支持自定义），区分各个国家的会话数的数量；图形内容支持在来源国家和目标国家之间进行切换；当鼠标移动到地图中的国家区域时，能够显示国家名和对应的会话数，点击国家区域后，能够将该国家作为搜索条件直接键入到搜索框中；</w:t>
      </w:r>
    </w:p>
    <w:p w14:paraId="6D3602E0">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★1.5、数据拓扑</w:t>
      </w:r>
    </w:p>
    <w:p w14:paraId="4C19337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支持鼠标点击拓扑图中的节点能够显示该节点的详细信息，如：类型，链接，会话，字节数，载荷字节数，数据包，表达式条件，是否隐藏该节点等信息。支持由用户自由更改拓扑图摆放位置（需现场演示，演示环境自行搭建，功能演示均基于使用方招标现场提供的原始实验数据基础上进行演示）</w:t>
      </w:r>
    </w:p>
    <w:p w14:paraId="7DD7A82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1.6、性能监控</w:t>
      </w:r>
    </w:p>
    <w:p w14:paraId="555AD72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1.6.1、支持在同一界面中对每个语音终端节点进行实时的性能监控，监控内容包括：当前性能采集时间，会话数，空闲磁盘空间（包括：实际空余空间大小和空余百分比），CPU使用率，内存使用情况（包括：实际占用大小和占用百分比），数据包队列，数据包/秒，字节数/秒，会话数/秒，数据包丢弃数/秒，过载丢弃数/秒和存储丢弃数/秒，这些指标还支持以共用时间轴的形式，在同一坐标系中统一展现运行趋势图，这样方便在同一时刻，对比所有指标的运行状态，分析运行当中出现的性能瓶颈以及隐患；</w:t>
      </w:r>
    </w:p>
    <w:p w14:paraId="18FCDE18">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1.6.2、支持对各项指标单独展现趋势图，显示的指标项要求支持：数据包/秒，字节数/秒，比特数/秒，会话/秒，输入丢弃/秒，活动的会话，活动的TCP会话，活动的UDP会话，活动的ICMP会话，空闲空间（MB），空闲空间（%），CPU，磁盘队列，数据库队列，数据丢弃/秒，数据包队列，关闭队列，等待队列，分段队列，活动的分段，分段丢弃/秒，过载丢弃/秒，总丢弃/秒；该趋势图要求支持刷新间隔的设置，如5秒，15秒，30秒，1分钟，10分钟等。支持在同一界面中对每个数据存储节点进行实时的性能监控，监控内容包括：节点名称，数据记录数量，磁盘存储，堆内存，OS负载，CPU占用率，读取/秒，写入/秒和搜索/秒。支持节点的正则表达式搜索过滤；</w:t>
      </w:r>
    </w:p>
    <w:p w14:paraId="37E0F9E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语音终端本地管理模块</w:t>
      </w:r>
    </w:p>
    <w:p w14:paraId="4CE04C84">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2、系统支持终端独立运作，在服务器和网络发生故障时保证桌面不会中断工作，确保教学活动的正常进行，即关服务器也能上课，服务器出现故障不影响终端正常使用；</w:t>
      </w:r>
    </w:p>
    <w:p w14:paraId="53E43AD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3、支持终端、PC、笔记本电脑等设备作为虚拟桌面终端；</w:t>
      </w:r>
    </w:p>
    <w:p w14:paraId="75B34B75">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4、支持网络和硬盘双启动方式，终端自动通过网络启动；当网络中断时，终端可正常运行无需重启；</w:t>
      </w:r>
    </w:p>
    <w:p w14:paraId="7A62CE85">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同时本地硬盘操作系统和网络读取的操作系统是全自动实时同步的。不需要通过网络ghost等方式在本地硬盘安装操作系统或者断网断硬盘时需要手工切换或者重启。终端自动更新时可以通过管理端查看更新状态；</w:t>
      </w:r>
    </w:p>
    <w:p w14:paraId="3B99D0C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6、支持自动还原和更新，客户机只需要重启便能够恢复到初始的可靠状态，对于有多个镜像的管理员可以自己选择需要还原的镜像；</w:t>
      </w:r>
    </w:p>
    <w:p w14:paraId="16EC5ED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7、支持对客户机进行统一远程开机、关机、重启、外网访问控制、修改终端信息和标记故障终端等操作；</w:t>
      </w:r>
    </w:p>
    <w:p w14:paraId="04FFC03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8、采用WEB管理界面管理方式，管理端界面中可以查看授权点位、终端开机数量、故障终端数、终端CPU使用率和服务器硬盘存储空间等信息；</w:t>
      </w:r>
    </w:p>
    <w:p w14:paraId="627EC55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9、终端管理，可以查看终端的计算机名、MAC地址、IP地址、当前联机状态、硬盘存储空间和当前使用镜像等数据；</w:t>
      </w:r>
    </w:p>
    <w:p w14:paraId="34658B00">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10、采用P2P镜像更新技术，支持镜像更新限速功能；</w:t>
      </w:r>
    </w:p>
    <w:p w14:paraId="3692442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11、支持USB管理，可以对移动存储设备、软驱、打印机等接入设备控制，禁用移动存储设备时不影响USB接口鼠标键盘打印机的使用；</w:t>
      </w:r>
    </w:p>
    <w:p w14:paraId="244DA57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12、支持集中管理。所有终端的系统安装、补丁升级、软件更新、环境设置、新机器部署，故障恢复，都由系统管理员通过操作服务器完成，除非终端硬件故障，不需要做终端维护管理工作；</w:t>
      </w:r>
    </w:p>
    <w:p w14:paraId="51D1DED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13、为了提高传输效率，系统需支持多网卡分布式传输技术，管理员可以自行划分每块网卡所负责部署的终端；</w:t>
      </w:r>
    </w:p>
    <w:p w14:paraId="1A4AD018">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14、支持按需交付，可按照课程、教师、应用提供不同桌面。支持管理员统一选择桌面，也支持学生自行选择桌面。</w:t>
      </w:r>
    </w:p>
    <w:p w14:paraId="1A2E58E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四、智慧语言实验室主机1台</w:t>
      </w:r>
    </w:p>
    <w:p w14:paraId="5D4657E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主机整体功能</w:t>
      </w:r>
    </w:p>
    <w:p w14:paraId="6EA629E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1、机架式智慧语言实验室主机；</w:t>
      </w:r>
    </w:p>
    <w:p w14:paraId="77A1801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2、主板集成万兆以太网接口≥1个，主板集成千兆以太网接口≥2个；</w:t>
      </w:r>
    </w:p>
    <w:p w14:paraId="09BBED2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3、支持增量存储技术。多个桌面可共享操作系统镜像，仅以快照形式保存差异化增量数据，大幅降低硬盘占用；</w:t>
      </w:r>
    </w:p>
    <w:p w14:paraId="0986330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4、支持增量传输技术。系统更新仅需分发增量数据，无需重新传输完整系统，大幅缩短运维时间；</w:t>
      </w:r>
    </w:p>
    <w:p w14:paraId="7C5FA9E4">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5、采用超级计算卡处理架构，不低于四核八线程，睿频≥4.4GHz；</w:t>
      </w:r>
    </w:p>
    <w:p w14:paraId="7D058BA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6、内存容量≥16GB（DDR4），采用固态硬盘+机械硬盘的混合式存储，固态硬盘容量≥1TB（M.2 NVME SSD），机械硬盘容量≥8TB（SATA3.0）；</w:t>
      </w:r>
    </w:p>
    <w:p w14:paraId="58CC9C2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7、主板集成VGA+HDMI双路显示输出；主板集成USB接口≥6个；</w:t>
      </w:r>
    </w:p>
    <w:p w14:paraId="3C8F6D7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教学探针工具</w:t>
      </w:r>
    </w:p>
    <w:p w14:paraId="656669C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8、配置内容</w:t>
      </w:r>
    </w:p>
    <w:p w14:paraId="24F40BE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8.1、要求系统为软硬件一体设计，内置基于单片机组成的伺服系统；</w:t>
      </w:r>
    </w:p>
    <w:p w14:paraId="417A2B6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8.2、要求内置蓝牙、红外、WIFI；</w:t>
      </w:r>
    </w:p>
    <w:p w14:paraId="06E02A5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★8.3、要求设备自带100/1000M自适应电口≥1个、USB接口≥3个，标准VGA接口≥1个，Type-C接口≥1个（要求配置实例说明书，需附实景配置图片，实景图片上标注各接口位置及数量）；</w:t>
      </w:r>
    </w:p>
    <w:p w14:paraId="60C54B95">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8.4、要求集成彩色信息显示屏，支持显示：主板型号，固件版本和温湿度；</w:t>
      </w:r>
    </w:p>
    <w:p w14:paraId="0BF1764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8.5、支持温度超出阈值后，信息显示屏能够以不断变换颜色的形式提醒。</w:t>
      </w:r>
    </w:p>
    <w:p w14:paraId="4952A7B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8.6、要求集成规格在75mm以上的热敏打印机；</w:t>
      </w:r>
    </w:p>
    <w:p w14:paraId="02F97E0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8.7、要求自带双电源的冗余电源，在只有单路供电时，可以发出告警音；</w:t>
      </w:r>
    </w:p>
    <w:p w14:paraId="3864F59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8.8、内置温湿度传感器，规格要求：温度测量范围：-40-80℃ ±0.5℃，湿度测量范围：20-90%RH ±2%RH，采用数字双向单总线；</w:t>
      </w:r>
    </w:p>
    <w:p w14:paraId="142E5EED">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8.9、要求配置专属开机USB硬件密钥，伺服系统需通过插入专属密钥，才能启动系统，无需任何按钮，一年服务期后，由用户统一回收销毁（要求配置实例组图说明书，每一项需附实景配置图片，不支持纯软件截图）；</w:t>
      </w:r>
    </w:p>
    <w:p w14:paraId="51FC7600">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8.10、要求支持通过遥控器可以关闭系统；</w:t>
      </w:r>
    </w:p>
    <w:p w14:paraId="508D099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8.11、要求支持通过遥控器可以再集成的热敏打印机上打印系统运行概况。</w:t>
      </w:r>
    </w:p>
    <w:p w14:paraId="44D5C0ED">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五、学生语言学习终端404台</w:t>
      </w:r>
    </w:p>
    <w:p w14:paraId="16FFBA9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1、语音终端支持语音教学、合班教学、自主学习和各类大规模外语考试等功能，学生端为图形化界面。支持商务英语、机辅翻译、口译教学、外语虚拟仿真等软件应用；</w:t>
      </w:r>
    </w:p>
    <w:p w14:paraId="6BA5EF65">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2、内置语音识别、音效处理功能，语音延迟达到《数字语言实验室环境设计规范（GB/T 36354-2018）》A级标准；</w:t>
      </w:r>
    </w:p>
    <w:p w14:paraId="57DDECE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3、支持屏幕广播、学生发言、语音对讲、主题讨论、角色扮演等功能；</w:t>
      </w:r>
    </w:p>
    <w:p w14:paraId="77D63374">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★4、处理器采用x86架构，不低于英特尔12代I5处理器，不低于8核12线程，最大睿频≥4.4GHz，提供处理器原厂网页链接和截屏证明，并提供芯片厂家出具的CPU为原厂全新供货证明；</w:t>
      </w:r>
    </w:p>
    <w:p w14:paraId="6F80EBA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5、内存容量≥16GB，硬盘容量≥512GB（SSD）；</w:t>
      </w:r>
    </w:p>
    <w:p w14:paraId="3FDDC2C8">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6、HDMI+VGA输出；</w:t>
      </w:r>
    </w:p>
    <w:p w14:paraId="39864D65">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7、声卡信噪比≥80dB；</w:t>
      </w:r>
    </w:p>
    <w:p w14:paraId="7053F44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8、3.5mm音频接口≥2个；</w:t>
      </w:r>
    </w:p>
    <w:p w14:paraId="5FCE564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9、提供USB接口≥7个，其中USB3.0接口≥4个；</w:t>
      </w:r>
    </w:p>
    <w:p w14:paraId="09D0B498">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10、提供千兆网络接口；</w:t>
      </w:r>
    </w:p>
    <w:p w14:paraId="26ACD3A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★11、为减少教学环境噪音，整机要求噪声≤30dB,需提供有CMA或CNAS签章的第三方权威检测机构出具的信噪比检测报告；</w:t>
      </w:r>
    </w:p>
    <w:p w14:paraId="4F41975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★12、提供电源保护模块，遇到不稳定电压时，可自动断电保护，而不会对终端造成损坏，需需提供有CMA或CNAS签章的第三方权威检测机构出具的信噪比检测报告；</w:t>
      </w:r>
    </w:p>
    <w:p w14:paraId="51F410C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★13、为确保终端运行稳定性，需提供有CMA或CNAS签章的第三方权威检测机构出具的30x24小时连续无故障运行检测报告。</w:t>
      </w:r>
    </w:p>
    <w:p w14:paraId="4F8BC68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六、48口终端接入交换机8台</w:t>
      </w:r>
    </w:p>
    <w:p w14:paraId="6607EA48">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1、48个10/100/1000BASE-T以太网端口, ≥4个万兆SFP+；</w:t>
      </w:r>
    </w:p>
    <w:p w14:paraId="58B3BB6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2、交换容量432Gbps/4.32Tbps；</w:t>
      </w:r>
    </w:p>
    <w:p w14:paraId="022A145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3、包转发率144/166Mpps；</w:t>
      </w:r>
    </w:p>
    <w:p w14:paraId="61D91F6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4、支持双电源。</w:t>
      </w:r>
    </w:p>
    <w:p w14:paraId="21FB736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七、24口终端接入交换机4台</w:t>
      </w:r>
    </w:p>
    <w:p w14:paraId="0EF005A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1、24个10/100/1000BASE-T以太网端口, ≥4个万兆SFP+；</w:t>
      </w:r>
    </w:p>
    <w:p w14:paraId="2915623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2、交换容量336Gbps/3.36Tbps；</w:t>
      </w:r>
    </w:p>
    <w:p w14:paraId="346662B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3、包转发率108/126Mpps；</w:t>
      </w:r>
    </w:p>
    <w:p w14:paraId="46B6326D">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4、支持双电源。</w:t>
      </w:r>
    </w:p>
    <w:p w14:paraId="7D29C33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八、师生耳麦410个</w:t>
      </w:r>
    </w:p>
    <w:p w14:paraId="2FD01E18">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1、麦克增益，高清晰音质；</w:t>
      </w:r>
    </w:p>
    <w:p w14:paraId="5E1F45D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2、耳机频响范围：50HZ—3KHZ At15mW；灵敏度：116dB S.P.L.at 1KHz；阻抗：32Ω ；</w:t>
      </w:r>
    </w:p>
    <w:p w14:paraId="70C697F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3、麦克灵敏度：-26dBFS；总谐波失真：0.2%；</w:t>
      </w:r>
    </w:p>
    <w:p w14:paraId="5CDDB210">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4、耳机采用USB接口。</w:t>
      </w:r>
    </w:p>
    <w:p w14:paraId="2C79EB2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九、学生键盘鼠标484套</w:t>
      </w:r>
    </w:p>
    <w:p w14:paraId="01E812E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lang w:val="en-US" w:eastAsia="zh-CN"/>
        </w:rPr>
        <w:tab/>
      </w:r>
      <w:r>
        <w:rPr>
          <w:rFonts w:hint="eastAsia" w:ascii="仿宋" w:hAnsi="仿宋" w:eastAsia="仿宋" w:cs="仿宋"/>
          <w:color w:val="auto"/>
          <w:spacing w:val="0"/>
          <w:sz w:val="24"/>
          <w:szCs w:val="24"/>
          <w:highlight w:val="none"/>
          <w:lang w:val="en-US" w:eastAsia="zh-CN"/>
        </w:rPr>
        <w:t>标准USB套装键鼠；</w:t>
      </w:r>
    </w:p>
    <w:p w14:paraId="57F00C6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lang w:val="en-US" w:eastAsia="zh-CN"/>
        </w:rPr>
        <w:tab/>
      </w:r>
      <w:r>
        <w:rPr>
          <w:rFonts w:hint="eastAsia" w:ascii="仿宋" w:hAnsi="仿宋" w:eastAsia="仿宋" w:cs="仿宋"/>
          <w:color w:val="auto"/>
          <w:spacing w:val="0"/>
          <w:sz w:val="24"/>
          <w:szCs w:val="24"/>
          <w:highlight w:val="none"/>
          <w:lang w:val="en-US" w:eastAsia="zh-CN"/>
        </w:rPr>
        <w:t>黑色。</w:t>
      </w:r>
    </w:p>
    <w:p w14:paraId="5F5DB51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十、教师无线麦克风6支</w:t>
      </w:r>
    </w:p>
    <w:p w14:paraId="4707B127">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1、金属材质的EIA标准1U机箱，四通道接收机；</w:t>
      </w:r>
    </w:p>
    <w:p w14:paraId="0D23FE6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2、无线发射接收，可根据需要，随意移动麦克风；</w:t>
      </w:r>
    </w:p>
    <w:p w14:paraId="38E3C26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3、支持无线连接；</w:t>
      </w:r>
    </w:p>
    <w:p w14:paraId="14A6F052">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4、天线前置，便于调校角度，麦克风采用鹅颈式设计，讲话方便；</w:t>
      </w:r>
    </w:p>
    <w:p w14:paraId="635E4504">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5、特有接收灵敏度调节功能，可根据使用环境调节接收距离长短；</w:t>
      </w:r>
    </w:p>
    <w:p w14:paraId="328A926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6、针对会议、演讲、语音扩声等场所使用（限3套以下同时使用）；</w:t>
      </w:r>
    </w:p>
    <w:p w14:paraId="091E6A9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7、载波频率：VHF频段160-270MHz；</w:t>
      </w:r>
    </w:p>
    <w:p w14:paraId="6EEC8E34">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8、最大偏移度：±15KHz；</w:t>
      </w:r>
    </w:p>
    <w:p w14:paraId="04184F30">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9、S/N信噪比：&gt;100dB；</w:t>
      </w:r>
    </w:p>
    <w:p w14:paraId="33A2A64D">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10、总谐波失真： &lt;0.5%；</w:t>
      </w:r>
    </w:p>
    <w:p w14:paraId="01D2A4D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11、静音控制：“音码及杂讯锁定”双重静音控制；</w:t>
      </w:r>
    </w:p>
    <w:p w14:paraId="090B009D">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12、频率响应范围：80Hz—9KHz；</w:t>
      </w:r>
    </w:p>
    <w:p w14:paraId="06232A1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13、输出强度：-12dB/600Ω平衡式及-2dB/5000Ω不平衡式；</w:t>
      </w:r>
    </w:p>
    <w:p w14:paraId="36EC4AF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14、发射功率：≤10mW。</w:t>
      </w:r>
    </w:p>
    <w:p w14:paraId="6A586932">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十一、功放6台</w:t>
      </w:r>
    </w:p>
    <w:p w14:paraId="617683E3">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1、两组音源输入，两路话筒输入；</w:t>
      </w:r>
    </w:p>
    <w:p w14:paraId="1AAE7A1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2、一组前置录音输出及A、B组功率输出；</w:t>
      </w:r>
    </w:p>
    <w:p w14:paraId="328EFAB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3、本机设置反馈、混响功能；</w:t>
      </w:r>
    </w:p>
    <w:p w14:paraId="3235B61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4、话筒、线路的音量，音调实现独立调节，带话筒中控接口；</w:t>
      </w:r>
    </w:p>
    <w:p w14:paraId="5198831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5、话筒插口自带+6V幻像直流电源；</w:t>
      </w:r>
    </w:p>
    <w:p w14:paraId="62EA4CF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6、额定功率：立体声2×60W/8Ω ；</w:t>
      </w:r>
    </w:p>
    <w:p w14:paraId="5198903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7、频率响应：20Hz-20KHz  +1/-3dB ；</w:t>
      </w:r>
    </w:p>
    <w:p w14:paraId="64E1E6B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8、额定输入灵敏度：线路 -12dB±1dB 话筒 -34dB±1dB ；</w:t>
      </w:r>
    </w:p>
    <w:p w14:paraId="495E19E2">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9、音调特性：线路高音10KHz、低音100Hz 升降10dB±2dB话筒高音10KHz、低音100Hz 升降10dB±2dB；</w:t>
      </w:r>
    </w:p>
    <w:p w14:paraId="3A13CD8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10、线路输出：L/R ≥0dB；</w:t>
      </w:r>
    </w:p>
    <w:p w14:paraId="24C10A3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11、失真度： ≤0.5%；</w:t>
      </w:r>
    </w:p>
    <w:p w14:paraId="1CB0B23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12、信噪比（话筒关闭、音调平直）：≥80dB；</w:t>
      </w:r>
    </w:p>
    <w:p w14:paraId="6C31C35E">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13、额定电源电压：交流220V /50Hz。</w:t>
      </w:r>
    </w:p>
    <w:p w14:paraId="0FE1093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十二、音箱8对</w:t>
      </w:r>
    </w:p>
    <w:p w14:paraId="359B093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1、音箱采用特制扬声器单元；</w:t>
      </w:r>
    </w:p>
    <w:p w14:paraId="17BDB94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2、音箱采用两分频设计；</w:t>
      </w:r>
    </w:p>
    <w:p w14:paraId="6479D65F">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3、箱体采用优质中密度纤维板；</w:t>
      </w:r>
    </w:p>
    <w:p w14:paraId="3121E4D6">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4、网罩采用0.8mm至1.0mm厚的钢网；</w:t>
      </w:r>
    </w:p>
    <w:p w14:paraId="7C54B5E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5、音箱自带专用壁挂件，可根据使用要求灵活调整水平、垂直角度；</w:t>
      </w:r>
    </w:p>
    <w:p w14:paraId="33DED73A">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6、额定/峰值功率：60W/240W ，额定阻抗：8Ω，特性灵敏度：89dB/W/m ，输出声压107dB/W/m(Continues)113dB/W/m(Peak)， 额定频率范围: 90~ 20KHz。</w:t>
      </w:r>
    </w:p>
    <w:p w14:paraId="781453D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十三、综合布线及系统集成服务1项</w:t>
      </w:r>
    </w:p>
    <w:p w14:paraId="1D81271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系统集成：</w:t>
      </w:r>
    </w:p>
    <w:p w14:paraId="7EC5FD50">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1、包含所有设备和软件的安装、调试（含辅材）；</w:t>
      </w:r>
    </w:p>
    <w:p w14:paraId="0C93E359">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2、包含410点的强弱电综合布线含辅材；</w:t>
      </w:r>
    </w:p>
    <w:p w14:paraId="2085756C">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3、包含山西中医药大学图文信息中心机房到学院6间语音实验室的光纤敷设含辅材；</w:t>
      </w:r>
    </w:p>
    <w:p w14:paraId="74009B08">
      <w:pPr>
        <w:pStyle w:val="13"/>
        <w:keepNext w:val="0"/>
        <w:keepLines w:val="0"/>
        <w:pageBreakBefore w:val="0"/>
        <w:widowControl w:val="0"/>
        <w:kinsoku/>
        <w:wordWrap/>
        <w:overflowPunct/>
        <w:topLinePunct w:val="0"/>
        <w:autoSpaceDE/>
        <w:autoSpaceDN/>
        <w:bidi w:val="0"/>
        <w:adjustRightInd/>
        <w:snapToGrid/>
        <w:spacing w:before="164" w:beforeLines="50" w:after="164" w:afterLines="50"/>
        <w:textAlignment w:val="auto"/>
        <w:rPr>
          <w:rFonts w:hint="eastAsia" w:ascii="仿宋" w:hAnsi="仿宋" w:eastAsia="仿宋" w:cs="仿宋"/>
          <w:b/>
          <w:bCs/>
          <w:sz w:val="24"/>
          <w:lang w:eastAsia="zh-CN"/>
        </w:rPr>
      </w:pPr>
      <w:r>
        <w:rPr>
          <w:rFonts w:hint="eastAsia" w:ascii="仿宋" w:hAnsi="仿宋" w:eastAsia="仿宋" w:cs="仿宋"/>
          <w:b/>
          <w:bCs w:val="0"/>
          <w:snapToGrid w:val="0"/>
          <w:spacing w:val="10"/>
          <w:sz w:val="24"/>
          <w:szCs w:val="24"/>
          <w:highlight w:val="none"/>
          <w:lang w:eastAsia="zh-CN"/>
        </w:rPr>
        <w:t>维护服务</w:t>
      </w:r>
    </w:p>
    <w:p w14:paraId="34B6E63E">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一、整体要求</w:t>
      </w:r>
    </w:p>
    <w:p w14:paraId="3CC7ED21">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1、为保障智慧语音实验室技术服务质量，要求提供专职维护服务人员1名、提供5*8小时的日常维护服务，在接到故障后10分钟内响应，2小时内到达现场进行处理，遇到紧急故障，30分钟内至现场进行维护处理；</w:t>
      </w:r>
    </w:p>
    <w:p w14:paraId="5D0EB751">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弹性技术服务支持要求：在保证用户响应时间的前提下，当故障频发时需根据学院要求，及时安排1-2名机动人员协助解决故障，当学院有其他重要的活动时，根据情况增派现场服务人员，全力保障特殊时期的信息系统正常运行；</w:t>
      </w:r>
    </w:p>
    <w:p w14:paraId="5E628CE1">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3、专职运维工程师能力要求：为保障服务质量，要求服务商提供的维护人员需具备ITSS运维工程师认证，并提供认证证书复印件。</w:t>
      </w:r>
    </w:p>
    <w:p w14:paraId="63D966B0">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p>
    <w:p w14:paraId="123ED7DD">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二、服务内容</w:t>
      </w:r>
    </w:p>
    <w:p w14:paraId="233583AB">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1、资产梳理与更新</w:t>
      </w:r>
    </w:p>
    <w:p w14:paraId="461302A5">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对国际教育学院语言实验室的IT资产进行梳理统计，记录IT资源属性及维保情况,形成资产统计文档，梳理范围包含但不仅限于以下内容：</w:t>
      </w:r>
    </w:p>
    <w:p w14:paraId="3BAFB0E0">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1.1、硬件资源：电脑、服务器、语言终端、网络设备、音响设备等；</w:t>
      </w:r>
    </w:p>
    <w:p w14:paraId="349662C2">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1.2、设备主要主要配置项：用户名、密码、硬件配置文件、网络设备配置表；</w:t>
      </w:r>
    </w:p>
    <w:p w14:paraId="6ECB6FCE">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1.3、设备属性：名称，资产分类、所属客户、所属部门、责任人、设备存放地址、规格、型号、品牌、序列号、维保时间等；</w:t>
      </w:r>
    </w:p>
    <w:p w14:paraId="366E59EA">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1.4、IP资源：联网设备IP资源使用情况；</w:t>
      </w:r>
    </w:p>
    <w:p w14:paraId="601CF795">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1.5、软件资源：操作系统、办公软件、应用系统、专用软件等。梳理包含：软件版本、名称、厂商、品牌、补丁情况，授权情况，安装位置，账号密码，软件地址，质保年限等；</w:t>
      </w:r>
    </w:p>
    <w:p w14:paraId="4D18E931">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 智慧语言实验室技术支持服务</w:t>
      </w:r>
    </w:p>
    <w:p w14:paraId="66DD7740">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2.1、日常维护</w:t>
      </w:r>
    </w:p>
    <w:p w14:paraId="17858892">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2.1.1、多媒体设施运维服务：负责智慧语言实验室设备硬件维修（话筒、中控、显示器、功放、线路、鼠标、键盘）、电路维护（电源时序器、主机电源、多媒体强电）；</w:t>
      </w:r>
    </w:p>
    <w:p w14:paraId="093AF73F">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2.1.2、教学电脑维护：电脑硬件的检测和诊断，硬件的维修，配件更换，升级安装：如扩内存、扩硬盘、升级CPU、增加网卡等，系统安装及维护，办公软件安装维护，安装及更新专用教学软件；</w:t>
      </w:r>
    </w:p>
    <w:p w14:paraId="33AF879B">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2.1.3、服务器维护：对服务器健康检查（服务器运行环境、操作系统和系统安全、服务器操作系统、服务器运行固件版本、硬件运行情况、设备连接状态、供电情况、补丁及固件维护兼容性检查等），操作系统及软件安装，常规配置，故障管理：提供服务器故障定位服务，辅助定位故障原因并进行故障处理；</w:t>
      </w:r>
    </w:p>
    <w:p w14:paraId="6C4B59C8">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2.1.4、网络交换设备维护：对交换机健康检查，网络设备的健康状况整体运行状态、各项硬件资源开销状况、链路健康状况、链路健康状态，故障处理，对故障现象的查看、网络抓包分析、配置分析、路由表分析等对故障进行定位，设备配置调试，配置管理服务；</w:t>
      </w:r>
    </w:p>
    <w:p w14:paraId="4AA4B767">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2.2、故障处理</w:t>
      </w:r>
    </w:p>
    <w:p w14:paraId="32B2361A">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2.2.1、硬件部分：维护范围内硬件设备出现故障时排除，保障智慧语言教学的正常运行；</w:t>
      </w:r>
    </w:p>
    <w:p w14:paraId="1217D2C2">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2.2.2、软件部分：负责智慧语言实验室桌面云软件平台本身相关的故障、异常及时分析与处理，如系统平台无法访问、功能使用异常等；</w:t>
      </w:r>
    </w:p>
    <w:p w14:paraId="3675D837">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2.3、保障服务</w:t>
      </w:r>
    </w:p>
    <w:p w14:paraId="5662AE8F">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智慧语言实验室室内有教学场景使用时，提前做好相应保障工作。在重大关键场景使用期间提供专人对使用的设备、系统进行实时保障；</w:t>
      </w:r>
    </w:p>
    <w:p w14:paraId="60B0EF81">
      <w:pPr>
        <w:keepNext w:val="0"/>
        <w:keepLines w:val="0"/>
        <w:pageBreakBefore w:val="0"/>
        <w:widowControl w:val="0"/>
        <w:kinsoku/>
        <w:wordWrap/>
        <w:overflowPunct/>
        <w:topLinePunct w:val="0"/>
        <w:autoSpaceDE/>
        <w:autoSpaceDN/>
        <w:bidi w:val="0"/>
        <w:adjustRightInd w:val="0"/>
        <w:snapToGrid/>
        <w:spacing w:before="164" w:beforeLines="50" w:after="164" w:afterLines="50" w:line="312"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2.4、服务报告</w:t>
      </w:r>
    </w:p>
    <w:p w14:paraId="62FE408B">
      <w:pPr>
        <w:pStyle w:val="13"/>
        <w:keepNext w:val="0"/>
        <w:keepLines w:val="0"/>
        <w:pageBreakBefore w:val="0"/>
        <w:widowControl w:val="0"/>
        <w:kinsoku/>
        <w:wordWrap/>
        <w:overflowPunct/>
        <w:topLinePunct w:val="0"/>
        <w:autoSpaceDE/>
        <w:autoSpaceDN/>
        <w:bidi w:val="0"/>
        <w:adjustRightInd/>
        <w:snapToGrid/>
        <w:spacing w:before="164" w:beforeLines="50" w:after="164" w:afterLines="50"/>
        <w:ind w:firstLine="0" w:firstLineChars="0"/>
        <w:textAlignment w:val="auto"/>
        <w:rPr>
          <w:rFonts w:hint="eastAsia" w:ascii="仿宋" w:hAnsi="仿宋" w:eastAsia="仿宋" w:cs="仿宋"/>
          <w:b/>
          <w:bCs/>
          <w:sz w:val="24"/>
          <w:lang w:eastAsia="zh-CN"/>
        </w:rPr>
      </w:pPr>
      <w:r>
        <w:rPr>
          <w:rFonts w:hint="eastAsia" w:ascii="仿宋" w:hAnsi="仿宋" w:eastAsia="仿宋" w:cs="仿宋"/>
          <w:b w:val="0"/>
          <w:bCs w:val="0"/>
          <w:color w:val="auto"/>
          <w:sz w:val="24"/>
          <w:szCs w:val="24"/>
          <w:highlight w:val="none"/>
          <w:lang w:eastAsia="zh-CN"/>
        </w:rPr>
        <w:t>服务期完成需提交技术支持材料，包含日常维护事件，故障处理记录以及依据维护过程中发现的问题提出维护或升级建议等。</w:t>
      </w:r>
    </w:p>
    <w:p w14:paraId="77215F01">
      <w:pPr>
        <w:spacing w:line="360" w:lineRule="auto"/>
        <w:ind w:firstLine="434"/>
        <w:jc w:val="left"/>
        <w:rPr>
          <w:rFonts w:hint="eastAsia" w:ascii="宋体" w:hAnsi="宋体"/>
          <w:color w:val="auto"/>
          <w:sz w:val="24"/>
        </w:rPr>
      </w:pPr>
    </w:p>
    <w:p w14:paraId="62F91A7F">
      <w:pPr>
        <w:pStyle w:val="13"/>
        <w:keepNext w:val="0"/>
        <w:keepLines w:val="0"/>
        <w:pageBreakBefore w:val="0"/>
        <w:widowControl w:val="0"/>
        <w:kinsoku/>
        <w:wordWrap/>
        <w:overflowPunct/>
        <w:topLinePunct w:val="0"/>
        <w:autoSpaceDE/>
        <w:autoSpaceDN/>
        <w:bidi w:val="0"/>
        <w:adjustRightInd/>
        <w:snapToGrid/>
        <w:spacing w:before="164" w:beforeLines="50" w:after="164" w:afterLines="50"/>
        <w:textAlignment w:val="auto"/>
        <w:rPr>
          <w:rFonts w:hint="eastAsia" w:ascii="仿宋" w:hAnsi="仿宋" w:eastAsia="仿宋" w:cs="仿宋"/>
          <w:b/>
          <w:bCs/>
          <w:sz w:val="24"/>
          <w:lang w:eastAsia="zh-CN"/>
        </w:rPr>
        <w:sectPr>
          <w:pgSz w:w="11907" w:h="16840"/>
          <w:pgMar w:top="1418" w:right="1247" w:bottom="1418" w:left="1247" w:header="1021" w:footer="1021" w:gutter="0"/>
          <w:pgNumType w:fmt="decimal"/>
          <w:cols w:space="720" w:num="1"/>
          <w:titlePg/>
          <w:docGrid w:linePitch="326" w:charSpace="0"/>
        </w:sectPr>
      </w:pPr>
    </w:p>
    <w:p w14:paraId="127AF617">
      <w:pPr>
        <w:spacing w:line="360" w:lineRule="auto"/>
        <w:jc w:val="center"/>
        <w:outlineLvl w:val="0"/>
        <w:rPr>
          <w:rFonts w:hint="eastAsia" w:ascii="仿宋" w:hAnsi="仿宋" w:eastAsia="仿宋" w:cs="仿宋"/>
          <w:b/>
          <w:bCs/>
          <w:kern w:val="44"/>
          <w:sz w:val="28"/>
          <w:szCs w:val="28"/>
          <w:highlight w:val="none"/>
        </w:rPr>
      </w:pPr>
      <w:bookmarkStart w:id="127" w:name="_Toc2800"/>
      <w:r>
        <w:rPr>
          <w:rFonts w:hint="eastAsia" w:ascii="仿宋" w:hAnsi="仿宋" w:eastAsia="仿宋" w:cs="仿宋"/>
          <w:b/>
          <w:bCs/>
          <w:kern w:val="44"/>
          <w:sz w:val="28"/>
          <w:szCs w:val="28"/>
          <w:highlight w:val="none"/>
        </w:rPr>
        <w:t>第六部分  合同条款及格式（仅供参考）</w:t>
      </w:r>
      <w:bookmarkEnd w:id="125"/>
      <w:bookmarkEnd w:id="127"/>
    </w:p>
    <w:p w14:paraId="0DF1A53E">
      <w:pPr>
        <w:spacing w:line="360" w:lineRule="auto"/>
        <w:ind w:firstLine="480" w:firstLineChars="200"/>
        <w:rPr>
          <w:rFonts w:hint="eastAsia" w:ascii="仿宋" w:hAnsi="仿宋" w:eastAsia="仿宋" w:cs="仿宋"/>
          <w:highlight w:val="none"/>
        </w:rPr>
      </w:pPr>
    </w:p>
    <w:p w14:paraId="76E72D9B">
      <w:pPr>
        <w:keepNext w:val="0"/>
        <w:keepLines w:val="0"/>
        <w:pageBreakBefore w:val="0"/>
        <w:wordWrap/>
        <w:overflowPunct/>
        <w:topLinePunct w:val="0"/>
        <w:bidi w:val="0"/>
        <w:spacing w:line="520" w:lineRule="exact"/>
        <w:jc w:val="center"/>
        <w:rPr>
          <w:rFonts w:hint="eastAsia" w:ascii="仿宋" w:hAnsi="仿宋" w:eastAsia="仿宋" w:cs="仿宋"/>
          <w:b w:val="0"/>
          <w:bCs/>
          <w:color w:val="000000"/>
          <w:spacing w:val="20"/>
          <w:sz w:val="28"/>
          <w:szCs w:val="28"/>
        </w:rPr>
      </w:pPr>
    </w:p>
    <w:p w14:paraId="5C942DD7">
      <w:pPr>
        <w:spacing w:line="560" w:lineRule="exact"/>
        <w:ind w:firstLine="5520" w:firstLineChars="2300"/>
        <w:rPr>
          <w:rFonts w:hAnsi="宋体"/>
          <w:color w:val="auto"/>
          <w:szCs w:val="24"/>
          <w:u w:val="single"/>
        </w:rPr>
      </w:pPr>
      <w:bookmarkStart w:id="128" w:name="_Toc24510"/>
      <w:bookmarkStart w:id="129" w:name="_Toc21980"/>
      <w:r>
        <w:rPr>
          <w:rFonts w:hint="eastAsia" w:hAnsi="宋体"/>
          <w:color w:val="auto"/>
          <w:szCs w:val="24"/>
        </w:rPr>
        <w:t>合同编号：</w:t>
      </w:r>
    </w:p>
    <w:p w14:paraId="0C0CD95C">
      <w:pPr>
        <w:spacing w:line="560" w:lineRule="exact"/>
        <w:ind w:firstLine="480"/>
        <w:rPr>
          <w:rFonts w:hAnsi="宋体"/>
          <w:color w:val="auto"/>
          <w:szCs w:val="24"/>
        </w:rPr>
      </w:pPr>
      <w:r>
        <w:rPr>
          <w:rFonts w:hint="eastAsia" w:hAnsi="宋体"/>
          <w:color w:val="auto"/>
          <w:szCs w:val="24"/>
        </w:rPr>
        <w:t>甲方：山西中医药大学</w:t>
      </w:r>
    </w:p>
    <w:p w14:paraId="25B3AC5C">
      <w:pPr>
        <w:spacing w:line="560" w:lineRule="exact"/>
        <w:ind w:firstLine="480"/>
        <w:rPr>
          <w:rFonts w:hint="eastAsia" w:hAnsi="宋体" w:eastAsia="宋体"/>
          <w:color w:val="auto"/>
          <w:szCs w:val="24"/>
          <w:lang w:eastAsia="zh-CN"/>
        </w:rPr>
      </w:pPr>
      <w:r>
        <w:rPr>
          <w:rFonts w:hint="eastAsia" w:hAnsi="宋体"/>
          <w:color w:val="auto"/>
          <w:szCs w:val="24"/>
        </w:rPr>
        <w:t>乙方：</w:t>
      </w:r>
      <w:r>
        <w:rPr>
          <w:rFonts w:hint="eastAsia" w:hAnsi="宋体"/>
          <w:color w:val="auto"/>
          <w:szCs w:val="24"/>
          <w:lang w:val="en-US" w:eastAsia="zh-CN"/>
        </w:rPr>
        <w:t xml:space="preserve"> </w:t>
      </w:r>
    </w:p>
    <w:p w14:paraId="53E8C702">
      <w:pPr>
        <w:spacing w:line="560" w:lineRule="exact"/>
        <w:ind w:firstLine="480"/>
        <w:rPr>
          <w:rFonts w:hAnsi="宋体"/>
          <w:color w:val="auto"/>
          <w:szCs w:val="24"/>
        </w:rPr>
      </w:pPr>
      <w:r>
        <w:rPr>
          <w:rFonts w:hint="eastAsia" w:hAnsi="宋体"/>
          <w:color w:val="auto"/>
          <w:szCs w:val="24"/>
        </w:rPr>
        <w:t>乙方在组织的</w:t>
      </w:r>
      <w:r>
        <w:rPr>
          <w:rFonts w:hint="eastAsia" w:hAnsi="宋体"/>
          <w:color w:val="auto"/>
          <w:szCs w:val="24"/>
          <w:u w:val="single"/>
        </w:rPr>
        <w:t xml:space="preserve">项目，采购项目编号： </w:t>
      </w:r>
      <w:r>
        <w:rPr>
          <w:rFonts w:hint="eastAsia" w:hAnsi="宋体"/>
          <w:color w:val="auto"/>
          <w:szCs w:val="24"/>
          <w:u w:val="single"/>
          <w:lang w:val="en-US" w:eastAsia="zh-CN"/>
        </w:rPr>
        <w:t xml:space="preserve">       </w:t>
      </w:r>
      <w:r>
        <w:rPr>
          <w:rFonts w:hint="eastAsia" w:hAnsi="宋体"/>
          <w:color w:val="auto"/>
          <w:szCs w:val="24"/>
          <w:u w:val="single"/>
        </w:rPr>
        <w:t xml:space="preserve">   </w:t>
      </w:r>
      <w:r>
        <w:rPr>
          <w:rFonts w:hint="eastAsia" w:hAnsi="宋体"/>
          <w:color w:val="auto"/>
          <w:szCs w:val="24"/>
        </w:rPr>
        <w:t>竞争性谈判招标中中标，依据《中华人民共和国民法典》和《中华人民共和国政府采购法》等相关法律法规，经双方协商一致，签订本合同。</w:t>
      </w:r>
    </w:p>
    <w:p w14:paraId="0F6336F8">
      <w:pPr>
        <w:spacing w:line="560" w:lineRule="exact"/>
        <w:jc w:val="left"/>
        <w:rPr>
          <w:rFonts w:hAnsi="宋体"/>
          <w:b/>
          <w:bCs/>
          <w:color w:val="auto"/>
          <w:szCs w:val="24"/>
        </w:rPr>
      </w:pPr>
      <w:bookmarkStart w:id="130" w:name="_Toc326248000"/>
      <w:r>
        <w:rPr>
          <w:rFonts w:hint="eastAsia" w:hAnsi="宋体"/>
          <w:b/>
          <w:bCs/>
          <w:color w:val="auto"/>
          <w:szCs w:val="24"/>
        </w:rPr>
        <w:t>一、货物条款</w:t>
      </w:r>
      <w:bookmarkEnd w:id="130"/>
    </w:p>
    <w:p w14:paraId="26E86577">
      <w:pPr>
        <w:spacing w:line="560" w:lineRule="exact"/>
        <w:ind w:firstLine="480"/>
        <w:rPr>
          <w:rFonts w:hAnsi="宋体"/>
          <w:color w:val="auto"/>
          <w:szCs w:val="24"/>
        </w:rPr>
      </w:pPr>
      <w:r>
        <w:rPr>
          <w:rFonts w:hint="eastAsia" w:hAnsi="宋体"/>
          <w:color w:val="auto"/>
          <w:szCs w:val="24"/>
        </w:rPr>
        <w:t>乙方向甲方提供以下货物清单</w:t>
      </w:r>
    </w:p>
    <w:tbl>
      <w:tblPr>
        <w:tblStyle w:val="17"/>
        <w:tblW w:w="92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120"/>
        <w:gridCol w:w="850"/>
        <w:gridCol w:w="1090"/>
        <w:gridCol w:w="1600"/>
        <w:gridCol w:w="760"/>
        <w:gridCol w:w="500"/>
        <w:gridCol w:w="920"/>
        <w:gridCol w:w="980"/>
        <w:gridCol w:w="800"/>
      </w:tblGrid>
      <w:tr w14:paraId="70A3A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58"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14:paraId="522A4B8A">
            <w:pPr>
              <w:spacing w:line="560" w:lineRule="exact"/>
              <w:jc w:val="center"/>
              <w:rPr>
                <w:rFonts w:hAnsi="宋体"/>
                <w:b/>
                <w:bCs/>
                <w:color w:val="auto"/>
                <w:sz w:val="21"/>
                <w:szCs w:val="21"/>
              </w:rPr>
            </w:pPr>
            <w:r>
              <w:rPr>
                <w:rFonts w:hint="eastAsia" w:hAnsi="宋体"/>
                <w:b/>
                <w:bCs/>
                <w:color w:val="auto"/>
                <w:sz w:val="21"/>
                <w:szCs w:val="21"/>
              </w:rPr>
              <w:t>序号</w:t>
            </w:r>
          </w:p>
        </w:tc>
        <w:tc>
          <w:tcPr>
            <w:tcW w:w="1120" w:type="dxa"/>
            <w:tcBorders>
              <w:top w:val="single" w:color="000000" w:sz="4" w:space="0"/>
              <w:left w:val="single" w:color="000000" w:sz="4" w:space="0"/>
              <w:bottom w:val="single" w:color="000000" w:sz="4" w:space="0"/>
              <w:right w:val="single" w:color="000000" w:sz="4" w:space="0"/>
            </w:tcBorders>
            <w:vAlign w:val="center"/>
          </w:tcPr>
          <w:p w14:paraId="45061481">
            <w:pPr>
              <w:spacing w:line="560" w:lineRule="exact"/>
              <w:jc w:val="center"/>
              <w:rPr>
                <w:rFonts w:hAnsi="宋体"/>
                <w:b/>
                <w:bCs/>
                <w:color w:val="auto"/>
                <w:sz w:val="21"/>
                <w:szCs w:val="21"/>
              </w:rPr>
            </w:pPr>
            <w:r>
              <w:rPr>
                <w:rFonts w:hint="eastAsia" w:hAnsi="宋体"/>
                <w:b/>
                <w:bCs/>
                <w:color w:val="auto"/>
                <w:sz w:val="21"/>
                <w:szCs w:val="21"/>
              </w:rPr>
              <w:t>货物名称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633C7CC4">
            <w:pPr>
              <w:spacing w:line="560" w:lineRule="exact"/>
              <w:jc w:val="center"/>
              <w:rPr>
                <w:rFonts w:hAnsi="宋体"/>
                <w:b/>
                <w:bCs/>
                <w:color w:val="auto"/>
                <w:sz w:val="21"/>
                <w:szCs w:val="21"/>
              </w:rPr>
            </w:pPr>
            <w:r>
              <w:rPr>
                <w:rFonts w:hint="eastAsia" w:hAnsi="宋体"/>
                <w:b/>
                <w:bCs/>
                <w:color w:val="auto"/>
                <w:sz w:val="21"/>
                <w:szCs w:val="21"/>
              </w:rPr>
              <w:t>品牌</w:t>
            </w:r>
          </w:p>
        </w:tc>
        <w:tc>
          <w:tcPr>
            <w:tcW w:w="1090" w:type="dxa"/>
            <w:tcBorders>
              <w:top w:val="single" w:color="000000" w:sz="4" w:space="0"/>
              <w:left w:val="single" w:color="000000" w:sz="4" w:space="0"/>
              <w:bottom w:val="single" w:color="000000" w:sz="4" w:space="0"/>
              <w:right w:val="single" w:color="000000" w:sz="4" w:space="0"/>
            </w:tcBorders>
            <w:vAlign w:val="center"/>
          </w:tcPr>
          <w:p w14:paraId="3F895AEE">
            <w:pPr>
              <w:spacing w:line="560" w:lineRule="exact"/>
              <w:jc w:val="center"/>
              <w:rPr>
                <w:rFonts w:hAnsi="宋体"/>
                <w:b/>
                <w:bCs/>
                <w:color w:val="auto"/>
                <w:sz w:val="21"/>
                <w:szCs w:val="21"/>
              </w:rPr>
            </w:pPr>
            <w:r>
              <w:rPr>
                <w:rFonts w:hint="eastAsia" w:hAnsi="宋体"/>
                <w:b/>
                <w:bCs/>
                <w:color w:val="auto"/>
                <w:sz w:val="21"/>
                <w:szCs w:val="21"/>
              </w:rPr>
              <w:t>规格/型号</w:t>
            </w:r>
          </w:p>
        </w:tc>
        <w:tc>
          <w:tcPr>
            <w:tcW w:w="1600" w:type="dxa"/>
            <w:tcBorders>
              <w:top w:val="single" w:color="000000" w:sz="4" w:space="0"/>
              <w:left w:val="single" w:color="000000" w:sz="4" w:space="0"/>
              <w:bottom w:val="single" w:color="000000" w:sz="4" w:space="0"/>
              <w:right w:val="single" w:color="000000" w:sz="4" w:space="0"/>
            </w:tcBorders>
            <w:vAlign w:val="center"/>
          </w:tcPr>
          <w:p w14:paraId="1106F165">
            <w:pPr>
              <w:spacing w:line="560" w:lineRule="exact"/>
              <w:jc w:val="center"/>
              <w:rPr>
                <w:rFonts w:hAnsi="宋体"/>
                <w:b/>
                <w:bCs/>
                <w:color w:val="auto"/>
                <w:sz w:val="21"/>
                <w:szCs w:val="21"/>
              </w:rPr>
            </w:pPr>
            <w:r>
              <w:rPr>
                <w:rFonts w:hint="eastAsia" w:hAnsi="宋体"/>
                <w:b/>
                <w:bCs/>
                <w:color w:val="auto"/>
                <w:sz w:val="21"/>
                <w:szCs w:val="21"/>
              </w:rPr>
              <w:t>产地及厂家</w:t>
            </w:r>
          </w:p>
        </w:tc>
        <w:tc>
          <w:tcPr>
            <w:tcW w:w="760" w:type="dxa"/>
            <w:tcBorders>
              <w:top w:val="single" w:color="000000" w:sz="4" w:space="0"/>
              <w:left w:val="single" w:color="000000" w:sz="4" w:space="0"/>
              <w:bottom w:val="single" w:color="000000" w:sz="4" w:space="0"/>
              <w:right w:val="single" w:color="000000" w:sz="4" w:space="0"/>
            </w:tcBorders>
            <w:vAlign w:val="center"/>
          </w:tcPr>
          <w:p w14:paraId="221AB593">
            <w:pPr>
              <w:spacing w:line="560" w:lineRule="exact"/>
              <w:jc w:val="center"/>
              <w:rPr>
                <w:rFonts w:hAnsi="宋体"/>
                <w:b/>
                <w:bCs/>
                <w:color w:val="auto"/>
                <w:sz w:val="21"/>
                <w:szCs w:val="21"/>
              </w:rPr>
            </w:pPr>
            <w:r>
              <w:rPr>
                <w:rFonts w:hint="eastAsia" w:hAnsi="宋体"/>
                <w:b/>
                <w:bCs/>
                <w:color w:val="auto"/>
                <w:sz w:val="21"/>
                <w:szCs w:val="21"/>
              </w:rPr>
              <w:t>数量</w:t>
            </w:r>
          </w:p>
        </w:tc>
        <w:tc>
          <w:tcPr>
            <w:tcW w:w="500" w:type="dxa"/>
            <w:tcBorders>
              <w:top w:val="single" w:color="000000" w:sz="4" w:space="0"/>
              <w:left w:val="single" w:color="000000" w:sz="4" w:space="0"/>
              <w:bottom w:val="single" w:color="000000" w:sz="4" w:space="0"/>
              <w:right w:val="single" w:color="000000" w:sz="4" w:space="0"/>
            </w:tcBorders>
            <w:vAlign w:val="center"/>
          </w:tcPr>
          <w:p w14:paraId="2DA74F09">
            <w:pPr>
              <w:spacing w:line="560" w:lineRule="exact"/>
              <w:jc w:val="center"/>
              <w:rPr>
                <w:rFonts w:hAnsi="宋体"/>
                <w:b/>
                <w:bCs/>
                <w:color w:val="auto"/>
                <w:sz w:val="21"/>
                <w:szCs w:val="21"/>
              </w:rPr>
            </w:pPr>
            <w:r>
              <w:rPr>
                <w:rFonts w:hint="eastAsia" w:hAnsi="宋体"/>
                <w:b/>
                <w:bCs/>
                <w:color w:val="auto"/>
                <w:sz w:val="21"/>
                <w:szCs w:val="21"/>
              </w:rPr>
              <w:t>单位</w:t>
            </w:r>
          </w:p>
        </w:tc>
        <w:tc>
          <w:tcPr>
            <w:tcW w:w="920" w:type="dxa"/>
            <w:tcBorders>
              <w:top w:val="single" w:color="000000" w:sz="4" w:space="0"/>
              <w:left w:val="single" w:color="000000" w:sz="4" w:space="0"/>
              <w:bottom w:val="single" w:color="000000" w:sz="4" w:space="0"/>
              <w:right w:val="single" w:color="000000" w:sz="4" w:space="0"/>
            </w:tcBorders>
            <w:vAlign w:val="center"/>
          </w:tcPr>
          <w:p w14:paraId="7990FDC0">
            <w:pPr>
              <w:spacing w:line="560" w:lineRule="exact"/>
              <w:jc w:val="center"/>
              <w:rPr>
                <w:rFonts w:hAnsi="宋体"/>
                <w:b/>
                <w:bCs/>
                <w:color w:val="auto"/>
                <w:sz w:val="21"/>
                <w:szCs w:val="21"/>
              </w:rPr>
            </w:pPr>
            <w:r>
              <w:rPr>
                <w:rFonts w:hint="eastAsia" w:hAnsi="宋体"/>
                <w:b/>
                <w:bCs/>
                <w:color w:val="auto"/>
                <w:sz w:val="21"/>
                <w:szCs w:val="21"/>
              </w:rPr>
              <w:t>单价</w:t>
            </w:r>
          </w:p>
        </w:tc>
        <w:tc>
          <w:tcPr>
            <w:tcW w:w="980" w:type="dxa"/>
            <w:tcBorders>
              <w:top w:val="single" w:color="000000" w:sz="4" w:space="0"/>
              <w:left w:val="single" w:color="000000" w:sz="4" w:space="0"/>
              <w:bottom w:val="single" w:color="000000" w:sz="4" w:space="0"/>
              <w:right w:val="single" w:color="000000" w:sz="4" w:space="0"/>
            </w:tcBorders>
            <w:vAlign w:val="center"/>
          </w:tcPr>
          <w:p w14:paraId="410424FB">
            <w:pPr>
              <w:spacing w:line="560" w:lineRule="exact"/>
              <w:jc w:val="center"/>
              <w:rPr>
                <w:rFonts w:hAnsi="宋体"/>
                <w:b/>
                <w:bCs/>
                <w:color w:val="auto"/>
                <w:sz w:val="21"/>
                <w:szCs w:val="21"/>
              </w:rPr>
            </w:pPr>
            <w:r>
              <w:rPr>
                <w:rFonts w:hint="eastAsia" w:hAnsi="宋体"/>
                <w:b/>
                <w:bCs/>
                <w:color w:val="auto"/>
                <w:sz w:val="21"/>
                <w:szCs w:val="21"/>
              </w:rPr>
              <w:t>合价</w:t>
            </w:r>
          </w:p>
        </w:tc>
        <w:tc>
          <w:tcPr>
            <w:tcW w:w="800" w:type="dxa"/>
            <w:tcBorders>
              <w:top w:val="single" w:color="000000" w:sz="4" w:space="0"/>
              <w:left w:val="single" w:color="000000" w:sz="4" w:space="0"/>
              <w:bottom w:val="single" w:color="000000" w:sz="4" w:space="0"/>
              <w:right w:val="single" w:color="000000" w:sz="4" w:space="0"/>
            </w:tcBorders>
            <w:vAlign w:val="center"/>
          </w:tcPr>
          <w:p w14:paraId="5C374EEF">
            <w:pPr>
              <w:spacing w:line="560" w:lineRule="exact"/>
              <w:jc w:val="center"/>
              <w:rPr>
                <w:rFonts w:hAnsi="宋体"/>
                <w:b/>
                <w:bCs/>
                <w:color w:val="auto"/>
                <w:sz w:val="21"/>
                <w:szCs w:val="21"/>
              </w:rPr>
            </w:pPr>
            <w:r>
              <w:rPr>
                <w:rFonts w:hint="eastAsia" w:hAnsi="宋体"/>
                <w:b/>
                <w:bCs/>
                <w:color w:val="auto"/>
                <w:sz w:val="21"/>
                <w:szCs w:val="21"/>
              </w:rPr>
              <w:t>备注</w:t>
            </w:r>
          </w:p>
        </w:tc>
      </w:tr>
      <w:tr w14:paraId="032A4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4"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14:paraId="67FE8274">
            <w:pPr>
              <w:spacing w:line="240" w:lineRule="auto"/>
              <w:jc w:val="center"/>
              <w:rPr>
                <w:rFonts w:hAnsi="宋体"/>
                <w:color w:val="auto"/>
                <w:sz w:val="21"/>
                <w:szCs w:val="21"/>
              </w:rPr>
            </w:pPr>
            <w:r>
              <w:rPr>
                <w:rFonts w:hAnsi="宋体"/>
                <w:color w:val="auto"/>
                <w:sz w:val="21"/>
                <w:szCs w:val="21"/>
              </w:rPr>
              <w:t>1</w:t>
            </w:r>
          </w:p>
        </w:tc>
        <w:tc>
          <w:tcPr>
            <w:tcW w:w="1120" w:type="dxa"/>
            <w:tcBorders>
              <w:top w:val="single" w:color="000000" w:sz="4" w:space="0"/>
              <w:left w:val="single" w:color="000000" w:sz="4" w:space="0"/>
              <w:bottom w:val="single" w:color="000000" w:sz="4" w:space="0"/>
              <w:right w:val="single" w:color="000000" w:sz="4" w:space="0"/>
            </w:tcBorders>
            <w:vAlign w:val="center"/>
          </w:tcPr>
          <w:p w14:paraId="112B5A07">
            <w:pPr>
              <w:keepNext/>
              <w:keepLines/>
              <w:tabs>
                <w:tab w:val="left" w:pos="0"/>
              </w:tabs>
              <w:snapToGrid w:val="0"/>
              <w:spacing w:line="240" w:lineRule="auto"/>
              <w:jc w:val="center"/>
              <w:rPr>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12B795A8">
            <w:pPr>
              <w:keepNext/>
              <w:keepLines/>
              <w:tabs>
                <w:tab w:val="left" w:pos="0"/>
              </w:tabs>
              <w:snapToGrid w:val="0"/>
              <w:spacing w:line="240" w:lineRule="auto"/>
              <w:jc w:val="center"/>
              <w:rPr>
                <w:color w:val="auto"/>
                <w:szCs w:val="21"/>
              </w:rPr>
            </w:pPr>
          </w:p>
        </w:tc>
        <w:tc>
          <w:tcPr>
            <w:tcW w:w="1090" w:type="dxa"/>
            <w:tcBorders>
              <w:top w:val="single" w:color="000000" w:sz="4" w:space="0"/>
              <w:left w:val="single" w:color="000000" w:sz="4" w:space="0"/>
              <w:bottom w:val="single" w:color="000000" w:sz="4" w:space="0"/>
              <w:right w:val="single" w:color="000000" w:sz="4" w:space="0"/>
            </w:tcBorders>
            <w:vAlign w:val="center"/>
          </w:tcPr>
          <w:p w14:paraId="63CA46F7">
            <w:pPr>
              <w:keepNext/>
              <w:keepLines/>
              <w:tabs>
                <w:tab w:val="left" w:pos="0"/>
              </w:tabs>
              <w:snapToGrid w:val="0"/>
              <w:spacing w:line="240" w:lineRule="auto"/>
              <w:jc w:val="center"/>
              <w:rPr>
                <w:color w:val="auto"/>
                <w:szCs w:val="21"/>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2E9FE5A5">
            <w:pPr>
              <w:spacing w:line="240" w:lineRule="auto"/>
              <w:jc w:val="center"/>
              <w:rPr>
                <w:color w:val="auto"/>
                <w:szCs w:val="21"/>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6BB973C1">
            <w:pPr>
              <w:spacing w:line="240" w:lineRule="auto"/>
              <w:jc w:val="center"/>
              <w:rPr>
                <w:color w:val="auto"/>
                <w:szCs w:val="21"/>
              </w:rPr>
            </w:pPr>
          </w:p>
        </w:tc>
        <w:tc>
          <w:tcPr>
            <w:tcW w:w="500" w:type="dxa"/>
            <w:tcBorders>
              <w:top w:val="single" w:color="000000" w:sz="4" w:space="0"/>
              <w:left w:val="single" w:color="000000" w:sz="4" w:space="0"/>
              <w:bottom w:val="single" w:color="000000" w:sz="4" w:space="0"/>
              <w:right w:val="single" w:color="000000" w:sz="4" w:space="0"/>
            </w:tcBorders>
            <w:vAlign w:val="center"/>
          </w:tcPr>
          <w:p w14:paraId="77CB7B34">
            <w:pPr>
              <w:spacing w:line="240" w:lineRule="auto"/>
              <w:jc w:val="center"/>
              <w:rPr>
                <w:color w:val="auto"/>
                <w:szCs w:val="21"/>
              </w:rPr>
            </w:pPr>
          </w:p>
        </w:tc>
        <w:tc>
          <w:tcPr>
            <w:tcW w:w="920" w:type="dxa"/>
            <w:tcBorders>
              <w:top w:val="single" w:color="000000" w:sz="4" w:space="0"/>
              <w:left w:val="single" w:color="000000" w:sz="4" w:space="0"/>
              <w:bottom w:val="single" w:color="000000" w:sz="4" w:space="0"/>
              <w:right w:val="single" w:color="000000" w:sz="4" w:space="0"/>
            </w:tcBorders>
            <w:vAlign w:val="center"/>
          </w:tcPr>
          <w:p w14:paraId="5EB57A44">
            <w:pPr>
              <w:widowControl/>
              <w:spacing w:line="240" w:lineRule="auto"/>
              <w:jc w:val="center"/>
              <w:textAlignment w:val="center"/>
              <w:rPr>
                <w:rFonts w:hAnsi="宋体" w:cs="宋体"/>
                <w:color w:val="auto"/>
                <w:szCs w:val="21"/>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3DF430C0">
            <w:pPr>
              <w:widowControl/>
              <w:spacing w:line="240" w:lineRule="auto"/>
              <w:jc w:val="center"/>
              <w:textAlignment w:val="center"/>
              <w:rPr>
                <w:rFonts w:hAnsi="宋体" w:cs="宋体"/>
                <w:color w:val="auto"/>
                <w:szCs w:val="21"/>
              </w:rPr>
            </w:pPr>
          </w:p>
        </w:tc>
        <w:tc>
          <w:tcPr>
            <w:tcW w:w="800" w:type="dxa"/>
            <w:tcBorders>
              <w:top w:val="single" w:color="000000" w:sz="4" w:space="0"/>
              <w:left w:val="single" w:color="000000" w:sz="4" w:space="0"/>
              <w:right w:val="single" w:color="000000" w:sz="4" w:space="0"/>
            </w:tcBorders>
            <w:vAlign w:val="center"/>
          </w:tcPr>
          <w:p w14:paraId="6918A8E3">
            <w:pPr>
              <w:spacing w:line="240" w:lineRule="auto"/>
              <w:jc w:val="center"/>
              <w:rPr>
                <w:rFonts w:hAnsi="宋体"/>
                <w:color w:val="auto"/>
                <w:sz w:val="21"/>
                <w:szCs w:val="21"/>
              </w:rPr>
            </w:pPr>
            <w:r>
              <w:rPr>
                <w:rFonts w:hint="eastAsia" w:hAnsi="宋体"/>
                <w:color w:val="auto"/>
                <w:sz w:val="21"/>
                <w:szCs w:val="21"/>
              </w:rPr>
              <w:t>质保期：</w:t>
            </w:r>
          </w:p>
        </w:tc>
      </w:tr>
      <w:tr w14:paraId="4D5A8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89" w:hRule="atLeast"/>
          <w:jc w:val="center"/>
        </w:trPr>
        <w:tc>
          <w:tcPr>
            <w:tcW w:w="2565" w:type="dxa"/>
            <w:gridSpan w:val="3"/>
            <w:tcBorders>
              <w:top w:val="single" w:color="000000" w:sz="4" w:space="0"/>
              <w:left w:val="single" w:color="000000" w:sz="4" w:space="0"/>
              <w:bottom w:val="single" w:color="000000" w:sz="4" w:space="0"/>
              <w:right w:val="single" w:color="000000" w:sz="4" w:space="0"/>
            </w:tcBorders>
            <w:vAlign w:val="center"/>
          </w:tcPr>
          <w:p w14:paraId="7D12F87E">
            <w:pPr>
              <w:spacing w:line="560" w:lineRule="exact"/>
              <w:jc w:val="center"/>
              <w:rPr>
                <w:rFonts w:hAnsi="宋体"/>
                <w:color w:val="auto"/>
                <w:sz w:val="21"/>
                <w:szCs w:val="21"/>
              </w:rPr>
            </w:pPr>
            <w:r>
              <w:rPr>
                <w:rFonts w:hAnsi="宋体"/>
                <w:color w:val="auto"/>
                <w:sz w:val="21"/>
                <w:szCs w:val="21"/>
              </w:rPr>
              <w:t>总计</w:t>
            </w:r>
          </w:p>
        </w:tc>
        <w:tc>
          <w:tcPr>
            <w:tcW w:w="6650" w:type="dxa"/>
            <w:gridSpan w:val="7"/>
            <w:tcBorders>
              <w:top w:val="single" w:color="000000" w:sz="4" w:space="0"/>
              <w:left w:val="single" w:color="000000" w:sz="4" w:space="0"/>
              <w:bottom w:val="single" w:color="000000" w:sz="4" w:space="0"/>
              <w:right w:val="single" w:color="000000" w:sz="4" w:space="0"/>
            </w:tcBorders>
            <w:vAlign w:val="center"/>
          </w:tcPr>
          <w:p w14:paraId="04C116F1">
            <w:pPr>
              <w:spacing w:line="560" w:lineRule="exact"/>
              <w:rPr>
                <w:rFonts w:hAnsi="宋体"/>
                <w:color w:val="auto"/>
                <w:sz w:val="21"/>
                <w:szCs w:val="21"/>
              </w:rPr>
            </w:pPr>
            <w:r>
              <w:rPr>
                <w:rFonts w:hAnsi="宋体"/>
                <w:color w:val="auto"/>
                <w:sz w:val="21"/>
                <w:szCs w:val="21"/>
              </w:rPr>
              <w:t>大写：</w:t>
            </w:r>
          </w:p>
          <w:p w14:paraId="0E64DC8D">
            <w:pPr>
              <w:spacing w:line="560" w:lineRule="exact"/>
              <w:rPr>
                <w:rFonts w:hint="eastAsia" w:hAnsi="宋体" w:eastAsia="宋体"/>
                <w:color w:val="auto"/>
                <w:sz w:val="21"/>
                <w:szCs w:val="21"/>
                <w:lang w:eastAsia="zh-CN"/>
              </w:rPr>
            </w:pPr>
            <w:r>
              <w:rPr>
                <w:rFonts w:hAnsi="宋体"/>
                <w:color w:val="auto"/>
                <w:sz w:val="21"/>
                <w:szCs w:val="21"/>
              </w:rPr>
              <w:t>小写：</w:t>
            </w:r>
            <w:r>
              <w:rPr>
                <w:rFonts w:hint="eastAsia" w:hAnsi="宋体"/>
                <w:color w:val="auto"/>
                <w:sz w:val="21"/>
                <w:szCs w:val="21"/>
              </w:rPr>
              <w:t>￥</w:t>
            </w:r>
            <w:r>
              <w:rPr>
                <w:rFonts w:hint="eastAsia" w:hAnsi="宋体" w:cs="宋体"/>
                <w:color w:val="auto"/>
                <w:szCs w:val="21"/>
                <w:lang w:val="en-US" w:eastAsia="zh-CN"/>
              </w:rPr>
              <w:t xml:space="preserve"> </w:t>
            </w:r>
          </w:p>
        </w:tc>
      </w:tr>
    </w:tbl>
    <w:p w14:paraId="22A510B4">
      <w:pPr>
        <w:spacing w:line="560" w:lineRule="exact"/>
        <w:rPr>
          <w:rFonts w:hAnsi="宋体"/>
          <w:b/>
          <w:bCs/>
          <w:color w:val="auto"/>
          <w:szCs w:val="24"/>
        </w:rPr>
      </w:pPr>
      <w:bookmarkStart w:id="131" w:name="_Toc326248001"/>
    </w:p>
    <w:p w14:paraId="5E5F9A71">
      <w:pPr>
        <w:spacing w:line="560" w:lineRule="exact"/>
        <w:rPr>
          <w:rFonts w:hAnsi="宋体"/>
          <w:b/>
          <w:bCs/>
          <w:color w:val="auto"/>
          <w:szCs w:val="24"/>
        </w:rPr>
      </w:pPr>
      <w:r>
        <w:rPr>
          <w:rFonts w:hint="eastAsia" w:hAnsi="宋体"/>
          <w:b/>
          <w:bCs/>
          <w:color w:val="auto"/>
          <w:szCs w:val="24"/>
        </w:rPr>
        <w:t>二、合同总金额</w:t>
      </w:r>
      <w:bookmarkEnd w:id="131"/>
    </w:p>
    <w:p w14:paraId="3C797CD9">
      <w:pPr>
        <w:adjustRightInd w:val="0"/>
        <w:snapToGrid w:val="0"/>
        <w:spacing w:line="560" w:lineRule="exact"/>
        <w:ind w:firstLine="562"/>
        <w:rPr>
          <w:rFonts w:hint="eastAsia" w:hAnsi="宋体" w:eastAsia="宋体" w:cs="宋体"/>
          <w:color w:val="auto"/>
          <w:szCs w:val="24"/>
          <w:lang w:eastAsia="zh-CN"/>
        </w:rPr>
      </w:pPr>
      <w:r>
        <w:rPr>
          <w:rFonts w:hint="eastAsia" w:hAnsi="宋体" w:cs="宋体"/>
          <w:b/>
          <w:bCs/>
          <w:color w:val="auto"/>
          <w:szCs w:val="24"/>
        </w:rPr>
        <w:t>人民币</w:t>
      </w:r>
      <w:r>
        <w:rPr>
          <w:rFonts w:hint="eastAsia" w:hAnsi="宋体" w:cs="宋体"/>
          <w:color w:val="auto"/>
          <w:szCs w:val="24"/>
        </w:rPr>
        <w:t>（大写）：</w:t>
      </w:r>
      <w:r>
        <w:rPr>
          <w:rFonts w:hint="eastAsia" w:hAnsi="宋体" w:cs="宋体"/>
          <w:color w:val="auto"/>
          <w:szCs w:val="24"/>
          <w:lang w:val="en-US" w:eastAsia="zh-CN"/>
        </w:rPr>
        <w:t xml:space="preserve"> </w:t>
      </w:r>
    </w:p>
    <w:p w14:paraId="3399ABD6">
      <w:pPr>
        <w:adjustRightInd w:val="0"/>
        <w:snapToGrid w:val="0"/>
        <w:spacing w:line="560" w:lineRule="exact"/>
        <w:ind w:firstLine="562"/>
        <w:rPr>
          <w:rFonts w:hint="eastAsia" w:hAnsi="宋体" w:eastAsia="宋体" w:cs="宋体"/>
          <w:color w:val="auto"/>
          <w:szCs w:val="24"/>
          <w:lang w:eastAsia="zh-CN"/>
        </w:rPr>
      </w:pPr>
      <w:r>
        <w:rPr>
          <w:rFonts w:hint="eastAsia" w:hAnsi="宋体" w:cs="宋体"/>
          <w:color w:val="auto"/>
          <w:szCs w:val="24"/>
        </w:rPr>
        <w:t xml:space="preserve">      （小写）：</w:t>
      </w:r>
      <w:r>
        <w:rPr>
          <w:rFonts w:hint="eastAsia" w:hAnsi="宋体" w:cs="宋体"/>
          <w:color w:val="auto"/>
          <w:szCs w:val="21"/>
          <w:lang w:val="en-US" w:eastAsia="zh-CN"/>
        </w:rPr>
        <w:t xml:space="preserve"> </w:t>
      </w:r>
    </w:p>
    <w:p w14:paraId="6AB29193">
      <w:pPr>
        <w:spacing w:line="560" w:lineRule="exact"/>
        <w:ind w:firstLine="480"/>
        <w:rPr>
          <w:rFonts w:hAnsi="宋体"/>
          <w:color w:val="auto"/>
          <w:szCs w:val="24"/>
        </w:rPr>
      </w:pPr>
      <w:r>
        <w:rPr>
          <w:rFonts w:hint="default" w:ascii="Times New Roman" w:hAnsi="Times New Roman" w:eastAsia="宋体" w:cs="Times New Roman"/>
          <w:b w:val="0"/>
          <w:bCs w:val="0"/>
          <w:i w:val="0"/>
          <w:iCs w:val="0"/>
          <w:color w:val="auto"/>
          <w:kern w:val="2"/>
          <w:sz w:val="24"/>
          <w:szCs w:val="24"/>
          <w:highlight w:val="none"/>
          <w:vertAlign w:val="baseline"/>
          <w:lang w:val="en-US" w:eastAsia="zh-CN" w:bidi="ar-SA"/>
        </w:rPr>
        <w:t>以上合同总金额包含：生产、税金、包装费、安装费、运杂费（包括产品运抵甲方现场后的卸车、吊装、合理放置等）、运输保险费、资料费、操作维护人员培训费、税费、检验及其他一切可能发生的费用</w:t>
      </w:r>
      <w:r>
        <w:rPr>
          <w:rFonts w:hint="eastAsia" w:hAnsi="宋体"/>
          <w:color w:val="auto"/>
          <w:szCs w:val="24"/>
        </w:rPr>
        <w:t>。</w:t>
      </w:r>
    </w:p>
    <w:p w14:paraId="31F4C1C9">
      <w:pPr>
        <w:spacing w:line="560" w:lineRule="exact"/>
        <w:rPr>
          <w:rFonts w:hAnsi="宋体"/>
          <w:b/>
          <w:bCs/>
          <w:color w:val="auto"/>
          <w:szCs w:val="24"/>
        </w:rPr>
      </w:pPr>
      <w:bookmarkStart w:id="132" w:name="_Toc326248003"/>
      <w:r>
        <w:rPr>
          <w:rFonts w:hint="eastAsia" w:hAnsi="宋体"/>
          <w:b/>
          <w:bCs/>
          <w:color w:val="auto"/>
          <w:szCs w:val="24"/>
        </w:rPr>
        <w:t>三、款项支付</w:t>
      </w:r>
    </w:p>
    <w:p w14:paraId="48384C5C">
      <w:pPr>
        <w:spacing w:line="560" w:lineRule="exact"/>
        <w:ind w:firstLine="480"/>
        <w:rPr>
          <w:rFonts w:hAnsi="宋体"/>
          <w:color w:val="auto"/>
          <w:szCs w:val="24"/>
        </w:rPr>
      </w:pPr>
      <w:r>
        <w:rPr>
          <w:rFonts w:hint="eastAsia" w:hAnsi="宋体"/>
          <w:color w:val="auto"/>
          <w:szCs w:val="24"/>
        </w:rPr>
        <w:t>1.合同签订后，甲方向乙方支付合同总价60%的预付款，货物运输到甲方指定地点，在完成安装、调试、培训并验收合格后，甲方向乙方支付至100%的合同款项。</w:t>
      </w:r>
      <w:r>
        <w:rPr>
          <w:rFonts w:hint="eastAsia" w:hAnsi="宋体"/>
          <w:color w:val="auto"/>
          <w:szCs w:val="24"/>
          <w:lang w:eastAsia="zh-CN"/>
        </w:rPr>
        <w:t>甲方付款前</w:t>
      </w:r>
      <w:r>
        <w:rPr>
          <w:rFonts w:hint="eastAsia" w:hAnsi="宋体"/>
          <w:color w:val="auto"/>
          <w:szCs w:val="24"/>
        </w:rPr>
        <w:t>乙方</w:t>
      </w:r>
      <w:r>
        <w:rPr>
          <w:rFonts w:hint="eastAsia" w:hAnsi="宋体"/>
          <w:color w:val="auto"/>
          <w:szCs w:val="24"/>
          <w:lang w:eastAsia="zh-CN"/>
        </w:rPr>
        <w:t>应向甲方</w:t>
      </w:r>
      <w:r>
        <w:rPr>
          <w:rFonts w:hint="eastAsia" w:hAnsi="宋体"/>
          <w:color w:val="auto"/>
          <w:szCs w:val="24"/>
        </w:rPr>
        <w:t>提供等额的增值税专用发票。</w:t>
      </w:r>
    </w:p>
    <w:p w14:paraId="29E6C5BA">
      <w:pPr>
        <w:widowControl/>
        <w:spacing w:line="560" w:lineRule="exact"/>
        <w:rPr>
          <w:rFonts w:hAnsi="宋体" w:cs="宋体"/>
          <w:b/>
          <w:bCs/>
          <w:color w:val="auto"/>
          <w:szCs w:val="24"/>
        </w:rPr>
      </w:pPr>
      <w:r>
        <w:rPr>
          <w:rFonts w:hint="eastAsia" w:hAnsi="宋体" w:cs="宋体"/>
          <w:b/>
          <w:bCs/>
          <w:color w:val="auto"/>
          <w:szCs w:val="24"/>
        </w:rPr>
        <w:t>四、履约保证金</w:t>
      </w:r>
    </w:p>
    <w:p w14:paraId="775B00D1">
      <w:pPr>
        <w:spacing w:line="560" w:lineRule="exact"/>
        <w:ind w:left="120" w:leftChars="50" w:firstLine="480" w:firstLineChars="200"/>
        <w:jc w:val="left"/>
        <w:rPr>
          <w:rFonts w:hAnsi="宋体" w:cs="仿宋"/>
          <w:color w:val="auto"/>
          <w:kern w:val="0"/>
          <w:szCs w:val="24"/>
        </w:rPr>
      </w:pPr>
      <w:r>
        <w:rPr>
          <w:rFonts w:hint="eastAsia" w:hAnsi="宋体" w:cs="仿宋"/>
          <w:color w:val="auto"/>
          <w:kern w:val="0"/>
          <w:szCs w:val="24"/>
        </w:rPr>
        <w:t>合同签订前，应当以支票、汇票、本票等非现金形式缴纳合同金额的5%作为履约保证金，履约保证金于质保期满</w:t>
      </w:r>
      <w:r>
        <w:rPr>
          <w:rFonts w:hint="eastAsia" w:hAnsi="宋体" w:cs="仿宋"/>
          <w:color w:val="auto"/>
          <w:kern w:val="0"/>
          <w:szCs w:val="24"/>
          <w:lang w:val="en-US" w:eastAsia="zh-CN"/>
        </w:rPr>
        <w:t>一年</w:t>
      </w:r>
      <w:r>
        <w:rPr>
          <w:rFonts w:hint="eastAsia" w:hAnsi="宋体" w:cs="仿宋"/>
          <w:color w:val="auto"/>
          <w:kern w:val="0"/>
          <w:szCs w:val="24"/>
        </w:rPr>
        <w:t>且甲方无异议后无息退还。</w:t>
      </w:r>
    </w:p>
    <w:p w14:paraId="493E75EB">
      <w:pPr>
        <w:spacing w:line="560" w:lineRule="exact"/>
        <w:rPr>
          <w:rFonts w:hAnsi="宋体"/>
          <w:b/>
          <w:bCs/>
          <w:color w:val="auto"/>
          <w:szCs w:val="24"/>
        </w:rPr>
      </w:pPr>
      <w:r>
        <w:rPr>
          <w:rFonts w:hint="eastAsia" w:hAnsi="宋体"/>
          <w:b/>
          <w:bCs/>
          <w:color w:val="auto"/>
          <w:szCs w:val="24"/>
        </w:rPr>
        <w:t>五、售后服务及承诺</w:t>
      </w:r>
      <w:bookmarkEnd w:id="132"/>
      <w:bookmarkStart w:id="133" w:name="_Toc326248004"/>
    </w:p>
    <w:p w14:paraId="40166DB2">
      <w:pPr>
        <w:spacing w:line="560" w:lineRule="exact"/>
        <w:ind w:firstLine="424" w:firstLineChars="177"/>
        <w:rPr>
          <w:rFonts w:hAnsi="宋体"/>
          <w:color w:val="auto"/>
          <w:szCs w:val="24"/>
        </w:rPr>
      </w:pPr>
      <w:r>
        <w:rPr>
          <w:rFonts w:hint="eastAsia" w:hAnsi="宋体"/>
          <w:color w:val="auto"/>
          <w:szCs w:val="24"/>
        </w:rPr>
        <w:t>详见附件售后服务承诺。</w:t>
      </w:r>
    </w:p>
    <w:p w14:paraId="573DF020">
      <w:pPr>
        <w:spacing w:line="560" w:lineRule="exact"/>
        <w:jc w:val="left"/>
        <w:rPr>
          <w:rFonts w:hAnsi="宋体"/>
          <w:b/>
          <w:bCs/>
          <w:color w:val="auto"/>
          <w:szCs w:val="24"/>
        </w:rPr>
      </w:pPr>
      <w:r>
        <w:rPr>
          <w:rFonts w:hint="eastAsia" w:hAnsi="宋体"/>
          <w:b/>
          <w:bCs/>
          <w:color w:val="auto"/>
          <w:szCs w:val="24"/>
        </w:rPr>
        <w:t>六、交货</w:t>
      </w:r>
      <w:bookmarkEnd w:id="133"/>
    </w:p>
    <w:p w14:paraId="045E38B4">
      <w:pPr>
        <w:spacing w:line="560" w:lineRule="exact"/>
        <w:ind w:firstLine="480"/>
        <w:rPr>
          <w:rFonts w:hAnsi="宋体"/>
          <w:color w:val="auto"/>
          <w:szCs w:val="24"/>
        </w:rPr>
      </w:pPr>
      <w:r>
        <w:rPr>
          <w:rFonts w:hint="eastAsia" w:hAnsi="宋体"/>
          <w:color w:val="auto"/>
          <w:szCs w:val="24"/>
        </w:rPr>
        <w:t>1.交货时间：</w:t>
      </w:r>
      <w:r>
        <w:rPr>
          <w:rFonts w:hAnsi="宋体"/>
          <w:color w:val="auto"/>
          <w:szCs w:val="24"/>
        </w:rPr>
        <w:t>合同签订后</w:t>
      </w:r>
      <w:r>
        <w:rPr>
          <w:rFonts w:hint="eastAsia" w:hAnsi="宋体"/>
          <w:color w:val="auto"/>
          <w:szCs w:val="24"/>
          <w:lang w:val="en-US" w:eastAsia="zh-CN"/>
        </w:rPr>
        <w:t>3</w:t>
      </w:r>
      <w:r>
        <w:rPr>
          <w:rFonts w:hAnsi="宋体"/>
          <w:color w:val="auto"/>
          <w:szCs w:val="24"/>
        </w:rPr>
        <w:t>0日内交付到指定地点并安装调试完毕</w:t>
      </w:r>
      <w:r>
        <w:rPr>
          <w:rFonts w:hint="eastAsia" w:hAnsi="宋体"/>
          <w:color w:val="auto"/>
          <w:szCs w:val="24"/>
        </w:rPr>
        <w:t>。</w:t>
      </w:r>
    </w:p>
    <w:p w14:paraId="679D583C">
      <w:pPr>
        <w:spacing w:line="560" w:lineRule="exact"/>
        <w:ind w:firstLine="480"/>
        <w:rPr>
          <w:rFonts w:hint="eastAsia" w:hAnsi="宋体"/>
          <w:color w:val="auto"/>
          <w:szCs w:val="24"/>
        </w:rPr>
      </w:pPr>
      <w:r>
        <w:rPr>
          <w:rFonts w:hint="eastAsia" w:hAnsi="宋体"/>
          <w:color w:val="auto"/>
          <w:szCs w:val="24"/>
        </w:rPr>
        <w:t>2.交货地点：</w:t>
      </w:r>
      <w:bookmarkStart w:id="134" w:name="_Toc326248005"/>
      <w:r>
        <w:rPr>
          <w:rFonts w:hint="eastAsia" w:hAnsi="宋体"/>
          <w:color w:val="auto"/>
          <w:szCs w:val="24"/>
        </w:rPr>
        <w:t>山西中医药大学指定地点。</w:t>
      </w:r>
    </w:p>
    <w:p w14:paraId="0263EDA0">
      <w:pPr>
        <w:spacing w:line="560" w:lineRule="exact"/>
        <w:ind w:firstLine="480"/>
        <w:rPr>
          <w:rFonts w:hAnsi="宋体"/>
          <w:color w:val="auto"/>
          <w:szCs w:val="24"/>
        </w:rPr>
      </w:pPr>
      <w:r>
        <w:rPr>
          <w:rFonts w:hint="default" w:hAnsi="宋体"/>
          <w:color w:val="auto"/>
          <w:szCs w:val="24"/>
          <w:lang w:val="en-US"/>
        </w:rPr>
        <w:t>3.</w:t>
      </w:r>
      <w:r>
        <w:rPr>
          <w:rFonts w:hint="eastAsia" w:hAnsi="宋体"/>
          <w:color w:val="auto"/>
          <w:szCs w:val="24"/>
          <w:lang w:val="en-US" w:eastAsia="zh-CN"/>
        </w:rPr>
        <w:t>货物运输工作由乙方负责，并由乙方承担由此产生的一切费用及风险。</w:t>
      </w:r>
    </w:p>
    <w:p w14:paraId="44D00C73">
      <w:pPr>
        <w:spacing w:line="560" w:lineRule="exact"/>
        <w:rPr>
          <w:rFonts w:hAnsi="宋体"/>
          <w:b/>
          <w:bCs/>
          <w:color w:val="auto"/>
          <w:szCs w:val="24"/>
        </w:rPr>
      </w:pPr>
      <w:r>
        <w:rPr>
          <w:rFonts w:hint="eastAsia" w:hAnsi="宋体"/>
          <w:b/>
          <w:bCs/>
          <w:color w:val="auto"/>
          <w:szCs w:val="24"/>
        </w:rPr>
        <w:t>七、交验</w:t>
      </w:r>
      <w:bookmarkEnd w:id="134"/>
      <w:bookmarkStart w:id="135" w:name="_Toc326248006"/>
    </w:p>
    <w:p w14:paraId="023126A8">
      <w:pPr>
        <w:spacing w:line="560" w:lineRule="exact"/>
        <w:ind w:firstLine="480"/>
        <w:rPr>
          <w:rFonts w:hAnsi="宋体"/>
          <w:color w:val="auto"/>
          <w:szCs w:val="24"/>
        </w:rPr>
      </w:pPr>
      <w:r>
        <w:rPr>
          <w:rFonts w:hint="eastAsia" w:hAnsi="宋体"/>
          <w:color w:val="auto"/>
          <w:szCs w:val="24"/>
        </w:rPr>
        <w:t>1.依据设备装箱单，对所有设备进行初步点验，如有不符须无条件在甲方要求的时间内加以解决。</w:t>
      </w:r>
    </w:p>
    <w:p w14:paraId="64698B83">
      <w:pPr>
        <w:spacing w:line="560" w:lineRule="exact"/>
        <w:ind w:firstLine="480"/>
        <w:rPr>
          <w:rFonts w:hAnsi="宋体"/>
          <w:color w:val="auto"/>
          <w:szCs w:val="24"/>
        </w:rPr>
      </w:pPr>
      <w:r>
        <w:rPr>
          <w:rFonts w:hint="eastAsia" w:hAnsi="宋体"/>
          <w:color w:val="auto"/>
          <w:szCs w:val="24"/>
        </w:rPr>
        <w:t>2.开箱检查设备外观，如有损伤或质量缺陷，乙方负责须无条件在甲方要求的时间内免费换新。</w:t>
      </w:r>
    </w:p>
    <w:p w14:paraId="164D5E23">
      <w:pPr>
        <w:spacing w:line="560" w:lineRule="exact"/>
        <w:ind w:firstLine="480"/>
        <w:rPr>
          <w:rFonts w:hAnsi="宋体"/>
          <w:color w:val="auto"/>
          <w:szCs w:val="24"/>
        </w:rPr>
      </w:pPr>
      <w:r>
        <w:rPr>
          <w:rFonts w:hint="eastAsia" w:hAnsi="宋体"/>
          <w:color w:val="auto"/>
          <w:szCs w:val="24"/>
        </w:rPr>
        <w:t>3.依据合同设备清单，对设备品牌、型号、数量、技术参数、质保书等必备附件进行检查。</w:t>
      </w:r>
    </w:p>
    <w:p w14:paraId="1407FA23">
      <w:pPr>
        <w:spacing w:line="560" w:lineRule="exact"/>
        <w:ind w:firstLine="480"/>
        <w:rPr>
          <w:rFonts w:hAnsi="宋体"/>
          <w:color w:val="auto"/>
          <w:szCs w:val="24"/>
        </w:rPr>
      </w:pPr>
      <w:r>
        <w:rPr>
          <w:rFonts w:hint="eastAsia" w:hAnsi="宋体"/>
          <w:color w:val="auto"/>
          <w:szCs w:val="24"/>
        </w:rPr>
        <w:t>4.设备安装后，检查设备物理连接是否正确，经调试和运行，甲乙双方共同确认设备正常运行后，完成项目验收。</w:t>
      </w:r>
    </w:p>
    <w:p w14:paraId="7A465F9E">
      <w:pPr>
        <w:spacing w:line="560" w:lineRule="exact"/>
        <w:rPr>
          <w:rFonts w:hAnsi="宋体"/>
          <w:b/>
          <w:bCs/>
          <w:color w:val="auto"/>
          <w:szCs w:val="24"/>
        </w:rPr>
      </w:pPr>
      <w:r>
        <w:rPr>
          <w:rFonts w:hint="eastAsia" w:hAnsi="宋体"/>
          <w:b/>
          <w:bCs/>
          <w:color w:val="auto"/>
          <w:szCs w:val="24"/>
        </w:rPr>
        <w:t>八、甲方责任</w:t>
      </w:r>
      <w:bookmarkEnd w:id="135"/>
    </w:p>
    <w:p w14:paraId="001910DC">
      <w:pPr>
        <w:spacing w:line="560" w:lineRule="exact"/>
        <w:ind w:firstLine="480"/>
        <w:rPr>
          <w:rFonts w:hAnsi="宋体"/>
          <w:color w:val="auto"/>
          <w:szCs w:val="24"/>
        </w:rPr>
      </w:pPr>
      <w:r>
        <w:rPr>
          <w:rFonts w:hint="eastAsia" w:hAnsi="宋体"/>
          <w:color w:val="auto"/>
          <w:szCs w:val="24"/>
        </w:rPr>
        <w:t>1.及时办理付款手续。</w:t>
      </w:r>
    </w:p>
    <w:p w14:paraId="5DE42A27">
      <w:pPr>
        <w:spacing w:line="560" w:lineRule="exact"/>
        <w:ind w:firstLine="480"/>
        <w:rPr>
          <w:rFonts w:hAnsi="宋体"/>
          <w:color w:val="auto"/>
          <w:szCs w:val="24"/>
        </w:rPr>
      </w:pPr>
      <w:r>
        <w:rPr>
          <w:rFonts w:hint="eastAsia" w:hAnsi="宋体"/>
          <w:color w:val="auto"/>
          <w:szCs w:val="24"/>
        </w:rPr>
        <w:t>2.负责提供工作场地，协助乙方办理有关事宜。</w:t>
      </w:r>
    </w:p>
    <w:p w14:paraId="79DC5A5E">
      <w:pPr>
        <w:spacing w:line="560" w:lineRule="exact"/>
        <w:ind w:firstLine="480"/>
        <w:rPr>
          <w:rFonts w:hAnsi="宋体"/>
          <w:color w:val="auto"/>
          <w:szCs w:val="24"/>
        </w:rPr>
      </w:pPr>
      <w:r>
        <w:rPr>
          <w:rFonts w:hint="eastAsia" w:hAnsi="宋体"/>
          <w:color w:val="auto"/>
          <w:szCs w:val="24"/>
        </w:rPr>
        <w:t>3.对合同条款及价格负有保密义务。</w:t>
      </w:r>
    </w:p>
    <w:p w14:paraId="4AE847E3">
      <w:pPr>
        <w:spacing w:line="560" w:lineRule="exact"/>
        <w:rPr>
          <w:rFonts w:hAnsi="宋体"/>
          <w:b/>
          <w:bCs/>
          <w:color w:val="auto"/>
          <w:szCs w:val="24"/>
        </w:rPr>
      </w:pPr>
      <w:bookmarkStart w:id="136" w:name="_Toc326248007"/>
      <w:r>
        <w:rPr>
          <w:rFonts w:hint="eastAsia" w:hAnsi="宋体"/>
          <w:b/>
          <w:bCs/>
          <w:color w:val="auto"/>
          <w:szCs w:val="24"/>
        </w:rPr>
        <w:t>九、乙方责任</w:t>
      </w:r>
      <w:bookmarkEnd w:id="136"/>
    </w:p>
    <w:p w14:paraId="553027D3">
      <w:pPr>
        <w:spacing w:line="560" w:lineRule="exact"/>
        <w:ind w:firstLine="480"/>
        <w:rPr>
          <w:rFonts w:hint="default" w:hAnsi="宋体"/>
          <w:color w:val="auto"/>
          <w:szCs w:val="24"/>
          <w:lang w:val="en-US"/>
        </w:rPr>
      </w:pPr>
      <w:r>
        <w:rPr>
          <w:rFonts w:hint="default" w:hAnsi="宋体"/>
          <w:color w:val="auto"/>
          <w:szCs w:val="24"/>
          <w:lang w:val="en-US"/>
        </w:rPr>
        <w:t>1、如需乙方对货物及安装进行设计或深化设计的，费用包括在货物总价中。乙方并负责到甲方项目现场实际测量尺寸和数据。</w:t>
      </w:r>
    </w:p>
    <w:p w14:paraId="72454453">
      <w:pPr>
        <w:pStyle w:val="9"/>
        <w:numPr>
          <w:ilvl w:val="0"/>
          <w:numId w:val="0"/>
        </w:numPr>
        <w:spacing w:line="560" w:lineRule="exact"/>
        <w:ind w:firstLine="480"/>
        <w:rPr>
          <w:rFonts w:hint="default" w:hAnsi="宋体"/>
          <w:color w:val="auto"/>
          <w:szCs w:val="24"/>
          <w:lang w:val="en-US"/>
        </w:rPr>
      </w:pPr>
      <w:r>
        <w:rPr>
          <w:rFonts w:hint="default" w:hAnsi="宋体"/>
          <w:color w:val="auto"/>
          <w:szCs w:val="24"/>
          <w:lang w:val="en-US"/>
        </w:rPr>
        <w:t>2、乙方的设计或深化设计方案及图纸经甲方审核后，作为本合同附件，但因方案或图纸原因导致货物及安装不符合本合同约定要求的，责任由乙方承担。</w:t>
      </w:r>
    </w:p>
    <w:p w14:paraId="5A658E71">
      <w:pPr>
        <w:pStyle w:val="9"/>
        <w:numPr>
          <w:ilvl w:val="0"/>
          <w:numId w:val="0"/>
        </w:numPr>
        <w:spacing w:line="560" w:lineRule="exact"/>
        <w:ind w:firstLine="480"/>
        <w:rPr>
          <w:rFonts w:hint="default" w:hAnsi="宋体"/>
          <w:color w:val="auto"/>
          <w:szCs w:val="24"/>
          <w:lang w:val="en-US"/>
        </w:rPr>
      </w:pPr>
      <w:r>
        <w:rPr>
          <w:rFonts w:hint="default" w:hAnsi="宋体"/>
          <w:color w:val="auto"/>
          <w:szCs w:val="24"/>
          <w:lang w:val="en-US"/>
        </w:rPr>
        <w:t>3、如甲方认为需要乙方进行技术交底的，乙方必须在项目现场为甲方做技术交底。</w:t>
      </w:r>
    </w:p>
    <w:p w14:paraId="1582262B">
      <w:pPr>
        <w:pStyle w:val="9"/>
        <w:numPr>
          <w:ilvl w:val="0"/>
          <w:numId w:val="0"/>
        </w:numPr>
        <w:spacing w:line="560" w:lineRule="exact"/>
        <w:ind w:firstLine="480"/>
        <w:rPr>
          <w:rFonts w:hint="default" w:hAnsi="宋体"/>
          <w:color w:val="auto"/>
          <w:szCs w:val="24"/>
          <w:lang w:val="en-US"/>
        </w:rPr>
      </w:pPr>
      <w:r>
        <w:rPr>
          <w:rFonts w:hint="default" w:hAnsi="宋体"/>
          <w:color w:val="auto"/>
          <w:szCs w:val="24"/>
          <w:lang w:val="en-US"/>
        </w:rPr>
        <w:t>4、乙方安装过程中所产生的一切费用（包括但不限于水电费用）由乙方承担。乙方安装完毕后应进行调试，直至符合正常使用要求。</w:t>
      </w:r>
    </w:p>
    <w:p w14:paraId="2D2D9639">
      <w:pPr>
        <w:pStyle w:val="9"/>
        <w:numPr>
          <w:ilvl w:val="0"/>
          <w:numId w:val="0"/>
        </w:numPr>
        <w:spacing w:line="560" w:lineRule="exact"/>
        <w:ind w:firstLine="480"/>
        <w:rPr>
          <w:rFonts w:hint="default" w:hAnsi="宋体"/>
          <w:color w:val="auto"/>
          <w:szCs w:val="24"/>
          <w:lang w:val="en-US"/>
        </w:rPr>
      </w:pPr>
      <w:r>
        <w:rPr>
          <w:rFonts w:hint="default" w:hAnsi="宋体"/>
          <w:color w:val="auto"/>
          <w:szCs w:val="24"/>
          <w:lang w:val="en-US"/>
        </w:rPr>
        <w:t>5、乙方为甲方派出的管理、技术、操作人员免费在生产现场及运行现场专业培训，直至熟练掌握操作规程为止，同时提供使用、维护、保养手册，为今后正常使用和维修保养做准备。</w:t>
      </w:r>
    </w:p>
    <w:p w14:paraId="2543A47E">
      <w:pPr>
        <w:pStyle w:val="9"/>
        <w:numPr>
          <w:ilvl w:val="0"/>
          <w:numId w:val="0"/>
        </w:numPr>
        <w:spacing w:line="560" w:lineRule="exact"/>
        <w:ind w:firstLine="480"/>
        <w:rPr>
          <w:rFonts w:hint="eastAsia" w:hAnsi="宋体"/>
          <w:color w:val="auto"/>
          <w:szCs w:val="24"/>
        </w:rPr>
      </w:pPr>
      <w:r>
        <w:rPr>
          <w:rFonts w:hint="default" w:hAnsi="宋体"/>
          <w:color w:val="auto"/>
          <w:szCs w:val="24"/>
          <w:lang w:val="en-US"/>
        </w:rPr>
        <w:t>6、乙方保证已经全部领会了甲方的招标要求，所供货物完全能实现与其它设备之间的联动功能，出现任何技术差错均由乙方承担。</w:t>
      </w:r>
    </w:p>
    <w:p w14:paraId="3023A42E">
      <w:pPr>
        <w:spacing w:line="560" w:lineRule="exact"/>
        <w:ind w:firstLine="480"/>
        <w:rPr>
          <w:rFonts w:hAnsi="宋体"/>
          <w:color w:val="auto"/>
          <w:szCs w:val="24"/>
        </w:rPr>
      </w:pPr>
      <w:r>
        <w:rPr>
          <w:rFonts w:hint="default" w:hAnsi="宋体"/>
          <w:color w:val="auto"/>
          <w:szCs w:val="24"/>
          <w:lang w:val="en-US"/>
        </w:rPr>
        <w:t>7</w:t>
      </w:r>
      <w:r>
        <w:rPr>
          <w:rFonts w:hint="eastAsia" w:hAnsi="宋体"/>
          <w:color w:val="auto"/>
          <w:szCs w:val="24"/>
        </w:rPr>
        <w:t>.</w:t>
      </w:r>
      <w:r>
        <w:rPr>
          <w:rFonts w:hint="eastAsia" w:hAnsi="宋体"/>
          <w:color w:val="auto"/>
          <w:szCs w:val="24"/>
          <w:lang w:eastAsia="zh-CN"/>
        </w:rPr>
        <w:t>保证所供货物符合投标书承诺的相关质量标准，具有该产品的出厂检验合格报告或国家鉴定证书，同时保证所供货物符合货物出口国及中华人民共和国行业标准及国家标准。</w:t>
      </w:r>
    </w:p>
    <w:p w14:paraId="4272E385">
      <w:pPr>
        <w:spacing w:line="560" w:lineRule="exact"/>
        <w:ind w:firstLine="480"/>
        <w:rPr>
          <w:rFonts w:hint="eastAsia" w:hAnsi="宋体"/>
          <w:color w:val="auto"/>
          <w:szCs w:val="24"/>
        </w:rPr>
      </w:pPr>
      <w:r>
        <w:rPr>
          <w:rFonts w:hint="default" w:hAnsi="宋体"/>
          <w:color w:val="auto"/>
          <w:szCs w:val="24"/>
          <w:lang w:val="en-US"/>
        </w:rPr>
        <w:t>8</w:t>
      </w:r>
      <w:r>
        <w:rPr>
          <w:rFonts w:hint="eastAsia" w:hAnsi="宋体"/>
          <w:color w:val="auto"/>
          <w:szCs w:val="24"/>
        </w:rPr>
        <w:t>.保证售后服务，严格依据投标文件及相关承诺，进行保修、维护和其他售后服务。</w:t>
      </w:r>
    </w:p>
    <w:p w14:paraId="4E02DC33">
      <w:pPr>
        <w:pStyle w:val="9"/>
        <w:numPr>
          <w:ilvl w:val="0"/>
          <w:numId w:val="0"/>
        </w:numPr>
        <w:spacing w:line="560" w:lineRule="exact"/>
        <w:ind w:firstLine="480"/>
        <w:rPr>
          <w:rFonts w:hAnsi="宋体"/>
          <w:color w:val="auto"/>
          <w:szCs w:val="24"/>
        </w:rPr>
      </w:pPr>
      <w:r>
        <w:rPr>
          <w:rFonts w:hint="default" w:hAnsi="宋体"/>
          <w:color w:val="auto"/>
          <w:szCs w:val="24"/>
          <w:lang w:val="en-US"/>
        </w:rPr>
        <w:t>9.对合同条款及价格负有保密义务。</w:t>
      </w:r>
    </w:p>
    <w:p w14:paraId="237CF4CF">
      <w:pPr>
        <w:spacing w:line="560" w:lineRule="exact"/>
        <w:rPr>
          <w:rFonts w:hAnsi="宋体"/>
          <w:b/>
          <w:bCs/>
          <w:color w:val="auto"/>
          <w:szCs w:val="24"/>
        </w:rPr>
      </w:pPr>
      <w:bookmarkStart w:id="137" w:name="_Toc326248008"/>
      <w:r>
        <w:rPr>
          <w:rFonts w:hint="eastAsia" w:hAnsi="宋体"/>
          <w:b/>
          <w:bCs/>
          <w:color w:val="auto"/>
          <w:szCs w:val="24"/>
        </w:rPr>
        <w:t>十、违约责任</w:t>
      </w:r>
      <w:bookmarkEnd w:id="137"/>
    </w:p>
    <w:p w14:paraId="4CB23DBB">
      <w:pPr>
        <w:spacing w:line="560" w:lineRule="exact"/>
        <w:ind w:firstLine="480"/>
        <w:rPr>
          <w:rFonts w:hint="eastAsia" w:hAnsi="宋体"/>
          <w:color w:val="auto"/>
          <w:szCs w:val="24"/>
        </w:rPr>
      </w:pPr>
      <w:r>
        <w:rPr>
          <w:rFonts w:hint="eastAsia" w:hAnsi="宋体"/>
          <w:color w:val="auto"/>
          <w:szCs w:val="24"/>
        </w:rPr>
        <w:t>1、乙方所交付的货物或完成的安装工作不符合本合同约定的，乙方应按甲方要求退货，并承担由此发生的一切损失和费用，同时乙方应按本合同约定合同总价款的30%向甲方支付违约金。</w:t>
      </w:r>
    </w:p>
    <w:p w14:paraId="31CC7787">
      <w:pPr>
        <w:pStyle w:val="9"/>
        <w:numPr>
          <w:ilvl w:val="0"/>
          <w:numId w:val="0"/>
        </w:numPr>
        <w:spacing w:line="560" w:lineRule="exact"/>
        <w:ind w:firstLine="480"/>
        <w:rPr>
          <w:rFonts w:hint="default" w:hAnsi="宋体"/>
          <w:color w:val="auto"/>
          <w:szCs w:val="24"/>
          <w:lang w:val="en-US"/>
        </w:rPr>
      </w:pPr>
      <w:r>
        <w:rPr>
          <w:rFonts w:hint="default" w:hAnsi="宋体"/>
          <w:color w:val="auto"/>
          <w:szCs w:val="24"/>
          <w:lang w:val="en-US"/>
        </w:rPr>
        <w:t>2、如乙方逾期交货或逾期完成安装工作，需承担以下违约责任：</w:t>
      </w:r>
    </w:p>
    <w:p w14:paraId="30AA545F">
      <w:pPr>
        <w:pStyle w:val="9"/>
        <w:numPr>
          <w:ilvl w:val="0"/>
          <w:numId w:val="0"/>
        </w:numPr>
        <w:spacing w:line="560" w:lineRule="exact"/>
        <w:ind w:firstLine="480"/>
        <w:rPr>
          <w:rFonts w:hint="default" w:hAnsi="宋体"/>
          <w:color w:val="auto"/>
          <w:szCs w:val="24"/>
          <w:lang w:val="en-US"/>
        </w:rPr>
      </w:pPr>
      <w:r>
        <w:rPr>
          <w:rFonts w:hint="default" w:hAnsi="宋体"/>
          <w:color w:val="auto"/>
          <w:szCs w:val="24"/>
          <w:lang w:val="en-US"/>
        </w:rPr>
        <w:t>（1）逾期不超过十日的，每逾期一日，按合同总价款的1%向甲方支付违约金。</w:t>
      </w:r>
    </w:p>
    <w:p w14:paraId="291DEA11">
      <w:pPr>
        <w:pStyle w:val="9"/>
        <w:numPr>
          <w:ilvl w:val="0"/>
          <w:numId w:val="0"/>
        </w:numPr>
        <w:spacing w:line="560" w:lineRule="exact"/>
        <w:ind w:firstLine="480"/>
        <w:rPr>
          <w:rFonts w:hint="default" w:hAnsi="宋体"/>
          <w:color w:val="auto"/>
          <w:szCs w:val="24"/>
          <w:lang w:val="en-US"/>
        </w:rPr>
      </w:pPr>
      <w:r>
        <w:rPr>
          <w:rFonts w:hint="default" w:hAnsi="宋体"/>
          <w:color w:val="auto"/>
          <w:szCs w:val="24"/>
          <w:lang w:val="en-US"/>
        </w:rPr>
        <w:t>（2）逾期超过十日的，甲方并有权解除合同，乙方应在收到甲方的解除合同通知书之日起七日内无条件退还甲方已支付货款，并按合同总价款的10%向甲方支付违约金，违约金不足以补偿给甲方造成的损失的，就不足部分乙方仍应赔偿。</w:t>
      </w:r>
    </w:p>
    <w:p w14:paraId="2803E3EA">
      <w:pPr>
        <w:pStyle w:val="9"/>
        <w:numPr>
          <w:ilvl w:val="0"/>
          <w:numId w:val="0"/>
        </w:numPr>
        <w:spacing w:line="560" w:lineRule="exact"/>
        <w:ind w:firstLine="480"/>
        <w:rPr>
          <w:rFonts w:hint="default" w:hAnsi="宋体"/>
          <w:color w:val="auto"/>
          <w:szCs w:val="24"/>
          <w:lang w:val="en-US"/>
        </w:rPr>
      </w:pPr>
      <w:r>
        <w:rPr>
          <w:rFonts w:hint="default" w:hAnsi="宋体"/>
          <w:color w:val="auto"/>
          <w:szCs w:val="24"/>
          <w:lang w:val="en-US"/>
        </w:rPr>
        <w:t>3、任何一方不履行、不完全履行、不适当履行本合同约定义务的，亦构成违约。</w:t>
      </w:r>
    </w:p>
    <w:p w14:paraId="19F0E4B2">
      <w:pPr>
        <w:pStyle w:val="9"/>
        <w:numPr>
          <w:ilvl w:val="0"/>
          <w:numId w:val="0"/>
        </w:numPr>
        <w:spacing w:line="560" w:lineRule="exact"/>
        <w:ind w:firstLine="480"/>
        <w:rPr>
          <w:rFonts w:hint="default" w:hAnsi="宋体"/>
          <w:color w:val="auto"/>
          <w:szCs w:val="24"/>
          <w:lang w:val="en-US"/>
        </w:rPr>
      </w:pPr>
      <w:r>
        <w:rPr>
          <w:rFonts w:hint="default" w:hAnsi="宋体"/>
          <w:color w:val="auto"/>
          <w:szCs w:val="24"/>
          <w:lang w:val="en-US"/>
        </w:rPr>
        <w:t>4、如出现乙方违约情形之一的，在乙方按照本合同约定继续履行合同义务并全部承担违约责任及采取甲方要求的一切尽可能的补救措施之前，甲方有权暂不支付乙方任何款项。</w:t>
      </w:r>
    </w:p>
    <w:p w14:paraId="07A12E8F">
      <w:pPr>
        <w:pStyle w:val="9"/>
        <w:numPr>
          <w:ilvl w:val="0"/>
          <w:numId w:val="0"/>
        </w:numPr>
        <w:spacing w:line="560" w:lineRule="exact"/>
        <w:ind w:firstLine="480"/>
        <w:rPr>
          <w:rFonts w:hAnsi="宋体"/>
          <w:color w:val="auto"/>
          <w:szCs w:val="24"/>
        </w:rPr>
      </w:pPr>
      <w:r>
        <w:rPr>
          <w:rFonts w:hint="default" w:hAnsi="宋体"/>
          <w:color w:val="auto"/>
          <w:szCs w:val="24"/>
          <w:lang w:val="en-US"/>
        </w:rPr>
        <w:t>5、为实现以上权利，涉及诉讼的所有费用均应由违约方承担包括但不限于诉讼费、交通费等。</w:t>
      </w:r>
    </w:p>
    <w:p w14:paraId="4857A1B5">
      <w:pPr>
        <w:spacing w:line="560" w:lineRule="exact"/>
        <w:rPr>
          <w:rFonts w:hAnsi="宋体"/>
          <w:b/>
          <w:bCs/>
          <w:color w:val="auto"/>
          <w:szCs w:val="24"/>
        </w:rPr>
      </w:pPr>
      <w:bookmarkStart w:id="138" w:name="_Toc326248009"/>
      <w:r>
        <w:rPr>
          <w:rFonts w:hint="eastAsia" w:hAnsi="宋体"/>
          <w:b/>
          <w:bCs/>
          <w:color w:val="auto"/>
          <w:szCs w:val="24"/>
        </w:rPr>
        <w:t>十一、不可抗力</w:t>
      </w:r>
      <w:bookmarkEnd w:id="138"/>
    </w:p>
    <w:p w14:paraId="42C8E263">
      <w:pPr>
        <w:spacing w:line="560" w:lineRule="exact"/>
        <w:ind w:firstLine="480"/>
        <w:rPr>
          <w:rFonts w:hAnsi="宋体"/>
          <w:color w:val="auto"/>
          <w:szCs w:val="24"/>
        </w:rPr>
      </w:pPr>
      <w:r>
        <w:rPr>
          <w:rFonts w:hint="eastAsia" w:hAnsi="宋体"/>
          <w:color w:val="auto"/>
          <w:szCs w:val="24"/>
        </w:rPr>
        <w:t>甲乙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1A74AC99">
      <w:pPr>
        <w:spacing w:line="560" w:lineRule="exact"/>
        <w:rPr>
          <w:rFonts w:hAnsi="宋体"/>
          <w:b/>
          <w:bCs/>
          <w:color w:val="auto"/>
          <w:szCs w:val="24"/>
        </w:rPr>
      </w:pPr>
      <w:bookmarkStart w:id="139" w:name="_Toc326248010"/>
      <w:r>
        <w:rPr>
          <w:rFonts w:hint="eastAsia" w:hAnsi="宋体"/>
          <w:b/>
          <w:bCs/>
          <w:color w:val="auto"/>
          <w:szCs w:val="24"/>
        </w:rPr>
        <w:t>十二、争议解决</w:t>
      </w:r>
      <w:bookmarkEnd w:id="139"/>
    </w:p>
    <w:p w14:paraId="6D3B0FF9">
      <w:pPr>
        <w:spacing w:line="560" w:lineRule="exact"/>
        <w:ind w:firstLine="480"/>
        <w:rPr>
          <w:rFonts w:hint="eastAsia" w:hAnsi="宋体"/>
          <w:color w:val="auto"/>
          <w:szCs w:val="24"/>
        </w:rPr>
      </w:pPr>
      <w:r>
        <w:rPr>
          <w:rFonts w:hint="eastAsia" w:hAnsi="宋体"/>
          <w:color w:val="auto"/>
          <w:szCs w:val="24"/>
        </w:rPr>
        <w:t>甲乙双方在执行合同中发生争议，应通过协商解决。如协商不成，双方均应向甲方住所地人民法院提出诉讼。</w:t>
      </w:r>
    </w:p>
    <w:p w14:paraId="632FE7B6">
      <w:pPr>
        <w:pStyle w:val="9"/>
        <w:numPr>
          <w:ilvl w:val="0"/>
          <w:numId w:val="0"/>
        </w:numPr>
        <w:spacing w:line="560" w:lineRule="exact"/>
        <w:ind w:firstLine="480"/>
        <w:rPr>
          <w:rFonts w:hAnsi="宋体"/>
          <w:color w:val="auto"/>
          <w:szCs w:val="24"/>
        </w:rPr>
      </w:pPr>
      <w:r>
        <w:rPr>
          <w:rFonts w:hint="default" w:hAnsi="宋体"/>
          <w:color w:val="auto"/>
          <w:szCs w:val="24"/>
          <w:lang w:val="en-US"/>
        </w:rPr>
        <w:t>除另有约定外，双方在履行本合同过程中，递交另一方的通知、函件等文件，以及就合同发生纠纷时（包括在争议进入仲裁、民事诉讼程序后的一审、二审、再审和执行程序）相关文件和法律文书的送达，可以选择直接送达或以邮寄、传真方式送达。其中以邮寄方式送达的应以特快专递等方式寄往另一方在本合同约定的地址，邮寄回执上的邮戳日期之后的第五日即视为送达。任何一方在本合同约定的地址发生变动时应自发生变动之日起五日内通知另一方，否则，一方以本合同约定的地址邮寄的视为已合法送达。</w:t>
      </w:r>
    </w:p>
    <w:p w14:paraId="2E4776B5">
      <w:pPr>
        <w:spacing w:line="560" w:lineRule="exact"/>
        <w:rPr>
          <w:rFonts w:hAnsi="宋体"/>
          <w:b/>
          <w:bCs/>
          <w:color w:val="auto"/>
          <w:szCs w:val="24"/>
        </w:rPr>
      </w:pPr>
      <w:bookmarkStart w:id="140" w:name="_Toc326248011"/>
      <w:r>
        <w:rPr>
          <w:rFonts w:hint="eastAsia" w:hAnsi="宋体"/>
          <w:b/>
          <w:bCs/>
          <w:color w:val="auto"/>
          <w:szCs w:val="24"/>
        </w:rPr>
        <w:t>十三、合同生效及其他</w:t>
      </w:r>
      <w:bookmarkEnd w:id="140"/>
    </w:p>
    <w:p w14:paraId="7CE5508C">
      <w:pPr>
        <w:spacing w:line="560" w:lineRule="exact"/>
        <w:ind w:firstLine="480"/>
        <w:rPr>
          <w:rFonts w:hAnsi="宋体"/>
          <w:color w:val="auto"/>
          <w:szCs w:val="24"/>
        </w:rPr>
      </w:pPr>
      <w:r>
        <w:rPr>
          <w:rFonts w:hint="eastAsia" w:hAnsi="宋体"/>
          <w:color w:val="auto"/>
          <w:szCs w:val="24"/>
        </w:rPr>
        <w:t>1.合同由供、需双方代表签字并加盖公章确认后即行生效。</w:t>
      </w:r>
    </w:p>
    <w:p w14:paraId="4A75C189">
      <w:pPr>
        <w:spacing w:line="560" w:lineRule="exact"/>
        <w:ind w:firstLine="480"/>
        <w:rPr>
          <w:rFonts w:hAnsi="宋体"/>
          <w:color w:val="auto"/>
          <w:szCs w:val="24"/>
        </w:rPr>
      </w:pPr>
      <w:r>
        <w:rPr>
          <w:rFonts w:hint="eastAsia" w:hAnsi="宋体"/>
          <w:color w:val="auto"/>
          <w:szCs w:val="24"/>
        </w:rPr>
        <w:t>2.本合同一式</w:t>
      </w:r>
      <w:r>
        <w:rPr>
          <w:rFonts w:hint="eastAsia" w:hAnsi="宋体"/>
          <w:color w:val="auto"/>
          <w:szCs w:val="24"/>
          <w:lang w:val="en-US" w:eastAsia="zh-CN"/>
        </w:rPr>
        <w:t>柒</w:t>
      </w:r>
      <w:r>
        <w:rPr>
          <w:rFonts w:hint="eastAsia" w:hAnsi="宋体"/>
          <w:color w:val="auto"/>
          <w:szCs w:val="24"/>
        </w:rPr>
        <w:t>份，甲方</w:t>
      </w:r>
      <w:r>
        <w:rPr>
          <w:rFonts w:hint="eastAsia" w:hAnsi="宋体"/>
          <w:color w:val="auto"/>
          <w:szCs w:val="24"/>
          <w:lang w:val="en-US" w:eastAsia="zh-CN"/>
        </w:rPr>
        <w:t>肆</w:t>
      </w:r>
      <w:r>
        <w:rPr>
          <w:rFonts w:hint="eastAsia" w:hAnsi="宋体"/>
          <w:color w:val="auto"/>
          <w:szCs w:val="24"/>
        </w:rPr>
        <w:t>份，乙方贰份，财政部门备案壹份。</w:t>
      </w:r>
    </w:p>
    <w:p w14:paraId="537CC120">
      <w:pPr>
        <w:spacing w:line="560" w:lineRule="exact"/>
        <w:ind w:firstLine="480"/>
        <w:rPr>
          <w:rFonts w:hAnsi="宋体"/>
          <w:color w:val="auto"/>
          <w:szCs w:val="24"/>
        </w:rPr>
      </w:pPr>
      <w:r>
        <w:rPr>
          <w:rFonts w:hint="eastAsia" w:hAnsi="宋体"/>
          <w:color w:val="auto"/>
          <w:szCs w:val="24"/>
        </w:rPr>
        <w:t>3.合同执行过程中出现的未尽事宜，双方在不违背合同和招标文件的前提下协商解决。协商结果以“纪要”形式作为合同附件，与合同具有同等效力。</w:t>
      </w:r>
    </w:p>
    <w:p w14:paraId="16A3C2B9">
      <w:pPr>
        <w:spacing w:line="560" w:lineRule="exact"/>
        <w:rPr>
          <w:rFonts w:hAnsi="宋体"/>
          <w:b/>
          <w:bCs/>
          <w:color w:val="auto"/>
          <w:szCs w:val="24"/>
        </w:rPr>
      </w:pPr>
      <w:bookmarkStart w:id="141" w:name="_Toc326248012"/>
      <w:r>
        <w:rPr>
          <w:rFonts w:hint="eastAsia" w:hAnsi="宋体"/>
          <w:b/>
          <w:bCs/>
          <w:color w:val="auto"/>
          <w:szCs w:val="24"/>
        </w:rPr>
        <w:t>十四、下列文件为本合同不可分割部分</w:t>
      </w:r>
      <w:bookmarkEnd w:id="141"/>
    </w:p>
    <w:p w14:paraId="104243A4">
      <w:pPr>
        <w:spacing w:line="560" w:lineRule="exact"/>
        <w:ind w:firstLine="480"/>
        <w:rPr>
          <w:rFonts w:hAnsi="宋体"/>
          <w:color w:val="auto"/>
          <w:szCs w:val="24"/>
        </w:rPr>
      </w:pPr>
      <w:r>
        <w:rPr>
          <w:rFonts w:hint="eastAsia" w:hAnsi="宋体"/>
          <w:color w:val="auto"/>
          <w:szCs w:val="24"/>
        </w:rPr>
        <w:t>1.招标文件</w:t>
      </w:r>
    </w:p>
    <w:p w14:paraId="3B57AC42">
      <w:pPr>
        <w:spacing w:line="560" w:lineRule="exact"/>
        <w:ind w:firstLine="480"/>
        <w:rPr>
          <w:rFonts w:hAnsi="宋体"/>
          <w:color w:val="auto"/>
          <w:szCs w:val="24"/>
        </w:rPr>
      </w:pPr>
      <w:r>
        <w:rPr>
          <w:rFonts w:hint="eastAsia" w:hAnsi="宋体"/>
          <w:color w:val="auto"/>
          <w:szCs w:val="24"/>
        </w:rPr>
        <w:t>2.投标文件</w:t>
      </w:r>
    </w:p>
    <w:p w14:paraId="72127B46">
      <w:pPr>
        <w:spacing w:line="560" w:lineRule="exact"/>
        <w:ind w:firstLine="480"/>
        <w:rPr>
          <w:rFonts w:hAnsi="宋体"/>
          <w:color w:val="auto"/>
          <w:szCs w:val="24"/>
        </w:rPr>
      </w:pPr>
      <w:r>
        <w:rPr>
          <w:rFonts w:hint="eastAsia" w:hAnsi="宋体"/>
          <w:color w:val="auto"/>
          <w:szCs w:val="24"/>
        </w:rPr>
        <w:t>3.供应商所做的其他承诺</w:t>
      </w:r>
    </w:p>
    <w:p w14:paraId="0D6C7178">
      <w:pPr>
        <w:spacing w:line="560" w:lineRule="exact"/>
        <w:ind w:firstLine="480"/>
        <w:rPr>
          <w:rFonts w:hAnsi="宋体"/>
          <w:color w:val="auto"/>
          <w:szCs w:val="24"/>
        </w:rPr>
      </w:pPr>
      <w:r>
        <w:rPr>
          <w:rFonts w:hint="eastAsia" w:hAnsi="宋体"/>
          <w:color w:val="auto"/>
          <w:szCs w:val="24"/>
        </w:rPr>
        <w:t>4.附件：（1）技术参数；（2）售后服务承诺。</w:t>
      </w:r>
    </w:p>
    <w:p w14:paraId="1C63AE6E">
      <w:pPr>
        <w:rPr>
          <w:rFonts w:hAnsi="宋体"/>
          <w:color w:val="auto"/>
          <w:szCs w:val="24"/>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13877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5386109F">
            <w:pPr>
              <w:tabs>
                <w:tab w:val="left" w:pos="4830"/>
              </w:tabs>
              <w:jc w:val="both"/>
              <w:rPr>
                <w:rFonts w:hAnsi="宋体" w:cs="宋体"/>
                <w:b/>
                <w:bCs/>
                <w:color w:val="auto"/>
              </w:rPr>
            </w:pPr>
            <w:r>
              <w:rPr>
                <w:rFonts w:hint="eastAsia" w:hAnsi="宋体" w:cs="宋体"/>
                <w:b/>
                <w:bCs/>
                <w:color w:val="auto"/>
              </w:rPr>
              <w:t>甲方（章）：山西中医药大学</w:t>
            </w:r>
          </w:p>
          <w:p w14:paraId="6D61788B">
            <w:pPr>
              <w:tabs>
                <w:tab w:val="left" w:pos="4830"/>
              </w:tabs>
              <w:jc w:val="both"/>
              <w:rPr>
                <w:rFonts w:hAnsi="宋体" w:cs="宋体"/>
                <w:color w:val="auto"/>
              </w:rPr>
            </w:pPr>
          </w:p>
          <w:p w14:paraId="17153C03">
            <w:pPr>
              <w:tabs>
                <w:tab w:val="left" w:pos="4830"/>
              </w:tabs>
              <w:jc w:val="both"/>
              <w:rPr>
                <w:rFonts w:hAnsi="宋体" w:cs="宋体"/>
                <w:color w:val="auto"/>
              </w:rPr>
            </w:pPr>
            <w:r>
              <w:rPr>
                <w:rFonts w:hint="eastAsia" w:hAnsi="宋体" w:cs="宋体"/>
                <w:color w:val="auto"/>
              </w:rPr>
              <w:t>法人代表：</w:t>
            </w:r>
          </w:p>
          <w:p w14:paraId="63088D86">
            <w:pPr>
              <w:tabs>
                <w:tab w:val="left" w:pos="4830"/>
              </w:tabs>
              <w:jc w:val="both"/>
              <w:rPr>
                <w:rFonts w:hAnsi="宋体" w:cs="宋体"/>
                <w:color w:val="auto"/>
              </w:rPr>
            </w:pPr>
            <w:r>
              <w:rPr>
                <w:rFonts w:hint="eastAsia" w:hAnsi="宋体" w:cs="宋体"/>
                <w:color w:val="auto"/>
              </w:rPr>
              <w:t>委托代理人：</w:t>
            </w:r>
          </w:p>
          <w:p w14:paraId="67BE62C1">
            <w:pPr>
              <w:tabs>
                <w:tab w:val="left" w:pos="4830"/>
              </w:tabs>
              <w:jc w:val="both"/>
              <w:rPr>
                <w:rFonts w:hAnsi="宋体" w:cs="宋体"/>
                <w:color w:val="auto"/>
              </w:rPr>
            </w:pPr>
            <w:r>
              <w:rPr>
                <w:rFonts w:hint="eastAsia" w:hAnsi="宋体" w:cs="宋体"/>
                <w:color w:val="auto"/>
              </w:rPr>
              <w:t>地址：山西省高校园区大学街121号</w:t>
            </w:r>
          </w:p>
          <w:p w14:paraId="12034A80">
            <w:pPr>
              <w:tabs>
                <w:tab w:val="left" w:pos="4830"/>
              </w:tabs>
              <w:jc w:val="both"/>
              <w:rPr>
                <w:rFonts w:hAnsi="宋体" w:cs="宋体"/>
                <w:color w:val="auto"/>
              </w:rPr>
            </w:pPr>
            <w:r>
              <w:rPr>
                <w:rFonts w:hint="eastAsia" w:hAnsi="宋体" w:cs="宋体"/>
                <w:color w:val="auto"/>
              </w:rPr>
              <w:t>电    话：</w:t>
            </w:r>
          </w:p>
          <w:p w14:paraId="3BED2CF0">
            <w:pPr>
              <w:tabs>
                <w:tab w:val="left" w:pos="4830"/>
              </w:tabs>
              <w:jc w:val="both"/>
              <w:rPr>
                <w:rFonts w:hAnsi="宋体" w:cs="宋体"/>
                <w:color w:val="auto"/>
              </w:rPr>
            </w:pPr>
            <w:r>
              <w:rPr>
                <w:rFonts w:hint="eastAsia" w:hAnsi="宋体" w:cs="宋体"/>
                <w:color w:val="auto"/>
              </w:rPr>
              <w:t>开户银行：中国银行太原北城支行</w:t>
            </w:r>
          </w:p>
          <w:p w14:paraId="41753EA9">
            <w:pPr>
              <w:tabs>
                <w:tab w:val="left" w:pos="4830"/>
              </w:tabs>
              <w:jc w:val="both"/>
              <w:rPr>
                <w:rFonts w:hAnsi="宋体" w:cs="宋体"/>
                <w:color w:val="auto"/>
              </w:rPr>
            </w:pPr>
            <w:r>
              <w:rPr>
                <w:rFonts w:hint="eastAsia" w:hAnsi="宋体" w:cs="宋体"/>
                <w:color w:val="auto"/>
              </w:rPr>
              <w:t>账    号：</w:t>
            </w:r>
          </w:p>
          <w:p w14:paraId="13EF1970">
            <w:pPr>
              <w:tabs>
                <w:tab w:val="left" w:pos="4830"/>
              </w:tabs>
              <w:jc w:val="both"/>
              <w:rPr>
                <w:rFonts w:hAnsi="宋体" w:cs="宋体"/>
                <w:b/>
                <w:bCs/>
                <w:color w:val="auto"/>
                <w:szCs w:val="24"/>
              </w:rPr>
            </w:pPr>
            <w:r>
              <w:rPr>
                <w:rFonts w:hint="eastAsia" w:hAnsi="宋体" w:cs="宋体"/>
                <w:color w:val="auto"/>
              </w:rPr>
              <w:t xml:space="preserve">日    期： </w:t>
            </w:r>
            <w:r>
              <w:rPr>
                <w:rFonts w:hint="eastAsia" w:hAnsi="宋体" w:cs="宋体"/>
                <w:color w:val="auto"/>
                <w:lang w:val="en-US" w:eastAsia="zh-CN"/>
              </w:rPr>
              <w:t xml:space="preserve"> </w:t>
            </w:r>
            <w:r>
              <w:rPr>
                <w:rFonts w:hint="eastAsia" w:hAnsi="宋体" w:cs="宋体"/>
                <w:color w:val="auto"/>
              </w:rPr>
              <w:t>年   月   日</w:t>
            </w:r>
          </w:p>
        </w:tc>
        <w:tc>
          <w:tcPr>
            <w:tcW w:w="4261" w:type="dxa"/>
          </w:tcPr>
          <w:p w14:paraId="50718551">
            <w:pPr>
              <w:tabs>
                <w:tab w:val="left" w:pos="4830"/>
              </w:tabs>
              <w:jc w:val="both"/>
              <w:rPr>
                <w:rFonts w:hint="eastAsia" w:hAnsi="宋体" w:eastAsia="宋体" w:cs="宋体"/>
                <w:b/>
                <w:bCs/>
                <w:color w:val="auto"/>
                <w:lang w:eastAsia="zh-CN"/>
              </w:rPr>
            </w:pPr>
            <w:r>
              <w:rPr>
                <w:rFonts w:hint="eastAsia" w:hAnsi="宋体" w:cs="宋体"/>
                <w:b/>
                <w:bCs/>
                <w:color w:val="auto"/>
              </w:rPr>
              <w:t>乙方（章）：</w:t>
            </w:r>
            <w:r>
              <w:rPr>
                <w:rFonts w:hint="eastAsia" w:cs="宋体"/>
                <w:b/>
                <w:bCs/>
                <w:color w:val="auto"/>
                <w:lang w:val="en-US" w:eastAsia="zh-CN"/>
              </w:rPr>
              <w:t xml:space="preserve"> </w:t>
            </w:r>
          </w:p>
          <w:p w14:paraId="6449D5CC">
            <w:pPr>
              <w:tabs>
                <w:tab w:val="left" w:pos="4830"/>
              </w:tabs>
              <w:jc w:val="both"/>
              <w:rPr>
                <w:rFonts w:hint="eastAsia" w:hAnsi="宋体" w:eastAsia="宋体" w:cs="宋体"/>
                <w:color w:val="auto"/>
                <w:lang w:eastAsia="zh-CN"/>
              </w:rPr>
            </w:pPr>
            <w:r>
              <w:rPr>
                <w:rFonts w:hint="eastAsia" w:hAnsi="宋体" w:cs="宋体"/>
                <w:color w:val="auto"/>
              </w:rPr>
              <w:t>法人代表：</w:t>
            </w:r>
            <w:r>
              <w:rPr>
                <w:rFonts w:hint="eastAsia" w:hAnsi="宋体" w:cs="宋体"/>
                <w:b/>
                <w:bCs/>
                <w:color w:val="FF0000"/>
                <w:lang w:val="en-US" w:eastAsia="zh-CN"/>
              </w:rPr>
              <w:t xml:space="preserve"> </w:t>
            </w:r>
          </w:p>
          <w:p w14:paraId="1CBC4A1C">
            <w:pPr>
              <w:tabs>
                <w:tab w:val="left" w:pos="4830"/>
              </w:tabs>
              <w:jc w:val="both"/>
              <w:rPr>
                <w:rFonts w:hint="eastAsia" w:hAnsi="宋体" w:eastAsia="宋体" w:cs="宋体"/>
                <w:color w:val="auto"/>
                <w:lang w:eastAsia="zh-CN"/>
              </w:rPr>
            </w:pPr>
            <w:r>
              <w:rPr>
                <w:rFonts w:hint="eastAsia" w:hAnsi="宋体" w:cs="宋体"/>
                <w:color w:val="auto"/>
              </w:rPr>
              <w:t>委托代理人：</w:t>
            </w:r>
            <w:r>
              <w:rPr>
                <w:rFonts w:hint="eastAsia" w:hAnsi="宋体" w:cs="宋体"/>
                <w:b/>
                <w:bCs/>
                <w:color w:val="FF0000"/>
                <w:lang w:val="en-US" w:eastAsia="zh-CN"/>
              </w:rPr>
              <w:t xml:space="preserve"> </w:t>
            </w:r>
          </w:p>
          <w:p w14:paraId="6429DA0F">
            <w:pPr>
              <w:tabs>
                <w:tab w:val="left" w:pos="4830"/>
              </w:tabs>
              <w:jc w:val="both"/>
              <w:rPr>
                <w:rFonts w:hint="eastAsia" w:hAnsi="宋体" w:eastAsia="宋体" w:cs="宋体"/>
                <w:color w:val="auto"/>
                <w:lang w:eastAsia="zh-CN"/>
              </w:rPr>
            </w:pPr>
            <w:r>
              <w:rPr>
                <w:rFonts w:hint="eastAsia" w:hAnsi="宋体" w:cs="宋体"/>
                <w:color w:val="auto"/>
              </w:rPr>
              <w:t>地    址：</w:t>
            </w:r>
            <w:r>
              <w:rPr>
                <w:rFonts w:hint="eastAsia" w:hAnsi="宋体" w:cs="宋体"/>
                <w:color w:val="auto"/>
                <w:szCs w:val="24"/>
                <w:lang w:val="en-US" w:eastAsia="zh-CN"/>
              </w:rPr>
              <w:t xml:space="preserve"> </w:t>
            </w:r>
          </w:p>
          <w:p w14:paraId="3613BAEB">
            <w:pPr>
              <w:tabs>
                <w:tab w:val="left" w:pos="4830"/>
              </w:tabs>
              <w:jc w:val="both"/>
              <w:rPr>
                <w:rFonts w:hint="eastAsia" w:hAnsi="宋体" w:eastAsia="宋体" w:cs="宋体"/>
                <w:color w:val="auto"/>
                <w:lang w:eastAsia="zh-CN"/>
              </w:rPr>
            </w:pPr>
            <w:r>
              <w:rPr>
                <w:rFonts w:hint="eastAsia" w:hAnsi="宋体" w:cs="宋体"/>
                <w:color w:val="auto"/>
              </w:rPr>
              <w:t>电    话：</w:t>
            </w:r>
            <w:r>
              <w:rPr>
                <w:rFonts w:hint="eastAsia" w:hAnsi="宋体" w:cs="宋体"/>
                <w:color w:val="auto"/>
                <w:szCs w:val="24"/>
                <w:lang w:val="en-US" w:eastAsia="zh-CN"/>
              </w:rPr>
              <w:t xml:space="preserve"> </w:t>
            </w:r>
          </w:p>
          <w:p w14:paraId="13B41210">
            <w:pPr>
              <w:widowControl/>
              <w:jc w:val="left"/>
              <w:rPr>
                <w:rFonts w:hint="eastAsia" w:hAnsi="宋体" w:eastAsia="宋体" w:cs="宋体"/>
                <w:color w:val="auto"/>
                <w:lang w:eastAsia="zh-CN"/>
              </w:rPr>
            </w:pPr>
            <w:r>
              <w:rPr>
                <w:rFonts w:hint="eastAsia" w:hAnsi="宋体" w:cs="宋体"/>
                <w:color w:val="auto"/>
              </w:rPr>
              <w:t>开户银行：</w:t>
            </w:r>
            <w:r>
              <w:rPr>
                <w:rFonts w:hint="eastAsia" w:hAnsi="宋体" w:cs="宋体"/>
                <w:color w:val="auto"/>
                <w:szCs w:val="24"/>
                <w:lang w:val="en-US" w:eastAsia="zh-CN"/>
              </w:rPr>
              <w:t xml:space="preserve"> </w:t>
            </w:r>
          </w:p>
          <w:p w14:paraId="607EEC4F">
            <w:pPr>
              <w:widowControl/>
              <w:jc w:val="left"/>
              <w:rPr>
                <w:rFonts w:hint="eastAsia" w:hAnsi="宋体" w:eastAsia="宋体" w:cs="宋体"/>
                <w:color w:val="auto"/>
                <w:lang w:eastAsia="zh-CN"/>
              </w:rPr>
            </w:pPr>
            <w:r>
              <w:rPr>
                <w:rFonts w:hint="eastAsia" w:hAnsi="宋体" w:cs="宋体"/>
                <w:color w:val="auto"/>
              </w:rPr>
              <w:t>账号：</w:t>
            </w:r>
            <w:r>
              <w:rPr>
                <w:rFonts w:hint="eastAsia" w:hAnsi="宋体" w:cs="宋体"/>
                <w:color w:val="auto"/>
                <w:szCs w:val="24"/>
                <w:lang w:val="en-US" w:eastAsia="zh-CN"/>
              </w:rPr>
              <w:t xml:space="preserve"> </w:t>
            </w:r>
          </w:p>
          <w:p w14:paraId="57F3C808">
            <w:pPr>
              <w:tabs>
                <w:tab w:val="left" w:pos="4830"/>
              </w:tabs>
              <w:jc w:val="both"/>
              <w:rPr>
                <w:rFonts w:hint="eastAsia" w:hAnsi="宋体" w:eastAsia="宋体" w:cs="宋体"/>
                <w:color w:val="auto"/>
                <w:lang w:eastAsia="zh-CN"/>
              </w:rPr>
            </w:pPr>
            <w:r>
              <w:rPr>
                <w:rFonts w:hint="eastAsia" w:hAnsi="宋体" w:cs="宋体"/>
                <w:color w:val="auto"/>
              </w:rPr>
              <w:t>开户行行号：</w:t>
            </w:r>
            <w:r>
              <w:rPr>
                <w:rFonts w:hint="eastAsia" w:hAnsi="宋体" w:cs="宋体"/>
                <w:color w:val="auto"/>
                <w:szCs w:val="24"/>
                <w:lang w:val="en-US" w:eastAsia="zh-CN"/>
              </w:rPr>
              <w:t xml:space="preserve"> </w:t>
            </w:r>
          </w:p>
          <w:p w14:paraId="2753D775">
            <w:pPr>
              <w:tabs>
                <w:tab w:val="left" w:pos="4830"/>
              </w:tabs>
              <w:jc w:val="both"/>
              <w:rPr>
                <w:rFonts w:hAnsi="宋体" w:cs="宋体"/>
                <w:b/>
                <w:bCs/>
                <w:color w:val="auto"/>
                <w:szCs w:val="24"/>
              </w:rPr>
            </w:pPr>
            <w:r>
              <w:rPr>
                <w:rFonts w:hint="eastAsia" w:hAnsi="宋体" w:cs="宋体"/>
                <w:color w:val="auto"/>
              </w:rPr>
              <w:t xml:space="preserve">日    期： </w:t>
            </w:r>
            <w:r>
              <w:rPr>
                <w:rFonts w:hint="eastAsia" w:hAnsi="宋体" w:cs="宋体"/>
                <w:color w:val="auto"/>
                <w:lang w:val="en-US" w:eastAsia="zh-CN"/>
              </w:rPr>
              <w:t xml:space="preserve"> </w:t>
            </w:r>
            <w:r>
              <w:rPr>
                <w:rFonts w:hint="eastAsia" w:hAnsi="宋体" w:cs="宋体"/>
                <w:color w:val="auto"/>
              </w:rPr>
              <w:t>年   月   日</w:t>
            </w:r>
          </w:p>
        </w:tc>
      </w:tr>
    </w:tbl>
    <w:p w14:paraId="1085FBD0">
      <w:pPr>
        <w:rPr>
          <w:rFonts w:hint="eastAsia" w:ascii="仿宋" w:hAnsi="仿宋" w:eastAsia="仿宋" w:cs="仿宋"/>
          <w:b/>
          <w:bCs/>
          <w:kern w:val="44"/>
          <w:sz w:val="28"/>
          <w:szCs w:val="28"/>
          <w:highlight w:val="none"/>
        </w:rPr>
      </w:pPr>
      <w:r>
        <w:rPr>
          <w:rFonts w:hint="eastAsia" w:ascii="仿宋" w:hAnsi="仿宋" w:eastAsia="仿宋" w:cs="仿宋"/>
          <w:b/>
          <w:bCs/>
          <w:kern w:val="44"/>
          <w:sz w:val="28"/>
          <w:szCs w:val="28"/>
          <w:highlight w:val="none"/>
        </w:rPr>
        <w:br w:type="page"/>
      </w:r>
    </w:p>
    <w:p w14:paraId="0E57AEEB">
      <w:pPr>
        <w:snapToGrid w:val="0"/>
        <w:spacing w:line="360" w:lineRule="auto"/>
        <w:jc w:val="center"/>
        <w:textAlignment w:val="auto"/>
        <w:outlineLvl w:val="0"/>
        <w:rPr>
          <w:rStyle w:val="29"/>
          <w:rFonts w:hint="eastAsia" w:ascii="仿宋" w:hAnsi="仿宋" w:eastAsia="仿宋" w:cs="仿宋"/>
          <w:sz w:val="32"/>
          <w:szCs w:val="32"/>
          <w:highlight w:val="none"/>
        </w:rPr>
      </w:pPr>
      <w:r>
        <w:rPr>
          <w:rFonts w:hint="eastAsia" w:ascii="仿宋" w:hAnsi="仿宋" w:eastAsia="仿宋" w:cs="仿宋"/>
          <w:b/>
          <w:bCs/>
          <w:kern w:val="44"/>
          <w:sz w:val="28"/>
          <w:szCs w:val="28"/>
          <w:highlight w:val="none"/>
        </w:rPr>
        <w:t xml:space="preserve">第七部分  </w:t>
      </w:r>
      <w:bookmarkStart w:id="142" w:name="_Toc86202632"/>
      <w:r>
        <w:rPr>
          <w:rFonts w:hint="eastAsia" w:ascii="仿宋" w:hAnsi="仿宋" w:eastAsia="仿宋" w:cs="仿宋"/>
          <w:b/>
          <w:bCs/>
          <w:kern w:val="44"/>
          <w:sz w:val="28"/>
          <w:szCs w:val="28"/>
          <w:highlight w:val="none"/>
        </w:rPr>
        <w:t>响应文件格式</w:t>
      </w:r>
      <w:bookmarkEnd w:id="118"/>
      <w:bookmarkEnd w:id="128"/>
      <w:bookmarkEnd w:id="129"/>
      <w:bookmarkEnd w:id="142"/>
    </w:p>
    <w:p w14:paraId="0D1005CB">
      <w:pPr>
        <w:snapToGrid w:val="0"/>
        <w:spacing w:line="300" w:lineRule="auto"/>
        <w:ind w:firstLine="522" w:firstLineChars="200"/>
        <w:rPr>
          <w:rFonts w:hint="eastAsia" w:ascii="仿宋" w:hAnsi="仿宋" w:eastAsia="仿宋" w:cs="仿宋"/>
          <w:b/>
          <w:bCs/>
          <w:spacing w:val="10"/>
          <w:szCs w:val="24"/>
          <w:highlight w:val="none"/>
        </w:rPr>
      </w:pPr>
      <w:bookmarkStart w:id="143" w:name="_Toc86202633"/>
      <w:bookmarkStart w:id="144" w:name="_Toc175644062"/>
      <w:r>
        <w:rPr>
          <w:rFonts w:hint="eastAsia" w:ascii="仿宋" w:hAnsi="仿宋" w:eastAsia="仿宋" w:cs="仿宋"/>
          <w:b/>
          <w:bCs/>
          <w:spacing w:val="10"/>
          <w:szCs w:val="24"/>
          <w:highlight w:val="none"/>
        </w:rPr>
        <w:t>供应商提交文件须知</w:t>
      </w:r>
      <w:bookmarkEnd w:id="143"/>
      <w:bookmarkEnd w:id="144"/>
    </w:p>
    <w:p w14:paraId="55EDF9BE">
      <w:pPr>
        <w:snapToGrid w:val="0"/>
        <w:spacing w:line="300" w:lineRule="auto"/>
        <w:ind w:right="641" w:firstLine="480" w:firstLineChars="200"/>
        <w:rPr>
          <w:rFonts w:hint="eastAsia" w:ascii="仿宋" w:hAnsi="仿宋" w:eastAsia="仿宋" w:cs="仿宋"/>
          <w:bCs/>
          <w:szCs w:val="24"/>
          <w:highlight w:val="none"/>
        </w:rPr>
      </w:pPr>
      <w:r>
        <w:rPr>
          <w:rFonts w:hint="eastAsia" w:ascii="仿宋" w:hAnsi="仿宋" w:eastAsia="仿宋" w:cs="仿宋"/>
          <w:bCs/>
          <w:szCs w:val="24"/>
          <w:highlight w:val="none"/>
        </w:rPr>
        <w:t>1.供应商应严格按照以下顺序填写和提交下述规定的全部格式文件以及其他有关资料，混乱的编排导致响应文件被误读或查找不到，后果由供应商承担。</w:t>
      </w:r>
    </w:p>
    <w:p w14:paraId="40AC4CE6">
      <w:pPr>
        <w:snapToGrid w:val="0"/>
        <w:spacing w:line="300" w:lineRule="auto"/>
        <w:ind w:right="641" w:firstLine="480" w:firstLineChars="200"/>
        <w:outlineLvl w:val="9"/>
        <w:rPr>
          <w:rFonts w:hint="eastAsia" w:ascii="仿宋" w:hAnsi="仿宋" w:eastAsia="仿宋" w:cs="仿宋"/>
          <w:bCs/>
          <w:szCs w:val="24"/>
          <w:highlight w:val="none"/>
        </w:rPr>
      </w:pPr>
      <w:bookmarkStart w:id="145" w:name="_Toc21820"/>
      <w:r>
        <w:rPr>
          <w:rFonts w:hint="eastAsia" w:ascii="仿宋" w:hAnsi="仿宋" w:eastAsia="仿宋" w:cs="仿宋"/>
          <w:bCs/>
          <w:szCs w:val="24"/>
          <w:highlight w:val="none"/>
        </w:rPr>
        <w:t>2．所附表格中要求回答的全部问题和信息都必须正面回答。</w:t>
      </w:r>
      <w:bookmarkEnd w:id="145"/>
    </w:p>
    <w:p w14:paraId="123FCC79">
      <w:pPr>
        <w:snapToGrid w:val="0"/>
        <w:spacing w:line="300" w:lineRule="auto"/>
        <w:ind w:right="641" w:firstLine="480" w:firstLineChars="200"/>
        <w:rPr>
          <w:rFonts w:hint="eastAsia" w:ascii="仿宋" w:hAnsi="仿宋" w:eastAsia="仿宋" w:cs="仿宋"/>
          <w:bCs/>
          <w:szCs w:val="24"/>
          <w:highlight w:val="none"/>
        </w:rPr>
      </w:pPr>
      <w:r>
        <w:rPr>
          <w:rFonts w:hint="eastAsia" w:ascii="仿宋" w:hAnsi="仿宋" w:eastAsia="仿宋" w:cs="仿宋"/>
          <w:bCs/>
          <w:szCs w:val="24"/>
          <w:highlight w:val="none"/>
        </w:rPr>
        <w:t>3．本声明的签字人应保证全部声明和问题的回答是真实的和准确的。</w:t>
      </w:r>
    </w:p>
    <w:p w14:paraId="1A3E8DC3">
      <w:pPr>
        <w:snapToGrid w:val="0"/>
        <w:spacing w:line="300" w:lineRule="auto"/>
        <w:ind w:right="641" w:firstLine="480" w:firstLineChars="200"/>
        <w:rPr>
          <w:rFonts w:hint="eastAsia" w:ascii="仿宋" w:hAnsi="仿宋" w:eastAsia="仿宋" w:cs="仿宋"/>
          <w:bCs/>
          <w:szCs w:val="24"/>
          <w:highlight w:val="none"/>
        </w:rPr>
      </w:pPr>
      <w:r>
        <w:rPr>
          <w:rFonts w:hint="eastAsia" w:ascii="仿宋" w:hAnsi="仿宋" w:eastAsia="仿宋" w:cs="仿宋"/>
          <w:bCs/>
          <w:szCs w:val="24"/>
          <w:highlight w:val="none"/>
        </w:rPr>
        <w:t>4．</w:t>
      </w:r>
      <w:r>
        <w:rPr>
          <w:rFonts w:hint="eastAsia" w:ascii="仿宋" w:hAnsi="仿宋" w:eastAsia="仿宋" w:cs="仿宋"/>
          <w:bCs/>
          <w:szCs w:val="24"/>
          <w:highlight w:val="none"/>
          <w:lang w:eastAsia="zh-CN"/>
        </w:rPr>
        <w:t>谈判</w:t>
      </w:r>
      <w:r>
        <w:rPr>
          <w:rFonts w:hint="eastAsia" w:ascii="仿宋" w:hAnsi="仿宋" w:eastAsia="仿宋" w:cs="仿宋"/>
          <w:bCs/>
          <w:szCs w:val="24"/>
          <w:highlight w:val="none"/>
        </w:rPr>
        <w:t>小组将应用供应商提交的资料并根据自己的判断，决定供应商履行合同的合格性及能力。</w:t>
      </w:r>
    </w:p>
    <w:p w14:paraId="26B932E0">
      <w:pPr>
        <w:snapToGrid w:val="0"/>
        <w:spacing w:line="300" w:lineRule="auto"/>
        <w:ind w:right="641" w:firstLine="480" w:firstLineChars="200"/>
        <w:rPr>
          <w:rFonts w:hint="eastAsia" w:ascii="仿宋" w:hAnsi="仿宋" w:eastAsia="仿宋" w:cs="仿宋"/>
          <w:bCs/>
          <w:szCs w:val="24"/>
          <w:highlight w:val="none"/>
        </w:rPr>
      </w:pPr>
      <w:r>
        <w:rPr>
          <w:rFonts w:hint="eastAsia" w:ascii="仿宋" w:hAnsi="仿宋" w:eastAsia="仿宋" w:cs="仿宋"/>
          <w:bCs/>
          <w:szCs w:val="24"/>
          <w:highlight w:val="none"/>
        </w:rPr>
        <w:t>5．供应商提交的材料将被妥善保存，但不退还。</w:t>
      </w:r>
    </w:p>
    <w:p w14:paraId="4E254353">
      <w:pPr>
        <w:snapToGrid w:val="0"/>
        <w:spacing w:line="300" w:lineRule="auto"/>
        <w:ind w:right="641" w:firstLine="480" w:firstLineChars="200"/>
        <w:rPr>
          <w:rFonts w:hint="eastAsia" w:ascii="仿宋" w:hAnsi="仿宋" w:eastAsia="仿宋" w:cs="仿宋"/>
          <w:bCs/>
          <w:szCs w:val="24"/>
          <w:highlight w:val="none"/>
        </w:rPr>
      </w:pPr>
      <w:r>
        <w:rPr>
          <w:rFonts w:hint="eastAsia" w:ascii="仿宋" w:hAnsi="仿宋" w:eastAsia="仿宋" w:cs="仿宋"/>
          <w:bCs/>
          <w:szCs w:val="24"/>
          <w:highlight w:val="none"/>
        </w:rPr>
        <w:t>6．全部文件应按供应商须知中规定的语言和份数提交。</w:t>
      </w:r>
    </w:p>
    <w:p w14:paraId="79A6CDEF">
      <w:pPr>
        <w:snapToGrid w:val="0"/>
        <w:spacing w:line="300" w:lineRule="auto"/>
        <w:ind w:right="640"/>
        <w:rPr>
          <w:rFonts w:hint="eastAsia" w:ascii="仿宋" w:hAnsi="仿宋" w:eastAsia="仿宋" w:cs="仿宋"/>
          <w:sz w:val="32"/>
          <w:szCs w:val="32"/>
          <w:highlight w:val="none"/>
        </w:rPr>
      </w:pPr>
      <w:r>
        <w:rPr>
          <w:rFonts w:hint="eastAsia" w:ascii="仿宋" w:hAnsi="仿宋" w:eastAsia="仿宋" w:cs="仿宋"/>
          <w:spacing w:val="20"/>
          <w:szCs w:val="24"/>
          <w:highlight w:val="none"/>
        </w:rPr>
        <w:br w:type="page"/>
      </w:r>
    </w:p>
    <w:p w14:paraId="653A4B7E">
      <w:pPr>
        <w:pStyle w:val="9"/>
        <w:wordWrap w:val="0"/>
        <w:adjustRightInd w:val="0"/>
        <w:snapToGrid w:val="0"/>
        <w:spacing w:line="300" w:lineRule="auto"/>
        <w:jc w:val="right"/>
        <w:rPr>
          <w:rFonts w:hint="eastAsia" w:ascii="仿宋" w:hAnsi="仿宋" w:eastAsia="仿宋" w:cs="仿宋"/>
          <w:sz w:val="32"/>
          <w:szCs w:val="32"/>
          <w:highlight w:val="none"/>
        </w:rPr>
      </w:pPr>
      <w:r>
        <w:rPr>
          <w:rFonts w:hint="eastAsia" w:ascii="仿宋" w:hAnsi="仿宋" w:eastAsia="仿宋" w:cs="仿宋"/>
          <w:b/>
          <w:bCs/>
          <w:sz w:val="32"/>
          <w:szCs w:val="32"/>
          <w:highlight w:val="none"/>
        </w:rPr>
        <w:t>正本/副本</w:t>
      </w:r>
    </w:p>
    <w:p w14:paraId="389C5BC0">
      <w:pPr>
        <w:jc w:val="center"/>
        <w:rPr>
          <w:rFonts w:hint="eastAsia" w:ascii="仿宋" w:hAnsi="仿宋" w:eastAsia="仿宋" w:cs="仿宋"/>
          <w:b/>
          <w:spacing w:val="60"/>
          <w:sz w:val="72"/>
          <w:szCs w:val="72"/>
        </w:rPr>
      </w:pPr>
      <w:r>
        <w:rPr>
          <w:rFonts w:hint="eastAsia" w:ascii="仿宋" w:hAnsi="仿宋" w:eastAsia="仿宋" w:cs="仿宋"/>
          <w:b/>
          <w:spacing w:val="60"/>
          <w:sz w:val="72"/>
          <w:szCs w:val="72"/>
        </w:rPr>
        <w:t>（项目名称）</w:t>
      </w:r>
    </w:p>
    <w:p w14:paraId="7AA7FA48">
      <w:pPr>
        <w:jc w:val="center"/>
        <w:rPr>
          <w:rFonts w:hint="eastAsia" w:ascii="仿宋" w:hAnsi="仿宋" w:eastAsia="仿宋" w:cs="仿宋"/>
          <w:b/>
          <w:spacing w:val="60"/>
          <w:sz w:val="72"/>
          <w:szCs w:val="72"/>
        </w:rPr>
      </w:pPr>
    </w:p>
    <w:p w14:paraId="2429FF36">
      <w:pPr>
        <w:jc w:val="center"/>
        <w:rPr>
          <w:rFonts w:hint="eastAsia" w:ascii="仿宋" w:hAnsi="仿宋" w:eastAsia="仿宋" w:cs="仿宋"/>
          <w:sz w:val="21"/>
          <w:szCs w:val="21"/>
        </w:rPr>
      </w:pPr>
    </w:p>
    <w:p w14:paraId="531FEAB2">
      <w:pPr>
        <w:jc w:val="center"/>
        <w:rPr>
          <w:rFonts w:hint="eastAsia" w:ascii="仿宋" w:hAnsi="仿宋" w:eastAsia="仿宋" w:cs="仿宋"/>
          <w:sz w:val="21"/>
          <w:szCs w:val="21"/>
        </w:rPr>
      </w:pPr>
    </w:p>
    <w:p w14:paraId="64744044">
      <w:pPr>
        <w:jc w:val="center"/>
        <w:rPr>
          <w:rFonts w:hint="eastAsia" w:ascii="仿宋" w:hAnsi="仿宋" w:eastAsia="仿宋" w:cs="仿宋"/>
          <w:sz w:val="21"/>
          <w:szCs w:val="21"/>
        </w:rPr>
      </w:pPr>
    </w:p>
    <w:p w14:paraId="13F95139">
      <w:pPr>
        <w:jc w:val="center"/>
        <w:rPr>
          <w:rFonts w:hint="eastAsia" w:ascii="仿宋" w:hAnsi="仿宋" w:eastAsia="仿宋" w:cs="仿宋"/>
          <w:sz w:val="21"/>
          <w:szCs w:val="21"/>
        </w:rPr>
      </w:pPr>
    </w:p>
    <w:p w14:paraId="5F924B70">
      <w:pPr>
        <w:jc w:val="center"/>
        <w:rPr>
          <w:rFonts w:hint="eastAsia" w:ascii="仿宋" w:hAnsi="仿宋" w:eastAsia="仿宋" w:cs="仿宋"/>
          <w:sz w:val="21"/>
          <w:szCs w:val="21"/>
        </w:rPr>
      </w:pPr>
    </w:p>
    <w:p w14:paraId="2C53380E">
      <w:pPr>
        <w:jc w:val="center"/>
        <w:rPr>
          <w:rFonts w:hint="eastAsia" w:ascii="仿宋" w:hAnsi="仿宋" w:eastAsia="仿宋" w:cs="仿宋"/>
          <w:sz w:val="21"/>
          <w:szCs w:val="21"/>
        </w:rPr>
      </w:pPr>
    </w:p>
    <w:p w14:paraId="4BA8FE29">
      <w:pPr>
        <w:jc w:val="center"/>
        <w:rPr>
          <w:rFonts w:hint="eastAsia" w:ascii="仿宋" w:hAnsi="仿宋" w:eastAsia="仿宋" w:cs="仿宋"/>
          <w:b/>
          <w:spacing w:val="60"/>
          <w:sz w:val="72"/>
          <w:szCs w:val="72"/>
        </w:rPr>
      </w:pPr>
      <w:r>
        <w:rPr>
          <w:rFonts w:hint="eastAsia" w:ascii="仿宋" w:hAnsi="仿宋" w:eastAsia="仿宋" w:cs="仿宋"/>
          <w:b/>
          <w:spacing w:val="60"/>
          <w:sz w:val="72"/>
          <w:szCs w:val="72"/>
        </w:rPr>
        <w:t>投 标 文 件</w:t>
      </w:r>
    </w:p>
    <w:p w14:paraId="7B74870D">
      <w:pPr>
        <w:jc w:val="center"/>
        <w:rPr>
          <w:rFonts w:hint="eastAsia" w:ascii="仿宋" w:hAnsi="仿宋" w:eastAsia="仿宋" w:cs="仿宋"/>
          <w:b/>
          <w:spacing w:val="60"/>
          <w:sz w:val="52"/>
          <w:szCs w:val="52"/>
        </w:rPr>
      </w:pPr>
    </w:p>
    <w:p w14:paraId="6F060950">
      <w:pPr>
        <w:ind w:firstLine="542" w:firstLineChars="150"/>
        <w:jc w:val="center"/>
        <w:rPr>
          <w:rFonts w:hint="eastAsia" w:ascii="仿宋" w:hAnsi="仿宋" w:eastAsia="仿宋" w:cs="仿宋"/>
          <w:b/>
          <w:spacing w:val="20"/>
          <w:sz w:val="32"/>
          <w:szCs w:val="32"/>
        </w:rPr>
      </w:pPr>
      <w:r>
        <w:rPr>
          <w:rFonts w:hint="eastAsia" w:ascii="仿宋" w:hAnsi="仿宋" w:eastAsia="仿宋" w:cs="仿宋"/>
          <w:b/>
          <w:spacing w:val="20"/>
          <w:sz w:val="32"/>
          <w:szCs w:val="32"/>
        </w:rPr>
        <w:t>项目编号：</w:t>
      </w:r>
    </w:p>
    <w:p w14:paraId="5C0F783E">
      <w:pPr>
        <w:pStyle w:val="10"/>
        <w:jc w:val="center"/>
        <w:rPr>
          <w:rFonts w:hint="eastAsia" w:ascii="仿宋" w:hAnsi="仿宋" w:eastAsia="仿宋" w:cs="仿宋"/>
          <w:b/>
          <w:spacing w:val="20"/>
          <w:sz w:val="32"/>
          <w:szCs w:val="32"/>
        </w:rPr>
      </w:pPr>
    </w:p>
    <w:p w14:paraId="16010ECE">
      <w:pPr>
        <w:pStyle w:val="10"/>
        <w:rPr>
          <w:rFonts w:hint="eastAsia" w:ascii="仿宋" w:hAnsi="仿宋" w:eastAsia="仿宋" w:cs="仿宋"/>
          <w:sz w:val="18"/>
          <w:szCs w:val="18"/>
        </w:rPr>
      </w:pPr>
      <w:r>
        <w:rPr>
          <w:rFonts w:hint="eastAsia" w:ascii="仿宋" w:hAnsi="仿宋" w:eastAsia="仿宋" w:cs="仿宋"/>
          <w:b/>
          <w:spacing w:val="20"/>
          <w:sz w:val="32"/>
          <w:szCs w:val="32"/>
        </w:rPr>
        <w:t xml:space="preserve">    </w:t>
      </w:r>
    </w:p>
    <w:p w14:paraId="7D9CDCBB">
      <w:pPr>
        <w:pStyle w:val="10"/>
        <w:rPr>
          <w:rFonts w:hint="eastAsia" w:ascii="仿宋" w:hAnsi="仿宋" w:eastAsia="仿宋" w:cs="仿宋"/>
          <w:sz w:val="18"/>
          <w:szCs w:val="18"/>
        </w:rPr>
      </w:pPr>
    </w:p>
    <w:p w14:paraId="3216D7EC">
      <w:pPr>
        <w:pStyle w:val="10"/>
        <w:rPr>
          <w:rFonts w:hint="eastAsia" w:ascii="仿宋" w:hAnsi="仿宋" w:eastAsia="仿宋" w:cs="仿宋"/>
          <w:sz w:val="18"/>
          <w:szCs w:val="18"/>
        </w:rPr>
      </w:pPr>
    </w:p>
    <w:p w14:paraId="5287FA1C">
      <w:pPr>
        <w:pStyle w:val="10"/>
        <w:rPr>
          <w:rFonts w:hint="eastAsia" w:ascii="仿宋" w:hAnsi="仿宋" w:eastAsia="仿宋" w:cs="仿宋"/>
          <w:sz w:val="18"/>
          <w:szCs w:val="18"/>
        </w:rPr>
      </w:pPr>
    </w:p>
    <w:p w14:paraId="459D3317">
      <w:pPr>
        <w:pStyle w:val="10"/>
        <w:rPr>
          <w:rFonts w:hint="eastAsia" w:ascii="仿宋" w:hAnsi="仿宋" w:eastAsia="仿宋" w:cs="仿宋"/>
          <w:sz w:val="18"/>
          <w:szCs w:val="18"/>
        </w:rPr>
      </w:pPr>
    </w:p>
    <w:p w14:paraId="1C73F265">
      <w:pPr>
        <w:pStyle w:val="10"/>
        <w:rPr>
          <w:rFonts w:hint="eastAsia" w:ascii="仿宋" w:hAnsi="仿宋" w:eastAsia="仿宋" w:cs="仿宋"/>
          <w:sz w:val="18"/>
          <w:szCs w:val="18"/>
        </w:rPr>
      </w:pPr>
    </w:p>
    <w:p w14:paraId="47D65C22">
      <w:pPr>
        <w:pStyle w:val="10"/>
        <w:rPr>
          <w:rFonts w:hint="eastAsia" w:ascii="仿宋" w:hAnsi="仿宋" w:eastAsia="仿宋" w:cs="仿宋"/>
          <w:sz w:val="18"/>
          <w:szCs w:val="18"/>
        </w:rPr>
      </w:pPr>
    </w:p>
    <w:p w14:paraId="6FE9E06F">
      <w:pPr>
        <w:pStyle w:val="10"/>
        <w:rPr>
          <w:rFonts w:hint="eastAsia" w:ascii="仿宋" w:hAnsi="仿宋" w:eastAsia="仿宋" w:cs="仿宋"/>
          <w:sz w:val="18"/>
          <w:szCs w:val="18"/>
        </w:rPr>
      </w:pPr>
    </w:p>
    <w:p w14:paraId="43334A65">
      <w:pPr>
        <w:pStyle w:val="10"/>
        <w:rPr>
          <w:rFonts w:hint="eastAsia" w:ascii="仿宋" w:hAnsi="仿宋" w:eastAsia="仿宋" w:cs="仿宋"/>
          <w:sz w:val="18"/>
          <w:szCs w:val="18"/>
        </w:rPr>
      </w:pPr>
    </w:p>
    <w:p w14:paraId="6C551BD7">
      <w:pPr>
        <w:pStyle w:val="10"/>
        <w:rPr>
          <w:rFonts w:hint="eastAsia" w:ascii="仿宋" w:hAnsi="仿宋" w:eastAsia="仿宋" w:cs="仿宋"/>
          <w:sz w:val="18"/>
          <w:szCs w:val="18"/>
        </w:rPr>
      </w:pPr>
    </w:p>
    <w:p w14:paraId="3620CCF1">
      <w:pPr>
        <w:pStyle w:val="10"/>
        <w:rPr>
          <w:rFonts w:hint="eastAsia" w:ascii="仿宋" w:hAnsi="仿宋" w:eastAsia="仿宋" w:cs="仿宋"/>
          <w:sz w:val="18"/>
          <w:szCs w:val="18"/>
        </w:rPr>
      </w:pPr>
    </w:p>
    <w:p w14:paraId="13AFBF39">
      <w:pPr>
        <w:jc w:val="center"/>
        <w:rPr>
          <w:rFonts w:hint="eastAsia" w:ascii="仿宋" w:hAnsi="仿宋" w:eastAsia="仿宋" w:cs="仿宋"/>
          <w:b/>
          <w:spacing w:val="20"/>
          <w:sz w:val="32"/>
          <w:szCs w:val="32"/>
        </w:rPr>
      </w:pPr>
    </w:p>
    <w:p w14:paraId="56EBD707">
      <w:pPr>
        <w:jc w:val="center"/>
        <w:rPr>
          <w:rFonts w:hint="eastAsia" w:ascii="仿宋" w:hAnsi="仿宋" w:eastAsia="仿宋" w:cs="仿宋"/>
          <w:b/>
          <w:spacing w:val="20"/>
          <w:sz w:val="32"/>
          <w:szCs w:val="32"/>
        </w:rPr>
      </w:pPr>
    </w:p>
    <w:p w14:paraId="5DD43C70">
      <w:pPr>
        <w:jc w:val="center"/>
        <w:rPr>
          <w:rFonts w:hint="eastAsia" w:ascii="仿宋" w:hAnsi="仿宋" w:eastAsia="仿宋" w:cs="仿宋"/>
          <w:b/>
          <w:spacing w:val="20"/>
          <w:sz w:val="32"/>
          <w:szCs w:val="32"/>
        </w:rPr>
      </w:pPr>
    </w:p>
    <w:p w14:paraId="28C14C29">
      <w:pPr>
        <w:jc w:val="center"/>
        <w:rPr>
          <w:rFonts w:hint="eastAsia" w:ascii="仿宋" w:hAnsi="仿宋" w:eastAsia="仿宋" w:cs="仿宋"/>
          <w:b/>
          <w:spacing w:val="20"/>
          <w:sz w:val="32"/>
          <w:szCs w:val="32"/>
        </w:rPr>
      </w:pPr>
    </w:p>
    <w:p w14:paraId="1EFA69EC">
      <w:pPr>
        <w:jc w:val="center"/>
        <w:rPr>
          <w:rFonts w:hint="eastAsia" w:ascii="仿宋" w:hAnsi="仿宋" w:eastAsia="仿宋" w:cs="仿宋"/>
          <w:b/>
          <w:sz w:val="32"/>
          <w:szCs w:val="32"/>
        </w:rPr>
      </w:pPr>
      <w:r>
        <w:rPr>
          <w:rFonts w:hint="eastAsia" w:ascii="仿宋" w:hAnsi="仿宋" w:eastAsia="仿宋" w:cs="仿宋"/>
          <w:b/>
          <w:sz w:val="32"/>
          <w:szCs w:val="32"/>
        </w:rPr>
        <w:t>投标</w:t>
      </w:r>
      <w:r>
        <w:rPr>
          <w:rFonts w:hint="eastAsia" w:ascii="仿宋" w:hAnsi="仿宋" w:eastAsia="仿宋" w:cs="仿宋"/>
          <w:b/>
          <w:sz w:val="32"/>
          <w:szCs w:val="32"/>
          <w:lang w:val="en-US" w:eastAsia="zh-CN"/>
        </w:rPr>
        <w:t>单位</w:t>
      </w:r>
      <w:r>
        <w:rPr>
          <w:rFonts w:hint="eastAsia" w:ascii="仿宋" w:hAnsi="仿宋" w:eastAsia="仿宋" w:cs="仿宋"/>
          <w:b/>
          <w:sz w:val="32"/>
          <w:szCs w:val="32"/>
        </w:rPr>
        <w:t>：（</w:t>
      </w:r>
      <w:r>
        <w:rPr>
          <w:rFonts w:hint="eastAsia" w:ascii="仿宋" w:hAnsi="仿宋" w:eastAsia="仿宋" w:cs="仿宋"/>
          <w:b/>
          <w:sz w:val="32"/>
          <w:szCs w:val="32"/>
          <w:lang w:val="en-US" w:eastAsia="zh-CN"/>
        </w:rPr>
        <w:t>盖</w:t>
      </w:r>
      <w:r>
        <w:rPr>
          <w:rFonts w:hint="eastAsia" w:ascii="仿宋" w:hAnsi="仿宋" w:eastAsia="仿宋" w:cs="仿宋"/>
          <w:b/>
          <w:sz w:val="32"/>
          <w:szCs w:val="32"/>
        </w:rPr>
        <w:t>章）</w:t>
      </w:r>
    </w:p>
    <w:p w14:paraId="4C6BB8C5">
      <w:pPr>
        <w:jc w:val="center"/>
        <w:rPr>
          <w:rFonts w:hint="eastAsia" w:ascii="仿宋" w:hAnsi="仿宋" w:eastAsia="仿宋" w:cs="仿宋"/>
          <w:b/>
          <w:sz w:val="32"/>
          <w:szCs w:val="32"/>
        </w:rPr>
      </w:pPr>
      <w:r>
        <w:rPr>
          <w:rFonts w:hint="eastAsia" w:ascii="仿宋" w:hAnsi="仿宋" w:eastAsia="仿宋" w:cs="仿宋"/>
          <w:b/>
          <w:sz w:val="32"/>
          <w:szCs w:val="32"/>
          <w:lang w:val="en-US" w:eastAsia="zh-CN"/>
        </w:rPr>
        <w:t>法人或授权代表：（签字或盖章）</w:t>
      </w:r>
    </w:p>
    <w:p w14:paraId="07A69DE4">
      <w:pPr>
        <w:jc w:val="center"/>
        <w:rPr>
          <w:rFonts w:hint="eastAsia" w:ascii="仿宋" w:hAnsi="仿宋" w:eastAsia="仿宋" w:cs="仿宋"/>
          <w:b/>
          <w:sz w:val="32"/>
          <w:szCs w:val="32"/>
        </w:rPr>
      </w:pPr>
      <w:r>
        <w:rPr>
          <w:rFonts w:hint="eastAsia" w:ascii="仿宋" w:hAnsi="仿宋" w:eastAsia="仿宋" w:cs="仿宋"/>
          <w:b/>
          <w:sz w:val="32"/>
          <w:szCs w:val="32"/>
        </w:rPr>
        <w:t>年  月   日</w:t>
      </w:r>
    </w:p>
    <w:p w14:paraId="7C38409A">
      <w:pPr>
        <w:rPr>
          <w:rFonts w:hint="eastAsia" w:ascii="仿宋" w:hAnsi="仿宋" w:eastAsia="仿宋" w:cs="仿宋"/>
          <w:b/>
          <w:spacing w:val="20"/>
          <w:sz w:val="32"/>
          <w:szCs w:val="32"/>
        </w:rPr>
      </w:pPr>
      <w:r>
        <w:rPr>
          <w:rFonts w:hint="eastAsia" w:ascii="仿宋" w:hAnsi="仿宋" w:eastAsia="仿宋" w:cs="仿宋"/>
          <w:b/>
          <w:spacing w:val="20"/>
          <w:sz w:val="32"/>
          <w:szCs w:val="32"/>
        </w:rPr>
        <w:br w:type="page"/>
      </w:r>
    </w:p>
    <w:p w14:paraId="72835407">
      <w:pPr>
        <w:jc w:val="center"/>
        <w:rPr>
          <w:rFonts w:hint="eastAsia" w:ascii="仿宋" w:hAnsi="仿宋" w:eastAsia="仿宋" w:cs="仿宋"/>
          <w:b/>
          <w:sz w:val="24"/>
          <w:szCs w:val="24"/>
        </w:rPr>
      </w:pPr>
    </w:p>
    <w:p w14:paraId="034ADD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8"/>
          <w:szCs w:val="28"/>
        </w:rPr>
        <w:t>目    录</w:t>
      </w:r>
    </w:p>
    <w:p w14:paraId="4688B7C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color w:val="auto"/>
          <w:sz w:val="24"/>
        </w:rPr>
      </w:pPr>
    </w:p>
    <w:p w14:paraId="778D6ECF">
      <w:pPr>
        <w:pStyle w:val="10"/>
        <w:rPr>
          <w:rFonts w:hint="eastAsia" w:ascii="仿宋" w:hAnsi="仿宋" w:eastAsia="仿宋" w:cs="仿宋"/>
          <w:sz w:val="18"/>
          <w:szCs w:val="18"/>
        </w:rPr>
      </w:pPr>
    </w:p>
    <w:p w14:paraId="196E906D">
      <w:pPr>
        <w:pStyle w:val="10"/>
        <w:rPr>
          <w:rFonts w:hint="eastAsia" w:ascii="仿宋" w:hAnsi="仿宋" w:eastAsia="仿宋" w:cs="仿宋"/>
          <w:sz w:val="18"/>
          <w:szCs w:val="18"/>
        </w:rPr>
      </w:pPr>
    </w:p>
    <w:p w14:paraId="600DE8AF">
      <w:pPr>
        <w:pStyle w:val="10"/>
        <w:rPr>
          <w:rFonts w:hint="eastAsia" w:ascii="仿宋" w:hAnsi="仿宋" w:eastAsia="仿宋" w:cs="仿宋"/>
          <w:sz w:val="18"/>
          <w:szCs w:val="18"/>
        </w:rPr>
      </w:pPr>
    </w:p>
    <w:p w14:paraId="5231B6EA">
      <w:pPr>
        <w:pStyle w:val="10"/>
        <w:rPr>
          <w:rFonts w:hint="eastAsia" w:ascii="仿宋" w:hAnsi="仿宋" w:eastAsia="仿宋" w:cs="仿宋"/>
          <w:sz w:val="18"/>
          <w:szCs w:val="18"/>
        </w:rPr>
      </w:pPr>
    </w:p>
    <w:p w14:paraId="4DC4302F">
      <w:pPr>
        <w:pStyle w:val="10"/>
        <w:rPr>
          <w:rFonts w:hint="eastAsia" w:ascii="仿宋" w:hAnsi="仿宋" w:eastAsia="仿宋" w:cs="仿宋"/>
          <w:sz w:val="18"/>
          <w:szCs w:val="18"/>
        </w:rPr>
      </w:pPr>
    </w:p>
    <w:p w14:paraId="1328880D">
      <w:pPr>
        <w:pStyle w:val="10"/>
        <w:rPr>
          <w:rFonts w:hint="eastAsia" w:ascii="仿宋" w:hAnsi="仿宋" w:eastAsia="仿宋" w:cs="仿宋"/>
          <w:sz w:val="18"/>
          <w:szCs w:val="18"/>
        </w:rPr>
      </w:pPr>
    </w:p>
    <w:p w14:paraId="5B8E979A">
      <w:pPr>
        <w:pStyle w:val="10"/>
        <w:rPr>
          <w:rFonts w:hint="eastAsia" w:ascii="仿宋" w:hAnsi="仿宋" w:eastAsia="仿宋" w:cs="仿宋"/>
          <w:sz w:val="18"/>
          <w:szCs w:val="18"/>
        </w:rPr>
      </w:pPr>
    </w:p>
    <w:p w14:paraId="7269B468">
      <w:pPr>
        <w:pStyle w:val="10"/>
        <w:rPr>
          <w:rFonts w:hint="eastAsia" w:ascii="仿宋" w:hAnsi="仿宋" w:eastAsia="仿宋" w:cs="仿宋"/>
          <w:sz w:val="18"/>
          <w:szCs w:val="18"/>
        </w:rPr>
      </w:pPr>
    </w:p>
    <w:p w14:paraId="62B3A87E">
      <w:pPr>
        <w:pStyle w:val="10"/>
        <w:rPr>
          <w:rFonts w:hint="eastAsia" w:ascii="仿宋" w:hAnsi="仿宋" w:eastAsia="仿宋" w:cs="仿宋"/>
          <w:sz w:val="18"/>
          <w:szCs w:val="18"/>
        </w:rPr>
      </w:pPr>
    </w:p>
    <w:p w14:paraId="53E788B2">
      <w:pPr>
        <w:pStyle w:val="10"/>
        <w:rPr>
          <w:rFonts w:hint="eastAsia" w:ascii="仿宋" w:hAnsi="仿宋" w:eastAsia="仿宋" w:cs="仿宋"/>
          <w:sz w:val="18"/>
          <w:szCs w:val="18"/>
        </w:rPr>
      </w:pPr>
    </w:p>
    <w:p w14:paraId="06998587">
      <w:pPr>
        <w:pStyle w:val="10"/>
        <w:rPr>
          <w:rFonts w:hint="eastAsia" w:ascii="仿宋" w:hAnsi="仿宋" w:eastAsia="仿宋" w:cs="仿宋"/>
          <w:sz w:val="18"/>
          <w:szCs w:val="18"/>
        </w:rPr>
      </w:pPr>
    </w:p>
    <w:p w14:paraId="7E11C378">
      <w:pPr>
        <w:spacing w:line="600" w:lineRule="auto"/>
        <w:ind w:firstLine="3264" w:firstLineChars="739"/>
        <w:rPr>
          <w:rFonts w:hint="eastAsia" w:ascii="仿宋" w:hAnsi="仿宋" w:eastAsia="仿宋" w:cs="仿宋"/>
          <w:b/>
          <w:sz w:val="44"/>
          <w:szCs w:val="24"/>
        </w:rPr>
      </w:pPr>
    </w:p>
    <w:p w14:paraId="43DCE7A5">
      <w:pPr>
        <w:spacing w:line="600" w:lineRule="auto"/>
        <w:ind w:firstLine="3264" w:firstLineChars="739"/>
        <w:rPr>
          <w:rFonts w:hint="eastAsia" w:ascii="仿宋" w:hAnsi="仿宋" w:eastAsia="仿宋" w:cs="仿宋"/>
          <w:b/>
          <w:sz w:val="44"/>
          <w:szCs w:val="24"/>
        </w:rPr>
        <w:sectPr>
          <w:pgSz w:w="11906" w:h="16838"/>
          <w:pgMar w:top="1134" w:right="1361" w:bottom="1021" w:left="1531" w:header="851" w:footer="850" w:gutter="0"/>
          <w:pgNumType w:fmt="decimal"/>
          <w:cols w:space="720" w:num="1"/>
          <w:docGrid w:linePitch="312" w:charSpace="0"/>
        </w:sectPr>
      </w:pPr>
    </w:p>
    <w:p w14:paraId="4BE3DFAE">
      <w:pPr>
        <w:spacing w:line="600" w:lineRule="auto"/>
        <w:ind w:firstLine="3264" w:firstLineChars="739"/>
        <w:rPr>
          <w:rFonts w:hint="eastAsia" w:ascii="仿宋" w:hAnsi="仿宋" w:eastAsia="仿宋" w:cs="仿宋"/>
          <w:b/>
          <w:sz w:val="44"/>
          <w:szCs w:val="24"/>
        </w:rPr>
      </w:pPr>
    </w:p>
    <w:p w14:paraId="7ADEFD36">
      <w:pPr>
        <w:spacing w:line="600" w:lineRule="auto"/>
        <w:ind w:firstLine="4108" w:firstLineChars="930"/>
        <w:rPr>
          <w:rFonts w:hint="eastAsia" w:ascii="仿宋" w:hAnsi="仿宋" w:eastAsia="仿宋" w:cs="仿宋"/>
          <w:b/>
          <w:sz w:val="44"/>
          <w:szCs w:val="24"/>
        </w:rPr>
      </w:pPr>
    </w:p>
    <w:p w14:paraId="5D82BC99">
      <w:pPr>
        <w:spacing w:line="600" w:lineRule="auto"/>
        <w:ind w:firstLine="2831" w:firstLineChars="641"/>
        <w:jc w:val="left"/>
        <w:rPr>
          <w:rFonts w:hint="eastAsia" w:ascii="仿宋" w:hAnsi="仿宋" w:eastAsia="仿宋" w:cs="仿宋"/>
          <w:b/>
          <w:sz w:val="44"/>
          <w:szCs w:val="24"/>
        </w:rPr>
      </w:pPr>
      <w:r>
        <w:rPr>
          <w:rFonts w:hint="eastAsia" w:ascii="仿宋" w:hAnsi="仿宋" w:eastAsia="仿宋" w:cs="仿宋"/>
          <w:b/>
          <w:sz w:val="44"/>
          <w:szCs w:val="24"/>
        </w:rPr>
        <w:t>资格证明部分</w:t>
      </w:r>
    </w:p>
    <w:p w14:paraId="5A18EA15">
      <w:pPr>
        <w:pStyle w:val="10"/>
        <w:rPr>
          <w:rFonts w:hint="eastAsia" w:ascii="仿宋" w:hAnsi="仿宋" w:eastAsia="仿宋" w:cs="仿宋"/>
          <w:sz w:val="18"/>
          <w:szCs w:val="18"/>
        </w:rPr>
      </w:pPr>
    </w:p>
    <w:p w14:paraId="6B60EE3D">
      <w:pPr>
        <w:pStyle w:val="10"/>
        <w:rPr>
          <w:rFonts w:hint="eastAsia" w:ascii="仿宋" w:hAnsi="仿宋" w:eastAsia="仿宋" w:cs="仿宋"/>
          <w:sz w:val="18"/>
          <w:szCs w:val="18"/>
        </w:rPr>
      </w:pPr>
    </w:p>
    <w:p w14:paraId="43CAEDE0">
      <w:pPr>
        <w:pStyle w:val="10"/>
        <w:rPr>
          <w:rFonts w:hint="eastAsia" w:ascii="仿宋" w:hAnsi="仿宋" w:eastAsia="仿宋" w:cs="仿宋"/>
          <w:sz w:val="18"/>
          <w:szCs w:val="18"/>
        </w:rPr>
      </w:pPr>
    </w:p>
    <w:p w14:paraId="1586C0E3">
      <w:pPr>
        <w:pStyle w:val="10"/>
        <w:rPr>
          <w:rFonts w:hint="eastAsia" w:ascii="仿宋" w:hAnsi="仿宋" w:eastAsia="仿宋" w:cs="仿宋"/>
          <w:sz w:val="18"/>
          <w:szCs w:val="18"/>
        </w:rPr>
      </w:pPr>
    </w:p>
    <w:p w14:paraId="1C79D9C6">
      <w:pPr>
        <w:pStyle w:val="10"/>
        <w:rPr>
          <w:rFonts w:hint="eastAsia" w:ascii="仿宋" w:hAnsi="仿宋" w:eastAsia="仿宋" w:cs="仿宋"/>
          <w:sz w:val="18"/>
          <w:szCs w:val="18"/>
        </w:rPr>
      </w:pPr>
    </w:p>
    <w:p w14:paraId="6C832220">
      <w:pPr>
        <w:pStyle w:val="10"/>
        <w:rPr>
          <w:rFonts w:hint="eastAsia" w:ascii="仿宋" w:hAnsi="仿宋" w:eastAsia="仿宋" w:cs="仿宋"/>
          <w:sz w:val="18"/>
          <w:szCs w:val="18"/>
        </w:rPr>
      </w:pPr>
    </w:p>
    <w:p w14:paraId="5DA79A4A">
      <w:pPr>
        <w:pStyle w:val="10"/>
        <w:rPr>
          <w:rFonts w:hint="eastAsia" w:ascii="仿宋" w:hAnsi="仿宋" w:eastAsia="仿宋" w:cs="仿宋"/>
          <w:sz w:val="18"/>
          <w:szCs w:val="18"/>
        </w:rPr>
      </w:pPr>
    </w:p>
    <w:p w14:paraId="2961EEC2">
      <w:pPr>
        <w:pStyle w:val="10"/>
        <w:rPr>
          <w:rFonts w:hint="eastAsia" w:ascii="仿宋" w:hAnsi="仿宋" w:eastAsia="仿宋" w:cs="仿宋"/>
          <w:sz w:val="18"/>
          <w:szCs w:val="18"/>
        </w:rPr>
      </w:pPr>
    </w:p>
    <w:p w14:paraId="5282A233">
      <w:pPr>
        <w:pStyle w:val="10"/>
        <w:rPr>
          <w:rFonts w:hint="eastAsia" w:ascii="仿宋" w:hAnsi="仿宋" w:eastAsia="仿宋" w:cs="仿宋"/>
          <w:sz w:val="18"/>
          <w:szCs w:val="18"/>
        </w:rPr>
      </w:pPr>
    </w:p>
    <w:p w14:paraId="7382D9B6">
      <w:pPr>
        <w:pStyle w:val="10"/>
        <w:rPr>
          <w:rFonts w:hint="eastAsia" w:ascii="仿宋" w:hAnsi="仿宋" w:eastAsia="仿宋" w:cs="仿宋"/>
          <w:sz w:val="18"/>
          <w:szCs w:val="18"/>
        </w:rPr>
      </w:pPr>
    </w:p>
    <w:p w14:paraId="296ECA68">
      <w:pPr>
        <w:pStyle w:val="10"/>
        <w:rPr>
          <w:rFonts w:hint="eastAsia" w:ascii="仿宋" w:hAnsi="仿宋" w:eastAsia="仿宋" w:cs="仿宋"/>
          <w:sz w:val="18"/>
          <w:szCs w:val="18"/>
        </w:rPr>
      </w:pPr>
    </w:p>
    <w:p w14:paraId="44843334">
      <w:pPr>
        <w:pStyle w:val="10"/>
        <w:rPr>
          <w:rFonts w:hint="eastAsia" w:ascii="仿宋" w:hAnsi="仿宋" w:eastAsia="仿宋" w:cs="仿宋"/>
          <w:sz w:val="18"/>
          <w:szCs w:val="18"/>
        </w:rPr>
      </w:pPr>
    </w:p>
    <w:p w14:paraId="6927046D">
      <w:pPr>
        <w:pStyle w:val="10"/>
        <w:rPr>
          <w:rFonts w:hint="eastAsia" w:ascii="仿宋" w:hAnsi="仿宋" w:eastAsia="仿宋" w:cs="仿宋"/>
          <w:sz w:val="18"/>
          <w:szCs w:val="18"/>
        </w:rPr>
      </w:pPr>
    </w:p>
    <w:p w14:paraId="465B30B5">
      <w:pPr>
        <w:pStyle w:val="10"/>
        <w:rPr>
          <w:rFonts w:hint="eastAsia" w:ascii="仿宋" w:hAnsi="仿宋" w:eastAsia="仿宋" w:cs="仿宋"/>
          <w:sz w:val="18"/>
          <w:szCs w:val="18"/>
        </w:rPr>
      </w:pPr>
    </w:p>
    <w:p w14:paraId="5997C70D">
      <w:pPr>
        <w:pStyle w:val="10"/>
        <w:rPr>
          <w:rFonts w:hint="eastAsia" w:ascii="仿宋" w:hAnsi="仿宋" w:eastAsia="仿宋" w:cs="仿宋"/>
          <w:sz w:val="18"/>
          <w:szCs w:val="18"/>
        </w:rPr>
      </w:pPr>
    </w:p>
    <w:p w14:paraId="38E0FA79">
      <w:pPr>
        <w:pStyle w:val="10"/>
        <w:rPr>
          <w:rFonts w:hint="eastAsia" w:ascii="仿宋" w:hAnsi="仿宋" w:eastAsia="仿宋" w:cs="仿宋"/>
          <w:sz w:val="18"/>
          <w:szCs w:val="18"/>
        </w:rPr>
      </w:pPr>
    </w:p>
    <w:p w14:paraId="3594E84E">
      <w:pPr>
        <w:pStyle w:val="10"/>
        <w:rPr>
          <w:rFonts w:hint="eastAsia" w:ascii="仿宋" w:hAnsi="仿宋" w:eastAsia="仿宋" w:cs="仿宋"/>
          <w:sz w:val="18"/>
          <w:szCs w:val="18"/>
        </w:rPr>
      </w:pPr>
    </w:p>
    <w:p w14:paraId="63DF528C">
      <w:pPr>
        <w:pStyle w:val="10"/>
        <w:rPr>
          <w:rFonts w:hint="eastAsia" w:ascii="仿宋" w:hAnsi="仿宋" w:eastAsia="仿宋" w:cs="仿宋"/>
          <w:sz w:val="18"/>
          <w:szCs w:val="18"/>
        </w:rPr>
      </w:pPr>
    </w:p>
    <w:p w14:paraId="3F280C67">
      <w:pPr>
        <w:pStyle w:val="10"/>
        <w:rPr>
          <w:rFonts w:hint="eastAsia" w:ascii="仿宋" w:hAnsi="仿宋" w:eastAsia="仿宋" w:cs="仿宋"/>
          <w:sz w:val="18"/>
          <w:szCs w:val="18"/>
        </w:rPr>
      </w:pPr>
    </w:p>
    <w:p w14:paraId="1716706B">
      <w:pPr>
        <w:pStyle w:val="10"/>
        <w:rPr>
          <w:rFonts w:hint="eastAsia" w:ascii="仿宋" w:hAnsi="仿宋" w:eastAsia="仿宋" w:cs="仿宋"/>
          <w:sz w:val="18"/>
          <w:szCs w:val="18"/>
        </w:rPr>
      </w:pPr>
    </w:p>
    <w:p w14:paraId="54790B92">
      <w:pPr>
        <w:pStyle w:val="10"/>
        <w:rPr>
          <w:rFonts w:hint="eastAsia" w:ascii="仿宋" w:hAnsi="仿宋" w:eastAsia="仿宋" w:cs="仿宋"/>
          <w:sz w:val="18"/>
          <w:szCs w:val="18"/>
        </w:rPr>
      </w:pPr>
    </w:p>
    <w:p w14:paraId="4985E0A1">
      <w:pPr>
        <w:pStyle w:val="10"/>
        <w:rPr>
          <w:rFonts w:hint="eastAsia" w:ascii="仿宋" w:hAnsi="仿宋" w:eastAsia="仿宋" w:cs="仿宋"/>
          <w:sz w:val="18"/>
          <w:szCs w:val="18"/>
        </w:rPr>
      </w:pPr>
    </w:p>
    <w:p w14:paraId="3FB7C54D">
      <w:pPr>
        <w:pStyle w:val="10"/>
        <w:rPr>
          <w:rFonts w:hint="eastAsia" w:ascii="仿宋" w:hAnsi="仿宋" w:eastAsia="仿宋" w:cs="仿宋"/>
          <w:sz w:val="18"/>
          <w:szCs w:val="18"/>
        </w:rPr>
      </w:pPr>
    </w:p>
    <w:p w14:paraId="7B0059E3">
      <w:pPr>
        <w:pStyle w:val="10"/>
        <w:rPr>
          <w:rFonts w:hint="eastAsia" w:ascii="仿宋" w:hAnsi="仿宋" w:eastAsia="仿宋" w:cs="仿宋"/>
          <w:sz w:val="18"/>
          <w:szCs w:val="18"/>
        </w:rPr>
      </w:pPr>
    </w:p>
    <w:p w14:paraId="556104AD">
      <w:pPr>
        <w:pStyle w:val="10"/>
        <w:rPr>
          <w:rFonts w:hint="eastAsia" w:ascii="仿宋" w:hAnsi="仿宋" w:eastAsia="仿宋" w:cs="仿宋"/>
          <w:sz w:val="18"/>
          <w:szCs w:val="18"/>
        </w:rPr>
      </w:pPr>
    </w:p>
    <w:p w14:paraId="18D33D9A">
      <w:pPr>
        <w:pStyle w:val="10"/>
        <w:rPr>
          <w:rFonts w:hint="eastAsia" w:ascii="仿宋" w:hAnsi="仿宋" w:eastAsia="仿宋" w:cs="仿宋"/>
          <w:sz w:val="18"/>
          <w:szCs w:val="18"/>
        </w:rPr>
      </w:pPr>
    </w:p>
    <w:p w14:paraId="70BE0C3D">
      <w:pPr>
        <w:snapToGrid w:val="0"/>
        <w:rPr>
          <w:rFonts w:hint="eastAsia" w:ascii="仿宋" w:hAnsi="仿宋" w:eastAsia="仿宋" w:cs="仿宋"/>
          <w:b/>
          <w:sz w:val="24"/>
          <w:szCs w:val="24"/>
        </w:rPr>
        <w:sectPr>
          <w:pgSz w:w="11906" w:h="16838"/>
          <w:pgMar w:top="1134" w:right="1361" w:bottom="1021" w:left="1531" w:header="851" w:footer="850" w:gutter="0"/>
          <w:pgNumType w:fmt="decimal"/>
          <w:cols w:space="720" w:num="1"/>
          <w:docGrid w:linePitch="312" w:charSpace="0"/>
        </w:sectPr>
      </w:pPr>
    </w:p>
    <w:p w14:paraId="4FAF19D4">
      <w:pPr>
        <w:snapToGrid w:val="0"/>
        <w:spacing w:line="276" w:lineRule="auto"/>
        <w:ind w:left="601" w:hanging="482" w:hangingChars="200"/>
        <w:jc w:val="center"/>
        <w:rPr>
          <w:rFonts w:hint="eastAsia" w:ascii="仿宋" w:hAnsi="仿宋" w:eastAsia="仿宋" w:cs="仿宋"/>
          <w:b/>
          <w:color w:val="auto"/>
          <w:sz w:val="24"/>
        </w:rPr>
      </w:pPr>
    </w:p>
    <w:p w14:paraId="396064BF">
      <w:pPr>
        <w:snapToGrid w:val="0"/>
        <w:spacing w:line="276" w:lineRule="auto"/>
        <w:ind w:left="601" w:hanging="482" w:hangingChars="200"/>
        <w:jc w:val="center"/>
        <w:rPr>
          <w:rFonts w:hint="eastAsia" w:ascii="仿宋" w:hAnsi="仿宋" w:eastAsia="仿宋" w:cs="仿宋"/>
          <w:b/>
          <w:color w:val="auto"/>
        </w:rPr>
      </w:pPr>
      <w:r>
        <w:rPr>
          <w:rFonts w:hint="eastAsia" w:ascii="仿宋" w:hAnsi="仿宋" w:eastAsia="仿宋" w:cs="仿宋"/>
          <w:b/>
          <w:color w:val="auto"/>
          <w:sz w:val="24"/>
        </w:rPr>
        <w:t>（一）投标人</w:t>
      </w:r>
      <w:r>
        <w:rPr>
          <w:rFonts w:hint="eastAsia" w:ascii="仿宋" w:hAnsi="仿宋" w:eastAsia="仿宋" w:cs="仿宋"/>
          <w:b/>
          <w:bCs/>
          <w:color w:val="auto"/>
          <w:spacing w:val="20"/>
          <w:sz w:val="24"/>
        </w:rPr>
        <w:t>代表的证明</w:t>
      </w:r>
      <w:r>
        <w:rPr>
          <w:rFonts w:hint="eastAsia" w:ascii="仿宋" w:hAnsi="仿宋" w:eastAsia="仿宋" w:cs="仿宋"/>
          <w:b/>
          <w:color w:val="auto"/>
          <w:sz w:val="24"/>
        </w:rPr>
        <w:t>格式</w:t>
      </w:r>
    </w:p>
    <w:p w14:paraId="51A980D0">
      <w:pPr>
        <w:snapToGrid w:val="0"/>
        <w:spacing w:line="360" w:lineRule="auto"/>
        <w:jc w:val="both"/>
        <w:rPr>
          <w:rFonts w:hint="eastAsia" w:ascii="仿宋" w:hAnsi="仿宋" w:eastAsia="仿宋" w:cs="仿宋"/>
          <w:b/>
          <w:bCs/>
          <w:color w:val="auto"/>
          <w:spacing w:val="20"/>
          <w:szCs w:val="21"/>
        </w:rPr>
      </w:pPr>
    </w:p>
    <w:p w14:paraId="549E6840">
      <w:pPr>
        <w:snapToGrid w:val="0"/>
        <w:spacing w:line="276" w:lineRule="auto"/>
        <w:ind w:left="560" w:hanging="562" w:hangingChars="200"/>
        <w:jc w:val="center"/>
        <w:rPr>
          <w:rFonts w:hint="eastAsia" w:ascii="仿宋" w:hAnsi="仿宋" w:eastAsia="仿宋" w:cs="仿宋"/>
          <w:bCs/>
          <w:color w:val="auto"/>
          <w:spacing w:val="6"/>
          <w:sz w:val="24"/>
          <w:lang w:eastAsia="zh-CN"/>
        </w:rPr>
      </w:pPr>
      <w:r>
        <w:rPr>
          <w:rFonts w:hint="eastAsia" w:ascii="仿宋" w:hAnsi="仿宋" w:eastAsia="仿宋" w:cs="仿宋"/>
          <w:b/>
          <w:color w:val="auto"/>
          <w:spacing w:val="20"/>
          <w:sz w:val="24"/>
        </w:rPr>
        <w:t>法定代表人（负责人）身份证明书</w:t>
      </w:r>
      <w:r>
        <w:rPr>
          <w:rFonts w:hint="eastAsia" w:ascii="仿宋" w:hAnsi="仿宋" w:eastAsia="仿宋" w:cs="仿宋"/>
          <w:b/>
          <w:color w:val="auto"/>
          <w:spacing w:val="20"/>
          <w:sz w:val="24"/>
          <w:lang w:eastAsia="zh-CN"/>
        </w:rPr>
        <w:t>（</w:t>
      </w:r>
      <w:r>
        <w:rPr>
          <w:rFonts w:hint="eastAsia" w:ascii="仿宋" w:hAnsi="仿宋" w:eastAsia="仿宋" w:cs="仿宋"/>
          <w:b/>
          <w:color w:val="auto"/>
          <w:spacing w:val="20"/>
          <w:sz w:val="24"/>
          <w:lang w:val="en-US" w:eastAsia="zh-CN"/>
        </w:rPr>
        <w:t>格式</w:t>
      </w:r>
      <w:r>
        <w:rPr>
          <w:rFonts w:hint="eastAsia" w:ascii="仿宋" w:hAnsi="仿宋" w:eastAsia="仿宋" w:cs="仿宋"/>
          <w:b/>
          <w:color w:val="auto"/>
          <w:spacing w:val="20"/>
          <w:sz w:val="24"/>
          <w:lang w:eastAsia="zh-CN"/>
        </w:rPr>
        <w:t>）</w:t>
      </w:r>
    </w:p>
    <w:p w14:paraId="620F228E">
      <w:pPr>
        <w:spacing w:line="360" w:lineRule="auto"/>
        <w:rPr>
          <w:rFonts w:hint="eastAsia" w:ascii="仿宋" w:hAnsi="仿宋" w:eastAsia="仿宋" w:cs="仿宋"/>
          <w:color w:val="auto"/>
          <w:spacing w:val="6"/>
          <w:szCs w:val="21"/>
          <w:u w:val="single"/>
        </w:rPr>
      </w:pPr>
      <w:r>
        <w:rPr>
          <w:rFonts w:hint="eastAsia" w:ascii="仿宋" w:hAnsi="仿宋" w:eastAsia="仿宋" w:cs="仿宋"/>
          <w:color w:val="auto"/>
          <w:spacing w:val="6"/>
          <w:szCs w:val="21"/>
        </w:rPr>
        <w:t>单位名称：</w:t>
      </w:r>
    </w:p>
    <w:p w14:paraId="478B9EEA">
      <w:pPr>
        <w:spacing w:line="360" w:lineRule="auto"/>
        <w:rPr>
          <w:rFonts w:hint="eastAsia" w:ascii="仿宋" w:hAnsi="仿宋" w:eastAsia="仿宋" w:cs="仿宋"/>
          <w:color w:val="auto"/>
          <w:spacing w:val="6"/>
          <w:szCs w:val="21"/>
          <w:u w:val="single"/>
        </w:rPr>
      </w:pPr>
      <w:r>
        <w:rPr>
          <w:rFonts w:hint="eastAsia" w:ascii="仿宋" w:hAnsi="仿宋" w:eastAsia="仿宋" w:cs="仿宋"/>
          <w:color w:val="auto"/>
          <w:spacing w:val="6"/>
          <w:szCs w:val="21"/>
        </w:rPr>
        <w:t>单位性质：</w:t>
      </w:r>
    </w:p>
    <w:p w14:paraId="024E9203">
      <w:pPr>
        <w:spacing w:line="360" w:lineRule="auto"/>
        <w:rPr>
          <w:rFonts w:hint="eastAsia" w:ascii="仿宋" w:hAnsi="仿宋" w:eastAsia="仿宋" w:cs="仿宋"/>
          <w:color w:val="auto"/>
          <w:spacing w:val="6"/>
          <w:szCs w:val="21"/>
        </w:rPr>
      </w:pPr>
      <w:r>
        <w:rPr>
          <w:rFonts w:hint="eastAsia" w:ascii="仿宋" w:hAnsi="仿宋" w:eastAsia="仿宋" w:cs="仿宋"/>
          <w:color w:val="auto"/>
          <w:spacing w:val="6"/>
          <w:szCs w:val="21"/>
        </w:rPr>
        <w:t>地    址：</w:t>
      </w:r>
    </w:p>
    <w:p w14:paraId="7F11C7C0">
      <w:pPr>
        <w:spacing w:line="360" w:lineRule="auto"/>
        <w:rPr>
          <w:rFonts w:hint="eastAsia" w:ascii="仿宋" w:hAnsi="仿宋" w:eastAsia="仿宋" w:cs="仿宋"/>
          <w:color w:val="auto"/>
          <w:spacing w:val="6"/>
          <w:szCs w:val="21"/>
        </w:rPr>
      </w:pPr>
      <w:r>
        <w:rPr>
          <w:rFonts w:hint="eastAsia" w:ascii="仿宋" w:hAnsi="仿宋" w:eastAsia="仿宋" w:cs="仿宋"/>
          <w:color w:val="auto"/>
          <w:spacing w:val="6"/>
          <w:szCs w:val="21"/>
        </w:rPr>
        <w:t>成立时间：      年    月    日</w:t>
      </w:r>
    </w:p>
    <w:p w14:paraId="62AC2EF3">
      <w:pPr>
        <w:spacing w:line="360" w:lineRule="auto"/>
        <w:rPr>
          <w:rFonts w:hint="eastAsia" w:ascii="仿宋" w:hAnsi="仿宋" w:eastAsia="仿宋" w:cs="仿宋"/>
          <w:color w:val="auto"/>
          <w:spacing w:val="6"/>
          <w:szCs w:val="21"/>
        </w:rPr>
      </w:pPr>
      <w:r>
        <w:rPr>
          <w:rFonts w:hint="eastAsia" w:ascii="仿宋" w:hAnsi="仿宋" w:eastAsia="仿宋" w:cs="仿宋"/>
          <w:color w:val="auto"/>
          <w:spacing w:val="6"/>
          <w:szCs w:val="21"/>
        </w:rPr>
        <w:t xml:space="preserve">经营期限：    </w:t>
      </w:r>
    </w:p>
    <w:p w14:paraId="706FEE1D">
      <w:pPr>
        <w:spacing w:line="360" w:lineRule="auto"/>
        <w:rPr>
          <w:rFonts w:hint="eastAsia" w:ascii="仿宋" w:hAnsi="仿宋" w:eastAsia="仿宋" w:cs="仿宋"/>
          <w:color w:val="auto"/>
          <w:spacing w:val="6"/>
          <w:szCs w:val="21"/>
        </w:rPr>
      </w:pPr>
      <w:r>
        <w:rPr>
          <w:rFonts w:hint="eastAsia" w:ascii="仿宋" w:hAnsi="仿宋" w:eastAsia="仿宋" w:cs="仿宋"/>
          <w:color w:val="auto"/>
          <w:spacing w:val="6"/>
          <w:szCs w:val="21"/>
        </w:rPr>
        <w:t xml:space="preserve">姓    名：                      性  别：                 </w:t>
      </w:r>
    </w:p>
    <w:p w14:paraId="2CB93ECA">
      <w:pPr>
        <w:spacing w:line="360" w:lineRule="auto"/>
        <w:rPr>
          <w:rFonts w:hint="eastAsia" w:ascii="仿宋" w:hAnsi="仿宋" w:eastAsia="仿宋" w:cs="仿宋"/>
          <w:color w:val="auto"/>
          <w:spacing w:val="6"/>
          <w:szCs w:val="21"/>
        </w:rPr>
      </w:pPr>
      <w:r>
        <w:rPr>
          <w:rFonts w:hint="eastAsia" w:ascii="仿宋" w:hAnsi="仿宋" w:eastAsia="仿宋" w:cs="仿宋"/>
          <w:color w:val="auto"/>
          <w:spacing w:val="6"/>
          <w:szCs w:val="21"/>
        </w:rPr>
        <w:t xml:space="preserve">身份证号：                      职  务：         </w:t>
      </w:r>
    </w:p>
    <w:p w14:paraId="3EBFF79F">
      <w:pPr>
        <w:spacing w:line="360" w:lineRule="auto"/>
        <w:rPr>
          <w:rFonts w:hint="eastAsia" w:ascii="仿宋" w:hAnsi="仿宋" w:eastAsia="仿宋" w:cs="仿宋"/>
          <w:color w:val="auto"/>
          <w:spacing w:val="6"/>
          <w:szCs w:val="21"/>
        </w:rPr>
      </w:pPr>
      <w:r>
        <w:rPr>
          <w:rFonts w:hint="eastAsia" w:ascii="仿宋" w:hAnsi="仿宋" w:eastAsia="仿宋" w:cs="仿宋"/>
          <w:color w:val="auto"/>
          <w:spacing w:val="6"/>
          <w:szCs w:val="21"/>
        </w:rPr>
        <w:t xml:space="preserve">系 </w:t>
      </w:r>
      <w:r>
        <w:rPr>
          <w:rFonts w:hint="eastAsia" w:ascii="仿宋" w:hAnsi="仿宋" w:eastAsia="仿宋" w:cs="仿宋"/>
          <w:color w:val="auto"/>
          <w:spacing w:val="6"/>
          <w:szCs w:val="21"/>
          <w:u w:val="single"/>
        </w:rPr>
        <w:t xml:space="preserve">      （投标人名称）          </w:t>
      </w:r>
      <w:r>
        <w:rPr>
          <w:rFonts w:hint="eastAsia" w:ascii="仿宋" w:hAnsi="仿宋" w:eastAsia="仿宋" w:cs="仿宋"/>
          <w:color w:val="auto"/>
          <w:spacing w:val="6"/>
          <w:szCs w:val="21"/>
        </w:rPr>
        <w:t xml:space="preserve">的法定代表人（负责人）。 </w:t>
      </w:r>
    </w:p>
    <w:p w14:paraId="2B4D6D55">
      <w:pPr>
        <w:spacing w:line="360" w:lineRule="auto"/>
        <w:ind w:firstLine="504" w:firstLineChars="200"/>
        <w:rPr>
          <w:rFonts w:hint="eastAsia" w:ascii="仿宋" w:hAnsi="仿宋" w:eastAsia="仿宋" w:cs="仿宋"/>
          <w:color w:val="auto"/>
          <w:spacing w:val="6"/>
          <w:szCs w:val="21"/>
        </w:rPr>
      </w:pPr>
      <w:r>
        <w:rPr>
          <w:rFonts w:hint="eastAsia" w:ascii="仿宋" w:hAnsi="仿宋" w:eastAsia="仿宋" w:cs="仿宋"/>
          <w:color w:val="auto"/>
          <w:spacing w:val="6"/>
          <w:szCs w:val="21"/>
        </w:rPr>
        <w:t xml:space="preserve">特此证明   </w:t>
      </w:r>
    </w:p>
    <w:p w14:paraId="4FEE13FF">
      <w:pPr>
        <w:tabs>
          <w:tab w:val="left" w:pos="4000"/>
        </w:tabs>
        <w:snapToGrid w:val="0"/>
        <w:spacing w:line="360" w:lineRule="auto"/>
        <w:jc w:val="right"/>
        <w:rPr>
          <w:rFonts w:hint="eastAsia" w:ascii="仿宋" w:hAnsi="仿宋" w:eastAsia="仿宋" w:cs="仿宋"/>
          <w:color w:val="auto"/>
          <w:spacing w:val="20"/>
          <w:szCs w:val="21"/>
        </w:rPr>
      </w:pPr>
      <w:r>
        <w:rPr>
          <w:rFonts w:hint="eastAsia" w:ascii="仿宋" w:hAnsi="仿宋" w:eastAsia="仿宋" w:cs="仿宋"/>
          <w:color w:val="auto"/>
          <w:spacing w:val="20"/>
          <w:szCs w:val="21"/>
        </w:rPr>
        <w:tab/>
      </w:r>
    </w:p>
    <w:p w14:paraId="5E20483F">
      <w:pPr>
        <w:tabs>
          <w:tab w:val="left" w:pos="4490"/>
        </w:tabs>
        <w:snapToGrid w:val="0"/>
        <w:spacing w:line="360" w:lineRule="auto"/>
        <w:jc w:val="right"/>
        <w:rPr>
          <w:rFonts w:hint="eastAsia" w:ascii="仿宋" w:hAnsi="仿宋" w:eastAsia="仿宋" w:cs="仿宋"/>
          <w:color w:val="auto"/>
          <w:szCs w:val="21"/>
        </w:rPr>
      </w:pPr>
      <w:r>
        <w:rPr>
          <w:rFonts w:hint="eastAsia" w:ascii="仿宋" w:hAnsi="仿宋" w:eastAsia="仿宋" w:cs="仿宋"/>
          <w:color w:val="auto"/>
          <w:spacing w:val="20"/>
          <w:szCs w:val="21"/>
        </w:rPr>
        <w:tab/>
      </w:r>
    </w:p>
    <w:p w14:paraId="24E53115">
      <w:pPr>
        <w:spacing w:line="276" w:lineRule="auto"/>
        <w:rPr>
          <w:rFonts w:hint="eastAsia" w:ascii="仿宋" w:hAnsi="仿宋" w:eastAsia="仿宋" w:cs="仿宋"/>
          <w:b/>
          <w:color w:val="auto"/>
          <w:szCs w:val="21"/>
        </w:rPr>
      </w:pPr>
      <w:r>
        <w:rPr>
          <w:rFonts w:hint="eastAsia" w:ascii="仿宋" w:hAnsi="仿宋" w:eastAsia="仿宋" w:cs="仿宋"/>
          <w:b/>
          <w:color w:val="auto"/>
          <w:szCs w:val="21"/>
        </w:rPr>
        <w:t>附法定代表人（负责人）有效的身份证正反两面扫描件</w:t>
      </w:r>
    </w:p>
    <w:tbl>
      <w:tblPr>
        <w:tblStyle w:val="17"/>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2BFB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4615" w:type="dxa"/>
            <w:tcBorders>
              <w:top w:val="single" w:color="auto" w:sz="4" w:space="0"/>
              <w:left w:val="single" w:color="auto" w:sz="4" w:space="0"/>
              <w:bottom w:val="single" w:color="auto" w:sz="4" w:space="0"/>
              <w:right w:val="single" w:color="auto" w:sz="4" w:space="0"/>
            </w:tcBorders>
            <w:noWrap w:val="0"/>
            <w:vAlign w:val="top"/>
          </w:tcPr>
          <w:p w14:paraId="35751AF3">
            <w:pPr>
              <w:keepNext w:val="0"/>
              <w:keepLines w:val="0"/>
              <w:suppressLineNumbers w:val="0"/>
              <w:spacing w:before="0" w:beforeAutospacing="0" w:after="0" w:afterAutospacing="0" w:line="276" w:lineRule="auto"/>
              <w:ind w:left="0" w:right="0"/>
              <w:rPr>
                <w:rFonts w:hint="eastAsia" w:ascii="仿宋" w:hAnsi="仿宋" w:eastAsia="仿宋" w:cs="仿宋"/>
                <w:b/>
                <w:color w:val="auto"/>
                <w:szCs w:val="21"/>
              </w:rPr>
            </w:pPr>
          </w:p>
        </w:tc>
        <w:tc>
          <w:tcPr>
            <w:tcW w:w="4615" w:type="dxa"/>
            <w:tcBorders>
              <w:top w:val="single" w:color="auto" w:sz="4" w:space="0"/>
              <w:left w:val="single" w:color="auto" w:sz="4" w:space="0"/>
              <w:bottom w:val="single" w:color="auto" w:sz="4" w:space="0"/>
              <w:right w:val="single" w:color="auto" w:sz="4" w:space="0"/>
            </w:tcBorders>
            <w:noWrap w:val="0"/>
            <w:vAlign w:val="top"/>
          </w:tcPr>
          <w:p w14:paraId="5198BC5D">
            <w:pPr>
              <w:keepNext w:val="0"/>
              <w:keepLines w:val="0"/>
              <w:suppressLineNumbers w:val="0"/>
              <w:spacing w:before="0" w:beforeAutospacing="0" w:after="0" w:afterAutospacing="0" w:line="276" w:lineRule="auto"/>
              <w:ind w:left="0" w:right="0"/>
              <w:rPr>
                <w:rFonts w:hint="eastAsia" w:ascii="仿宋" w:hAnsi="仿宋" w:eastAsia="仿宋" w:cs="仿宋"/>
                <w:b/>
                <w:color w:val="auto"/>
                <w:szCs w:val="21"/>
              </w:rPr>
            </w:pPr>
          </w:p>
        </w:tc>
      </w:tr>
    </w:tbl>
    <w:p w14:paraId="30FFC8CF">
      <w:pPr>
        <w:snapToGrid w:val="0"/>
        <w:spacing w:before="100" w:beforeAutospacing="1" w:after="100" w:afterAutospacing="1" w:line="360" w:lineRule="auto"/>
        <w:rPr>
          <w:rFonts w:hint="eastAsia" w:ascii="仿宋" w:hAnsi="仿宋" w:eastAsia="仿宋" w:cs="仿宋"/>
          <w:b/>
          <w:bCs/>
          <w:color w:val="auto"/>
          <w:sz w:val="24"/>
        </w:rPr>
      </w:pPr>
    </w:p>
    <w:p w14:paraId="2C10F0C5">
      <w:pPr>
        <w:snapToGrid w:val="0"/>
        <w:spacing w:before="100" w:beforeAutospacing="1" w:after="100" w:afterAutospacing="1" w:line="360" w:lineRule="auto"/>
        <w:rPr>
          <w:rFonts w:hint="eastAsia" w:ascii="仿宋" w:hAnsi="仿宋" w:eastAsia="仿宋" w:cs="仿宋"/>
          <w:b/>
          <w:bCs/>
          <w:color w:val="auto"/>
          <w:sz w:val="24"/>
        </w:rPr>
      </w:pPr>
    </w:p>
    <w:p w14:paraId="2E23FF65">
      <w:pPr>
        <w:snapToGrid w:val="0"/>
        <w:spacing w:line="360" w:lineRule="auto"/>
        <w:ind w:firstLine="4440" w:firstLineChars="185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pacing w:val="20"/>
          <w:sz w:val="24"/>
          <w:szCs w:val="24"/>
          <w:lang w:val="en-US" w:eastAsia="zh-CN"/>
        </w:rPr>
        <w:t>盖章</w:t>
      </w:r>
      <w:r>
        <w:rPr>
          <w:rFonts w:hint="eastAsia" w:ascii="仿宋" w:hAnsi="仿宋" w:eastAsia="仿宋" w:cs="仿宋"/>
          <w:color w:val="auto"/>
          <w:sz w:val="24"/>
          <w:szCs w:val="24"/>
        </w:rPr>
        <w:t>）</w:t>
      </w:r>
    </w:p>
    <w:p w14:paraId="2FF2EC25">
      <w:pPr>
        <w:snapToGrid w:val="0"/>
        <w:spacing w:before="100" w:beforeAutospacing="1" w:after="100" w:afterAutospacing="1" w:line="360" w:lineRule="auto"/>
        <w:jc w:val="right"/>
        <w:rPr>
          <w:rFonts w:hint="eastAsia" w:ascii="仿宋" w:hAnsi="仿宋" w:eastAsia="仿宋" w:cs="仿宋"/>
          <w:b/>
          <w:bCs/>
          <w:color w:val="auto"/>
          <w:sz w:val="24"/>
        </w:rPr>
      </w:pPr>
      <w:r>
        <w:rPr>
          <w:rFonts w:hint="eastAsia" w:ascii="仿宋" w:hAnsi="仿宋" w:eastAsia="仿宋" w:cs="仿宋"/>
          <w:color w:val="auto"/>
          <w:sz w:val="24"/>
          <w:szCs w:val="24"/>
        </w:rPr>
        <w:t>日 期：    年    月    日</w:t>
      </w:r>
    </w:p>
    <w:p w14:paraId="42F2E383">
      <w:pPr>
        <w:snapToGrid w:val="0"/>
        <w:spacing w:before="100" w:beforeAutospacing="1" w:after="100" w:afterAutospacing="1" w:line="360" w:lineRule="auto"/>
        <w:rPr>
          <w:rFonts w:hint="eastAsia" w:ascii="仿宋" w:hAnsi="仿宋" w:eastAsia="仿宋" w:cs="仿宋"/>
          <w:b/>
          <w:bCs/>
          <w:color w:val="auto"/>
          <w:sz w:val="24"/>
        </w:rPr>
      </w:pPr>
    </w:p>
    <w:p w14:paraId="0B18C93A">
      <w:pPr>
        <w:snapToGrid w:val="0"/>
        <w:spacing w:line="360" w:lineRule="auto"/>
        <w:jc w:val="both"/>
        <w:rPr>
          <w:rFonts w:hint="eastAsia" w:ascii="仿宋" w:hAnsi="仿宋" w:eastAsia="仿宋" w:cs="仿宋"/>
          <w:b/>
          <w:color w:val="auto"/>
          <w:sz w:val="24"/>
        </w:rPr>
      </w:pPr>
    </w:p>
    <w:p w14:paraId="5F9C00AF">
      <w:pPr>
        <w:rPr>
          <w:rFonts w:hint="eastAsia" w:ascii="仿宋" w:hAnsi="仿宋" w:eastAsia="仿宋" w:cs="仿宋"/>
          <w:b/>
          <w:color w:val="auto"/>
          <w:sz w:val="24"/>
        </w:rPr>
      </w:pPr>
    </w:p>
    <w:p w14:paraId="4D66E388">
      <w:pPr>
        <w:snapToGrid w:val="0"/>
        <w:spacing w:line="360" w:lineRule="auto"/>
        <w:ind w:left="480" w:hanging="482" w:hangingChars="200"/>
        <w:jc w:val="center"/>
        <w:rPr>
          <w:rFonts w:hint="eastAsia" w:ascii="仿宋" w:hAnsi="仿宋" w:eastAsia="仿宋" w:cs="仿宋"/>
          <w:b/>
          <w:color w:val="auto"/>
          <w:sz w:val="24"/>
        </w:rPr>
      </w:pPr>
    </w:p>
    <w:p w14:paraId="4815A12E">
      <w:pPr>
        <w:snapToGrid w:val="0"/>
        <w:spacing w:line="360" w:lineRule="auto"/>
        <w:ind w:left="480" w:hanging="482" w:hangingChars="200"/>
        <w:jc w:val="center"/>
        <w:rPr>
          <w:rFonts w:hint="eastAsia" w:ascii="仿宋" w:hAnsi="仿宋" w:eastAsia="仿宋" w:cs="仿宋"/>
          <w:b/>
          <w:color w:val="auto"/>
          <w:sz w:val="24"/>
        </w:rPr>
      </w:pPr>
      <w:r>
        <w:rPr>
          <w:rFonts w:hint="eastAsia" w:ascii="仿宋" w:hAnsi="仿宋" w:eastAsia="仿宋" w:cs="仿宋"/>
          <w:b/>
          <w:color w:val="auto"/>
          <w:sz w:val="24"/>
        </w:rPr>
        <w:t>法定代表人（负责人）授权委托书</w:t>
      </w:r>
      <w:r>
        <w:rPr>
          <w:rFonts w:hint="eastAsia" w:ascii="仿宋" w:hAnsi="仿宋" w:eastAsia="仿宋" w:cs="仿宋"/>
          <w:b/>
          <w:color w:val="auto"/>
          <w:spacing w:val="20"/>
          <w:sz w:val="24"/>
          <w:lang w:eastAsia="zh-CN"/>
        </w:rPr>
        <w:t>（</w:t>
      </w:r>
      <w:r>
        <w:rPr>
          <w:rFonts w:hint="eastAsia" w:ascii="仿宋" w:hAnsi="仿宋" w:eastAsia="仿宋" w:cs="仿宋"/>
          <w:b/>
          <w:color w:val="auto"/>
          <w:spacing w:val="20"/>
          <w:sz w:val="24"/>
          <w:lang w:val="en-US" w:eastAsia="zh-CN"/>
        </w:rPr>
        <w:t>格式</w:t>
      </w:r>
      <w:r>
        <w:rPr>
          <w:rFonts w:hint="eastAsia" w:ascii="仿宋" w:hAnsi="仿宋" w:eastAsia="仿宋" w:cs="仿宋"/>
          <w:b/>
          <w:color w:val="auto"/>
          <w:spacing w:val="20"/>
          <w:sz w:val="24"/>
          <w:lang w:eastAsia="zh-CN"/>
        </w:rPr>
        <w:t>）</w:t>
      </w:r>
    </w:p>
    <w:p w14:paraId="1F33F382">
      <w:pPr>
        <w:snapToGrid w:val="0"/>
        <w:spacing w:line="360" w:lineRule="auto"/>
        <w:rPr>
          <w:rFonts w:hint="eastAsia" w:ascii="仿宋" w:hAnsi="仿宋" w:eastAsia="仿宋" w:cs="仿宋"/>
          <w:b/>
          <w:color w:val="auto"/>
          <w:szCs w:val="21"/>
        </w:rPr>
      </w:pPr>
      <w:r>
        <w:rPr>
          <w:rFonts w:hint="eastAsia" w:ascii="仿宋" w:hAnsi="仿宋" w:eastAsia="仿宋" w:cs="仿宋"/>
          <w:kern w:val="2"/>
          <w:sz w:val="24"/>
          <w:szCs w:val="24"/>
          <w:lang w:val="en-US" w:eastAsia="zh-CN" w:bidi="ar-SA"/>
        </w:rPr>
        <w:t>中咨城发建设项目管理咨询有限公司</w:t>
      </w:r>
      <w:r>
        <w:rPr>
          <w:rFonts w:hint="eastAsia" w:ascii="仿宋" w:hAnsi="仿宋" w:eastAsia="仿宋" w:cs="仿宋"/>
          <w:b/>
          <w:color w:val="auto"/>
          <w:szCs w:val="21"/>
        </w:rPr>
        <w:t>：</w:t>
      </w:r>
    </w:p>
    <w:p w14:paraId="6DA88854">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本授权委托书声明：注册于</w:t>
      </w:r>
      <w:r>
        <w:rPr>
          <w:rFonts w:hint="eastAsia" w:ascii="仿宋" w:hAnsi="仿宋" w:eastAsia="仿宋" w:cs="仿宋"/>
          <w:color w:val="auto"/>
          <w:szCs w:val="21"/>
          <w:u w:val="single"/>
        </w:rPr>
        <w:t>（投标人住址）</w:t>
      </w:r>
      <w:r>
        <w:rPr>
          <w:rFonts w:hint="eastAsia" w:ascii="仿宋" w:hAnsi="仿宋" w:eastAsia="仿宋" w:cs="仿宋"/>
          <w:color w:val="auto"/>
          <w:szCs w:val="21"/>
        </w:rPr>
        <w:t>的</w:t>
      </w:r>
      <w:r>
        <w:rPr>
          <w:rFonts w:hint="eastAsia" w:ascii="仿宋" w:hAnsi="仿宋" w:eastAsia="仿宋" w:cs="仿宋"/>
          <w:color w:val="auto"/>
          <w:szCs w:val="21"/>
          <w:u w:val="single"/>
        </w:rPr>
        <w:t>（投标人名称）</w:t>
      </w:r>
      <w:r>
        <w:rPr>
          <w:rFonts w:hint="eastAsia" w:ascii="仿宋" w:hAnsi="仿宋" w:eastAsia="仿宋" w:cs="仿宋"/>
          <w:color w:val="auto"/>
          <w:szCs w:val="21"/>
        </w:rPr>
        <w:t>法定代表人（负责人）</w:t>
      </w:r>
      <w:r>
        <w:rPr>
          <w:rFonts w:hint="eastAsia" w:ascii="仿宋" w:hAnsi="仿宋" w:eastAsia="仿宋" w:cs="仿宋"/>
          <w:color w:val="auto"/>
          <w:szCs w:val="21"/>
          <w:u w:val="single"/>
        </w:rPr>
        <w:t>（法定代表人姓名、职务、身份证号）</w:t>
      </w:r>
      <w:r>
        <w:rPr>
          <w:rFonts w:hint="eastAsia" w:ascii="仿宋" w:hAnsi="仿宋" w:eastAsia="仿宋" w:cs="仿宋"/>
          <w:color w:val="auto"/>
          <w:szCs w:val="21"/>
        </w:rPr>
        <w:t>代表本公司授权</w:t>
      </w:r>
      <w:r>
        <w:rPr>
          <w:rFonts w:hint="eastAsia" w:ascii="仿宋" w:hAnsi="仿宋" w:eastAsia="仿宋" w:cs="仿宋"/>
          <w:color w:val="auto"/>
          <w:szCs w:val="21"/>
          <w:u w:val="single"/>
        </w:rPr>
        <w:t>（投标人代表姓名、职务、身份证号）</w:t>
      </w:r>
      <w:r>
        <w:rPr>
          <w:rFonts w:hint="eastAsia" w:ascii="仿宋" w:hAnsi="仿宋" w:eastAsia="仿宋" w:cs="仿宋"/>
          <w:color w:val="auto"/>
          <w:szCs w:val="21"/>
        </w:rPr>
        <w:t>为本公司的合法代理人，就贵方组织</w:t>
      </w:r>
      <w:r>
        <w:rPr>
          <w:rFonts w:hint="eastAsia" w:ascii="仿宋" w:hAnsi="仿宋" w:eastAsia="仿宋" w:cs="仿宋"/>
          <w:color w:val="auto"/>
          <w:spacing w:val="6"/>
          <w:szCs w:val="21"/>
          <w:u w:val="single"/>
        </w:rPr>
        <w:t>（项目名称、项目编号）</w:t>
      </w:r>
      <w:r>
        <w:rPr>
          <w:rFonts w:hint="eastAsia" w:ascii="仿宋" w:hAnsi="仿宋" w:eastAsia="仿宋" w:cs="仿宋"/>
          <w:color w:val="auto"/>
          <w:szCs w:val="21"/>
        </w:rPr>
        <w:t>项目，以本公司名义处理一切与之有关的事务。</w:t>
      </w:r>
    </w:p>
    <w:p w14:paraId="7B0FB265">
      <w:pPr>
        <w:snapToGrid w:val="0"/>
        <w:spacing w:line="36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 xml:space="preserve">本授权书于    年  月  日生效，特此声明                                  </w:t>
      </w:r>
    </w:p>
    <w:p w14:paraId="024A7941">
      <w:pPr>
        <w:snapToGrid w:val="0"/>
        <w:spacing w:line="360" w:lineRule="auto"/>
        <w:ind w:left="6000" w:leftChars="200" w:hanging="5520" w:hangingChars="2300"/>
        <w:jc w:val="right"/>
        <w:rPr>
          <w:rFonts w:hint="eastAsia" w:ascii="仿宋" w:hAnsi="仿宋" w:eastAsia="仿宋" w:cs="仿宋"/>
          <w:i/>
          <w:color w:val="auto"/>
          <w:szCs w:val="21"/>
        </w:rPr>
      </w:pPr>
    </w:p>
    <w:p w14:paraId="3E5D7486">
      <w:pPr>
        <w:spacing w:line="276" w:lineRule="auto"/>
        <w:rPr>
          <w:rFonts w:hint="eastAsia" w:ascii="仿宋" w:hAnsi="仿宋" w:eastAsia="仿宋" w:cs="仿宋"/>
          <w:b/>
          <w:color w:val="auto"/>
          <w:szCs w:val="21"/>
        </w:rPr>
      </w:pPr>
    </w:p>
    <w:p w14:paraId="0FC194D1">
      <w:pPr>
        <w:spacing w:line="276" w:lineRule="auto"/>
        <w:rPr>
          <w:rFonts w:hint="eastAsia" w:ascii="仿宋" w:hAnsi="仿宋" w:eastAsia="仿宋" w:cs="仿宋"/>
          <w:b/>
          <w:color w:val="auto"/>
          <w:szCs w:val="21"/>
        </w:rPr>
      </w:pPr>
      <w:r>
        <w:rPr>
          <w:rFonts w:hint="eastAsia" w:ascii="仿宋" w:hAnsi="仿宋" w:eastAsia="仿宋" w:cs="仿宋"/>
          <w:b/>
          <w:color w:val="auto"/>
          <w:szCs w:val="21"/>
        </w:rPr>
        <w:t>附投标人代表有效的身份证正反两面扫描件</w:t>
      </w:r>
    </w:p>
    <w:tbl>
      <w:tblPr>
        <w:tblStyle w:val="17"/>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09E4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4615" w:type="dxa"/>
            <w:tcBorders>
              <w:top w:val="single" w:color="auto" w:sz="4" w:space="0"/>
              <w:left w:val="single" w:color="auto" w:sz="4" w:space="0"/>
              <w:bottom w:val="single" w:color="auto" w:sz="4" w:space="0"/>
              <w:right w:val="single" w:color="auto" w:sz="4" w:space="0"/>
            </w:tcBorders>
            <w:noWrap w:val="0"/>
            <w:vAlign w:val="top"/>
          </w:tcPr>
          <w:p w14:paraId="52796247">
            <w:pPr>
              <w:keepNext w:val="0"/>
              <w:keepLines w:val="0"/>
              <w:suppressLineNumbers w:val="0"/>
              <w:spacing w:before="0" w:beforeAutospacing="0" w:after="0" w:afterAutospacing="0" w:line="276" w:lineRule="auto"/>
              <w:ind w:left="0" w:right="0"/>
              <w:rPr>
                <w:rFonts w:hint="eastAsia" w:ascii="仿宋" w:hAnsi="仿宋" w:eastAsia="仿宋" w:cs="仿宋"/>
                <w:b/>
                <w:color w:val="auto"/>
                <w:szCs w:val="21"/>
              </w:rPr>
            </w:pPr>
          </w:p>
        </w:tc>
        <w:tc>
          <w:tcPr>
            <w:tcW w:w="4615" w:type="dxa"/>
            <w:tcBorders>
              <w:top w:val="single" w:color="auto" w:sz="4" w:space="0"/>
              <w:left w:val="single" w:color="auto" w:sz="4" w:space="0"/>
              <w:bottom w:val="single" w:color="auto" w:sz="4" w:space="0"/>
              <w:right w:val="single" w:color="auto" w:sz="4" w:space="0"/>
            </w:tcBorders>
            <w:noWrap w:val="0"/>
            <w:vAlign w:val="top"/>
          </w:tcPr>
          <w:p w14:paraId="2D4E78D9">
            <w:pPr>
              <w:keepNext w:val="0"/>
              <w:keepLines w:val="0"/>
              <w:suppressLineNumbers w:val="0"/>
              <w:spacing w:before="0" w:beforeAutospacing="0" w:after="0" w:afterAutospacing="0" w:line="276" w:lineRule="auto"/>
              <w:ind w:left="0" w:right="0"/>
              <w:rPr>
                <w:rFonts w:hint="eastAsia" w:ascii="仿宋" w:hAnsi="仿宋" w:eastAsia="仿宋" w:cs="仿宋"/>
                <w:b/>
                <w:color w:val="auto"/>
                <w:szCs w:val="21"/>
              </w:rPr>
            </w:pPr>
          </w:p>
        </w:tc>
      </w:tr>
    </w:tbl>
    <w:p w14:paraId="340E6BFB">
      <w:pPr>
        <w:spacing w:line="276" w:lineRule="auto"/>
        <w:rPr>
          <w:rFonts w:hint="eastAsia" w:ascii="仿宋" w:hAnsi="仿宋" w:eastAsia="仿宋" w:cs="仿宋"/>
          <w:b/>
          <w:color w:val="auto"/>
          <w:szCs w:val="21"/>
        </w:rPr>
      </w:pPr>
    </w:p>
    <w:p w14:paraId="01DDE11C">
      <w:pPr>
        <w:spacing w:line="276" w:lineRule="auto"/>
        <w:rPr>
          <w:rFonts w:hint="eastAsia" w:ascii="仿宋" w:hAnsi="仿宋" w:eastAsia="仿宋" w:cs="仿宋"/>
          <w:b/>
          <w:color w:val="auto"/>
          <w:szCs w:val="21"/>
        </w:rPr>
      </w:pPr>
    </w:p>
    <w:p w14:paraId="172A88EE">
      <w:pPr>
        <w:spacing w:line="276" w:lineRule="auto"/>
        <w:rPr>
          <w:rFonts w:hint="eastAsia" w:ascii="仿宋" w:hAnsi="仿宋" w:eastAsia="仿宋" w:cs="仿宋"/>
          <w:b/>
          <w:color w:val="auto"/>
          <w:szCs w:val="21"/>
        </w:rPr>
      </w:pPr>
    </w:p>
    <w:p w14:paraId="415F940E">
      <w:pPr>
        <w:spacing w:line="276" w:lineRule="auto"/>
        <w:rPr>
          <w:rFonts w:hint="eastAsia" w:ascii="仿宋" w:hAnsi="仿宋" w:eastAsia="仿宋" w:cs="仿宋"/>
          <w:b/>
          <w:color w:val="auto"/>
          <w:szCs w:val="21"/>
        </w:rPr>
      </w:pPr>
    </w:p>
    <w:p w14:paraId="5ED47CC3">
      <w:pPr>
        <w:keepNext w:val="0"/>
        <w:keepLines w:val="0"/>
        <w:pageBreakBefore w:val="0"/>
        <w:widowControl w:val="0"/>
        <w:kinsoku/>
        <w:wordWrap/>
        <w:overflowPunct/>
        <w:topLinePunct w:val="0"/>
        <w:autoSpaceDE/>
        <w:autoSpaceDN/>
        <w:bidi w:val="0"/>
        <w:adjustRightInd/>
        <w:snapToGrid w:val="0"/>
        <w:spacing w:line="480" w:lineRule="auto"/>
        <w:ind w:firstLine="4440" w:firstLineChars="185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pacing w:val="20"/>
          <w:sz w:val="24"/>
          <w:szCs w:val="24"/>
          <w:lang w:val="en-US" w:eastAsia="zh-CN"/>
        </w:rPr>
        <w:t>盖章</w:t>
      </w:r>
      <w:r>
        <w:rPr>
          <w:rFonts w:hint="eastAsia" w:ascii="仿宋" w:hAnsi="仿宋" w:eastAsia="仿宋" w:cs="仿宋"/>
          <w:color w:val="auto"/>
          <w:sz w:val="24"/>
          <w:szCs w:val="24"/>
        </w:rPr>
        <w:t>）</w:t>
      </w:r>
    </w:p>
    <w:p w14:paraId="2FBFCC5E">
      <w:pPr>
        <w:keepNext w:val="0"/>
        <w:keepLines w:val="0"/>
        <w:pageBreakBefore w:val="0"/>
        <w:widowControl w:val="0"/>
        <w:kinsoku/>
        <w:wordWrap/>
        <w:overflowPunct/>
        <w:topLinePunct w:val="0"/>
        <w:autoSpaceDE/>
        <w:autoSpaceDN/>
        <w:bidi w:val="0"/>
        <w:adjustRightInd/>
        <w:snapToGrid w:val="0"/>
        <w:spacing w:line="480" w:lineRule="auto"/>
        <w:ind w:firstLine="4440" w:firstLineChars="185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法定代表人：    （签字或盖章）</w:t>
      </w:r>
      <w:r>
        <w:rPr>
          <w:rFonts w:hint="eastAsia" w:ascii="仿宋" w:hAnsi="仿宋" w:eastAsia="仿宋" w:cs="仿宋"/>
          <w:color w:val="auto"/>
          <w:sz w:val="24"/>
          <w:szCs w:val="24"/>
        </w:rPr>
        <w:t xml:space="preserve">  </w:t>
      </w:r>
    </w:p>
    <w:p w14:paraId="276C899C">
      <w:pPr>
        <w:pStyle w:val="25"/>
        <w:keepNext w:val="0"/>
        <w:keepLines w:val="0"/>
        <w:pageBreakBefore w:val="0"/>
        <w:widowControl w:val="0"/>
        <w:kinsoku/>
        <w:wordWrap/>
        <w:overflowPunct/>
        <w:topLinePunct w:val="0"/>
        <w:autoSpaceDE/>
        <w:autoSpaceDN/>
        <w:bidi w:val="0"/>
        <w:adjustRightInd/>
        <w:spacing w:line="480" w:lineRule="auto"/>
        <w:jc w:val="right"/>
        <w:textAlignment w:val="auto"/>
        <w:rPr>
          <w:rFonts w:hint="eastAsia" w:ascii="仿宋" w:hAnsi="仿宋" w:eastAsia="仿宋" w:cs="仿宋"/>
          <w:lang w:val="en-US" w:eastAsia="zh-CN"/>
        </w:rPr>
      </w:pPr>
      <w:r>
        <w:rPr>
          <w:rFonts w:hint="eastAsia" w:ascii="仿宋" w:hAnsi="仿宋" w:eastAsia="仿宋" w:cs="仿宋"/>
          <w:color w:val="auto"/>
          <w:sz w:val="24"/>
          <w:szCs w:val="24"/>
          <w:lang w:val="en-US" w:eastAsia="zh-CN"/>
        </w:rPr>
        <w:t>授权人：      （签字）</w:t>
      </w:r>
    </w:p>
    <w:p w14:paraId="6440ACFE">
      <w:pPr>
        <w:keepNext w:val="0"/>
        <w:keepLines w:val="0"/>
        <w:pageBreakBefore w:val="0"/>
        <w:widowControl w:val="0"/>
        <w:kinsoku/>
        <w:wordWrap/>
        <w:overflowPunct/>
        <w:topLinePunct w:val="0"/>
        <w:autoSpaceDE/>
        <w:autoSpaceDN/>
        <w:bidi w:val="0"/>
        <w:adjustRightInd/>
        <w:spacing w:line="480" w:lineRule="auto"/>
        <w:jc w:val="right"/>
        <w:textAlignment w:val="auto"/>
        <w:rPr>
          <w:rFonts w:hint="eastAsia" w:ascii="仿宋" w:hAnsi="仿宋" w:eastAsia="仿宋" w:cs="仿宋"/>
          <w:b/>
          <w:color w:val="auto"/>
          <w:szCs w:val="21"/>
        </w:rPr>
      </w:pPr>
      <w:r>
        <w:rPr>
          <w:rFonts w:hint="eastAsia" w:ascii="仿宋" w:hAnsi="仿宋" w:eastAsia="仿宋" w:cs="仿宋"/>
          <w:color w:val="auto"/>
          <w:sz w:val="24"/>
          <w:szCs w:val="24"/>
        </w:rPr>
        <w:t>日 期：    年    月    日</w:t>
      </w:r>
    </w:p>
    <w:p w14:paraId="74C63392">
      <w:pPr>
        <w:spacing w:line="276" w:lineRule="auto"/>
        <w:rPr>
          <w:rFonts w:hint="eastAsia" w:ascii="仿宋" w:hAnsi="仿宋" w:eastAsia="仿宋" w:cs="仿宋"/>
          <w:b/>
          <w:color w:val="auto"/>
          <w:szCs w:val="21"/>
        </w:rPr>
      </w:pPr>
      <w:r>
        <w:rPr>
          <w:rFonts w:hint="eastAsia" w:ascii="仿宋" w:hAnsi="仿宋" w:eastAsia="仿宋" w:cs="仿宋"/>
          <w:b/>
          <w:color w:val="auto"/>
          <w:szCs w:val="21"/>
        </w:rPr>
        <w:br w:type="page"/>
      </w:r>
    </w:p>
    <w:p w14:paraId="6F554A4B">
      <w:pPr>
        <w:spacing w:line="276" w:lineRule="auto"/>
        <w:rPr>
          <w:rFonts w:hint="eastAsia" w:ascii="仿宋" w:hAnsi="仿宋" w:eastAsia="仿宋" w:cs="仿宋"/>
          <w:b/>
          <w:color w:val="auto"/>
          <w:szCs w:val="21"/>
        </w:rPr>
      </w:pPr>
    </w:p>
    <w:p w14:paraId="3BFA61F5">
      <w:pPr>
        <w:spacing w:line="276" w:lineRule="auto"/>
        <w:jc w:val="center"/>
        <w:rPr>
          <w:rFonts w:hint="eastAsia" w:ascii="仿宋" w:hAnsi="仿宋" w:eastAsia="仿宋" w:cs="仿宋"/>
          <w:bCs/>
          <w:color w:val="auto"/>
          <w:sz w:val="24"/>
        </w:rPr>
      </w:pPr>
      <w:r>
        <w:rPr>
          <w:rFonts w:hint="eastAsia" w:ascii="仿宋" w:hAnsi="仿宋" w:eastAsia="仿宋" w:cs="仿宋"/>
          <w:b/>
          <w:color w:val="auto"/>
          <w:sz w:val="24"/>
        </w:rPr>
        <w:t>（二） 投标函格式</w:t>
      </w:r>
    </w:p>
    <w:p w14:paraId="6568AB40">
      <w:pPr>
        <w:spacing w:line="276" w:lineRule="auto"/>
        <w:jc w:val="center"/>
        <w:rPr>
          <w:rFonts w:hint="eastAsia" w:ascii="仿宋" w:hAnsi="仿宋" w:eastAsia="仿宋" w:cs="仿宋"/>
          <w:bCs/>
          <w:color w:val="auto"/>
          <w:sz w:val="24"/>
        </w:rPr>
      </w:pPr>
      <w:r>
        <w:rPr>
          <w:rFonts w:hint="eastAsia" w:ascii="仿宋" w:hAnsi="仿宋" w:eastAsia="仿宋" w:cs="仿宋"/>
          <w:b/>
          <w:color w:val="auto"/>
          <w:sz w:val="24"/>
        </w:rPr>
        <w:t>投  标  函</w:t>
      </w:r>
    </w:p>
    <w:p w14:paraId="4D9B4CE9">
      <w:pPr>
        <w:tabs>
          <w:tab w:val="left" w:pos="4860"/>
        </w:tabs>
        <w:spacing w:line="360" w:lineRule="auto"/>
        <w:rPr>
          <w:rFonts w:hint="eastAsia" w:ascii="仿宋" w:hAnsi="仿宋" w:eastAsia="仿宋" w:cs="仿宋"/>
          <w:color w:val="auto"/>
        </w:rPr>
      </w:pPr>
      <w:r>
        <w:rPr>
          <w:rFonts w:hint="eastAsia" w:ascii="仿宋" w:hAnsi="仿宋" w:eastAsia="仿宋" w:cs="仿宋"/>
          <w:kern w:val="2"/>
          <w:sz w:val="24"/>
          <w:szCs w:val="24"/>
          <w:lang w:val="en-US" w:eastAsia="zh-CN" w:bidi="ar-SA"/>
        </w:rPr>
        <w:t>中咨城发建设项目管理咨询有限公司</w:t>
      </w:r>
      <w:r>
        <w:rPr>
          <w:rFonts w:hint="eastAsia" w:ascii="仿宋" w:hAnsi="仿宋" w:eastAsia="仿宋" w:cs="仿宋"/>
          <w:color w:val="auto"/>
          <w:szCs w:val="21"/>
        </w:rPr>
        <w:t>：</w:t>
      </w:r>
    </w:p>
    <w:p w14:paraId="08232AD0">
      <w:pPr>
        <w:pStyle w:val="15"/>
        <w:widowControl w:val="0"/>
        <w:snapToGrid w:val="0"/>
        <w:spacing w:before="0" w:beforeAutospacing="0" w:after="0" w:afterAutospacing="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kern w:val="2"/>
          <w:sz w:val="24"/>
          <w:szCs w:val="24"/>
          <w:u w:val="single"/>
        </w:rPr>
        <w:t>(投标人名称)</w:t>
      </w:r>
      <w:r>
        <w:rPr>
          <w:rFonts w:hint="eastAsia" w:ascii="仿宋" w:hAnsi="仿宋" w:eastAsia="仿宋" w:cs="仿宋"/>
          <w:color w:val="auto"/>
          <w:kern w:val="2"/>
          <w:sz w:val="24"/>
          <w:szCs w:val="24"/>
        </w:rPr>
        <w:t>授权</w:t>
      </w:r>
      <w:r>
        <w:rPr>
          <w:rFonts w:hint="eastAsia" w:ascii="仿宋" w:hAnsi="仿宋" w:eastAsia="仿宋" w:cs="仿宋"/>
          <w:color w:val="auto"/>
          <w:kern w:val="2"/>
          <w:sz w:val="24"/>
          <w:szCs w:val="24"/>
          <w:u w:val="single"/>
        </w:rPr>
        <w:t>(投标人代表姓名)(职务、职称)</w:t>
      </w:r>
      <w:r>
        <w:rPr>
          <w:rFonts w:hint="eastAsia" w:ascii="仿宋" w:hAnsi="仿宋" w:eastAsia="仿宋" w:cs="仿宋"/>
          <w:color w:val="auto"/>
          <w:kern w:val="2"/>
          <w:sz w:val="24"/>
          <w:szCs w:val="24"/>
        </w:rPr>
        <w:t>为我方代表，参加贵方组织的</w:t>
      </w:r>
      <w:r>
        <w:rPr>
          <w:rFonts w:hint="eastAsia" w:ascii="仿宋" w:hAnsi="仿宋" w:eastAsia="仿宋" w:cs="仿宋"/>
          <w:color w:val="auto"/>
          <w:kern w:val="2"/>
          <w:sz w:val="24"/>
          <w:szCs w:val="24"/>
          <w:u w:val="single"/>
        </w:rPr>
        <w:t>(项目名称、项目编号</w:t>
      </w:r>
      <w:r>
        <w:rPr>
          <w:rFonts w:hint="eastAsia" w:ascii="仿宋" w:hAnsi="仿宋" w:eastAsia="仿宋" w:cs="仿宋"/>
          <w:color w:val="auto"/>
          <w:kern w:val="2"/>
          <w:sz w:val="24"/>
          <w:szCs w:val="24"/>
          <w:u w:val="single"/>
          <w:lang w:eastAsia="zh-CN"/>
        </w:rPr>
        <w:t>）</w:t>
      </w:r>
      <w:r>
        <w:rPr>
          <w:rFonts w:hint="eastAsia" w:ascii="仿宋" w:hAnsi="仿宋" w:eastAsia="仿宋" w:cs="仿宋"/>
          <w:color w:val="auto"/>
          <w:kern w:val="2"/>
          <w:sz w:val="24"/>
          <w:szCs w:val="24"/>
        </w:rPr>
        <w:t>招标的有关活动，并对此项目进行投标，</w:t>
      </w:r>
      <w:r>
        <w:rPr>
          <w:rFonts w:hint="eastAsia" w:ascii="仿宋" w:hAnsi="仿宋" w:eastAsia="仿宋" w:cs="仿宋"/>
          <w:color w:val="auto"/>
          <w:sz w:val="24"/>
          <w:szCs w:val="24"/>
        </w:rPr>
        <w:t>为此我方对以下内容作出完全响应：</w:t>
      </w:r>
    </w:p>
    <w:p w14:paraId="568C73B1">
      <w:pPr>
        <w:pStyle w:val="27"/>
        <w:numPr>
          <w:ilvl w:val="0"/>
          <w:numId w:val="2"/>
        </w:numPr>
        <w:tabs>
          <w:tab w:val="left" w:pos="1711"/>
        </w:tabs>
        <w:snapToGrid w:val="0"/>
        <w:spacing w:line="480" w:lineRule="exact"/>
        <w:ind w:left="480" w:leftChars="20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我方已仔细研究了本项目招标文件的全部内容，愿意以投标报价、招标文件要求及合同约定完成项目。</w:t>
      </w:r>
    </w:p>
    <w:p w14:paraId="52827AB0">
      <w:pPr>
        <w:pStyle w:val="27"/>
        <w:numPr>
          <w:ilvl w:val="0"/>
          <w:numId w:val="0"/>
        </w:numPr>
        <w:tabs>
          <w:tab w:val="left" w:pos="1711"/>
        </w:tabs>
        <w:snapToGrid w:val="0"/>
        <w:spacing w:line="480" w:lineRule="exact"/>
        <w:ind w:left="720" w:leftChars="30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包：人民币（大写）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7924AA12">
      <w:pPr>
        <w:pStyle w:val="27"/>
        <w:tabs>
          <w:tab w:val="left" w:pos="1711"/>
        </w:tabs>
        <w:snapToGrid w:val="0"/>
        <w:spacing w:line="480" w:lineRule="exact"/>
        <w:ind w:firstLine="960" w:firstLineChars="400"/>
        <w:rPr>
          <w:rFonts w:hint="eastAsia" w:ascii="仿宋" w:hAnsi="仿宋" w:eastAsia="仿宋" w:cs="仿宋"/>
          <w:color w:val="auto"/>
          <w:sz w:val="24"/>
          <w:szCs w:val="24"/>
        </w:rPr>
      </w:pPr>
    </w:p>
    <w:p w14:paraId="5FD59406">
      <w:pPr>
        <w:pStyle w:val="15"/>
        <w:widowControl w:val="0"/>
        <w:adjustRightInd w:val="0"/>
        <w:snapToGrid w:val="0"/>
        <w:spacing w:before="0" w:beforeAutospacing="0" w:after="0" w:afterAutospacing="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
          <w:color w:val="auto"/>
          <w:sz w:val="24"/>
          <w:szCs w:val="24"/>
        </w:rPr>
        <w:t>．</w:t>
      </w:r>
      <w:r>
        <w:rPr>
          <w:rFonts w:hint="eastAsia" w:ascii="仿宋" w:hAnsi="仿宋" w:eastAsia="仿宋" w:cs="仿宋"/>
          <w:color w:val="auto"/>
          <w:sz w:val="24"/>
          <w:szCs w:val="24"/>
        </w:rPr>
        <w:t>我方同意在本项目招标文件中规定的投标有效期日历天内（自投标文件开启时间之日起计算）遵守本投标文件中的承诺且在此期限期满之前均具有约束力。如果中标，投标有效期延长至合同履约完毕。</w:t>
      </w:r>
    </w:p>
    <w:p w14:paraId="640107DB">
      <w:pPr>
        <w:pStyle w:val="15"/>
        <w:widowControl w:val="0"/>
        <w:adjustRightInd w:val="0"/>
        <w:snapToGrid w:val="0"/>
        <w:spacing w:before="0" w:beforeAutospacing="0" w:after="0" w:afterAutospacing="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b/>
          <w:color w:val="auto"/>
          <w:sz w:val="24"/>
          <w:szCs w:val="24"/>
        </w:rPr>
        <w:t>．</w:t>
      </w:r>
      <w:r>
        <w:rPr>
          <w:rFonts w:hint="eastAsia" w:ascii="仿宋" w:hAnsi="仿宋" w:eastAsia="仿宋" w:cs="仿宋"/>
          <w:color w:val="auto"/>
          <w:sz w:val="24"/>
          <w:szCs w:val="24"/>
        </w:rPr>
        <w:t>我方承诺已经具备《中华人民共和国政府采购法》中规定的参加政府采购活动的供应商应当具备的全部条件和本招标文件规定的特定资格要求。</w:t>
      </w:r>
    </w:p>
    <w:p w14:paraId="02468F67">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b/>
          <w:color w:val="auto"/>
          <w:sz w:val="24"/>
          <w:szCs w:val="24"/>
        </w:rPr>
        <w:t>．</w:t>
      </w:r>
      <w:r>
        <w:rPr>
          <w:rFonts w:hint="eastAsia" w:ascii="仿宋" w:hAnsi="仿宋" w:eastAsia="仿宋" w:cs="仿宋"/>
          <w:color w:val="auto"/>
          <w:sz w:val="24"/>
          <w:szCs w:val="24"/>
        </w:rPr>
        <w:t>我方承诺提供符合招标文件规定的投标文件；我方承诺投标文件封面加盖电子印章后，投标文件其他内容均视为具有法律效力。</w:t>
      </w:r>
    </w:p>
    <w:p w14:paraId="7CBB071A">
      <w:pPr>
        <w:pStyle w:val="15"/>
        <w:widowControl w:val="0"/>
        <w:adjustRightInd w:val="0"/>
        <w:snapToGrid w:val="0"/>
        <w:spacing w:before="0" w:beforeAutospacing="0" w:after="0" w:afterAutospacing="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b/>
          <w:color w:val="auto"/>
          <w:sz w:val="24"/>
          <w:szCs w:val="24"/>
        </w:rPr>
        <w:t>．</w:t>
      </w:r>
      <w:r>
        <w:rPr>
          <w:rFonts w:hint="eastAsia" w:ascii="仿宋" w:hAnsi="仿宋" w:eastAsia="仿宋" w:cs="仿宋"/>
          <w:color w:val="auto"/>
          <w:sz w:val="24"/>
          <w:szCs w:val="24"/>
        </w:rPr>
        <w:t>我方按招标文件要求提供和交付的货物的投标报价详见开标报价一览表。</w:t>
      </w:r>
    </w:p>
    <w:p w14:paraId="4F75C0D4">
      <w:pPr>
        <w:pStyle w:val="15"/>
        <w:widowControl w:val="0"/>
        <w:adjustRightInd w:val="0"/>
        <w:snapToGrid w:val="0"/>
        <w:spacing w:before="0" w:beforeAutospacing="0" w:after="0" w:afterAutospacing="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b/>
          <w:color w:val="auto"/>
          <w:sz w:val="24"/>
          <w:szCs w:val="24"/>
        </w:rPr>
        <w:t>．</w:t>
      </w:r>
      <w:r>
        <w:rPr>
          <w:rFonts w:hint="eastAsia" w:ascii="仿宋" w:hAnsi="仿宋" w:eastAsia="仿宋" w:cs="仿宋"/>
          <w:color w:val="auto"/>
          <w:sz w:val="24"/>
          <w:szCs w:val="24"/>
        </w:rPr>
        <w:t>我方完全理解投标报价超过招标文件公布的预算金额或最高限价时，导致投标无效。</w:t>
      </w:r>
    </w:p>
    <w:p w14:paraId="0D5CDCAB">
      <w:pPr>
        <w:pStyle w:val="15"/>
        <w:widowControl w:val="0"/>
        <w:tabs>
          <w:tab w:val="left" w:pos="1680"/>
        </w:tabs>
        <w:adjustRightInd w:val="0"/>
        <w:snapToGrid w:val="0"/>
        <w:spacing w:before="0" w:beforeAutospacing="0" w:after="0" w:afterAutospacing="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b/>
          <w:color w:val="auto"/>
          <w:sz w:val="24"/>
          <w:szCs w:val="24"/>
        </w:rPr>
        <w:t>．</w:t>
      </w:r>
      <w:r>
        <w:rPr>
          <w:rFonts w:hint="eastAsia" w:ascii="仿宋" w:hAnsi="仿宋" w:eastAsia="仿宋" w:cs="仿宋"/>
          <w:color w:val="auto"/>
          <w:sz w:val="24"/>
          <w:szCs w:val="24"/>
        </w:rPr>
        <w:t>我方保证忠实地执行双方所签订的合同，并承担合同规定的责任和义务。</w:t>
      </w:r>
    </w:p>
    <w:p w14:paraId="6931AA35">
      <w:pPr>
        <w:pStyle w:val="15"/>
        <w:widowControl w:val="0"/>
        <w:adjustRightInd w:val="0"/>
        <w:snapToGrid w:val="0"/>
        <w:spacing w:before="0" w:beforeAutospacing="0" w:after="0" w:afterAutospacing="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b/>
          <w:color w:val="auto"/>
          <w:sz w:val="24"/>
          <w:szCs w:val="24"/>
        </w:rPr>
        <w:t>．</w:t>
      </w:r>
      <w:r>
        <w:rPr>
          <w:rFonts w:hint="eastAsia" w:ascii="仿宋" w:hAnsi="仿宋" w:eastAsia="仿宋" w:cs="仿宋"/>
          <w:color w:val="auto"/>
          <w:sz w:val="24"/>
          <w:szCs w:val="24"/>
        </w:rPr>
        <w:t>我方承诺完全满足和响应招标文件中的各项商务和技术要求。</w:t>
      </w:r>
    </w:p>
    <w:p w14:paraId="08201FC6">
      <w:pPr>
        <w:pStyle w:val="15"/>
        <w:widowControl w:val="0"/>
        <w:adjustRightInd w:val="0"/>
        <w:snapToGrid w:val="0"/>
        <w:spacing w:before="0" w:beforeAutospacing="0" w:after="0" w:afterAutospacing="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b/>
          <w:color w:val="auto"/>
          <w:sz w:val="24"/>
          <w:szCs w:val="24"/>
        </w:rPr>
        <w:t>．</w:t>
      </w:r>
      <w:r>
        <w:rPr>
          <w:rFonts w:hint="eastAsia" w:ascii="仿宋" w:hAnsi="仿宋" w:eastAsia="仿宋" w:cs="仿宋"/>
          <w:color w:val="auto"/>
          <w:sz w:val="24"/>
          <w:szCs w:val="24"/>
        </w:rPr>
        <w:t>我方保证遵守招标文件的所有规定。</w:t>
      </w:r>
    </w:p>
    <w:p w14:paraId="499693FD">
      <w:pPr>
        <w:pStyle w:val="15"/>
        <w:widowControl w:val="0"/>
        <w:adjustRightInd w:val="0"/>
        <w:snapToGrid w:val="0"/>
        <w:spacing w:before="0" w:beforeAutospacing="0" w:after="0" w:afterAutospacing="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b/>
          <w:color w:val="auto"/>
          <w:sz w:val="24"/>
          <w:szCs w:val="24"/>
        </w:rPr>
        <w:t>．</w:t>
      </w:r>
      <w:r>
        <w:rPr>
          <w:rFonts w:hint="eastAsia" w:ascii="仿宋" w:hAnsi="仿宋" w:eastAsia="仿宋" w:cs="仿宋"/>
          <w:color w:val="auto"/>
          <w:sz w:val="24"/>
          <w:szCs w:val="24"/>
        </w:rPr>
        <w:t>我方对贵方在本次招标公告刊登的媒体上发布的公告或与本项目有关的通知，我方会及时查看获取。若因线路故障等其他原因导致通知延迟获取或无法获取，责任由我方自负。</w:t>
      </w:r>
    </w:p>
    <w:p w14:paraId="7F149448">
      <w:pPr>
        <w:pStyle w:val="15"/>
        <w:widowControl w:val="0"/>
        <w:adjustRightInd w:val="0"/>
        <w:snapToGrid w:val="0"/>
        <w:spacing w:before="0" w:beforeAutospacing="0" w:after="0" w:afterAutospacing="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b/>
          <w:color w:val="auto"/>
          <w:sz w:val="24"/>
          <w:szCs w:val="24"/>
        </w:rPr>
        <w:t>．</w:t>
      </w:r>
      <w:r>
        <w:rPr>
          <w:rFonts w:hint="eastAsia" w:ascii="仿宋" w:hAnsi="仿宋" w:eastAsia="仿宋" w:cs="仿宋"/>
          <w:color w:val="auto"/>
          <w:sz w:val="24"/>
          <w:szCs w:val="24"/>
        </w:rPr>
        <w:t>我方如果在投标文件解密后规定的的投标有效期内撤回投标，我方的投标保证金可被贵方没收。</w:t>
      </w:r>
    </w:p>
    <w:p w14:paraId="50ACD9B6">
      <w:pPr>
        <w:pStyle w:val="15"/>
        <w:widowControl w:val="0"/>
        <w:adjustRightInd w:val="0"/>
        <w:snapToGrid w:val="0"/>
        <w:spacing w:before="0" w:beforeAutospacing="0" w:after="0" w:afterAutospacing="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12</w:t>
      </w:r>
      <w:r>
        <w:rPr>
          <w:rFonts w:hint="eastAsia" w:ascii="仿宋" w:hAnsi="仿宋" w:eastAsia="仿宋" w:cs="仿宋"/>
          <w:b/>
          <w:color w:val="auto"/>
          <w:sz w:val="24"/>
          <w:szCs w:val="24"/>
        </w:rPr>
        <w:t>．</w:t>
      </w:r>
      <w:r>
        <w:rPr>
          <w:rFonts w:hint="eastAsia" w:ascii="仿宋" w:hAnsi="仿宋" w:eastAsia="仿宋" w:cs="仿宋"/>
          <w:color w:val="auto"/>
          <w:sz w:val="24"/>
          <w:szCs w:val="24"/>
        </w:rPr>
        <w:t>我方完全理解贵方不一定接受最低价的投标或收到的任何投标。</w:t>
      </w:r>
    </w:p>
    <w:p w14:paraId="6C3969B9">
      <w:pPr>
        <w:pStyle w:val="15"/>
        <w:widowControl w:val="0"/>
        <w:adjustRightInd w:val="0"/>
        <w:snapToGrid w:val="0"/>
        <w:spacing w:before="0" w:beforeAutospacing="0" w:after="0" w:afterAutospacing="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13</w:t>
      </w:r>
      <w:r>
        <w:rPr>
          <w:rFonts w:hint="eastAsia" w:ascii="仿宋" w:hAnsi="仿宋" w:eastAsia="仿宋" w:cs="仿宋"/>
          <w:b/>
          <w:color w:val="auto"/>
          <w:sz w:val="24"/>
          <w:szCs w:val="24"/>
        </w:rPr>
        <w:t>．</w:t>
      </w:r>
      <w:r>
        <w:rPr>
          <w:rFonts w:hint="eastAsia" w:ascii="仿宋" w:hAnsi="仿宋" w:eastAsia="仿宋" w:cs="仿宋"/>
          <w:color w:val="auto"/>
          <w:sz w:val="24"/>
          <w:szCs w:val="24"/>
        </w:rPr>
        <w:t>我方愿意向贵方提供任何与本项投标有关的数据、情况和技术资料。若贵方需要，我方愿意提供我方做出的一切承诺的证明材料。</w:t>
      </w:r>
    </w:p>
    <w:p w14:paraId="2A21A80D">
      <w:pPr>
        <w:pStyle w:val="15"/>
        <w:widowControl w:val="0"/>
        <w:adjustRightInd w:val="0"/>
        <w:snapToGrid w:val="0"/>
        <w:spacing w:before="0" w:beforeAutospacing="0" w:after="0" w:afterAutospacing="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14</w:t>
      </w:r>
      <w:r>
        <w:rPr>
          <w:rFonts w:hint="eastAsia" w:ascii="仿宋" w:hAnsi="仿宋" w:eastAsia="仿宋" w:cs="仿宋"/>
          <w:b/>
          <w:color w:val="auto"/>
          <w:sz w:val="24"/>
          <w:szCs w:val="24"/>
        </w:rPr>
        <w:t>．</w:t>
      </w:r>
      <w:r>
        <w:rPr>
          <w:rFonts w:hint="eastAsia" w:ascii="仿宋" w:hAnsi="仿宋" w:eastAsia="仿宋" w:cs="仿宋"/>
          <w:color w:val="auto"/>
          <w:sz w:val="24"/>
          <w:szCs w:val="24"/>
        </w:rPr>
        <w:t>我方已详细审核全部投标文件，包括投标文件修改书（如有的话）、参考资料及有关附件，确认无误。</w:t>
      </w:r>
    </w:p>
    <w:p w14:paraId="024164A5">
      <w:pPr>
        <w:pStyle w:val="15"/>
        <w:widowControl w:val="0"/>
        <w:adjustRightInd w:val="0"/>
        <w:snapToGrid w:val="0"/>
        <w:spacing w:before="0" w:beforeAutospacing="0" w:after="0" w:afterAutospacing="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15</w:t>
      </w:r>
      <w:r>
        <w:rPr>
          <w:rFonts w:hint="eastAsia" w:ascii="仿宋" w:hAnsi="仿宋" w:eastAsia="仿宋" w:cs="仿宋"/>
          <w:b/>
          <w:color w:val="auto"/>
          <w:sz w:val="24"/>
          <w:szCs w:val="24"/>
        </w:rPr>
        <w:t>．</w:t>
      </w:r>
      <w:r>
        <w:rPr>
          <w:rFonts w:hint="eastAsia" w:ascii="仿宋" w:hAnsi="仿宋" w:eastAsia="仿宋" w:cs="仿宋"/>
          <w:color w:val="auto"/>
          <w:sz w:val="24"/>
          <w:szCs w:val="24"/>
        </w:rPr>
        <w:t>采购人若需追加采购本项目招标文件所列货物及相关服务的，在不改变合同其他实质性条款的前提下，我方按相同或更优惠的折扣率保证供货。</w:t>
      </w:r>
    </w:p>
    <w:p w14:paraId="039AFE8A">
      <w:pPr>
        <w:pStyle w:val="15"/>
        <w:widowControl w:val="0"/>
        <w:adjustRightInd w:val="0"/>
        <w:snapToGrid w:val="0"/>
        <w:spacing w:before="0" w:beforeAutospacing="0" w:after="0" w:afterAutospacing="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16</w:t>
      </w:r>
      <w:r>
        <w:rPr>
          <w:rFonts w:hint="eastAsia" w:ascii="仿宋" w:hAnsi="仿宋" w:eastAsia="仿宋" w:cs="仿宋"/>
          <w:b/>
          <w:color w:val="auto"/>
          <w:sz w:val="24"/>
          <w:szCs w:val="24"/>
        </w:rPr>
        <w:t>．</w:t>
      </w:r>
      <w:r>
        <w:rPr>
          <w:rFonts w:hint="eastAsia" w:ascii="仿宋" w:hAnsi="仿宋" w:eastAsia="仿宋" w:cs="仿宋"/>
          <w:color w:val="auto"/>
          <w:sz w:val="24"/>
          <w:szCs w:val="24"/>
        </w:rPr>
        <w:t>我方承诺接受招标文件中合同文本全部条款且无任何异议。</w:t>
      </w:r>
    </w:p>
    <w:p w14:paraId="4E2B9C4F">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所有有关本次投标的一切往来联系方式为：</w:t>
      </w:r>
    </w:p>
    <w:p w14:paraId="2E3C602F">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rPr>
        <w:tab/>
      </w:r>
      <w:r>
        <w:rPr>
          <w:rFonts w:hint="eastAsia" w:ascii="仿宋" w:hAnsi="仿宋" w:eastAsia="仿宋" w:cs="仿宋"/>
          <w:color w:val="auto"/>
          <w:sz w:val="24"/>
          <w:szCs w:val="24"/>
        </w:rPr>
        <w:tab/>
      </w:r>
    </w:p>
    <w:p w14:paraId="2B0CAB74">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电话：</w:t>
      </w:r>
      <w:r>
        <w:rPr>
          <w:rFonts w:hint="eastAsia" w:ascii="仿宋" w:hAnsi="仿宋" w:eastAsia="仿宋" w:cs="仿宋"/>
          <w:color w:val="auto"/>
          <w:sz w:val="24"/>
          <w:szCs w:val="24"/>
        </w:rPr>
        <w:tab/>
      </w:r>
    </w:p>
    <w:p w14:paraId="55C7E898">
      <w:pPr>
        <w:tabs>
          <w:tab w:val="left" w:pos="48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投标人代表姓名：</w:t>
      </w:r>
    </w:p>
    <w:p w14:paraId="3259DC9C">
      <w:pPr>
        <w:snapToGrid w:val="0"/>
        <w:spacing w:line="360" w:lineRule="auto"/>
        <w:ind w:firstLine="4440" w:firstLineChars="185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pacing w:val="20"/>
          <w:sz w:val="24"/>
          <w:szCs w:val="24"/>
          <w:lang w:val="en-US" w:eastAsia="zh-CN"/>
        </w:rPr>
        <w:t>盖章</w:t>
      </w:r>
      <w:r>
        <w:rPr>
          <w:rFonts w:hint="eastAsia" w:ascii="仿宋" w:hAnsi="仿宋" w:eastAsia="仿宋" w:cs="仿宋"/>
          <w:color w:val="auto"/>
          <w:sz w:val="24"/>
          <w:szCs w:val="24"/>
        </w:rPr>
        <w:t>）</w:t>
      </w:r>
    </w:p>
    <w:p w14:paraId="553E1CF6">
      <w:pPr>
        <w:snapToGrid w:val="0"/>
        <w:spacing w:line="360" w:lineRule="auto"/>
        <w:ind w:firstLine="4440" w:firstLineChars="1850"/>
        <w:jc w:val="righ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法定代表人或授权人：    （签字或盖章）</w:t>
      </w:r>
      <w:r>
        <w:rPr>
          <w:rFonts w:hint="eastAsia" w:ascii="仿宋" w:hAnsi="仿宋" w:eastAsia="仿宋" w:cs="仿宋"/>
          <w:color w:val="auto"/>
          <w:sz w:val="24"/>
          <w:szCs w:val="24"/>
        </w:rPr>
        <w:t xml:space="preserve">  </w:t>
      </w:r>
    </w:p>
    <w:p w14:paraId="59C01D93">
      <w:pPr>
        <w:snapToGrid w:val="0"/>
        <w:spacing w:line="360" w:lineRule="auto"/>
        <w:ind w:firstLine="4440" w:firstLineChars="1850"/>
        <w:jc w:val="right"/>
        <w:rPr>
          <w:rFonts w:hint="eastAsia" w:ascii="仿宋" w:hAnsi="仿宋" w:eastAsia="仿宋" w:cs="仿宋"/>
          <w:color w:val="auto"/>
          <w:sz w:val="24"/>
          <w:szCs w:val="24"/>
        </w:rPr>
      </w:pPr>
      <w:r>
        <w:rPr>
          <w:rFonts w:hint="eastAsia" w:ascii="仿宋" w:hAnsi="仿宋" w:eastAsia="仿宋" w:cs="仿宋"/>
          <w:color w:val="auto"/>
          <w:sz w:val="24"/>
          <w:szCs w:val="24"/>
        </w:rPr>
        <w:t>日 期：    年    月    日</w:t>
      </w:r>
    </w:p>
    <w:p w14:paraId="2726CFBA">
      <w:pPr>
        <w:rPr>
          <w:rFonts w:hint="eastAsia" w:ascii="仿宋" w:hAnsi="仿宋" w:eastAsia="仿宋" w:cs="仿宋"/>
          <w:b/>
          <w:color w:val="auto"/>
          <w:kern w:val="0"/>
          <w:sz w:val="24"/>
        </w:rPr>
      </w:pPr>
      <w:r>
        <w:rPr>
          <w:rFonts w:hint="eastAsia" w:ascii="仿宋" w:hAnsi="仿宋" w:eastAsia="仿宋" w:cs="仿宋"/>
          <w:b/>
          <w:color w:val="auto"/>
          <w:kern w:val="0"/>
          <w:sz w:val="24"/>
        </w:rPr>
        <w:br w:type="page"/>
      </w:r>
    </w:p>
    <w:p w14:paraId="24F15553">
      <w:pPr>
        <w:spacing w:line="360" w:lineRule="auto"/>
        <w:rPr>
          <w:rFonts w:hint="eastAsia" w:ascii="仿宋" w:hAnsi="仿宋" w:eastAsia="仿宋" w:cs="仿宋"/>
          <w:b/>
          <w:color w:val="auto"/>
          <w:kern w:val="0"/>
          <w:sz w:val="24"/>
        </w:rPr>
      </w:pPr>
    </w:p>
    <w:p w14:paraId="1F4AECD0">
      <w:pPr>
        <w:spacing w:line="360" w:lineRule="auto"/>
        <w:jc w:val="center"/>
        <w:rPr>
          <w:rFonts w:hint="eastAsia" w:ascii="仿宋" w:hAnsi="仿宋" w:eastAsia="仿宋" w:cs="仿宋"/>
          <w:b/>
          <w:color w:val="auto"/>
          <w:szCs w:val="21"/>
        </w:rPr>
      </w:pPr>
      <w:r>
        <w:rPr>
          <w:rFonts w:hint="eastAsia" w:ascii="仿宋" w:hAnsi="仿宋" w:eastAsia="仿宋" w:cs="仿宋"/>
          <w:b/>
          <w:color w:val="auto"/>
          <w:kern w:val="0"/>
          <w:sz w:val="24"/>
        </w:rPr>
        <w:t>（三）具有独立承担民事责任的能力</w:t>
      </w:r>
      <w:r>
        <w:rPr>
          <w:rFonts w:hint="eastAsia" w:ascii="仿宋" w:hAnsi="仿宋" w:eastAsia="仿宋" w:cs="仿宋"/>
          <w:b/>
          <w:color w:val="auto"/>
          <w:spacing w:val="20"/>
          <w:sz w:val="24"/>
          <w:lang w:eastAsia="zh-CN"/>
        </w:rPr>
        <w:t>（</w:t>
      </w:r>
      <w:r>
        <w:rPr>
          <w:rFonts w:hint="eastAsia" w:ascii="仿宋" w:hAnsi="仿宋" w:eastAsia="仿宋" w:cs="仿宋"/>
          <w:b/>
          <w:color w:val="auto"/>
          <w:spacing w:val="20"/>
          <w:sz w:val="24"/>
          <w:lang w:val="en-US" w:eastAsia="zh-CN"/>
        </w:rPr>
        <w:t>格式</w:t>
      </w:r>
      <w:r>
        <w:rPr>
          <w:rFonts w:hint="eastAsia" w:ascii="仿宋" w:hAnsi="仿宋" w:eastAsia="仿宋" w:cs="仿宋"/>
          <w:b/>
          <w:color w:val="auto"/>
          <w:spacing w:val="20"/>
          <w:sz w:val="24"/>
          <w:lang w:eastAsia="zh-CN"/>
        </w:rPr>
        <w:t>）</w:t>
      </w:r>
    </w:p>
    <w:p w14:paraId="23C90190">
      <w:pPr>
        <w:spacing w:line="600" w:lineRule="auto"/>
        <w:ind w:firstLine="0" w:firstLineChars="0"/>
        <w:rPr>
          <w:rFonts w:hint="eastAsia" w:ascii="仿宋" w:hAnsi="仿宋" w:eastAsia="仿宋" w:cs="仿宋"/>
          <w:bCs/>
          <w:kern w:val="0"/>
        </w:rPr>
      </w:pPr>
    </w:p>
    <w:p w14:paraId="4926B353">
      <w:pPr>
        <w:spacing w:before="330" w:beforeLines="100" w:line="480" w:lineRule="auto"/>
        <w:ind w:firstLine="0" w:firstLineChars="0"/>
        <w:rPr>
          <w:rFonts w:hint="eastAsia" w:ascii="仿宋" w:hAnsi="仿宋" w:eastAsia="仿宋" w:cs="仿宋"/>
          <w:bCs/>
          <w:kern w:val="0"/>
        </w:rPr>
      </w:pPr>
      <w:r>
        <w:rPr>
          <w:rFonts w:hint="eastAsia" w:ascii="仿宋" w:hAnsi="仿宋" w:eastAsia="仿宋" w:cs="仿宋"/>
          <w:bCs/>
          <w:kern w:val="0"/>
        </w:rPr>
        <w:t>致：</w:t>
      </w:r>
      <w:r>
        <w:rPr>
          <w:rFonts w:hint="eastAsia" w:ascii="仿宋" w:hAnsi="仿宋" w:eastAsia="仿宋" w:cs="仿宋"/>
          <w:bCs/>
          <w:kern w:val="0"/>
          <w:u w:val="single"/>
        </w:rPr>
        <w:t xml:space="preserve">                    </w:t>
      </w:r>
      <w:r>
        <w:rPr>
          <w:rFonts w:hint="eastAsia" w:ascii="仿宋" w:hAnsi="仿宋" w:eastAsia="仿宋" w:cs="仿宋"/>
          <w:bCs/>
          <w:kern w:val="0"/>
        </w:rPr>
        <w:t>（</w:t>
      </w:r>
      <w:r>
        <w:rPr>
          <w:rFonts w:hint="eastAsia" w:ascii="仿宋" w:hAnsi="仿宋" w:eastAsia="仿宋" w:cs="仿宋"/>
          <w:bCs/>
          <w:kern w:val="0"/>
          <w:lang w:val="en-US" w:eastAsia="zh-CN"/>
        </w:rPr>
        <w:t>代理机构</w:t>
      </w:r>
      <w:r>
        <w:rPr>
          <w:rFonts w:hint="eastAsia" w:ascii="仿宋" w:hAnsi="仿宋" w:eastAsia="仿宋" w:cs="仿宋"/>
          <w:bCs/>
          <w:kern w:val="0"/>
          <w:lang w:eastAsia="zh-Hans"/>
        </w:rPr>
        <w:t>名称）</w:t>
      </w:r>
    </w:p>
    <w:p w14:paraId="015991F4">
      <w:pPr>
        <w:widowControl/>
        <w:snapToGrid w:val="0"/>
        <w:spacing w:line="360" w:lineRule="auto"/>
        <w:ind w:firstLine="480" w:firstLineChars="200"/>
        <w:rPr>
          <w:rFonts w:hint="eastAsia" w:ascii="仿宋" w:hAnsi="仿宋" w:eastAsia="仿宋" w:cs="仿宋"/>
          <w:sz w:val="24"/>
        </w:rPr>
      </w:pPr>
    </w:p>
    <w:p w14:paraId="11357573">
      <w:pPr>
        <w:keepNext w:val="0"/>
        <w:keepLines w:val="0"/>
        <w:pageBreakBefore w:val="0"/>
        <w:widowControl/>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本供应商现参与</w:t>
      </w:r>
      <w:r>
        <w:rPr>
          <w:rFonts w:hint="eastAsia" w:ascii="仿宋" w:hAnsi="仿宋" w:eastAsia="仿宋" w:cs="仿宋"/>
          <w:sz w:val="24"/>
          <w:lang w:val="en-US" w:eastAsia="zh-CN"/>
        </w:rPr>
        <w:t>贵公司组织的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）的采购活动</w:t>
      </w:r>
      <w:r>
        <w:rPr>
          <w:rFonts w:hint="eastAsia" w:ascii="仿宋" w:hAnsi="仿宋" w:eastAsia="仿宋" w:cs="仿宋"/>
          <w:sz w:val="24"/>
          <w:lang w:eastAsia="zh-CN"/>
        </w:rPr>
        <w:t>。</w:t>
      </w:r>
      <w:r>
        <w:rPr>
          <w:rFonts w:hint="eastAsia" w:ascii="仿宋" w:hAnsi="仿宋" w:eastAsia="仿宋" w:cs="仿宋"/>
          <w:sz w:val="24"/>
        </w:rPr>
        <w:t>依据</w:t>
      </w:r>
      <w:r>
        <w:rPr>
          <w:rFonts w:hint="eastAsia" w:ascii="仿宋" w:hAnsi="仿宋" w:eastAsia="仿宋" w:cs="仿宋"/>
          <w:sz w:val="24"/>
          <w:lang w:val="en-US" w:eastAsia="zh-CN"/>
        </w:rPr>
        <w:t>招标文件</w:t>
      </w:r>
      <w:r>
        <w:rPr>
          <w:rFonts w:hint="eastAsia" w:ascii="仿宋" w:hAnsi="仿宋" w:eastAsia="仿宋" w:cs="仿宋"/>
          <w:sz w:val="24"/>
        </w:rPr>
        <w:t>相关规定，</w:t>
      </w:r>
      <w:r>
        <w:rPr>
          <w:rFonts w:hint="eastAsia" w:ascii="仿宋" w:hAnsi="仿宋" w:eastAsia="仿宋" w:cs="仿宋"/>
          <w:sz w:val="24"/>
          <w:lang w:val="en-US" w:eastAsia="zh-CN"/>
        </w:rPr>
        <w:t>现</w:t>
      </w:r>
      <w:r>
        <w:rPr>
          <w:rFonts w:hint="eastAsia" w:ascii="仿宋" w:hAnsi="仿宋" w:eastAsia="仿宋" w:cs="仿宋"/>
          <w:sz w:val="24"/>
        </w:rPr>
        <w:t>郑重承诺：我方</w:t>
      </w:r>
      <w:r>
        <w:rPr>
          <w:rFonts w:hint="eastAsia" w:ascii="仿宋" w:hAnsi="仿宋" w:eastAsia="仿宋" w:cs="仿宋"/>
          <w:sz w:val="24"/>
          <w:lang w:val="en-US" w:eastAsia="zh-CN"/>
        </w:rPr>
        <w:t>具有有效的营业执照或事业单位法人证书或自然人身份证明或其他非企业组织证明文件及有效的开户许可证，能</w:t>
      </w:r>
      <w:r>
        <w:rPr>
          <w:rFonts w:hint="eastAsia" w:ascii="仿宋" w:hAnsi="仿宋" w:eastAsia="仿宋" w:cs="仿宋"/>
          <w:sz w:val="24"/>
        </w:rPr>
        <w:t>独立承担民事责任的能力</w:t>
      </w:r>
      <w:r>
        <w:rPr>
          <w:rFonts w:hint="eastAsia" w:ascii="仿宋" w:hAnsi="仿宋" w:eastAsia="仿宋" w:cs="仿宋"/>
          <w:sz w:val="24"/>
          <w:lang w:eastAsia="zh-CN"/>
        </w:rPr>
        <w:t>。</w:t>
      </w:r>
    </w:p>
    <w:p w14:paraId="711F704F">
      <w:pPr>
        <w:keepNext w:val="0"/>
        <w:keepLines w:val="0"/>
        <w:pageBreakBefore w:val="0"/>
        <w:widowControl/>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基本信息如下：</w:t>
      </w:r>
    </w:p>
    <w:p w14:paraId="330DFB02">
      <w:pPr>
        <w:keepNext w:val="0"/>
        <w:keepLines w:val="0"/>
        <w:pageBreakBefore w:val="0"/>
        <w:widowControl/>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sz w:val="24"/>
          <w:u w:val="none"/>
          <w:lang w:eastAsia="zh-CN"/>
        </w:rPr>
      </w:pPr>
      <w:r>
        <w:rPr>
          <w:rFonts w:hint="eastAsia" w:ascii="仿宋" w:hAnsi="仿宋" w:eastAsia="仿宋" w:cs="仿宋"/>
          <w:sz w:val="24"/>
          <w:lang w:val="en-US" w:eastAsia="zh-CN"/>
        </w:rPr>
        <w:t>名称为：</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w:t>
      </w:r>
      <w:r>
        <w:rPr>
          <w:rFonts w:hint="eastAsia" w:ascii="仿宋" w:hAnsi="仿宋" w:eastAsia="仿宋" w:cs="仿宋"/>
          <w:sz w:val="24"/>
          <w:lang w:val="en-US" w:eastAsia="zh-CN"/>
        </w:rPr>
        <w:t>统一社会信用代码为：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u w:val="none"/>
          <w:lang w:eastAsia="zh-CN"/>
        </w:rPr>
        <w:t>；</w:t>
      </w:r>
      <w:r>
        <w:rPr>
          <w:rFonts w:hint="eastAsia" w:ascii="仿宋" w:hAnsi="仿宋" w:eastAsia="仿宋" w:cs="仿宋"/>
          <w:sz w:val="24"/>
          <w:u w:val="none"/>
          <w:lang w:val="en-US" w:eastAsia="zh-CN"/>
        </w:rPr>
        <w:t>法定代表人（负责人）为：</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；营业期限为:</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w:t>
      </w:r>
      <w:r>
        <w:rPr>
          <w:rFonts w:hint="eastAsia" w:ascii="仿宋" w:hAnsi="仿宋" w:eastAsia="仿宋" w:cs="仿宋"/>
          <w:sz w:val="24"/>
          <w:lang w:val="en-US" w:eastAsia="zh-CN"/>
        </w:rPr>
        <w:t>基本开户银行为：</w:t>
      </w:r>
      <w:r>
        <w:rPr>
          <w:rFonts w:hint="eastAsia" w:ascii="仿宋" w:hAnsi="仿宋" w:eastAsia="仿宋" w:cs="仿宋"/>
          <w:sz w:val="24"/>
          <w:u w:val="single"/>
        </w:rPr>
        <w:t xml:space="preserve">             </w:t>
      </w:r>
      <w:r>
        <w:rPr>
          <w:rFonts w:hint="eastAsia" w:ascii="仿宋" w:hAnsi="仿宋" w:eastAsia="仿宋" w:cs="仿宋"/>
          <w:sz w:val="24"/>
          <w:u w:val="none"/>
          <w:lang w:eastAsia="zh-CN"/>
        </w:rPr>
        <w:t>；</w:t>
      </w:r>
      <w:r>
        <w:rPr>
          <w:rFonts w:hint="eastAsia" w:ascii="仿宋" w:hAnsi="仿宋" w:eastAsia="仿宋" w:cs="仿宋"/>
          <w:sz w:val="24"/>
          <w:u w:val="none"/>
          <w:lang w:val="en-US" w:eastAsia="zh-CN"/>
        </w:rPr>
        <w:t>账号为：</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eastAsia="zh-CN"/>
        </w:rPr>
        <w:t>。</w:t>
      </w:r>
    </w:p>
    <w:p w14:paraId="5AC46583">
      <w:pPr>
        <w:keepNext w:val="0"/>
        <w:keepLines w:val="0"/>
        <w:pageBreakBefore w:val="0"/>
        <w:widowControl/>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sz w:val="24"/>
        </w:rPr>
      </w:pPr>
      <w:r>
        <w:rPr>
          <w:rFonts w:hint="eastAsia" w:ascii="仿宋" w:hAnsi="仿宋" w:eastAsia="仿宋" w:cs="仿宋"/>
          <w:sz w:val="24"/>
          <w:u w:val="none"/>
          <w:lang w:val="en-US" w:eastAsia="zh-CN"/>
        </w:rPr>
        <w:t>以上承诺信息</w:t>
      </w:r>
      <w:r>
        <w:rPr>
          <w:rFonts w:hint="eastAsia" w:ascii="仿宋" w:hAnsi="仿宋" w:eastAsia="仿宋" w:cs="仿宋"/>
          <w:sz w:val="24"/>
        </w:rPr>
        <w:t>如有虚假或隐瞒，我方愿意承担一切后果，并不再寻求任何旨在减轻或免除</w:t>
      </w:r>
      <w:r>
        <w:rPr>
          <w:rFonts w:hint="eastAsia" w:ascii="仿宋" w:hAnsi="仿宋" w:eastAsia="仿宋" w:cs="仿宋"/>
          <w:color w:val="000000"/>
          <w:sz w:val="24"/>
          <w:lang w:val="en-US" w:eastAsia="zh-CN"/>
        </w:rPr>
        <w:t>法律</w:t>
      </w:r>
      <w:r>
        <w:rPr>
          <w:rFonts w:hint="eastAsia" w:ascii="仿宋" w:hAnsi="仿宋" w:eastAsia="仿宋" w:cs="仿宋"/>
          <w:color w:val="000000"/>
          <w:sz w:val="24"/>
        </w:rPr>
        <w:t>责任</w:t>
      </w:r>
      <w:r>
        <w:rPr>
          <w:rFonts w:hint="eastAsia" w:ascii="仿宋" w:hAnsi="仿宋" w:eastAsia="仿宋" w:cs="仿宋"/>
          <w:sz w:val="24"/>
        </w:rPr>
        <w:t xml:space="preserve">的辩解。 </w:t>
      </w:r>
    </w:p>
    <w:p w14:paraId="1E6C6A3C">
      <w:pPr>
        <w:keepNext w:val="0"/>
        <w:keepLines w:val="0"/>
        <w:pageBreakBefore w:val="0"/>
        <w:widowControl/>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rPr>
      </w:pPr>
      <w:r>
        <w:rPr>
          <w:rFonts w:hint="eastAsia" w:ascii="仿宋" w:hAnsi="仿宋" w:eastAsia="仿宋" w:cs="仿宋"/>
          <w:sz w:val="24"/>
        </w:rPr>
        <w:t>特此承诺。</w:t>
      </w:r>
    </w:p>
    <w:p w14:paraId="0153242B">
      <w:pPr>
        <w:ind w:firstLine="480"/>
        <w:rPr>
          <w:rFonts w:hint="eastAsia" w:ascii="仿宋" w:hAnsi="仿宋" w:eastAsia="仿宋" w:cs="仿宋"/>
        </w:rPr>
      </w:pPr>
    </w:p>
    <w:p w14:paraId="27DFEDC2">
      <w:pPr>
        <w:ind w:firstLine="400"/>
        <w:rPr>
          <w:rFonts w:hint="eastAsia" w:ascii="仿宋" w:hAnsi="仿宋" w:eastAsia="仿宋" w:cs="仿宋"/>
          <w:sz w:val="20"/>
        </w:rPr>
      </w:pPr>
    </w:p>
    <w:p w14:paraId="203EA95C">
      <w:pPr>
        <w:ind w:firstLine="400"/>
        <w:rPr>
          <w:rFonts w:hint="eastAsia" w:ascii="仿宋" w:hAnsi="仿宋" w:eastAsia="仿宋" w:cs="仿宋"/>
          <w:sz w:val="20"/>
        </w:rPr>
      </w:pPr>
    </w:p>
    <w:p w14:paraId="33A8A749">
      <w:pPr>
        <w:ind w:firstLine="400"/>
        <w:rPr>
          <w:rFonts w:hint="eastAsia" w:ascii="仿宋" w:hAnsi="仿宋" w:eastAsia="仿宋" w:cs="仿宋"/>
          <w:sz w:val="20"/>
        </w:rPr>
      </w:pPr>
    </w:p>
    <w:p w14:paraId="71CD2DEB">
      <w:pPr>
        <w:ind w:firstLine="400"/>
        <w:rPr>
          <w:rFonts w:hint="eastAsia" w:ascii="仿宋" w:hAnsi="仿宋" w:eastAsia="仿宋" w:cs="仿宋"/>
          <w:sz w:val="20"/>
        </w:rPr>
      </w:pPr>
    </w:p>
    <w:p w14:paraId="4A58AA2A">
      <w:pPr>
        <w:snapToGrid w:val="0"/>
        <w:spacing w:line="360" w:lineRule="auto"/>
        <w:ind w:firstLine="4440" w:firstLineChars="185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pacing w:val="20"/>
          <w:sz w:val="24"/>
          <w:szCs w:val="24"/>
          <w:lang w:val="en-US" w:eastAsia="zh-CN"/>
        </w:rPr>
        <w:t>盖章</w:t>
      </w:r>
      <w:r>
        <w:rPr>
          <w:rFonts w:hint="eastAsia" w:ascii="仿宋" w:hAnsi="仿宋" w:eastAsia="仿宋" w:cs="仿宋"/>
          <w:color w:val="auto"/>
          <w:sz w:val="24"/>
          <w:szCs w:val="24"/>
        </w:rPr>
        <w:t xml:space="preserve">）  </w:t>
      </w:r>
    </w:p>
    <w:p w14:paraId="51E6ABCF">
      <w:pPr>
        <w:spacing w:line="360" w:lineRule="auto"/>
        <w:ind w:firstLine="480" w:firstLineChars="200"/>
        <w:jc w:val="right"/>
        <w:rPr>
          <w:rFonts w:hint="eastAsia" w:ascii="仿宋" w:hAnsi="仿宋" w:eastAsia="仿宋" w:cs="仿宋"/>
          <w:color w:val="auto"/>
          <w:szCs w:val="21"/>
        </w:rPr>
      </w:pPr>
      <w:r>
        <w:rPr>
          <w:rFonts w:hint="eastAsia" w:ascii="仿宋" w:hAnsi="仿宋" w:eastAsia="仿宋" w:cs="仿宋"/>
          <w:color w:val="auto"/>
          <w:sz w:val="24"/>
          <w:szCs w:val="24"/>
        </w:rPr>
        <w:t>日 期：    年    月    日</w:t>
      </w:r>
    </w:p>
    <w:p w14:paraId="28B05DE9">
      <w:pPr>
        <w:spacing w:line="360" w:lineRule="auto"/>
        <w:ind w:firstLine="480" w:firstLineChars="200"/>
        <w:rPr>
          <w:rFonts w:hint="eastAsia" w:ascii="仿宋" w:hAnsi="仿宋" w:eastAsia="仿宋" w:cs="仿宋"/>
          <w:color w:val="auto"/>
          <w:szCs w:val="21"/>
        </w:rPr>
      </w:pPr>
    </w:p>
    <w:p w14:paraId="11C4C365">
      <w:pPr>
        <w:spacing w:line="360" w:lineRule="auto"/>
        <w:ind w:firstLine="480" w:firstLineChars="200"/>
        <w:rPr>
          <w:rFonts w:hint="eastAsia" w:ascii="仿宋" w:hAnsi="仿宋" w:eastAsia="仿宋" w:cs="仿宋"/>
          <w:color w:val="auto"/>
          <w:szCs w:val="21"/>
        </w:rPr>
      </w:pPr>
    </w:p>
    <w:p w14:paraId="6072B49D">
      <w:pPr>
        <w:spacing w:line="36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提供投标人有效的营业执照，或事业单位法人证书，或自然人身份证明，或其他非企业组织证明独立承担民事责任能力的文件；（扫描件）</w:t>
      </w:r>
    </w:p>
    <w:p w14:paraId="1E6643DB">
      <w:pPr>
        <w:rPr>
          <w:rFonts w:hint="eastAsia" w:ascii="仿宋" w:hAnsi="仿宋" w:eastAsia="仿宋" w:cs="仿宋"/>
          <w:b/>
          <w:color w:val="auto"/>
          <w:kern w:val="0"/>
          <w:sz w:val="24"/>
        </w:rPr>
      </w:pPr>
      <w:r>
        <w:rPr>
          <w:rFonts w:hint="eastAsia" w:ascii="仿宋" w:hAnsi="仿宋" w:eastAsia="仿宋" w:cs="仿宋"/>
          <w:b/>
          <w:color w:val="auto"/>
          <w:kern w:val="0"/>
          <w:sz w:val="24"/>
        </w:rPr>
        <w:br w:type="page"/>
      </w:r>
    </w:p>
    <w:p w14:paraId="60A49943">
      <w:pPr>
        <w:spacing w:line="360" w:lineRule="auto"/>
        <w:jc w:val="center"/>
        <w:rPr>
          <w:rFonts w:hint="eastAsia" w:ascii="仿宋" w:hAnsi="仿宋" w:eastAsia="仿宋" w:cs="仿宋"/>
          <w:b/>
          <w:color w:val="auto"/>
          <w:kern w:val="0"/>
          <w:sz w:val="24"/>
          <w:lang w:eastAsia="zh-CN"/>
        </w:rPr>
      </w:pPr>
    </w:p>
    <w:p w14:paraId="2E378DA8">
      <w:pPr>
        <w:spacing w:line="360" w:lineRule="auto"/>
        <w:jc w:val="center"/>
        <w:rPr>
          <w:rFonts w:hint="eastAsia" w:ascii="仿宋" w:hAnsi="仿宋" w:eastAsia="仿宋" w:cs="仿宋"/>
          <w:b/>
          <w:color w:val="auto"/>
          <w:kern w:val="0"/>
          <w:sz w:val="24"/>
          <w:lang w:val="en-US" w:eastAsia="zh-CN"/>
        </w:rPr>
      </w:pPr>
      <w:r>
        <w:rPr>
          <w:rFonts w:hint="eastAsia" w:ascii="仿宋" w:hAnsi="仿宋" w:eastAsia="仿宋" w:cs="仿宋"/>
          <w:b/>
          <w:color w:val="auto"/>
          <w:kern w:val="0"/>
          <w:sz w:val="24"/>
          <w:lang w:eastAsia="zh-CN"/>
        </w:rPr>
        <w:t>（</w:t>
      </w:r>
      <w:r>
        <w:rPr>
          <w:rFonts w:hint="eastAsia" w:ascii="仿宋" w:hAnsi="仿宋" w:eastAsia="仿宋" w:cs="仿宋"/>
          <w:b/>
          <w:color w:val="auto"/>
          <w:kern w:val="0"/>
          <w:sz w:val="24"/>
          <w:lang w:val="en-US" w:eastAsia="zh-CN"/>
        </w:rPr>
        <w:t>四</w:t>
      </w:r>
      <w:r>
        <w:rPr>
          <w:rFonts w:hint="eastAsia" w:ascii="仿宋" w:hAnsi="仿宋" w:eastAsia="仿宋" w:cs="仿宋"/>
          <w:b/>
          <w:color w:val="auto"/>
          <w:kern w:val="0"/>
          <w:sz w:val="24"/>
          <w:lang w:eastAsia="zh-CN"/>
        </w:rPr>
        <w:t>）</w:t>
      </w:r>
      <w:r>
        <w:rPr>
          <w:rFonts w:hint="eastAsia" w:ascii="仿宋" w:hAnsi="仿宋" w:eastAsia="仿宋" w:cs="仿宋"/>
          <w:b/>
          <w:color w:val="auto"/>
          <w:kern w:val="0"/>
          <w:sz w:val="24"/>
          <w:lang w:val="en-US" w:eastAsia="zh-CN"/>
        </w:rPr>
        <w:t>承诺书</w:t>
      </w:r>
    </w:p>
    <w:p w14:paraId="03511612">
      <w:pPr>
        <w:spacing w:line="360" w:lineRule="auto"/>
        <w:ind w:firstLine="482" w:firstLineChars="200"/>
        <w:jc w:val="center"/>
        <w:rPr>
          <w:rFonts w:hint="eastAsia" w:ascii="仿宋" w:hAnsi="仿宋" w:eastAsia="仿宋" w:cs="仿宋"/>
          <w:b/>
          <w:bCs/>
          <w:color w:val="auto"/>
          <w:kern w:val="0"/>
          <w:szCs w:val="21"/>
        </w:rPr>
      </w:pPr>
    </w:p>
    <w:p w14:paraId="540717AD">
      <w:pPr>
        <w:spacing w:line="360" w:lineRule="auto"/>
        <w:ind w:firstLine="482" w:firstLineChars="200"/>
        <w:jc w:val="center"/>
        <w:rPr>
          <w:rFonts w:hint="eastAsia" w:ascii="仿宋" w:hAnsi="仿宋" w:eastAsia="仿宋" w:cs="仿宋"/>
          <w:color w:val="auto"/>
          <w:kern w:val="0"/>
          <w:szCs w:val="21"/>
        </w:rPr>
      </w:pPr>
      <w:r>
        <w:rPr>
          <w:rFonts w:hint="eastAsia" w:ascii="仿宋" w:hAnsi="仿宋" w:eastAsia="仿宋" w:cs="仿宋"/>
          <w:b/>
          <w:bCs/>
          <w:color w:val="auto"/>
          <w:kern w:val="0"/>
          <w:szCs w:val="21"/>
        </w:rPr>
        <w:t>具有良好的商业信誉和健全的财务会计制度</w:t>
      </w:r>
      <w:r>
        <w:rPr>
          <w:rFonts w:hint="eastAsia" w:ascii="仿宋" w:hAnsi="仿宋" w:eastAsia="仿宋" w:cs="仿宋"/>
          <w:b/>
          <w:color w:val="auto"/>
          <w:spacing w:val="20"/>
          <w:sz w:val="24"/>
          <w:lang w:eastAsia="zh-CN"/>
        </w:rPr>
        <w:t>（</w:t>
      </w:r>
      <w:r>
        <w:rPr>
          <w:rFonts w:hint="eastAsia" w:ascii="仿宋" w:hAnsi="仿宋" w:eastAsia="仿宋" w:cs="仿宋"/>
          <w:b/>
          <w:color w:val="auto"/>
          <w:spacing w:val="20"/>
          <w:sz w:val="24"/>
          <w:lang w:val="en-US" w:eastAsia="zh-CN"/>
        </w:rPr>
        <w:t>格式</w:t>
      </w:r>
      <w:r>
        <w:rPr>
          <w:rFonts w:hint="eastAsia" w:ascii="仿宋" w:hAnsi="仿宋" w:eastAsia="仿宋" w:cs="仿宋"/>
          <w:b/>
          <w:color w:val="auto"/>
          <w:spacing w:val="20"/>
          <w:sz w:val="24"/>
          <w:lang w:eastAsia="zh-CN"/>
        </w:rPr>
        <w:t>）</w:t>
      </w:r>
    </w:p>
    <w:p w14:paraId="058D1B02">
      <w:pPr>
        <w:spacing w:before="330" w:beforeLines="100" w:line="480" w:lineRule="auto"/>
        <w:ind w:firstLine="0" w:firstLineChars="0"/>
        <w:rPr>
          <w:rFonts w:hint="eastAsia" w:ascii="仿宋" w:hAnsi="仿宋" w:eastAsia="仿宋" w:cs="仿宋"/>
          <w:bCs/>
          <w:kern w:val="0"/>
        </w:rPr>
      </w:pPr>
    </w:p>
    <w:p w14:paraId="7284935A">
      <w:pPr>
        <w:spacing w:before="330" w:beforeLines="100" w:line="480" w:lineRule="auto"/>
        <w:ind w:firstLine="0" w:firstLineChars="0"/>
        <w:rPr>
          <w:rFonts w:hint="eastAsia" w:ascii="仿宋" w:hAnsi="仿宋" w:eastAsia="仿宋" w:cs="仿宋"/>
          <w:bCs/>
          <w:kern w:val="0"/>
        </w:rPr>
      </w:pPr>
      <w:r>
        <w:rPr>
          <w:rFonts w:hint="eastAsia" w:ascii="仿宋" w:hAnsi="仿宋" w:eastAsia="仿宋" w:cs="仿宋"/>
          <w:bCs/>
          <w:kern w:val="0"/>
        </w:rPr>
        <w:t>致：</w:t>
      </w:r>
      <w:r>
        <w:rPr>
          <w:rFonts w:hint="eastAsia" w:ascii="仿宋" w:hAnsi="仿宋" w:eastAsia="仿宋" w:cs="仿宋"/>
          <w:bCs/>
          <w:kern w:val="0"/>
          <w:u w:val="single"/>
        </w:rPr>
        <w:t xml:space="preserve">                    </w:t>
      </w:r>
      <w:r>
        <w:rPr>
          <w:rFonts w:hint="eastAsia" w:ascii="仿宋" w:hAnsi="仿宋" w:eastAsia="仿宋" w:cs="仿宋"/>
          <w:bCs/>
          <w:kern w:val="0"/>
        </w:rPr>
        <w:t>（</w:t>
      </w:r>
      <w:r>
        <w:rPr>
          <w:rFonts w:hint="eastAsia" w:ascii="仿宋" w:hAnsi="仿宋" w:eastAsia="仿宋" w:cs="仿宋"/>
          <w:bCs/>
          <w:kern w:val="0"/>
          <w:lang w:val="en-US" w:eastAsia="zh-CN"/>
        </w:rPr>
        <w:t>代理机构</w:t>
      </w:r>
      <w:r>
        <w:rPr>
          <w:rFonts w:hint="eastAsia" w:ascii="仿宋" w:hAnsi="仿宋" w:eastAsia="仿宋" w:cs="仿宋"/>
          <w:bCs/>
          <w:kern w:val="0"/>
          <w:lang w:eastAsia="zh-Hans"/>
        </w:rPr>
        <w:t>名称）</w:t>
      </w:r>
    </w:p>
    <w:p w14:paraId="1A7A6B8F">
      <w:pPr>
        <w:spacing w:before="330" w:beforeLines="100" w:line="480" w:lineRule="auto"/>
        <w:ind w:firstLine="480"/>
        <w:rPr>
          <w:rFonts w:hint="eastAsia" w:ascii="仿宋" w:hAnsi="仿宋" w:eastAsia="仿宋" w:cs="仿宋"/>
          <w:bCs/>
          <w:kern w:val="0"/>
        </w:rPr>
      </w:pPr>
      <w:r>
        <w:rPr>
          <w:rFonts w:hint="eastAsia" w:ascii="仿宋" w:hAnsi="仿宋" w:eastAsia="仿宋" w:cs="仿宋"/>
          <w:bCs/>
          <w:kern w:val="0"/>
        </w:rPr>
        <w:t>我方参加</w:t>
      </w:r>
      <w:r>
        <w:rPr>
          <w:rFonts w:hint="eastAsia" w:ascii="仿宋" w:hAnsi="仿宋" w:eastAsia="仿宋" w:cs="仿宋"/>
          <w:bCs/>
          <w:kern w:val="0"/>
          <w:u w:val="single"/>
        </w:rPr>
        <w:t xml:space="preserve">               </w:t>
      </w:r>
      <w:r>
        <w:rPr>
          <w:rFonts w:hint="eastAsia" w:ascii="仿宋" w:hAnsi="仿宋" w:eastAsia="仿宋" w:cs="仿宋"/>
          <w:bCs/>
          <w:kern w:val="0"/>
          <w:lang w:eastAsia="zh-Hans"/>
        </w:rPr>
        <w:t>项目</w:t>
      </w:r>
      <w:r>
        <w:rPr>
          <w:rFonts w:hint="eastAsia" w:ascii="仿宋" w:hAnsi="仿宋" w:eastAsia="仿宋" w:cs="仿宋"/>
          <w:bCs/>
          <w:kern w:val="0"/>
        </w:rPr>
        <w:t>的政府采购活动，依据招标文件相关规定，郑重承诺：我方具有良好的商业信誉和健全的财务会计制度，符合本项目招标文件规定的供应商资格要求，如中标，我方将按投标文件内容及相应承诺，保证合同顺利履行。如有虚假或隐瞒，采购人可取消我方任何资格（开标</w:t>
      </w:r>
      <w:r>
        <w:rPr>
          <w:rFonts w:hint="eastAsia" w:ascii="仿宋" w:hAnsi="仿宋" w:eastAsia="仿宋" w:cs="仿宋"/>
          <w:bCs/>
          <w:kern w:val="0"/>
          <w:lang w:eastAsia="zh-Hans"/>
        </w:rPr>
        <w:t>/</w:t>
      </w:r>
      <w:r>
        <w:rPr>
          <w:rFonts w:hint="eastAsia" w:ascii="仿宋" w:hAnsi="仿宋" w:eastAsia="仿宋" w:cs="仿宋"/>
          <w:bCs/>
          <w:kern w:val="0"/>
        </w:rPr>
        <w:t>中标/签订合同），我方对此无任何异议，并愿意承担一切后果和责任。</w:t>
      </w:r>
    </w:p>
    <w:p w14:paraId="4AFDFF7F">
      <w:pPr>
        <w:spacing w:line="480" w:lineRule="auto"/>
        <w:ind w:firstLine="480"/>
        <w:rPr>
          <w:rFonts w:hint="eastAsia" w:ascii="仿宋" w:hAnsi="仿宋" w:eastAsia="仿宋" w:cs="仿宋"/>
        </w:rPr>
      </w:pPr>
    </w:p>
    <w:p w14:paraId="08F968ED">
      <w:pPr>
        <w:spacing w:line="480" w:lineRule="auto"/>
        <w:ind w:firstLine="480"/>
        <w:rPr>
          <w:rFonts w:hint="eastAsia" w:ascii="仿宋" w:hAnsi="仿宋" w:eastAsia="仿宋" w:cs="仿宋"/>
        </w:rPr>
      </w:pPr>
      <w:r>
        <w:rPr>
          <w:rFonts w:hint="eastAsia" w:ascii="仿宋" w:hAnsi="仿宋" w:eastAsia="仿宋" w:cs="仿宋"/>
        </w:rPr>
        <w:t>特此承诺</w:t>
      </w:r>
    </w:p>
    <w:p w14:paraId="55A2D0F6">
      <w:pPr>
        <w:ind w:firstLine="480"/>
        <w:rPr>
          <w:rFonts w:hint="eastAsia" w:ascii="仿宋" w:hAnsi="仿宋" w:eastAsia="仿宋" w:cs="仿宋"/>
        </w:rPr>
      </w:pPr>
    </w:p>
    <w:p w14:paraId="26573517">
      <w:pPr>
        <w:ind w:firstLine="480"/>
        <w:rPr>
          <w:rFonts w:hint="eastAsia" w:ascii="仿宋" w:hAnsi="仿宋" w:eastAsia="仿宋" w:cs="仿宋"/>
        </w:rPr>
      </w:pPr>
    </w:p>
    <w:p w14:paraId="719D9702">
      <w:pPr>
        <w:ind w:firstLine="480"/>
        <w:rPr>
          <w:rFonts w:hint="eastAsia" w:ascii="仿宋" w:hAnsi="仿宋" w:eastAsia="仿宋" w:cs="仿宋"/>
        </w:rPr>
      </w:pPr>
    </w:p>
    <w:p w14:paraId="325B83DD">
      <w:pPr>
        <w:ind w:firstLine="400"/>
        <w:rPr>
          <w:rFonts w:hint="eastAsia" w:ascii="仿宋" w:hAnsi="仿宋" w:eastAsia="仿宋" w:cs="仿宋"/>
          <w:sz w:val="20"/>
        </w:rPr>
      </w:pPr>
    </w:p>
    <w:p w14:paraId="2BB41C7E">
      <w:pPr>
        <w:ind w:firstLine="400"/>
        <w:rPr>
          <w:rFonts w:hint="eastAsia" w:ascii="仿宋" w:hAnsi="仿宋" w:eastAsia="仿宋" w:cs="仿宋"/>
          <w:sz w:val="20"/>
        </w:rPr>
      </w:pPr>
    </w:p>
    <w:p w14:paraId="4E7370E6">
      <w:pPr>
        <w:snapToGrid w:val="0"/>
        <w:spacing w:line="360" w:lineRule="auto"/>
        <w:ind w:firstLine="4440" w:firstLineChars="185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pacing w:val="20"/>
          <w:sz w:val="24"/>
          <w:szCs w:val="24"/>
          <w:lang w:val="en-US" w:eastAsia="zh-CN"/>
        </w:rPr>
        <w:t>盖章</w:t>
      </w:r>
      <w:r>
        <w:rPr>
          <w:rFonts w:hint="eastAsia" w:ascii="仿宋" w:hAnsi="仿宋" w:eastAsia="仿宋" w:cs="仿宋"/>
          <w:color w:val="auto"/>
          <w:sz w:val="24"/>
          <w:szCs w:val="24"/>
        </w:rPr>
        <w:t xml:space="preserve">）  </w:t>
      </w:r>
    </w:p>
    <w:p w14:paraId="523AF42E">
      <w:pPr>
        <w:jc w:val="right"/>
        <w:rPr>
          <w:rFonts w:hint="eastAsia" w:ascii="仿宋" w:hAnsi="仿宋" w:eastAsia="仿宋" w:cs="仿宋"/>
          <w:color w:val="auto"/>
          <w:kern w:val="0"/>
          <w:szCs w:val="21"/>
        </w:rPr>
      </w:pPr>
      <w:r>
        <w:rPr>
          <w:rFonts w:hint="eastAsia" w:ascii="仿宋" w:hAnsi="仿宋" w:eastAsia="仿宋" w:cs="仿宋"/>
          <w:color w:val="auto"/>
          <w:sz w:val="24"/>
          <w:szCs w:val="24"/>
        </w:rPr>
        <w:t>日 期：    年    月    日</w:t>
      </w:r>
    </w:p>
    <w:p w14:paraId="17A21F05">
      <w:pPr>
        <w:rPr>
          <w:rFonts w:hint="eastAsia" w:ascii="仿宋" w:hAnsi="仿宋" w:eastAsia="仿宋" w:cs="仿宋"/>
          <w:color w:val="auto"/>
          <w:kern w:val="0"/>
          <w:szCs w:val="21"/>
        </w:rPr>
      </w:pPr>
    </w:p>
    <w:p w14:paraId="4B6BA816">
      <w:pPr>
        <w:rPr>
          <w:rFonts w:hint="eastAsia" w:ascii="仿宋" w:hAnsi="仿宋" w:eastAsia="仿宋" w:cs="仿宋"/>
          <w:color w:val="auto"/>
          <w:kern w:val="0"/>
          <w:szCs w:val="21"/>
        </w:rPr>
      </w:pPr>
    </w:p>
    <w:p w14:paraId="5A999E7B">
      <w:pPr>
        <w:rPr>
          <w:rFonts w:hint="eastAsia" w:ascii="仿宋" w:hAnsi="仿宋" w:eastAsia="仿宋" w:cs="仿宋"/>
          <w:color w:val="auto"/>
          <w:kern w:val="0"/>
          <w:szCs w:val="21"/>
        </w:rPr>
      </w:pPr>
      <w:r>
        <w:rPr>
          <w:rFonts w:hint="eastAsia" w:ascii="仿宋" w:hAnsi="仿宋" w:eastAsia="仿宋" w:cs="仿宋"/>
          <w:color w:val="auto"/>
          <w:kern w:val="0"/>
          <w:szCs w:val="21"/>
        </w:rPr>
        <w:br w:type="page"/>
      </w:r>
    </w:p>
    <w:p w14:paraId="3C4439D0">
      <w:pPr>
        <w:spacing w:line="360" w:lineRule="auto"/>
        <w:ind w:firstLine="482" w:firstLineChars="200"/>
        <w:rPr>
          <w:rFonts w:hint="eastAsia" w:ascii="仿宋" w:hAnsi="仿宋" w:eastAsia="仿宋" w:cs="仿宋"/>
          <w:b/>
          <w:bCs/>
          <w:color w:val="auto"/>
          <w:kern w:val="0"/>
          <w:szCs w:val="21"/>
        </w:rPr>
      </w:pPr>
    </w:p>
    <w:p w14:paraId="0EB7A985">
      <w:pPr>
        <w:spacing w:line="360" w:lineRule="auto"/>
        <w:ind w:firstLine="482" w:firstLineChars="200"/>
        <w:jc w:val="center"/>
        <w:rPr>
          <w:rFonts w:hint="eastAsia" w:ascii="仿宋" w:hAnsi="仿宋" w:eastAsia="仿宋" w:cs="仿宋"/>
          <w:color w:val="auto"/>
          <w:kern w:val="0"/>
          <w:szCs w:val="21"/>
        </w:rPr>
      </w:pPr>
      <w:r>
        <w:rPr>
          <w:rFonts w:hint="eastAsia" w:ascii="仿宋" w:hAnsi="仿宋" w:eastAsia="仿宋" w:cs="仿宋"/>
          <w:b/>
          <w:bCs/>
          <w:color w:val="auto"/>
          <w:kern w:val="0"/>
          <w:szCs w:val="21"/>
        </w:rPr>
        <w:t>具有依法缴纳税收的良好记录</w:t>
      </w:r>
      <w:r>
        <w:rPr>
          <w:rFonts w:hint="eastAsia" w:ascii="仿宋" w:hAnsi="仿宋" w:eastAsia="仿宋" w:cs="仿宋"/>
          <w:b/>
          <w:color w:val="auto"/>
          <w:spacing w:val="20"/>
          <w:sz w:val="24"/>
          <w:lang w:eastAsia="zh-CN"/>
        </w:rPr>
        <w:t>（</w:t>
      </w:r>
      <w:r>
        <w:rPr>
          <w:rFonts w:hint="eastAsia" w:ascii="仿宋" w:hAnsi="仿宋" w:eastAsia="仿宋" w:cs="仿宋"/>
          <w:b/>
          <w:color w:val="auto"/>
          <w:spacing w:val="20"/>
          <w:sz w:val="24"/>
          <w:lang w:val="en-US" w:eastAsia="zh-CN"/>
        </w:rPr>
        <w:t>格式</w:t>
      </w:r>
      <w:r>
        <w:rPr>
          <w:rFonts w:hint="eastAsia" w:ascii="仿宋" w:hAnsi="仿宋" w:eastAsia="仿宋" w:cs="仿宋"/>
          <w:b/>
          <w:color w:val="auto"/>
          <w:spacing w:val="20"/>
          <w:sz w:val="24"/>
          <w:lang w:eastAsia="zh-CN"/>
        </w:rPr>
        <w:t>）</w:t>
      </w:r>
    </w:p>
    <w:p w14:paraId="2FE53E8C">
      <w:pPr>
        <w:spacing w:before="330" w:beforeLines="100" w:line="480" w:lineRule="auto"/>
        <w:ind w:firstLine="480"/>
        <w:rPr>
          <w:rFonts w:hint="eastAsia" w:ascii="仿宋" w:hAnsi="仿宋" w:eastAsia="仿宋" w:cs="仿宋"/>
          <w:bCs/>
          <w:kern w:val="0"/>
          <w:lang w:eastAsia="zh-Hans"/>
        </w:rPr>
      </w:pPr>
    </w:p>
    <w:p w14:paraId="2B402250">
      <w:pPr>
        <w:spacing w:before="330" w:beforeLines="100" w:line="480" w:lineRule="auto"/>
        <w:ind w:firstLine="480"/>
        <w:rPr>
          <w:rFonts w:hint="eastAsia" w:ascii="仿宋" w:hAnsi="仿宋" w:eastAsia="仿宋" w:cs="仿宋"/>
          <w:bCs/>
          <w:kern w:val="0"/>
        </w:rPr>
      </w:pPr>
      <w:r>
        <w:rPr>
          <w:rFonts w:hint="eastAsia" w:ascii="仿宋" w:hAnsi="仿宋" w:eastAsia="仿宋" w:cs="仿宋"/>
          <w:bCs/>
          <w:kern w:val="0"/>
          <w:lang w:eastAsia="zh-Hans"/>
        </w:rPr>
        <w:t>致：</w:t>
      </w:r>
      <w:r>
        <w:rPr>
          <w:rFonts w:hint="eastAsia" w:ascii="仿宋" w:hAnsi="仿宋" w:eastAsia="仿宋" w:cs="仿宋"/>
          <w:bCs/>
          <w:kern w:val="0"/>
          <w:u w:val="single"/>
        </w:rPr>
        <w:t xml:space="preserve">                </w:t>
      </w:r>
      <w:r>
        <w:rPr>
          <w:rFonts w:hint="eastAsia" w:ascii="仿宋" w:hAnsi="仿宋" w:eastAsia="仿宋" w:cs="仿宋"/>
          <w:bCs/>
          <w:kern w:val="0"/>
          <w:lang w:eastAsia="zh-Hans"/>
        </w:rPr>
        <w:t>（</w:t>
      </w:r>
      <w:r>
        <w:rPr>
          <w:rFonts w:hint="eastAsia" w:ascii="仿宋" w:hAnsi="仿宋" w:eastAsia="仿宋" w:cs="仿宋"/>
          <w:bCs/>
          <w:kern w:val="0"/>
          <w:lang w:val="en-US" w:eastAsia="zh-CN"/>
        </w:rPr>
        <w:t>代理机构</w:t>
      </w:r>
      <w:r>
        <w:rPr>
          <w:rFonts w:hint="eastAsia" w:ascii="仿宋" w:hAnsi="仿宋" w:eastAsia="仿宋" w:cs="仿宋"/>
          <w:bCs/>
          <w:kern w:val="0"/>
          <w:lang w:eastAsia="zh-Hans"/>
        </w:rPr>
        <w:t>名称）</w:t>
      </w:r>
    </w:p>
    <w:p w14:paraId="6C31919B">
      <w:pPr>
        <w:spacing w:before="330" w:beforeLines="100" w:line="480" w:lineRule="auto"/>
        <w:ind w:firstLine="480"/>
        <w:rPr>
          <w:rFonts w:hint="eastAsia" w:ascii="仿宋" w:hAnsi="仿宋" w:eastAsia="仿宋" w:cs="仿宋"/>
          <w:bCs/>
          <w:kern w:val="0"/>
        </w:rPr>
      </w:pPr>
      <w:r>
        <w:rPr>
          <w:rFonts w:hint="eastAsia" w:ascii="仿宋" w:hAnsi="仿宋" w:eastAsia="仿宋" w:cs="仿宋"/>
          <w:bCs/>
          <w:kern w:val="0"/>
        </w:rPr>
        <w:t>我公司郑重声明，我公司严格依法缴纳</w:t>
      </w:r>
      <w:r>
        <w:rPr>
          <w:rFonts w:hint="eastAsia" w:ascii="仿宋" w:hAnsi="仿宋" w:eastAsia="仿宋" w:cs="仿宋"/>
          <w:bCs/>
          <w:kern w:val="0"/>
          <w:highlight w:val="none"/>
        </w:rPr>
        <w:t>税收</w:t>
      </w:r>
      <w:r>
        <w:rPr>
          <w:rFonts w:hint="eastAsia" w:ascii="仿宋" w:hAnsi="仿宋" w:eastAsia="仿宋" w:cs="仿宋"/>
          <w:bCs/>
          <w:kern w:val="0"/>
        </w:rPr>
        <w:t>。如有虚假或隐瞒，采购人可取消我方任何资格（开标</w:t>
      </w:r>
      <w:r>
        <w:rPr>
          <w:rFonts w:hint="eastAsia" w:ascii="仿宋" w:hAnsi="仿宋" w:eastAsia="仿宋" w:cs="仿宋"/>
          <w:bCs/>
          <w:kern w:val="0"/>
          <w:lang w:eastAsia="zh-Hans"/>
        </w:rPr>
        <w:t>/</w:t>
      </w:r>
      <w:r>
        <w:rPr>
          <w:rFonts w:hint="eastAsia" w:ascii="仿宋" w:hAnsi="仿宋" w:eastAsia="仿宋" w:cs="仿宋"/>
          <w:bCs/>
          <w:kern w:val="0"/>
        </w:rPr>
        <w:t>中标/签订合同），我方对此无任何异议，并愿意承担一切后果和责任。</w:t>
      </w:r>
    </w:p>
    <w:p w14:paraId="48E9E6EF">
      <w:pPr>
        <w:spacing w:before="330" w:beforeLines="100" w:line="480" w:lineRule="auto"/>
        <w:ind w:firstLine="480"/>
        <w:rPr>
          <w:rFonts w:hint="eastAsia" w:ascii="仿宋" w:hAnsi="仿宋" w:eastAsia="仿宋" w:cs="仿宋"/>
          <w:bCs/>
          <w:kern w:val="0"/>
        </w:rPr>
      </w:pPr>
      <w:r>
        <w:rPr>
          <w:rFonts w:hint="eastAsia" w:ascii="仿宋" w:hAnsi="仿宋" w:eastAsia="仿宋" w:cs="仿宋"/>
          <w:bCs/>
          <w:kern w:val="0"/>
        </w:rPr>
        <w:t>特此承诺</w:t>
      </w:r>
    </w:p>
    <w:p w14:paraId="721E8461">
      <w:pPr>
        <w:ind w:firstLine="480"/>
        <w:rPr>
          <w:rFonts w:hint="eastAsia" w:ascii="仿宋" w:hAnsi="仿宋" w:eastAsia="仿宋" w:cs="仿宋"/>
        </w:rPr>
      </w:pPr>
    </w:p>
    <w:p w14:paraId="01650A58">
      <w:pPr>
        <w:ind w:firstLine="480"/>
        <w:rPr>
          <w:rFonts w:hint="eastAsia" w:ascii="仿宋" w:hAnsi="仿宋" w:eastAsia="仿宋" w:cs="仿宋"/>
        </w:rPr>
      </w:pPr>
      <w:r>
        <w:rPr>
          <w:rFonts w:hint="eastAsia" w:ascii="仿宋" w:hAnsi="仿宋" w:eastAsia="仿宋" w:cs="仿宋"/>
        </w:rPr>
        <w:t xml:space="preserve"> </w:t>
      </w:r>
    </w:p>
    <w:p w14:paraId="4D1D9682">
      <w:pPr>
        <w:ind w:firstLine="400"/>
        <w:rPr>
          <w:rFonts w:hint="eastAsia" w:ascii="仿宋" w:hAnsi="仿宋" w:eastAsia="仿宋" w:cs="仿宋"/>
          <w:sz w:val="20"/>
        </w:rPr>
      </w:pPr>
    </w:p>
    <w:p w14:paraId="44034946">
      <w:pPr>
        <w:ind w:firstLine="480"/>
        <w:rPr>
          <w:rFonts w:hint="eastAsia" w:ascii="仿宋" w:hAnsi="仿宋" w:eastAsia="仿宋" w:cs="仿宋"/>
        </w:rPr>
      </w:pPr>
    </w:p>
    <w:p w14:paraId="686957E4">
      <w:pPr>
        <w:ind w:firstLine="480"/>
        <w:rPr>
          <w:rFonts w:hint="eastAsia" w:ascii="仿宋" w:hAnsi="仿宋" w:eastAsia="仿宋" w:cs="仿宋"/>
        </w:rPr>
      </w:pPr>
    </w:p>
    <w:p w14:paraId="7D92D93D">
      <w:pPr>
        <w:snapToGrid w:val="0"/>
        <w:spacing w:line="360" w:lineRule="auto"/>
        <w:ind w:firstLine="4440" w:firstLineChars="185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pacing w:val="20"/>
          <w:sz w:val="24"/>
          <w:szCs w:val="24"/>
          <w:lang w:val="en-US" w:eastAsia="zh-CN"/>
        </w:rPr>
        <w:t>盖章</w:t>
      </w:r>
      <w:r>
        <w:rPr>
          <w:rFonts w:hint="eastAsia" w:ascii="仿宋" w:hAnsi="仿宋" w:eastAsia="仿宋" w:cs="仿宋"/>
          <w:color w:val="auto"/>
          <w:sz w:val="24"/>
          <w:szCs w:val="24"/>
        </w:rPr>
        <w:t xml:space="preserve">）  </w:t>
      </w:r>
    </w:p>
    <w:p w14:paraId="0C2BFC4C">
      <w:pPr>
        <w:jc w:val="right"/>
        <w:rPr>
          <w:rFonts w:hint="eastAsia" w:ascii="仿宋" w:hAnsi="仿宋" w:eastAsia="仿宋" w:cs="仿宋"/>
          <w:color w:val="auto"/>
          <w:kern w:val="0"/>
          <w:szCs w:val="21"/>
        </w:rPr>
      </w:pPr>
      <w:r>
        <w:rPr>
          <w:rFonts w:hint="eastAsia" w:ascii="仿宋" w:hAnsi="仿宋" w:eastAsia="仿宋" w:cs="仿宋"/>
          <w:color w:val="auto"/>
          <w:sz w:val="24"/>
          <w:szCs w:val="24"/>
        </w:rPr>
        <w:t>日 期：    年    月    日</w:t>
      </w:r>
    </w:p>
    <w:p w14:paraId="0AA1441E">
      <w:pPr>
        <w:rPr>
          <w:rFonts w:hint="eastAsia" w:ascii="仿宋" w:hAnsi="仿宋" w:eastAsia="仿宋" w:cs="仿宋"/>
          <w:color w:val="auto"/>
          <w:kern w:val="0"/>
          <w:szCs w:val="21"/>
        </w:rPr>
      </w:pPr>
      <w:r>
        <w:rPr>
          <w:rFonts w:hint="eastAsia" w:ascii="仿宋" w:hAnsi="仿宋" w:eastAsia="仿宋" w:cs="仿宋"/>
          <w:color w:val="auto"/>
          <w:kern w:val="0"/>
          <w:szCs w:val="21"/>
        </w:rPr>
        <w:br w:type="page"/>
      </w:r>
    </w:p>
    <w:p w14:paraId="6D7F020D">
      <w:pPr>
        <w:spacing w:line="360" w:lineRule="auto"/>
        <w:ind w:firstLine="482" w:firstLineChars="200"/>
        <w:rPr>
          <w:rFonts w:hint="eastAsia" w:ascii="仿宋" w:hAnsi="仿宋" w:eastAsia="仿宋" w:cs="仿宋"/>
          <w:b/>
          <w:bCs/>
          <w:color w:val="auto"/>
          <w:kern w:val="0"/>
          <w:szCs w:val="21"/>
        </w:rPr>
      </w:pPr>
    </w:p>
    <w:p w14:paraId="5F384FEC">
      <w:pPr>
        <w:spacing w:line="360" w:lineRule="auto"/>
        <w:ind w:firstLine="482" w:firstLineChars="20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具有依法缴纳社会保障资金的良好记录</w:t>
      </w:r>
      <w:r>
        <w:rPr>
          <w:rFonts w:hint="eastAsia" w:ascii="仿宋" w:hAnsi="仿宋" w:eastAsia="仿宋" w:cs="仿宋"/>
          <w:b/>
          <w:color w:val="auto"/>
          <w:spacing w:val="20"/>
          <w:sz w:val="24"/>
          <w:lang w:eastAsia="zh-CN"/>
        </w:rPr>
        <w:t>（</w:t>
      </w:r>
      <w:r>
        <w:rPr>
          <w:rFonts w:hint="eastAsia" w:ascii="仿宋" w:hAnsi="仿宋" w:eastAsia="仿宋" w:cs="仿宋"/>
          <w:b/>
          <w:color w:val="auto"/>
          <w:spacing w:val="20"/>
          <w:sz w:val="24"/>
          <w:lang w:val="en-US" w:eastAsia="zh-CN"/>
        </w:rPr>
        <w:t>格式</w:t>
      </w:r>
      <w:r>
        <w:rPr>
          <w:rFonts w:hint="eastAsia" w:ascii="仿宋" w:hAnsi="仿宋" w:eastAsia="仿宋" w:cs="仿宋"/>
          <w:b/>
          <w:color w:val="auto"/>
          <w:spacing w:val="20"/>
          <w:sz w:val="24"/>
          <w:lang w:eastAsia="zh-CN"/>
        </w:rPr>
        <w:t>）</w:t>
      </w:r>
    </w:p>
    <w:p w14:paraId="05057F93">
      <w:pPr>
        <w:spacing w:line="600" w:lineRule="auto"/>
        <w:ind w:firstLine="0" w:firstLineChars="0"/>
        <w:rPr>
          <w:rFonts w:hint="eastAsia" w:ascii="仿宋" w:hAnsi="仿宋" w:eastAsia="仿宋" w:cs="仿宋"/>
          <w:bCs/>
          <w:kern w:val="0"/>
          <w:lang w:eastAsia="zh-Hans"/>
        </w:rPr>
      </w:pPr>
    </w:p>
    <w:p w14:paraId="77E5CDB9">
      <w:pPr>
        <w:spacing w:before="330" w:beforeLines="100" w:line="480" w:lineRule="auto"/>
        <w:ind w:firstLine="480"/>
        <w:rPr>
          <w:rFonts w:hint="eastAsia" w:ascii="仿宋" w:hAnsi="仿宋" w:eastAsia="仿宋" w:cs="仿宋"/>
          <w:bCs/>
          <w:kern w:val="0"/>
        </w:rPr>
      </w:pPr>
      <w:r>
        <w:rPr>
          <w:rFonts w:hint="eastAsia" w:ascii="仿宋" w:hAnsi="仿宋" w:eastAsia="仿宋" w:cs="仿宋"/>
          <w:bCs/>
          <w:kern w:val="0"/>
          <w:lang w:eastAsia="zh-Hans"/>
        </w:rPr>
        <w:t>致：</w:t>
      </w:r>
      <w:r>
        <w:rPr>
          <w:rFonts w:hint="eastAsia" w:ascii="仿宋" w:hAnsi="仿宋" w:eastAsia="仿宋" w:cs="仿宋"/>
          <w:bCs/>
          <w:kern w:val="0"/>
          <w:u w:val="single"/>
        </w:rPr>
        <w:t xml:space="preserve">                </w:t>
      </w:r>
      <w:r>
        <w:rPr>
          <w:rFonts w:hint="eastAsia" w:ascii="仿宋" w:hAnsi="仿宋" w:eastAsia="仿宋" w:cs="仿宋"/>
          <w:bCs/>
          <w:kern w:val="0"/>
          <w:lang w:eastAsia="zh-Hans"/>
        </w:rPr>
        <w:t>（</w:t>
      </w:r>
      <w:r>
        <w:rPr>
          <w:rFonts w:hint="eastAsia" w:ascii="仿宋" w:hAnsi="仿宋" w:eastAsia="仿宋" w:cs="仿宋"/>
          <w:bCs/>
          <w:kern w:val="0"/>
          <w:lang w:val="en-US" w:eastAsia="zh-CN"/>
        </w:rPr>
        <w:t>代理机构</w:t>
      </w:r>
      <w:r>
        <w:rPr>
          <w:rFonts w:hint="eastAsia" w:ascii="仿宋" w:hAnsi="仿宋" w:eastAsia="仿宋" w:cs="仿宋"/>
          <w:bCs/>
          <w:kern w:val="0"/>
          <w:lang w:eastAsia="zh-Hans"/>
        </w:rPr>
        <w:t>名称）</w:t>
      </w:r>
    </w:p>
    <w:p w14:paraId="027C95DF">
      <w:pPr>
        <w:spacing w:before="330" w:beforeLines="100" w:line="480" w:lineRule="auto"/>
        <w:ind w:firstLine="480"/>
        <w:rPr>
          <w:rFonts w:hint="eastAsia" w:ascii="仿宋" w:hAnsi="仿宋" w:eastAsia="仿宋" w:cs="仿宋"/>
          <w:bCs/>
          <w:kern w:val="0"/>
        </w:rPr>
      </w:pPr>
      <w:r>
        <w:rPr>
          <w:rFonts w:hint="eastAsia" w:ascii="仿宋" w:hAnsi="仿宋" w:eastAsia="仿宋" w:cs="仿宋"/>
          <w:bCs/>
          <w:kern w:val="0"/>
        </w:rPr>
        <w:t>我公司郑重声明，我公司严格依法缴纳社会保障资金。如有虚假或隐瞒，采购人可取消我方任何资格（开标</w:t>
      </w:r>
      <w:r>
        <w:rPr>
          <w:rFonts w:hint="eastAsia" w:ascii="仿宋" w:hAnsi="仿宋" w:eastAsia="仿宋" w:cs="仿宋"/>
          <w:bCs/>
          <w:kern w:val="0"/>
          <w:lang w:eastAsia="zh-Hans"/>
        </w:rPr>
        <w:t>/</w:t>
      </w:r>
      <w:r>
        <w:rPr>
          <w:rFonts w:hint="eastAsia" w:ascii="仿宋" w:hAnsi="仿宋" w:eastAsia="仿宋" w:cs="仿宋"/>
          <w:bCs/>
          <w:kern w:val="0"/>
        </w:rPr>
        <w:t>中标/签订合同），我方对此无任何异议，并愿意承担一切后果和责任。</w:t>
      </w:r>
    </w:p>
    <w:p w14:paraId="2A828ABA">
      <w:pPr>
        <w:spacing w:before="330" w:beforeLines="100" w:line="480" w:lineRule="auto"/>
        <w:ind w:firstLine="480"/>
        <w:rPr>
          <w:rFonts w:hint="eastAsia" w:ascii="仿宋" w:hAnsi="仿宋" w:eastAsia="仿宋" w:cs="仿宋"/>
          <w:bCs/>
          <w:kern w:val="0"/>
        </w:rPr>
      </w:pPr>
      <w:r>
        <w:rPr>
          <w:rFonts w:hint="eastAsia" w:ascii="仿宋" w:hAnsi="仿宋" w:eastAsia="仿宋" w:cs="仿宋"/>
          <w:bCs/>
          <w:kern w:val="0"/>
        </w:rPr>
        <w:t>特此承诺</w:t>
      </w:r>
    </w:p>
    <w:p w14:paraId="53CDBEDC">
      <w:pPr>
        <w:ind w:firstLine="480"/>
        <w:rPr>
          <w:rFonts w:hint="eastAsia" w:ascii="仿宋" w:hAnsi="仿宋" w:eastAsia="仿宋" w:cs="仿宋"/>
        </w:rPr>
      </w:pPr>
    </w:p>
    <w:p w14:paraId="3F817741">
      <w:pPr>
        <w:ind w:firstLine="480"/>
        <w:rPr>
          <w:rFonts w:hint="eastAsia" w:ascii="仿宋" w:hAnsi="仿宋" w:eastAsia="仿宋" w:cs="仿宋"/>
        </w:rPr>
      </w:pPr>
      <w:r>
        <w:rPr>
          <w:rFonts w:hint="eastAsia" w:ascii="仿宋" w:hAnsi="仿宋" w:eastAsia="仿宋" w:cs="仿宋"/>
        </w:rPr>
        <w:t xml:space="preserve"> </w:t>
      </w:r>
    </w:p>
    <w:p w14:paraId="43470130">
      <w:pPr>
        <w:ind w:firstLine="400"/>
        <w:rPr>
          <w:rFonts w:hint="eastAsia" w:ascii="仿宋" w:hAnsi="仿宋" w:eastAsia="仿宋" w:cs="仿宋"/>
          <w:sz w:val="20"/>
        </w:rPr>
      </w:pPr>
    </w:p>
    <w:p w14:paraId="4C374646">
      <w:pPr>
        <w:ind w:firstLine="480"/>
        <w:rPr>
          <w:rFonts w:hint="eastAsia" w:ascii="仿宋" w:hAnsi="仿宋" w:eastAsia="仿宋" w:cs="仿宋"/>
        </w:rPr>
      </w:pPr>
    </w:p>
    <w:p w14:paraId="40642556">
      <w:pPr>
        <w:ind w:firstLine="480"/>
        <w:rPr>
          <w:rFonts w:hint="eastAsia" w:ascii="仿宋" w:hAnsi="仿宋" w:eastAsia="仿宋" w:cs="仿宋"/>
        </w:rPr>
      </w:pPr>
    </w:p>
    <w:p w14:paraId="5498F087">
      <w:pPr>
        <w:snapToGrid w:val="0"/>
        <w:spacing w:line="360" w:lineRule="auto"/>
        <w:ind w:firstLine="4440" w:firstLineChars="185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pacing w:val="20"/>
          <w:sz w:val="24"/>
          <w:szCs w:val="24"/>
          <w:lang w:val="en-US" w:eastAsia="zh-CN"/>
        </w:rPr>
        <w:t>盖章</w:t>
      </w:r>
      <w:r>
        <w:rPr>
          <w:rFonts w:hint="eastAsia" w:ascii="仿宋" w:hAnsi="仿宋" w:eastAsia="仿宋" w:cs="仿宋"/>
          <w:color w:val="auto"/>
          <w:sz w:val="24"/>
          <w:szCs w:val="24"/>
        </w:rPr>
        <w:t xml:space="preserve">）  </w:t>
      </w:r>
    </w:p>
    <w:p w14:paraId="2D01EB2C">
      <w:pPr>
        <w:jc w:val="right"/>
        <w:rPr>
          <w:rFonts w:hint="eastAsia" w:ascii="仿宋" w:hAnsi="仿宋" w:eastAsia="仿宋" w:cs="仿宋"/>
          <w:color w:val="auto"/>
          <w:sz w:val="24"/>
          <w:szCs w:val="24"/>
        </w:rPr>
      </w:pPr>
      <w:r>
        <w:rPr>
          <w:rFonts w:hint="eastAsia" w:ascii="仿宋" w:hAnsi="仿宋" w:eastAsia="仿宋" w:cs="仿宋"/>
          <w:color w:val="auto"/>
          <w:sz w:val="24"/>
          <w:szCs w:val="24"/>
        </w:rPr>
        <w:t>日 期：    年    月    日</w:t>
      </w:r>
    </w:p>
    <w:p w14:paraId="0079D449">
      <w:pPr>
        <w:rPr>
          <w:rFonts w:hint="eastAsia" w:ascii="仿宋" w:hAnsi="仿宋" w:eastAsia="仿宋" w:cs="仿宋"/>
          <w:color w:val="auto"/>
          <w:kern w:val="0"/>
          <w:szCs w:val="21"/>
        </w:rPr>
      </w:pPr>
      <w:r>
        <w:rPr>
          <w:rFonts w:hint="eastAsia" w:ascii="仿宋" w:hAnsi="仿宋" w:eastAsia="仿宋" w:cs="仿宋"/>
          <w:color w:val="auto"/>
          <w:kern w:val="0"/>
          <w:szCs w:val="21"/>
        </w:rPr>
        <w:br w:type="page"/>
      </w:r>
    </w:p>
    <w:p w14:paraId="62092B14">
      <w:pPr>
        <w:spacing w:line="360" w:lineRule="auto"/>
        <w:ind w:firstLine="482" w:firstLineChars="200"/>
        <w:jc w:val="center"/>
        <w:rPr>
          <w:rFonts w:hint="eastAsia" w:ascii="仿宋" w:hAnsi="仿宋" w:eastAsia="仿宋" w:cs="仿宋"/>
          <w:b/>
          <w:bCs/>
          <w:color w:val="auto"/>
          <w:kern w:val="0"/>
          <w:szCs w:val="21"/>
        </w:rPr>
      </w:pPr>
    </w:p>
    <w:p w14:paraId="456E8F3D">
      <w:pPr>
        <w:spacing w:line="360" w:lineRule="auto"/>
        <w:ind w:firstLine="482" w:firstLineChars="20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具有履行合同</w:t>
      </w:r>
      <w:r>
        <w:rPr>
          <w:rFonts w:hint="eastAsia" w:ascii="仿宋" w:hAnsi="仿宋" w:eastAsia="仿宋" w:cs="仿宋"/>
          <w:b/>
          <w:bCs/>
          <w:color w:val="auto"/>
          <w:szCs w:val="21"/>
        </w:rPr>
        <w:t>所必需的设备和专业技术能力</w:t>
      </w:r>
      <w:r>
        <w:rPr>
          <w:rFonts w:hint="eastAsia" w:ascii="仿宋" w:hAnsi="仿宋" w:eastAsia="仿宋" w:cs="仿宋"/>
          <w:b/>
          <w:color w:val="auto"/>
          <w:spacing w:val="20"/>
          <w:sz w:val="24"/>
          <w:lang w:eastAsia="zh-CN"/>
        </w:rPr>
        <w:t>（</w:t>
      </w:r>
      <w:r>
        <w:rPr>
          <w:rFonts w:hint="eastAsia" w:ascii="仿宋" w:hAnsi="仿宋" w:eastAsia="仿宋" w:cs="仿宋"/>
          <w:b/>
          <w:color w:val="auto"/>
          <w:spacing w:val="20"/>
          <w:sz w:val="24"/>
          <w:lang w:val="en-US" w:eastAsia="zh-CN"/>
        </w:rPr>
        <w:t>格式</w:t>
      </w:r>
      <w:r>
        <w:rPr>
          <w:rFonts w:hint="eastAsia" w:ascii="仿宋" w:hAnsi="仿宋" w:eastAsia="仿宋" w:cs="仿宋"/>
          <w:b/>
          <w:color w:val="auto"/>
          <w:spacing w:val="20"/>
          <w:sz w:val="24"/>
          <w:lang w:eastAsia="zh-CN"/>
        </w:rPr>
        <w:t>）</w:t>
      </w:r>
    </w:p>
    <w:p w14:paraId="6DAAF06F">
      <w:pPr>
        <w:spacing w:line="600" w:lineRule="auto"/>
        <w:ind w:firstLine="0" w:firstLineChars="0"/>
        <w:rPr>
          <w:rFonts w:hint="eastAsia" w:ascii="仿宋" w:hAnsi="仿宋" w:eastAsia="仿宋" w:cs="仿宋"/>
          <w:bCs/>
          <w:kern w:val="0"/>
        </w:rPr>
      </w:pPr>
    </w:p>
    <w:p w14:paraId="24CD73D9">
      <w:pPr>
        <w:keepNext w:val="0"/>
        <w:keepLines w:val="0"/>
        <w:pageBreakBefore w:val="0"/>
        <w:widowControl w:val="0"/>
        <w:kinsoku/>
        <w:wordWrap/>
        <w:overflowPunct/>
        <w:topLinePunct w:val="0"/>
        <w:autoSpaceDE/>
        <w:autoSpaceDN/>
        <w:bidi w:val="0"/>
        <w:adjustRightInd/>
        <w:spacing w:line="480" w:lineRule="auto"/>
        <w:ind w:firstLine="0" w:firstLineChars="0"/>
        <w:textAlignment w:val="auto"/>
        <w:rPr>
          <w:rFonts w:hint="eastAsia" w:ascii="仿宋" w:hAnsi="仿宋" w:eastAsia="仿宋" w:cs="仿宋"/>
          <w:bCs/>
          <w:kern w:val="0"/>
          <w:lang w:eastAsia="zh-Hans"/>
        </w:rPr>
      </w:pPr>
      <w:r>
        <w:rPr>
          <w:rFonts w:hint="eastAsia" w:ascii="仿宋" w:hAnsi="仿宋" w:eastAsia="仿宋" w:cs="仿宋"/>
          <w:bCs/>
          <w:kern w:val="0"/>
        </w:rPr>
        <w:t>致：</w:t>
      </w:r>
      <w:r>
        <w:rPr>
          <w:rFonts w:hint="eastAsia" w:ascii="仿宋" w:hAnsi="仿宋" w:eastAsia="仿宋" w:cs="仿宋"/>
          <w:bCs/>
          <w:kern w:val="0"/>
          <w:u w:val="single"/>
        </w:rPr>
        <w:t xml:space="preserve">                    </w:t>
      </w:r>
      <w:r>
        <w:rPr>
          <w:rFonts w:hint="eastAsia" w:ascii="仿宋" w:hAnsi="仿宋" w:eastAsia="仿宋" w:cs="仿宋"/>
          <w:bCs/>
          <w:kern w:val="0"/>
        </w:rPr>
        <w:t>（</w:t>
      </w:r>
      <w:r>
        <w:rPr>
          <w:rFonts w:hint="eastAsia" w:ascii="仿宋" w:hAnsi="仿宋" w:eastAsia="仿宋" w:cs="仿宋"/>
          <w:bCs/>
          <w:kern w:val="0"/>
          <w:lang w:eastAsia="zh-Hans"/>
        </w:rPr>
        <w:t>采购人名称）</w:t>
      </w:r>
    </w:p>
    <w:p w14:paraId="35059747">
      <w:pPr>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bCs/>
          <w:kern w:val="0"/>
        </w:rPr>
      </w:pPr>
      <w:r>
        <w:rPr>
          <w:rFonts w:hint="eastAsia" w:ascii="仿宋" w:hAnsi="仿宋" w:eastAsia="仿宋" w:cs="仿宋"/>
          <w:bCs/>
          <w:kern w:val="0"/>
        </w:rPr>
        <w:t>我方郑重声明，我方具有履行</w:t>
      </w:r>
      <w:r>
        <w:rPr>
          <w:rFonts w:hint="eastAsia" w:ascii="仿宋" w:hAnsi="仿宋" w:eastAsia="仿宋" w:cs="仿宋"/>
          <w:bCs/>
          <w:kern w:val="0"/>
          <w:u w:val="single"/>
        </w:rPr>
        <w:t xml:space="preserve">                      </w:t>
      </w:r>
      <w:r>
        <w:rPr>
          <w:rFonts w:hint="eastAsia" w:ascii="仿宋" w:hAnsi="仿宋" w:eastAsia="仿宋" w:cs="仿宋"/>
          <w:bCs/>
          <w:kern w:val="0"/>
        </w:rPr>
        <w:t>（</w:t>
      </w:r>
      <w:r>
        <w:rPr>
          <w:rFonts w:hint="eastAsia" w:ascii="仿宋" w:hAnsi="仿宋" w:eastAsia="仿宋" w:cs="仿宋"/>
          <w:bCs/>
          <w:kern w:val="0"/>
          <w:lang w:eastAsia="zh-Hans"/>
        </w:rPr>
        <w:t>项目名称、项目编号）</w:t>
      </w:r>
      <w:r>
        <w:rPr>
          <w:rFonts w:hint="eastAsia" w:ascii="仿宋" w:hAnsi="仿宋" w:eastAsia="仿宋" w:cs="仿宋"/>
          <w:bCs/>
          <w:kern w:val="0"/>
        </w:rPr>
        <w:t>合同所必需的设备和专业技术能力，如中标，我方将按我方投标文件承诺，保证合同顺利履行。如有虚假或隐瞒，愿意承担一切后果。</w:t>
      </w:r>
    </w:p>
    <w:p w14:paraId="1D8FFB2D">
      <w:pPr>
        <w:keepNext w:val="0"/>
        <w:keepLines w:val="0"/>
        <w:pageBreakBefore w:val="0"/>
        <w:widowControl w:val="0"/>
        <w:kinsoku/>
        <w:wordWrap/>
        <w:overflowPunct/>
        <w:topLinePunct w:val="0"/>
        <w:autoSpaceDE/>
        <w:autoSpaceDN/>
        <w:bidi w:val="0"/>
        <w:adjustRightInd/>
        <w:spacing w:line="480" w:lineRule="auto"/>
        <w:ind w:firstLine="480"/>
        <w:textAlignment w:val="auto"/>
        <w:rPr>
          <w:rFonts w:hint="eastAsia" w:ascii="仿宋" w:hAnsi="仿宋" w:eastAsia="仿宋" w:cs="仿宋"/>
        </w:rPr>
      </w:pPr>
    </w:p>
    <w:p w14:paraId="7ABD85D0">
      <w:pPr>
        <w:keepNext w:val="0"/>
        <w:keepLines w:val="0"/>
        <w:pageBreakBefore w:val="0"/>
        <w:widowControl w:val="0"/>
        <w:kinsoku/>
        <w:wordWrap/>
        <w:overflowPunct/>
        <w:topLinePunct w:val="0"/>
        <w:autoSpaceDE/>
        <w:autoSpaceDN/>
        <w:bidi w:val="0"/>
        <w:adjustRightInd/>
        <w:spacing w:line="480" w:lineRule="auto"/>
        <w:ind w:firstLine="480"/>
        <w:textAlignment w:val="auto"/>
        <w:rPr>
          <w:rFonts w:hint="eastAsia" w:ascii="仿宋" w:hAnsi="仿宋" w:eastAsia="仿宋" w:cs="仿宋"/>
        </w:rPr>
      </w:pPr>
      <w:r>
        <w:rPr>
          <w:rFonts w:hint="eastAsia" w:ascii="仿宋" w:hAnsi="仿宋" w:eastAsia="仿宋" w:cs="仿宋"/>
        </w:rPr>
        <w:t>特此承诺</w:t>
      </w:r>
    </w:p>
    <w:p w14:paraId="519F924A">
      <w:pPr>
        <w:keepNext w:val="0"/>
        <w:keepLines w:val="0"/>
        <w:pageBreakBefore w:val="0"/>
        <w:widowControl w:val="0"/>
        <w:kinsoku/>
        <w:wordWrap/>
        <w:overflowPunct/>
        <w:topLinePunct w:val="0"/>
        <w:autoSpaceDE/>
        <w:autoSpaceDN/>
        <w:bidi w:val="0"/>
        <w:adjustRightInd/>
        <w:spacing w:line="480" w:lineRule="auto"/>
        <w:ind w:firstLine="480"/>
        <w:textAlignment w:val="auto"/>
        <w:rPr>
          <w:rFonts w:hint="eastAsia" w:ascii="仿宋" w:hAnsi="仿宋" w:eastAsia="仿宋" w:cs="仿宋"/>
        </w:rPr>
      </w:pPr>
    </w:p>
    <w:p w14:paraId="23B0D583">
      <w:pPr>
        <w:keepNext w:val="0"/>
        <w:keepLines w:val="0"/>
        <w:pageBreakBefore w:val="0"/>
        <w:widowControl w:val="0"/>
        <w:kinsoku/>
        <w:wordWrap/>
        <w:overflowPunct/>
        <w:topLinePunct w:val="0"/>
        <w:autoSpaceDE/>
        <w:autoSpaceDN/>
        <w:bidi w:val="0"/>
        <w:adjustRightInd/>
        <w:spacing w:line="480" w:lineRule="auto"/>
        <w:ind w:firstLine="400"/>
        <w:textAlignment w:val="auto"/>
        <w:rPr>
          <w:rFonts w:hint="eastAsia" w:ascii="仿宋" w:hAnsi="仿宋" w:eastAsia="仿宋" w:cs="仿宋"/>
          <w:sz w:val="20"/>
        </w:rPr>
      </w:pPr>
    </w:p>
    <w:p w14:paraId="41AC838E">
      <w:pPr>
        <w:keepNext w:val="0"/>
        <w:keepLines w:val="0"/>
        <w:pageBreakBefore w:val="0"/>
        <w:widowControl w:val="0"/>
        <w:kinsoku/>
        <w:wordWrap/>
        <w:overflowPunct/>
        <w:topLinePunct w:val="0"/>
        <w:autoSpaceDE/>
        <w:autoSpaceDN/>
        <w:bidi w:val="0"/>
        <w:adjustRightInd/>
        <w:spacing w:line="480" w:lineRule="auto"/>
        <w:ind w:firstLine="400"/>
        <w:textAlignment w:val="auto"/>
        <w:rPr>
          <w:rFonts w:hint="eastAsia" w:ascii="仿宋" w:hAnsi="仿宋" w:eastAsia="仿宋" w:cs="仿宋"/>
          <w:sz w:val="20"/>
        </w:rPr>
      </w:pPr>
    </w:p>
    <w:p w14:paraId="1677534C">
      <w:pPr>
        <w:snapToGrid w:val="0"/>
        <w:spacing w:line="360" w:lineRule="auto"/>
        <w:ind w:firstLine="4440" w:firstLineChars="185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pacing w:val="20"/>
          <w:sz w:val="24"/>
          <w:szCs w:val="24"/>
          <w:lang w:val="en-US" w:eastAsia="zh-CN"/>
        </w:rPr>
        <w:t>盖章</w:t>
      </w:r>
      <w:r>
        <w:rPr>
          <w:rFonts w:hint="eastAsia" w:ascii="仿宋" w:hAnsi="仿宋" w:eastAsia="仿宋" w:cs="仿宋"/>
          <w:color w:val="auto"/>
          <w:sz w:val="24"/>
          <w:szCs w:val="24"/>
        </w:rPr>
        <w:t xml:space="preserve">）  </w:t>
      </w:r>
    </w:p>
    <w:p w14:paraId="559161F8">
      <w:pPr>
        <w:jc w:val="right"/>
        <w:rPr>
          <w:rFonts w:hint="eastAsia" w:ascii="仿宋" w:hAnsi="仿宋" w:eastAsia="仿宋" w:cs="仿宋"/>
          <w:color w:val="auto"/>
          <w:sz w:val="24"/>
          <w:szCs w:val="24"/>
        </w:rPr>
      </w:pPr>
      <w:r>
        <w:rPr>
          <w:rFonts w:hint="eastAsia" w:ascii="仿宋" w:hAnsi="仿宋" w:eastAsia="仿宋" w:cs="仿宋"/>
          <w:color w:val="auto"/>
          <w:sz w:val="24"/>
          <w:szCs w:val="24"/>
        </w:rPr>
        <w:t>日 期：    年    月    日</w:t>
      </w:r>
    </w:p>
    <w:p w14:paraId="7301FAEE">
      <w:pPr>
        <w:keepNext w:val="0"/>
        <w:keepLines w:val="0"/>
        <w:pageBreakBefore w:val="0"/>
        <w:widowControl w:val="0"/>
        <w:kinsoku/>
        <w:wordWrap/>
        <w:overflowPunct/>
        <w:topLinePunct w:val="0"/>
        <w:autoSpaceDE/>
        <w:autoSpaceDN/>
        <w:bidi w:val="0"/>
        <w:adjustRightInd/>
        <w:spacing w:line="480" w:lineRule="auto"/>
        <w:ind w:firstLine="400"/>
        <w:textAlignment w:val="auto"/>
        <w:rPr>
          <w:rFonts w:hint="eastAsia" w:ascii="仿宋" w:hAnsi="仿宋" w:eastAsia="仿宋" w:cs="仿宋"/>
          <w:sz w:val="20"/>
        </w:rPr>
      </w:pPr>
    </w:p>
    <w:p w14:paraId="2E589BEC">
      <w:pPr>
        <w:keepNext w:val="0"/>
        <w:keepLines w:val="0"/>
        <w:pageBreakBefore w:val="0"/>
        <w:widowControl w:val="0"/>
        <w:kinsoku/>
        <w:wordWrap/>
        <w:overflowPunct/>
        <w:topLinePunct w:val="0"/>
        <w:autoSpaceDE/>
        <w:autoSpaceDN/>
        <w:bidi w:val="0"/>
        <w:adjustRightInd/>
        <w:spacing w:line="480" w:lineRule="auto"/>
        <w:ind w:firstLine="400"/>
        <w:textAlignment w:val="auto"/>
        <w:rPr>
          <w:rFonts w:hint="eastAsia" w:ascii="仿宋" w:hAnsi="仿宋" w:eastAsia="仿宋" w:cs="仿宋"/>
          <w:sz w:val="20"/>
        </w:rPr>
      </w:pPr>
    </w:p>
    <w:p w14:paraId="3BA1FAB1">
      <w:pPr>
        <w:rPr>
          <w:rFonts w:hint="eastAsia" w:ascii="仿宋" w:hAnsi="仿宋" w:eastAsia="仿宋" w:cs="仿宋"/>
          <w:color w:val="auto"/>
          <w:kern w:val="0"/>
          <w:szCs w:val="21"/>
        </w:rPr>
      </w:pPr>
      <w:r>
        <w:rPr>
          <w:rFonts w:hint="eastAsia" w:ascii="仿宋" w:hAnsi="仿宋" w:eastAsia="仿宋" w:cs="仿宋"/>
          <w:color w:val="auto"/>
          <w:kern w:val="0"/>
          <w:szCs w:val="21"/>
        </w:rPr>
        <w:br w:type="page"/>
      </w:r>
    </w:p>
    <w:p w14:paraId="5E3A19E6">
      <w:pPr>
        <w:spacing w:line="360" w:lineRule="auto"/>
        <w:ind w:firstLine="48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参加政府采购活动前三年内，在经营活动中没有重大违法记录</w:t>
      </w:r>
    </w:p>
    <w:p w14:paraId="26D08F31">
      <w:pPr>
        <w:bidi w:val="0"/>
        <w:jc w:val="center"/>
        <w:rPr>
          <w:rFonts w:hint="eastAsia" w:ascii="仿宋" w:hAnsi="仿宋" w:eastAsia="仿宋" w:cs="仿宋"/>
          <w:b/>
          <w:kern w:val="0"/>
          <w:szCs w:val="32"/>
        </w:rPr>
      </w:pPr>
      <w:r>
        <w:rPr>
          <w:rFonts w:hint="eastAsia" w:ascii="仿宋" w:hAnsi="仿宋" w:eastAsia="仿宋" w:cs="仿宋"/>
          <w:b/>
          <w:kern w:val="0"/>
          <w:szCs w:val="32"/>
          <w:lang w:val="en-US" w:eastAsia="zh-CN"/>
        </w:rPr>
        <w:t>无</w:t>
      </w:r>
      <w:r>
        <w:rPr>
          <w:rFonts w:hint="eastAsia" w:ascii="仿宋" w:hAnsi="仿宋" w:eastAsia="仿宋" w:cs="仿宋"/>
          <w:b/>
          <w:kern w:val="0"/>
          <w:szCs w:val="32"/>
        </w:rPr>
        <w:t>重大违法记录的承诺</w:t>
      </w:r>
      <w:r>
        <w:rPr>
          <w:rFonts w:hint="eastAsia" w:ascii="仿宋" w:hAnsi="仿宋" w:eastAsia="仿宋" w:cs="仿宋"/>
          <w:b/>
          <w:kern w:val="0"/>
          <w:szCs w:val="32"/>
          <w:lang w:val="en-US" w:eastAsia="zh-CN"/>
        </w:rPr>
        <w:t>书</w:t>
      </w:r>
      <w:r>
        <w:rPr>
          <w:rFonts w:hint="eastAsia" w:ascii="仿宋" w:hAnsi="仿宋" w:eastAsia="仿宋" w:cs="仿宋"/>
          <w:b/>
          <w:kern w:val="0"/>
          <w:szCs w:val="32"/>
        </w:rPr>
        <w:t>（格式）</w:t>
      </w:r>
    </w:p>
    <w:p w14:paraId="6D8C7ED7">
      <w:pPr>
        <w:spacing w:line="480" w:lineRule="auto"/>
        <w:ind w:firstLine="0" w:firstLineChars="0"/>
        <w:rPr>
          <w:rFonts w:hint="eastAsia" w:ascii="仿宋" w:hAnsi="仿宋" w:eastAsia="仿宋" w:cs="仿宋"/>
          <w:bCs/>
          <w:kern w:val="0"/>
          <w:lang w:eastAsia="zh-Hans"/>
        </w:rPr>
      </w:pPr>
    </w:p>
    <w:p w14:paraId="0549A259">
      <w:pPr>
        <w:spacing w:line="480" w:lineRule="auto"/>
        <w:ind w:firstLine="0" w:firstLineChars="0"/>
        <w:rPr>
          <w:rFonts w:hint="eastAsia" w:ascii="仿宋" w:hAnsi="仿宋" w:eastAsia="仿宋" w:cs="仿宋"/>
          <w:bCs/>
          <w:kern w:val="0"/>
        </w:rPr>
      </w:pPr>
      <w:r>
        <w:rPr>
          <w:rFonts w:hint="eastAsia" w:ascii="仿宋" w:hAnsi="仿宋" w:eastAsia="仿宋" w:cs="仿宋"/>
          <w:bCs/>
          <w:kern w:val="0"/>
          <w:lang w:eastAsia="zh-Hans"/>
        </w:rPr>
        <w:t>致：</w:t>
      </w:r>
      <w:r>
        <w:rPr>
          <w:rFonts w:hint="eastAsia" w:ascii="仿宋" w:hAnsi="仿宋" w:eastAsia="仿宋" w:cs="仿宋"/>
          <w:bCs/>
          <w:kern w:val="0"/>
          <w:u w:val="single"/>
        </w:rPr>
        <w:t xml:space="preserve">                    </w:t>
      </w:r>
      <w:r>
        <w:rPr>
          <w:rFonts w:hint="eastAsia" w:ascii="仿宋" w:hAnsi="仿宋" w:eastAsia="仿宋" w:cs="仿宋"/>
          <w:bCs/>
          <w:kern w:val="0"/>
          <w:lang w:eastAsia="zh-Hans"/>
        </w:rPr>
        <w:t>（</w:t>
      </w:r>
      <w:r>
        <w:rPr>
          <w:rFonts w:hint="eastAsia" w:ascii="仿宋" w:hAnsi="仿宋" w:eastAsia="仿宋" w:cs="仿宋"/>
          <w:bCs/>
          <w:kern w:val="0"/>
          <w:lang w:val="en-US" w:eastAsia="zh-CN"/>
        </w:rPr>
        <w:t>代理机构</w:t>
      </w:r>
      <w:r>
        <w:rPr>
          <w:rFonts w:hint="eastAsia" w:ascii="仿宋" w:hAnsi="仿宋" w:eastAsia="仿宋" w:cs="仿宋"/>
          <w:bCs/>
          <w:kern w:val="0"/>
          <w:lang w:eastAsia="zh-Hans"/>
        </w:rPr>
        <w:t>名称）</w:t>
      </w:r>
    </w:p>
    <w:p w14:paraId="6D541EE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Cs/>
          <w:kern w:val="0"/>
          <w:szCs w:val="32"/>
        </w:rPr>
      </w:pPr>
      <w:r>
        <w:rPr>
          <w:rFonts w:hint="eastAsia" w:ascii="仿宋" w:hAnsi="仿宋" w:eastAsia="仿宋" w:cs="仿宋"/>
          <w:bCs/>
          <w:kern w:val="0"/>
          <w:szCs w:val="32"/>
        </w:rPr>
        <w:t>我方</w:t>
      </w:r>
      <w:r>
        <w:rPr>
          <w:rFonts w:hint="eastAsia" w:ascii="仿宋" w:hAnsi="仿宋" w:eastAsia="仿宋" w:cs="仿宋"/>
          <w:bCs/>
          <w:kern w:val="0"/>
          <w:szCs w:val="32"/>
          <w:u w:val="single"/>
        </w:rPr>
        <w:t xml:space="preserve">       （供应商名称）</w:t>
      </w:r>
      <w:r>
        <w:rPr>
          <w:rFonts w:hint="eastAsia" w:ascii="仿宋" w:hAnsi="仿宋" w:eastAsia="仿宋" w:cs="仿宋"/>
          <w:bCs/>
          <w:kern w:val="0"/>
          <w:szCs w:val="32"/>
        </w:rPr>
        <w:t>在参加本政府采购活动前三年内，在经营活动中没有重大违法记录（没有因违法经营受到刑事处罚，没有被责令停产停业、被吊销许可证或者执照、被处以较大数额罚款等行政处罚，没有因被列为失信被执行人、重大税收违法失信主体、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开标/中标/签订合同），我方对此无任何异议，并愿意承担一切后果和责任。</w:t>
      </w:r>
    </w:p>
    <w:p w14:paraId="510611B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t>特此承诺</w:t>
      </w:r>
    </w:p>
    <w:p w14:paraId="191C1E20">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仿宋" w:hAnsi="仿宋" w:eastAsia="仿宋" w:cs="仿宋"/>
        </w:rPr>
      </w:pPr>
    </w:p>
    <w:p w14:paraId="696B0781">
      <w:pPr>
        <w:ind w:firstLine="480"/>
        <w:rPr>
          <w:rFonts w:hint="eastAsia" w:ascii="仿宋" w:hAnsi="仿宋" w:eastAsia="仿宋" w:cs="仿宋"/>
        </w:rPr>
      </w:pPr>
    </w:p>
    <w:p w14:paraId="46834BB1">
      <w:pPr>
        <w:spacing w:line="480" w:lineRule="auto"/>
        <w:ind w:firstLine="0" w:firstLineChars="0"/>
        <w:rPr>
          <w:rFonts w:hint="eastAsia" w:ascii="仿宋" w:hAnsi="仿宋" w:eastAsia="仿宋" w:cs="仿宋"/>
          <w:sz w:val="20"/>
        </w:rPr>
      </w:pPr>
    </w:p>
    <w:p w14:paraId="14DD3951">
      <w:pPr>
        <w:snapToGrid w:val="0"/>
        <w:spacing w:line="360" w:lineRule="auto"/>
        <w:ind w:firstLine="4440" w:firstLineChars="185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pacing w:val="20"/>
          <w:sz w:val="24"/>
          <w:szCs w:val="24"/>
          <w:lang w:val="en-US" w:eastAsia="zh-CN"/>
        </w:rPr>
        <w:t>盖章</w:t>
      </w:r>
      <w:r>
        <w:rPr>
          <w:rFonts w:hint="eastAsia" w:ascii="仿宋" w:hAnsi="仿宋" w:eastAsia="仿宋" w:cs="仿宋"/>
          <w:color w:val="auto"/>
          <w:sz w:val="24"/>
          <w:szCs w:val="24"/>
        </w:rPr>
        <w:t xml:space="preserve">）  </w:t>
      </w:r>
    </w:p>
    <w:p w14:paraId="01764E52">
      <w:pPr>
        <w:spacing w:line="480" w:lineRule="auto"/>
        <w:ind w:left="1680" w:leftChars="700" w:firstLine="480"/>
        <w:jc w:val="right"/>
        <w:rPr>
          <w:rFonts w:hint="eastAsia" w:ascii="仿宋" w:hAnsi="仿宋" w:eastAsia="仿宋" w:cs="仿宋"/>
          <w:u w:val="single"/>
        </w:rPr>
      </w:pPr>
      <w:r>
        <w:rPr>
          <w:rFonts w:hint="eastAsia" w:ascii="仿宋" w:hAnsi="仿宋" w:eastAsia="仿宋" w:cs="仿宋"/>
          <w:color w:val="auto"/>
          <w:sz w:val="24"/>
          <w:szCs w:val="24"/>
        </w:rPr>
        <w:t>日 期：    年    月    日</w:t>
      </w:r>
    </w:p>
    <w:p w14:paraId="532063CE">
      <w:pPr>
        <w:bidi w:val="0"/>
        <w:jc w:val="center"/>
        <w:rPr>
          <w:rFonts w:hint="eastAsia" w:ascii="仿宋" w:hAnsi="仿宋" w:eastAsia="仿宋" w:cs="仿宋"/>
        </w:rPr>
      </w:pPr>
      <w:r>
        <w:rPr>
          <w:rFonts w:hint="eastAsia" w:ascii="仿宋" w:hAnsi="仿宋" w:eastAsia="仿宋" w:cs="仿宋"/>
        </w:rPr>
        <w:br w:type="page"/>
      </w:r>
    </w:p>
    <w:p w14:paraId="67E8C5EB">
      <w:pPr>
        <w:bidi w:val="0"/>
        <w:jc w:val="center"/>
        <w:rPr>
          <w:rFonts w:hint="eastAsia" w:ascii="仿宋" w:hAnsi="仿宋" w:eastAsia="仿宋" w:cs="仿宋"/>
          <w:b/>
          <w:kern w:val="0"/>
          <w:szCs w:val="32"/>
          <w:lang w:val="en-US" w:eastAsia="zh-CN"/>
        </w:rPr>
      </w:pPr>
    </w:p>
    <w:p w14:paraId="781D1121">
      <w:pPr>
        <w:bidi w:val="0"/>
        <w:jc w:val="center"/>
        <w:rPr>
          <w:rFonts w:hint="eastAsia" w:ascii="仿宋" w:hAnsi="仿宋" w:eastAsia="仿宋" w:cs="仿宋"/>
          <w:kern w:val="0"/>
          <w:sz w:val="28"/>
          <w:szCs w:val="28"/>
        </w:rPr>
      </w:pPr>
      <w:r>
        <w:rPr>
          <w:rFonts w:hint="eastAsia" w:ascii="仿宋" w:hAnsi="仿宋" w:eastAsia="仿宋" w:cs="仿宋"/>
          <w:b/>
          <w:kern w:val="0"/>
          <w:szCs w:val="32"/>
          <w:lang w:val="en-US" w:eastAsia="zh-CN"/>
        </w:rPr>
        <w:t>无</w:t>
      </w:r>
      <w:r>
        <w:rPr>
          <w:rFonts w:hint="eastAsia" w:ascii="仿宋" w:hAnsi="仿宋" w:eastAsia="仿宋" w:cs="仿宋"/>
          <w:b/>
          <w:kern w:val="0"/>
          <w:szCs w:val="32"/>
        </w:rPr>
        <w:t>失信记录承诺函（格式）</w:t>
      </w:r>
    </w:p>
    <w:p w14:paraId="779E5EE8">
      <w:pPr>
        <w:ind w:firstLine="480"/>
        <w:rPr>
          <w:rFonts w:hint="eastAsia" w:ascii="仿宋" w:hAnsi="仿宋" w:eastAsia="仿宋" w:cs="仿宋"/>
          <w:bCs/>
          <w:kern w:val="0"/>
          <w:lang w:eastAsia="zh-Hans"/>
        </w:rPr>
      </w:pPr>
    </w:p>
    <w:p w14:paraId="4D937C5A">
      <w:pPr>
        <w:spacing w:after="495" w:afterLines="150" w:line="480" w:lineRule="auto"/>
        <w:ind w:firstLine="0" w:firstLineChars="0"/>
        <w:rPr>
          <w:rFonts w:hint="eastAsia" w:ascii="仿宋" w:hAnsi="仿宋" w:eastAsia="仿宋" w:cs="仿宋"/>
          <w:bCs/>
          <w:kern w:val="0"/>
          <w:lang w:eastAsia="zh-Hans"/>
        </w:rPr>
      </w:pPr>
    </w:p>
    <w:p w14:paraId="5E5019D0">
      <w:pPr>
        <w:spacing w:after="495" w:afterLines="150" w:line="480" w:lineRule="auto"/>
        <w:ind w:firstLine="0" w:firstLineChars="0"/>
        <w:rPr>
          <w:rFonts w:hint="eastAsia" w:ascii="仿宋" w:hAnsi="仿宋" w:eastAsia="仿宋" w:cs="仿宋"/>
          <w:bCs/>
          <w:kern w:val="0"/>
        </w:rPr>
      </w:pPr>
      <w:r>
        <w:rPr>
          <w:rFonts w:hint="eastAsia" w:ascii="仿宋" w:hAnsi="仿宋" w:eastAsia="仿宋" w:cs="仿宋"/>
          <w:bCs/>
          <w:kern w:val="0"/>
          <w:lang w:eastAsia="zh-Hans"/>
        </w:rPr>
        <w:t>致：</w:t>
      </w:r>
      <w:r>
        <w:rPr>
          <w:rFonts w:hint="eastAsia" w:ascii="仿宋" w:hAnsi="仿宋" w:eastAsia="仿宋" w:cs="仿宋"/>
          <w:bCs/>
          <w:kern w:val="0"/>
          <w:u w:val="single"/>
        </w:rPr>
        <w:t xml:space="preserve">                    </w:t>
      </w:r>
      <w:r>
        <w:rPr>
          <w:rFonts w:hint="eastAsia" w:ascii="仿宋" w:hAnsi="仿宋" w:eastAsia="仿宋" w:cs="仿宋"/>
          <w:bCs/>
          <w:kern w:val="0"/>
          <w:lang w:eastAsia="zh-Hans"/>
        </w:rPr>
        <w:t>（</w:t>
      </w:r>
      <w:r>
        <w:rPr>
          <w:rFonts w:hint="eastAsia" w:ascii="仿宋" w:hAnsi="仿宋" w:eastAsia="仿宋" w:cs="仿宋"/>
          <w:bCs/>
          <w:kern w:val="0"/>
          <w:lang w:val="en-US" w:eastAsia="zh-CN"/>
        </w:rPr>
        <w:t>代理机构</w:t>
      </w:r>
      <w:r>
        <w:rPr>
          <w:rFonts w:hint="eastAsia" w:ascii="仿宋" w:hAnsi="仿宋" w:eastAsia="仿宋" w:cs="仿宋"/>
          <w:bCs/>
          <w:kern w:val="0"/>
          <w:lang w:eastAsia="zh-Hans"/>
        </w:rPr>
        <w:t>名称）</w:t>
      </w:r>
    </w:p>
    <w:p w14:paraId="21996E5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t>到本项目投标文件提交截止时间为止，我公司未被“信用中国”（www.creditchina.gov.cn）、中国政府采购网（www.ccgp.gov.cn）列入失信被执行人名单、重大税收违法失信主体、政府采购严重违法失信行为记录名单。</w:t>
      </w:r>
    </w:p>
    <w:p w14:paraId="4B2B7C9F">
      <w:pPr>
        <w:keepNext w:val="0"/>
        <w:keepLines w:val="0"/>
        <w:pageBreakBefore w:val="0"/>
        <w:widowControl w:val="0"/>
        <w:kinsoku/>
        <w:wordWrap/>
        <w:overflowPunct/>
        <w:topLinePunct w:val="0"/>
        <w:autoSpaceDE/>
        <w:autoSpaceDN/>
        <w:bidi w:val="0"/>
        <w:adjustRightInd/>
        <w:snapToGrid/>
        <w:spacing w:line="480" w:lineRule="auto"/>
        <w:ind w:firstLine="484" w:firstLineChars="202"/>
        <w:textAlignment w:val="auto"/>
        <w:rPr>
          <w:rFonts w:hint="eastAsia" w:ascii="仿宋" w:hAnsi="仿宋" w:eastAsia="仿宋" w:cs="仿宋"/>
          <w:bCs/>
          <w:kern w:val="0"/>
        </w:rPr>
      </w:pPr>
      <w:r>
        <w:rPr>
          <w:rFonts w:hint="eastAsia" w:ascii="仿宋" w:hAnsi="仿宋" w:eastAsia="仿宋" w:cs="仿宋"/>
          <w:bCs/>
          <w:kern w:val="0"/>
        </w:rPr>
        <w:t>我方已经清楚了解本次项目在招标文件中有关“供应商信用信息查询、存档与使用”的相关规定，同意由采购人、</w:t>
      </w:r>
      <w:r>
        <w:rPr>
          <w:rFonts w:hint="eastAsia" w:ascii="仿宋" w:hAnsi="仿宋" w:eastAsia="仿宋" w:cs="仿宋"/>
          <w:bCs/>
          <w:kern w:val="0"/>
          <w:lang w:eastAsia="zh-Hans"/>
        </w:rPr>
        <w:t>代理机构</w:t>
      </w:r>
      <w:r>
        <w:rPr>
          <w:rFonts w:hint="eastAsia" w:ascii="仿宋" w:hAnsi="仿宋" w:eastAsia="仿宋" w:cs="仿宋"/>
          <w:bCs/>
          <w:kern w:val="0"/>
        </w:rPr>
        <w:t>按采购文件规定对我方的信用信息记录</w:t>
      </w:r>
      <w:r>
        <w:rPr>
          <w:rFonts w:hint="eastAsia" w:ascii="仿宋" w:hAnsi="仿宋" w:eastAsia="仿宋" w:cs="仿宋"/>
          <w:bCs/>
          <w:kern w:val="0"/>
          <w:lang w:eastAsia="zh-Hans"/>
        </w:rPr>
        <w:t>再次核查</w:t>
      </w:r>
      <w:r>
        <w:rPr>
          <w:rFonts w:hint="eastAsia" w:ascii="仿宋" w:hAnsi="仿宋" w:eastAsia="仿宋" w:cs="仿宋"/>
          <w:bCs/>
          <w:kern w:val="0"/>
        </w:rPr>
        <w:t>，并以采购人或</w:t>
      </w:r>
      <w:r>
        <w:rPr>
          <w:rFonts w:hint="eastAsia" w:ascii="仿宋" w:hAnsi="仿宋" w:eastAsia="仿宋" w:cs="仿宋"/>
          <w:bCs/>
          <w:kern w:val="0"/>
          <w:lang w:eastAsia="zh-Hans"/>
        </w:rPr>
        <w:t>代理</w:t>
      </w:r>
      <w:r>
        <w:rPr>
          <w:rFonts w:hint="eastAsia" w:ascii="仿宋" w:hAnsi="仿宋" w:eastAsia="仿宋" w:cs="仿宋"/>
          <w:bCs/>
          <w:kern w:val="0"/>
        </w:rPr>
        <w:t>机构统一查询的结果为准。</w:t>
      </w:r>
    </w:p>
    <w:p w14:paraId="4B147CCF">
      <w:pPr>
        <w:keepNext w:val="0"/>
        <w:keepLines w:val="0"/>
        <w:pageBreakBefore w:val="0"/>
        <w:widowControl w:val="0"/>
        <w:kinsoku/>
        <w:wordWrap/>
        <w:overflowPunct/>
        <w:topLinePunct w:val="0"/>
        <w:autoSpaceDE/>
        <w:autoSpaceDN/>
        <w:bidi w:val="0"/>
        <w:adjustRightInd/>
        <w:snapToGrid/>
        <w:spacing w:line="480" w:lineRule="auto"/>
        <w:ind w:firstLine="484" w:firstLineChars="202"/>
        <w:textAlignment w:val="auto"/>
        <w:rPr>
          <w:rFonts w:hint="eastAsia" w:ascii="仿宋" w:hAnsi="仿宋" w:eastAsia="仿宋" w:cs="仿宋"/>
          <w:bCs/>
          <w:kern w:val="0"/>
        </w:rPr>
      </w:pPr>
      <w:r>
        <w:rPr>
          <w:rFonts w:hint="eastAsia" w:ascii="仿宋" w:hAnsi="仿宋" w:eastAsia="仿宋" w:cs="仿宋"/>
          <w:bCs/>
          <w:kern w:val="0"/>
        </w:rPr>
        <w:t>我方上述承诺内容如有虚假或隐瞒，采购人可取消我方任何资格（开标/中标/签订合同），我方对此无任何异议，并愿意承担一切后果和责任。</w:t>
      </w:r>
    </w:p>
    <w:p w14:paraId="4E149C7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t>特此承诺</w:t>
      </w:r>
    </w:p>
    <w:p w14:paraId="2D64CCA6">
      <w:pPr>
        <w:ind w:firstLine="480"/>
        <w:rPr>
          <w:rFonts w:hint="eastAsia" w:ascii="仿宋" w:hAnsi="仿宋" w:eastAsia="仿宋" w:cs="仿宋"/>
        </w:rPr>
      </w:pPr>
    </w:p>
    <w:p w14:paraId="60A89E5A">
      <w:pPr>
        <w:ind w:firstLine="0" w:firstLineChars="0"/>
        <w:rPr>
          <w:rFonts w:hint="eastAsia" w:ascii="仿宋" w:hAnsi="仿宋" w:eastAsia="仿宋" w:cs="仿宋"/>
          <w:sz w:val="20"/>
        </w:rPr>
      </w:pPr>
    </w:p>
    <w:p w14:paraId="417D02B0">
      <w:pPr>
        <w:snapToGrid w:val="0"/>
        <w:spacing w:line="360" w:lineRule="auto"/>
        <w:ind w:firstLine="4440" w:firstLineChars="185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pacing w:val="20"/>
          <w:sz w:val="24"/>
          <w:szCs w:val="24"/>
          <w:lang w:val="en-US" w:eastAsia="zh-CN"/>
        </w:rPr>
        <w:t>盖章</w:t>
      </w:r>
      <w:r>
        <w:rPr>
          <w:rFonts w:hint="eastAsia" w:ascii="仿宋" w:hAnsi="仿宋" w:eastAsia="仿宋" w:cs="仿宋"/>
          <w:color w:val="auto"/>
          <w:sz w:val="24"/>
          <w:szCs w:val="24"/>
        </w:rPr>
        <w:t xml:space="preserve">）  </w:t>
      </w:r>
    </w:p>
    <w:p w14:paraId="4D17650A">
      <w:pPr>
        <w:spacing w:before="165" w:beforeLines="50" w:after="495" w:afterLines="150"/>
        <w:ind w:firstLine="0" w:firstLineChars="0"/>
        <w:jc w:val="right"/>
        <w:rPr>
          <w:rFonts w:hint="eastAsia" w:ascii="仿宋" w:hAnsi="仿宋" w:eastAsia="仿宋" w:cs="仿宋"/>
          <w:color w:val="auto"/>
          <w:sz w:val="24"/>
          <w:szCs w:val="24"/>
        </w:rPr>
      </w:pPr>
      <w:r>
        <w:rPr>
          <w:rFonts w:hint="eastAsia" w:ascii="仿宋" w:hAnsi="仿宋" w:eastAsia="仿宋" w:cs="仿宋"/>
          <w:color w:val="auto"/>
          <w:sz w:val="24"/>
          <w:szCs w:val="24"/>
        </w:rPr>
        <w:t>日 期：    年    月    日</w:t>
      </w:r>
    </w:p>
    <w:p w14:paraId="4FB21F4C">
      <w:pPr>
        <w:spacing w:before="165" w:beforeLines="50" w:after="495" w:afterLines="150"/>
        <w:ind w:firstLine="0" w:firstLineChars="0"/>
        <w:jc w:val="center"/>
        <w:rPr>
          <w:rFonts w:hint="eastAsia" w:ascii="仿宋" w:hAnsi="仿宋" w:eastAsia="仿宋" w:cs="仿宋"/>
          <w:b/>
          <w:color w:val="000000"/>
          <w:kern w:val="0"/>
        </w:rPr>
      </w:pPr>
      <w:r>
        <w:rPr>
          <w:rFonts w:hint="eastAsia" w:ascii="仿宋" w:hAnsi="仿宋" w:eastAsia="仿宋" w:cs="仿宋"/>
          <w:b/>
          <w:color w:val="000000"/>
          <w:kern w:val="0"/>
        </w:rPr>
        <w:br w:type="page"/>
      </w:r>
    </w:p>
    <w:p w14:paraId="7BD27818">
      <w:pPr>
        <w:spacing w:before="165" w:beforeLines="50" w:after="495" w:afterLines="150"/>
        <w:ind w:firstLine="0" w:firstLineChars="0"/>
        <w:jc w:val="center"/>
        <w:rPr>
          <w:rFonts w:hint="eastAsia" w:ascii="仿宋" w:hAnsi="仿宋" w:eastAsia="仿宋" w:cs="仿宋"/>
          <w:b/>
          <w:color w:val="000000"/>
          <w:kern w:val="0"/>
        </w:rPr>
      </w:pPr>
    </w:p>
    <w:p w14:paraId="6106C1EE">
      <w:pPr>
        <w:spacing w:before="165" w:beforeLines="50" w:after="495" w:afterLines="150"/>
        <w:ind w:firstLine="0" w:firstLineChars="0"/>
        <w:jc w:val="center"/>
        <w:rPr>
          <w:rFonts w:hint="eastAsia" w:ascii="仿宋" w:hAnsi="仿宋" w:eastAsia="仿宋" w:cs="仿宋"/>
          <w:b/>
          <w:color w:val="000000"/>
          <w:kern w:val="0"/>
        </w:rPr>
      </w:pPr>
      <w:r>
        <w:rPr>
          <w:rFonts w:hint="eastAsia" w:ascii="仿宋" w:hAnsi="仿宋" w:eastAsia="仿宋" w:cs="仿宋"/>
          <w:b/>
          <w:szCs w:val="32"/>
        </w:rPr>
        <w:t>供应商廉洁自律承诺书（格式）</w:t>
      </w:r>
    </w:p>
    <w:p w14:paraId="3B66B97C">
      <w:pPr>
        <w:spacing w:after="495" w:afterLines="150" w:line="600" w:lineRule="auto"/>
        <w:ind w:firstLine="0" w:firstLineChars="0"/>
        <w:rPr>
          <w:rFonts w:hint="eastAsia" w:ascii="仿宋" w:hAnsi="仿宋" w:eastAsia="仿宋" w:cs="仿宋"/>
          <w:bCs/>
          <w:kern w:val="0"/>
        </w:rPr>
      </w:pPr>
      <w:r>
        <w:rPr>
          <w:rFonts w:hint="eastAsia" w:ascii="仿宋" w:hAnsi="仿宋" w:eastAsia="仿宋" w:cs="仿宋"/>
          <w:bCs/>
          <w:kern w:val="0"/>
          <w:lang w:eastAsia="zh-Hans"/>
        </w:rPr>
        <w:t>致：</w:t>
      </w:r>
      <w:r>
        <w:rPr>
          <w:rFonts w:hint="eastAsia" w:ascii="仿宋" w:hAnsi="仿宋" w:eastAsia="仿宋" w:cs="仿宋"/>
          <w:bCs/>
          <w:kern w:val="0"/>
          <w:u w:val="single"/>
        </w:rPr>
        <w:t xml:space="preserve">                    </w:t>
      </w:r>
      <w:r>
        <w:rPr>
          <w:rFonts w:hint="eastAsia" w:ascii="仿宋" w:hAnsi="仿宋" w:eastAsia="仿宋" w:cs="仿宋"/>
          <w:bCs/>
          <w:kern w:val="0"/>
          <w:lang w:eastAsia="zh-Hans"/>
        </w:rPr>
        <w:t>（采购人名称）</w:t>
      </w:r>
    </w:p>
    <w:p w14:paraId="6CEA3457">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 w:hAnsi="仿宋" w:eastAsia="仿宋" w:cs="仿宋"/>
        </w:rPr>
      </w:pPr>
      <w:r>
        <w:rPr>
          <w:rFonts w:hint="eastAsia" w:ascii="仿宋" w:hAnsi="仿宋" w:eastAsia="仿宋" w:cs="仿宋"/>
        </w:rPr>
        <w:t>为维护本次开标工作的正常秩序，本公司特郑重承诺如下： </w:t>
      </w:r>
    </w:p>
    <w:p w14:paraId="63DE5753">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 w:hAnsi="仿宋" w:eastAsia="仿宋" w:cs="仿宋"/>
        </w:rPr>
      </w:pPr>
      <w:r>
        <w:rPr>
          <w:rFonts w:hint="eastAsia" w:ascii="仿宋" w:hAnsi="仿宋" w:eastAsia="仿宋" w:cs="仿宋"/>
        </w:rPr>
        <w:t>一、严格按照《中华人民共和国政府采购法》、《中华人民共和国政府采购法实施条例》等有关法律法规、政策及招标文件的规定，保证做到合法参与本次投标活动、正当竞争、廉洁经营。</w:t>
      </w:r>
    </w:p>
    <w:p w14:paraId="30A1E199">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 w:hAnsi="仿宋" w:eastAsia="仿宋" w:cs="仿宋"/>
        </w:rPr>
      </w:pPr>
      <w:r>
        <w:rPr>
          <w:rFonts w:hint="eastAsia" w:ascii="仿宋" w:hAnsi="仿宋" w:eastAsia="仿宋" w:cs="仿宋"/>
        </w:rPr>
        <w:t>二、本公司保证在本次投标工作中做到： </w:t>
      </w:r>
    </w:p>
    <w:p w14:paraId="05C8B392">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 w:hAnsi="仿宋" w:eastAsia="仿宋" w:cs="仿宋"/>
        </w:rPr>
      </w:pPr>
      <w:r>
        <w:rPr>
          <w:rFonts w:hint="eastAsia" w:ascii="仿宋" w:hAnsi="仿宋" w:eastAsia="仿宋" w:cs="仿宋"/>
        </w:rPr>
        <w:t>1.不与其他供应商相互串通参与政府采购活动，损害采购人的合法权益； </w:t>
      </w:r>
    </w:p>
    <w:p w14:paraId="18687EAF">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 w:hAnsi="仿宋" w:eastAsia="仿宋" w:cs="仿宋"/>
        </w:rPr>
      </w:pPr>
      <w:r>
        <w:rPr>
          <w:rFonts w:hint="eastAsia" w:ascii="仿宋" w:hAnsi="仿宋" w:eastAsia="仿宋" w:cs="仿宋"/>
        </w:rPr>
        <w:t>2.不与项目实施人员串通参与政府采购活动，损害采购人利益或他人的合法权益；</w:t>
      </w:r>
    </w:p>
    <w:p w14:paraId="6CF58778">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 w:hAnsi="仿宋" w:eastAsia="仿宋" w:cs="仿宋"/>
        </w:rPr>
      </w:pPr>
      <w:r>
        <w:rPr>
          <w:rFonts w:hint="eastAsia" w:ascii="仿宋" w:hAnsi="仿宋" w:eastAsia="仿宋" w:cs="仿宋"/>
        </w:rPr>
        <w:t>3.不以向采购人、采购代理机构或者评标委员会成员行贿的手段谋取中标（包括送礼金礼品、有价证券、购物券、回扣、佣金、咨询费、劳务费、赞助费、宣传费、支付旅游费用、报销各种消费凭证、宴请、娱乐等）；</w:t>
      </w:r>
    </w:p>
    <w:p w14:paraId="5B823AD6">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 w:hAnsi="仿宋" w:eastAsia="仿宋" w:cs="仿宋"/>
        </w:rPr>
      </w:pPr>
      <w:r>
        <w:rPr>
          <w:rFonts w:hint="eastAsia" w:ascii="仿宋" w:hAnsi="仿宋" w:eastAsia="仿宋" w:cs="仿宋"/>
        </w:rPr>
        <w:t>4.不利用他人名义参与政府采购活动或者以其他方式弄虚作假，谋取中标；</w:t>
      </w:r>
    </w:p>
    <w:p w14:paraId="3D843317">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 w:hAnsi="仿宋" w:eastAsia="仿宋" w:cs="仿宋"/>
        </w:rPr>
      </w:pPr>
      <w:r>
        <w:rPr>
          <w:rFonts w:hint="eastAsia" w:ascii="仿宋" w:hAnsi="仿宋" w:eastAsia="仿宋" w:cs="仿宋"/>
        </w:rPr>
        <w:t>5.保证不以其他任何方式扰乱本次政府采购活动工作；</w:t>
      </w:r>
    </w:p>
    <w:p w14:paraId="0D56D9ED">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 w:hAnsi="仿宋" w:eastAsia="仿宋" w:cs="仿宋"/>
        </w:rPr>
      </w:pPr>
      <w:r>
        <w:rPr>
          <w:rFonts w:hint="eastAsia" w:ascii="仿宋" w:hAnsi="仿宋" w:eastAsia="仿宋" w:cs="仿宋"/>
        </w:rPr>
        <w:t>6.保证严格遵守政府采购活动会议纪律。</w:t>
      </w:r>
    </w:p>
    <w:p w14:paraId="5D2FA7D8">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 w:hAnsi="仿宋" w:eastAsia="仿宋" w:cs="仿宋"/>
        </w:rPr>
      </w:pPr>
      <w:r>
        <w:rPr>
          <w:rFonts w:hint="eastAsia" w:ascii="仿宋" w:hAnsi="仿宋" w:eastAsia="仿宋" w:cs="仿宋"/>
        </w:rPr>
        <w:t>三、我公司承诺在本次政府采购活动中，如有违反以上第二条中的行为，自愿承担按《中华人民共和国政府采购法》、《中华人民共和国政府采购法实施条例》等有关法律法规和招标文件之规定给予相应惩罚。</w:t>
      </w:r>
    </w:p>
    <w:p w14:paraId="25375556">
      <w:pPr>
        <w:ind w:firstLine="400"/>
        <w:rPr>
          <w:rFonts w:hint="eastAsia" w:ascii="仿宋" w:hAnsi="仿宋" w:eastAsia="仿宋" w:cs="仿宋"/>
          <w:sz w:val="20"/>
        </w:rPr>
      </w:pPr>
    </w:p>
    <w:p w14:paraId="2350191E">
      <w:pPr>
        <w:ind w:firstLine="480"/>
        <w:rPr>
          <w:rFonts w:hint="eastAsia" w:ascii="仿宋" w:hAnsi="仿宋" w:eastAsia="仿宋" w:cs="仿宋"/>
        </w:rPr>
      </w:pPr>
      <w:r>
        <w:rPr>
          <w:rFonts w:hint="eastAsia" w:ascii="仿宋" w:hAnsi="仿宋" w:eastAsia="仿宋" w:cs="仿宋"/>
        </w:rPr>
        <w:t xml:space="preserve"> </w:t>
      </w:r>
    </w:p>
    <w:p w14:paraId="44332D14">
      <w:pPr>
        <w:snapToGrid w:val="0"/>
        <w:spacing w:line="360" w:lineRule="auto"/>
        <w:ind w:firstLine="4440" w:firstLineChars="185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pacing w:val="20"/>
          <w:sz w:val="24"/>
          <w:szCs w:val="24"/>
          <w:lang w:val="en-US" w:eastAsia="zh-CN"/>
        </w:rPr>
        <w:t>盖章</w:t>
      </w:r>
      <w:r>
        <w:rPr>
          <w:rFonts w:hint="eastAsia" w:ascii="仿宋" w:hAnsi="仿宋" w:eastAsia="仿宋" w:cs="仿宋"/>
          <w:color w:val="auto"/>
          <w:sz w:val="24"/>
          <w:szCs w:val="24"/>
        </w:rPr>
        <w:t xml:space="preserve">）  </w:t>
      </w:r>
    </w:p>
    <w:p w14:paraId="1B267551">
      <w:pPr>
        <w:jc w:val="right"/>
        <w:rPr>
          <w:rFonts w:hint="eastAsia" w:ascii="仿宋" w:hAnsi="仿宋" w:eastAsia="仿宋" w:cs="仿宋"/>
          <w:color w:val="auto"/>
          <w:sz w:val="24"/>
          <w:szCs w:val="24"/>
        </w:rPr>
      </w:pPr>
      <w:r>
        <w:rPr>
          <w:rFonts w:hint="eastAsia" w:ascii="仿宋" w:hAnsi="仿宋" w:eastAsia="仿宋" w:cs="仿宋"/>
          <w:color w:val="auto"/>
          <w:sz w:val="24"/>
          <w:szCs w:val="24"/>
        </w:rPr>
        <w:t>日 期：    年    月    日</w:t>
      </w:r>
    </w:p>
    <w:p w14:paraId="01F75655">
      <w:pPr>
        <w:rPr>
          <w:rFonts w:hint="eastAsia" w:ascii="仿宋" w:hAnsi="仿宋" w:eastAsia="仿宋" w:cs="仿宋"/>
          <w:b/>
          <w:color w:val="auto"/>
          <w:kern w:val="0"/>
          <w:sz w:val="24"/>
        </w:rPr>
      </w:pPr>
      <w:r>
        <w:rPr>
          <w:rFonts w:hint="eastAsia" w:ascii="仿宋" w:hAnsi="仿宋" w:eastAsia="仿宋" w:cs="仿宋"/>
          <w:b/>
          <w:color w:val="auto"/>
          <w:sz w:val="24"/>
        </w:rPr>
        <w:br w:type="page"/>
      </w:r>
    </w:p>
    <w:p w14:paraId="11C68D71">
      <w:pPr>
        <w:spacing w:line="360" w:lineRule="exact"/>
        <w:ind w:left="360" w:hanging="361" w:hangingChars="150"/>
        <w:rPr>
          <w:rFonts w:hint="eastAsia" w:ascii="仿宋" w:hAnsi="仿宋" w:eastAsia="仿宋" w:cs="仿宋"/>
          <w:b/>
          <w:color w:val="auto"/>
          <w:kern w:val="0"/>
          <w:sz w:val="24"/>
        </w:rPr>
      </w:pPr>
    </w:p>
    <w:p w14:paraId="531544C0">
      <w:pPr>
        <w:spacing w:line="360" w:lineRule="exact"/>
        <w:ind w:left="360" w:hanging="361" w:hangingChars="150"/>
        <w:jc w:val="center"/>
        <w:rPr>
          <w:rFonts w:hint="eastAsia" w:ascii="仿宋" w:hAnsi="仿宋" w:eastAsia="仿宋" w:cs="仿宋"/>
          <w:b/>
          <w:color w:val="auto"/>
          <w:sz w:val="24"/>
        </w:rPr>
      </w:pPr>
      <w:r>
        <w:rPr>
          <w:rFonts w:hint="eastAsia" w:ascii="仿宋" w:hAnsi="仿宋" w:eastAsia="仿宋" w:cs="仿宋"/>
          <w:b/>
          <w:color w:val="auto"/>
          <w:kern w:val="0"/>
          <w:sz w:val="24"/>
        </w:rPr>
        <w:t>（</w:t>
      </w:r>
      <w:r>
        <w:rPr>
          <w:rFonts w:hint="eastAsia" w:ascii="仿宋" w:hAnsi="仿宋" w:eastAsia="仿宋" w:cs="仿宋"/>
          <w:b/>
          <w:color w:val="auto"/>
          <w:kern w:val="0"/>
          <w:sz w:val="24"/>
          <w:lang w:val="en-US" w:eastAsia="zh-CN"/>
        </w:rPr>
        <w:t>五</w:t>
      </w:r>
      <w:r>
        <w:rPr>
          <w:rFonts w:hint="eastAsia" w:ascii="仿宋" w:hAnsi="仿宋" w:eastAsia="仿宋" w:cs="仿宋"/>
          <w:b/>
          <w:color w:val="auto"/>
          <w:kern w:val="0"/>
          <w:sz w:val="24"/>
        </w:rPr>
        <w:t>）</w:t>
      </w:r>
      <w:r>
        <w:rPr>
          <w:rFonts w:hint="eastAsia" w:ascii="仿宋" w:hAnsi="仿宋" w:eastAsia="仿宋" w:cs="仿宋"/>
          <w:b/>
          <w:color w:val="auto"/>
          <w:sz w:val="24"/>
        </w:rPr>
        <w:t>基本账户开户许可证及投标保证金的交纳情况</w:t>
      </w:r>
    </w:p>
    <w:p w14:paraId="1F020C53">
      <w:pPr>
        <w:spacing w:line="360" w:lineRule="exact"/>
        <w:ind w:firstLine="240" w:firstLineChars="100"/>
        <w:rPr>
          <w:rFonts w:hint="eastAsia" w:ascii="仿宋" w:hAnsi="仿宋" w:eastAsia="仿宋" w:cs="仿宋"/>
          <w:color w:val="auto"/>
          <w:szCs w:val="21"/>
        </w:rPr>
      </w:pPr>
      <w:r>
        <w:rPr>
          <w:rFonts w:hint="eastAsia" w:ascii="仿宋" w:hAnsi="仿宋" w:eastAsia="仿宋" w:cs="仿宋"/>
          <w:color w:val="auto"/>
          <w:szCs w:val="21"/>
        </w:rPr>
        <w:t>提供投标</w:t>
      </w:r>
      <w:r>
        <w:rPr>
          <w:rFonts w:hint="eastAsia" w:ascii="仿宋" w:hAnsi="仿宋" w:eastAsia="仿宋" w:cs="仿宋"/>
          <w:bCs/>
          <w:sz w:val="24"/>
          <w:szCs w:val="24"/>
        </w:rPr>
        <w:t>基本账户开户许可证</w:t>
      </w:r>
      <w:r>
        <w:rPr>
          <w:rFonts w:hint="eastAsia" w:ascii="仿宋" w:hAnsi="仿宋" w:eastAsia="仿宋" w:cs="仿宋"/>
          <w:color w:val="auto"/>
          <w:szCs w:val="21"/>
        </w:rPr>
        <w:t>及投标保证金交纳回单或回执；（扫描件）</w:t>
      </w:r>
    </w:p>
    <w:p w14:paraId="110CA8AE">
      <w:pPr>
        <w:rPr>
          <w:rFonts w:hint="eastAsia" w:ascii="仿宋" w:hAnsi="仿宋" w:eastAsia="仿宋" w:cs="仿宋"/>
          <w:color w:val="auto"/>
          <w:szCs w:val="21"/>
        </w:rPr>
      </w:pPr>
      <w:r>
        <w:rPr>
          <w:rFonts w:hint="eastAsia" w:ascii="仿宋" w:hAnsi="仿宋" w:eastAsia="仿宋" w:cs="仿宋"/>
          <w:color w:val="auto"/>
          <w:szCs w:val="21"/>
        </w:rPr>
        <w:br w:type="page"/>
      </w:r>
    </w:p>
    <w:p w14:paraId="12C3E6A3">
      <w:pPr>
        <w:pStyle w:val="25"/>
        <w:jc w:val="center"/>
        <w:rPr>
          <w:rFonts w:hint="eastAsia" w:ascii="仿宋" w:hAnsi="仿宋" w:eastAsia="仿宋" w:cs="仿宋"/>
          <w:b/>
          <w:bCs/>
          <w:color w:val="000000"/>
          <w:sz w:val="24"/>
          <w:szCs w:val="24"/>
        </w:rPr>
      </w:pPr>
    </w:p>
    <w:p w14:paraId="3B521BBF">
      <w:pPr>
        <w:pStyle w:val="25"/>
        <w:jc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六</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投标人认为需要提供的其他</w:t>
      </w:r>
      <w:r>
        <w:rPr>
          <w:rFonts w:hint="eastAsia" w:ascii="仿宋" w:hAnsi="仿宋" w:eastAsia="仿宋" w:cs="仿宋"/>
          <w:b/>
          <w:bCs/>
          <w:color w:val="000000"/>
          <w:sz w:val="24"/>
          <w:szCs w:val="24"/>
          <w:lang w:val="en-US" w:eastAsia="zh-CN"/>
        </w:rPr>
        <w:t>资格证明</w:t>
      </w:r>
      <w:r>
        <w:rPr>
          <w:rFonts w:hint="eastAsia" w:ascii="仿宋" w:hAnsi="仿宋" w:eastAsia="仿宋" w:cs="仿宋"/>
          <w:b/>
          <w:bCs/>
          <w:color w:val="000000"/>
          <w:sz w:val="24"/>
          <w:szCs w:val="24"/>
        </w:rPr>
        <w:t>材料</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如有</w:t>
      </w:r>
      <w:r>
        <w:rPr>
          <w:rFonts w:hint="eastAsia" w:ascii="仿宋" w:hAnsi="仿宋" w:eastAsia="仿宋" w:cs="仿宋"/>
          <w:b/>
          <w:bCs/>
          <w:color w:val="000000"/>
          <w:sz w:val="24"/>
          <w:szCs w:val="24"/>
          <w:lang w:eastAsia="zh-CN"/>
        </w:rPr>
        <w:t>）</w:t>
      </w:r>
    </w:p>
    <w:p w14:paraId="13E5077F">
      <w:pP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br w:type="page"/>
      </w:r>
    </w:p>
    <w:p w14:paraId="2A928EFB">
      <w:pPr>
        <w:pStyle w:val="25"/>
        <w:jc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val="en-US" w:eastAsia="zh-CN"/>
        </w:rPr>
        <w:t>（七）本项目特定资格要求</w:t>
      </w:r>
    </w:p>
    <w:p w14:paraId="0A619F10">
      <w:pP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br w:type="page"/>
      </w:r>
    </w:p>
    <w:p w14:paraId="306D906A">
      <w:pPr>
        <w:pageBreakBefore w:val="0"/>
        <w:kinsoku/>
        <w:wordWrap/>
        <w:autoSpaceDE/>
        <w:bidi w:val="0"/>
        <w:spacing w:beforeAutospacing="0" w:afterAutospacing="0" w:line="360" w:lineRule="auto"/>
        <w:ind w:left="0" w:leftChars="0" w:firstLine="470" w:firstLineChars="200"/>
        <w:jc w:val="center"/>
        <w:rPr>
          <w:rFonts w:hint="eastAsia" w:ascii="仿宋" w:hAnsi="仿宋" w:eastAsia="仿宋" w:cs="仿宋"/>
          <w:b/>
          <w:bCs/>
          <w:color w:val="000000"/>
          <w:spacing w:val="-3"/>
          <w:sz w:val="24"/>
          <w:szCs w:val="24"/>
          <w:lang w:val="en-AU" w:eastAsia="en-US" w:bidi="ar-SA"/>
        </w:rPr>
      </w:pPr>
      <w:r>
        <w:rPr>
          <w:rFonts w:hint="eastAsia" w:ascii="仿宋" w:hAnsi="仿宋" w:eastAsia="仿宋" w:cs="仿宋"/>
          <w:b/>
          <w:bCs/>
          <w:color w:val="000000"/>
          <w:spacing w:val="-3"/>
          <w:sz w:val="24"/>
          <w:szCs w:val="24"/>
          <w:lang w:val="en-AU" w:eastAsia="zh-CN" w:bidi="ar-SA"/>
        </w:rPr>
        <w:t>（</w:t>
      </w:r>
      <w:r>
        <w:rPr>
          <w:rFonts w:hint="eastAsia" w:ascii="仿宋" w:hAnsi="仿宋" w:eastAsia="仿宋" w:cs="仿宋"/>
          <w:b/>
          <w:bCs/>
          <w:color w:val="000000"/>
          <w:spacing w:val="-3"/>
          <w:sz w:val="24"/>
          <w:szCs w:val="24"/>
          <w:lang w:val="en-US" w:eastAsia="zh-CN" w:bidi="ar-SA"/>
        </w:rPr>
        <w:t>八</w:t>
      </w:r>
      <w:r>
        <w:rPr>
          <w:rFonts w:hint="eastAsia" w:ascii="仿宋" w:hAnsi="仿宋" w:eastAsia="仿宋" w:cs="仿宋"/>
          <w:b/>
          <w:bCs/>
          <w:color w:val="000000"/>
          <w:spacing w:val="-3"/>
          <w:sz w:val="24"/>
          <w:szCs w:val="24"/>
          <w:lang w:val="en-AU" w:eastAsia="zh-CN" w:bidi="ar-SA"/>
        </w:rPr>
        <w:t>）</w:t>
      </w:r>
      <w:r>
        <w:rPr>
          <w:rFonts w:hint="eastAsia" w:ascii="仿宋" w:hAnsi="仿宋" w:eastAsia="仿宋" w:cs="仿宋"/>
          <w:b/>
          <w:bCs/>
          <w:color w:val="000000"/>
          <w:spacing w:val="-3"/>
          <w:sz w:val="24"/>
          <w:szCs w:val="24"/>
          <w:lang w:val="en-AU" w:eastAsia="en-US" w:bidi="ar-SA"/>
        </w:rPr>
        <w:t>中小企业声明函</w:t>
      </w:r>
    </w:p>
    <w:p w14:paraId="67289847">
      <w:pPr>
        <w:pageBreakBefore w:val="0"/>
        <w:kinsoku/>
        <w:wordWrap/>
        <w:autoSpaceDE/>
        <w:bidi w:val="0"/>
        <w:spacing w:beforeAutospacing="0" w:afterAutospacing="0" w:line="360" w:lineRule="auto"/>
        <w:ind w:left="0" w:leftChars="0" w:firstLine="560" w:firstLineChars="200"/>
        <w:jc w:val="left"/>
        <w:rPr>
          <w:rFonts w:hint="eastAsia" w:ascii="仿宋" w:hAnsi="仿宋" w:eastAsia="仿宋" w:cs="仿宋"/>
          <w:spacing w:val="20"/>
          <w:szCs w:val="24"/>
          <w:highlight w:val="none"/>
        </w:rPr>
      </w:pPr>
    </w:p>
    <w:p w14:paraId="6E8C3102">
      <w:pPr>
        <w:pageBreakBefore w:val="0"/>
        <w:kinsoku/>
        <w:wordWrap/>
        <w:autoSpaceDE/>
        <w:bidi w:val="0"/>
        <w:spacing w:beforeAutospacing="0" w:afterAutospacing="0" w:line="360" w:lineRule="auto"/>
        <w:ind w:left="0" w:leftChars="0"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本公司(联合体)郑重声明,根据《政府采购促进中小企业发展管理办法》(财库(2020)46号)的规定,本公司(联合体)参加</w:t>
      </w:r>
      <w:r>
        <w:rPr>
          <w:rFonts w:hint="eastAsia" w:ascii="仿宋" w:hAnsi="仿宋" w:eastAsia="仿宋" w:cs="仿宋"/>
          <w:szCs w:val="24"/>
          <w:highlight w:val="none"/>
          <w:u w:val="single"/>
        </w:rPr>
        <w:t>(单位名称)</w:t>
      </w:r>
      <w:r>
        <w:rPr>
          <w:rFonts w:hint="eastAsia" w:ascii="仿宋" w:hAnsi="仿宋" w:eastAsia="仿宋" w:cs="仿宋"/>
          <w:szCs w:val="24"/>
          <w:highlight w:val="none"/>
        </w:rPr>
        <w:t>的</w:t>
      </w:r>
      <w:r>
        <w:rPr>
          <w:rFonts w:hint="eastAsia" w:ascii="仿宋" w:hAnsi="仿宋" w:eastAsia="仿宋" w:cs="仿宋"/>
          <w:szCs w:val="24"/>
          <w:highlight w:val="none"/>
          <w:u w:val="single"/>
        </w:rPr>
        <w:t>(项目名称)</w:t>
      </w:r>
      <w:r>
        <w:rPr>
          <w:rFonts w:hint="eastAsia" w:ascii="仿宋" w:hAnsi="仿宋" w:eastAsia="仿宋" w:cs="仿宋"/>
          <w:szCs w:val="24"/>
          <w:highlight w:val="none"/>
        </w:rPr>
        <w:t>采购活动,</w:t>
      </w:r>
      <w:r>
        <w:rPr>
          <w:rFonts w:hint="eastAsia" w:ascii="仿宋" w:hAnsi="仿宋" w:eastAsia="仿宋" w:cs="仿宋"/>
          <w:szCs w:val="24"/>
          <w:highlight w:val="none"/>
          <w:lang w:val="en-US" w:eastAsia="zh-CN"/>
        </w:rPr>
        <w:t>提供的货物全部由符合政策要求的中小企业制造。相关企业(含联合体中的中小企业、签订分包意向协议的中小企业)的具体情况如下</w:t>
      </w:r>
      <w:r>
        <w:rPr>
          <w:rFonts w:hint="eastAsia" w:ascii="仿宋" w:hAnsi="仿宋" w:eastAsia="仿宋" w:cs="仿宋"/>
          <w:szCs w:val="24"/>
          <w:highlight w:val="none"/>
        </w:rPr>
        <w:t>:</w:t>
      </w:r>
    </w:p>
    <w:p w14:paraId="4325B7D9">
      <w:pPr>
        <w:pageBreakBefore w:val="0"/>
        <w:kinsoku/>
        <w:wordWrap/>
        <w:autoSpaceDE/>
        <w:bidi w:val="0"/>
        <w:spacing w:beforeAutospacing="0" w:afterAutospacing="0" w:line="360" w:lineRule="auto"/>
        <w:ind w:left="0" w:leftChars="0"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1.</w:t>
      </w:r>
      <w:r>
        <w:rPr>
          <w:rFonts w:hint="eastAsia" w:ascii="仿宋" w:hAnsi="仿宋" w:eastAsia="仿宋" w:cs="仿宋"/>
          <w:szCs w:val="24"/>
          <w:highlight w:val="none"/>
          <w:u w:val="single"/>
        </w:rPr>
        <w:t>(标的名称)</w:t>
      </w:r>
      <w:r>
        <w:rPr>
          <w:rFonts w:hint="eastAsia" w:ascii="仿宋" w:hAnsi="仿宋" w:eastAsia="仿宋" w:cs="仿宋"/>
          <w:szCs w:val="24"/>
          <w:highlight w:val="none"/>
        </w:rPr>
        <w:t>,属于</w:t>
      </w:r>
      <w:r>
        <w:rPr>
          <w:rFonts w:hint="eastAsia" w:ascii="仿宋" w:hAnsi="仿宋" w:eastAsia="仿宋" w:cs="仿宋"/>
          <w:szCs w:val="24"/>
          <w:highlight w:val="none"/>
          <w:u w:val="single"/>
        </w:rPr>
        <w:t>（所属行业）</w:t>
      </w:r>
      <w:r>
        <w:rPr>
          <w:rFonts w:hint="eastAsia" w:ascii="仿宋" w:hAnsi="仿宋" w:eastAsia="仿宋" w:cs="仿宋"/>
          <w:szCs w:val="24"/>
          <w:highlight w:val="none"/>
        </w:rPr>
        <w:t>；制造商为</w:t>
      </w:r>
      <w:r>
        <w:rPr>
          <w:rFonts w:hint="eastAsia" w:ascii="仿宋" w:hAnsi="仿宋" w:eastAsia="仿宋" w:cs="仿宋"/>
          <w:szCs w:val="24"/>
          <w:highlight w:val="none"/>
          <w:u w:val="single"/>
        </w:rPr>
        <w:t>（企业名称）</w:t>
      </w:r>
      <w:r>
        <w:rPr>
          <w:rFonts w:hint="eastAsia" w:ascii="仿宋" w:hAnsi="仿宋" w:eastAsia="仿宋" w:cs="仿宋"/>
          <w:szCs w:val="24"/>
          <w:highlight w:val="none"/>
        </w:rPr>
        <w:t>，从业人员</w:t>
      </w:r>
      <w:r>
        <w:rPr>
          <w:rFonts w:hint="eastAsia" w:ascii="仿宋" w:hAnsi="仿宋" w:eastAsia="仿宋" w:cs="仿宋"/>
          <w:szCs w:val="24"/>
          <w:highlight w:val="none"/>
          <w:u w:val="single"/>
        </w:rPr>
        <w:t>（人数）</w:t>
      </w:r>
      <w:r>
        <w:rPr>
          <w:rFonts w:hint="eastAsia" w:ascii="仿宋" w:hAnsi="仿宋" w:eastAsia="仿宋" w:cs="仿宋"/>
          <w:szCs w:val="24"/>
          <w:highlight w:val="none"/>
        </w:rPr>
        <w:t>人,营业收入为</w:t>
      </w:r>
      <w:r>
        <w:rPr>
          <w:rFonts w:hint="eastAsia" w:ascii="仿宋" w:hAnsi="仿宋" w:eastAsia="仿宋" w:cs="仿宋"/>
          <w:szCs w:val="24"/>
          <w:highlight w:val="none"/>
          <w:u w:val="single"/>
        </w:rPr>
        <w:t>（小写）</w:t>
      </w:r>
      <w:r>
        <w:rPr>
          <w:rFonts w:hint="eastAsia" w:ascii="仿宋" w:hAnsi="仿宋" w:eastAsia="仿宋" w:cs="仿宋"/>
          <w:szCs w:val="24"/>
          <w:highlight w:val="none"/>
        </w:rPr>
        <w:t>万元,资产总额为</w:t>
      </w:r>
      <w:r>
        <w:rPr>
          <w:rFonts w:hint="eastAsia" w:ascii="仿宋" w:hAnsi="仿宋" w:eastAsia="仿宋" w:cs="仿宋"/>
          <w:szCs w:val="24"/>
          <w:highlight w:val="none"/>
          <w:u w:val="single"/>
        </w:rPr>
        <w:t>（小写）</w:t>
      </w:r>
      <w:r>
        <w:rPr>
          <w:rFonts w:hint="eastAsia" w:ascii="仿宋" w:hAnsi="仿宋" w:eastAsia="仿宋" w:cs="仿宋"/>
          <w:szCs w:val="24"/>
          <w:highlight w:val="none"/>
        </w:rPr>
        <w:t>万元,属于</w:t>
      </w:r>
      <w:r>
        <w:rPr>
          <w:rFonts w:hint="eastAsia" w:ascii="仿宋" w:hAnsi="仿宋" w:eastAsia="仿宋" w:cs="仿宋"/>
          <w:szCs w:val="24"/>
          <w:highlight w:val="none"/>
          <w:u w:val="single"/>
        </w:rPr>
        <w:t>(中型企业、小型企业、微型企业)</w:t>
      </w:r>
      <w:r>
        <w:rPr>
          <w:rFonts w:hint="eastAsia" w:ascii="仿宋" w:hAnsi="仿宋" w:eastAsia="仿宋" w:cs="仿宋"/>
          <w:szCs w:val="24"/>
          <w:highlight w:val="none"/>
        </w:rPr>
        <w:t>;</w:t>
      </w:r>
    </w:p>
    <w:p w14:paraId="338A91CF">
      <w:pPr>
        <w:pageBreakBefore w:val="0"/>
        <w:kinsoku/>
        <w:wordWrap/>
        <w:autoSpaceDE/>
        <w:bidi w:val="0"/>
        <w:spacing w:beforeAutospacing="0" w:afterAutospacing="0" w:line="360" w:lineRule="auto"/>
        <w:ind w:left="0" w:leftChars="0"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2.</w:t>
      </w:r>
      <w:r>
        <w:rPr>
          <w:rFonts w:hint="eastAsia" w:ascii="仿宋" w:hAnsi="仿宋" w:eastAsia="仿宋" w:cs="仿宋"/>
          <w:szCs w:val="24"/>
          <w:highlight w:val="none"/>
          <w:u w:val="single"/>
        </w:rPr>
        <w:t>(标的名称)</w:t>
      </w:r>
      <w:r>
        <w:rPr>
          <w:rFonts w:hint="eastAsia" w:ascii="仿宋" w:hAnsi="仿宋" w:eastAsia="仿宋" w:cs="仿宋"/>
          <w:szCs w:val="24"/>
          <w:highlight w:val="none"/>
        </w:rPr>
        <w:t>,属于</w:t>
      </w:r>
      <w:r>
        <w:rPr>
          <w:rFonts w:hint="eastAsia" w:ascii="仿宋" w:hAnsi="仿宋" w:eastAsia="仿宋" w:cs="仿宋"/>
          <w:szCs w:val="24"/>
          <w:highlight w:val="none"/>
          <w:u w:val="single"/>
        </w:rPr>
        <w:t>（所属行业）</w:t>
      </w:r>
      <w:r>
        <w:rPr>
          <w:rFonts w:hint="eastAsia" w:ascii="仿宋" w:hAnsi="仿宋" w:eastAsia="仿宋" w:cs="仿宋"/>
          <w:szCs w:val="24"/>
          <w:highlight w:val="none"/>
        </w:rPr>
        <w:t>；制造商为</w:t>
      </w:r>
      <w:r>
        <w:rPr>
          <w:rFonts w:hint="eastAsia" w:ascii="仿宋" w:hAnsi="仿宋" w:eastAsia="仿宋" w:cs="仿宋"/>
          <w:szCs w:val="24"/>
          <w:highlight w:val="none"/>
          <w:u w:val="single"/>
        </w:rPr>
        <w:t>（企业名称）</w:t>
      </w:r>
      <w:r>
        <w:rPr>
          <w:rFonts w:hint="eastAsia" w:ascii="仿宋" w:hAnsi="仿宋" w:eastAsia="仿宋" w:cs="仿宋"/>
          <w:szCs w:val="24"/>
          <w:highlight w:val="none"/>
        </w:rPr>
        <w:t>，从业人员</w:t>
      </w:r>
      <w:r>
        <w:rPr>
          <w:rFonts w:hint="eastAsia" w:ascii="仿宋" w:hAnsi="仿宋" w:eastAsia="仿宋" w:cs="仿宋"/>
          <w:szCs w:val="24"/>
          <w:highlight w:val="none"/>
          <w:u w:val="single"/>
        </w:rPr>
        <w:t>（人数）</w:t>
      </w:r>
      <w:r>
        <w:rPr>
          <w:rFonts w:hint="eastAsia" w:ascii="仿宋" w:hAnsi="仿宋" w:eastAsia="仿宋" w:cs="仿宋"/>
          <w:szCs w:val="24"/>
          <w:highlight w:val="none"/>
        </w:rPr>
        <w:t>人,营业收入为</w:t>
      </w:r>
      <w:r>
        <w:rPr>
          <w:rFonts w:hint="eastAsia" w:ascii="仿宋" w:hAnsi="仿宋" w:eastAsia="仿宋" w:cs="仿宋"/>
          <w:szCs w:val="24"/>
          <w:highlight w:val="none"/>
          <w:u w:val="single"/>
        </w:rPr>
        <w:t>（小写）</w:t>
      </w:r>
      <w:r>
        <w:rPr>
          <w:rFonts w:hint="eastAsia" w:ascii="仿宋" w:hAnsi="仿宋" w:eastAsia="仿宋" w:cs="仿宋"/>
          <w:szCs w:val="24"/>
          <w:highlight w:val="none"/>
        </w:rPr>
        <w:t>万元,资产总额为</w:t>
      </w:r>
      <w:r>
        <w:rPr>
          <w:rFonts w:hint="eastAsia" w:ascii="仿宋" w:hAnsi="仿宋" w:eastAsia="仿宋" w:cs="仿宋"/>
          <w:szCs w:val="24"/>
          <w:highlight w:val="none"/>
          <w:u w:val="single"/>
        </w:rPr>
        <w:t>（小写）</w:t>
      </w:r>
      <w:r>
        <w:rPr>
          <w:rFonts w:hint="eastAsia" w:ascii="仿宋" w:hAnsi="仿宋" w:eastAsia="仿宋" w:cs="仿宋"/>
          <w:szCs w:val="24"/>
          <w:highlight w:val="none"/>
        </w:rPr>
        <w:t>万元,属于</w:t>
      </w:r>
      <w:r>
        <w:rPr>
          <w:rFonts w:hint="eastAsia" w:ascii="仿宋" w:hAnsi="仿宋" w:eastAsia="仿宋" w:cs="仿宋"/>
          <w:szCs w:val="24"/>
          <w:highlight w:val="none"/>
          <w:u w:val="single"/>
        </w:rPr>
        <w:t>(中型企业、小型企业、微型企业)</w:t>
      </w:r>
      <w:r>
        <w:rPr>
          <w:rFonts w:hint="eastAsia" w:ascii="仿宋" w:hAnsi="仿宋" w:eastAsia="仿宋" w:cs="仿宋"/>
          <w:szCs w:val="24"/>
          <w:highlight w:val="none"/>
        </w:rPr>
        <w:t>;</w:t>
      </w:r>
    </w:p>
    <w:p w14:paraId="5F7797B3">
      <w:pPr>
        <w:pageBreakBefore w:val="0"/>
        <w:kinsoku/>
        <w:wordWrap/>
        <w:autoSpaceDE/>
        <w:bidi w:val="0"/>
        <w:spacing w:beforeAutospacing="0" w:afterAutospacing="0" w:line="360" w:lineRule="auto"/>
        <w:ind w:left="0" w:leftChars="0"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3.…………</w:t>
      </w:r>
    </w:p>
    <w:p w14:paraId="094F273E">
      <w:pPr>
        <w:pageBreakBefore w:val="0"/>
        <w:kinsoku/>
        <w:wordWrap/>
        <w:autoSpaceDE/>
        <w:bidi w:val="0"/>
        <w:spacing w:beforeAutospacing="0" w:afterAutospacing="0" w:line="360" w:lineRule="auto"/>
        <w:ind w:left="0" w:leftChars="0"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以上企业，不属于大企业的分支机构，不存在控股股东为大企业的情形，也不存在与大企业的负责人为同一人的情形。</w:t>
      </w:r>
    </w:p>
    <w:p w14:paraId="665E2ACA">
      <w:pPr>
        <w:pageBreakBefore w:val="0"/>
        <w:widowControl/>
        <w:kinsoku/>
        <w:wordWrap/>
        <w:autoSpaceDE/>
        <w:bidi w:val="0"/>
        <w:spacing w:beforeAutospacing="0" w:afterAutospacing="0" w:line="360" w:lineRule="auto"/>
        <w:ind w:left="0" w:leftChars="0" w:firstLine="480" w:firstLineChars="200"/>
        <w:jc w:val="left"/>
        <w:rPr>
          <w:rFonts w:hint="eastAsia" w:ascii="仿宋" w:hAnsi="仿宋" w:eastAsia="仿宋" w:cs="仿宋"/>
          <w:highlight w:val="none"/>
        </w:rPr>
      </w:pPr>
    </w:p>
    <w:p w14:paraId="77579DF0">
      <w:pPr>
        <w:pageBreakBefore w:val="0"/>
        <w:kinsoku/>
        <w:wordWrap/>
        <w:autoSpaceDE/>
        <w:bidi w:val="0"/>
        <w:spacing w:beforeAutospacing="0" w:afterAutospacing="0" w:line="360" w:lineRule="auto"/>
        <w:ind w:left="0" w:leftChars="0" w:firstLine="482" w:firstLineChars="200"/>
        <w:jc w:val="left"/>
        <w:rPr>
          <w:rFonts w:hint="eastAsia" w:ascii="仿宋" w:hAnsi="仿宋" w:eastAsia="仿宋" w:cs="仿宋"/>
          <w:b/>
          <w:highlight w:val="none"/>
        </w:rPr>
      </w:pPr>
    </w:p>
    <w:p w14:paraId="1AC2536E">
      <w:pPr>
        <w:pageBreakBefore w:val="0"/>
        <w:kinsoku/>
        <w:wordWrap/>
        <w:autoSpaceDE/>
        <w:bidi w:val="0"/>
        <w:spacing w:beforeAutospacing="0" w:afterAutospacing="0" w:line="360" w:lineRule="auto"/>
        <w:ind w:left="0" w:leftChars="0" w:firstLine="482" w:firstLineChars="200"/>
        <w:jc w:val="left"/>
        <w:rPr>
          <w:rFonts w:hint="eastAsia" w:ascii="仿宋" w:hAnsi="仿宋" w:eastAsia="仿宋" w:cs="仿宋"/>
          <w:b/>
          <w:highlight w:val="none"/>
        </w:rPr>
      </w:pPr>
    </w:p>
    <w:p w14:paraId="4B29F17D">
      <w:pPr>
        <w:pageBreakBefore w:val="0"/>
        <w:widowControl/>
        <w:tabs>
          <w:tab w:val="left" w:pos="4000"/>
        </w:tabs>
        <w:kinsoku/>
        <w:wordWrap/>
        <w:autoSpaceDE/>
        <w:bidi w:val="0"/>
        <w:snapToGrid w:val="0"/>
        <w:spacing w:beforeAutospacing="0" w:afterAutospacing="0" w:line="360" w:lineRule="auto"/>
        <w:ind w:left="0" w:leftChars="0" w:firstLine="480" w:firstLineChars="200"/>
        <w:jc w:val="right"/>
        <w:rPr>
          <w:rFonts w:hint="eastAsia" w:ascii="仿宋" w:hAnsi="仿宋" w:eastAsia="仿宋" w:cs="仿宋"/>
          <w:color w:val="000000"/>
          <w:highlight w:val="none"/>
        </w:rPr>
      </w:pPr>
      <w:r>
        <w:rPr>
          <w:rFonts w:hint="eastAsia" w:ascii="仿宋" w:hAnsi="仿宋" w:eastAsia="仿宋" w:cs="仿宋"/>
          <w:color w:val="000000"/>
          <w:highlight w:val="none"/>
        </w:rPr>
        <w:t>供应商名称：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r>
        <w:rPr>
          <w:rFonts w:hint="eastAsia" w:ascii="仿宋" w:hAnsi="仿宋" w:eastAsia="仿宋" w:cs="仿宋"/>
          <w:sz w:val="24"/>
          <w:szCs w:val="24"/>
          <w:highlight w:val="none"/>
          <w:lang w:val="en-US" w:eastAsia="zh-CN"/>
        </w:rPr>
        <w:t>全称并盖章</w:t>
      </w:r>
      <w:r>
        <w:rPr>
          <w:rFonts w:hint="eastAsia" w:ascii="仿宋" w:hAnsi="仿宋" w:eastAsia="仿宋" w:cs="仿宋"/>
          <w:color w:val="000000"/>
          <w:highlight w:val="none"/>
        </w:rPr>
        <w:t>)</w:t>
      </w:r>
    </w:p>
    <w:p w14:paraId="7ED145CA">
      <w:pPr>
        <w:pageBreakBefore w:val="0"/>
        <w:kinsoku/>
        <w:wordWrap/>
        <w:autoSpaceDE/>
        <w:bidi w:val="0"/>
        <w:snapToGrid w:val="0"/>
        <w:spacing w:beforeAutospacing="0" w:afterAutospacing="0" w:line="360" w:lineRule="auto"/>
        <w:ind w:left="0" w:leftChars="0" w:firstLine="480" w:firstLineChars="20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w:t>
      </w:r>
    </w:p>
    <w:p w14:paraId="332A4891">
      <w:pPr>
        <w:pageBreakBefore w:val="0"/>
        <w:kinsoku/>
        <w:wordWrap/>
        <w:autoSpaceDE/>
        <w:bidi w:val="0"/>
        <w:snapToGrid w:val="0"/>
        <w:spacing w:beforeAutospacing="0" w:afterAutospacing="0" w:line="360" w:lineRule="auto"/>
        <w:ind w:left="0" w:leftChars="0" w:firstLine="480" w:firstLineChars="200"/>
        <w:jc w:val="center"/>
        <w:rPr>
          <w:rFonts w:hint="eastAsia" w:ascii="仿宋" w:hAnsi="仿宋" w:eastAsia="仿宋" w:cs="仿宋"/>
          <w:highlight w:val="none"/>
        </w:rPr>
      </w:pPr>
      <w:r>
        <w:rPr>
          <w:rFonts w:hint="eastAsia" w:ascii="仿宋" w:hAnsi="仿宋" w:eastAsia="仿宋" w:cs="仿宋"/>
          <w:highlight w:val="none"/>
          <w:lang w:val="en-US" w:eastAsia="zh-CN"/>
        </w:rPr>
        <w:t xml:space="preserve">       </w:t>
      </w:r>
      <w:r>
        <w:rPr>
          <w:rFonts w:hint="eastAsia" w:ascii="仿宋" w:hAnsi="仿宋" w:eastAsia="仿宋" w:cs="仿宋"/>
          <w:highlight w:val="none"/>
        </w:rPr>
        <w:t>日     期：</w:t>
      </w:r>
    </w:p>
    <w:p w14:paraId="68FD9C81">
      <w:pPr>
        <w:numPr>
          <w:ilvl w:val="0"/>
          <w:numId w:val="0"/>
        </w:numPr>
        <w:rPr>
          <w:rFonts w:hint="eastAsia" w:ascii="仿宋" w:hAnsi="仿宋" w:eastAsia="仿宋" w:cs="仿宋"/>
          <w:b/>
          <w:bCs/>
          <w:spacing w:val="-6"/>
          <w:sz w:val="21"/>
          <w:szCs w:val="21"/>
        </w:rPr>
      </w:pPr>
      <w:r>
        <w:rPr>
          <w:rFonts w:hint="eastAsia" w:ascii="仿宋" w:hAnsi="仿宋" w:eastAsia="仿宋" w:cs="仿宋"/>
          <w:b/>
          <w:bCs/>
          <w:spacing w:val="-6"/>
          <w:sz w:val="21"/>
          <w:szCs w:val="21"/>
        </w:rPr>
        <w:t>注：</w:t>
      </w:r>
    </w:p>
    <w:p w14:paraId="1FFA3397">
      <w:pPr>
        <w:numPr>
          <w:ilvl w:val="0"/>
          <w:numId w:val="0"/>
        </w:numPr>
        <w:rPr>
          <w:rFonts w:hint="eastAsia" w:ascii="仿宋" w:hAnsi="仿宋" w:eastAsia="仿宋" w:cs="仿宋"/>
          <w:b/>
          <w:bCs/>
          <w:spacing w:val="-6"/>
          <w:sz w:val="20"/>
          <w:szCs w:val="20"/>
        </w:rPr>
      </w:pPr>
      <w:r>
        <w:rPr>
          <w:rFonts w:hint="eastAsia" w:ascii="仿宋" w:hAnsi="仿宋" w:eastAsia="仿宋" w:cs="仿宋"/>
          <w:b/>
          <w:bCs/>
          <w:spacing w:val="-6"/>
          <w:sz w:val="20"/>
          <w:szCs w:val="20"/>
        </w:rPr>
        <w:t>①从业人员、营业收入、资产总额填报上一年度数据，无上一年度数据的新成立企业可不填报。</w:t>
      </w:r>
    </w:p>
    <w:p w14:paraId="54E0E097">
      <w:pPr>
        <w:pStyle w:val="25"/>
        <w:jc w:val="center"/>
        <w:rPr>
          <w:rFonts w:hint="eastAsia" w:ascii="仿宋" w:hAnsi="仿宋" w:eastAsia="仿宋" w:cs="仿宋"/>
          <w:b/>
          <w:bCs/>
          <w:color w:val="000000"/>
          <w:sz w:val="24"/>
          <w:szCs w:val="24"/>
          <w:lang w:eastAsia="zh-CN"/>
        </w:rPr>
      </w:pPr>
      <w:r>
        <w:rPr>
          <w:rFonts w:hint="eastAsia" w:ascii="仿宋" w:hAnsi="仿宋" w:eastAsia="仿宋" w:cs="仿宋"/>
          <w:b/>
          <w:bCs/>
          <w:spacing w:val="-6"/>
          <w:sz w:val="20"/>
          <w:szCs w:val="20"/>
        </w:rPr>
        <w:t>②</w:t>
      </w:r>
      <w:r>
        <w:rPr>
          <w:rFonts w:hint="eastAsia" w:ascii="仿宋" w:hAnsi="仿宋" w:eastAsia="仿宋" w:cs="仿宋"/>
          <w:b/>
          <w:bCs/>
          <w:spacing w:val="-6"/>
          <w:sz w:val="20"/>
          <w:szCs w:val="20"/>
          <w:lang w:val="en-US" w:eastAsia="zh-CN"/>
        </w:rPr>
        <w:t>中标</w:t>
      </w:r>
      <w:r>
        <w:rPr>
          <w:rFonts w:hint="eastAsia" w:ascii="仿宋" w:hAnsi="仿宋" w:eastAsia="仿宋" w:cs="仿宋"/>
          <w:b/>
          <w:bCs/>
          <w:spacing w:val="-6"/>
          <w:sz w:val="20"/>
          <w:szCs w:val="20"/>
        </w:rPr>
        <w:t>供应商为小微企业的，代理机构随</w:t>
      </w:r>
      <w:r>
        <w:rPr>
          <w:rFonts w:hint="eastAsia" w:ascii="仿宋" w:hAnsi="仿宋" w:eastAsia="仿宋" w:cs="仿宋"/>
          <w:b/>
          <w:bCs/>
          <w:spacing w:val="-6"/>
          <w:sz w:val="20"/>
          <w:szCs w:val="20"/>
          <w:lang w:val="en-US" w:eastAsia="zh-CN"/>
        </w:rPr>
        <w:t>中标</w:t>
      </w:r>
      <w:r>
        <w:rPr>
          <w:rFonts w:hint="eastAsia" w:ascii="仿宋" w:hAnsi="仿宋" w:eastAsia="仿宋" w:cs="仿宋"/>
          <w:b/>
          <w:bCs/>
          <w:spacing w:val="-6"/>
          <w:sz w:val="20"/>
          <w:szCs w:val="20"/>
        </w:rPr>
        <w:t>结果同时公告其《中小企业声明函》</w:t>
      </w:r>
    </w:p>
    <w:p w14:paraId="40EA8D05">
      <w:pPr>
        <w:rPr>
          <w:rFonts w:hint="eastAsia" w:ascii="仿宋" w:hAnsi="仿宋" w:eastAsia="仿宋" w:cs="仿宋"/>
          <w:b/>
          <w:color w:val="auto"/>
          <w:sz w:val="24"/>
        </w:rPr>
      </w:pPr>
      <w:r>
        <w:rPr>
          <w:rFonts w:hint="eastAsia" w:ascii="仿宋" w:hAnsi="仿宋" w:eastAsia="仿宋" w:cs="仿宋"/>
          <w:b/>
          <w:color w:val="auto"/>
          <w:sz w:val="24"/>
        </w:rPr>
        <w:br w:type="page"/>
      </w:r>
    </w:p>
    <w:p w14:paraId="66E1A9AF">
      <w:pPr>
        <w:rPr>
          <w:rFonts w:hint="eastAsia" w:ascii="仿宋" w:hAnsi="仿宋" w:eastAsia="仿宋" w:cs="仿宋"/>
          <w:b/>
          <w:sz w:val="21"/>
          <w:szCs w:val="24"/>
        </w:rPr>
      </w:pPr>
    </w:p>
    <w:p w14:paraId="7F1A0134">
      <w:pPr>
        <w:rPr>
          <w:rFonts w:hint="eastAsia" w:ascii="仿宋" w:hAnsi="仿宋" w:eastAsia="仿宋" w:cs="仿宋"/>
          <w:b/>
          <w:sz w:val="21"/>
          <w:szCs w:val="24"/>
        </w:rPr>
      </w:pPr>
    </w:p>
    <w:p w14:paraId="014AA8A7">
      <w:pPr>
        <w:rPr>
          <w:rFonts w:hint="eastAsia" w:ascii="仿宋" w:hAnsi="仿宋" w:eastAsia="仿宋" w:cs="仿宋"/>
          <w:b/>
          <w:sz w:val="21"/>
          <w:szCs w:val="24"/>
        </w:rPr>
      </w:pPr>
    </w:p>
    <w:p w14:paraId="61D9DC95">
      <w:pPr>
        <w:rPr>
          <w:rFonts w:hint="eastAsia" w:ascii="仿宋" w:hAnsi="仿宋" w:eastAsia="仿宋" w:cs="仿宋"/>
          <w:b/>
          <w:sz w:val="21"/>
          <w:szCs w:val="24"/>
        </w:rPr>
      </w:pPr>
    </w:p>
    <w:p w14:paraId="06D3C2B7">
      <w:pPr>
        <w:spacing w:line="400" w:lineRule="exact"/>
        <w:ind w:firstLine="3144" w:firstLineChars="1305"/>
        <w:rPr>
          <w:rFonts w:hint="eastAsia" w:ascii="仿宋" w:hAnsi="仿宋" w:eastAsia="仿宋" w:cs="仿宋"/>
          <w:b/>
          <w:sz w:val="24"/>
          <w:szCs w:val="24"/>
        </w:rPr>
      </w:pPr>
    </w:p>
    <w:p w14:paraId="3858E587">
      <w:pPr>
        <w:spacing w:line="400" w:lineRule="exact"/>
        <w:ind w:firstLine="3144" w:firstLineChars="1305"/>
        <w:rPr>
          <w:rFonts w:hint="eastAsia" w:ascii="仿宋" w:hAnsi="仿宋" w:eastAsia="仿宋" w:cs="仿宋"/>
          <w:b/>
          <w:sz w:val="24"/>
          <w:szCs w:val="24"/>
        </w:rPr>
      </w:pPr>
    </w:p>
    <w:p w14:paraId="348A7093">
      <w:pPr>
        <w:spacing w:line="400" w:lineRule="exact"/>
        <w:ind w:firstLine="3144" w:firstLineChars="1305"/>
        <w:rPr>
          <w:rFonts w:hint="eastAsia" w:ascii="仿宋" w:hAnsi="仿宋" w:eastAsia="仿宋" w:cs="仿宋"/>
          <w:b/>
          <w:sz w:val="24"/>
          <w:szCs w:val="24"/>
        </w:rPr>
      </w:pPr>
    </w:p>
    <w:p w14:paraId="7A4FB99C">
      <w:pPr>
        <w:spacing w:line="400" w:lineRule="exact"/>
        <w:ind w:firstLine="3144" w:firstLineChars="1305"/>
        <w:rPr>
          <w:rFonts w:hint="eastAsia" w:ascii="仿宋" w:hAnsi="仿宋" w:eastAsia="仿宋" w:cs="仿宋"/>
          <w:b/>
          <w:sz w:val="24"/>
          <w:szCs w:val="24"/>
        </w:rPr>
      </w:pPr>
    </w:p>
    <w:p w14:paraId="20E0DE34">
      <w:pPr>
        <w:spacing w:line="400" w:lineRule="exact"/>
        <w:ind w:firstLine="3144" w:firstLineChars="1305"/>
        <w:rPr>
          <w:rFonts w:hint="eastAsia" w:ascii="仿宋" w:hAnsi="仿宋" w:eastAsia="仿宋" w:cs="仿宋"/>
          <w:b/>
          <w:sz w:val="24"/>
          <w:szCs w:val="24"/>
        </w:rPr>
      </w:pPr>
    </w:p>
    <w:p w14:paraId="2F64BDC7">
      <w:pPr>
        <w:spacing w:line="400" w:lineRule="exact"/>
        <w:ind w:firstLine="3144" w:firstLineChars="1305"/>
        <w:rPr>
          <w:rFonts w:hint="eastAsia" w:ascii="仿宋" w:hAnsi="仿宋" w:eastAsia="仿宋" w:cs="仿宋"/>
          <w:b/>
          <w:sz w:val="24"/>
          <w:szCs w:val="24"/>
        </w:rPr>
      </w:pPr>
    </w:p>
    <w:p w14:paraId="163863DA">
      <w:pPr>
        <w:spacing w:line="400" w:lineRule="exact"/>
        <w:ind w:firstLine="3144" w:firstLineChars="1305"/>
        <w:rPr>
          <w:rFonts w:hint="eastAsia" w:ascii="仿宋" w:hAnsi="仿宋" w:eastAsia="仿宋" w:cs="仿宋"/>
          <w:b/>
          <w:sz w:val="24"/>
          <w:szCs w:val="24"/>
        </w:rPr>
      </w:pPr>
    </w:p>
    <w:p w14:paraId="3C49C631">
      <w:pPr>
        <w:spacing w:line="400" w:lineRule="exact"/>
        <w:ind w:firstLine="3144" w:firstLineChars="1305"/>
        <w:rPr>
          <w:rFonts w:hint="eastAsia" w:ascii="仿宋" w:hAnsi="仿宋" w:eastAsia="仿宋" w:cs="仿宋"/>
          <w:b/>
          <w:sz w:val="24"/>
          <w:szCs w:val="24"/>
        </w:rPr>
      </w:pPr>
    </w:p>
    <w:p w14:paraId="64429A74">
      <w:pPr>
        <w:spacing w:line="400" w:lineRule="exact"/>
        <w:ind w:firstLine="3144" w:firstLineChars="1305"/>
        <w:rPr>
          <w:rFonts w:hint="eastAsia" w:ascii="仿宋" w:hAnsi="仿宋" w:eastAsia="仿宋" w:cs="仿宋"/>
          <w:b/>
          <w:sz w:val="24"/>
          <w:szCs w:val="24"/>
        </w:rPr>
      </w:pPr>
    </w:p>
    <w:p w14:paraId="3130ED4D">
      <w:pPr>
        <w:spacing w:line="600" w:lineRule="auto"/>
        <w:ind w:firstLine="3264" w:firstLineChars="739"/>
        <w:rPr>
          <w:rFonts w:hint="eastAsia" w:ascii="仿宋" w:hAnsi="仿宋" w:eastAsia="仿宋" w:cs="仿宋"/>
          <w:b/>
          <w:sz w:val="44"/>
          <w:szCs w:val="24"/>
        </w:rPr>
      </w:pPr>
      <w:r>
        <w:rPr>
          <w:rFonts w:hint="eastAsia" w:ascii="仿宋" w:hAnsi="仿宋" w:eastAsia="仿宋" w:cs="仿宋"/>
          <w:b/>
          <w:sz w:val="44"/>
          <w:szCs w:val="24"/>
        </w:rPr>
        <w:t>商务技术部分</w:t>
      </w:r>
    </w:p>
    <w:p w14:paraId="697062B9">
      <w:pPr>
        <w:spacing w:line="400" w:lineRule="exact"/>
        <w:ind w:firstLine="4127" w:firstLineChars="1713"/>
        <w:rPr>
          <w:rFonts w:hint="eastAsia" w:ascii="仿宋" w:hAnsi="仿宋" w:eastAsia="仿宋" w:cs="仿宋"/>
          <w:b/>
          <w:sz w:val="24"/>
          <w:szCs w:val="24"/>
        </w:rPr>
      </w:pPr>
    </w:p>
    <w:p w14:paraId="7D099AB0">
      <w:pPr>
        <w:snapToGrid w:val="0"/>
        <w:ind w:left="422" w:hanging="422" w:hangingChars="200"/>
        <w:rPr>
          <w:rFonts w:hint="eastAsia" w:ascii="仿宋" w:hAnsi="仿宋" w:eastAsia="仿宋" w:cs="仿宋"/>
          <w:b/>
          <w:sz w:val="21"/>
          <w:szCs w:val="24"/>
        </w:rPr>
      </w:pPr>
    </w:p>
    <w:p w14:paraId="1E64F5F6">
      <w:pPr>
        <w:spacing w:line="480" w:lineRule="exact"/>
        <w:rPr>
          <w:rFonts w:hint="eastAsia" w:ascii="仿宋" w:hAnsi="仿宋" w:eastAsia="仿宋" w:cs="仿宋"/>
          <w:b/>
          <w:sz w:val="21"/>
          <w:szCs w:val="24"/>
        </w:rPr>
      </w:pPr>
    </w:p>
    <w:p w14:paraId="4F3ED63B">
      <w:pPr>
        <w:spacing w:line="480" w:lineRule="exact"/>
        <w:rPr>
          <w:rFonts w:hint="eastAsia" w:ascii="仿宋" w:hAnsi="仿宋" w:eastAsia="仿宋" w:cs="仿宋"/>
          <w:b/>
          <w:sz w:val="21"/>
          <w:szCs w:val="24"/>
        </w:rPr>
      </w:pPr>
    </w:p>
    <w:p w14:paraId="1846BB64">
      <w:pPr>
        <w:spacing w:line="480" w:lineRule="exact"/>
        <w:rPr>
          <w:rFonts w:hint="eastAsia" w:ascii="仿宋" w:hAnsi="仿宋" w:eastAsia="仿宋" w:cs="仿宋"/>
          <w:b/>
          <w:sz w:val="21"/>
          <w:szCs w:val="24"/>
        </w:rPr>
      </w:pPr>
    </w:p>
    <w:p w14:paraId="48207961">
      <w:pPr>
        <w:spacing w:line="480" w:lineRule="exact"/>
        <w:rPr>
          <w:rFonts w:hint="eastAsia" w:ascii="仿宋" w:hAnsi="仿宋" w:eastAsia="仿宋" w:cs="仿宋"/>
          <w:b/>
          <w:sz w:val="21"/>
          <w:szCs w:val="24"/>
        </w:rPr>
      </w:pPr>
    </w:p>
    <w:p w14:paraId="40658C36">
      <w:pPr>
        <w:spacing w:line="480" w:lineRule="exact"/>
        <w:rPr>
          <w:rFonts w:hint="eastAsia" w:ascii="仿宋" w:hAnsi="仿宋" w:eastAsia="仿宋" w:cs="仿宋"/>
          <w:b/>
          <w:sz w:val="21"/>
          <w:szCs w:val="24"/>
        </w:rPr>
      </w:pPr>
    </w:p>
    <w:p w14:paraId="45A62A30">
      <w:pPr>
        <w:spacing w:line="480" w:lineRule="exact"/>
        <w:rPr>
          <w:rFonts w:hint="eastAsia" w:ascii="仿宋" w:hAnsi="仿宋" w:eastAsia="仿宋" w:cs="仿宋"/>
          <w:b/>
          <w:sz w:val="21"/>
          <w:szCs w:val="24"/>
        </w:rPr>
      </w:pPr>
    </w:p>
    <w:p w14:paraId="5CB409FE">
      <w:pPr>
        <w:spacing w:line="480" w:lineRule="exact"/>
        <w:rPr>
          <w:rFonts w:hint="eastAsia" w:ascii="仿宋" w:hAnsi="仿宋" w:eastAsia="仿宋" w:cs="仿宋"/>
          <w:b/>
          <w:sz w:val="21"/>
          <w:szCs w:val="24"/>
        </w:rPr>
      </w:pPr>
    </w:p>
    <w:p w14:paraId="1B44C3DC">
      <w:pPr>
        <w:spacing w:line="480" w:lineRule="exact"/>
        <w:rPr>
          <w:rFonts w:hint="eastAsia" w:ascii="仿宋" w:hAnsi="仿宋" w:eastAsia="仿宋" w:cs="仿宋"/>
          <w:b/>
          <w:sz w:val="21"/>
          <w:szCs w:val="24"/>
        </w:rPr>
      </w:pPr>
    </w:p>
    <w:p w14:paraId="3F4520CB">
      <w:pPr>
        <w:spacing w:line="480" w:lineRule="exact"/>
        <w:rPr>
          <w:rFonts w:hint="eastAsia" w:ascii="仿宋" w:hAnsi="仿宋" w:eastAsia="仿宋" w:cs="仿宋"/>
          <w:b/>
          <w:sz w:val="21"/>
          <w:szCs w:val="24"/>
        </w:rPr>
      </w:pPr>
    </w:p>
    <w:p w14:paraId="490316EA">
      <w:pPr>
        <w:spacing w:line="480" w:lineRule="exact"/>
        <w:rPr>
          <w:rFonts w:hint="eastAsia" w:ascii="仿宋" w:hAnsi="仿宋" w:eastAsia="仿宋" w:cs="仿宋"/>
          <w:b/>
          <w:sz w:val="21"/>
          <w:szCs w:val="24"/>
        </w:rPr>
      </w:pPr>
    </w:p>
    <w:p w14:paraId="109227C8">
      <w:pPr>
        <w:spacing w:line="480" w:lineRule="exact"/>
        <w:rPr>
          <w:rFonts w:hint="eastAsia" w:ascii="仿宋" w:hAnsi="仿宋" w:eastAsia="仿宋" w:cs="仿宋"/>
          <w:b/>
          <w:sz w:val="21"/>
          <w:szCs w:val="24"/>
        </w:rPr>
        <w:sectPr>
          <w:pgSz w:w="11906" w:h="16838"/>
          <w:pgMar w:top="1134" w:right="1361" w:bottom="1021" w:left="1531" w:header="851" w:footer="850" w:gutter="0"/>
          <w:pgNumType w:fmt="decimal"/>
          <w:cols w:space="720" w:num="1"/>
          <w:docGrid w:linePitch="312" w:charSpace="0"/>
        </w:sectPr>
      </w:pPr>
    </w:p>
    <w:p w14:paraId="5C7E81CC">
      <w:pPr>
        <w:widowControl/>
        <w:spacing w:line="60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一</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rPr>
        <w:t>开标一览表（格式）</w:t>
      </w:r>
    </w:p>
    <w:p w14:paraId="60009A94">
      <w:pPr>
        <w:spacing w:line="460" w:lineRule="exact"/>
        <w:jc w:val="center"/>
        <w:rPr>
          <w:rFonts w:hint="eastAsia" w:ascii="仿宋" w:hAnsi="仿宋" w:eastAsia="仿宋" w:cs="仿宋"/>
          <w:color w:val="000000"/>
          <w:sz w:val="32"/>
          <w:szCs w:val="32"/>
        </w:rPr>
      </w:pPr>
    </w:p>
    <w:p w14:paraId="417502B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报价一览表</w:t>
      </w:r>
    </w:p>
    <w:p w14:paraId="6232FA3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Cs w:val="21"/>
          <w:u w:val="single"/>
        </w:rPr>
      </w:pPr>
      <w:r>
        <w:rPr>
          <w:rFonts w:hint="eastAsia" w:ascii="仿宋" w:hAnsi="仿宋" w:eastAsia="仿宋" w:cs="仿宋"/>
          <w:color w:val="auto"/>
          <w:szCs w:val="21"/>
        </w:rPr>
        <w:t xml:space="preserve">项目名称：    </w:t>
      </w:r>
      <w:r>
        <w:rPr>
          <w:rFonts w:hint="eastAsia" w:ascii="仿宋" w:hAnsi="仿宋" w:eastAsia="仿宋" w:cs="仿宋"/>
          <w:color w:val="auto"/>
          <w:szCs w:val="21"/>
          <w:u w:val="single"/>
        </w:rPr>
        <w:t xml:space="preserve">                                  </w:t>
      </w:r>
    </w:p>
    <w:p w14:paraId="5EA5301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Cs w:val="21"/>
          <w:u w:val="single"/>
        </w:rPr>
      </w:pPr>
      <w:r>
        <w:rPr>
          <w:rFonts w:hint="eastAsia" w:ascii="仿宋" w:hAnsi="仿宋" w:eastAsia="仿宋" w:cs="仿宋"/>
          <w:color w:val="auto"/>
          <w:szCs w:val="21"/>
        </w:rPr>
        <w:t xml:space="preserve">项目编号：    </w:t>
      </w:r>
      <w:r>
        <w:rPr>
          <w:rFonts w:hint="eastAsia" w:ascii="仿宋" w:hAnsi="仿宋" w:eastAsia="仿宋" w:cs="仿宋"/>
          <w:color w:val="auto"/>
          <w:szCs w:val="21"/>
          <w:u w:val="single"/>
        </w:rPr>
        <w:t xml:space="preserve">                                   </w:t>
      </w:r>
    </w:p>
    <w:p w14:paraId="062719BD">
      <w:pPr>
        <w:pStyle w:val="25"/>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Cs w:val="21"/>
        </w:rPr>
      </w:pPr>
      <w:r>
        <w:rPr>
          <w:rFonts w:hint="eastAsia" w:ascii="仿宋" w:hAnsi="仿宋" w:eastAsia="仿宋" w:cs="仿宋"/>
          <w:color w:val="auto"/>
          <w:szCs w:val="21"/>
        </w:rPr>
        <w:t xml:space="preserve">投标人名称：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14:paraId="6014DFFE">
      <w:pPr>
        <w:pStyle w:val="25"/>
        <w:keepNext w:val="0"/>
        <w:keepLines w:val="0"/>
        <w:pageBreakBefore w:val="0"/>
        <w:widowControl w:val="0"/>
        <w:kinsoku/>
        <w:wordWrap/>
        <w:overflowPunct/>
        <w:topLinePunct w:val="0"/>
        <w:autoSpaceDE/>
        <w:autoSpaceDN/>
        <w:bidi w:val="0"/>
        <w:adjustRightInd/>
        <w:spacing w:line="360" w:lineRule="auto"/>
        <w:jc w:val="right"/>
        <w:textAlignment w:val="auto"/>
        <w:rPr>
          <w:rFonts w:hint="eastAsia" w:ascii="仿宋" w:hAnsi="仿宋" w:eastAsia="仿宋" w:cs="仿宋"/>
          <w:color w:val="auto"/>
          <w:szCs w:val="21"/>
        </w:rPr>
      </w:pPr>
      <w:r>
        <w:rPr>
          <w:rFonts w:hint="eastAsia" w:ascii="仿宋" w:hAnsi="仿宋" w:eastAsia="仿宋" w:cs="仿宋"/>
          <w:color w:val="auto"/>
          <w:szCs w:val="21"/>
        </w:rPr>
        <w:t>货币：人民币/元</w:t>
      </w:r>
    </w:p>
    <w:tbl>
      <w:tblPr>
        <w:tblStyle w:val="17"/>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15"/>
        <w:gridCol w:w="965"/>
        <w:gridCol w:w="965"/>
        <w:gridCol w:w="965"/>
        <w:gridCol w:w="965"/>
        <w:gridCol w:w="965"/>
        <w:gridCol w:w="1238"/>
        <w:gridCol w:w="1111"/>
      </w:tblGrid>
      <w:tr w14:paraId="03D3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712" w:type="dxa"/>
            <w:noWrap w:val="0"/>
            <w:vAlign w:val="top"/>
          </w:tcPr>
          <w:p w14:paraId="3E611CE0">
            <w:pPr>
              <w:spacing w:before="144" w:beforeLines="60" w:line="48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序号</w:t>
            </w:r>
          </w:p>
        </w:tc>
        <w:tc>
          <w:tcPr>
            <w:tcW w:w="1315" w:type="dxa"/>
            <w:noWrap w:val="0"/>
            <w:vAlign w:val="center"/>
          </w:tcPr>
          <w:p w14:paraId="33B93EE4">
            <w:pPr>
              <w:spacing w:line="48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货物名称</w:t>
            </w:r>
          </w:p>
        </w:tc>
        <w:tc>
          <w:tcPr>
            <w:tcW w:w="965" w:type="dxa"/>
            <w:tcBorders>
              <w:bottom w:val="single" w:color="auto" w:sz="4" w:space="0"/>
            </w:tcBorders>
            <w:noWrap w:val="0"/>
            <w:vAlign w:val="center"/>
          </w:tcPr>
          <w:p w14:paraId="55C937C3">
            <w:pPr>
              <w:spacing w:line="480" w:lineRule="exact"/>
              <w:jc w:val="center"/>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品牌</w:t>
            </w:r>
          </w:p>
        </w:tc>
        <w:tc>
          <w:tcPr>
            <w:tcW w:w="965" w:type="dxa"/>
            <w:tcBorders>
              <w:bottom w:val="single" w:color="auto" w:sz="4" w:space="0"/>
            </w:tcBorders>
            <w:noWrap w:val="0"/>
            <w:vAlign w:val="center"/>
          </w:tcPr>
          <w:p w14:paraId="1DA47494">
            <w:pPr>
              <w:spacing w:line="480" w:lineRule="exact"/>
              <w:jc w:val="center"/>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型号</w:t>
            </w:r>
          </w:p>
        </w:tc>
        <w:tc>
          <w:tcPr>
            <w:tcW w:w="965" w:type="dxa"/>
            <w:tcBorders>
              <w:bottom w:val="single" w:color="auto" w:sz="4" w:space="0"/>
            </w:tcBorders>
            <w:noWrap w:val="0"/>
            <w:vAlign w:val="center"/>
          </w:tcPr>
          <w:p w14:paraId="6E978C4A">
            <w:pPr>
              <w:spacing w:line="480" w:lineRule="exact"/>
              <w:jc w:val="center"/>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产地</w:t>
            </w:r>
          </w:p>
        </w:tc>
        <w:tc>
          <w:tcPr>
            <w:tcW w:w="965" w:type="dxa"/>
            <w:tcBorders>
              <w:bottom w:val="single" w:color="auto" w:sz="4" w:space="0"/>
            </w:tcBorders>
            <w:noWrap w:val="0"/>
            <w:vAlign w:val="center"/>
          </w:tcPr>
          <w:p w14:paraId="7C0F73A5">
            <w:pPr>
              <w:spacing w:line="48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数量</w:t>
            </w:r>
          </w:p>
        </w:tc>
        <w:tc>
          <w:tcPr>
            <w:tcW w:w="965" w:type="dxa"/>
            <w:tcBorders>
              <w:bottom w:val="single" w:color="auto" w:sz="4" w:space="0"/>
            </w:tcBorders>
            <w:noWrap w:val="0"/>
            <w:vAlign w:val="top"/>
          </w:tcPr>
          <w:p w14:paraId="2D2B8B1B">
            <w:pPr>
              <w:spacing w:before="144" w:beforeLines="60" w:line="240" w:lineRule="auto"/>
              <w:jc w:val="center"/>
              <w:rPr>
                <w:rFonts w:hint="eastAsia" w:ascii="仿宋" w:hAnsi="仿宋" w:eastAsia="仿宋" w:cs="仿宋"/>
                <w:bCs/>
                <w:color w:val="000000"/>
                <w:szCs w:val="21"/>
              </w:rPr>
            </w:pPr>
            <w:r>
              <w:rPr>
                <w:rFonts w:hint="eastAsia" w:ascii="仿宋" w:hAnsi="仿宋" w:eastAsia="仿宋" w:cs="仿宋"/>
                <w:bCs/>
                <w:color w:val="000000"/>
                <w:szCs w:val="21"/>
                <w:lang w:val="en-US" w:eastAsia="zh-CN"/>
              </w:rPr>
              <w:t xml:space="preserve">计量                </w:t>
            </w:r>
            <w:r>
              <w:rPr>
                <w:rFonts w:hint="eastAsia" w:ascii="仿宋" w:hAnsi="仿宋" w:eastAsia="仿宋" w:cs="仿宋"/>
                <w:bCs/>
                <w:color w:val="000000"/>
                <w:szCs w:val="21"/>
              </w:rPr>
              <w:t>单位</w:t>
            </w:r>
          </w:p>
        </w:tc>
        <w:tc>
          <w:tcPr>
            <w:tcW w:w="1238" w:type="dxa"/>
            <w:tcBorders>
              <w:bottom w:val="single" w:color="auto" w:sz="4" w:space="0"/>
            </w:tcBorders>
            <w:noWrap w:val="0"/>
            <w:vAlign w:val="center"/>
          </w:tcPr>
          <w:p w14:paraId="65E1DC16">
            <w:pPr>
              <w:spacing w:line="240" w:lineRule="auto"/>
              <w:jc w:val="center"/>
              <w:rPr>
                <w:rFonts w:hint="eastAsia" w:ascii="仿宋" w:hAnsi="仿宋" w:eastAsia="仿宋" w:cs="仿宋"/>
                <w:bCs/>
                <w:color w:val="000000"/>
                <w:szCs w:val="21"/>
              </w:rPr>
            </w:pPr>
            <w:r>
              <w:rPr>
                <w:rFonts w:hint="eastAsia" w:ascii="仿宋" w:hAnsi="仿宋" w:eastAsia="仿宋" w:cs="仿宋"/>
                <w:bCs/>
                <w:color w:val="000000"/>
                <w:szCs w:val="21"/>
              </w:rPr>
              <w:t>单价</w:t>
            </w:r>
            <w:r>
              <w:rPr>
                <w:rFonts w:hint="eastAsia" w:ascii="仿宋" w:hAnsi="仿宋" w:eastAsia="仿宋" w:cs="仿宋"/>
                <w:bCs/>
                <w:color w:val="000000"/>
                <w:szCs w:val="21"/>
                <w:lang w:val="en-US" w:eastAsia="zh-CN"/>
              </w:rPr>
              <w:t xml:space="preserve">                 </w:t>
            </w:r>
            <w:r>
              <w:rPr>
                <w:rFonts w:hint="eastAsia" w:ascii="仿宋" w:hAnsi="仿宋" w:eastAsia="仿宋" w:cs="仿宋"/>
                <w:bCs/>
                <w:color w:val="000000"/>
                <w:szCs w:val="21"/>
              </w:rPr>
              <w:t>（含税）</w:t>
            </w:r>
          </w:p>
        </w:tc>
        <w:tc>
          <w:tcPr>
            <w:tcW w:w="1111" w:type="dxa"/>
            <w:tcBorders>
              <w:bottom w:val="single" w:color="auto" w:sz="4" w:space="0"/>
            </w:tcBorders>
            <w:noWrap w:val="0"/>
            <w:vAlign w:val="center"/>
          </w:tcPr>
          <w:p w14:paraId="6A120E72">
            <w:pPr>
              <w:spacing w:line="240" w:lineRule="auto"/>
              <w:jc w:val="center"/>
              <w:rPr>
                <w:rFonts w:hint="eastAsia" w:ascii="仿宋" w:hAnsi="仿宋" w:eastAsia="仿宋" w:cs="仿宋"/>
                <w:bCs/>
                <w:color w:val="000000"/>
                <w:szCs w:val="21"/>
              </w:rPr>
            </w:pPr>
            <w:r>
              <w:rPr>
                <w:rFonts w:hint="eastAsia" w:ascii="仿宋" w:hAnsi="仿宋" w:eastAsia="仿宋" w:cs="仿宋"/>
                <w:bCs/>
                <w:color w:val="000000"/>
                <w:szCs w:val="21"/>
              </w:rPr>
              <w:t>合价</w:t>
            </w:r>
            <w:r>
              <w:rPr>
                <w:rFonts w:hint="eastAsia" w:ascii="仿宋" w:hAnsi="仿宋" w:eastAsia="仿宋" w:cs="仿宋"/>
                <w:bCs/>
                <w:color w:val="000000"/>
                <w:szCs w:val="21"/>
                <w:lang w:val="en-US" w:eastAsia="zh-CN"/>
              </w:rPr>
              <w:t xml:space="preserve">             </w:t>
            </w:r>
            <w:r>
              <w:rPr>
                <w:rFonts w:hint="eastAsia" w:ascii="仿宋" w:hAnsi="仿宋" w:eastAsia="仿宋" w:cs="仿宋"/>
                <w:bCs/>
                <w:color w:val="000000"/>
                <w:szCs w:val="21"/>
              </w:rPr>
              <w:t>（含税）</w:t>
            </w:r>
          </w:p>
        </w:tc>
      </w:tr>
      <w:tr w14:paraId="288D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2" w:type="dxa"/>
            <w:noWrap w:val="0"/>
            <w:vAlign w:val="top"/>
          </w:tcPr>
          <w:p w14:paraId="53CE2FA4">
            <w:pPr>
              <w:spacing w:line="48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1</w:t>
            </w:r>
          </w:p>
        </w:tc>
        <w:tc>
          <w:tcPr>
            <w:tcW w:w="1315" w:type="dxa"/>
            <w:noWrap w:val="0"/>
            <w:vAlign w:val="center"/>
          </w:tcPr>
          <w:p w14:paraId="7CE2DD87">
            <w:pPr>
              <w:spacing w:line="480" w:lineRule="exact"/>
              <w:jc w:val="center"/>
              <w:rPr>
                <w:rFonts w:hint="eastAsia" w:ascii="仿宋" w:hAnsi="仿宋" w:eastAsia="仿宋" w:cs="仿宋"/>
                <w:bCs/>
                <w:color w:val="000000"/>
                <w:szCs w:val="21"/>
                <w:vertAlign w:val="superscript"/>
              </w:rPr>
            </w:pPr>
          </w:p>
        </w:tc>
        <w:tc>
          <w:tcPr>
            <w:tcW w:w="965" w:type="dxa"/>
            <w:tcBorders>
              <w:top w:val="single" w:color="auto" w:sz="4" w:space="0"/>
            </w:tcBorders>
            <w:noWrap w:val="0"/>
            <w:vAlign w:val="center"/>
          </w:tcPr>
          <w:p w14:paraId="4004BBB4">
            <w:pPr>
              <w:spacing w:line="480" w:lineRule="exact"/>
              <w:jc w:val="center"/>
              <w:rPr>
                <w:rFonts w:hint="eastAsia" w:ascii="仿宋" w:hAnsi="仿宋" w:eastAsia="仿宋" w:cs="仿宋"/>
                <w:bCs/>
                <w:color w:val="000000"/>
                <w:szCs w:val="21"/>
              </w:rPr>
            </w:pPr>
          </w:p>
        </w:tc>
        <w:tc>
          <w:tcPr>
            <w:tcW w:w="965" w:type="dxa"/>
            <w:tcBorders>
              <w:top w:val="single" w:color="auto" w:sz="4" w:space="0"/>
            </w:tcBorders>
            <w:noWrap w:val="0"/>
            <w:vAlign w:val="center"/>
          </w:tcPr>
          <w:p w14:paraId="386A9BF3">
            <w:pPr>
              <w:spacing w:line="480" w:lineRule="exact"/>
              <w:jc w:val="center"/>
              <w:rPr>
                <w:rFonts w:hint="eastAsia" w:ascii="仿宋" w:hAnsi="仿宋" w:eastAsia="仿宋" w:cs="仿宋"/>
                <w:bCs/>
                <w:color w:val="000000"/>
                <w:szCs w:val="21"/>
              </w:rPr>
            </w:pPr>
          </w:p>
        </w:tc>
        <w:tc>
          <w:tcPr>
            <w:tcW w:w="965" w:type="dxa"/>
            <w:tcBorders>
              <w:top w:val="single" w:color="auto" w:sz="4" w:space="0"/>
            </w:tcBorders>
            <w:noWrap w:val="0"/>
            <w:vAlign w:val="center"/>
          </w:tcPr>
          <w:p w14:paraId="2B357E18">
            <w:pPr>
              <w:spacing w:line="480" w:lineRule="exact"/>
              <w:jc w:val="center"/>
              <w:rPr>
                <w:rFonts w:hint="eastAsia" w:ascii="仿宋" w:hAnsi="仿宋" w:eastAsia="仿宋" w:cs="仿宋"/>
                <w:bCs/>
                <w:color w:val="000000"/>
                <w:szCs w:val="21"/>
              </w:rPr>
            </w:pPr>
          </w:p>
        </w:tc>
        <w:tc>
          <w:tcPr>
            <w:tcW w:w="965" w:type="dxa"/>
            <w:tcBorders>
              <w:top w:val="single" w:color="auto" w:sz="4" w:space="0"/>
            </w:tcBorders>
            <w:noWrap w:val="0"/>
            <w:vAlign w:val="center"/>
          </w:tcPr>
          <w:p w14:paraId="2199E774">
            <w:pPr>
              <w:spacing w:line="480" w:lineRule="exact"/>
              <w:jc w:val="center"/>
              <w:rPr>
                <w:rFonts w:hint="eastAsia" w:ascii="仿宋" w:hAnsi="仿宋" w:eastAsia="仿宋" w:cs="仿宋"/>
                <w:bCs/>
                <w:color w:val="000000"/>
                <w:szCs w:val="21"/>
              </w:rPr>
            </w:pPr>
          </w:p>
        </w:tc>
        <w:tc>
          <w:tcPr>
            <w:tcW w:w="965" w:type="dxa"/>
            <w:tcBorders>
              <w:top w:val="single" w:color="auto" w:sz="4" w:space="0"/>
            </w:tcBorders>
            <w:noWrap w:val="0"/>
            <w:vAlign w:val="top"/>
          </w:tcPr>
          <w:p w14:paraId="426302F8">
            <w:pPr>
              <w:spacing w:line="480" w:lineRule="exact"/>
              <w:jc w:val="center"/>
              <w:rPr>
                <w:rFonts w:hint="eastAsia" w:ascii="仿宋" w:hAnsi="仿宋" w:eastAsia="仿宋" w:cs="仿宋"/>
                <w:bCs/>
                <w:color w:val="000000"/>
                <w:szCs w:val="21"/>
              </w:rPr>
            </w:pPr>
          </w:p>
        </w:tc>
        <w:tc>
          <w:tcPr>
            <w:tcW w:w="1238" w:type="dxa"/>
            <w:tcBorders>
              <w:top w:val="single" w:color="auto" w:sz="4" w:space="0"/>
            </w:tcBorders>
            <w:noWrap w:val="0"/>
            <w:vAlign w:val="center"/>
          </w:tcPr>
          <w:p w14:paraId="5F7C0E24">
            <w:pPr>
              <w:spacing w:line="480" w:lineRule="exact"/>
              <w:jc w:val="center"/>
              <w:rPr>
                <w:rFonts w:hint="eastAsia" w:ascii="仿宋" w:hAnsi="仿宋" w:eastAsia="仿宋" w:cs="仿宋"/>
                <w:bCs/>
                <w:color w:val="000000"/>
                <w:szCs w:val="21"/>
              </w:rPr>
            </w:pPr>
          </w:p>
        </w:tc>
        <w:tc>
          <w:tcPr>
            <w:tcW w:w="1111" w:type="dxa"/>
            <w:tcBorders>
              <w:top w:val="single" w:color="auto" w:sz="4" w:space="0"/>
            </w:tcBorders>
            <w:noWrap w:val="0"/>
            <w:vAlign w:val="center"/>
          </w:tcPr>
          <w:p w14:paraId="1E478671">
            <w:pPr>
              <w:spacing w:line="480" w:lineRule="exact"/>
              <w:jc w:val="both"/>
              <w:rPr>
                <w:rFonts w:hint="eastAsia" w:ascii="仿宋" w:hAnsi="仿宋" w:eastAsia="仿宋" w:cs="仿宋"/>
                <w:bCs/>
                <w:color w:val="000000"/>
                <w:szCs w:val="21"/>
              </w:rPr>
            </w:pPr>
          </w:p>
        </w:tc>
      </w:tr>
      <w:tr w14:paraId="1537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2" w:type="dxa"/>
            <w:noWrap w:val="0"/>
            <w:vAlign w:val="top"/>
          </w:tcPr>
          <w:p w14:paraId="099B2494">
            <w:pPr>
              <w:spacing w:line="480" w:lineRule="exact"/>
              <w:jc w:val="center"/>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2</w:t>
            </w:r>
          </w:p>
        </w:tc>
        <w:tc>
          <w:tcPr>
            <w:tcW w:w="1315" w:type="dxa"/>
            <w:noWrap w:val="0"/>
            <w:vAlign w:val="center"/>
          </w:tcPr>
          <w:p w14:paraId="191CD4AE">
            <w:pPr>
              <w:spacing w:line="480" w:lineRule="exact"/>
              <w:jc w:val="center"/>
              <w:rPr>
                <w:rFonts w:hint="eastAsia" w:ascii="仿宋" w:hAnsi="仿宋" w:eastAsia="仿宋" w:cs="仿宋"/>
                <w:bCs/>
                <w:color w:val="000000"/>
                <w:szCs w:val="21"/>
                <w:vertAlign w:val="superscript"/>
              </w:rPr>
            </w:pPr>
          </w:p>
        </w:tc>
        <w:tc>
          <w:tcPr>
            <w:tcW w:w="965" w:type="dxa"/>
            <w:tcBorders>
              <w:top w:val="single" w:color="auto" w:sz="4" w:space="0"/>
            </w:tcBorders>
            <w:noWrap w:val="0"/>
            <w:vAlign w:val="center"/>
          </w:tcPr>
          <w:p w14:paraId="04219A9A">
            <w:pPr>
              <w:spacing w:line="480" w:lineRule="exact"/>
              <w:jc w:val="center"/>
              <w:rPr>
                <w:rFonts w:hint="eastAsia" w:ascii="仿宋" w:hAnsi="仿宋" w:eastAsia="仿宋" w:cs="仿宋"/>
                <w:bCs/>
                <w:color w:val="000000"/>
                <w:szCs w:val="21"/>
              </w:rPr>
            </w:pPr>
          </w:p>
        </w:tc>
        <w:tc>
          <w:tcPr>
            <w:tcW w:w="965" w:type="dxa"/>
            <w:tcBorders>
              <w:top w:val="single" w:color="auto" w:sz="4" w:space="0"/>
            </w:tcBorders>
            <w:noWrap w:val="0"/>
            <w:vAlign w:val="center"/>
          </w:tcPr>
          <w:p w14:paraId="1F5D19C7">
            <w:pPr>
              <w:spacing w:line="480" w:lineRule="exact"/>
              <w:jc w:val="center"/>
              <w:rPr>
                <w:rFonts w:hint="eastAsia" w:ascii="仿宋" w:hAnsi="仿宋" w:eastAsia="仿宋" w:cs="仿宋"/>
                <w:bCs/>
                <w:color w:val="000000"/>
                <w:szCs w:val="21"/>
              </w:rPr>
            </w:pPr>
          </w:p>
        </w:tc>
        <w:tc>
          <w:tcPr>
            <w:tcW w:w="965" w:type="dxa"/>
            <w:tcBorders>
              <w:top w:val="single" w:color="auto" w:sz="4" w:space="0"/>
            </w:tcBorders>
            <w:noWrap w:val="0"/>
            <w:vAlign w:val="center"/>
          </w:tcPr>
          <w:p w14:paraId="783C88E9">
            <w:pPr>
              <w:spacing w:line="480" w:lineRule="exact"/>
              <w:jc w:val="center"/>
              <w:rPr>
                <w:rFonts w:hint="eastAsia" w:ascii="仿宋" w:hAnsi="仿宋" w:eastAsia="仿宋" w:cs="仿宋"/>
                <w:bCs/>
                <w:color w:val="000000"/>
                <w:szCs w:val="21"/>
              </w:rPr>
            </w:pPr>
          </w:p>
        </w:tc>
        <w:tc>
          <w:tcPr>
            <w:tcW w:w="965" w:type="dxa"/>
            <w:tcBorders>
              <w:top w:val="single" w:color="auto" w:sz="4" w:space="0"/>
            </w:tcBorders>
            <w:noWrap w:val="0"/>
            <w:vAlign w:val="center"/>
          </w:tcPr>
          <w:p w14:paraId="16807FD3">
            <w:pPr>
              <w:spacing w:line="480" w:lineRule="exact"/>
              <w:jc w:val="center"/>
              <w:rPr>
                <w:rFonts w:hint="eastAsia" w:ascii="仿宋" w:hAnsi="仿宋" w:eastAsia="仿宋" w:cs="仿宋"/>
                <w:bCs/>
                <w:color w:val="000000"/>
                <w:szCs w:val="21"/>
              </w:rPr>
            </w:pPr>
          </w:p>
        </w:tc>
        <w:tc>
          <w:tcPr>
            <w:tcW w:w="965" w:type="dxa"/>
            <w:tcBorders>
              <w:top w:val="single" w:color="auto" w:sz="4" w:space="0"/>
            </w:tcBorders>
            <w:noWrap w:val="0"/>
            <w:vAlign w:val="top"/>
          </w:tcPr>
          <w:p w14:paraId="6F118A06">
            <w:pPr>
              <w:spacing w:line="480" w:lineRule="exact"/>
              <w:jc w:val="center"/>
              <w:rPr>
                <w:rFonts w:hint="eastAsia" w:ascii="仿宋" w:hAnsi="仿宋" w:eastAsia="仿宋" w:cs="仿宋"/>
                <w:bCs/>
                <w:color w:val="000000"/>
                <w:szCs w:val="21"/>
              </w:rPr>
            </w:pPr>
          </w:p>
        </w:tc>
        <w:tc>
          <w:tcPr>
            <w:tcW w:w="1238" w:type="dxa"/>
            <w:tcBorders>
              <w:top w:val="single" w:color="auto" w:sz="4" w:space="0"/>
            </w:tcBorders>
            <w:noWrap w:val="0"/>
            <w:vAlign w:val="center"/>
          </w:tcPr>
          <w:p w14:paraId="28A38640">
            <w:pPr>
              <w:spacing w:line="480" w:lineRule="exact"/>
              <w:jc w:val="center"/>
              <w:rPr>
                <w:rFonts w:hint="eastAsia" w:ascii="仿宋" w:hAnsi="仿宋" w:eastAsia="仿宋" w:cs="仿宋"/>
                <w:bCs/>
                <w:color w:val="000000"/>
                <w:szCs w:val="21"/>
              </w:rPr>
            </w:pPr>
          </w:p>
        </w:tc>
        <w:tc>
          <w:tcPr>
            <w:tcW w:w="1111" w:type="dxa"/>
            <w:tcBorders>
              <w:top w:val="single" w:color="auto" w:sz="4" w:space="0"/>
            </w:tcBorders>
            <w:noWrap w:val="0"/>
            <w:vAlign w:val="center"/>
          </w:tcPr>
          <w:p w14:paraId="2E306C8A">
            <w:pPr>
              <w:spacing w:line="480" w:lineRule="exact"/>
              <w:jc w:val="both"/>
              <w:rPr>
                <w:rFonts w:hint="eastAsia" w:ascii="仿宋" w:hAnsi="仿宋" w:eastAsia="仿宋" w:cs="仿宋"/>
                <w:bCs/>
                <w:color w:val="000000"/>
                <w:szCs w:val="21"/>
              </w:rPr>
            </w:pPr>
          </w:p>
        </w:tc>
      </w:tr>
      <w:tr w14:paraId="7CAD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2" w:type="dxa"/>
            <w:noWrap w:val="0"/>
            <w:vAlign w:val="top"/>
          </w:tcPr>
          <w:p w14:paraId="43DCB299">
            <w:pPr>
              <w:spacing w:line="480" w:lineRule="exact"/>
              <w:jc w:val="center"/>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w:t>
            </w:r>
          </w:p>
        </w:tc>
        <w:tc>
          <w:tcPr>
            <w:tcW w:w="1315" w:type="dxa"/>
            <w:noWrap w:val="0"/>
            <w:vAlign w:val="center"/>
          </w:tcPr>
          <w:p w14:paraId="39625E03">
            <w:pPr>
              <w:spacing w:line="480" w:lineRule="exact"/>
              <w:jc w:val="center"/>
              <w:rPr>
                <w:rFonts w:hint="eastAsia" w:ascii="仿宋" w:hAnsi="仿宋" w:eastAsia="仿宋" w:cs="仿宋"/>
                <w:bCs/>
                <w:color w:val="000000"/>
                <w:szCs w:val="21"/>
                <w:vertAlign w:val="superscript"/>
              </w:rPr>
            </w:pPr>
          </w:p>
        </w:tc>
        <w:tc>
          <w:tcPr>
            <w:tcW w:w="965" w:type="dxa"/>
            <w:tcBorders>
              <w:top w:val="single" w:color="auto" w:sz="4" w:space="0"/>
            </w:tcBorders>
            <w:noWrap w:val="0"/>
            <w:vAlign w:val="center"/>
          </w:tcPr>
          <w:p w14:paraId="660D7260">
            <w:pPr>
              <w:spacing w:line="480" w:lineRule="exact"/>
              <w:jc w:val="center"/>
              <w:rPr>
                <w:rFonts w:hint="eastAsia" w:ascii="仿宋" w:hAnsi="仿宋" w:eastAsia="仿宋" w:cs="仿宋"/>
                <w:bCs/>
                <w:color w:val="000000"/>
                <w:szCs w:val="21"/>
              </w:rPr>
            </w:pPr>
          </w:p>
        </w:tc>
        <w:tc>
          <w:tcPr>
            <w:tcW w:w="965" w:type="dxa"/>
            <w:tcBorders>
              <w:top w:val="single" w:color="auto" w:sz="4" w:space="0"/>
            </w:tcBorders>
            <w:noWrap w:val="0"/>
            <w:vAlign w:val="center"/>
          </w:tcPr>
          <w:p w14:paraId="5AE5D648">
            <w:pPr>
              <w:spacing w:line="480" w:lineRule="exact"/>
              <w:jc w:val="center"/>
              <w:rPr>
                <w:rFonts w:hint="eastAsia" w:ascii="仿宋" w:hAnsi="仿宋" w:eastAsia="仿宋" w:cs="仿宋"/>
                <w:bCs/>
                <w:color w:val="000000"/>
                <w:szCs w:val="21"/>
              </w:rPr>
            </w:pPr>
          </w:p>
        </w:tc>
        <w:tc>
          <w:tcPr>
            <w:tcW w:w="965" w:type="dxa"/>
            <w:tcBorders>
              <w:top w:val="single" w:color="auto" w:sz="4" w:space="0"/>
            </w:tcBorders>
            <w:noWrap w:val="0"/>
            <w:vAlign w:val="center"/>
          </w:tcPr>
          <w:p w14:paraId="27479DFC">
            <w:pPr>
              <w:spacing w:line="480" w:lineRule="exact"/>
              <w:jc w:val="center"/>
              <w:rPr>
                <w:rFonts w:hint="eastAsia" w:ascii="仿宋" w:hAnsi="仿宋" w:eastAsia="仿宋" w:cs="仿宋"/>
                <w:bCs/>
                <w:color w:val="000000"/>
                <w:szCs w:val="21"/>
              </w:rPr>
            </w:pPr>
          </w:p>
        </w:tc>
        <w:tc>
          <w:tcPr>
            <w:tcW w:w="965" w:type="dxa"/>
            <w:tcBorders>
              <w:top w:val="single" w:color="auto" w:sz="4" w:space="0"/>
            </w:tcBorders>
            <w:noWrap w:val="0"/>
            <w:vAlign w:val="center"/>
          </w:tcPr>
          <w:p w14:paraId="6D19C0BE">
            <w:pPr>
              <w:spacing w:line="480" w:lineRule="exact"/>
              <w:jc w:val="center"/>
              <w:rPr>
                <w:rFonts w:hint="eastAsia" w:ascii="仿宋" w:hAnsi="仿宋" w:eastAsia="仿宋" w:cs="仿宋"/>
                <w:bCs/>
                <w:color w:val="000000"/>
                <w:szCs w:val="21"/>
              </w:rPr>
            </w:pPr>
          </w:p>
        </w:tc>
        <w:tc>
          <w:tcPr>
            <w:tcW w:w="965" w:type="dxa"/>
            <w:tcBorders>
              <w:top w:val="single" w:color="auto" w:sz="4" w:space="0"/>
            </w:tcBorders>
            <w:noWrap w:val="0"/>
            <w:vAlign w:val="top"/>
          </w:tcPr>
          <w:p w14:paraId="765973D4">
            <w:pPr>
              <w:spacing w:line="480" w:lineRule="exact"/>
              <w:jc w:val="center"/>
              <w:rPr>
                <w:rFonts w:hint="eastAsia" w:ascii="仿宋" w:hAnsi="仿宋" w:eastAsia="仿宋" w:cs="仿宋"/>
                <w:bCs/>
                <w:color w:val="000000"/>
                <w:szCs w:val="21"/>
              </w:rPr>
            </w:pPr>
          </w:p>
        </w:tc>
        <w:tc>
          <w:tcPr>
            <w:tcW w:w="1238" w:type="dxa"/>
            <w:tcBorders>
              <w:top w:val="single" w:color="auto" w:sz="4" w:space="0"/>
            </w:tcBorders>
            <w:noWrap w:val="0"/>
            <w:vAlign w:val="center"/>
          </w:tcPr>
          <w:p w14:paraId="504731DB">
            <w:pPr>
              <w:spacing w:line="480" w:lineRule="exact"/>
              <w:jc w:val="center"/>
              <w:rPr>
                <w:rFonts w:hint="eastAsia" w:ascii="仿宋" w:hAnsi="仿宋" w:eastAsia="仿宋" w:cs="仿宋"/>
                <w:bCs/>
                <w:color w:val="000000"/>
                <w:szCs w:val="21"/>
              </w:rPr>
            </w:pPr>
          </w:p>
        </w:tc>
        <w:tc>
          <w:tcPr>
            <w:tcW w:w="1111" w:type="dxa"/>
            <w:tcBorders>
              <w:top w:val="single" w:color="auto" w:sz="4" w:space="0"/>
            </w:tcBorders>
            <w:noWrap w:val="0"/>
            <w:vAlign w:val="center"/>
          </w:tcPr>
          <w:p w14:paraId="6E075C8A">
            <w:pPr>
              <w:spacing w:line="480" w:lineRule="exact"/>
              <w:jc w:val="both"/>
              <w:rPr>
                <w:rFonts w:hint="eastAsia" w:ascii="仿宋" w:hAnsi="仿宋" w:eastAsia="仿宋" w:cs="仿宋"/>
                <w:bCs/>
                <w:color w:val="000000"/>
                <w:szCs w:val="21"/>
              </w:rPr>
            </w:pPr>
          </w:p>
        </w:tc>
      </w:tr>
      <w:tr w14:paraId="732C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201" w:type="dxa"/>
            <w:gridSpan w:val="9"/>
            <w:noWrap w:val="0"/>
            <w:vAlign w:val="top"/>
          </w:tcPr>
          <w:p w14:paraId="4DE5A8D6">
            <w:pPr>
              <w:spacing w:line="480" w:lineRule="exact"/>
              <w:rPr>
                <w:rFonts w:hint="eastAsia" w:ascii="仿宋" w:hAnsi="仿宋" w:eastAsia="仿宋" w:cs="仿宋"/>
                <w:bCs/>
                <w:color w:val="000000"/>
                <w:szCs w:val="21"/>
                <w:lang w:eastAsia="zh-CN"/>
              </w:rPr>
            </w:pPr>
            <w:r>
              <w:rPr>
                <w:rFonts w:hint="eastAsia" w:ascii="仿宋" w:hAnsi="仿宋" w:eastAsia="仿宋" w:cs="仿宋"/>
                <w:bCs/>
                <w:color w:val="000000"/>
                <w:szCs w:val="21"/>
                <w:lang w:val="en-US" w:eastAsia="zh-CN"/>
              </w:rPr>
              <w:t>总报价：</w:t>
            </w:r>
          </w:p>
        </w:tc>
      </w:tr>
      <w:tr w14:paraId="63BF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201" w:type="dxa"/>
            <w:gridSpan w:val="9"/>
            <w:noWrap w:val="0"/>
            <w:vAlign w:val="top"/>
          </w:tcPr>
          <w:p w14:paraId="5398A30F">
            <w:pPr>
              <w:spacing w:line="480" w:lineRule="exact"/>
              <w:rPr>
                <w:rFonts w:hint="eastAsia" w:ascii="仿宋" w:hAnsi="仿宋" w:eastAsia="仿宋" w:cs="仿宋"/>
                <w:bCs/>
                <w:color w:val="000000"/>
                <w:szCs w:val="21"/>
              </w:rPr>
            </w:pPr>
            <w:r>
              <w:rPr>
                <w:rFonts w:hint="eastAsia" w:ascii="仿宋" w:hAnsi="仿宋" w:eastAsia="仿宋" w:cs="仿宋"/>
                <w:bCs/>
                <w:color w:val="000000"/>
                <w:szCs w:val="21"/>
              </w:rPr>
              <w:t>合同履行期限：</w:t>
            </w:r>
          </w:p>
        </w:tc>
      </w:tr>
      <w:tr w14:paraId="041D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201" w:type="dxa"/>
            <w:gridSpan w:val="9"/>
            <w:noWrap w:val="0"/>
            <w:vAlign w:val="top"/>
          </w:tcPr>
          <w:p w14:paraId="78F4C860">
            <w:pPr>
              <w:spacing w:line="480" w:lineRule="exact"/>
              <w:rPr>
                <w:rFonts w:hint="eastAsia" w:ascii="仿宋" w:hAnsi="仿宋" w:eastAsia="仿宋" w:cs="仿宋"/>
                <w:bCs/>
                <w:color w:val="000000"/>
                <w:szCs w:val="21"/>
              </w:rPr>
            </w:pPr>
            <w:r>
              <w:rPr>
                <w:rFonts w:hint="eastAsia" w:ascii="仿宋" w:hAnsi="仿宋" w:eastAsia="仿宋" w:cs="仿宋"/>
                <w:bCs/>
                <w:color w:val="000000"/>
                <w:szCs w:val="21"/>
              </w:rPr>
              <w:t>质保期：</w:t>
            </w:r>
          </w:p>
        </w:tc>
      </w:tr>
    </w:tbl>
    <w:p w14:paraId="4778C26F">
      <w:pPr>
        <w:snapToGrid w:val="0"/>
        <w:spacing w:line="36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注：</w:t>
      </w:r>
      <w:r>
        <w:rPr>
          <w:rFonts w:hint="eastAsia" w:ascii="仿宋" w:hAnsi="仿宋" w:eastAsia="仿宋" w:cs="仿宋"/>
          <w:b/>
          <w:color w:val="auto"/>
          <w:szCs w:val="21"/>
        </w:rPr>
        <w:t>本项目为执行统一价格标准（即供应商投标价格=采购人采购金额）的服务项目，不满足价格标准的投标报价将被认定为不实质性响应招标文件要求。</w:t>
      </w:r>
    </w:p>
    <w:p w14:paraId="0ABBF3F1">
      <w:pPr>
        <w:spacing w:line="360" w:lineRule="auto"/>
        <w:ind w:firstLine="480" w:firstLineChars="200"/>
        <w:rPr>
          <w:rFonts w:hint="eastAsia" w:ascii="仿宋" w:hAnsi="仿宋" w:eastAsia="仿宋" w:cs="仿宋"/>
          <w:color w:val="auto"/>
          <w:szCs w:val="21"/>
        </w:rPr>
      </w:pPr>
    </w:p>
    <w:p w14:paraId="5D872744">
      <w:pPr>
        <w:spacing w:line="360" w:lineRule="auto"/>
        <w:ind w:firstLine="6720" w:firstLineChars="2800"/>
        <w:rPr>
          <w:rFonts w:hint="eastAsia" w:ascii="仿宋" w:hAnsi="仿宋" w:eastAsia="仿宋" w:cs="仿宋"/>
          <w:color w:val="auto"/>
          <w:szCs w:val="21"/>
        </w:rPr>
      </w:pPr>
    </w:p>
    <w:p w14:paraId="7B63E1E4">
      <w:pPr>
        <w:spacing w:line="360" w:lineRule="auto"/>
        <w:ind w:firstLine="6720" w:firstLineChars="2800"/>
        <w:rPr>
          <w:rFonts w:hint="eastAsia" w:ascii="仿宋" w:hAnsi="仿宋" w:eastAsia="仿宋" w:cs="仿宋"/>
          <w:color w:val="auto"/>
          <w:szCs w:val="21"/>
        </w:rPr>
      </w:pPr>
    </w:p>
    <w:p w14:paraId="024D36EA">
      <w:pPr>
        <w:spacing w:line="360" w:lineRule="auto"/>
        <w:jc w:val="right"/>
        <w:rPr>
          <w:rFonts w:hint="eastAsia" w:ascii="仿宋" w:hAnsi="仿宋" w:eastAsia="仿宋" w:cs="仿宋"/>
          <w:color w:val="auto"/>
          <w:szCs w:val="21"/>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Cs w:val="21"/>
        </w:rPr>
        <w:t>：</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w:t>
      </w:r>
      <w:r>
        <w:rPr>
          <w:rFonts w:hint="eastAsia" w:ascii="仿宋" w:hAnsi="仿宋" w:eastAsia="仿宋" w:cs="仿宋"/>
          <w:color w:val="auto"/>
          <w:spacing w:val="20"/>
          <w:sz w:val="24"/>
          <w:szCs w:val="24"/>
          <w:lang w:val="en-US" w:eastAsia="zh-CN"/>
        </w:rPr>
        <w:t>盖章</w:t>
      </w:r>
      <w:r>
        <w:rPr>
          <w:rFonts w:hint="eastAsia" w:ascii="仿宋" w:hAnsi="仿宋" w:eastAsia="仿宋" w:cs="仿宋"/>
          <w:color w:val="auto"/>
          <w:szCs w:val="21"/>
        </w:rPr>
        <w:t>）</w:t>
      </w:r>
    </w:p>
    <w:p w14:paraId="1A02EF75">
      <w:pPr>
        <w:pStyle w:val="25"/>
        <w:jc w:val="right"/>
        <w:rPr>
          <w:rFonts w:hint="eastAsia" w:ascii="仿宋" w:hAnsi="仿宋" w:eastAsia="仿宋" w:cs="仿宋"/>
        </w:rPr>
      </w:pPr>
      <w:r>
        <w:rPr>
          <w:rFonts w:hint="eastAsia" w:ascii="仿宋" w:hAnsi="仿宋" w:eastAsia="仿宋" w:cs="仿宋"/>
          <w:color w:val="auto"/>
          <w:sz w:val="24"/>
          <w:szCs w:val="24"/>
          <w:lang w:val="en-US" w:eastAsia="zh-CN"/>
        </w:rPr>
        <w:t>授权人：    （签字或盖章）</w:t>
      </w:r>
    </w:p>
    <w:p w14:paraId="394C3234">
      <w:pPr>
        <w:spacing w:line="360" w:lineRule="auto"/>
        <w:jc w:val="right"/>
        <w:rPr>
          <w:rFonts w:hint="eastAsia" w:ascii="仿宋" w:hAnsi="仿宋" w:eastAsia="仿宋" w:cs="仿宋"/>
          <w:color w:val="auto"/>
          <w:szCs w:val="21"/>
        </w:rPr>
      </w:pPr>
      <w:r>
        <w:rPr>
          <w:rFonts w:hint="eastAsia" w:ascii="仿宋" w:hAnsi="仿宋" w:eastAsia="仿宋" w:cs="仿宋"/>
          <w:color w:val="auto"/>
          <w:szCs w:val="21"/>
        </w:rPr>
        <w:t>日 期：    年    月    日</w:t>
      </w:r>
    </w:p>
    <w:p w14:paraId="050D4A75">
      <w:pPr>
        <w:rPr>
          <w:rFonts w:hint="eastAsia" w:ascii="仿宋" w:hAnsi="仿宋" w:eastAsia="仿宋" w:cs="仿宋"/>
          <w:color w:val="auto"/>
          <w:szCs w:val="21"/>
        </w:rPr>
      </w:pPr>
      <w:r>
        <w:rPr>
          <w:rFonts w:hint="eastAsia" w:ascii="仿宋" w:hAnsi="仿宋" w:eastAsia="仿宋" w:cs="仿宋"/>
          <w:color w:val="auto"/>
          <w:szCs w:val="21"/>
        </w:rPr>
        <w:br w:type="page"/>
      </w:r>
    </w:p>
    <w:p w14:paraId="3D13F4D0">
      <w:pPr>
        <w:pStyle w:val="25"/>
        <w:rPr>
          <w:rFonts w:hint="eastAsia" w:ascii="仿宋" w:hAnsi="仿宋" w:eastAsia="仿宋" w:cs="仿宋"/>
          <w:b/>
          <w:color w:val="000000"/>
          <w:sz w:val="28"/>
          <w:szCs w:val="28"/>
          <w:lang w:eastAsia="zh-CN"/>
        </w:rPr>
      </w:pPr>
    </w:p>
    <w:p w14:paraId="21925A34">
      <w:pPr>
        <w:pStyle w:val="25"/>
        <w:jc w:val="center"/>
        <w:rPr>
          <w:rFonts w:hint="eastAsia" w:ascii="仿宋" w:hAnsi="仿宋" w:eastAsia="仿宋" w:cs="仿宋"/>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二</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商务技术响应表</w:t>
      </w:r>
      <w:r>
        <w:rPr>
          <w:rFonts w:hint="eastAsia" w:ascii="仿宋" w:hAnsi="仿宋" w:eastAsia="仿宋" w:cs="仿宋"/>
          <w:b/>
          <w:color w:val="000000"/>
          <w:sz w:val="28"/>
          <w:szCs w:val="28"/>
        </w:rPr>
        <w:t>（格式）</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1845"/>
        <w:gridCol w:w="1846"/>
        <w:gridCol w:w="1846"/>
        <w:gridCol w:w="1846"/>
      </w:tblGrid>
      <w:tr w14:paraId="4D03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7F6F51B0">
            <w:pPr>
              <w:spacing w:line="600" w:lineRule="exact"/>
              <w:jc w:val="both"/>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序号</w:t>
            </w:r>
          </w:p>
        </w:tc>
        <w:tc>
          <w:tcPr>
            <w:tcW w:w="1845" w:type="dxa"/>
            <w:noWrap w:val="0"/>
            <w:vAlign w:val="top"/>
          </w:tcPr>
          <w:p w14:paraId="49925523">
            <w:pPr>
              <w:spacing w:line="600" w:lineRule="exact"/>
              <w:jc w:val="both"/>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采购文件商务要求条款</w:t>
            </w:r>
          </w:p>
        </w:tc>
        <w:tc>
          <w:tcPr>
            <w:tcW w:w="1846" w:type="dxa"/>
            <w:noWrap w:val="0"/>
            <w:vAlign w:val="top"/>
          </w:tcPr>
          <w:p w14:paraId="63582403">
            <w:pPr>
              <w:spacing w:line="600" w:lineRule="exact"/>
              <w:jc w:val="both"/>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投标文件响应内容</w:t>
            </w:r>
          </w:p>
        </w:tc>
        <w:tc>
          <w:tcPr>
            <w:tcW w:w="1846" w:type="dxa"/>
            <w:noWrap w:val="0"/>
            <w:vAlign w:val="top"/>
          </w:tcPr>
          <w:p w14:paraId="5302F626">
            <w:pPr>
              <w:spacing w:line="600" w:lineRule="exact"/>
              <w:jc w:val="both"/>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响应情况</w:t>
            </w:r>
          </w:p>
        </w:tc>
        <w:tc>
          <w:tcPr>
            <w:tcW w:w="1846" w:type="dxa"/>
            <w:noWrap w:val="0"/>
            <w:vAlign w:val="top"/>
          </w:tcPr>
          <w:p w14:paraId="31F77CD2">
            <w:pPr>
              <w:spacing w:line="600" w:lineRule="exact"/>
              <w:jc w:val="both"/>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备注</w:t>
            </w:r>
          </w:p>
        </w:tc>
      </w:tr>
      <w:tr w14:paraId="19D5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0DD74B65">
            <w:pPr>
              <w:spacing w:line="600" w:lineRule="exact"/>
              <w:jc w:val="both"/>
              <w:rPr>
                <w:rFonts w:hint="eastAsia" w:ascii="仿宋" w:hAnsi="仿宋" w:eastAsia="仿宋" w:cs="仿宋"/>
                <w:bCs/>
                <w:color w:val="000000"/>
                <w:sz w:val="24"/>
                <w:szCs w:val="24"/>
                <w:vertAlign w:val="baseline"/>
                <w:lang w:val="en-US" w:eastAsia="zh-CN"/>
              </w:rPr>
            </w:pPr>
          </w:p>
        </w:tc>
        <w:tc>
          <w:tcPr>
            <w:tcW w:w="1845" w:type="dxa"/>
            <w:noWrap w:val="0"/>
            <w:vAlign w:val="top"/>
          </w:tcPr>
          <w:p w14:paraId="537383C1">
            <w:pPr>
              <w:spacing w:line="600" w:lineRule="exact"/>
              <w:jc w:val="both"/>
              <w:rPr>
                <w:rFonts w:hint="eastAsia" w:ascii="仿宋" w:hAnsi="仿宋" w:eastAsia="仿宋" w:cs="仿宋"/>
                <w:bCs/>
                <w:color w:val="000000"/>
                <w:sz w:val="24"/>
                <w:szCs w:val="24"/>
                <w:vertAlign w:val="baseline"/>
                <w:lang w:val="en-US" w:eastAsia="zh-CN"/>
              </w:rPr>
            </w:pPr>
          </w:p>
        </w:tc>
        <w:tc>
          <w:tcPr>
            <w:tcW w:w="1846" w:type="dxa"/>
            <w:noWrap w:val="0"/>
            <w:vAlign w:val="top"/>
          </w:tcPr>
          <w:p w14:paraId="5E2AB13B">
            <w:pPr>
              <w:spacing w:line="600" w:lineRule="exact"/>
              <w:jc w:val="both"/>
              <w:rPr>
                <w:rFonts w:hint="eastAsia" w:ascii="仿宋" w:hAnsi="仿宋" w:eastAsia="仿宋" w:cs="仿宋"/>
                <w:bCs/>
                <w:color w:val="000000"/>
                <w:sz w:val="24"/>
                <w:szCs w:val="24"/>
                <w:vertAlign w:val="baseline"/>
              </w:rPr>
            </w:pPr>
          </w:p>
        </w:tc>
        <w:tc>
          <w:tcPr>
            <w:tcW w:w="1846" w:type="dxa"/>
            <w:noWrap w:val="0"/>
            <w:vAlign w:val="top"/>
          </w:tcPr>
          <w:p w14:paraId="7A52CFDC">
            <w:pPr>
              <w:spacing w:line="600" w:lineRule="exact"/>
              <w:jc w:val="both"/>
              <w:rPr>
                <w:rFonts w:hint="eastAsia" w:ascii="仿宋" w:hAnsi="仿宋" w:eastAsia="仿宋" w:cs="仿宋"/>
                <w:bCs/>
                <w:color w:val="000000"/>
                <w:sz w:val="24"/>
                <w:szCs w:val="24"/>
                <w:vertAlign w:val="baseline"/>
              </w:rPr>
            </w:pPr>
          </w:p>
        </w:tc>
        <w:tc>
          <w:tcPr>
            <w:tcW w:w="1846" w:type="dxa"/>
            <w:noWrap w:val="0"/>
            <w:vAlign w:val="top"/>
          </w:tcPr>
          <w:p w14:paraId="4BCA32DC">
            <w:pPr>
              <w:spacing w:line="600" w:lineRule="exact"/>
              <w:jc w:val="both"/>
              <w:rPr>
                <w:rFonts w:hint="eastAsia" w:ascii="仿宋" w:hAnsi="仿宋" w:eastAsia="仿宋" w:cs="仿宋"/>
                <w:bCs/>
                <w:color w:val="000000"/>
                <w:sz w:val="24"/>
                <w:szCs w:val="24"/>
                <w:vertAlign w:val="baseline"/>
              </w:rPr>
            </w:pPr>
          </w:p>
        </w:tc>
      </w:tr>
      <w:tr w14:paraId="6F06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12DD9E5B">
            <w:pPr>
              <w:spacing w:line="600" w:lineRule="exact"/>
              <w:jc w:val="both"/>
              <w:rPr>
                <w:rFonts w:hint="eastAsia" w:ascii="仿宋" w:hAnsi="仿宋" w:eastAsia="仿宋" w:cs="仿宋"/>
                <w:bCs/>
                <w:color w:val="000000"/>
                <w:sz w:val="24"/>
                <w:szCs w:val="24"/>
                <w:vertAlign w:val="baseline"/>
                <w:lang w:val="en-US" w:eastAsia="zh-CN"/>
              </w:rPr>
            </w:pPr>
          </w:p>
        </w:tc>
        <w:tc>
          <w:tcPr>
            <w:tcW w:w="1845" w:type="dxa"/>
            <w:noWrap w:val="0"/>
            <w:vAlign w:val="top"/>
          </w:tcPr>
          <w:p w14:paraId="34AE9830">
            <w:pPr>
              <w:spacing w:line="600" w:lineRule="exact"/>
              <w:jc w:val="both"/>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采购文件服务要求条款</w:t>
            </w:r>
          </w:p>
        </w:tc>
        <w:tc>
          <w:tcPr>
            <w:tcW w:w="1846" w:type="dxa"/>
            <w:noWrap w:val="0"/>
            <w:vAlign w:val="top"/>
          </w:tcPr>
          <w:p w14:paraId="1A3FFAAD">
            <w:pPr>
              <w:spacing w:line="600" w:lineRule="exact"/>
              <w:jc w:val="both"/>
              <w:rPr>
                <w:rFonts w:hint="eastAsia" w:ascii="仿宋" w:hAnsi="仿宋" w:eastAsia="仿宋" w:cs="仿宋"/>
                <w:bCs/>
                <w:color w:val="000000"/>
                <w:sz w:val="24"/>
                <w:szCs w:val="24"/>
                <w:vertAlign w:val="baseline"/>
              </w:rPr>
            </w:pPr>
            <w:r>
              <w:rPr>
                <w:rFonts w:hint="eastAsia" w:ascii="仿宋" w:hAnsi="仿宋" w:eastAsia="仿宋" w:cs="仿宋"/>
                <w:bCs/>
                <w:color w:val="000000"/>
                <w:sz w:val="24"/>
                <w:szCs w:val="24"/>
                <w:vertAlign w:val="baseline"/>
                <w:lang w:val="en-US" w:eastAsia="zh-CN"/>
              </w:rPr>
              <w:t>投标文件响应内容</w:t>
            </w:r>
          </w:p>
        </w:tc>
        <w:tc>
          <w:tcPr>
            <w:tcW w:w="1846" w:type="dxa"/>
            <w:noWrap w:val="0"/>
            <w:vAlign w:val="top"/>
          </w:tcPr>
          <w:p w14:paraId="663C3944">
            <w:pPr>
              <w:spacing w:line="600" w:lineRule="exact"/>
              <w:jc w:val="both"/>
              <w:rPr>
                <w:rFonts w:hint="eastAsia" w:ascii="仿宋" w:hAnsi="仿宋" w:eastAsia="仿宋" w:cs="仿宋"/>
                <w:bCs/>
                <w:color w:val="000000"/>
                <w:sz w:val="24"/>
                <w:szCs w:val="24"/>
                <w:vertAlign w:val="baseline"/>
              </w:rPr>
            </w:pPr>
            <w:r>
              <w:rPr>
                <w:rFonts w:hint="eastAsia" w:ascii="仿宋" w:hAnsi="仿宋" w:eastAsia="仿宋" w:cs="仿宋"/>
                <w:bCs/>
                <w:color w:val="000000"/>
                <w:sz w:val="24"/>
                <w:szCs w:val="24"/>
                <w:vertAlign w:val="baseline"/>
                <w:lang w:val="en-US" w:eastAsia="zh-CN"/>
              </w:rPr>
              <w:t>响应情况</w:t>
            </w:r>
          </w:p>
        </w:tc>
        <w:tc>
          <w:tcPr>
            <w:tcW w:w="1846" w:type="dxa"/>
            <w:noWrap w:val="0"/>
            <w:vAlign w:val="top"/>
          </w:tcPr>
          <w:p w14:paraId="5430BE58">
            <w:pPr>
              <w:spacing w:line="600" w:lineRule="exact"/>
              <w:jc w:val="both"/>
              <w:rPr>
                <w:rFonts w:hint="eastAsia" w:ascii="仿宋" w:hAnsi="仿宋" w:eastAsia="仿宋" w:cs="仿宋"/>
                <w:bCs/>
                <w:color w:val="000000"/>
                <w:sz w:val="24"/>
                <w:szCs w:val="24"/>
                <w:vertAlign w:val="baseline"/>
              </w:rPr>
            </w:pPr>
            <w:r>
              <w:rPr>
                <w:rFonts w:hint="eastAsia" w:ascii="仿宋" w:hAnsi="仿宋" w:eastAsia="仿宋" w:cs="仿宋"/>
                <w:bCs/>
                <w:color w:val="000000"/>
                <w:sz w:val="24"/>
                <w:szCs w:val="24"/>
                <w:vertAlign w:val="baseline"/>
                <w:lang w:val="en-US" w:eastAsia="zh-CN"/>
              </w:rPr>
              <w:t>备注</w:t>
            </w:r>
          </w:p>
        </w:tc>
      </w:tr>
      <w:tr w14:paraId="0237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4C1F7A76">
            <w:pPr>
              <w:spacing w:line="600" w:lineRule="exact"/>
              <w:jc w:val="both"/>
              <w:rPr>
                <w:rFonts w:hint="eastAsia" w:ascii="仿宋" w:hAnsi="仿宋" w:eastAsia="仿宋" w:cs="仿宋"/>
                <w:bCs/>
                <w:color w:val="000000"/>
                <w:sz w:val="24"/>
                <w:szCs w:val="24"/>
                <w:vertAlign w:val="baseline"/>
                <w:lang w:val="en-US" w:eastAsia="zh-CN"/>
              </w:rPr>
            </w:pPr>
          </w:p>
        </w:tc>
        <w:tc>
          <w:tcPr>
            <w:tcW w:w="1845" w:type="dxa"/>
            <w:noWrap w:val="0"/>
            <w:vAlign w:val="top"/>
          </w:tcPr>
          <w:p w14:paraId="1A26D7D9">
            <w:pPr>
              <w:spacing w:line="600" w:lineRule="exact"/>
              <w:jc w:val="both"/>
              <w:rPr>
                <w:rFonts w:hint="eastAsia" w:ascii="仿宋" w:hAnsi="仿宋" w:eastAsia="仿宋" w:cs="仿宋"/>
                <w:bCs/>
                <w:color w:val="000000"/>
                <w:sz w:val="24"/>
                <w:szCs w:val="24"/>
                <w:vertAlign w:val="baseline"/>
                <w:lang w:val="en-US" w:eastAsia="zh-CN"/>
              </w:rPr>
            </w:pPr>
          </w:p>
        </w:tc>
        <w:tc>
          <w:tcPr>
            <w:tcW w:w="1846" w:type="dxa"/>
            <w:noWrap w:val="0"/>
            <w:vAlign w:val="top"/>
          </w:tcPr>
          <w:p w14:paraId="0B5E372A">
            <w:pPr>
              <w:spacing w:line="600" w:lineRule="exact"/>
              <w:jc w:val="both"/>
              <w:rPr>
                <w:rFonts w:hint="eastAsia" w:ascii="仿宋" w:hAnsi="仿宋" w:eastAsia="仿宋" w:cs="仿宋"/>
                <w:bCs/>
                <w:color w:val="000000"/>
                <w:sz w:val="24"/>
                <w:szCs w:val="24"/>
                <w:vertAlign w:val="baseline"/>
              </w:rPr>
            </w:pPr>
          </w:p>
        </w:tc>
        <w:tc>
          <w:tcPr>
            <w:tcW w:w="1846" w:type="dxa"/>
            <w:noWrap w:val="0"/>
            <w:vAlign w:val="top"/>
          </w:tcPr>
          <w:p w14:paraId="3BFE7D5C">
            <w:pPr>
              <w:spacing w:line="600" w:lineRule="exact"/>
              <w:jc w:val="both"/>
              <w:rPr>
                <w:rFonts w:hint="eastAsia" w:ascii="仿宋" w:hAnsi="仿宋" w:eastAsia="仿宋" w:cs="仿宋"/>
                <w:bCs/>
                <w:color w:val="000000"/>
                <w:sz w:val="24"/>
                <w:szCs w:val="24"/>
                <w:vertAlign w:val="baseline"/>
              </w:rPr>
            </w:pPr>
          </w:p>
        </w:tc>
        <w:tc>
          <w:tcPr>
            <w:tcW w:w="1846" w:type="dxa"/>
            <w:noWrap w:val="0"/>
            <w:vAlign w:val="top"/>
          </w:tcPr>
          <w:p w14:paraId="15637A0E">
            <w:pPr>
              <w:spacing w:line="600" w:lineRule="exact"/>
              <w:jc w:val="both"/>
              <w:rPr>
                <w:rFonts w:hint="eastAsia" w:ascii="仿宋" w:hAnsi="仿宋" w:eastAsia="仿宋" w:cs="仿宋"/>
                <w:bCs/>
                <w:color w:val="000000"/>
                <w:sz w:val="24"/>
                <w:szCs w:val="24"/>
                <w:vertAlign w:val="baseline"/>
              </w:rPr>
            </w:pPr>
          </w:p>
        </w:tc>
      </w:tr>
      <w:tr w14:paraId="3935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2B37E9DD">
            <w:pPr>
              <w:spacing w:line="600" w:lineRule="exact"/>
              <w:jc w:val="both"/>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序号</w:t>
            </w:r>
          </w:p>
        </w:tc>
        <w:tc>
          <w:tcPr>
            <w:tcW w:w="1845" w:type="dxa"/>
            <w:noWrap w:val="0"/>
            <w:vAlign w:val="top"/>
          </w:tcPr>
          <w:p w14:paraId="542A8B27">
            <w:pPr>
              <w:spacing w:line="600" w:lineRule="exact"/>
              <w:jc w:val="both"/>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采购文件技术要求条款</w:t>
            </w:r>
          </w:p>
        </w:tc>
        <w:tc>
          <w:tcPr>
            <w:tcW w:w="1846" w:type="dxa"/>
            <w:noWrap w:val="0"/>
            <w:vAlign w:val="top"/>
          </w:tcPr>
          <w:p w14:paraId="23A84473">
            <w:pPr>
              <w:spacing w:line="600" w:lineRule="exact"/>
              <w:jc w:val="both"/>
              <w:rPr>
                <w:rFonts w:hint="eastAsia" w:ascii="仿宋" w:hAnsi="仿宋" w:eastAsia="仿宋" w:cs="仿宋"/>
                <w:bCs/>
                <w:color w:val="000000"/>
                <w:sz w:val="24"/>
                <w:szCs w:val="24"/>
                <w:vertAlign w:val="baseline"/>
              </w:rPr>
            </w:pPr>
            <w:r>
              <w:rPr>
                <w:rFonts w:hint="eastAsia" w:ascii="仿宋" w:hAnsi="仿宋" w:eastAsia="仿宋" w:cs="仿宋"/>
                <w:bCs/>
                <w:color w:val="000000"/>
                <w:sz w:val="24"/>
                <w:szCs w:val="24"/>
                <w:vertAlign w:val="baseline"/>
                <w:lang w:val="en-US" w:eastAsia="zh-CN"/>
              </w:rPr>
              <w:t>投标文件响应内容</w:t>
            </w:r>
          </w:p>
        </w:tc>
        <w:tc>
          <w:tcPr>
            <w:tcW w:w="1846" w:type="dxa"/>
            <w:noWrap w:val="0"/>
            <w:vAlign w:val="top"/>
          </w:tcPr>
          <w:p w14:paraId="064498B2">
            <w:pPr>
              <w:spacing w:line="600" w:lineRule="exact"/>
              <w:jc w:val="both"/>
              <w:rPr>
                <w:rFonts w:hint="eastAsia" w:ascii="仿宋" w:hAnsi="仿宋" w:eastAsia="仿宋" w:cs="仿宋"/>
                <w:bCs/>
                <w:color w:val="000000"/>
                <w:sz w:val="24"/>
                <w:szCs w:val="24"/>
                <w:vertAlign w:val="baseline"/>
              </w:rPr>
            </w:pPr>
            <w:r>
              <w:rPr>
                <w:rFonts w:hint="eastAsia" w:ascii="仿宋" w:hAnsi="仿宋" w:eastAsia="仿宋" w:cs="仿宋"/>
                <w:bCs/>
                <w:color w:val="000000"/>
                <w:sz w:val="24"/>
                <w:szCs w:val="24"/>
                <w:vertAlign w:val="baseline"/>
                <w:lang w:val="en-US" w:eastAsia="zh-CN"/>
              </w:rPr>
              <w:t>响应情况</w:t>
            </w:r>
          </w:p>
        </w:tc>
        <w:tc>
          <w:tcPr>
            <w:tcW w:w="1846" w:type="dxa"/>
            <w:noWrap w:val="0"/>
            <w:vAlign w:val="top"/>
          </w:tcPr>
          <w:p w14:paraId="1A93F863">
            <w:pPr>
              <w:spacing w:line="600" w:lineRule="exact"/>
              <w:jc w:val="both"/>
              <w:rPr>
                <w:rFonts w:hint="eastAsia" w:ascii="仿宋" w:hAnsi="仿宋" w:eastAsia="仿宋" w:cs="仿宋"/>
                <w:bCs/>
                <w:color w:val="000000"/>
                <w:sz w:val="24"/>
                <w:szCs w:val="24"/>
                <w:vertAlign w:val="baseline"/>
              </w:rPr>
            </w:pPr>
            <w:r>
              <w:rPr>
                <w:rFonts w:hint="eastAsia" w:ascii="仿宋" w:hAnsi="仿宋" w:eastAsia="仿宋" w:cs="仿宋"/>
                <w:bCs/>
                <w:color w:val="000000"/>
                <w:sz w:val="24"/>
                <w:szCs w:val="24"/>
                <w:vertAlign w:val="baseline"/>
                <w:lang w:val="en-US" w:eastAsia="zh-CN"/>
              </w:rPr>
              <w:t>备注</w:t>
            </w:r>
          </w:p>
        </w:tc>
      </w:tr>
      <w:tr w14:paraId="24E9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17784449">
            <w:pPr>
              <w:spacing w:line="600" w:lineRule="exact"/>
              <w:jc w:val="both"/>
              <w:rPr>
                <w:rFonts w:hint="eastAsia" w:ascii="仿宋" w:hAnsi="仿宋" w:eastAsia="仿宋" w:cs="仿宋"/>
                <w:bCs/>
                <w:color w:val="000000"/>
                <w:sz w:val="24"/>
                <w:szCs w:val="24"/>
                <w:vertAlign w:val="baseline"/>
                <w:lang w:val="en-US" w:eastAsia="zh-CN"/>
              </w:rPr>
            </w:pPr>
          </w:p>
        </w:tc>
        <w:tc>
          <w:tcPr>
            <w:tcW w:w="1845" w:type="dxa"/>
            <w:noWrap w:val="0"/>
            <w:vAlign w:val="top"/>
          </w:tcPr>
          <w:p w14:paraId="6D9F13E9">
            <w:pPr>
              <w:spacing w:line="600" w:lineRule="exact"/>
              <w:jc w:val="both"/>
              <w:rPr>
                <w:rFonts w:hint="eastAsia" w:ascii="仿宋" w:hAnsi="仿宋" w:eastAsia="仿宋" w:cs="仿宋"/>
                <w:bCs/>
                <w:color w:val="000000"/>
                <w:sz w:val="24"/>
                <w:szCs w:val="24"/>
                <w:vertAlign w:val="baseline"/>
                <w:lang w:val="en-US" w:eastAsia="zh-CN"/>
              </w:rPr>
            </w:pPr>
          </w:p>
        </w:tc>
        <w:tc>
          <w:tcPr>
            <w:tcW w:w="1846" w:type="dxa"/>
            <w:noWrap w:val="0"/>
            <w:vAlign w:val="top"/>
          </w:tcPr>
          <w:p w14:paraId="355A4DBC">
            <w:pPr>
              <w:spacing w:line="600" w:lineRule="exact"/>
              <w:jc w:val="both"/>
              <w:rPr>
                <w:rFonts w:hint="eastAsia" w:ascii="仿宋" w:hAnsi="仿宋" w:eastAsia="仿宋" w:cs="仿宋"/>
                <w:bCs/>
                <w:color w:val="000000"/>
                <w:sz w:val="24"/>
                <w:szCs w:val="24"/>
                <w:vertAlign w:val="baseline"/>
                <w:lang w:val="en-US" w:eastAsia="zh-CN"/>
              </w:rPr>
            </w:pPr>
          </w:p>
        </w:tc>
        <w:tc>
          <w:tcPr>
            <w:tcW w:w="1846" w:type="dxa"/>
            <w:noWrap w:val="0"/>
            <w:vAlign w:val="top"/>
          </w:tcPr>
          <w:p w14:paraId="593633DF">
            <w:pPr>
              <w:spacing w:line="600" w:lineRule="exact"/>
              <w:jc w:val="both"/>
              <w:rPr>
                <w:rFonts w:hint="eastAsia" w:ascii="仿宋" w:hAnsi="仿宋" w:eastAsia="仿宋" w:cs="仿宋"/>
                <w:bCs/>
                <w:color w:val="000000"/>
                <w:sz w:val="24"/>
                <w:szCs w:val="24"/>
                <w:vertAlign w:val="baseline"/>
                <w:lang w:val="en-US" w:eastAsia="zh-CN"/>
              </w:rPr>
            </w:pPr>
          </w:p>
        </w:tc>
        <w:tc>
          <w:tcPr>
            <w:tcW w:w="1846" w:type="dxa"/>
            <w:noWrap w:val="0"/>
            <w:vAlign w:val="top"/>
          </w:tcPr>
          <w:p w14:paraId="4170EC2F">
            <w:pPr>
              <w:spacing w:line="600" w:lineRule="exact"/>
              <w:jc w:val="both"/>
              <w:rPr>
                <w:rFonts w:hint="eastAsia" w:ascii="仿宋" w:hAnsi="仿宋" w:eastAsia="仿宋" w:cs="仿宋"/>
                <w:bCs/>
                <w:color w:val="000000"/>
                <w:sz w:val="24"/>
                <w:szCs w:val="24"/>
                <w:vertAlign w:val="baseline"/>
                <w:lang w:val="en-US" w:eastAsia="zh-CN"/>
              </w:rPr>
            </w:pPr>
          </w:p>
        </w:tc>
      </w:tr>
    </w:tbl>
    <w:p w14:paraId="6B89EC50">
      <w:pPr>
        <w:spacing w:line="600" w:lineRule="exac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注：</w:t>
      </w:r>
    </w:p>
    <w:p w14:paraId="5779B9D3">
      <w:pPr>
        <w:spacing w:line="600" w:lineRule="exac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（1）投标单位如有不响应内容在响应情况中写“不响应”，并在备注中填写具体偏离情况。</w:t>
      </w:r>
    </w:p>
    <w:p w14:paraId="37147DA3">
      <w:pPr>
        <w:spacing w:line="600" w:lineRule="exact"/>
        <w:rPr>
          <w:rFonts w:hint="eastAsia" w:ascii="仿宋" w:hAnsi="仿宋" w:eastAsia="仿宋" w:cs="仿宋"/>
          <w:bCs/>
          <w:color w:val="000000"/>
          <w:sz w:val="32"/>
          <w:szCs w:val="32"/>
        </w:rPr>
      </w:pPr>
    </w:p>
    <w:p w14:paraId="55319207">
      <w:pPr>
        <w:spacing w:line="360" w:lineRule="auto"/>
        <w:jc w:val="righ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投</w:t>
      </w:r>
      <w:r>
        <w:rPr>
          <w:rFonts w:hint="eastAsia" w:ascii="仿宋" w:hAnsi="仿宋" w:eastAsia="仿宋" w:cs="仿宋"/>
          <w:color w:val="auto"/>
          <w:sz w:val="24"/>
          <w:szCs w:val="24"/>
          <w:lang w:val="en-US" w:eastAsia="zh-CN"/>
        </w:rPr>
        <w:t>标单位：   （盖章）</w:t>
      </w:r>
    </w:p>
    <w:p w14:paraId="3AF34E3D">
      <w:pPr>
        <w:spacing w:line="360" w:lineRule="auto"/>
        <w:jc w:val="righ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法定代表人或授权人：    （签字）</w:t>
      </w:r>
    </w:p>
    <w:p w14:paraId="3628C09B">
      <w:pPr>
        <w:spacing w:line="360" w:lineRule="auto"/>
        <w:jc w:val="righ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日 期：    年    月    日</w:t>
      </w:r>
    </w:p>
    <w:p w14:paraId="45C26F7E">
      <w:pPr>
        <w:widowControl/>
        <w:spacing w:line="580" w:lineRule="exact"/>
        <w:rPr>
          <w:rFonts w:hint="eastAsia" w:ascii="仿宋" w:hAnsi="仿宋" w:eastAsia="仿宋" w:cs="仿宋"/>
          <w:b/>
          <w:bCs/>
          <w:color w:val="000000"/>
          <w:sz w:val="52"/>
          <w:szCs w:val="52"/>
        </w:rPr>
      </w:pPr>
    </w:p>
    <w:p w14:paraId="5CACEBAD">
      <w:pPr>
        <w:rPr>
          <w:rFonts w:hint="eastAsia" w:ascii="仿宋" w:hAnsi="仿宋" w:eastAsia="仿宋" w:cs="仿宋"/>
          <w:b/>
          <w:bCs/>
          <w:color w:val="000000"/>
          <w:sz w:val="52"/>
          <w:szCs w:val="52"/>
        </w:rPr>
      </w:pPr>
      <w:r>
        <w:rPr>
          <w:rFonts w:hint="eastAsia" w:ascii="仿宋" w:hAnsi="仿宋" w:eastAsia="仿宋" w:cs="仿宋"/>
          <w:b/>
          <w:bCs/>
          <w:color w:val="000000"/>
          <w:sz w:val="52"/>
          <w:szCs w:val="52"/>
        </w:rPr>
        <w:br w:type="page"/>
      </w:r>
    </w:p>
    <w:p w14:paraId="5564EE47">
      <w:pPr>
        <w:pStyle w:val="30"/>
        <w:rPr>
          <w:rFonts w:hint="eastAsia" w:ascii="仿宋" w:hAnsi="仿宋" w:eastAsia="仿宋" w:cs="仿宋"/>
          <w:color w:val="000000"/>
          <w:sz w:val="21"/>
          <w:szCs w:val="24"/>
        </w:rPr>
      </w:pPr>
    </w:p>
    <w:p w14:paraId="1DCAA4D0">
      <w:pPr>
        <w:widowControl/>
        <w:numPr>
          <w:ilvl w:val="0"/>
          <w:numId w:val="0"/>
        </w:numPr>
        <w:adjustRightInd w:val="0"/>
        <w:spacing w:line="360" w:lineRule="auto"/>
        <w:jc w:val="center"/>
        <w:textAlignment w:val="baseline"/>
        <w:rPr>
          <w:rFonts w:hint="eastAsia" w:ascii="仿宋" w:hAnsi="仿宋" w:eastAsia="仿宋" w:cs="仿宋"/>
          <w:b/>
          <w:bCs/>
          <w:color w:val="000000"/>
          <w:sz w:val="24"/>
          <w:szCs w:val="24"/>
        </w:rPr>
      </w:pPr>
      <w:r>
        <w:rPr>
          <w:rFonts w:hint="eastAsia" w:ascii="仿宋" w:hAnsi="仿宋" w:eastAsia="仿宋" w:cs="仿宋"/>
          <w:b/>
          <w:bCs/>
          <w:color w:val="000000"/>
          <w:kern w:val="2"/>
          <w:sz w:val="24"/>
          <w:szCs w:val="24"/>
          <w:lang w:val="en-US" w:eastAsia="zh-CN" w:bidi="ar-SA"/>
        </w:rPr>
        <w:t>（三）</w:t>
      </w:r>
      <w:r>
        <w:rPr>
          <w:rFonts w:hint="eastAsia" w:ascii="仿宋" w:hAnsi="仿宋" w:eastAsia="仿宋" w:cs="仿宋"/>
          <w:b/>
          <w:bCs/>
          <w:color w:val="000000"/>
          <w:sz w:val="24"/>
          <w:szCs w:val="24"/>
        </w:rPr>
        <w:t>投标人简况</w:t>
      </w:r>
      <w:r>
        <w:rPr>
          <w:rFonts w:hint="eastAsia" w:ascii="仿宋" w:hAnsi="仿宋" w:eastAsia="仿宋" w:cs="仿宋"/>
          <w:b/>
          <w:bCs/>
          <w:color w:val="000000"/>
          <w:sz w:val="24"/>
          <w:szCs w:val="24"/>
          <w:lang w:val="en-US" w:eastAsia="zh-CN"/>
        </w:rPr>
        <w:t>表（格式）</w:t>
      </w:r>
      <w:r>
        <w:rPr>
          <w:rFonts w:hint="eastAsia" w:ascii="仿宋" w:hAnsi="仿宋" w:eastAsia="仿宋" w:cs="仿宋"/>
          <w:b/>
          <w:bCs/>
          <w:color w:val="000000"/>
          <w:sz w:val="24"/>
          <w:szCs w:val="24"/>
        </w:rPr>
        <w:t>;</w:t>
      </w:r>
    </w:p>
    <w:p w14:paraId="4D6D21E9">
      <w:pPr>
        <w:pStyle w:val="25"/>
        <w:widowControl w:val="0"/>
        <w:numPr>
          <w:ilvl w:val="0"/>
          <w:numId w:val="0"/>
        </w:numPr>
        <w:spacing w:after="120"/>
        <w:jc w:val="left"/>
        <w:rPr>
          <w:rFonts w:hint="eastAsia" w:ascii="仿宋" w:hAnsi="仿宋" w:eastAsia="仿宋" w:cs="仿宋"/>
        </w:rPr>
      </w:pPr>
    </w:p>
    <w:p w14:paraId="7B7A4B97">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color w:val="000000"/>
          <w:sz w:val="24"/>
          <w:szCs w:val="24"/>
        </w:rPr>
        <w:t>投标人简况</w:t>
      </w:r>
      <w:r>
        <w:rPr>
          <w:rFonts w:hint="eastAsia" w:ascii="仿宋" w:hAnsi="仿宋" w:eastAsia="仿宋" w:cs="仿宋"/>
          <w:b/>
          <w:bCs/>
          <w:color w:val="000000"/>
          <w:sz w:val="24"/>
          <w:szCs w:val="24"/>
          <w:lang w:val="en-US" w:eastAsia="zh-CN"/>
        </w:rPr>
        <w:t>表</w:t>
      </w:r>
    </w:p>
    <w:p w14:paraId="4B8E9982">
      <w:pPr>
        <w:pStyle w:val="25"/>
        <w:widowControl w:val="0"/>
        <w:numPr>
          <w:ilvl w:val="0"/>
          <w:numId w:val="0"/>
        </w:numPr>
        <w:spacing w:after="120"/>
        <w:jc w:val="left"/>
        <w:rPr>
          <w:rFonts w:hint="eastAsia" w:ascii="仿宋" w:hAnsi="仿宋" w:eastAsia="仿宋" w:cs="仿宋"/>
        </w:rPr>
      </w:pPr>
    </w:p>
    <w:tbl>
      <w:tblPr>
        <w:tblStyle w:val="17"/>
        <w:tblW w:w="908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1639"/>
        <w:gridCol w:w="1151"/>
        <w:gridCol w:w="1274"/>
        <w:gridCol w:w="842"/>
        <w:gridCol w:w="66"/>
        <w:gridCol w:w="689"/>
        <w:gridCol w:w="540"/>
        <w:gridCol w:w="645"/>
        <w:gridCol w:w="869"/>
        <w:gridCol w:w="1366"/>
      </w:tblGrid>
      <w:tr w14:paraId="5D62A4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6" w:hRule="atLeast"/>
          <w:jc w:val="center"/>
        </w:trPr>
        <w:tc>
          <w:tcPr>
            <w:tcW w:w="1639" w:type="dxa"/>
            <w:noWrap w:val="0"/>
            <w:tcMar>
              <w:top w:w="0" w:type="dxa"/>
              <w:left w:w="108" w:type="dxa"/>
              <w:bottom w:w="0" w:type="dxa"/>
              <w:right w:w="108" w:type="dxa"/>
            </w:tcMar>
            <w:vAlign w:val="center"/>
          </w:tcPr>
          <w:p w14:paraId="766BAACA">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供应商名称</w:t>
            </w:r>
          </w:p>
        </w:tc>
        <w:tc>
          <w:tcPr>
            <w:tcW w:w="7442" w:type="dxa"/>
            <w:gridSpan w:val="9"/>
            <w:noWrap w:val="0"/>
            <w:tcMar>
              <w:top w:w="0" w:type="dxa"/>
              <w:left w:w="108" w:type="dxa"/>
              <w:bottom w:w="0" w:type="dxa"/>
              <w:right w:w="108" w:type="dxa"/>
            </w:tcMar>
            <w:vAlign w:val="center"/>
          </w:tcPr>
          <w:p w14:paraId="7C6DF7BA">
            <w:pPr>
              <w:jc w:val="center"/>
              <w:textAlignment w:val="auto"/>
              <w:rPr>
                <w:rFonts w:hint="eastAsia" w:ascii="仿宋" w:hAnsi="仿宋" w:eastAsia="仿宋" w:cs="仿宋"/>
                <w:sz w:val="24"/>
                <w:shd w:val="clear" w:color="auto" w:fill="auto"/>
              </w:rPr>
            </w:pPr>
          </w:p>
        </w:tc>
      </w:tr>
      <w:tr w14:paraId="41F548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6" w:hRule="atLeast"/>
          <w:jc w:val="center"/>
        </w:trPr>
        <w:tc>
          <w:tcPr>
            <w:tcW w:w="1639" w:type="dxa"/>
            <w:noWrap w:val="0"/>
            <w:tcMar>
              <w:top w:w="0" w:type="dxa"/>
              <w:left w:w="108" w:type="dxa"/>
              <w:bottom w:w="0" w:type="dxa"/>
              <w:right w:w="108" w:type="dxa"/>
            </w:tcMar>
            <w:vAlign w:val="center"/>
          </w:tcPr>
          <w:p w14:paraId="14E44C67">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注册地址</w:t>
            </w:r>
          </w:p>
        </w:tc>
        <w:tc>
          <w:tcPr>
            <w:tcW w:w="3333" w:type="dxa"/>
            <w:gridSpan w:val="4"/>
            <w:noWrap w:val="0"/>
            <w:tcMar>
              <w:top w:w="0" w:type="dxa"/>
              <w:left w:w="108" w:type="dxa"/>
              <w:bottom w:w="0" w:type="dxa"/>
              <w:right w:w="108" w:type="dxa"/>
            </w:tcMar>
            <w:vAlign w:val="center"/>
          </w:tcPr>
          <w:p w14:paraId="666BA439">
            <w:pPr>
              <w:jc w:val="center"/>
              <w:textAlignment w:val="auto"/>
              <w:rPr>
                <w:rFonts w:hint="eastAsia" w:ascii="仿宋" w:hAnsi="仿宋" w:eastAsia="仿宋" w:cs="仿宋"/>
                <w:sz w:val="24"/>
                <w:shd w:val="clear" w:color="auto" w:fill="auto"/>
              </w:rPr>
            </w:pPr>
          </w:p>
        </w:tc>
        <w:tc>
          <w:tcPr>
            <w:tcW w:w="1229" w:type="dxa"/>
            <w:gridSpan w:val="2"/>
            <w:noWrap w:val="0"/>
            <w:tcMar>
              <w:top w:w="0" w:type="dxa"/>
              <w:left w:w="108" w:type="dxa"/>
              <w:bottom w:w="0" w:type="dxa"/>
              <w:right w:w="108" w:type="dxa"/>
            </w:tcMar>
            <w:vAlign w:val="center"/>
          </w:tcPr>
          <w:p w14:paraId="4F3AB076">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邮政编码</w:t>
            </w:r>
          </w:p>
        </w:tc>
        <w:tc>
          <w:tcPr>
            <w:tcW w:w="2880" w:type="dxa"/>
            <w:gridSpan w:val="3"/>
            <w:noWrap w:val="0"/>
            <w:tcMar>
              <w:top w:w="0" w:type="dxa"/>
              <w:left w:w="108" w:type="dxa"/>
              <w:bottom w:w="0" w:type="dxa"/>
              <w:right w:w="108" w:type="dxa"/>
            </w:tcMar>
            <w:vAlign w:val="center"/>
          </w:tcPr>
          <w:p w14:paraId="37B14BA8">
            <w:pPr>
              <w:jc w:val="center"/>
              <w:textAlignment w:val="auto"/>
              <w:rPr>
                <w:rFonts w:hint="eastAsia" w:ascii="仿宋" w:hAnsi="仿宋" w:eastAsia="仿宋" w:cs="仿宋"/>
                <w:sz w:val="24"/>
                <w:shd w:val="clear" w:color="auto" w:fill="auto"/>
              </w:rPr>
            </w:pPr>
          </w:p>
        </w:tc>
      </w:tr>
      <w:tr w14:paraId="718C02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6" w:hRule="atLeast"/>
          <w:jc w:val="center"/>
        </w:trPr>
        <w:tc>
          <w:tcPr>
            <w:tcW w:w="1639" w:type="dxa"/>
            <w:vMerge w:val="restart"/>
            <w:noWrap w:val="0"/>
            <w:tcMar>
              <w:top w:w="0" w:type="dxa"/>
              <w:left w:w="108" w:type="dxa"/>
              <w:bottom w:w="0" w:type="dxa"/>
              <w:right w:w="108" w:type="dxa"/>
            </w:tcMar>
            <w:vAlign w:val="center"/>
          </w:tcPr>
          <w:p w14:paraId="6091F26A">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联系方式</w:t>
            </w:r>
          </w:p>
        </w:tc>
        <w:tc>
          <w:tcPr>
            <w:tcW w:w="1151" w:type="dxa"/>
            <w:noWrap w:val="0"/>
            <w:tcMar>
              <w:top w:w="0" w:type="dxa"/>
              <w:left w:w="108" w:type="dxa"/>
              <w:bottom w:w="0" w:type="dxa"/>
              <w:right w:w="108" w:type="dxa"/>
            </w:tcMar>
            <w:vAlign w:val="center"/>
          </w:tcPr>
          <w:p w14:paraId="5C2E5E5C">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联系人</w:t>
            </w:r>
          </w:p>
        </w:tc>
        <w:tc>
          <w:tcPr>
            <w:tcW w:w="2182" w:type="dxa"/>
            <w:gridSpan w:val="3"/>
            <w:noWrap w:val="0"/>
            <w:tcMar>
              <w:top w:w="0" w:type="dxa"/>
              <w:left w:w="108" w:type="dxa"/>
              <w:bottom w:w="0" w:type="dxa"/>
              <w:right w:w="108" w:type="dxa"/>
            </w:tcMar>
            <w:vAlign w:val="center"/>
          </w:tcPr>
          <w:p w14:paraId="1C686F11">
            <w:pPr>
              <w:jc w:val="center"/>
              <w:textAlignment w:val="auto"/>
              <w:rPr>
                <w:rFonts w:hint="eastAsia" w:ascii="仿宋" w:hAnsi="仿宋" w:eastAsia="仿宋" w:cs="仿宋"/>
                <w:sz w:val="24"/>
                <w:shd w:val="clear" w:color="auto" w:fill="auto"/>
              </w:rPr>
            </w:pPr>
          </w:p>
        </w:tc>
        <w:tc>
          <w:tcPr>
            <w:tcW w:w="1229" w:type="dxa"/>
            <w:gridSpan w:val="2"/>
            <w:noWrap w:val="0"/>
            <w:tcMar>
              <w:top w:w="0" w:type="dxa"/>
              <w:left w:w="108" w:type="dxa"/>
              <w:bottom w:w="0" w:type="dxa"/>
              <w:right w:w="108" w:type="dxa"/>
            </w:tcMar>
            <w:vAlign w:val="center"/>
          </w:tcPr>
          <w:p w14:paraId="40FDE4BC">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电 话</w:t>
            </w:r>
          </w:p>
        </w:tc>
        <w:tc>
          <w:tcPr>
            <w:tcW w:w="2880" w:type="dxa"/>
            <w:gridSpan w:val="3"/>
            <w:noWrap w:val="0"/>
            <w:tcMar>
              <w:top w:w="0" w:type="dxa"/>
              <w:left w:w="108" w:type="dxa"/>
              <w:bottom w:w="0" w:type="dxa"/>
              <w:right w:w="108" w:type="dxa"/>
            </w:tcMar>
            <w:vAlign w:val="center"/>
          </w:tcPr>
          <w:p w14:paraId="443469C9">
            <w:pPr>
              <w:jc w:val="center"/>
              <w:textAlignment w:val="auto"/>
              <w:rPr>
                <w:rFonts w:hint="eastAsia" w:ascii="仿宋" w:hAnsi="仿宋" w:eastAsia="仿宋" w:cs="仿宋"/>
                <w:sz w:val="24"/>
                <w:shd w:val="clear" w:color="auto" w:fill="auto"/>
              </w:rPr>
            </w:pPr>
          </w:p>
        </w:tc>
      </w:tr>
      <w:tr w14:paraId="19BC19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6" w:hRule="atLeast"/>
          <w:jc w:val="center"/>
        </w:trPr>
        <w:tc>
          <w:tcPr>
            <w:tcW w:w="1639" w:type="dxa"/>
            <w:vMerge w:val="continue"/>
            <w:noWrap w:val="0"/>
            <w:vAlign w:val="center"/>
          </w:tcPr>
          <w:p w14:paraId="6033B856">
            <w:pPr>
              <w:jc w:val="left"/>
              <w:textAlignment w:val="auto"/>
              <w:rPr>
                <w:rFonts w:hint="eastAsia" w:ascii="仿宋" w:hAnsi="仿宋" w:eastAsia="仿宋" w:cs="仿宋"/>
                <w:sz w:val="24"/>
                <w:shd w:val="clear" w:color="auto" w:fill="auto"/>
              </w:rPr>
            </w:pPr>
          </w:p>
        </w:tc>
        <w:tc>
          <w:tcPr>
            <w:tcW w:w="1151" w:type="dxa"/>
            <w:noWrap w:val="0"/>
            <w:tcMar>
              <w:top w:w="0" w:type="dxa"/>
              <w:left w:w="108" w:type="dxa"/>
              <w:bottom w:w="0" w:type="dxa"/>
              <w:right w:w="108" w:type="dxa"/>
            </w:tcMar>
            <w:vAlign w:val="center"/>
          </w:tcPr>
          <w:p w14:paraId="02B90877">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传 真</w:t>
            </w:r>
          </w:p>
        </w:tc>
        <w:tc>
          <w:tcPr>
            <w:tcW w:w="2182" w:type="dxa"/>
            <w:gridSpan w:val="3"/>
            <w:noWrap w:val="0"/>
            <w:tcMar>
              <w:top w:w="0" w:type="dxa"/>
              <w:left w:w="108" w:type="dxa"/>
              <w:bottom w:w="0" w:type="dxa"/>
              <w:right w:w="108" w:type="dxa"/>
            </w:tcMar>
            <w:vAlign w:val="center"/>
          </w:tcPr>
          <w:p w14:paraId="64D7CF9C">
            <w:pPr>
              <w:jc w:val="center"/>
              <w:textAlignment w:val="auto"/>
              <w:rPr>
                <w:rFonts w:hint="eastAsia" w:ascii="仿宋" w:hAnsi="仿宋" w:eastAsia="仿宋" w:cs="仿宋"/>
                <w:sz w:val="24"/>
                <w:shd w:val="clear" w:color="auto" w:fill="auto"/>
              </w:rPr>
            </w:pPr>
          </w:p>
        </w:tc>
        <w:tc>
          <w:tcPr>
            <w:tcW w:w="1229" w:type="dxa"/>
            <w:gridSpan w:val="2"/>
            <w:noWrap w:val="0"/>
            <w:tcMar>
              <w:top w:w="0" w:type="dxa"/>
              <w:left w:w="108" w:type="dxa"/>
              <w:bottom w:w="0" w:type="dxa"/>
              <w:right w:w="108" w:type="dxa"/>
            </w:tcMar>
            <w:vAlign w:val="center"/>
          </w:tcPr>
          <w:p w14:paraId="52992C2C">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网 址</w:t>
            </w:r>
          </w:p>
        </w:tc>
        <w:tc>
          <w:tcPr>
            <w:tcW w:w="2880" w:type="dxa"/>
            <w:gridSpan w:val="3"/>
            <w:noWrap w:val="0"/>
            <w:tcMar>
              <w:top w:w="0" w:type="dxa"/>
              <w:left w:w="108" w:type="dxa"/>
              <w:bottom w:w="0" w:type="dxa"/>
              <w:right w:w="108" w:type="dxa"/>
            </w:tcMar>
            <w:vAlign w:val="center"/>
          </w:tcPr>
          <w:p w14:paraId="528AA786">
            <w:pPr>
              <w:jc w:val="center"/>
              <w:textAlignment w:val="auto"/>
              <w:rPr>
                <w:rFonts w:hint="eastAsia" w:ascii="仿宋" w:hAnsi="仿宋" w:eastAsia="仿宋" w:cs="仿宋"/>
                <w:sz w:val="24"/>
                <w:shd w:val="clear" w:color="auto" w:fill="auto"/>
              </w:rPr>
            </w:pPr>
          </w:p>
        </w:tc>
      </w:tr>
      <w:tr w14:paraId="4117F3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6" w:hRule="atLeast"/>
          <w:jc w:val="center"/>
        </w:trPr>
        <w:tc>
          <w:tcPr>
            <w:tcW w:w="1639" w:type="dxa"/>
            <w:noWrap w:val="0"/>
            <w:tcMar>
              <w:top w:w="0" w:type="dxa"/>
              <w:left w:w="108" w:type="dxa"/>
              <w:bottom w:w="0" w:type="dxa"/>
              <w:right w:w="108" w:type="dxa"/>
            </w:tcMar>
            <w:vAlign w:val="center"/>
          </w:tcPr>
          <w:p w14:paraId="118C0F08">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法定代表人</w:t>
            </w:r>
          </w:p>
        </w:tc>
        <w:tc>
          <w:tcPr>
            <w:tcW w:w="1151" w:type="dxa"/>
            <w:noWrap w:val="0"/>
            <w:tcMar>
              <w:top w:w="0" w:type="dxa"/>
              <w:left w:w="108" w:type="dxa"/>
              <w:bottom w:w="0" w:type="dxa"/>
              <w:right w:w="108" w:type="dxa"/>
            </w:tcMar>
            <w:vAlign w:val="center"/>
          </w:tcPr>
          <w:p w14:paraId="1E95DEC0">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姓名</w:t>
            </w:r>
          </w:p>
        </w:tc>
        <w:tc>
          <w:tcPr>
            <w:tcW w:w="1274" w:type="dxa"/>
            <w:noWrap w:val="0"/>
            <w:tcMar>
              <w:top w:w="0" w:type="dxa"/>
              <w:left w:w="108" w:type="dxa"/>
              <w:bottom w:w="0" w:type="dxa"/>
              <w:right w:w="108" w:type="dxa"/>
            </w:tcMar>
            <w:vAlign w:val="center"/>
          </w:tcPr>
          <w:p w14:paraId="5A3BAA69">
            <w:pPr>
              <w:jc w:val="center"/>
              <w:textAlignment w:val="auto"/>
              <w:rPr>
                <w:rFonts w:hint="eastAsia" w:ascii="仿宋" w:hAnsi="仿宋" w:eastAsia="仿宋" w:cs="仿宋"/>
                <w:sz w:val="24"/>
                <w:shd w:val="clear" w:color="auto" w:fill="auto"/>
              </w:rPr>
            </w:pPr>
          </w:p>
        </w:tc>
        <w:tc>
          <w:tcPr>
            <w:tcW w:w="1597" w:type="dxa"/>
            <w:gridSpan w:val="3"/>
            <w:noWrap w:val="0"/>
            <w:tcMar>
              <w:top w:w="0" w:type="dxa"/>
              <w:left w:w="108" w:type="dxa"/>
              <w:bottom w:w="0" w:type="dxa"/>
              <w:right w:w="108" w:type="dxa"/>
            </w:tcMar>
            <w:vAlign w:val="center"/>
          </w:tcPr>
          <w:p w14:paraId="1DDD8D00">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职称或职务</w:t>
            </w:r>
          </w:p>
        </w:tc>
        <w:tc>
          <w:tcPr>
            <w:tcW w:w="1185" w:type="dxa"/>
            <w:gridSpan w:val="2"/>
            <w:noWrap w:val="0"/>
            <w:tcMar>
              <w:top w:w="0" w:type="dxa"/>
              <w:left w:w="108" w:type="dxa"/>
              <w:bottom w:w="0" w:type="dxa"/>
              <w:right w:w="108" w:type="dxa"/>
            </w:tcMar>
            <w:vAlign w:val="center"/>
          </w:tcPr>
          <w:p w14:paraId="1B0228C7">
            <w:pPr>
              <w:jc w:val="center"/>
              <w:textAlignment w:val="auto"/>
              <w:rPr>
                <w:rFonts w:hint="eastAsia" w:ascii="仿宋" w:hAnsi="仿宋" w:eastAsia="仿宋" w:cs="仿宋"/>
                <w:sz w:val="24"/>
                <w:shd w:val="clear" w:color="auto" w:fill="auto"/>
              </w:rPr>
            </w:pPr>
          </w:p>
        </w:tc>
        <w:tc>
          <w:tcPr>
            <w:tcW w:w="869" w:type="dxa"/>
            <w:noWrap w:val="0"/>
            <w:tcMar>
              <w:top w:w="0" w:type="dxa"/>
              <w:left w:w="108" w:type="dxa"/>
              <w:bottom w:w="0" w:type="dxa"/>
              <w:right w:w="108" w:type="dxa"/>
            </w:tcMar>
            <w:vAlign w:val="center"/>
          </w:tcPr>
          <w:p w14:paraId="7611A1E4">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电话</w:t>
            </w:r>
          </w:p>
        </w:tc>
        <w:tc>
          <w:tcPr>
            <w:tcW w:w="1366" w:type="dxa"/>
            <w:noWrap w:val="0"/>
            <w:tcMar>
              <w:top w:w="0" w:type="dxa"/>
              <w:left w:w="108" w:type="dxa"/>
              <w:bottom w:w="0" w:type="dxa"/>
              <w:right w:w="108" w:type="dxa"/>
            </w:tcMar>
            <w:vAlign w:val="center"/>
          </w:tcPr>
          <w:p w14:paraId="4CB85DE9">
            <w:pPr>
              <w:jc w:val="center"/>
              <w:textAlignment w:val="auto"/>
              <w:rPr>
                <w:rFonts w:hint="eastAsia" w:ascii="仿宋" w:hAnsi="仿宋" w:eastAsia="仿宋" w:cs="仿宋"/>
                <w:sz w:val="24"/>
                <w:shd w:val="clear" w:color="auto" w:fill="auto"/>
              </w:rPr>
            </w:pPr>
          </w:p>
        </w:tc>
      </w:tr>
      <w:tr w14:paraId="069E8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6" w:hRule="atLeast"/>
          <w:jc w:val="center"/>
        </w:trPr>
        <w:tc>
          <w:tcPr>
            <w:tcW w:w="1639" w:type="dxa"/>
            <w:noWrap w:val="0"/>
            <w:tcMar>
              <w:top w:w="0" w:type="dxa"/>
              <w:left w:w="108" w:type="dxa"/>
              <w:bottom w:w="0" w:type="dxa"/>
              <w:right w:w="108" w:type="dxa"/>
            </w:tcMar>
            <w:vAlign w:val="center"/>
          </w:tcPr>
          <w:p w14:paraId="37792EB9">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成立时间</w:t>
            </w:r>
          </w:p>
        </w:tc>
        <w:tc>
          <w:tcPr>
            <w:tcW w:w="2425" w:type="dxa"/>
            <w:gridSpan w:val="2"/>
            <w:noWrap w:val="0"/>
            <w:tcMar>
              <w:top w:w="0" w:type="dxa"/>
              <w:left w:w="108" w:type="dxa"/>
              <w:bottom w:w="0" w:type="dxa"/>
              <w:right w:w="108" w:type="dxa"/>
            </w:tcMar>
            <w:vAlign w:val="center"/>
          </w:tcPr>
          <w:p w14:paraId="09DCB774">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 </w:t>
            </w:r>
          </w:p>
        </w:tc>
        <w:tc>
          <w:tcPr>
            <w:tcW w:w="5017" w:type="dxa"/>
            <w:gridSpan w:val="7"/>
            <w:noWrap w:val="0"/>
            <w:tcMar>
              <w:top w:w="0" w:type="dxa"/>
              <w:left w:w="108" w:type="dxa"/>
              <w:bottom w:w="0" w:type="dxa"/>
              <w:right w:w="108" w:type="dxa"/>
            </w:tcMar>
            <w:vAlign w:val="center"/>
          </w:tcPr>
          <w:p w14:paraId="253C7EB7">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员工总人数：</w:t>
            </w:r>
          </w:p>
        </w:tc>
      </w:tr>
      <w:tr w14:paraId="1CC429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6" w:hRule="atLeast"/>
          <w:jc w:val="center"/>
        </w:trPr>
        <w:tc>
          <w:tcPr>
            <w:tcW w:w="1639" w:type="dxa"/>
            <w:noWrap w:val="0"/>
            <w:tcMar>
              <w:top w:w="0" w:type="dxa"/>
              <w:left w:w="108" w:type="dxa"/>
              <w:bottom w:w="0" w:type="dxa"/>
              <w:right w:w="108" w:type="dxa"/>
            </w:tcMar>
            <w:vAlign w:val="center"/>
          </w:tcPr>
          <w:p w14:paraId="4B8635DD">
            <w:pPr>
              <w:widowControl w:val="0"/>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营业执照号</w:t>
            </w:r>
          </w:p>
        </w:tc>
        <w:tc>
          <w:tcPr>
            <w:tcW w:w="2425" w:type="dxa"/>
            <w:gridSpan w:val="2"/>
            <w:noWrap w:val="0"/>
            <w:tcMar>
              <w:top w:w="0" w:type="dxa"/>
              <w:left w:w="108" w:type="dxa"/>
              <w:bottom w:w="0" w:type="dxa"/>
              <w:right w:w="108" w:type="dxa"/>
            </w:tcMar>
            <w:vAlign w:val="center"/>
          </w:tcPr>
          <w:p w14:paraId="5263038A">
            <w:pPr>
              <w:jc w:val="center"/>
              <w:textAlignment w:val="auto"/>
              <w:rPr>
                <w:rFonts w:hint="eastAsia" w:ascii="仿宋" w:hAnsi="仿宋" w:eastAsia="仿宋" w:cs="仿宋"/>
                <w:sz w:val="24"/>
                <w:shd w:val="clear" w:color="auto" w:fill="auto"/>
              </w:rPr>
            </w:pPr>
          </w:p>
        </w:tc>
        <w:tc>
          <w:tcPr>
            <w:tcW w:w="842" w:type="dxa"/>
            <w:vMerge w:val="restart"/>
            <w:noWrap w:val="0"/>
            <w:tcMar>
              <w:top w:w="0" w:type="dxa"/>
              <w:left w:w="108" w:type="dxa"/>
              <w:bottom w:w="0" w:type="dxa"/>
              <w:right w:w="108" w:type="dxa"/>
            </w:tcMar>
            <w:vAlign w:val="center"/>
          </w:tcPr>
          <w:p w14:paraId="7159D9F2">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其中</w:t>
            </w:r>
          </w:p>
        </w:tc>
        <w:tc>
          <w:tcPr>
            <w:tcW w:w="1940" w:type="dxa"/>
            <w:gridSpan w:val="4"/>
            <w:noWrap w:val="0"/>
            <w:tcMar>
              <w:top w:w="0" w:type="dxa"/>
              <w:left w:w="108" w:type="dxa"/>
              <w:bottom w:w="0" w:type="dxa"/>
              <w:right w:w="108" w:type="dxa"/>
            </w:tcMar>
            <w:vAlign w:val="center"/>
          </w:tcPr>
          <w:p w14:paraId="2865EA57">
            <w:pPr>
              <w:widowControl w:val="0"/>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专业</w:t>
            </w:r>
          </w:p>
        </w:tc>
        <w:tc>
          <w:tcPr>
            <w:tcW w:w="2235" w:type="dxa"/>
            <w:gridSpan w:val="2"/>
            <w:noWrap w:val="0"/>
            <w:tcMar>
              <w:top w:w="0" w:type="dxa"/>
              <w:left w:w="108" w:type="dxa"/>
              <w:bottom w:w="0" w:type="dxa"/>
              <w:right w:w="108" w:type="dxa"/>
            </w:tcMar>
            <w:vAlign w:val="center"/>
          </w:tcPr>
          <w:p w14:paraId="09656253">
            <w:pPr>
              <w:ind w:firstLine="720" w:firstLineChars="300"/>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数量</w:t>
            </w:r>
          </w:p>
        </w:tc>
      </w:tr>
      <w:tr w14:paraId="0A8C0F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6" w:hRule="atLeast"/>
          <w:jc w:val="center"/>
        </w:trPr>
        <w:tc>
          <w:tcPr>
            <w:tcW w:w="1639" w:type="dxa"/>
            <w:noWrap w:val="0"/>
            <w:tcMar>
              <w:top w:w="0" w:type="dxa"/>
              <w:left w:w="108" w:type="dxa"/>
              <w:bottom w:w="0" w:type="dxa"/>
              <w:right w:w="108" w:type="dxa"/>
            </w:tcMar>
            <w:vAlign w:val="center"/>
          </w:tcPr>
          <w:p w14:paraId="4571F642">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注册资金</w:t>
            </w:r>
          </w:p>
        </w:tc>
        <w:tc>
          <w:tcPr>
            <w:tcW w:w="2425" w:type="dxa"/>
            <w:gridSpan w:val="2"/>
            <w:noWrap w:val="0"/>
            <w:tcMar>
              <w:top w:w="0" w:type="dxa"/>
              <w:left w:w="108" w:type="dxa"/>
              <w:bottom w:w="0" w:type="dxa"/>
              <w:right w:w="108" w:type="dxa"/>
            </w:tcMar>
            <w:vAlign w:val="center"/>
          </w:tcPr>
          <w:p w14:paraId="2692D8A1">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 </w:t>
            </w:r>
          </w:p>
        </w:tc>
        <w:tc>
          <w:tcPr>
            <w:tcW w:w="842" w:type="dxa"/>
            <w:vMerge w:val="continue"/>
            <w:noWrap w:val="0"/>
            <w:tcMar>
              <w:top w:w="0" w:type="dxa"/>
              <w:left w:w="108" w:type="dxa"/>
              <w:bottom w:w="0" w:type="dxa"/>
              <w:right w:w="108" w:type="dxa"/>
            </w:tcMar>
            <w:vAlign w:val="center"/>
          </w:tcPr>
          <w:p w14:paraId="18102A50">
            <w:pPr>
              <w:jc w:val="left"/>
              <w:textAlignment w:val="auto"/>
              <w:rPr>
                <w:rFonts w:hint="eastAsia" w:ascii="仿宋" w:hAnsi="仿宋" w:eastAsia="仿宋" w:cs="仿宋"/>
                <w:sz w:val="24"/>
                <w:shd w:val="clear" w:color="auto" w:fill="auto"/>
              </w:rPr>
            </w:pPr>
          </w:p>
        </w:tc>
        <w:tc>
          <w:tcPr>
            <w:tcW w:w="1940" w:type="dxa"/>
            <w:gridSpan w:val="4"/>
            <w:noWrap w:val="0"/>
            <w:tcMar>
              <w:top w:w="0" w:type="dxa"/>
              <w:left w:w="108" w:type="dxa"/>
              <w:bottom w:w="0" w:type="dxa"/>
              <w:right w:w="108" w:type="dxa"/>
            </w:tcMar>
            <w:vAlign w:val="center"/>
          </w:tcPr>
          <w:p w14:paraId="2294DD03">
            <w:pPr>
              <w:jc w:val="center"/>
              <w:textAlignment w:val="auto"/>
              <w:rPr>
                <w:rFonts w:hint="eastAsia" w:ascii="仿宋" w:hAnsi="仿宋" w:eastAsia="仿宋" w:cs="仿宋"/>
                <w:sz w:val="24"/>
                <w:shd w:val="clear" w:color="auto" w:fill="auto"/>
              </w:rPr>
            </w:pPr>
          </w:p>
        </w:tc>
        <w:tc>
          <w:tcPr>
            <w:tcW w:w="2235" w:type="dxa"/>
            <w:gridSpan w:val="2"/>
            <w:noWrap w:val="0"/>
            <w:tcMar>
              <w:top w:w="0" w:type="dxa"/>
              <w:left w:w="108" w:type="dxa"/>
              <w:bottom w:w="0" w:type="dxa"/>
              <w:right w:w="108" w:type="dxa"/>
            </w:tcMar>
            <w:vAlign w:val="center"/>
          </w:tcPr>
          <w:p w14:paraId="0E812CD8">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 </w:t>
            </w:r>
          </w:p>
        </w:tc>
      </w:tr>
      <w:tr w14:paraId="14AE55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6" w:hRule="atLeast"/>
          <w:jc w:val="center"/>
        </w:trPr>
        <w:tc>
          <w:tcPr>
            <w:tcW w:w="1639" w:type="dxa"/>
            <w:noWrap w:val="0"/>
            <w:tcMar>
              <w:top w:w="0" w:type="dxa"/>
              <w:left w:w="108" w:type="dxa"/>
              <w:bottom w:w="0" w:type="dxa"/>
              <w:right w:w="108" w:type="dxa"/>
            </w:tcMar>
            <w:vAlign w:val="center"/>
          </w:tcPr>
          <w:p w14:paraId="7D34F03F">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开户银行</w:t>
            </w:r>
          </w:p>
        </w:tc>
        <w:tc>
          <w:tcPr>
            <w:tcW w:w="2425" w:type="dxa"/>
            <w:gridSpan w:val="2"/>
            <w:noWrap w:val="0"/>
            <w:tcMar>
              <w:top w:w="0" w:type="dxa"/>
              <w:left w:w="108" w:type="dxa"/>
              <w:bottom w:w="0" w:type="dxa"/>
              <w:right w:w="108" w:type="dxa"/>
            </w:tcMar>
            <w:vAlign w:val="center"/>
          </w:tcPr>
          <w:p w14:paraId="0C68E9CF">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 </w:t>
            </w:r>
          </w:p>
        </w:tc>
        <w:tc>
          <w:tcPr>
            <w:tcW w:w="842" w:type="dxa"/>
            <w:vMerge w:val="continue"/>
            <w:noWrap w:val="0"/>
            <w:tcMar>
              <w:top w:w="0" w:type="dxa"/>
              <w:left w:w="108" w:type="dxa"/>
              <w:bottom w:w="0" w:type="dxa"/>
              <w:right w:w="108" w:type="dxa"/>
            </w:tcMar>
            <w:vAlign w:val="center"/>
          </w:tcPr>
          <w:p w14:paraId="4788D8C9">
            <w:pPr>
              <w:jc w:val="left"/>
              <w:textAlignment w:val="auto"/>
              <w:rPr>
                <w:rFonts w:hint="eastAsia" w:ascii="仿宋" w:hAnsi="仿宋" w:eastAsia="仿宋" w:cs="仿宋"/>
                <w:sz w:val="24"/>
                <w:shd w:val="clear" w:color="auto" w:fill="auto"/>
              </w:rPr>
            </w:pPr>
          </w:p>
        </w:tc>
        <w:tc>
          <w:tcPr>
            <w:tcW w:w="1940" w:type="dxa"/>
            <w:gridSpan w:val="4"/>
            <w:noWrap w:val="0"/>
            <w:tcMar>
              <w:top w:w="0" w:type="dxa"/>
              <w:left w:w="108" w:type="dxa"/>
              <w:bottom w:w="0" w:type="dxa"/>
              <w:right w:w="108" w:type="dxa"/>
            </w:tcMar>
            <w:vAlign w:val="center"/>
          </w:tcPr>
          <w:p w14:paraId="140A4D45">
            <w:pPr>
              <w:jc w:val="center"/>
              <w:textAlignment w:val="auto"/>
              <w:rPr>
                <w:rFonts w:hint="eastAsia" w:ascii="仿宋" w:hAnsi="仿宋" w:eastAsia="仿宋" w:cs="仿宋"/>
                <w:sz w:val="24"/>
                <w:shd w:val="clear" w:color="auto" w:fill="auto"/>
              </w:rPr>
            </w:pPr>
          </w:p>
        </w:tc>
        <w:tc>
          <w:tcPr>
            <w:tcW w:w="2235" w:type="dxa"/>
            <w:gridSpan w:val="2"/>
            <w:noWrap w:val="0"/>
            <w:tcMar>
              <w:top w:w="0" w:type="dxa"/>
              <w:left w:w="108" w:type="dxa"/>
              <w:bottom w:w="0" w:type="dxa"/>
              <w:right w:w="108" w:type="dxa"/>
            </w:tcMar>
            <w:vAlign w:val="center"/>
          </w:tcPr>
          <w:p w14:paraId="75C684AB">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 </w:t>
            </w:r>
          </w:p>
        </w:tc>
      </w:tr>
      <w:tr w14:paraId="05953E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6" w:hRule="atLeast"/>
          <w:jc w:val="center"/>
        </w:trPr>
        <w:tc>
          <w:tcPr>
            <w:tcW w:w="1639" w:type="dxa"/>
            <w:noWrap w:val="0"/>
            <w:tcMar>
              <w:top w:w="0" w:type="dxa"/>
              <w:left w:w="108" w:type="dxa"/>
              <w:bottom w:w="0" w:type="dxa"/>
              <w:right w:w="108" w:type="dxa"/>
            </w:tcMar>
            <w:vAlign w:val="center"/>
          </w:tcPr>
          <w:p w14:paraId="3EC4E80A">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账号</w:t>
            </w:r>
          </w:p>
        </w:tc>
        <w:tc>
          <w:tcPr>
            <w:tcW w:w="2425" w:type="dxa"/>
            <w:gridSpan w:val="2"/>
            <w:noWrap w:val="0"/>
            <w:tcMar>
              <w:top w:w="0" w:type="dxa"/>
              <w:left w:w="108" w:type="dxa"/>
              <w:bottom w:w="0" w:type="dxa"/>
              <w:right w:w="108" w:type="dxa"/>
            </w:tcMar>
            <w:vAlign w:val="center"/>
          </w:tcPr>
          <w:p w14:paraId="305BC856">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 </w:t>
            </w:r>
          </w:p>
        </w:tc>
        <w:tc>
          <w:tcPr>
            <w:tcW w:w="842" w:type="dxa"/>
            <w:vMerge w:val="continue"/>
            <w:noWrap w:val="0"/>
            <w:tcMar>
              <w:top w:w="0" w:type="dxa"/>
              <w:left w:w="108" w:type="dxa"/>
              <w:bottom w:w="0" w:type="dxa"/>
              <w:right w:w="108" w:type="dxa"/>
            </w:tcMar>
            <w:vAlign w:val="center"/>
          </w:tcPr>
          <w:p w14:paraId="6A5204C9">
            <w:pPr>
              <w:jc w:val="left"/>
              <w:textAlignment w:val="auto"/>
              <w:rPr>
                <w:rFonts w:hint="eastAsia" w:ascii="仿宋" w:hAnsi="仿宋" w:eastAsia="仿宋" w:cs="仿宋"/>
                <w:sz w:val="24"/>
                <w:shd w:val="clear" w:color="auto" w:fill="auto"/>
              </w:rPr>
            </w:pPr>
          </w:p>
        </w:tc>
        <w:tc>
          <w:tcPr>
            <w:tcW w:w="1940" w:type="dxa"/>
            <w:gridSpan w:val="4"/>
            <w:noWrap w:val="0"/>
            <w:tcMar>
              <w:top w:w="0" w:type="dxa"/>
              <w:left w:w="108" w:type="dxa"/>
              <w:bottom w:w="0" w:type="dxa"/>
              <w:right w:w="108" w:type="dxa"/>
            </w:tcMar>
            <w:vAlign w:val="center"/>
          </w:tcPr>
          <w:p w14:paraId="7C1F314B">
            <w:pPr>
              <w:jc w:val="center"/>
              <w:textAlignment w:val="auto"/>
              <w:rPr>
                <w:rFonts w:hint="eastAsia" w:ascii="仿宋" w:hAnsi="仿宋" w:eastAsia="仿宋" w:cs="仿宋"/>
                <w:sz w:val="24"/>
                <w:shd w:val="clear" w:color="auto" w:fill="auto"/>
              </w:rPr>
            </w:pPr>
          </w:p>
        </w:tc>
        <w:tc>
          <w:tcPr>
            <w:tcW w:w="2235" w:type="dxa"/>
            <w:gridSpan w:val="2"/>
            <w:noWrap w:val="0"/>
            <w:tcMar>
              <w:top w:w="0" w:type="dxa"/>
              <w:left w:w="108" w:type="dxa"/>
              <w:bottom w:w="0" w:type="dxa"/>
              <w:right w:w="108" w:type="dxa"/>
            </w:tcMar>
            <w:vAlign w:val="center"/>
          </w:tcPr>
          <w:p w14:paraId="264873FC">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 </w:t>
            </w:r>
          </w:p>
        </w:tc>
      </w:tr>
      <w:tr w14:paraId="7FF378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3781" w:hRule="atLeast"/>
          <w:jc w:val="center"/>
        </w:trPr>
        <w:tc>
          <w:tcPr>
            <w:tcW w:w="1639" w:type="dxa"/>
            <w:noWrap w:val="0"/>
            <w:tcMar>
              <w:top w:w="0" w:type="dxa"/>
              <w:left w:w="108" w:type="dxa"/>
              <w:bottom w:w="0" w:type="dxa"/>
              <w:right w:w="108" w:type="dxa"/>
            </w:tcMar>
            <w:vAlign w:val="center"/>
          </w:tcPr>
          <w:p w14:paraId="40734BDE">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经营范围</w:t>
            </w:r>
          </w:p>
        </w:tc>
        <w:tc>
          <w:tcPr>
            <w:tcW w:w="7442" w:type="dxa"/>
            <w:gridSpan w:val="9"/>
            <w:noWrap w:val="0"/>
            <w:tcMar>
              <w:top w:w="0" w:type="dxa"/>
              <w:left w:w="108" w:type="dxa"/>
              <w:bottom w:w="0" w:type="dxa"/>
              <w:right w:w="108" w:type="dxa"/>
            </w:tcMar>
            <w:vAlign w:val="center"/>
          </w:tcPr>
          <w:p w14:paraId="20C1AD34">
            <w:pPr>
              <w:jc w:val="center"/>
              <w:textAlignment w:val="auto"/>
              <w:rPr>
                <w:rFonts w:hint="eastAsia" w:ascii="仿宋" w:hAnsi="仿宋" w:eastAsia="仿宋" w:cs="仿宋"/>
                <w:sz w:val="24"/>
                <w:shd w:val="clear" w:color="auto" w:fill="auto"/>
              </w:rPr>
            </w:pPr>
          </w:p>
        </w:tc>
      </w:tr>
      <w:tr w14:paraId="35EF17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6" w:hRule="atLeast"/>
          <w:jc w:val="center"/>
        </w:trPr>
        <w:tc>
          <w:tcPr>
            <w:tcW w:w="1639" w:type="dxa"/>
            <w:noWrap w:val="0"/>
            <w:tcMar>
              <w:top w:w="0" w:type="dxa"/>
              <w:left w:w="108" w:type="dxa"/>
              <w:bottom w:w="0" w:type="dxa"/>
              <w:right w:w="108" w:type="dxa"/>
            </w:tcMar>
            <w:vAlign w:val="center"/>
          </w:tcPr>
          <w:p w14:paraId="71BC94E1">
            <w:pPr>
              <w:jc w:val="center"/>
              <w:textAlignment w:val="auto"/>
              <w:rPr>
                <w:rFonts w:hint="eastAsia" w:ascii="仿宋" w:hAnsi="仿宋" w:eastAsia="仿宋" w:cs="仿宋"/>
                <w:sz w:val="24"/>
                <w:shd w:val="clear" w:color="auto" w:fill="auto"/>
              </w:rPr>
            </w:pPr>
            <w:r>
              <w:rPr>
                <w:rFonts w:hint="eastAsia" w:ascii="仿宋" w:hAnsi="仿宋" w:eastAsia="仿宋" w:cs="仿宋"/>
                <w:sz w:val="24"/>
                <w:shd w:val="clear" w:color="auto" w:fill="auto"/>
              </w:rPr>
              <w:t>备注</w:t>
            </w:r>
          </w:p>
        </w:tc>
        <w:tc>
          <w:tcPr>
            <w:tcW w:w="7442" w:type="dxa"/>
            <w:gridSpan w:val="9"/>
            <w:noWrap w:val="0"/>
            <w:tcMar>
              <w:top w:w="0" w:type="dxa"/>
              <w:left w:w="108" w:type="dxa"/>
              <w:bottom w:w="0" w:type="dxa"/>
              <w:right w:w="108" w:type="dxa"/>
            </w:tcMar>
            <w:vAlign w:val="center"/>
          </w:tcPr>
          <w:p w14:paraId="127A3E70">
            <w:pPr>
              <w:jc w:val="center"/>
              <w:textAlignment w:val="auto"/>
              <w:rPr>
                <w:rFonts w:hint="eastAsia" w:ascii="仿宋" w:hAnsi="仿宋" w:eastAsia="仿宋" w:cs="仿宋"/>
                <w:sz w:val="24"/>
                <w:shd w:val="clear" w:color="auto" w:fill="auto"/>
              </w:rPr>
            </w:pPr>
          </w:p>
        </w:tc>
      </w:tr>
    </w:tbl>
    <w:p w14:paraId="143481C2">
      <w:pPr>
        <w:pStyle w:val="25"/>
        <w:widowControl w:val="0"/>
        <w:numPr>
          <w:ilvl w:val="0"/>
          <w:numId w:val="0"/>
        </w:numPr>
        <w:spacing w:after="120"/>
        <w:jc w:val="left"/>
        <w:rPr>
          <w:rFonts w:hint="eastAsia" w:ascii="仿宋" w:hAnsi="仿宋" w:eastAsia="仿宋" w:cs="仿宋"/>
        </w:rPr>
        <w:sectPr>
          <w:pgSz w:w="11906" w:h="16838"/>
          <w:pgMar w:top="1134" w:right="1361" w:bottom="1021" w:left="1531" w:header="851" w:footer="992" w:gutter="0"/>
          <w:pgNumType w:fmt="decimal"/>
          <w:cols w:space="720" w:num="1"/>
          <w:docGrid w:linePitch="312" w:charSpace="0"/>
        </w:sectPr>
      </w:pPr>
    </w:p>
    <w:p w14:paraId="49A42B77">
      <w:pPr>
        <w:widowControl/>
        <w:adjustRightInd w:val="0"/>
        <w:spacing w:line="360" w:lineRule="auto"/>
        <w:jc w:val="left"/>
        <w:textAlignment w:val="baseline"/>
        <w:rPr>
          <w:rFonts w:hint="eastAsia" w:ascii="仿宋" w:hAnsi="仿宋" w:eastAsia="仿宋" w:cs="仿宋"/>
          <w:b/>
          <w:bCs/>
          <w:color w:val="000000"/>
          <w:sz w:val="24"/>
          <w:szCs w:val="24"/>
        </w:rPr>
      </w:pPr>
    </w:p>
    <w:p w14:paraId="2823D94A">
      <w:pPr>
        <w:widowControl/>
        <w:numPr>
          <w:ilvl w:val="0"/>
          <w:numId w:val="0"/>
        </w:numPr>
        <w:adjustRightInd w:val="0"/>
        <w:spacing w:line="360" w:lineRule="auto"/>
        <w:jc w:val="center"/>
        <w:textAlignment w:val="baseline"/>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（四）近三年同类项目案例及相关证明资料</w:t>
      </w:r>
    </w:p>
    <w:tbl>
      <w:tblPr>
        <w:tblStyle w:val="17"/>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87"/>
        <w:gridCol w:w="1417"/>
        <w:gridCol w:w="1701"/>
        <w:gridCol w:w="1247"/>
        <w:gridCol w:w="1531"/>
        <w:gridCol w:w="850"/>
      </w:tblGrid>
      <w:tr w14:paraId="6624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37" w:type="dxa"/>
            <w:noWrap w:val="0"/>
            <w:vAlign w:val="center"/>
          </w:tcPr>
          <w:p w14:paraId="584BCFAC">
            <w:pPr>
              <w:widowControl/>
              <w:numPr>
                <w:ilvl w:val="0"/>
                <w:numId w:val="0"/>
              </w:numPr>
              <w:adjustRightInd w:val="0"/>
              <w:spacing w:line="360" w:lineRule="auto"/>
              <w:jc w:val="center"/>
              <w:textAlignment w:val="baseline"/>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序号</w:t>
            </w:r>
          </w:p>
        </w:tc>
        <w:tc>
          <w:tcPr>
            <w:tcW w:w="1587" w:type="dxa"/>
            <w:noWrap w:val="0"/>
            <w:vAlign w:val="center"/>
          </w:tcPr>
          <w:p w14:paraId="0AC328DF">
            <w:pPr>
              <w:widowControl/>
              <w:numPr>
                <w:ilvl w:val="0"/>
                <w:numId w:val="0"/>
              </w:numPr>
              <w:adjustRightInd w:val="0"/>
              <w:spacing w:line="360" w:lineRule="auto"/>
              <w:jc w:val="center"/>
              <w:textAlignment w:val="baseline"/>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委托单位</w:t>
            </w:r>
          </w:p>
        </w:tc>
        <w:tc>
          <w:tcPr>
            <w:tcW w:w="1417" w:type="dxa"/>
            <w:noWrap w:val="0"/>
            <w:vAlign w:val="center"/>
          </w:tcPr>
          <w:p w14:paraId="18BA6166">
            <w:pPr>
              <w:widowControl/>
              <w:numPr>
                <w:ilvl w:val="0"/>
                <w:numId w:val="0"/>
              </w:numPr>
              <w:adjustRightInd w:val="0"/>
              <w:spacing w:line="360" w:lineRule="auto"/>
              <w:jc w:val="center"/>
              <w:textAlignment w:val="baseline"/>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项目名称</w:t>
            </w:r>
          </w:p>
        </w:tc>
        <w:tc>
          <w:tcPr>
            <w:tcW w:w="1701" w:type="dxa"/>
            <w:noWrap w:val="0"/>
            <w:vAlign w:val="center"/>
          </w:tcPr>
          <w:p w14:paraId="0FFE0829">
            <w:pPr>
              <w:widowControl/>
              <w:numPr>
                <w:ilvl w:val="0"/>
                <w:numId w:val="0"/>
              </w:numPr>
              <w:adjustRightInd w:val="0"/>
              <w:spacing w:line="360" w:lineRule="auto"/>
              <w:jc w:val="center"/>
              <w:textAlignment w:val="baseline"/>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合同金额</w:t>
            </w:r>
          </w:p>
        </w:tc>
        <w:tc>
          <w:tcPr>
            <w:tcW w:w="1247" w:type="dxa"/>
            <w:noWrap w:val="0"/>
            <w:vAlign w:val="center"/>
          </w:tcPr>
          <w:p w14:paraId="3A01DE0A">
            <w:pPr>
              <w:widowControl/>
              <w:numPr>
                <w:ilvl w:val="0"/>
                <w:numId w:val="0"/>
              </w:numPr>
              <w:adjustRightInd w:val="0"/>
              <w:spacing w:line="360" w:lineRule="auto"/>
              <w:jc w:val="center"/>
              <w:textAlignment w:val="baseline"/>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签订日期</w:t>
            </w:r>
          </w:p>
        </w:tc>
        <w:tc>
          <w:tcPr>
            <w:tcW w:w="1531" w:type="dxa"/>
            <w:noWrap w:val="0"/>
            <w:vAlign w:val="center"/>
          </w:tcPr>
          <w:p w14:paraId="12BA6802">
            <w:pPr>
              <w:widowControl/>
              <w:numPr>
                <w:ilvl w:val="0"/>
                <w:numId w:val="0"/>
              </w:numPr>
              <w:adjustRightInd w:val="0"/>
              <w:spacing w:line="360" w:lineRule="auto"/>
              <w:jc w:val="center"/>
              <w:textAlignment w:val="baseline"/>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委托单位联系人及联系方式</w:t>
            </w:r>
          </w:p>
        </w:tc>
        <w:tc>
          <w:tcPr>
            <w:tcW w:w="850" w:type="dxa"/>
            <w:noWrap w:val="0"/>
            <w:vAlign w:val="center"/>
          </w:tcPr>
          <w:p w14:paraId="4BB96C4C">
            <w:pPr>
              <w:widowControl/>
              <w:numPr>
                <w:ilvl w:val="0"/>
                <w:numId w:val="0"/>
              </w:numPr>
              <w:adjustRightInd w:val="0"/>
              <w:spacing w:line="360" w:lineRule="auto"/>
              <w:jc w:val="center"/>
              <w:textAlignment w:val="baseline"/>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备注</w:t>
            </w:r>
          </w:p>
        </w:tc>
      </w:tr>
      <w:tr w14:paraId="2568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noWrap w:val="0"/>
            <w:vAlign w:val="center"/>
          </w:tcPr>
          <w:p w14:paraId="2FACE688">
            <w:pPr>
              <w:widowControl/>
              <w:jc w:val="center"/>
              <w:rPr>
                <w:rFonts w:hint="eastAsia" w:ascii="仿宋" w:hAnsi="仿宋" w:eastAsia="仿宋" w:cs="仿宋"/>
                <w:bCs/>
              </w:rPr>
            </w:pPr>
            <w:r>
              <w:rPr>
                <w:rFonts w:hint="eastAsia" w:ascii="仿宋" w:hAnsi="仿宋" w:eastAsia="仿宋" w:cs="仿宋"/>
                <w:bCs/>
              </w:rPr>
              <w:t>1</w:t>
            </w:r>
          </w:p>
        </w:tc>
        <w:tc>
          <w:tcPr>
            <w:tcW w:w="1587" w:type="dxa"/>
            <w:noWrap w:val="0"/>
            <w:vAlign w:val="center"/>
          </w:tcPr>
          <w:p w14:paraId="07DF9F4E">
            <w:pPr>
              <w:widowControl/>
              <w:jc w:val="center"/>
              <w:rPr>
                <w:rFonts w:hint="eastAsia" w:ascii="仿宋" w:hAnsi="仿宋" w:eastAsia="仿宋" w:cs="仿宋"/>
                <w:bCs/>
              </w:rPr>
            </w:pPr>
          </w:p>
        </w:tc>
        <w:tc>
          <w:tcPr>
            <w:tcW w:w="1417" w:type="dxa"/>
            <w:noWrap w:val="0"/>
            <w:vAlign w:val="center"/>
          </w:tcPr>
          <w:p w14:paraId="525797F5">
            <w:pPr>
              <w:widowControl/>
              <w:jc w:val="center"/>
              <w:rPr>
                <w:rFonts w:hint="eastAsia" w:ascii="仿宋" w:hAnsi="仿宋" w:eastAsia="仿宋" w:cs="仿宋"/>
                <w:bCs/>
              </w:rPr>
            </w:pPr>
          </w:p>
        </w:tc>
        <w:tc>
          <w:tcPr>
            <w:tcW w:w="1701" w:type="dxa"/>
            <w:noWrap w:val="0"/>
            <w:vAlign w:val="center"/>
          </w:tcPr>
          <w:p w14:paraId="3AE9768C">
            <w:pPr>
              <w:widowControl/>
              <w:jc w:val="center"/>
              <w:rPr>
                <w:rFonts w:hint="eastAsia" w:ascii="仿宋" w:hAnsi="仿宋" w:eastAsia="仿宋" w:cs="仿宋"/>
                <w:bCs/>
              </w:rPr>
            </w:pPr>
          </w:p>
        </w:tc>
        <w:tc>
          <w:tcPr>
            <w:tcW w:w="1247" w:type="dxa"/>
            <w:noWrap w:val="0"/>
            <w:vAlign w:val="center"/>
          </w:tcPr>
          <w:p w14:paraId="7CCD0FAD">
            <w:pPr>
              <w:widowControl/>
              <w:jc w:val="center"/>
              <w:rPr>
                <w:rFonts w:hint="eastAsia" w:ascii="仿宋" w:hAnsi="仿宋" w:eastAsia="仿宋" w:cs="仿宋"/>
                <w:bCs/>
              </w:rPr>
            </w:pPr>
          </w:p>
        </w:tc>
        <w:tc>
          <w:tcPr>
            <w:tcW w:w="1531" w:type="dxa"/>
            <w:noWrap w:val="0"/>
            <w:vAlign w:val="center"/>
          </w:tcPr>
          <w:p w14:paraId="5AB74915">
            <w:pPr>
              <w:widowControl/>
              <w:jc w:val="center"/>
              <w:rPr>
                <w:rFonts w:hint="eastAsia" w:ascii="仿宋" w:hAnsi="仿宋" w:eastAsia="仿宋" w:cs="仿宋"/>
                <w:bCs/>
              </w:rPr>
            </w:pPr>
          </w:p>
        </w:tc>
        <w:tc>
          <w:tcPr>
            <w:tcW w:w="850" w:type="dxa"/>
            <w:noWrap w:val="0"/>
            <w:vAlign w:val="center"/>
          </w:tcPr>
          <w:p w14:paraId="2BEFFEAF">
            <w:pPr>
              <w:widowControl/>
              <w:snapToGrid w:val="0"/>
              <w:jc w:val="center"/>
              <w:rPr>
                <w:rFonts w:hint="eastAsia" w:ascii="仿宋" w:hAnsi="仿宋" w:eastAsia="仿宋" w:cs="仿宋"/>
                <w:bCs/>
              </w:rPr>
            </w:pPr>
          </w:p>
        </w:tc>
      </w:tr>
      <w:tr w14:paraId="7E81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noWrap w:val="0"/>
            <w:vAlign w:val="center"/>
          </w:tcPr>
          <w:p w14:paraId="754236B0">
            <w:pPr>
              <w:widowControl/>
              <w:jc w:val="center"/>
              <w:rPr>
                <w:rFonts w:hint="eastAsia" w:ascii="仿宋" w:hAnsi="仿宋" w:eastAsia="仿宋" w:cs="仿宋"/>
                <w:bCs/>
              </w:rPr>
            </w:pPr>
            <w:r>
              <w:rPr>
                <w:rFonts w:hint="eastAsia" w:ascii="仿宋" w:hAnsi="仿宋" w:eastAsia="仿宋" w:cs="仿宋"/>
                <w:bCs/>
              </w:rPr>
              <w:t>2</w:t>
            </w:r>
          </w:p>
        </w:tc>
        <w:tc>
          <w:tcPr>
            <w:tcW w:w="1587" w:type="dxa"/>
            <w:noWrap w:val="0"/>
            <w:vAlign w:val="center"/>
          </w:tcPr>
          <w:p w14:paraId="1E7BE4BB">
            <w:pPr>
              <w:widowControl/>
              <w:jc w:val="center"/>
              <w:rPr>
                <w:rFonts w:hint="eastAsia" w:ascii="仿宋" w:hAnsi="仿宋" w:eastAsia="仿宋" w:cs="仿宋"/>
                <w:bCs/>
              </w:rPr>
            </w:pPr>
          </w:p>
        </w:tc>
        <w:tc>
          <w:tcPr>
            <w:tcW w:w="1417" w:type="dxa"/>
            <w:noWrap w:val="0"/>
            <w:vAlign w:val="center"/>
          </w:tcPr>
          <w:p w14:paraId="65AED8DF">
            <w:pPr>
              <w:widowControl/>
              <w:jc w:val="center"/>
              <w:rPr>
                <w:rFonts w:hint="eastAsia" w:ascii="仿宋" w:hAnsi="仿宋" w:eastAsia="仿宋" w:cs="仿宋"/>
                <w:bCs/>
              </w:rPr>
            </w:pPr>
          </w:p>
        </w:tc>
        <w:tc>
          <w:tcPr>
            <w:tcW w:w="1701" w:type="dxa"/>
            <w:noWrap w:val="0"/>
            <w:vAlign w:val="center"/>
          </w:tcPr>
          <w:p w14:paraId="02D80F2F">
            <w:pPr>
              <w:widowControl/>
              <w:jc w:val="center"/>
              <w:rPr>
                <w:rFonts w:hint="eastAsia" w:ascii="仿宋" w:hAnsi="仿宋" w:eastAsia="仿宋" w:cs="仿宋"/>
                <w:bCs/>
              </w:rPr>
            </w:pPr>
          </w:p>
        </w:tc>
        <w:tc>
          <w:tcPr>
            <w:tcW w:w="1247" w:type="dxa"/>
            <w:noWrap w:val="0"/>
            <w:vAlign w:val="center"/>
          </w:tcPr>
          <w:p w14:paraId="3EE8A954">
            <w:pPr>
              <w:widowControl/>
              <w:jc w:val="center"/>
              <w:rPr>
                <w:rFonts w:hint="eastAsia" w:ascii="仿宋" w:hAnsi="仿宋" w:eastAsia="仿宋" w:cs="仿宋"/>
                <w:bCs/>
              </w:rPr>
            </w:pPr>
          </w:p>
        </w:tc>
        <w:tc>
          <w:tcPr>
            <w:tcW w:w="1531" w:type="dxa"/>
            <w:noWrap w:val="0"/>
            <w:vAlign w:val="center"/>
          </w:tcPr>
          <w:p w14:paraId="33CD782E">
            <w:pPr>
              <w:widowControl/>
              <w:jc w:val="center"/>
              <w:rPr>
                <w:rFonts w:hint="eastAsia" w:ascii="仿宋" w:hAnsi="仿宋" w:eastAsia="仿宋" w:cs="仿宋"/>
                <w:bCs/>
              </w:rPr>
            </w:pPr>
          </w:p>
        </w:tc>
        <w:tc>
          <w:tcPr>
            <w:tcW w:w="850" w:type="dxa"/>
            <w:noWrap w:val="0"/>
            <w:vAlign w:val="center"/>
          </w:tcPr>
          <w:p w14:paraId="13DEC0B1">
            <w:pPr>
              <w:widowControl/>
              <w:snapToGrid w:val="0"/>
              <w:jc w:val="center"/>
              <w:rPr>
                <w:rFonts w:hint="eastAsia" w:ascii="仿宋" w:hAnsi="仿宋" w:eastAsia="仿宋" w:cs="仿宋"/>
                <w:bCs/>
              </w:rPr>
            </w:pPr>
          </w:p>
        </w:tc>
      </w:tr>
      <w:tr w14:paraId="0AEC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noWrap w:val="0"/>
            <w:vAlign w:val="center"/>
          </w:tcPr>
          <w:p w14:paraId="385ADECC">
            <w:pPr>
              <w:widowControl/>
              <w:jc w:val="center"/>
              <w:rPr>
                <w:rFonts w:hint="eastAsia" w:ascii="仿宋" w:hAnsi="仿宋" w:eastAsia="仿宋" w:cs="仿宋"/>
                <w:bCs/>
              </w:rPr>
            </w:pPr>
            <w:r>
              <w:rPr>
                <w:rFonts w:hint="eastAsia" w:ascii="仿宋" w:hAnsi="仿宋" w:eastAsia="仿宋" w:cs="仿宋"/>
                <w:bCs/>
              </w:rPr>
              <w:t>3</w:t>
            </w:r>
          </w:p>
        </w:tc>
        <w:tc>
          <w:tcPr>
            <w:tcW w:w="1587" w:type="dxa"/>
            <w:noWrap w:val="0"/>
            <w:vAlign w:val="center"/>
          </w:tcPr>
          <w:p w14:paraId="2BA8E31A">
            <w:pPr>
              <w:widowControl/>
              <w:jc w:val="center"/>
              <w:rPr>
                <w:rFonts w:hint="eastAsia" w:ascii="仿宋" w:hAnsi="仿宋" w:eastAsia="仿宋" w:cs="仿宋"/>
                <w:bCs/>
              </w:rPr>
            </w:pPr>
          </w:p>
        </w:tc>
        <w:tc>
          <w:tcPr>
            <w:tcW w:w="1417" w:type="dxa"/>
            <w:noWrap w:val="0"/>
            <w:vAlign w:val="center"/>
          </w:tcPr>
          <w:p w14:paraId="02A59583">
            <w:pPr>
              <w:widowControl/>
              <w:jc w:val="center"/>
              <w:rPr>
                <w:rFonts w:hint="eastAsia" w:ascii="仿宋" w:hAnsi="仿宋" w:eastAsia="仿宋" w:cs="仿宋"/>
                <w:bCs/>
              </w:rPr>
            </w:pPr>
          </w:p>
        </w:tc>
        <w:tc>
          <w:tcPr>
            <w:tcW w:w="1701" w:type="dxa"/>
            <w:noWrap w:val="0"/>
            <w:vAlign w:val="center"/>
          </w:tcPr>
          <w:p w14:paraId="77E49834">
            <w:pPr>
              <w:widowControl/>
              <w:jc w:val="center"/>
              <w:rPr>
                <w:rFonts w:hint="eastAsia" w:ascii="仿宋" w:hAnsi="仿宋" w:eastAsia="仿宋" w:cs="仿宋"/>
                <w:bCs/>
              </w:rPr>
            </w:pPr>
          </w:p>
        </w:tc>
        <w:tc>
          <w:tcPr>
            <w:tcW w:w="1247" w:type="dxa"/>
            <w:noWrap w:val="0"/>
            <w:vAlign w:val="center"/>
          </w:tcPr>
          <w:p w14:paraId="763A8501">
            <w:pPr>
              <w:widowControl/>
              <w:jc w:val="center"/>
              <w:rPr>
                <w:rFonts w:hint="eastAsia" w:ascii="仿宋" w:hAnsi="仿宋" w:eastAsia="仿宋" w:cs="仿宋"/>
                <w:bCs/>
              </w:rPr>
            </w:pPr>
          </w:p>
        </w:tc>
        <w:tc>
          <w:tcPr>
            <w:tcW w:w="1531" w:type="dxa"/>
            <w:noWrap w:val="0"/>
            <w:vAlign w:val="center"/>
          </w:tcPr>
          <w:p w14:paraId="216BCE7E">
            <w:pPr>
              <w:widowControl/>
              <w:jc w:val="center"/>
              <w:rPr>
                <w:rFonts w:hint="eastAsia" w:ascii="仿宋" w:hAnsi="仿宋" w:eastAsia="仿宋" w:cs="仿宋"/>
                <w:bCs/>
              </w:rPr>
            </w:pPr>
          </w:p>
        </w:tc>
        <w:tc>
          <w:tcPr>
            <w:tcW w:w="850" w:type="dxa"/>
            <w:noWrap w:val="0"/>
            <w:vAlign w:val="center"/>
          </w:tcPr>
          <w:p w14:paraId="7316F109">
            <w:pPr>
              <w:widowControl/>
              <w:snapToGrid w:val="0"/>
              <w:jc w:val="center"/>
              <w:rPr>
                <w:rFonts w:hint="eastAsia" w:ascii="仿宋" w:hAnsi="仿宋" w:eastAsia="仿宋" w:cs="仿宋"/>
                <w:bCs/>
              </w:rPr>
            </w:pPr>
          </w:p>
        </w:tc>
      </w:tr>
      <w:tr w14:paraId="1948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noWrap w:val="0"/>
            <w:vAlign w:val="center"/>
          </w:tcPr>
          <w:p w14:paraId="44B2AF17">
            <w:pPr>
              <w:widowControl/>
              <w:jc w:val="center"/>
              <w:rPr>
                <w:rFonts w:hint="eastAsia" w:ascii="仿宋" w:hAnsi="仿宋" w:eastAsia="仿宋" w:cs="仿宋"/>
                <w:bCs/>
              </w:rPr>
            </w:pPr>
            <w:r>
              <w:rPr>
                <w:rFonts w:hint="eastAsia" w:ascii="仿宋" w:hAnsi="仿宋" w:eastAsia="仿宋" w:cs="仿宋"/>
                <w:bCs/>
              </w:rPr>
              <w:t>…</w:t>
            </w:r>
          </w:p>
        </w:tc>
        <w:tc>
          <w:tcPr>
            <w:tcW w:w="1587" w:type="dxa"/>
            <w:noWrap w:val="0"/>
            <w:vAlign w:val="center"/>
          </w:tcPr>
          <w:p w14:paraId="343176AF">
            <w:pPr>
              <w:widowControl/>
              <w:jc w:val="center"/>
              <w:rPr>
                <w:rFonts w:hint="eastAsia" w:ascii="仿宋" w:hAnsi="仿宋" w:eastAsia="仿宋" w:cs="仿宋"/>
                <w:bCs/>
              </w:rPr>
            </w:pPr>
          </w:p>
        </w:tc>
        <w:tc>
          <w:tcPr>
            <w:tcW w:w="1417" w:type="dxa"/>
            <w:noWrap w:val="0"/>
            <w:vAlign w:val="center"/>
          </w:tcPr>
          <w:p w14:paraId="676ECEF5">
            <w:pPr>
              <w:widowControl/>
              <w:jc w:val="center"/>
              <w:rPr>
                <w:rFonts w:hint="eastAsia" w:ascii="仿宋" w:hAnsi="仿宋" w:eastAsia="仿宋" w:cs="仿宋"/>
                <w:bCs/>
              </w:rPr>
            </w:pPr>
          </w:p>
        </w:tc>
        <w:tc>
          <w:tcPr>
            <w:tcW w:w="1701" w:type="dxa"/>
            <w:noWrap w:val="0"/>
            <w:vAlign w:val="center"/>
          </w:tcPr>
          <w:p w14:paraId="7799AAC5">
            <w:pPr>
              <w:widowControl/>
              <w:jc w:val="center"/>
              <w:rPr>
                <w:rFonts w:hint="eastAsia" w:ascii="仿宋" w:hAnsi="仿宋" w:eastAsia="仿宋" w:cs="仿宋"/>
                <w:bCs/>
              </w:rPr>
            </w:pPr>
          </w:p>
        </w:tc>
        <w:tc>
          <w:tcPr>
            <w:tcW w:w="1247" w:type="dxa"/>
            <w:noWrap w:val="0"/>
            <w:vAlign w:val="center"/>
          </w:tcPr>
          <w:p w14:paraId="695F325C">
            <w:pPr>
              <w:widowControl/>
              <w:jc w:val="center"/>
              <w:rPr>
                <w:rFonts w:hint="eastAsia" w:ascii="仿宋" w:hAnsi="仿宋" w:eastAsia="仿宋" w:cs="仿宋"/>
                <w:bCs/>
              </w:rPr>
            </w:pPr>
          </w:p>
        </w:tc>
        <w:tc>
          <w:tcPr>
            <w:tcW w:w="1531" w:type="dxa"/>
            <w:noWrap w:val="0"/>
            <w:vAlign w:val="center"/>
          </w:tcPr>
          <w:p w14:paraId="21E767F7">
            <w:pPr>
              <w:widowControl/>
              <w:jc w:val="center"/>
              <w:rPr>
                <w:rFonts w:hint="eastAsia" w:ascii="仿宋" w:hAnsi="仿宋" w:eastAsia="仿宋" w:cs="仿宋"/>
                <w:bCs/>
              </w:rPr>
            </w:pPr>
          </w:p>
        </w:tc>
        <w:tc>
          <w:tcPr>
            <w:tcW w:w="850" w:type="dxa"/>
            <w:noWrap w:val="0"/>
            <w:vAlign w:val="center"/>
          </w:tcPr>
          <w:p w14:paraId="7E955A6D">
            <w:pPr>
              <w:widowControl/>
              <w:snapToGrid w:val="0"/>
              <w:jc w:val="center"/>
              <w:rPr>
                <w:rFonts w:hint="eastAsia" w:ascii="仿宋" w:hAnsi="仿宋" w:eastAsia="仿宋" w:cs="仿宋"/>
                <w:bCs/>
              </w:rPr>
            </w:pPr>
          </w:p>
        </w:tc>
      </w:tr>
      <w:tr w14:paraId="3B08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noWrap w:val="0"/>
            <w:vAlign w:val="center"/>
          </w:tcPr>
          <w:p w14:paraId="29099931">
            <w:pPr>
              <w:widowControl/>
              <w:jc w:val="center"/>
              <w:rPr>
                <w:rFonts w:hint="eastAsia" w:ascii="仿宋" w:hAnsi="仿宋" w:eastAsia="仿宋" w:cs="仿宋"/>
                <w:bCs/>
              </w:rPr>
            </w:pPr>
            <w:r>
              <w:rPr>
                <w:rFonts w:hint="eastAsia" w:ascii="仿宋" w:hAnsi="仿宋" w:eastAsia="仿宋" w:cs="仿宋"/>
                <w:bCs/>
              </w:rPr>
              <w:t>…</w:t>
            </w:r>
          </w:p>
        </w:tc>
        <w:tc>
          <w:tcPr>
            <w:tcW w:w="1587" w:type="dxa"/>
            <w:noWrap w:val="0"/>
            <w:vAlign w:val="center"/>
          </w:tcPr>
          <w:p w14:paraId="2E18AA60">
            <w:pPr>
              <w:widowControl/>
              <w:jc w:val="center"/>
              <w:rPr>
                <w:rFonts w:hint="eastAsia" w:ascii="仿宋" w:hAnsi="仿宋" w:eastAsia="仿宋" w:cs="仿宋"/>
                <w:bCs/>
              </w:rPr>
            </w:pPr>
          </w:p>
        </w:tc>
        <w:tc>
          <w:tcPr>
            <w:tcW w:w="1417" w:type="dxa"/>
            <w:noWrap w:val="0"/>
            <w:vAlign w:val="center"/>
          </w:tcPr>
          <w:p w14:paraId="1A06F8FF">
            <w:pPr>
              <w:widowControl/>
              <w:jc w:val="center"/>
              <w:rPr>
                <w:rFonts w:hint="eastAsia" w:ascii="仿宋" w:hAnsi="仿宋" w:eastAsia="仿宋" w:cs="仿宋"/>
                <w:bCs/>
              </w:rPr>
            </w:pPr>
          </w:p>
        </w:tc>
        <w:tc>
          <w:tcPr>
            <w:tcW w:w="1701" w:type="dxa"/>
            <w:noWrap w:val="0"/>
            <w:vAlign w:val="center"/>
          </w:tcPr>
          <w:p w14:paraId="5C13E66C">
            <w:pPr>
              <w:widowControl/>
              <w:jc w:val="center"/>
              <w:rPr>
                <w:rFonts w:hint="eastAsia" w:ascii="仿宋" w:hAnsi="仿宋" w:eastAsia="仿宋" w:cs="仿宋"/>
                <w:bCs/>
              </w:rPr>
            </w:pPr>
          </w:p>
        </w:tc>
        <w:tc>
          <w:tcPr>
            <w:tcW w:w="1247" w:type="dxa"/>
            <w:noWrap w:val="0"/>
            <w:vAlign w:val="center"/>
          </w:tcPr>
          <w:p w14:paraId="6F52A5D6">
            <w:pPr>
              <w:widowControl/>
              <w:jc w:val="center"/>
              <w:rPr>
                <w:rFonts w:hint="eastAsia" w:ascii="仿宋" w:hAnsi="仿宋" w:eastAsia="仿宋" w:cs="仿宋"/>
                <w:bCs/>
              </w:rPr>
            </w:pPr>
          </w:p>
        </w:tc>
        <w:tc>
          <w:tcPr>
            <w:tcW w:w="1531" w:type="dxa"/>
            <w:noWrap w:val="0"/>
            <w:vAlign w:val="center"/>
          </w:tcPr>
          <w:p w14:paraId="00A4EC7E">
            <w:pPr>
              <w:widowControl/>
              <w:jc w:val="center"/>
              <w:rPr>
                <w:rFonts w:hint="eastAsia" w:ascii="仿宋" w:hAnsi="仿宋" w:eastAsia="仿宋" w:cs="仿宋"/>
                <w:bCs/>
              </w:rPr>
            </w:pPr>
          </w:p>
        </w:tc>
        <w:tc>
          <w:tcPr>
            <w:tcW w:w="850" w:type="dxa"/>
            <w:noWrap w:val="0"/>
            <w:vAlign w:val="center"/>
          </w:tcPr>
          <w:p w14:paraId="525AB2D8">
            <w:pPr>
              <w:widowControl/>
              <w:snapToGrid w:val="0"/>
              <w:jc w:val="center"/>
              <w:rPr>
                <w:rFonts w:hint="eastAsia" w:ascii="仿宋" w:hAnsi="仿宋" w:eastAsia="仿宋" w:cs="仿宋"/>
                <w:bCs/>
              </w:rPr>
            </w:pPr>
          </w:p>
        </w:tc>
      </w:tr>
    </w:tbl>
    <w:p w14:paraId="27221614">
      <w:pPr>
        <w:spacing w:line="480" w:lineRule="exact"/>
        <w:rPr>
          <w:rFonts w:hint="eastAsia" w:ascii="仿宋" w:hAnsi="仿宋" w:eastAsia="仿宋" w:cs="仿宋"/>
          <w:szCs w:val="21"/>
        </w:rPr>
      </w:pPr>
      <w:r>
        <w:rPr>
          <w:rFonts w:hint="eastAsia" w:ascii="仿宋" w:hAnsi="仿宋" w:eastAsia="仿宋" w:cs="仿宋"/>
          <w:szCs w:val="21"/>
        </w:rPr>
        <w:t>说明：</w:t>
      </w:r>
      <w:r>
        <w:rPr>
          <w:rFonts w:hint="eastAsia" w:ascii="仿宋" w:hAnsi="仿宋" w:eastAsia="仿宋" w:cs="仿宋"/>
          <w:szCs w:val="21"/>
        </w:rPr>
        <w:fldChar w:fldCharType="begin"/>
      </w:r>
      <w:r>
        <w:rPr>
          <w:rFonts w:hint="eastAsia" w:ascii="仿宋" w:hAnsi="仿宋" w:eastAsia="仿宋" w:cs="仿宋"/>
          <w:szCs w:val="21"/>
        </w:rPr>
        <w:instrText xml:space="preserve"> = 1 \* GB3 </w:instrText>
      </w:r>
      <w:r>
        <w:rPr>
          <w:rFonts w:hint="eastAsia" w:ascii="仿宋" w:hAnsi="仿宋" w:eastAsia="仿宋" w:cs="仿宋"/>
          <w:szCs w:val="21"/>
        </w:rPr>
        <w:fldChar w:fldCharType="separate"/>
      </w:r>
      <w:r>
        <w:rPr>
          <w:rFonts w:hint="eastAsia" w:ascii="仿宋" w:hAnsi="仿宋" w:eastAsia="仿宋" w:cs="仿宋"/>
          <w:szCs w:val="21"/>
        </w:rPr>
        <w:t>①</w:t>
      </w:r>
      <w:r>
        <w:rPr>
          <w:rFonts w:hint="eastAsia" w:ascii="仿宋" w:hAnsi="仿宋" w:eastAsia="仿宋" w:cs="仿宋"/>
          <w:szCs w:val="21"/>
        </w:rPr>
        <w:fldChar w:fldCharType="end"/>
      </w:r>
      <w:r>
        <w:rPr>
          <w:rFonts w:hint="eastAsia" w:ascii="仿宋" w:hAnsi="仿宋" w:eastAsia="仿宋" w:cs="仿宋"/>
          <w:szCs w:val="21"/>
        </w:rPr>
        <w:t>后附业绩证明资料；</w:t>
      </w:r>
    </w:p>
    <w:p w14:paraId="1D01C4E4">
      <w:pPr>
        <w:widowControl/>
        <w:adjustRightInd w:val="0"/>
        <w:spacing w:line="360" w:lineRule="auto"/>
        <w:jc w:val="left"/>
        <w:textAlignment w:val="baseline"/>
        <w:rPr>
          <w:rFonts w:hint="eastAsia" w:ascii="仿宋" w:hAnsi="仿宋" w:eastAsia="仿宋" w:cs="仿宋"/>
          <w:b/>
          <w:bCs/>
          <w:color w:val="000000"/>
          <w:sz w:val="24"/>
          <w:szCs w:val="24"/>
        </w:rPr>
      </w:pPr>
      <w:r>
        <w:rPr>
          <w:rFonts w:hint="eastAsia" w:ascii="仿宋" w:hAnsi="仿宋" w:eastAsia="仿宋" w:cs="仿宋"/>
          <w:szCs w:val="21"/>
        </w:rPr>
        <w:fldChar w:fldCharType="begin"/>
      </w:r>
      <w:r>
        <w:rPr>
          <w:rFonts w:hint="eastAsia" w:ascii="仿宋" w:hAnsi="仿宋" w:eastAsia="仿宋" w:cs="仿宋"/>
          <w:szCs w:val="21"/>
        </w:rPr>
        <w:instrText xml:space="preserve"> = 2 \* GB3 </w:instrText>
      </w:r>
      <w:r>
        <w:rPr>
          <w:rFonts w:hint="eastAsia" w:ascii="仿宋" w:hAnsi="仿宋" w:eastAsia="仿宋" w:cs="仿宋"/>
          <w:szCs w:val="21"/>
        </w:rPr>
        <w:fldChar w:fldCharType="separate"/>
      </w:r>
      <w:r>
        <w:rPr>
          <w:rFonts w:hint="eastAsia" w:ascii="仿宋" w:hAnsi="仿宋" w:eastAsia="仿宋" w:cs="仿宋"/>
          <w:szCs w:val="21"/>
        </w:rPr>
        <w:t>②</w:t>
      </w:r>
      <w:r>
        <w:rPr>
          <w:rFonts w:hint="eastAsia" w:ascii="仿宋" w:hAnsi="仿宋" w:eastAsia="仿宋" w:cs="仿宋"/>
          <w:szCs w:val="21"/>
        </w:rPr>
        <w:fldChar w:fldCharType="end"/>
      </w:r>
      <w:r>
        <w:rPr>
          <w:rFonts w:hint="eastAsia" w:ascii="仿宋" w:hAnsi="仿宋" w:eastAsia="仿宋" w:cs="仿宋"/>
          <w:szCs w:val="21"/>
        </w:rPr>
        <w:t>供应商可根据实际项目业绩自行增减横向单元格，纵向单元格不得增减内容。</w:t>
      </w:r>
    </w:p>
    <w:p w14:paraId="7522A5B3">
      <w:pPr>
        <w:widowControl/>
        <w:numPr>
          <w:ilvl w:val="0"/>
          <w:numId w:val="0"/>
        </w:numPr>
        <w:snapToGrid w:val="0"/>
        <w:spacing w:line="360" w:lineRule="auto"/>
        <w:jc w:val="left"/>
        <w:rPr>
          <w:rFonts w:hint="eastAsia" w:ascii="仿宋" w:hAnsi="仿宋" w:eastAsia="仿宋" w:cs="仿宋"/>
          <w:b/>
          <w:color w:val="000000"/>
          <w:kern w:val="0"/>
          <w:sz w:val="24"/>
          <w:szCs w:val="24"/>
        </w:rPr>
      </w:pPr>
    </w:p>
    <w:p w14:paraId="43B12812">
      <w:pPr>
        <w:widowControl/>
        <w:numPr>
          <w:ilvl w:val="0"/>
          <w:numId w:val="0"/>
        </w:numPr>
        <w:snapToGrid w:val="0"/>
        <w:spacing w:line="360" w:lineRule="auto"/>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val="en-US" w:eastAsia="zh-CN" w:bidi="ar-SA"/>
        </w:rPr>
        <w:t>（五）</w:t>
      </w:r>
      <w:r>
        <w:rPr>
          <w:rFonts w:hint="eastAsia" w:ascii="仿宋" w:hAnsi="仿宋" w:eastAsia="仿宋" w:cs="仿宋"/>
          <w:b/>
          <w:color w:val="000000"/>
          <w:kern w:val="0"/>
          <w:sz w:val="24"/>
          <w:szCs w:val="24"/>
          <w:lang w:val="en-US" w:eastAsia="zh-CN"/>
        </w:rPr>
        <w:t>供货</w:t>
      </w:r>
      <w:r>
        <w:rPr>
          <w:rFonts w:hint="eastAsia" w:ascii="仿宋" w:hAnsi="仿宋" w:eastAsia="仿宋" w:cs="仿宋"/>
          <w:b/>
          <w:color w:val="000000"/>
          <w:kern w:val="0"/>
          <w:sz w:val="24"/>
          <w:szCs w:val="24"/>
        </w:rPr>
        <w:t>方案（格式自拟）</w:t>
      </w:r>
    </w:p>
    <w:p w14:paraId="093F69BE">
      <w:pPr>
        <w:widowControl/>
        <w:numPr>
          <w:ilvl w:val="0"/>
          <w:numId w:val="0"/>
        </w:numPr>
        <w:snapToGrid w:val="0"/>
        <w:spacing w:line="360" w:lineRule="auto"/>
        <w:jc w:val="left"/>
        <w:rPr>
          <w:rFonts w:hint="eastAsia" w:ascii="仿宋" w:hAnsi="仿宋" w:eastAsia="仿宋" w:cs="仿宋"/>
          <w:b/>
          <w:color w:val="000000"/>
          <w:kern w:val="0"/>
          <w:sz w:val="24"/>
          <w:szCs w:val="24"/>
        </w:rPr>
      </w:pPr>
    </w:p>
    <w:p w14:paraId="54C4240B">
      <w:pPr>
        <w:widowControl/>
        <w:snapToGrid w:val="0"/>
        <w:spacing w:line="360" w:lineRule="auto"/>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val="en-US" w:eastAsia="zh-CN"/>
        </w:rPr>
        <w:t>（六）</w:t>
      </w:r>
      <w:r>
        <w:rPr>
          <w:rFonts w:hint="eastAsia" w:ascii="仿宋" w:hAnsi="仿宋" w:eastAsia="仿宋" w:cs="仿宋"/>
          <w:b/>
          <w:color w:val="000000"/>
          <w:kern w:val="0"/>
          <w:sz w:val="24"/>
          <w:szCs w:val="24"/>
        </w:rPr>
        <w:t>投标人认为需要提供的其他</w:t>
      </w:r>
      <w:r>
        <w:rPr>
          <w:rFonts w:hint="eastAsia" w:ascii="仿宋" w:hAnsi="仿宋" w:eastAsia="仿宋" w:cs="仿宋"/>
          <w:b/>
          <w:color w:val="000000"/>
          <w:kern w:val="0"/>
          <w:sz w:val="24"/>
          <w:szCs w:val="24"/>
          <w:lang w:val="en-US" w:eastAsia="zh-CN"/>
        </w:rPr>
        <w:t>商务</w:t>
      </w:r>
      <w:r>
        <w:rPr>
          <w:rFonts w:hint="eastAsia" w:ascii="仿宋" w:hAnsi="仿宋" w:eastAsia="仿宋" w:cs="仿宋"/>
          <w:b/>
          <w:color w:val="000000"/>
          <w:kern w:val="0"/>
          <w:sz w:val="24"/>
          <w:szCs w:val="24"/>
        </w:rPr>
        <w:t>技术材料（如有）</w:t>
      </w:r>
    </w:p>
    <w:p w14:paraId="6A816049">
      <w:pPr>
        <w:bidi w:val="0"/>
        <w:rPr>
          <w:rFonts w:hint="eastAsia"/>
        </w:rPr>
      </w:pPr>
    </w:p>
    <w:p w14:paraId="08E2CA65">
      <w:pPr>
        <w:pStyle w:val="8"/>
        <w:rPr>
          <w:rFonts w:hint="eastAsia" w:ascii="仿宋" w:hAnsi="仿宋" w:eastAsia="仿宋" w:cs="仿宋"/>
          <w:highlight w:val="none"/>
        </w:rPr>
      </w:pPr>
    </w:p>
    <w:p w14:paraId="50FFC165">
      <w:pPr>
        <w:tabs>
          <w:tab w:val="left" w:pos="4000"/>
        </w:tabs>
        <w:snapToGrid w:val="0"/>
        <w:spacing w:line="360" w:lineRule="auto"/>
        <w:jc w:val="both"/>
        <w:rPr>
          <w:rFonts w:hint="eastAsia" w:ascii="仿宋" w:hAnsi="仿宋" w:eastAsia="仿宋" w:cs="仿宋"/>
          <w:b/>
          <w:bCs/>
          <w:sz w:val="28"/>
          <w:szCs w:val="28"/>
          <w:highlight w:val="none"/>
        </w:rPr>
      </w:pPr>
    </w:p>
    <w:p w14:paraId="71C03550">
      <w:pPr>
        <w:tabs>
          <w:tab w:val="left" w:pos="4000"/>
        </w:tabs>
        <w:snapToGrid w:val="0"/>
        <w:spacing w:line="360" w:lineRule="auto"/>
        <w:jc w:val="both"/>
        <w:rPr>
          <w:rFonts w:hint="eastAsia" w:ascii="仿宋" w:hAnsi="仿宋" w:eastAsia="仿宋" w:cs="仿宋"/>
          <w:b/>
          <w:bCs/>
          <w:sz w:val="28"/>
          <w:szCs w:val="28"/>
          <w:highlight w:val="none"/>
        </w:rPr>
      </w:pPr>
    </w:p>
    <w:p w14:paraId="592E8C8F">
      <w:pPr>
        <w:tabs>
          <w:tab w:val="left" w:pos="4000"/>
        </w:tabs>
        <w:snapToGrid w:val="0"/>
        <w:spacing w:line="360" w:lineRule="auto"/>
        <w:jc w:val="both"/>
        <w:rPr>
          <w:rFonts w:hint="eastAsia" w:ascii="仿宋" w:hAnsi="仿宋" w:eastAsia="仿宋" w:cs="仿宋"/>
          <w:b/>
          <w:bCs/>
          <w:sz w:val="28"/>
          <w:szCs w:val="28"/>
          <w:highlight w:val="none"/>
        </w:rPr>
      </w:pPr>
    </w:p>
    <w:p w14:paraId="38E1955C">
      <w:pPr>
        <w:tabs>
          <w:tab w:val="left" w:pos="4000"/>
        </w:tabs>
        <w:snapToGrid w:val="0"/>
        <w:spacing w:line="360" w:lineRule="auto"/>
        <w:jc w:val="both"/>
        <w:rPr>
          <w:rFonts w:hint="eastAsia" w:ascii="仿宋" w:hAnsi="仿宋" w:eastAsia="仿宋" w:cs="仿宋"/>
          <w:b/>
          <w:bCs/>
          <w:sz w:val="28"/>
          <w:szCs w:val="28"/>
          <w:highlight w:val="none"/>
        </w:rPr>
      </w:pPr>
    </w:p>
    <w:p w14:paraId="047FE89B">
      <w:pPr>
        <w:tabs>
          <w:tab w:val="left" w:pos="4000"/>
        </w:tabs>
        <w:snapToGrid w:val="0"/>
        <w:spacing w:line="360" w:lineRule="auto"/>
        <w:jc w:val="both"/>
        <w:rPr>
          <w:rFonts w:hint="eastAsia" w:ascii="仿宋" w:hAnsi="仿宋" w:eastAsia="仿宋" w:cs="仿宋"/>
          <w:b/>
          <w:bCs/>
          <w:sz w:val="28"/>
          <w:szCs w:val="28"/>
          <w:highlight w:val="none"/>
        </w:rPr>
      </w:pPr>
    </w:p>
    <w:p w14:paraId="494CB5AD">
      <w:pPr>
        <w:tabs>
          <w:tab w:val="left" w:pos="4000"/>
        </w:tabs>
        <w:snapToGrid w:val="0"/>
        <w:spacing w:line="360" w:lineRule="auto"/>
        <w:jc w:val="both"/>
        <w:rPr>
          <w:rFonts w:hint="eastAsia" w:ascii="仿宋" w:hAnsi="仿宋" w:eastAsia="仿宋" w:cs="仿宋"/>
          <w:b/>
          <w:bCs/>
          <w:sz w:val="28"/>
          <w:szCs w:val="28"/>
          <w:highlight w:val="none"/>
        </w:rPr>
      </w:pPr>
    </w:p>
    <w:p w14:paraId="7732DC4D">
      <w:pPr>
        <w:tabs>
          <w:tab w:val="left" w:pos="4000"/>
        </w:tabs>
        <w:snapToGrid w:val="0"/>
        <w:spacing w:line="360" w:lineRule="auto"/>
        <w:jc w:val="both"/>
        <w:rPr>
          <w:rFonts w:hint="eastAsia" w:ascii="仿宋" w:hAnsi="仿宋" w:eastAsia="仿宋" w:cs="仿宋"/>
          <w:b/>
          <w:bCs/>
          <w:sz w:val="28"/>
          <w:szCs w:val="28"/>
          <w:highlight w:val="none"/>
        </w:rPr>
      </w:pPr>
    </w:p>
    <w:p w14:paraId="05B50F97">
      <w:pPr>
        <w:tabs>
          <w:tab w:val="left" w:pos="4000"/>
        </w:tabs>
        <w:snapToGrid w:val="0"/>
        <w:spacing w:line="360" w:lineRule="auto"/>
        <w:jc w:val="both"/>
        <w:rPr>
          <w:rFonts w:hint="eastAsia" w:ascii="仿宋" w:hAnsi="仿宋" w:eastAsia="仿宋" w:cs="仿宋"/>
          <w:b/>
          <w:bCs/>
          <w:sz w:val="28"/>
          <w:szCs w:val="28"/>
          <w:highlight w:val="none"/>
        </w:rPr>
      </w:pPr>
    </w:p>
    <w:p w14:paraId="6C305D79">
      <w:pPr>
        <w:tabs>
          <w:tab w:val="left" w:pos="4000"/>
        </w:tabs>
        <w:snapToGrid w:val="0"/>
        <w:spacing w:line="360" w:lineRule="auto"/>
        <w:jc w:val="both"/>
        <w:rPr>
          <w:rFonts w:hint="eastAsia" w:ascii="仿宋" w:hAnsi="仿宋" w:eastAsia="仿宋" w:cs="仿宋"/>
          <w:b/>
          <w:bCs/>
          <w:sz w:val="28"/>
          <w:szCs w:val="28"/>
          <w:highlight w:val="none"/>
        </w:rPr>
      </w:pPr>
    </w:p>
    <w:p w14:paraId="7EA0F258">
      <w:pPr>
        <w:widowControl/>
        <w:jc w:val="center"/>
        <w:rPr>
          <w:rFonts w:hint="eastAsia" w:ascii="仿宋" w:hAnsi="仿宋" w:eastAsia="仿宋" w:cs="仿宋"/>
          <w:b/>
          <w:bCs/>
          <w:color w:val="000000"/>
          <w:sz w:val="52"/>
          <w:szCs w:val="52"/>
        </w:rPr>
      </w:pPr>
      <w:r>
        <w:rPr>
          <w:rFonts w:hint="eastAsia" w:ascii="仿宋" w:hAnsi="仿宋" w:eastAsia="仿宋" w:cs="仿宋"/>
          <w:b/>
          <w:bCs/>
          <w:color w:val="000000"/>
          <w:sz w:val="52"/>
          <w:szCs w:val="52"/>
        </w:rPr>
        <w:t>政策性部分</w:t>
      </w:r>
    </w:p>
    <w:p w14:paraId="6DA09378">
      <w:pPr>
        <w:snapToGrid w:val="0"/>
        <w:spacing w:line="600" w:lineRule="exact"/>
        <w:rPr>
          <w:rFonts w:hint="eastAsia" w:ascii="仿宋" w:hAnsi="仿宋" w:eastAsia="仿宋" w:cs="仿宋"/>
          <w:b/>
          <w:color w:val="000000"/>
          <w:sz w:val="28"/>
          <w:szCs w:val="28"/>
        </w:rPr>
      </w:pPr>
    </w:p>
    <w:p w14:paraId="7D34BC56">
      <w:pPr>
        <w:snapToGrid w:val="0"/>
        <w:spacing w:line="600" w:lineRule="exact"/>
        <w:rPr>
          <w:rFonts w:hint="eastAsia" w:ascii="仿宋" w:hAnsi="仿宋" w:eastAsia="仿宋" w:cs="仿宋"/>
          <w:b/>
          <w:color w:val="000000"/>
          <w:sz w:val="28"/>
          <w:szCs w:val="28"/>
        </w:rPr>
      </w:pPr>
    </w:p>
    <w:p w14:paraId="3F5F4862">
      <w:pPr>
        <w:snapToGrid w:val="0"/>
        <w:spacing w:line="600" w:lineRule="exact"/>
        <w:rPr>
          <w:rFonts w:hint="eastAsia" w:ascii="仿宋" w:hAnsi="仿宋" w:eastAsia="仿宋" w:cs="仿宋"/>
          <w:b/>
          <w:color w:val="000000"/>
          <w:sz w:val="28"/>
          <w:szCs w:val="28"/>
        </w:rPr>
      </w:pPr>
    </w:p>
    <w:p w14:paraId="4DED8696">
      <w:pPr>
        <w:snapToGrid w:val="0"/>
        <w:spacing w:line="600" w:lineRule="exact"/>
        <w:rPr>
          <w:rFonts w:hint="eastAsia" w:ascii="仿宋" w:hAnsi="仿宋" w:eastAsia="仿宋" w:cs="仿宋"/>
          <w:b/>
          <w:color w:val="000000"/>
          <w:sz w:val="28"/>
          <w:szCs w:val="28"/>
        </w:rPr>
      </w:pPr>
    </w:p>
    <w:p w14:paraId="5FBB3D5C">
      <w:pPr>
        <w:snapToGrid w:val="0"/>
        <w:spacing w:line="600" w:lineRule="exact"/>
        <w:rPr>
          <w:rFonts w:hint="eastAsia" w:ascii="仿宋" w:hAnsi="仿宋" w:eastAsia="仿宋" w:cs="仿宋"/>
          <w:b/>
          <w:color w:val="000000"/>
          <w:sz w:val="28"/>
          <w:szCs w:val="28"/>
        </w:rPr>
      </w:pPr>
    </w:p>
    <w:p w14:paraId="121CE3B0">
      <w:pPr>
        <w:snapToGrid w:val="0"/>
        <w:spacing w:line="600" w:lineRule="exact"/>
        <w:rPr>
          <w:rFonts w:hint="eastAsia" w:ascii="仿宋" w:hAnsi="仿宋" w:eastAsia="仿宋" w:cs="仿宋"/>
          <w:b/>
          <w:color w:val="000000"/>
          <w:sz w:val="28"/>
          <w:szCs w:val="28"/>
        </w:rPr>
      </w:pPr>
    </w:p>
    <w:p w14:paraId="23B7FD0B">
      <w:pPr>
        <w:snapToGrid w:val="0"/>
        <w:spacing w:line="600" w:lineRule="exact"/>
        <w:rPr>
          <w:rFonts w:hint="eastAsia" w:ascii="仿宋" w:hAnsi="仿宋" w:eastAsia="仿宋" w:cs="仿宋"/>
          <w:b/>
          <w:color w:val="000000"/>
          <w:sz w:val="28"/>
          <w:szCs w:val="28"/>
        </w:rPr>
      </w:pPr>
    </w:p>
    <w:p w14:paraId="7C78A7C4">
      <w:pPr>
        <w:snapToGrid w:val="0"/>
        <w:spacing w:line="600" w:lineRule="exact"/>
        <w:rPr>
          <w:rFonts w:hint="eastAsia" w:ascii="仿宋" w:hAnsi="仿宋" w:eastAsia="仿宋" w:cs="仿宋"/>
          <w:b/>
          <w:color w:val="000000"/>
          <w:sz w:val="28"/>
          <w:szCs w:val="28"/>
        </w:rPr>
      </w:pPr>
    </w:p>
    <w:p w14:paraId="3FDD910B">
      <w:pPr>
        <w:snapToGrid w:val="0"/>
        <w:spacing w:line="600" w:lineRule="exact"/>
        <w:rPr>
          <w:rFonts w:hint="eastAsia" w:ascii="仿宋" w:hAnsi="仿宋" w:eastAsia="仿宋" w:cs="仿宋"/>
          <w:b/>
          <w:color w:val="000000"/>
          <w:sz w:val="28"/>
          <w:szCs w:val="28"/>
        </w:rPr>
      </w:pPr>
    </w:p>
    <w:p w14:paraId="13CE77F8">
      <w:pPr>
        <w:snapToGrid w:val="0"/>
        <w:spacing w:line="600" w:lineRule="exact"/>
        <w:rPr>
          <w:rFonts w:hint="eastAsia" w:ascii="仿宋" w:hAnsi="仿宋" w:eastAsia="仿宋" w:cs="仿宋"/>
          <w:b/>
          <w:color w:val="000000"/>
          <w:sz w:val="28"/>
          <w:szCs w:val="28"/>
        </w:rPr>
      </w:pPr>
    </w:p>
    <w:p w14:paraId="39B534B6">
      <w:pPr>
        <w:snapToGrid w:val="0"/>
        <w:spacing w:line="600" w:lineRule="exact"/>
        <w:rPr>
          <w:rFonts w:hint="eastAsia" w:ascii="仿宋" w:hAnsi="仿宋" w:eastAsia="仿宋" w:cs="仿宋"/>
          <w:b/>
          <w:color w:val="000000"/>
          <w:sz w:val="28"/>
          <w:szCs w:val="28"/>
        </w:rPr>
      </w:pPr>
    </w:p>
    <w:p w14:paraId="39EFBE5A">
      <w:pPr>
        <w:ind w:firstLine="482"/>
        <w:jc w:val="center"/>
        <w:rPr>
          <w:rFonts w:hint="eastAsia" w:ascii="仿宋" w:hAnsi="仿宋" w:eastAsia="仿宋" w:cs="仿宋"/>
          <w:b/>
          <w:spacing w:val="6"/>
          <w:sz w:val="21"/>
          <w:szCs w:val="24"/>
        </w:rPr>
      </w:pPr>
    </w:p>
    <w:p w14:paraId="0CF248AB">
      <w:pPr>
        <w:ind w:firstLine="482"/>
        <w:jc w:val="center"/>
        <w:rPr>
          <w:rFonts w:hint="eastAsia" w:ascii="仿宋" w:hAnsi="仿宋" w:eastAsia="仿宋" w:cs="仿宋"/>
          <w:b/>
          <w:spacing w:val="6"/>
          <w:sz w:val="21"/>
          <w:szCs w:val="24"/>
        </w:rPr>
      </w:pPr>
    </w:p>
    <w:p w14:paraId="1FCA89EF">
      <w:pPr>
        <w:pStyle w:val="30"/>
        <w:ind w:firstLine="0" w:firstLineChars="0"/>
        <w:rPr>
          <w:rFonts w:hint="eastAsia" w:ascii="仿宋" w:hAnsi="仿宋" w:eastAsia="仿宋" w:cs="仿宋"/>
          <w:b/>
          <w:sz w:val="21"/>
          <w:szCs w:val="24"/>
        </w:rPr>
        <w:sectPr>
          <w:pgSz w:w="11906" w:h="16838"/>
          <w:pgMar w:top="1701" w:right="1418" w:bottom="1417" w:left="1418" w:header="1134" w:footer="1134" w:gutter="0"/>
          <w:pgNumType w:fmt="decimal"/>
          <w:cols w:space="720" w:num="1"/>
          <w:docGrid w:linePitch="312" w:charSpace="0"/>
        </w:sectPr>
      </w:pPr>
    </w:p>
    <w:p w14:paraId="4E3DBCDF">
      <w:pPr>
        <w:keepNext/>
        <w:keepLines/>
        <w:widowControl w:val="0"/>
        <w:bidi w:val="0"/>
        <w:spacing w:before="50" w:beforeLines="50" w:after="10" w:afterLines="10" w:line="360" w:lineRule="auto"/>
        <w:ind w:firstLine="482" w:firstLineChars="200"/>
        <w:jc w:val="both"/>
        <w:outlineLvl w:val="9"/>
        <w:rPr>
          <w:rFonts w:hint="eastAsia" w:ascii="仿宋" w:hAnsi="仿宋" w:eastAsia="仿宋" w:cs="仿宋"/>
          <w:b/>
          <w:kern w:val="0"/>
          <w:sz w:val="24"/>
          <w:szCs w:val="24"/>
          <w:highlight w:val="none"/>
          <w:lang w:val="en-US" w:eastAsia="zh-CN" w:bidi="ar-SA"/>
        </w:rPr>
      </w:pPr>
      <w:bookmarkStart w:id="146" w:name="OLE_LINK14"/>
      <w:bookmarkStart w:id="147" w:name="OLE_LINK13"/>
      <w:r>
        <w:rPr>
          <w:rFonts w:hint="eastAsia" w:ascii="仿宋" w:hAnsi="仿宋" w:eastAsia="仿宋" w:cs="仿宋"/>
          <w:b/>
          <w:kern w:val="0"/>
          <w:sz w:val="24"/>
          <w:szCs w:val="24"/>
          <w:highlight w:val="none"/>
          <w:lang w:val="en-US" w:eastAsia="zh-CN" w:bidi="ar-SA"/>
        </w:rPr>
        <w:t>（一）强制节能产品证明材料(如不涉及，可不提供）</w:t>
      </w:r>
    </w:p>
    <w:p w14:paraId="032FD1F1">
      <w:pPr>
        <w:keepNext/>
        <w:keepLines/>
        <w:pageBreakBefore w:val="0"/>
        <w:widowControl/>
        <w:kinsoku/>
        <w:wordWrap/>
        <w:overflowPunct/>
        <w:topLinePunct w:val="0"/>
        <w:autoSpaceDE/>
        <w:autoSpaceDN/>
        <w:bidi w:val="0"/>
        <w:adjustRightInd/>
        <w:snapToGrid/>
        <w:spacing w:before="70" w:beforeLines="70" w:after="166" w:afterLines="50" w:line="360" w:lineRule="auto"/>
        <w:ind w:firstLine="0" w:firstLineChars="0"/>
        <w:jc w:val="center"/>
        <w:textAlignment w:val="auto"/>
        <w:outlineLvl w:val="9"/>
        <w:rPr>
          <w:rFonts w:hint="eastAsia" w:ascii="仿宋" w:hAnsi="仿宋" w:eastAsia="仿宋" w:cs="仿宋"/>
          <w:b/>
          <w:kern w:val="0"/>
          <w:sz w:val="24"/>
          <w:szCs w:val="32"/>
          <w:highlight w:val="none"/>
          <w:lang w:val="en-US" w:eastAsia="zh-CN" w:bidi="ar-SA"/>
        </w:rPr>
      </w:pPr>
      <w:r>
        <w:rPr>
          <w:rFonts w:hint="eastAsia" w:ascii="仿宋" w:hAnsi="仿宋" w:eastAsia="仿宋" w:cs="仿宋"/>
          <w:b/>
          <w:kern w:val="0"/>
          <w:sz w:val="24"/>
          <w:szCs w:val="32"/>
          <w:highlight w:val="none"/>
          <w:lang w:val="en-US" w:eastAsia="zh-CN" w:bidi="ar-SA"/>
        </w:rPr>
        <w:t>强制节能产品明细表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34"/>
        <w:gridCol w:w="955"/>
        <w:gridCol w:w="1134"/>
        <w:gridCol w:w="1701"/>
        <w:gridCol w:w="1701"/>
        <w:gridCol w:w="1701"/>
      </w:tblGrid>
      <w:tr w14:paraId="2A63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8" w:type="dxa"/>
            <w:noWrap w:val="0"/>
            <w:vAlign w:val="center"/>
          </w:tcPr>
          <w:p w14:paraId="3755189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包号</w:t>
            </w:r>
          </w:p>
        </w:tc>
        <w:tc>
          <w:tcPr>
            <w:tcW w:w="1134" w:type="dxa"/>
            <w:noWrap w:val="0"/>
            <w:vAlign w:val="center"/>
          </w:tcPr>
          <w:p w14:paraId="42E6A5C9">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产品名称</w:t>
            </w:r>
          </w:p>
        </w:tc>
        <w:tc>
          <w:tcPr>
            <w:tcW w:w="955" w:type="dxa"/>
            <w:noWrap w:val="0"/>
            <w:vAlign w:val="center"/>
          </w:tcPr>
          <w:p w14:paraId="22C9B34E">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制造商</w:t>
            </w:r>
          </w:p>
        </w:tc>
        <w:tc>
          <w:tcPr>
            <w:tcW w:w="1134" w:type="dxa"/>
            <w:noWrap w:val="0"/>
            <w:vAlign w:val="center"/>
          </w:tcPr>
          <w:p w14:paraId="12FCA75A">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产品型号</w:t>
            </w:r>
          </w:p>
        </w:tc>
        <w:tc>
          <w:tcPr>
            <w:tcW w:w="1701" w:type="dxa"/>
            <w:noWrap w:val="0"/>
            <w:vAlign w:val="center"/>
          </w:tcPr>
          <w:p w14:paraId="1176EEE4">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节能产品</w:t>
            </w:r>
          </w:p>
          <w:p w14:paraId="19A0E327">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认证证书号</w:t>
            </w:r>
          </w:p>
        </w:tc>
        <w:tc>
          <w:tcPr>
            <w:tcW w:w="1701" w:type="dxa"/>
            <w:noWrap w:val="0"/>
            <w:vAlign w:val="center"/>
          </w:tcPr>
          <w:p w14:paraId="294E85D0">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认证证书</w:t>
            </w:r>
          </w:p>
          <w:p w14:paraId="128C5C1F">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有效截止日期</w:t>
            </w:r>
          </w:p>
        </w:tc>
        <w:tc>
          <w:tcPr>
            <w:tcW w:w="1701" w:type="dxa"/>
            <w:noWrap w:val="0"/>
            <w:vAlign w:val="center"/>
          </w:tcPr>
          <w:p w14:paraId="6F95654C">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认证机构名录</w:t>
            </w:r>
          </w:p>
        </w:tc>
      </w:tr>
      <w:tr w14:paraId="679E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8" w:type="dxa"/>
            <w:noWrap w:val="0"/>
            <w:vAlign w:val="top"/>
          </w:tcPr>
          <w:p w14:paraId="49FAD10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c>
          <w:tcPr>
            <w:tcW w:w="1134" w:type="dxa"/>
            <w:noWrap w:val="0"/>
            <w:vAlign w:val="top"/>
          </w:tcPr>
          <w:p w14:paraId="0A93222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c>
          <w:tcPr>
            <w:tcW w:w="955" w:type="dxa"/>
            <w:noWrap w:val="0"/>
            <w:vAlign w:val="top"/>
          </w:tcPr>
          <w:p w14:paraId="3D362E0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c>
          <w:tcPr>
            <w:tcW w:w="1134" w:type="dxa"/>
            <w:noWrap w:val="0"/>
            <w:vAlign w:val="top"/>
          </w:tcPr>
          <w:p w14:paraId="0431BCB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c>
          <w:tcPr>
            <w:tcW w:w="1701" w:type="dxa"/>
            <w:noWrap w:val="0"/>
            <w:vAlign w:val="top"/>
          </w:tcPr>
          <w:p w14:paraId="44A11A7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c>
          <w:tcPr>
            <w:tcW w:w="1701" w:type="dxa"/>
            <w:noWrap w:val="0"/>
            <w:vAlign w:val="top"/>
          </w:tcPr>
          <w:p w14:paraId="4B335F2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c>
          <w:tcPr>
            <w:tcW w:w="1701" w:type="dxa"/>
            <w:noWrap w:val="0"/>
            <w:vAlign w:val="top"/>
          </w:tcPr>
          <w:p w14:paraId="6A20C22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r>
      <w:tr w14:paraId="62AC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8" w:type="dxa"/>
            <w:noWrap w:val="0"/>
            <w:vAlign w:val="top"/>
          </w:tcPr>
          <w:p w14:paraId="7959377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c>
          <w:tcPr>
            <w:tcW w:w="1134" w:type="dxa"/>
            <w:noWrap w:val="0"/>
            <w:vAlign w:val="top"/>
          </w:tcPr>
          <w:p w14:paraId="38B3E8C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c>
          <w:tcPr>
            <w:tcW w:w="955" w:type="dxa"/>
            <w:noWrap w:val="0"/>
            <w:vAlign w:val="top"/>
          </w:tcPr>
          <w:p w14:paraId="31A9E18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c>
          <w:tcPr>
            <w:tcW w:w="1134" w:type="dxa"/>
            <w:noWrap w:val="0"/>
            <w:vAlign w:val="top"/>
          </w:tcPr>
          <w:p w14:paraId="34729F3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c>
          <w:tcPr>
            <w:tcW w:w="1701" w:type="dxa"/>
            <w:noWrap w:val="0"/>
            <w:vAlign w:val="top"/>
          </w:tcPr>
          <w:p w14:paraId="45BB170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c>
          <w:tcPr>
            <w:tcW w:w="1701" w:type="dxa"/>
            <w:noWrap w:val="0"/>
            <w:vAlign w:val="top"/>
          </w:tcPr>
          <w:p w14:paraId="46A25F4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c>
          <w:tcPr>
            <w:tcW w:w="1701" w:type="dxa"/>
            <w:noWrap w:val="0"/>
            <w:vAlign w:val="top"/>
          </w:tcPr>
          <w:p w14:paraId="45CD9E2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r>
      <w:tr w14:paraId="5C5B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8" w:type="dxa"/>
            <w:noWrap w:val="0"/>
            <w:vAlign w:val="top"/>
          </w:tcPr>
          <w:p w14:paraId="38830B8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c>
          <w:tcPr>
            <w:tcW w:w="1134" w:type="dxa"/>
            <w:noWrap w:val="0"/>
            <w:vAlign w:val="top"/>
          </w:tcPr>
          <w:p w14:paraId="3DA9998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c>
          <w:tcPr>
            <w:tcW w:w="955" w:type="dxa"/>
            <w:noWrap w:val="0"/>
            <w:vAlign w:val="top"/>
          </w:tcPr>
          <w:p w14:paraId="640A637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c>
          <w:tcPr>
            <w:tcW w:w="1134" w:type="dxa"/>
            <w:noWrap w:val="0"/>
            <w:vAlign w:val="top"/>
          </w:tcPr>
          <w:p w14:paraId="640DD7F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c>
          <w:tcPr>
            <w:tcW w:w="1701" w:type="dxa"/>
            <w:noWrap w:val="0"/>
            <w:vAlign w:val="top"/>
          </w:tcPr>
          <w:p w14:paraId="70F7CD1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c>
          <w:tcPr>
            <w:tcW w:w="1701" w:type="dxa"/>
            <w:noWrap w:val="0"/>
            <w:vAlign w:val="top"/>
          </w:tcPr>
          <w:p w14:paraId="204FB41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c>
          <w:tcPr>
            <w:tcW w:w="1701" w:type="dxa"/>
            <w:noWrap w:val="0"/>
            <w:vAlign w:val="top"/>
          </w:tcPr>
          <w:p w14:paraId="434C096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000000"/>
                <w:sz w:val="21"/>
                <w:szCs w:val="21"/>
                <w:highlight w:val="none"/>
              </w:rPr>
            </w:pPr>
          </w:p>
        </w:tc>
      </w:tr>
    </w:tbl>
    <w:p w14:paraId="69625C5C">
      <w:pPr>
        <w:keepNext w:val="0"/>
        <w:keepLines w:val="0"/>
        <w:pageBreakBefore w:val="0"/>
        <w:widowControl w:val="0"/>
        <w:kinsoku/>
        <w:wordWrap/>
        <w:overflowPunct/>
        <w:topLinePunct w:val="0"/>
        <w:autoSpaceDE/>
        <w:autoSpaceDN/>
        <w:bidi w:val="0"/>
        <w:adjustRightInd/>
        <w:snapToGrid/>
        <w:spacing w:before="166" w:beforeLines="5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获得国家确定的认证机构出具的处于有效期之内的节能产品认证证书。</w:t>
      </w:r>
    </w:p>
    <w:p w14:paraId="7D86F8E1">
      <w:pPr>
        <w:keepNext/>
        <w:keepLines/>
        <w:widowControl/>
        <w:spacing w:before="70" w:beforeLines="70" w:after="10" w:afterLines="10" w:line="360" w:lineRule="auto"/>
        <w:ind w:firstLine="0" w:firstLineChars="0"/>
        <w:jc w:val="center"/>
        <w:outlineLvl w:val="9"/>
        <w:rPr>
          <w:rFonts w:hint="eastAsia" w:ascii="仿宋" w:hAnsi="仿宋" w:eastAsia="仿宋" w:cs="仿宋"/>
          <w:b/>
          <w:kern w:val="0"/>
          <w:sz w:val="24"/>
          <w:szCs w:val="32"/>
          <w:highlight w:val="none"/>
          <w:lang w:val="en-US" w:eastAsia="zh-CN" w:bidi="ar-SA"/>
        </w:rPr>
      </w:pPr>
    </w:p>
    <w:p w14:paraId="44F6DD90">
      <w:pPr>
        <w:snapToGrid w:val="0"/>
        <w:spacing w:line="360" w:lineRule="auto"/>
        <w:ind w:firstLine="4440" w:firstLineChars="185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pacing w:val="20"/>
          <w:sz w:val="24"/>
          <w:szCs w:val="24"/>
          <w:lang w:val="en-US" w:eastAsia="zh-CN"/>
        </w:rPr>
        <w:t>盖章</w:t>
      </w:r>
      <w:r>
        <w:rPr>
          <w:rFonts w:hint="eastAsia" w:ascii="仿宋" w:hAnsi="仿宋" w:eastAsia="仿宋" w:cs="仿宋"/>
          <w:color w:val="auto"/>
          <w:sz w:val="24"/>
          <w:szCs w:val="24"/>
        </w:rPr>
        <w:t>）</w:t>
      </w:r>
    </w:p>
    <w:p w14:paraId="39A838C9">
      <w:pPr>
        <w:spacing w:line="480" w:lineRule="auto"/>
        <w:ind w:left="2880" w:leftChars="1200" w:firstLine="0" w:firstLineChars="0"/>
        <w:rPr>
          <w:rFonts w:hint="eastAsia" w:ascii="仿宋" w:hAnsi="仿宋" w:eastAsia="仿宋" w:cs="仿宋"/>
          <w:spacing w:val="-6"/>
          <w:highlight w:val="none"/>
        </w:rPr>
      </w:pPr>
      <w:r>
        <w:rPr>
          <w:rFonts w:hint="eastAsia" w:ascii="仿宋" w:hAnsi="仿宋" w:eastAsia="仿宋" w:cs="仿宋"/>
          <w:color w:val="auto"/>
          <w:sz w:val="24"/>
          <w:szCs w:val="24"/>
        </w:rPr>
        <w:t>日 期：    年    月    日</w:t>
      </w:r>
    </w:p>
    <w:p w14:paraId="3F36684C">
      <w:pPr>
        <w:tabs>
          <w:tab w:val="left" w:pos="1680"/>
        </w:tabs>
        <w:snapToGrid w:val="0"/>
        <w:spacing w:line="360" w:lineRule="exact"/>
        <w:rPr>
          <w:rFonts w:hint="eastAsia" w:ascii="仿宋" w:hAnsi="仿宋" w:eastAsia="仿宋" w:cs="仿宋"/>
          <w:bCs/>
          <w:color w:val="000000"/>
          <w:sz w:val="24"/>
          <w:szCs w:val="24"/>
          <w:highlight w:val="none"/>
        </w:rPr>
      </w:pPr>
    </w:p>
    <w:p w14:paraId="62138B91">
      <w:pPr>
        <w:keepNext w:val="0"/>
        <w:keepLines w:val="0"/>
        <w:pageBreakBefore w:val="0"/>
        <w:widowControl w:val="0"/>
        <w:tabs>
          <w:tab w:val="left" w:pos="1680"/>
        </w:tabs>
        <w:kinsoku/>
        <w:wordWrap/>
        <w:overflowPunct/>
        <w:topLinePunct w:val="0"/>
        <w:autoSpaceDE/>
        <w:autoSpaceDN/>
        <w:bidi w:val="0"/>
        <w:adjustRightInd/>
        <w:snapToGrid w:val="0"/>
        <w:spacing w:line="360" w:lineRule="auto"/>
        <w:textAlignment w:val="auto"/>
        <w:rPr>
          <w:rFonts w:hint="eastAsia" w:ascii="仿宋" w:hAnsi="仿宋" w:eastAsia="仿宋" w:cs="仿宋"/>
          <w:bCs/>
          <w:color w:val="000000"/>
          <w:sz w:val="24"/>
          <w:szCs w:val="24"/>
          <w:highlight w:val="none"/>
        </w:rPr>
      </w:pPr>
    </w:p>
    <w:p w14:paraId="604A691D">
      <w:pPr>
        <w:pStyle w:val="14"/>
        <w:rPr>
          <w:rFonts w:hint="eastAsia" w:ascii="仿宋" w:hAnsi="仿宋" w:eastAsia="仿宋" w:cs="仿宋"/>
          <w:bCs/>
          <w:color w:val="000000"/>
          <w:sz w:val="24"/>
          <w:szCs w:val="24"/>
          <w:highlight w:val="none"/>
        </w:rPr>
      </w:pPr>
    </w:p>
    <w:p w14:paraId="6790D4E1">
      <w:pPr>
        <w:pStyle w:val="14"/>
        <w:rPr>
          <w:rFonts w:hint="eastAsia" w:ascii="仿宋" w:hAnsi="仿宋" w:eastAsia="仿宋" w:cs="仿宋"/>
          <w:bCs/>
          <w:color w:val="000000"/>
          <w:sz w:val="24"/>
          <w:szCs w:val="24"/>
          <w:highlight w:val="none"/>
        </w:rPr>
      </w:pPr>
    </w:p>
    <w:p w14:paraId="3F8B5E04">
      <w:pPr>
        <w:pStyle w:val="14"/>
        <w:rPr>
          <w:rFonts w:hint="eastAsia" w:ascii="仿宋" w:hAnsi="仿宋" w:eastAsia="仿宋" w:cs="仿宋"/>
          <w:bCs/>
          <w:color w:val="000000"/>
          <w:sz w:val="24"/>
          <w:szCs w:val="24"/>
          <w:highlight w:val="none"/>
        </w:rPr>
      </w:pPr>
    </w:p>
    <w:p w14:paraId="68D0DE39">
      <w:pPr>
        <w:bidi w:val="0"/>
        <w:rPr>
          <w:rFonts w:hint="eastAsia" w:ascii="仿宋" w:hAnsi="仿宋" w:eastAsia="仿宋" w:cs="仿宋"/>
          <w:b/>
          <w:bCs/>
          <w:sz w:val="22"/>
          <w:szCs w:val="22"/>
          <w:highlight w:val="none"/>
          <w:lang w:val="en-US" w:eastAsia="zh-CN"/>
        </w:rPr>
      </w:pPr>
      <w:r>
        <w:rPr>
          <w:rFonts w:hint="eastAsia" w:ascii="仿宋" w:hAnsi="仿宋" w:eastAsia="仿宋" w:cs="仿宋"/>
          <w:b/>
          <w:bCs/>
          <w:sz w:val="22"/>
          <w:szCs w:val="22"/>
          <w:highlight w:val="none"/>
          <w:lang w:val="en-US" w:eastAsia="zh-CN"/>
        </w:rPr>
        <w:t>注：</w:t>
      </w:r>
    </w:p>
    <w:p w14:paraId="0DA465E8">
      <w:pPr>
        <w:bidi w:val="0"/>
        <w:rPr>
          <w:rFonts w:hint="eastAsia" w:ascii="仿宋" w:hAnsi="仿宋" w:eastAsia="仿宋" w:cs="仿宋"/>
          <w:b/>
          <w:bCs/>
          <w:sz w:val="22"/>
          <w:szCs w:val="22"/>
          <w:highlight w:val="none"/>
          <w:lang w:val="en-US" w:eastAsia="zh-CN"/>
        </w:rPr>
      </w:pPr>
      <w:r>
        <w:rPr>
          <w:rFonts w:hint="eastAsia" w:ascii="仿宋" w:hAnsi="仿宋" w:eastAsia="仿宋" w:cs="仿宋"/>
          <w:b/>
          <w:bCs/>
          <w:sz w:val="22"/>
          <w:szCs w:val="22"/>
          <w:highlight w:val="none"/>
          <w:lang w:val="en-US" w:eastAsia="zh-CN"/>
        </w:rPr>
        <w:t>1．采购货物中如含有强制节能产品的，须如实填写强制节能产品明细表；</w:t>
      </w:r>
    </w:p>
    <w:p w14:paraId="37B1D7CE">
      <w:pPr>
        <w:bidi w:val="0"/>
        <w:rPr>
          <w:rFonts w:hint="eastAsia" w:ascii="仿宋" w:hAnsi="仿宋" w:eastAsia="仿宋" w:cs="仿宋"/>
          <w:b/>
          <w:bCs/>
          <w:sz w:val="22"/>
          <w:szCs w:val="22"/>
          <w:highlight w:val="none"/>
          <w:lang w:val="en-US" w:eastAsia="zh-CN"/>
        </w:rPr>
      </w:pPr>
      <w:r>
        <w:rPr>
          <w:rFonts w:hint="eastAsia" w:ascii="仿宋" w:hAnsi="仿宋" w:eastAsia="仿宋" w:cs="仿宋"/>
          <w:b/>
          <w:bCs/>
          <w:sz w:val="22"/>
          <w:szCs w:val="22"/>
          <w:highlight w:val="none"/>
          <w:lang w:val="en-US" w:eastAsia="zh-CN"/>
        </w:rPr>
        <w:t>2．提供所投产品获得国家确定的认证机构出具的、处于有效期之内的产品认证证书。</w:t>
      </w:r>
    </w:p>
    <w:p w14:paraId="123DE457">
      <w:pPr>
        <w:keepNext w:val="0"/>
        <w:keepLines w:val="0"/>
        <w:pageBreakBefore w:val="0"/>
        <w:widowControl w:val="0"/>
        <w:tabs>
          <w:tab w:val="left" w:pos="1680"/>
        </w:tabs>
        <w:kinsoku/>
        <w:wordWrap/>
        <w:overflowPunct/>
        <w:topLinePunct w:val="0"/>
        <w:autoSpaceDE/>
        <w:autoSpaceDN/>
        <w:bidi w:val="0"/>
        <w:adjustRightInd/>
        <w:snapToGrid w:val="0"/>
        <w:spacing w:before="330" w:beforeLines="100" w:line="360" w:lineRule="auto"/>
        <w:ind w:left="0" w:leftChars="0" w:firstLine="482" w:firstLineChars="200"/>
        <w:textAlignment w:val="auto"/>
        <w:rPr>
          <w:rFonts w:hint="eastAsia" w:ascii="仿宋" w:hAnsi="仿宋" w:eastAsia="仿宋" w:cs="仿宋"/>
          <w:b/>
          <w:kern w:val="0"/>
          <w:sz w:val="32"/>
          <w:highlight w:val="none"/>
        </w:rPr>
      </w:pPr>
      <w:r>
        <w:rPr>
          <w:rFonts w:hint="eastAsia" w:ascii="仿宋" w:hAnsi="仿宋" w:eastAsia="仿宋" w:cs="仿宋"/>
          <w:b/>
          <w:kern w:val="0"/>
          <w:sz w:val="24"/>
          <w:szCs w:val="24"/>
          <w:highlight w:val="none"/>
        </w:rPr>
        <w:br w:type="page"/>
      </w:r>
      <w:bookmarkEnd w:id="146"/>
      <w:bookmarkEnd w:id="147"/>
      <w:r>
        <w:rPr>
          <w:rFonts w:hint="eastAsia" w:ascii="仿宋" w:hAnsi="仿宋" w:eastAsia="仿宋" w:cs="仿宋"/>
          <w:b/>
          <w:kern w:val="0"/>
          <w:sz w:val="24"/>
          <w:szCs w:val="24"/>
          <w:highlight w:val="none"/>
          <w:lang w:val="en-US" w:eastAsia="zh-CN" w:bidi="ar-SA"/>
        </w:rPr>
        <w:t>（二）环境标志产品证明材料(如不涉及，可不提供）</w:t>
      </w:r>
    </w:p>
    <w:p w14:paraId="5567572F">
      <w:pPr>
        <w:keepNext/>
        <w:keepLines/>
        <w:pageBreakBefore w:val="0"/>
        <w:widowControl/>
        <w:kinsoku/>
        <w:wordWrap/>
        <w:overflowPunct/>
        <w:topLinePunct w:val="0"/>
        <w:autoSpaceDE/>
        <w:autoSpaceDN/>
        <w:bidi w:val="0"/>
        <w:adjustRightInd/>
        <w:snapToGrid/>
        <w:spacing w:before="70" w:beforeLines="70" w:after="166" w:afterLines="50" w:line="360" w:lineRule="auto"/>
        <w:ind w:firstLine="0" w:firstLineChars="0"/>
        <w:jc w:val="center"/>
        <w:textAlignment w:val="auto"/>
        <w:outlineLvl w:val="9"/>
        <w:rPr>
          <w:rFonts w:hint="eastAsia" w:ascii="仿宋" w:hAnsi="仿宋" w:eastAsia="仿宋" w:cs="仿宋"/>
          <w:b/>
          <w:kern w:val="0"/>
          <w:sz w:val="24"/>
          <w:szCs w:val="32"/>
          <w:highlight w:val="none"/>
          <w:lang w:val="en-US" w:eastAsia="zh-CN" w:bidi="ar-SA"/>
        </w:rPr>
      </w:pPr>
      <w:r>
        <w:rPr>
          <w:rFonts w:hint="eastAsia" w:ascii="仿宋" w:hAnsi="仿宋" w:eastAsia="仿宋" w:cs="仿宋"/>
          <w:b/>
          <w:kern w:val="0"/>
          <w:sz w:val="24"/>
          <w:szCs w:val="32"/>
          <w:highlight w:val="none"/>
          <w:lang w:val="en-US" w:eastAsia="zh-CN" w:bidi="ar-SA"/>
        </w:rPr>
        <w:t>环境标志产品明细表</w:t>
      </w:r>
    </w:p>
    <w:tbl>
      <w:tblPr>
        <w:tblStyle w:val="17"/>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80"/>
        <w:gridCol w:w="900"/>
        <w:gridCol w:w="1134"/>
        <w:gridCol w:w="1134"/>
        <w:gridCol w:w="2211"/>
        <w:gridCol w:w="1701"/>
      </w:tblGrid>
      <w:tr w14:paraId="5E63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586D8477">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3FC8B1">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产品名称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BD5179F">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制造商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7D6868">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注册商标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4EED527">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产品型号</w:t>
            </w:r>
          </w:p>
        </w:tc>
        <w:tc>
          <w:tcPr>
            <w:tcW w:w="2211" w:type="dxa"/>
            <w:tcBorders>
              <w:top w:val="single" w:color="auto" w:sz="4" w:space="0"/>
              <w:left w:val="single" w:color="auto" w:sz="4" w:space="0"/>
              <w:bottom w:val="single" w:color="auto" w:sz="4" w:space="0"/>
              <w:right w:val="single" w:color="auto" w:sz="4" w:space="0"/>
            </w:tcBorders>
            <w:noWrap w:val="0"/>
            <w:vAlign w:val="center"/>
          </w:tcPr>
          <w:p w14:paraId="797087CB">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环境标志产品</w:t>
            </w:r>
          </w:p>
          <w:p w14:paraId="4A650C5A">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认证证书号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CA5F24A">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认证证书</w:t>
            </w:r>
          </w:p>
          <w:p w14:paraId="5FE7949C">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有效截止日期</w:t>
            </w:r>
          </w:p>
        </w:tc>
      </w:tr>
      <w:tr w14:paraId="2B5A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4E39ACA1">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DD4D474">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6A83D5B">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57CBBA6">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BD81169">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top"/>
          </w:tcPr>
          <w:p w14:paraId="29291124">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A9E8CD2">
            <w:pPr>
              <w:keepNext/>
              <w:keepLines w:val="0"/>
              <w:pageBreakBefore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p>
        </w:tc>
      </w:tr>
      <w:tr w14:paraId="234F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22A27BD1">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8D09F0A">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06E76BE">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48DEAF9">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C3A39B3">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top"/>
          </w:tcPr>
          <w:p w14:paraId="0FE4CE7F">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F13551C">
            <w:pPr>
              <w:keepNext/>
              <w:keepLines w:val="0"/>
              <w:pageBreakBefore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p>
        </w:tc>
      </w:tr>
      <w:tr w14:paraId="096D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33369875">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FF0F826">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0BE23A2">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C26875E">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3D8204E">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top"/>
          </w:tcPr>
          <w:p w14:paraId="3FB6CDF7">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DD4BCD2">
            <w:pPr>
              <w:keepNext/>
              <w:keepLines w:val="0"/>
              <w:pageBreakBefore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p>
        </w:tc>
      </w:tr>
      <w:tr w14:paraId="1A86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529A4FFB">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7492867">
            <w:pPr>
              <w:keepNext/>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194E350">
            <w:pPr>
              <w:keepNext/>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990631D">
            <w:pPr>
              <w:keepNext/>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FC18C9F">
            <w:pPr>
              <w:keepNext/>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top"/>
          </w:tcPr>
          <w:p w14:paraId="48998F29">
            <w:pPr>
              <w:keepNext/>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E9E7272">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1"/>
                <w:szCs w:val="21"/>
                <w:highlight w:val="none"/>
              </w:rPr>
            </w:pPr>
          </w:p>
        </w:tc>
      </w:tr>
    </w:tbl>
    <w:p w14:paraId="4C4EDF5D">
      <w:pPr>
        <w:keepNext w:val="0"/>
        <w:keepLines w:val="0"/>
        <w:pageBreakBefore w:val="0"/>
        <w:widowControl w:val="0"/>
        <w:kinsoku/>
        <w:wordWrap/>
        <w:overflowPunct/>
        <w:topLinePunct w:val="0"/>
        <w:autoSpaceDE/>
        <w:autoSpaceDN/>
        <w:bidi w:val="0"/>
        <w:adjustRightInd/>
        <w:snapToGrid/>
        <w:spacing w:before="166" w:beforeLines="50"/>
        <w:textAlignment w:val="auto"/>
        <w:rPr>
          <w:rFonts w:hint="eastAsia" w:ascii="仿宋" w:hAnsi="仿宋" w:eastAsia="仿宋" w:cs="仿宋"/>
          <w:highlight w:val="none"/>
        </w:rPr>
      </w:pPr>
      <w:r>
        <w:rPr>
          <w:rFonts w:hint="eastAsia" w:ascii="仿宋" w:hAnsi="仿宋" w:eastAsia="仿宋" w:cs="仿宋"/>
          <w:highlight w:val="none"/>
        </w:rPr>
        <w:t>提供国家确定的认证机构出具的、处于有效期之内的环境标志产品认证证书。</w:t>
      </w:r>
    </w:p>
    <w:p w14:paraId="3FAC23A4">
      <w:pPr>
        <w:keepNext/>
        <w:snapToGrid w:val="0"/>
        <w:spacing w:line="360" w:lineRule="auto"/>
        <w:ind w:firstLine="2760" w:firstLineChars="1150"/>
        <w:rPr>
          <w:rFonts w:hint="eastAsia" w:ascii="仿宋" w:hAnsi="仿宋" w:eastAsia="仿宋" w:cs="仿宋"/>
          <w:sz w:val="24"/>
          <w:highlight w:val="none"/>
        </w:rPr>
      </w:pPr>
    </w:p>
    <w:p w14:paraId="400BCB41">
      <w:pPr>
        <w:keepNext/>
        <w:snapToGrid w:val="0"/>
        <w:spacing w:line="360" w:lineRule="auto"/>
        <w:ind w:firstLine="2760" w:firstLineChars="1150"/>
        <w:rPr>
          <w:rFonts w:hint="eastAsia" w:ascii="仿宋" w:hAnsi="仿宋" w:eastAsia="仿宋" w:cs="仿宋"/>
          <w:sz w:val="24"/>
          <w:highlight w:val="none"/>
        </w:rPr>
      </w:pPr>
    </w:p>
    <w:p w14:paraId="0431BAB2">
      <w:pPr>
        <w:snapToGrid w:val="0"/>
        <w:spacing w:line="360" w:lineRule="auto"/>
        <w:ind w:firstLine="4440" w:firstLineChars="185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pacing w:val="20"/>
          <w:sz w:val="24"/>
          <w:szCs w:val="24"/>
          <w:lang w:val="en-US" w:eastAsia="zh-CN"/>
        </w:rPr>
        <w:t>盖章</w:t>
      </w:r>
      <w:r>
        <w:rPr>
          <w:rFonts w:hint="eastAsia" w:ascii="仿宋" w:hAnsi="仿宋" w:eastAsia="仿宋" w:cs="仿宋"/>
          <w:color w:val="auto"/>
          <w:sz w:val="24"/>
          <w:szCs w:val="24"/>
        </w:rPr>
        <w:t>）</w:t>
      </w:r>
    </w:p>
    <w:p w14:paraId="1B8E2251">
      <w:pPr>
        <w:keepNext w:val="0"/>
        <w:keepLines w:val="0"/>
        <w:widowControl w:val="0"/>
        <w:suppressLineNumbers w:val="0"/>
        <w:spacing w:before="0" w:beforeAutospacing="0" w:after="0" w:afterAutospacing="0"/>
        <w:ind w:left="0" w:right="0"/>
        <w:jc w:val="both"/>
        <w:rPr>
          <w:rFonts w:hint="eastAsia" w:ascii="仿宋" w:hAnsi="仿宋" w:eastAsia="仿宋" w:cs="仿宋"/>
          <w:b/>
          <w:color w:val="auto"/>
          <w:sz w:val="24"/>
        </w:rPr>
      </w:pPr>
      <w:r>
        <w:rPr>
          <w:rFonts w:hint="eastAsia" w:ascii="仿宋" w:hAnsi="仿宋" w:eastAsia="仿宋" w:cs="仿宋"/>
          <w:color w:val="auto"/>
          <w:sz w:val="24"/>
          <w:szCs w:val="24"/>
        </w:rPr>
        <w:t>日 期：    年    月    日</w:t>
      </w:r>
    </w:p>
    <w:p w14:paraId="05221EFC">
      <w:pPr>
        <w:keepNext/>
        <w:keepLines/>
        <w:widowControl w:val="0"/>
        <w:bidi w:val="0"/>
        <w:spacing w:before="50" w:beforeLines="50" w:after="10" w:afterLines="10" w:line="360" w:lineRule="auto"/>
        <w:ind w:firstLine="482" w:firstLineChars="200"/>
        <w:jc w:val="both"/>
        <w:outlineLvl w:val="9"/>
        <w:rPr>
          <w:rFonts w:hint="eastAsia" w:ascii="仿宋" w:hAnsi="仿宋" w:eastAsia="仿宋" w:cs="仿宋"/>
          <w:b/>
          <w:kern w:val="0"/>
          <w:sz w:val="24"/>
          <w:szCs w:val="24"/>
          <w:highlight w:val="none"/>
          <w:lang w:val="en-US" w:eastAsia="zh-CN" w:bidi="ar-SA"/>
        </w:rPr>
      </w:pPr>
      <w:r>
        <w:rPr>
          <w:rFonts w:hint="eastAsia" w:ascii="仿宋" w:hAnsi="仿宋" w:eastAsia="仿宋" w:cs="仿宋"/>
          <w:b/>
          <w:color w:val="auto"/>
          <w:sz w:val="24"/>
        </w:rPr>
        <w:br w:type="page"/>
      </w:r>
      <w:r>
        <w:rPr>
          <w:rFonts w:hint="eastAsia" w:ascii="仿宋" w:hAnsi="仿宋" w:eastAsia="仿宋" w:cs="仿宋"/>
          <w:b/>
          <w:kern w:val="0"/>
          <w:sz w:val="24"/>
          <w:szCs w:val="24"/>
          <w:highlight w:val="none"/>
          <w:lang w:val="en-US" w:eastAsia="zh-CN" w:bidi="ar-SA"/>
        </w:rPr>
        <w:t>（三）承诺所投报的计算机预装正版操作系统，软件产品为正版软件(如不涉及，可不提供）</w:t>
      </w:r>
    </w:p>
    <w:p w14:paraId="2B300D98">
      <w:pPr>
        <w:keepNext/>
        <w:keepLines/>
        <w:pageBreakBefore w:val="0"/>
        <w:widowControl/>
        <w:kinsoku/>
        <w:wordWrap/>
        <w:overflowPunct/>
        <w:topLinePunct w:val="0"/>
        <w:autoSpaceDE/>
        <w:autoSpaceDN/>
        <w:bidi w:val="0"/>
        <w:adjustRightInd/>
        <w:snapToGrid/>
        <w:spacing w:before="70" w:beforeLines="70" w:after="495" w:afterLines="150" w:line="360" w:lineRule="auto"/>
        <w:ind w:firstLine="0" w:firstLineChars="0"/>
        <w:jc w:val="center"/>
        <w:textAlignment w:val="auto"/>
        <w:outlineLvl w:val="9"/>
        <w:rPr>
          <w:rFonts w:hint="eastAsia" w:ascii="仿宋" w:hAnsi="仿宋" w:eastAsia="仿宋" w:cs="仿宋"/>
          <w:b/>
          <w:kern w:val="0"/>
          <w:sz w:val="24"/>
          <w:szCs w:val="32"/>
          <w:highlight w:val="none"/>
          <w:lang w:val="en-US" w:eastAsia="zh-CN" w:bidi="ar-SA"/>
        </w:rPr>
      </w:pPr>
      <w:r>
        <w:rPr>
          <w:rFonts w:hint="eastAsia" w:ascii="仿宋" w:hAnsi="仿宋" w:eastAsia="仿宋" w:cs="仿宋"/>
          <w:b/>
          <w:kern w:val="0"/>
          <w:sz w:val="24"/>
          <w:szCs w:val="32"/>
          <w:highlight w:val="none"/>
          <w:lang w:val="en-US" w:eastAsia="zh-CN" w:bidi="ar-SA"/>
        </w:rPr>
        <w:t>正版软件承诺书（格式）</w:t>
      </w:r>
    </w:p>
    <w:p w14:paraId="6F4256B5">
      <w:pPr>
        <w:spacing w:after="156" w:afterLines="50" w:line="480" w:lineRule="auto"/>
        <w:ind w:firstLine="0" w:firstLineChars="0"/>
        <w:rPr>
          <w:rFonts w:hint="eastAsia" w:ascii="仿宋" w:hAnsi="仿宋" w:eastAsia="仿宋" w:cs="仿宋"/>
          <w:highlight w:val="none"/>
        </w:rPr>
      </w:pPr>
      <w:r>
        <w:rPr>
          <w:rFonts w:hint="eastAsia" w:ascii="仿宋" w:hAnsi="仿宋" w:eastAsia="仿宋" w:cs="仿宋"/>
          <w:highlight w:val="none"/>
          <w:u w:val="single"/>
        </w:rPr>
        <w:t xml:space="preserve">                      </w:t>
      </w:r>
      <w:r>
        <w:rPr>
          <w:rFonts w:hint="eastAsia" w:ascii="仿宋" w:hAnsi="仿宋" w:eastAsia="仿宋" w:cs="仿宋"/>
          <w:highlight w:val="none"/>
        </w:rPr>
        <w:t>（采购人名称）：</w:t>
      </w:r>
    </w:p>
    <w:p w14:paraId="469A3E1C">
      <w:pPr>
        <w:bidi w:val="0"/>
        <w:spacing w:line="48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我公司现参与</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项目采购活动，本公司承诺投报的计算机产品预装正版操作系统，投报的硬件产品内的预装软件为正版软件。</w:t>
      </w:r>
    </w:p>
    <w:p w14:paraId="0AEE38FE">
      <w:pPr>
        <w:bidi w:val="0"/>
        <w:spacing w:line="48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如上述声明不真实，愿意按照政府采购有关法律法规的规定接受处罚。</w:t>
      </w:r>
    </w:p>
    <w:p w14:paraId="780E140B">
      <w:pPr>
        <w:bidi w:val="0"/>
        <w:spacing w:line="48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特此声明！</w:t>
      </w:r>
    </w:p>
    <w:p w14:paraId="210B10FD">
      <w:pPr>
        <w:snapToGrid w:val="0"/>
        <w:spacing w:line="520" w:lineRule="exact"/>
        <w:rPr>
          <w:rFonts w:hint="eastAsia" w:ascii="仿宋" w:hAnsi="仿宋" w:eastAsia="仿宋" w:cs="仿宋"/>
          <w:sz w:val="24"/>
          <w:szCs w:val="24"/>
          <w:highlight w:val="none"/>
        </w:rPr>
      </w:pPr>
    </w:p>
    <w:p w14:paraId="7879E7A2">
      <w:pPr>
        <w:snapToGrid w:val="0"/>
        <w:spacing w:line="480" w:lineRule="exact"/>
        <w:rPr>
          <w:rFonts w:hint="eastAsia" w:ascii="仿宋" w:hAnsi="仿宋" w:eastAsia="仿宋" w:cs="仿宋"/>
          <w:sz w:val="24"/>
          <w:szCs w:val="24"/>
          <w:highlight w:val="none"/>
        </w:rPr>
      </w:pPr>
    </w:p>
    <w:p w14:paraId="03BC9C07">
      <w:pPr>
        <w:snapToGrid w:val="0"/>
        <w:spacing w:line="36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pacing w:val="20"/>
          <w:sz w:val="24"/>
          <w:szCs w:val="24"/>
          <w:lang w:val="en-US" w:eastAsia="zh-CN"/>
        </w:rPr>
        <w:t>盖章</w:t>
      </w:r>
      <w:r>
        <w:rPr>
          <w:rFonts w:hint="eastAsia" w:ascii="仿宋" w:hAnsi="仿宋" w:eastAsia="仿宋" w:cs="仿宋"/>
          <w:color w:val="auto"/>
          <w:sz w:val="24"/>
          <w:szCs w:val="24"/>
        </w:rPr>
        <w:t>）</w:t>
      </w:r>
    </w:p>
    <w:p w14:paraId="2E969F39">
      <w:pPr>
        <w:bidi w:val="0"/>
        <w:jc w:val="right"/>
        <w:rPr>
          <w:rFonts w:hint="eastAsia" w:ascii="仿宋" w:hAnsi="仿宋" w:eastAsia="仿宋" w:cs="仿宋"/>
          <w:color w:val="auto"/>
          <w:sz w:val="24"/>
          <w:szCs w:val="24"/>
        </w:rPr>
      </w:pPr>
      <w:r>
        <w:rPr>
          <w:rFonts w:hint="eastAsia" w:ascii="仿宋" w:hAnsi="仿宋" w:eastAsia="仿宋" w:cs="仿宋"/>
          <w:color w:val="auto"/>
          <w:sz w:val="24"/>
          <w:szCs w:val="24"/>
        </w:rPr>
        <w:t>日 期：    年    月    日</w:t>
      </w:r>
    </w:p>
    <w:p w14:paraId="613C8586">
      <w:pPr>
        <w:rPr>
          <w:rFonts w:hint="eastAsia" w:ascii="仿宋" w:hAnsi="仿宋" w:eastAsia="仿宋" w:cs="仿宋"/>
          <w:b/>
          <w:bCs/>
          <w:highlight w:val="none"/>
          <w:lang w:eastAsia="zh-CN"/>
        </w:rPr>
      </w:pPr>
      <w:r>
        <w:rPr>
          <w:rFonts w:hint="eastAsia" w:ascii="仿宋" w:hAnsi="仿宋" w:eastAsia="仿宋" w:cs="仿宋"/>
          <w:b/>
          <w:bCs/>
          <w:highlight w:val="none"/>
          <w:lang w:eastAsia="zh-CN"/>
        </w:rPr>
        <w:br w:type="page"/>
      </w:r>
    </w:p>
    <w:p w14:paraId="60C34A39">
      <w:pPr>
        <w:bidi w:val="0"/>
        <w:rPr>
          <w:rFonts w:hint="eastAsia" w:ascii="仿宋" w:hAnsi="仿宋" w:eastAsia="仿宋" w:cs="仿宋"/>
          <w:b/>
          <w:bCs/>
          <w:highlight w:val="none"/>
          <w:lang w:val="en-US" w:eastAsia="zh-CN"/>
        </w:rPr>
      </w:pP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四</w:t>
      </w:r>
      <w:r>
        <w:rPr>
          <w:rFonts w:hint="eastAsia" w:ascii="仿宋" w:hAnsi="仿宋" w:eastAsia="仿宋" w:cs="仿宋"/>
          <w:b/>
          <w:bCs/>
          <w:highlight w:val="none"/>
          <w:lang w:eastAsia="zh-CN"/>
        </w:rPr>
        <w:t>）</w:t>
      </w:r>
      <w:r>
        <w:rPr>
          <w:rFonts w:hint="eastAsia" w:ascii="仿宋" w:hAnsi="仿宋" w:eastAsia="仿宋" w:cs="仿宋"/>
          <w:b/>
          <w:bCs/>
          <w:highlight w:val="none"/>
        </w:rPr>
        <w:t>所响应信息安全产品属于《信息安全产品强制性认证目录》中的产品（如适用）</w:t>
      </w: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附有效认证证书扫描件或影印件。</w:t>
      </w:r>
    </w:p>
    <w:p w14:paraId="69AE1A78">
      <w:pPr>
        <w:bidi w:val="0"/>
        <w:rPr>
          <w:rFonts w:hint="eastAsia" w:ascii="仿宋" w:hAnsi="仿宋" w:eastAsia="仿宋" w:cs="仿宋"/>
          <w:b/>
          <w:bCs/>
          <w:highlight w:val="none"/>
        </w:rPr>
      </w:pPr>
      <w:r>
        <w:rPr>
          <w:rFonts w:hint="eastAsia" w:ascii="仿宋" w:hAnsi="仿宋" w:eastAsia="仿宋" w:cs="仿宋"/>
          <w:b/>
          <w:bCs/>
          <w:highlight w:val="none"/>
          <w:lang w:val="en-US" w:eastAsia="zh-CN"/>
        </w:rPr>
        <w:t>（五）商品包装符合《商品包装政府采购需求标准（试行）》，快递包装符合《快递包装政府采购需求标准（试行）》，附承诺书，格式自拟。</w:t>
      </w:r>
    </w:p>
    <w:p w14:paraId="21E67E20">
      <w:pP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（六）供应商提供创新产品或创新服务属于《山西省创新产品和服务推荐清单》中创新产品或创新服务（如适用）（需提供证明材料）。</w:t>
      </w:r>
    </w:p>
    <w:p w14:paraId="2C465EE4">
      <w:pP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br w:type="page"/>
      </w:r>
    </w:p>
    <w:p w14:paraId="58BDF99D">
      <w:pPr>
        <w:spacing w:line="480" w:lineRule="exact"/>
        <w:rPr>
          <w:rFonts w:hint="eastAsia" w:ascii="仿宋" w:hAnsi="仿宋" w:eastAsia="仿宋" w:cs="仿宋"/>
          <w:b/>
          <w:sz w:val="24"/>
          <w:szCs w:val="24"/>
          <w:highlight w:val="none"/>
        </w:rPr>
      </w:pPr>
      <w:r>
        <w:rPr>
          <w:rFonts w:hint="eastAsia" w:ascii="仿宋" w:hAnsi="仿宋" w:eastAsia="仿宋" w:cs="仿宋"/>
          <w:b/>
          <w:kern w:val="0"/>
          <w:sz w:val="24"/>
          <w:szCs w:val="24"/>
          <w:highlight w:val="none"/>
          <w:lang w:val="en-US" w:eastAsia="zh-CN" w:bidi="ar-SA"/>
        </w:rPr>
        <w:t>（七）中小企业声明（如不涉及，此函可不提供）</w:t>
      </w:r>
    </w:p>
    <w:p w14:paraId="623AA84F">
      <w:pPr>
        <w:pageBreakBefore w:val="0"/>
        <w:kinsoku/>
        <w:wordWrap/>
        <w:autoSpaceDE/>
        <w:bidi w:val="0"/>
        <w:spacing w:beforeAutospacing="0" w:afterAutospacing="0" w:line="360" w:lineRule="auto"/>
        <w:ind w:left="0" w:leftChars="0" w:firstLine="562" w:firstLineChars="200"/>
        <w:jc w:val="center"/>
        <w:rPr>
          <w:rFonts w:hint="eastAsia" w:ascii="仿宋" w:hAnsi="仿宋" w:eastAsia="仿宋" w:cs="仿宋"/>
          <w:b/>
          <w:sz w:val="28"/>
          <w:szCs w:val="21"/>
          <w:highlight w:val="none"/>
        </w:rPr>
      </w:pPr>
    </w:p>
    <w:p w14:paraId="7111D79E">
      <w:pPr>
        <w:pageBreakBefore w:val="0"/>
        <w:kinsoku/>
        <w:wordWrap/>
        <w:autoSpaceDE/>
        <w:bidi w:val="0"/>
        <w:spacing w:beforeAutospacing="0" w:afterAutospacing="0" w:line="360" w:lineRule="auto"/>
        <w:ind w:left="0" w:leftChars="0" w:firstLine="562" w:firstLineChars="200"/>
        <w:jc w:val="center"/>
        <w:rPr>
          <w:rFonts w:hint="eastAsia" w:ascii="仿宋" w:hAnsi="仿宋" w:eastAsia="仿宋" w:cs="仿宋"/>
          <w:b/>
          <w:sz w:val="28"/>
          <w:szCs w:val="21"/>
          <w:highlight w:val="none"/>
        </w:rPr>
      </w:pPr>
    </w:p>
    <w:p w14:paraId="3927463C">
      <w:pPr>
        <w:pageBreakBefore w:val="0"/>
        <w:kinsoku/>
        <w:wordWrap/>
        <w:autoSpaceDE/>
        <w:bidi w:val="0"/>
        <w:spacing w:beforeAutospacing="0" w:afterAutospacing="0" w:line="360" w:lineRule="auto"/>
        <w:ind w:left="0" w:leftChars="0" w:firstLine="562" w:firstLineChars="200"/>
        <w:jc w:val="center"/>
        <w:rPr>
          <w:rFonts w:hint="eastAsia" w:ascii="仿宋" w:hAnsi="仿宋" w:eastAsia="仿宋" w:cs="仿宋"/>
          <w:b/>
          <w:highlight w:val="none"/>
        </w:rPr>
      </w:pPr>
      <w:r>
        <w:rPr>
          <w:rFonts w:hint="eastAsia" w:ascii="仿宋" w:hAnsi="仿宋" w:eastAsia="仿宋" w:cs="仿宋"/>
          <w:b/>
          <w:sz w:val="28"/>
          <w:szCs w:val="21"/>
          <w:highlight w:val="none"/>
        </w:rPr>
        <w:t>中小企业声明函</w:t>
      </w:r>
    </w:p>
    <w:p w14:paraId="0DCE8BC1">
      <w:pPr>
        <w:pageBreakBefore w:val="0"/>
        <w:kinsoku/>
        <w:wordWrap/>
        <w:autoSpaceDE/>
        <w:bidi w:val="0"/>
        <w:spacing w:beforeAutospacing="0" w:afterAutospacing="0" w:line="360" w:lineRule="auto"/>
        <w:ind w:left="0" w:leftChars="0" w:firstLine="560" w:firstLineChars="200"/>
        <w:jc w:val="left"/>
        <w:rPr>
          <w:rFonts w:hint="eastAsia" w:ascii="仿宋" w:hAnsi="仿宋" w:eastAsia="仿宋" w:cs="仿宋"/>
          <w:spacing w:val="20"/>
          <w:szCs w:val="24"/>
          <w:highlight w:val="none"/>
        </w:rPr>
      </w:pPr>
    </w:p>
    <w:p w14:paraId="151BB441">
      <w:pPr>
        <w:pageBreakBefore w:val="0"/>
        <w:kinsoku/>
        <w:wordWrap/>
        <w:autoSpaceDE/>
        <w:bidi w:val="0"/>
        <w:spacing w:beforeAutospacing="0" w:afterAutospacing="0" w:line="360" w:lineRule="auto"/>
        <w:ind w:left="0" w:leftChars="0"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本公司(联合体)郑重声明,根据《政府采购促进中小企业发展管理办法》(财库(2020)46号)的规定,本公司(联合体)参加</w:t>
      </w:r>
      <w:r>
        <w:rPr>
          <w:rFonts w:hint="eastAsia" w:ascii="仿宋" w:hAnsi="仿宋" w:eastAsia="仿宋" w:cs="仿宋"/>
          <w:szCs w:val="24"/>
          <w:highlight w:val="none"/>
          <w:u w:val="single"/>
        </w:rPr>
        <w:t>(单位名称)</w:t>
      </w:r>
      <w:r>
        <w:rPr>
          <w:rFonts w:hint="eastAsia" w:ascii="仿宋" w:hAnsi="仿宋" w:eastAsia="仿宋" w:cs="仿宋"/>
          <w:szCs w:val="24"/>
          <w:highlight w:val="none"/>
        </w:rPr>
        <w:t>的</w:t>
      </w:r>
      <w:r>
        <w:rPr>
          <w:rFonts w:hint="eastAsia" w:ascii="仿宋" w:hAnsi="仿宋" w:eastAsia="仿宋" w:cs="仿宋"/>
          <w:szCs w:val="24"/>
          <w:highlight w:val="none"/>
          <w:u w:val="single"/>
        </w:rPr>
        <w:t>(项目名称)</w:t>
      </w:r>
      <w:r>
        <w:rPr>
          <w:rFonts w:hint="eastAsia" w:ascii="仿宋" w:hAnsi="仿宋" w:eastAsia="仿宋" w:cs="仿宋"/>
          <w:szCs w:val="24"/>
          <w:highlight w:val="none"/>
        </w:rPr>
        <w:t>采购活动,</w:t>
      </w:r>
      <w:r>
        <w:rPr>
          <w:rFonts w:hint="eastAsia" w:ascii="仿宋" w:hAnsi="仿宋" w:eastAsia="仿宋" w:cs="仿宋"/>
          <w:szCs w:val="24"/>
          <w:highlight w:val="none"/>
          <w:lang w:val="en-US" w:eastAsia="zh-CN"/>
        </w:rPr>
        <w:t>提供的货物全部由符合政策要求的中小企业制造。相关企业(含联合体中的中小企业、签订分包意向协议的中小企业)的具体情况如下</w:t>
      </w:r>
      <w:r>
        <w:rPr>
          <w:rFonts w:hint="eastAsia" w:ascii="仿宋" w:hAnsi="仿宋" w:eastAsia="仿宋" w:cs="仿宋"/>
          <w:szCs w:val="24"/>
          <w:highlight w:val="none"/>
        </w:rPr>
        <w:t>:</w:t>
      </w:r>
    </w:p>
    <w:p w14:paraId="48446275">
      <w:pPr>
        <w:pageBreakBefore w:val="0"/>
        <w:kinsoku/>
        <w:wordWrap/>
        <w:autoSpaceDE/>
        <w:bidi w:val="0"/>
        <w:spacing w:beforeAutospacing="0" w:afterAutospacing="0" w:line="360" w:lineRule="auto"/>
        <w:ind w:left="0" w:leftChars="0"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1.</w:t>
      </w:r>
      <w:r>
        <w:rPr>
          <w:rFonts w:hint="eastAsia" w:ascii="仿宋" w:hAnsi="仿宋" w:eastAsia="仿宋" w:cs="仿宋"/>
          <w:szCs w:val="24"/>
          <w:highlight w:val="none"/>
          <w:u w:val="single"/>
        </w:rPr>
        <w:t>(标的名称)</w:t>
      </w:r>
      <w:r>
        <w:rPr>
          <w:rFonts w:hint="eastAsia" w:ascii="仿宋" w:hAnsi="仿宋" w:eastAsia="仿宋" w:cs="仿宋"/>
          <w:szCs w:val="24"/>
          <w:highlight w:val="none"/>
        </w:rPr>
        <w:t>,属于</w:t>
      </w:r>
      <w:r>
        <w:rPr>
          <w:rFonts w:hint="eastAsia" w:ascii="仿宋" w:hAnsi="仿宋" w:eastAsia="仿宋" w:cs="仿宋"/>
          <w:szCs w:val="24"/>
          <w:highlight w:val="none"/>
          <w:u w:val="single"/>
        </w:rPr>
        <w:t>（所属行业）</w:t>
      </w:r>
      <w:r>
        <w:rPr>
          <w:rFonts w:hint="eastAsia" w:ascii="仿宋" w:hAnsi="仿宋" w:eastAsia="仿宋" w:cs="仿宋"/>
          <w:szCs w:val="24"/>
          <w:highlight w:val="none"/>
        </w:rPr>
        <w:t>；制造商为</w:t>
      </w:r>
      <w:r>
        <w:rPr>
          <w:rFonts w:hint="eastAsia" w:ascii="仿宋" w:hAnsi="仿宋" w:eastAsia="仿宋" w:cs="仿宋"/>
          <w:szCs w:val="24"/>
          <w:highlight w:val="none"/>
          <w:u w:val="single"/>
        </w:rPr>
        <w:t>（企业名称）</w:t>
      </w:r>
      <w:r>
        <w:rPr>
          <w:rFonts w:hint="eastAsia" w:ascii="仿宋" w:hAnsi="仿宋" w:eastAsia="仿宋" w:cs="仿宋"/>
          <w:szCs w:val="24"/>
          <w:highlight w:val="none"/>
        </w:rPr>
        <w:t>，从业人员</w:t>
      </w:r>
      <w:r>
        <w:rPr>
          <w:rFonts w:hint="eastAsia" w:ascii="仿宋" w:hAnsi="仿宋" w:eastAsia="仿宋" w:cs="仿宋"/>
          <w:szCs w:val="24"/>
          <w:highlight w:val="none"/>
          <w:u w:val="single"/>
        </w:rPr>
        <w:t>（人数）</w:t>
      </w:r>
      <w:r>
        <w:rPr>
          <w:rFonts w:hint="eastAsia" w:ascii="仿宋" w:hAnsi="仿宋" w:eastAsia="仿宋" w:cs="仿宋"/>
          <w:szCs w:val="24"/>
          <w:highlight w:val="none"/>
        </w:rPr>
        <w:t>人,营业收入为</w:t>
      </w:r>
      <w:r>
        <w:rPr>
          <w:rFonts w:hint="eastAsia" w:ascii="仿宋" w:hAnsi="仿宋" w:eastAsia="仿宋" w:cs="仿宋"/>
          <w:szCs w:val="24"/>
          <w:highlight w:val="none"/>
          <w:u w:val="single"/>
        </w:rPr>
        <w:t>（小写）</w:t>
      </w:r>
      <w:r>
        <w:rPr>
          <w:rFonts w:hint="eastAsia" w:ascii="仿宋" w:hAnsi="仿宋" w:eastAsia="仿宋" w:cs="仿宋"/>
          <w:szCs w:val="24"/>
          <w:highlight w:val="none"/>
        </w:rPr>
        <w:t>万元,资产总额为</w:t>
      </w:r>
      <w:r>
        <w:rPr>
          <w:rFonts w:hint="eastAsia" w:ascii="仿宋" w:hAnsi="仿宋" w:eastAsia="仿宋" w:cs="仿宋"/>
          <w:szCs w:val="24"/>
          <w:highlight w:val="none"/>
          <w:u w:val="single"/>
        </w:rPr>
        <w:t>（小写）</w:t>
      </w:r>
      <w:r>
        <w:rPr>
          <w:rFonts w:hint="eastAsia" w:ascii="仿宋" w:hAnsi="仿宋" w:eastAsia="仿宋" w:cs="仿宋"/>
          <w:szCs w:val="24"/>
          <w:highlight w:val="none"/>
        </w:rPr>
        <w:t>万元,属于</w:t>
      </w:r>
      <w:r>
        <w:rPr>
          <w:rFonts w:hint="eastAsia" w:ascii="仿宋" w:hAnsi="仿宋" w:eastAsia="仿宋" w:cs="仿宋"/>
          <w:szCs w:val="24"/>
          <w:highlight w:val="none"/>
          <w:u w:val="single"/>
        </w:rPr>
        <w:t>(中型企业、小型企业、微型企业)</w:t>
      </w:r>
      <w:r>
        <w:rPr>
          <w:rFonts w:hint="eastAsia" w:ascii="仿宋" w:hAnsi="仿宋" w:eastAsia="仿宋" w:cs="仿宋"/>
          <w:szCs w:val="24"/>
          <w:highlight w:val="none"/>
        </w:rPr>
        <w:t>;</w:t>
      </w:r>
    </w:p>
    <w:p w14:paraId="05600C11">
      <w:pPr>
        <w:pageBreakBefore w:val="0"/>
        <w:kinsoku/>
        <w:wordWrap/>
        <w:autoSpaceDE/>
        <w:bidi w:val="0"/>
        <w:spacing w:beforeAutospacing="0" w:afterAutospacing="0" w:line="360" w:lineRule="auto"/>
        <w:ind w:left="0" w:leftChars="0"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2.</w:t>
      </w:r>
      <w:r>
        <w:rPr>
          <w:rFonts w:hint="eastAsia" w:ascii="仿宋" w:hAnsi="仿宋" w:eastAsia="仿宋" w:cs="仿宋"/>
          <w:szCs w:val="24"/>
          <w:highlight w:val="none"/>
          <w:u w:val="single"/>
        </w:rPr>
        <w:t>(标的名称)</w:t>
      </w:r>
      <w:r>
        <w:rPr>
          <w:rFonts w:hint="eastAsia" w:ascii="仿宋" w:hAnsi="仿宋" w:eastAsia="仿宋" w:cs="仿宋"/>
          <w:szCs w:val="24"/>
          <w:highlight w:val="none"/>
        </w:rPr>
        <w:t>,属于</w:t>
      </w:r>
      <w:r>
        <w:rPr>
          <w:rFonts w:hint="eastAsia" w:ascii="仿宋" w:hAnsi="仿宋" w:eastAsia="仿宋" w:cs="仿宋"/>
          <w:szCs w:val="24"/>
          <w:highlight w:val="none"/>
          <w:u w:val="single"/>
        </w:rPr>
        <w:t>（所属行业）</w:t>
      </w:r>
      <w:r>
        <w:rPr>
          <w:rFonts w:hint="eastAsia" w:ascii="仿宋" w:hAnsi="仿宋" w:eastAsia="仿宋" w:cs="仿宋"/>
          <w:szCs w:val="24"/>
          <w:highlight w:val="none"/>
        </w:rPr>
        <w:t>；制造商为</w:t>
      </w:r>
      <w:r>
        <w:rPr>
          <w:rFonts w:hint="eastAsia" w:ascii="仿宋" w:hAnsi="仿宋" w:eastAsia="仿宋" w:cs="仿宋"/>
          <w:szCs w:val="24"/>
          <w:highlight w:val="none"/>
          <w:u w:val="single"/>
        </w:rPr>
        <w:t>（企业名称）</w:t>
      </w:r>
      <w:r>
        <w:rPr>
          <w:rFonts w:hint="eastAsia" w:ascii="仿宋" w:hAnsi="仿宋" w:eastAsia="仿宋" w:cs="仿宋"/>
          <w:szCs w:val="24"/>
          <w:highlight w:val="none"/>
        </w:rPr>
        <w:t>，从业人员</w:t>
      </w:r>
      <w:r>
        <w:rPr>
          <w:rFonts w:hint="eastAsia" w:ascii="仿宋" w:hAnsi="仿宋" w:eastAsia="仿宋" w:cs="仿宋"/>
          <w:szCs w:val="24"/>
          <w:highlight w:val="none"/>
          <w:u w:val="single"/>
        </w:rPr>
        <w:t>（人数）</w:t>
      </w:r>
      <w:r>
        <w:rPr>
          <w:rFonts w:hint="eastAsia" w:ascii="仿宋" w:hAnsi="仿宋" w:eastAsia="仿宋" w:cs="仿宋"/>
          <w:szCs w:val="24"/>
          <w:highlight w:val="none"/>
        </w:rPr>
        <w:t>人,营业收入为</w:t>
      </w:r>
      <w:r>
        <w:rPr>
          <w:rFonts w:hint="eastAsia" w:ascii="仿宋" w:hAnsi="仿宋" w:eastAsia="仿宋" w:cs="仿宋"/>
          <w:szCs w:val="24"/>
          <w:highlight w:val="none"/>
          <w:u w:val="single"/>
        </w:rPr>
        <w:t>（小写）</w:t>
      </w:r>
      <w:r>
        <w:rPr>
          <w:rFonts w:hint="eastAsia" w:ascii="仿宋" w:hAnsi="仿宋" w:eastAsia="仿宋" w:cs="仿宋"/>
          <w:szCs w:val="24"/>
          <w:highlight w:val="none"/>
        </w:rPr>
        <w:t>万元,资产总额为</w:t>
      </w:r>
      <w:r>
        <w:rPr>
          <w:rFonts w:hint="eastAsia" w:ascii="仿宋" w:hAnsi="仿宋" w:eastAsia="仿宋" w:cs="仿宋"/>
          <w:szCs w:val="24"/>
          <w:highlight w:val="none"/>
          <w:u w:val="single"/>
        </w:rPr>
        <w:t>（小写）</w:t>
      </w:r>
      <w:r>
        <w:rPr>
          <w:rFonts w:hint="eastAsia" w:ascii="仿宋" w:hAnsi="仿宋" w:eastAsia="仿宋" w:cs="仿宋"/>
          <w:szCs w:val="24"/>
          <w:highlight w:val="none"/>
        </w:rPr>
        <w:t>万元,属于</w:t>
      </w:r>
      <w:r>
        <w:rPr>
          <w:rFonts w:hint="eastAsia" w:ascii="仿宋" w:hAnsi="仿宋" w:eastAsia="仿宋" w:cs="仿宋"/>
          <w:szCs w:val="24"/>
          <w:highlight w:val="none"/>
          <w:u w:val="single"/>
        </w:rPr>
        <w:t>(中型企业、小型企业、微型企业)</w:t>
      </w:r>
      <w:r>
        <w:rPr>
          <w:rFonts w:hint="eastAsia" w:ascii="仿宋" w:hAnsi="仿宋" w:eastAsia="仿宋" w:cs="仿宋"/>
          <w:szCs w:val="24"/>
          <w:highlight w:val="none"/>
        </w:rPr>
        <w:t>;</w:t>
      </w:r>
    </w:p>
    <w:p w14:paraId="1684C7E4">
      <w:pPr>
        <w:pageBreakBefore w:val="0"/>
        <w:kinsoku/>
        <w:wordWrap/>
        <w:autoSpaceDE/>
        <w:bidi w:val="0"/>
        <w:spacing w:beforeAutospacing="0" w:afterAutospacing="0" w:line="360" w:lineRule="auto"/>
        <w:ind w:left="0" w:leftChars="0"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3.…………</w:t>
      </w:r>
    </w:p>
    <w:p w14:paraId="0782574F">
      <w:pPr>
        <w:pageBreakBefore w:val="0"/>
        <w:kinsoku/>
        <w:wordWrap/>
        <w:autoSpaceDE/>
        <w:bidi w:val="0"/>
        <w:spacing w:beforeAutospacing="0" w:afterAutospacing="0" w:line="360" w:lineRule="auto"/>
        <w:ind w:left="0" w:leftChars="0"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以上企业，不属于大企业的分支机构，不存在控股股东为大企业的情形，也不存在与大企业的负责人为同一人的情形。</w:t>
      </w:r>
    </w:p>
    <w:p w14:paraId="259B7E61">
      <w:pPr>
        <w:pageBreakBefore w:val="0"/>
        <w:widowControl/>
        <w:kinsoku/>
        <w:wordWrap/>
        <w:autoSpaceDE/>
        <w:bidi w:val="0"/>
        <w:spacing w:beforeAutospacing="0" w:afterAutospacing="0" w:line="360" w:lineRule="auto"/>
        <w:ind w:left="0" w:leftChars="0" w:firstLine="480" w:firstLineChars="200"/>
        <w:jc w:val="left"/>
        <w:rPr>
          <w:rFonts w:hint="eastAsia" w:ascii="仿宋" w:hAnsi="仿宋" w:eastAsia="仿宋" w:cs="仿宋"/>
          <w:highlight w:val="none"/>
        </w:rPr>
      </w:pPr>
    </w:p>
    <w:p w14:paraId="60E0C21F">
      <w:pPr>
        <w:pageBreakBefore w:val="0"/>
        <w:kinsoku/>
        <w:wordWrap/>
        <w:autoSpaceDE/>
        <w:bidi w:val="0"/>
        <w:spacing w:beforeAutospacing="0" w:afterAutospacing="0" w:line="360" w:lineRule="auto"/>
        <w:ind w:left="0" w:leftChars="0" w:firstLine="482" w:firstLineChars="200"/>
        <w:jc w:val="left"/>
        <w:rPr>
          <w:rFonts w:hint="eastAsia" w:ascii="仿宋" w:hAnsi="仿宋" w:eastAsia="仿宋" w:cs="仿宋"/>
          <w:b/>
          <w:highlight w:val="none"/>
        </w:rPr>
      </w:pPr>
    </w:p>
    <w:p w14:paraId="22DEC6EE">
      <w:pPr>
        <w:pageBreakBefore w:val="0"/>
        <w:kinsoku/>
        <w:wordWrap/>
        <w:autoSpaceDE/>
        <w:bidi w:val="0"/>
        <w:spacing w:beforeAutospacing="0" w:afterAutospacing="0" w:line="360" w:lineRule="auto"/>
        <w:ind w:left="0" w:leftChars="0" w:firstLine="482" w:firstLineChars="200"/>
        <w:jc w:val="left"/>
        <w:rPr>
          <w:rFonts w:hint="eastAsia" w:ascii="仿宋" w:hAnsi="仿宋" w:eastAsia="仿宋" w:cs="仿宋"/>
          <w:b/>
          <w:highlight w:val="none"/>
        </w:rPr>
      </w:pPr>
    </w:p>
    <w:p w14:paraId="7B0DF207">
      <w:pPr>
        <w:pageBreakBefore w:val="0"/>
        <w:widowControl/>
        <w:tabs>
          <w:tab w:val="left" w:pos="4000"/>
        </w:tabs>
        <w:kinsoku/>
        <w:wordWrap/>
        <w:autoSpaceDE/>
        <w:bidi w:val="0"/>
        <w:snapToGrid w:val="0"/>
        <w:spacing w:beforeAutospacing="0" w:afterAutospacing="0" w:line="360" w:lineRule="auto"/>
        <w:ind w:left="0" w:leftChars="0" w:firstLine="480" w:firstLineChars="200"/>
        <w:jc w:val="right"/>
        <w:rPr>
          <w:rFonts w:hint="eastAsia" w:ascii="仿宋" w:hAnsi="仿宋" w:eastAsia="仿宋" w:cs="仿宋"/>
          <w:color w:val="000000"/>
          <w:highlight w:val="none"/>
        </w:rPr>
      </w:pPr>
      <w:r>
        <w:rPr>
          <w:rFonts w:hint="eastAsia" w:ascii="仿宋" w:hAnsi="仿宋" w:eastAsia="仿宋" w:cs="仿宋"/>
          <w:color w:val="000000"/>
          <w:highlight w:val="none"/>
        </w:rPr>
        <w:t>供应商名称：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r>
        <w:rPr>
          <w:rFonts w:hint="eastAsia" w:ascii="仿宋" w:hAnsi="仿宋" w:eastAsia="仿宋" w:cs="仿宋"/>
          <w:sz w:val="24"/>
          <w:szCs w:val="24"/>
          <w:highlight w:val="none"/>
          <w:lang w:val="en-US" w:eastAsia="zh-CN"/>
        </w:rPr>
        <w:t>全称并盖章</w:t>
      </w:r>
      <w:r>
        <w:rPr>
          <w:rFonts w:hint="eastAsia" w:ascii="仿宋" w:hAnsi="仿宋" w:eastAsia="仿宋" w:cs="仿宋"/>
          <w:color w:val="000000"/>
          <w:highlight w:val="none"/>
        </w:rPr>
        <w:t>)</w:t>
      </w:r>
    </w:p>
    <w:p w14:paraId="2F275041">
      <w:pPr>
        <w:pageBreakBefore w:val="0"/>
        <w:kinsoku/>
        <w:wordWrap/>
        <w:autoSpaceDE/>
        <w:bidi w:val="0"/>
        <w:snapToGrid w:val="0"/>
        <w:spacing w:beforeAutospacing="0" w:afterAutospacing="0" w:line="360" w:lineRule="auto"/>
        <w:ind w:left="0" w:leftChars="0" w:firstLine="480" w:firstLineChars="20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w:t>
      </w:r>
    </w:p>
    <w:p w14:paraId="6C8B045B">
      <w:pPr>
        <w:pageBreakBefore w:val="0"/>
        <w:kinsoku/>
        <w:wordWrap/>
        <w:autoSpaceDE/>
        <w:bidi w:val="0"/>
        <w:snapToGrid w:val="0"/>
        <w:spacing w:beforeAutospacing="0" w:afterAutospacing="0" w:line="360" w:lineRule="auto"/>
        <w:ind w:left="0" w:leftChars="0" w:firstLine="480" w:firstLineChars="200"/>
        <w:jc w:val="center"/>
        <w:rPr>
          <w:rFonts w:hint="eastAsia" w:ascii="仿宋" w:hAnsi="仿宋" w:eastAsia="仿宋" w:cs="仿宋"/>
          <w:highlight w:val="none"/>
        </w:rPr>
      </w:pPr>
      <w:r>
        <w:rPr>
          <w:rFonts w:hint="eastAsia" w:ascii="仿宋" w:hAnsi="仿宋" w:eastAsia="仿宋" w:cs="仿宋"/>
          <w:highlight w:val="none"/>
          <w:lang w:val="en-US" w:eastAsia="zh-CN"/>
        </w:rPr>
        <w:t xml:space="preserve">       </w:t>
      </w:r>
      <w:r>
        <w:rPr>
          <w:rFonts w:hint="eastAsia" w:ascii="仿宋" w:hAnsi="仿宋" w:eastAsia="仿宋" w:cs="仿宋"/>
          <w:highlight w:val="none"/>
        </w:rPr>
        <w:t>日     期：</w:t>
      </w:r>
    </w:p>
    <w:p w14:paraId="045A0BAA">
      <w:pPr>
        <w:numPr>
          <w:ilvl w:val="0"/>
          <w:numId w:val="0"/>
        </w:numPr>
        <w:rPr>
          <w:rFonts w:hint="eastAsia" w:ascii="仿宋" w:hAnsi="仿宋" w:eastAsia="仿宋" w:cs="仿宋"/>
          <w:b/>
          <w:bCs/>
          <w:spacing w:val="-6"/>
          <w:sz w:val="21"/>
          <w:szCs w:val="21"/>
        </w:rPr>
      </w:pPr>
      <w:r>
        <w:rPr>
          <w:rFonts w:hint="eastAsia" w:ascii="仿宋" w:hAnsi="仿宋" w:eastAsia="仿宋" w:cs="仿宋"/>
          <w:b/>
          <w:bCs/>
          <w:spacing w:val="-6"/>
          <w:sz w:val="21"/>
          <w:szCs w:val="21"/>
        </w:rPr>
        <w:t>注：</w:t>
      </w:r>
    </w:p>
    <w:p w14:paraId="1F02D45E">
      <w:pPr>
        <w:numPr>
          <w:ilvl w:val="0"/>
          <w:numId w:val="0"/>
        </w:numPr>
        <w:rPr>
          <w:rFonts w:hint="eastAsia" w:ascii="仿宋" w:hAnsi="仿宋" w:eastAsia="仿宋" w:cs="仿宋"/>
          <w:b/>
          <w:bCs/>
          <w:spacing w:val="-6"/>
          <w:sz w:val="20"/>
          <w:szCs w:val="20"/>
        </w:rPr>
      </w:pPr>
      <w:r>
        <w:rPr>
          <w:rFonts w:hint="eastAsia" w:ascii="仿宋" w:hAnsi="仿宋" w:eastAsia="仿宋" w:cs="仿宋"/>
          <w:b/>
          <w:bCs/>
          <w:spacing w:val="-6"/>
          <w:sz w:val="20"/>
          <w:szCs w:val="20"/>
        </w:rPr>
        <w:t>①从业人员、营业收入、资产总额填报上一年度数据，无上一年度数据的新成立企业可不填报。</w:t>
      </w:r>
    </w:p>
    <w:p w14:paraId="5B71D109">
      <w:pPr>
        <w:numPr>
          <w:ilvl w:val="0"/>
          <w:numId w:val="0"/>
        </w:numPr>
        <w:rPr>
          <w:rFonts w:hint="eastAsia" w:ascii="仿宋" w:hAnsi="仿宋" w:eastAsia="仿宋" w:cs="仿宋"/>
          <w:b/>
          <w:bCs/>
          <w:spacing w:val="-6"/>
          <w:sz w:val="20"/>
          <w:szCs w:val="20"/>
          <w:lang w:val="zh-CN"/>
        </w:rPr>
      </w:pPr>
      <w:r>
        <w:rPr>
          <w:rFonts w:hint="eastAsia" w:ascii="仿宋" w:hAnsi="仿宋" w:eastAsia="仿宋" w:cs="仿宋"/>
          <w:b/>
          <w:bCs/>
          <w:spacing w:val="-6"/>
          <w:sz w:val="20"/>
          <w:szCs w:val="20"/>
        </w:rPr>
        <w:t>②</w:t>
      </w:r>
      <w:r>
        <w:rPr>
          <w:rFonts w:hint="eastAsia" w:ascii="仿宋" w:hAnsi="仿宋" w:eastAsia="仿宋" w:cs="仿宋"/>
          <w:b/>
          <w:bCs/>
          <w:spacing w:val="-6"/>
          <w:sz w:val="20"/>
          <w:szCs w:val="20"/>
          <w:lang w:val="en-US" w:eastAsia="zh-CN"/>
        </w:rPr>
        <w:t>中标</w:t>
      </w:r>
      <w:r>
        <w:rPr>
          <w:rFonts w:hint="eastAsia" w:ascii="仿宋" w:hAnsi="仿宋" w:eastAsia="仿宋" w:cs="仿宋"/>
          <w:b/>
          <w:bCs/>
          <w:spacing w:val="-6"/>
          <w:sz w:val="20"/>
          <w:szCs w:val="20"/>
        </w:rPr>
        <w:t>供应商为小微企业的，代理机构随</w:t>
      </w:r>
      <w:r>
        <w:rPr>
          <w:rFonts w:hint="eastAsia" w:ascii="仿宋" w:hAnsi="仿宋" w:eastAsia="仿宋" w:cs="仿宋"/>
          <w:b/>
          <w:bCs/>
          <w:spacing w:val="-6"/>
          <w:sz w:val="20"/>
          <w:szCs w:val="20"/>
          <w:lang w:val="en-US" w:eastAsia="zh-CN"/>
        </w:rPr>
        <w:t>中标</w:t>
      </w:r>
      <w:r>
        <w:rPr>
          <w:rFonts w:hint="eastAsia" w:ascii="仿宋" w:hAnsi="仿宋" w:eastAsia="仿宋" w:cs="仿宋"/>
          <w:b/>
          <w:bCs/>
          <w:spacing w:val="-6"/>
          <w:sz w:val="20"/>
          <w:szCs w:val="20"/>
        </w:rPr>
        <w:t>结果同时公告其《中小企业声明函》</w:t>
      </w:r>
    </w:p>
    <w:p w14:paraId="485513B3">
      <w:pPr>
        <w:rPr>
          <w:rFonts w:hint="eastAsia" w:ascii="仿宋" w:hAnsi="仿宋" w:eastAsia="仿宋" w:cs="仿宋"/>
        </w:rPr>
      </w:pPr>
      <w:r>
        <w:rPr>
          <w:rFonts w:hint="eastAsia" w:ascii="仿宋" w:hAnsi="仿宋" w:eastAsia="仿宋" w:cs="仿宋"/>
        </w:rPr>
        <w:br w:type="page"/>
      </w:r>
    </w:p>
    <w:p w14:paraId="07B543EE">
      <w:pPr>
        <w:bidi w:val="0"/>
        <w:rPr>
          <w:rFonts w:hint="eastAsia" w:ascii="仿宋" w:hAnsi="仿宋" w:eastAsia="仿宋" w:cs="仿宋"/>
          <w:b/>
          <w:bCs/>
          <w:i w:val="0"/>
          <w:caps w:val="0"/>
          <w:color w:val="333333"/>
          <w:spacing w:val="-8"/>
          <w:sz w:val="28"/>
          <w:szCs w:val="28"/>
          <w:highlight w:val="none"/>
          <w:shd w:val="clear" w:color="auto" w:fill="FFFFFF"/>
        </w:rPr>
      </w:pPr>
      <w:r>
        <w:rPr>
          <w:rFonts w:hint="eastAsia" w:ascii="仿宋" w:hAnsi="仿宋" w:eastAsia="仿宋" w:cs="仿宋"/>
          <w:b/>
          <w:kern w:val="0"/>
          <w:sz w:val="24"/>
          <w:szCs w:val="24"/>
          <w:highlight w:val="none"/>
          <w:lang w:val="en-US" w:eastAsia="zh-CN" w:bidi="ar-SA"/>
        </w:rPr>
        <w:t>（八）残疾人福利性单位声明函格式（如不涉及，此函可不提供）</w:t>
      </w:r>
    </w:p>
    <w:p w14:paraId="6D399965">
      <w:pPr>
        <w:keepNext/>
        <w:keepLines/>
        <w:pageBreakBefore w:val="0"/>
        <w:widowControl/>
        <w:kinsoku/>
        <w:wordWrap/>
        <w:overflowPunct/>
        <w:topLinePunct w:val="0"/>
        <w:autoSpaceDE/>
        <w:autoSpaceDN/>
        <w:bidi w:val="0"/>
        <w:adjustRightInd/>
        <w:snapToGrid/>
        <w:spacing w:before="495" w:beforeLines="150" w:after="495" w:afterLines="150" w:line="360" w:lineRule="auto"/>
        <w:ind w:firstLine="0" w:firstLineChars="0"/>
        <w:jc w:val="center"/>
        <w:textAlignment w:val="auto"/>
        <w:outlineLvl w:val="9"/>
        <w:rPr>
          <w:rFonts w:hint="eastAsia" w:ascii="仿宋" w:hAnsi="仿宋" w:eastAsia="仿宋" w:cs="仿宋"/>
          <w:b/>
          <w:kern w:val="0"/>
          <w:sz w:val="24"/>
          <w:szCs w:val="32"/>
          <w:highlight w:val="none"/>
          <w:lang w:val="en-US" w:eastAsia="zh-CN" w:bidi="ar-SA"/>
        </w:rPr>
      </w:pPr>
      <w:r>
        <w:rPr>
          <w:rFonts w:hint="eastAsia" w:ascii="仿宋" w:hAnsi="仿宋" w:eastAsia="仿宋" w:cs="仿宋"/>
          <w:b/>
          <w:kern w:val="0"/>
          <w:sz w:val="24"/>
          <w:szCs w:val="32"/>
          <w:highlight w:val="none"/>
          <w:lang w:val="en-US" w:eastAsia="zh-CN" w:bidi="ar-SA"/>
        </w:rPr>
        <w:t>残疾人福利性单位声明函（格式）</w:t>
      </w:r>
    </w:p>
    <w:p w14:paraId="671C44C3">
      <w:pPr>
        <w:snapToGrid w:val="0"/>
        <w:spacing w:line="480" w:lineRule="auto"/>
        <w:ind w:left="29" w:leftChars="12" w:firstLine="480"/>
        <w:rPr>
          <w:rFonts w:hint="eastAsia" w:ascii="仿宋" w:hAnsi="仿宋" w:eastAsia="仿宋" w:cs="仿宋"/>
          <w:highlight w:val="none"/>
        </w:rPr>
      </w:pPr>
      <w:r>
        <w:rPr>
          <w:rFonts w:hint="eastAsia" w:ascii="仿宋" w:hAnsi="仿宋" w:eastAsia="仿宋" w:cs="仿宋"/>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highlight w:val="none"/>
          <w:u w:val="single"/>
        </w:rPr>
        <w:t xml:space="preserve">       </w:t>
      </w:r>
      <w:r>
        <w:rPr>
          <w:rFonts w:hint="eastAsia" w:ascii="仿宋" w:hAnsi="仿宋" w:eastAsia="仿宋" w:cs="仿宋"/>
          <w:highlight w:val="none"/>
        </w:rPr>
        <w:t>单位的</w:t>
      </w:r>
      <w:r>
        <w:rPr>
          <w:rFonts w:hint="eastAsia" w:ascii="仿宋" w:hAnsi="仿宋" w:eastAsia="仿宋" w:cs="仿宋"/>
          <w:highlight w:val="none"/>
          <w:u w:val="single"/>
        </w:rPr>
        <w:t xml:space="preserve">       </w:t>
      </w:r>
      <w:r>
        <w:rPr>
          <w:rFonts w:hint="eastAsia" w:ascii="仿宋" w:hAnsi="仿宋" w:eastAsia="仿宋" w:cs="仿宋"/>
          <w:highlight w:val="none"/>
        </w:rPr>
        <w:t>项目（项目编号：</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）采购活动提供本单位制造的货物（由本单位承担工程/提供服务），或者提供其他残疾人福利性单位制造的货物（不包括使用非残疾人福利性单位注册商标的货物）。</w:t>
      </w:r>
    </w:p>
    <w:p w14:paraId="519E1958">
      <w:pPr>
        <w:snapToGrid w:val="0"/>
        <w:spacing w:line="480" w:lineRule="auto"/>
        <w:ind w:left="29" w:leftChars="12" w:firstLine="480"/>
        <w:rPr>
          <w:rFonts w:hint="eastAsia" w:ascii="仿宋" w:hAnsi="仿宋" w:eastAsia="仿宋" w:cs="仿宋"/>
          <w:highlight w:val="none"/>
        </w:rPr>
      </w:pPr>
      <w:r>
        <w:rPr>
          <w:rFonts w:hint="eastAsia" w:ascii="仿宋" w:hAnsi="仿宋" w:eastAsia="仿宋" w:cs="仿宋"/>
          <w:highlight w:val="none"/>
        </w:rPr>
        <w:t>本单位对上述声明的真实性负责。如有虚假，将依法承担相应责任。</w:t>
      </w:r>
    </w:p>
    <w:p w14:paraId="7F0AAF28">
      <w:pPr>
        <w:snapToGrid w:val="0"/>
        <w:ind w:left="29" w:leftChars="12" w:firstLine="480"/>
        <w:rPr>
          <w:rFonts w:hint="eastAsia" w:ascii="仿宋" w:hAnsi="仿宋" w:eastAsia="仿宋" w:cs="仿宋"/>
          <w:highlight w:val="none"/>
        </w:rPr>
      </w:pPr>
    </w:p>
    <w:p w14:paraId="49B9C979">
      <w:pPr>
        <w:snapToGrid w:val="0"/>
        <w:ind w:left="29" w:leftChars="12" w:firstLine="480"/>
        <w:rPr>
          <w:rFonts w:hint="eastAsia" w:ascii="仿宋" w:hAnsi="仿宋" w:eastAsia="仿宋" w:cs="仿宋"/>
          <w:highlight w:val="none"/>
        </w:rPr>
      </w:pPr>
    </w:p>
    <w:p w14:paraId="34DC1D13">
      <w:pPr>
        <w:snapToGrid w:val="0"/>
        <w:spacing w:line="480" w:lineRule="auto"/>
        <w:ind w:left="2880" w:leftChars="1200" w:firstLine="480"/>
        <w:rPr>
          <w:rFonts w:hint="eastAsia" w:ascii="仿宋" w:hAnsi="仿宋" w:eastAsia="仿宋" w:cs="仿宋"/>
          <w:highlight w:val="none"/>
          <w:u w:val="single"/>
        </w:rPr>
      </w:pPr>
      <w:r>
        <w:rPr>
          <w:rFonts w:hint="eastAsia" w:ascii="仿宋" w:hAnsi="仿宋" w:eastAsia="仿宋" w:cs="仿宋"/>
          <w:highlight w:val="none"/>
        </w:rPr>
        <w:t>单位名称（盖章）：</w:t>
      </w:r>
      <w:r>
        <w:rPr>
          <w:rFonts w:hint="eastAsia" w:ascii="仿宋" w:hAnsi="仿宋" w:eastAsia="仿宋" w:cs="仿宋"/>
          <w:highlight w:val="none"/>
          <w:u w:val="single"/>
        </w:rPr>
        <w:t xml:space="preserve">                      </w:t>
      </w:r>
    </w:p>
    <w:p w14:paraId="4E4F33E7">
      <w:pPr>
        <w:snapToGrid w:val="0"/>
        <w:spacing w:line="480" w:lineRule="auto"/>
        <w:ind w:left="2880" w:leftChars="1200" w:firstLine="480"/>
        <w:rPr>
          <w:rFonts w:hint="eastAsia" w:ascii="仿宋" w:hAnsi="仿宋" w:eastAsia="仿宋" w:cs="仿宋"/>
          <w:highlight w:val="non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7ABD1ED6">
      <w:pPr>
        <w:snapToGrid w:val="0"/>
        <w:ind w:left="29" w:leftChars="12" w:firstLine="480"/>
        <w:rPr>
          <w:rFonts w:hint="eastAsia" w:ascii="仿宋" w:hAnsi="仿宋" w:eastAsia="仿宋" w:cs="仿宋"/>
          <w:highlight w:val="none"/>
        </w:rPr>
      </w:pPr>
    </w:p>
    <w:p w14:paraId="22329BAF">
      <w:pPr>
        <w:snapToGrid w:val="0"/>
        <w:ind w:left="29" w:leftChars="12" w:firstLine="480"/>
        <w:rPr>
          <w:rFonts w:hint="eastAsia" w:ascii="仿宋" w:hAnsi="仿宋" w:eastAsia="仿宋" w:cs="仿宋"/>
          <w:highlight w:val="none"/>
        </w:rPr>
      </w:pPr>
    </w:p>
    <w:p w14:paraId="63C81769">
      <w:pPr>
        <w:snapToGrid w:val="0"/>
        <w:spacing w:line="480" w:lineRule="auto"/>
        <w:ind w:left="29" w:leftChars="12" w:firstLine="480"/>
        <w:rPr>
          <w:rFonts w:hint="eastAsia" w:ascii="仿宋" w:hAnsi="仿宋" w:eastAsia="仿宋" w:cs="仿宋"/>
          <w:highlight w:val="none"/>
        </w:rPr>
      </w:pPr>
    </w:p>
    <w:p w14:paraId="02A22E97">
      <w:pPr>
        <w:snapToGrid w:val="0"/>
        <w:spacing w:line="480" w:lineRule="auto"/>
        <w:ind w:left="29" w:leftChars="12" w:firstLine="480"/>
        <w:rPr>
          <w:rFonts w:hint="eastAsia" w:ascii="仿宋" w:hAnsi="仿宋" w:eastAsia="仿宋" w:cs="仿宋"/>
          <w:highlight w:val="none"/>
        </w:rPr>
      </w:pPr>
    </w:p>
    <w:p w14:paraId="5D65572E">
      <w:pPr>
        <w:snapToGrid w:val="0"/>
        <w:spacing w:line="480" w:lineRule="auto"/>
        <w:ind w:left="29" w:leftChars="12" w:firstLine="480"/>
        <w:rPr>
          <w:rFonts w:hint="eastAsia" w:ascii="仿宋" w:hAnsi="仿宋" w:eastAsia="仿宋" w:cs="仿宋"/>
          <w:highlight w:val="none"/>
        </w:rPr>
      </w:pPr>
    </w:p>
    <w:p w14:paraId="59ACA590">
      <w:pPr>
        <w:keepNext/>
        <w:keepLines/>
        <w:widowControl/>
        <w:spacing w:before="70" w:beforeLines="70" w:after="10" w:afterLines="10" w:line="360" w:lineRule="auto"/>
        <w:ind w:firstLine="0" w:firstLineChars="0"/>
        <w:jc w:val="center"/>
        <w:outlineLvl w:val="9"/>
        <w:rPr>
          <w:rFonts w:hint="eastAsia" w:ascii="仿宋" w:hAnsi="仿宋" w:eastAsia="仿宋" w:cs="仿宋"/>
          <w:b/>
          <w:kern w:val="0"/>
          <w:sz w:val="24"/>
          <w:szCs w:val="32"/>
          <w:highlight w:val="none"/>
          <w:lang w:val="en-US" w:eastAsia="zh-CN" w:bidi="ar-SA"/>
        </w:rPr>
      </w:pPr>
    </w:p>
    <w:p w14:paraId="42F3351A">
      <w:pPr>
        <w:bidi w:val="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注：</w:t>
      </w:r>
      <w:r>
        <w:rPr>
          <w:rFonts w:hint="eastAsia" w:ascii="仿宋" w:hAnsi="仿宋" w:eastAsia="仿宋" w:cs="仿宋"/>
          <w:b/>
          <w:bCs/>
          <w:sz w:val="21"/>
          <w:szCs w:val="21"/>
          <w:highlight w:val="none"/>
          <w:lang w:eastAsia="zh-CN"/>
        </w:rPr>
        <w:t>中标</w:t>
      </w:r>
      <w:r>
        <w:rPr>
          <w:rFonts w:hint="eastAsia" w:ascii="仿宋" w:hAnsi="仿宋" w:eastAsia="仿宋" w:cs="仿宋"/>
          <w:b/>
          <w:bCs/>
          <w:sz w:val="21"/>
          <w:szCs w:val="21"/>
          <w:highlight w:val="none"/>
        </w:rPr>
        <w:t>供应商为残疾人福利性单位的，</w:t>
      </w:r>
      <w:r>
        <w:rPr>
          <w:rFonts w:hint="eastAsia" w:ascii="仿宋" w:hAnsi="仿宋" w:eastAsia="仿宋" w:cs="仿宋"/>
          <w:b/>
          <w:bCs/>
          <w:sz w:val="21"/>
          <w:szCs w:val="21"/>
          <w:highlight w:val="none"/>
          <w:lang w:val="en-US" w:eastAsia="zh-CN"/>
        </w:rPr>
        <w:t>采购</w:t>
      </w:r>
      <w:r>
        <w:rPr>
          <w:rFonts w:hint="eastAsia" w:ascii="仿宋" w:hAnsi="仿宋" w:eastAsia="仿宋" w:cs="仿宋"/>
          <w:b/>
          <w:bCs/>
          <w:sz w:val="21"/>
          <w:szCs w:val="21"/>
          <w:highlight w:val="none"/>
        </w:rPr>
        <w:t>代理机构随</w:t>
      </w:r>
      <w:r>
        <w:rPr>
          <w:rFonts w:hint="eastAsia" w:ascii="仿宋" w:hAnsi="仿宋" w:eastAsia="仿宋" w:cs="仿宋"/>
          <w:b/>
          <w:bCs/>
          <w:sz w:val="21"/>
          <w:szCs w:val="21"/>
          <w:highlight w:val="none"/>
          <w:lang w:eastAsia="zh-CN"/>
        </w:rPr>
        <w:t>中标</w:t>
      </w:r>
      <w:r>
        <w:rPr>
          <w:rFonts w:hint="eastAsia" w:ascii="仿宋" w:hAnsi="仿宋" w:eastAsia="仿宋" w:cs="仿宋"/>
          <w:b/>
          <w:bCs/>
          <w:sz w:val="21"/>
          <w:szCs w:val="21"/>
          <w:highlight w:val="none"/>
        </w:rPr>
        <w:t>结果同时公告其《残疾人福利性单位声明函》</w:t>
      </w:r>
    </w:p>
    <w:p w14:paraId="5B0267F8">
      <w:pPr>
        <w:rPr>
          <w:rFonts w:hint="eastAsia" w:ascii="仿宋" w:hAnsi="仿宋" w:eastAsia="仿宋" w:cs="仿宋"/>
        </w:rPr>
      </w:pPr>
      <w:r>
        <w:rPr>
          <w:rFonts w:hint="eastAsia" w:ascii="仿宋" w:hAnsi="仿宋" w:eastAsia="仿宋" w:cs="仿宋"/>
        </w:rPr>
        <w:br w:type="page"/>
      </w:r>
    </w:p>
    <w:p w14:paraId="0912FE45">
      <w:pPr>
        <w:keepNext/>
        <w:keepLines/>
        <w:widowControl w:val="0"/>
        <w:spacing w:before="156" w:beforeLines="50" w:after="31" w:afterLines="10" w:line="360" w:lineRule="auto"/>
        <w:ind w:firstLine="482" w:firstLineChars="200"/>
        <w:jc w:val="both"/>
        <w:outlineLvl w:val="9"/>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bidi="ar-SA"/>
        </w:rPr>
        <w:t>（九）监狱企业声明函格式（如不涉及，此函可不提供）</w:t>
      </w:r>
    </w:p>
    <w:p w14:paraId="18CFCBFB">
      <w:pPr>
        <w:keepNext/>
        <w:keepLines/>
        <w:pageBreakBefore w:val="0"/>
        <w:widowControl/>
        <w:kinsoku/>
        <w:wordWrap/>
        <w:overflowPunct/>
        <w:topLinePunct w:val="0"/>
        <w:autoSpaceDE/>
        <w:autoSpaceDN/>
        <w:bidi w:val="0"/>
        <w:adjustRightInd/>
        <w:snapToGrid/>
        <w:spacing w:before="495" w:beforeLines="150" w:after="495" w:afterLines="150" w:line="360" w:lineRule="auto"/>
        <w:ind w:firstLine="0" w:firstLineChars="0"/>
        <w:jc w:val="center"/>
        <w:textAlignment w:val="auto"/>
        <w:outlineLvl w:val="9"/>
        <w:rPr>
          <w:rFonts w:hint="eastAsia" w:ascii="仿宋" w:hAnsi="仿宋" w:eastAsia="仿宋" w:cs="仿宋"/>
          <w:b/>
          <w:kern w:val="0"/>
          <w:sz w:val="24"/>
          <w:szCs w:val="32"/>
          <w:highlight w:val="none"/>
          <w:lang w:val="en-US" w:eastAsia="zh-CN" w:bidi="ar-SA"/>
        </w:rPr>
      </w:pPr>
      <w:r>
        <w:rPr>
          <w:rFonts w:hint="eastAsia" w:ascii="仿宋" w:hAnsi="仿宋" w:eastAsia="仿宋" w:cs="仿宋"/>
          <w:b/>
          <w:kern w:val="0"/>
          <w:sz w:val="24"/>
          <w:szCs w:val="32"/>
          <w:highlight w:val="none"/>
          <w:lang w:val="en-US" w:eastAsia="zh-CN" w:bidi="ar-SA"/>
        </w:rPr>
        <w:t>属于监狱企业的证明文件</w:t>
      </w:r>
    </w:p>
    <w:p w14:paraId="2A37DF3A">
      <w:pPr>
        <w:snapToGrid w:val="0"/>
        <w:spacing w:line="480" w:lineRule="auto"/>
        <w:ind w:left="29" w:leftChars="12" w:firstLine="480"/>
        <w:rPr>
          <w:rFonts w:hint="eastAsia" w:ascii="仿宋" w:hAnsi="仿宋" w:eastAsia="仿宋" w:cs="仿宋"/>
          <w:highlight w:val="none"/>
        </w:rPr>
      </w:pPr>
      <w:r>
        <w:rPr>
          <w:rFonts w:hint="eastAsia" w:ascii="仿宋" w:hAnsi="仿宋" w:eastAsia="仿宋" w:cs="仿宋"/>
          <w:highlight w:val="none"/>
        </w:rPr>
        <w:t>监狱企业须提供由省级以上监狱管理局、戒毒管理局（含新疆生产建设兵团）出具的“属于监狱企业的证明文件”。</w:t>
      </w:r>
    </w:p>
    <w:p w14:paraId="58B2E73C">
      <w:pPr>
        <w:rPr>
          <w:rFonts w:hint="eastAsia" w:ascii="仿宋" w:hAnsi="仿宋" w:eastAsia="仿宋" w:cs="仿宋"/>
        </w:rPr>
      </w:pPr>
      <w:r>
        <w:rPr>
          <w:rFonts w:hint="eastAsia" w:ascii="仿宋" w:hAnsi="仿宋" w:eastAsia="仿宋" w:cs="仿宋"/>
        </w:rPr>
        <w:br w:type="page"/>
      </w:r>
    </w:p>
    <w:p w14:paraId="0D59450E">
      <w:pPr>
        <w:pStyle w:val="2"/>
        <w:bidi w:val="0"/>
        <w:jc w:val="center"/>
        <w:rPr>
          <w:rFonts w:hint="eastAsia" w:ascii="仿宋" w:hAnsi="仿宋" w:eastAsia="仿宋" w:cs="仿宋"/>
          <w:b/>
          <w:bCs/>
          <w:kern w:val="44"/>
          <w:sz w:val="28"/>
          <w:szCs w:val="28"/>
          <w:highlight w:val="none"/>
          <w:lang w:val="en-US" w:eastAsia="zh-CN" w:bidi="ar-SA"/>
        </w:rPr>
      </w:pPr>
      <w:bookmarkStart w:id="148" w:name="_Toc32321"/>
      <w:bookmarkStart w:id="149" w:name="_Toc18379"/>
      <w:bookmarkStart w:id="150" w:name="_Toc9042"/>
      <w:r>
        <w:rPr>
          <w:rFonts w:hint="eastAsia" w:ascii="仿宋" w:hAnsi="仿宋" w:eastAsia="仿宋" w:cs="仿宋"/>
          <w:b/>
          <w:bCs/>
          <w:kern w:val="44"/>
          <w:sz w:val="28"/>
          <w:szCs w:val="28"/>
          <w:highlight w:val="none"/>
          <w:lang w:val="en-US" w:eastAsia="zh-CN" w:bidi="ar-SA"/>
        </w:rPr>
        <w:t>第八部分 相关附件</w:t>
      </w:r>
      <w:bookmarkEnd w:id="148"/>
      <w:bookmarkEnd w:id="149"/>
      <w:bookmarkEnd w:id="150"/>
    </w:p>
    <w:p w14:paraId="18615636">
      <w:pPr>
        <w:keepNext w:val="0"/>
        <w:keepLines w:val="0"/>
        <w:pageBreakBefore w:val="0"/>
        <w:widowControl w:val="0"/>
        <w:kinsoku/>
        <w:wordWrap/>
        <w:overflowPunct/>
        <w:topLinePunct w:val="0"/>
        <w:autoSpaceDE/>
        <w:autoSpaceDN/>
        <w:bidi w:val="0"/>
        <w:adjustRightInd/>
        <w:snapToGrid/>
        <w:spacing w:after="330" w:afterLines="100"/>
        <w:ind w:left="0" w:leftChars="0" w:firstLine="0" w:firstLineChars="0"/>
        <w:jc w:val="center"/>
        <w:textAlignment w:val="auto"/>
        <w:rPr>
          <w:rFonts w:hint="eastAsia" w:ascii="仿宋" w:hAnsi="仿宋" w:eastAsia="仿宋" w:cs="仿宋"/>
          <w:highlight w:val="none"/>
        </w:rPr>
      </w:pPr>
      <w:r>
        <w:rPr>
          <w:rStyle w:val="31"/>
          <w:rFonts w:hint="eastAsia" w:ascii="仿宋" w:hAnsi="仿宋" w:eastAsia="仿宋" w:cs="仿宋"/>
          <w:highlight w:val="none"/>
          <w:lang w:val="en-US" w:eastAsia="zh-CN"/>
        </w:rPr>
        <w:t>质疑函（格式）</w:t>
      </w:r>
    </w:p>
    <w:p w14:paraId="1C9FA931">
      <w:pPr>
        <w:adjustRightInd w:val="0"/>
        <w:snapToGrid w:val="0"/>
        <w:spacing w:before="240" w:beforeLines="100" w:line="360" w:lineRule="auto"/>
        <w:ind w:firstLine="0" w:firstLineChars="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一、质疑</w:t>
      </w:r>
      <w:r>
        <w:rPr>
          <w:rFonts w:hint="eastAsia" w:ascii="仿宋" w:hAnsi="仿宋" w:eastAsia="仿宋" w:cs="仿宋"/>
          <w:bCs/>
          <w:sz w:val="24"/>
          <w:szCs w:val="24"/>
          <w:highlight w:val="none"/>
          <w:lang w:eastAsia="zh-CN"/>
        </w:rPr>
        <w:t>供应商</w:t>
      </w:r>
      <w:r>
        <w:rPr>
          <w:rFonts w:hint="eastAsia" w:ascii="仿宋" w:hAnsi="仿宋" w:eastAsia="仿宋" w:cs="仿宋"/>
          <w:bCs/>
          <w:sz w:val="24"/>
          <w:szCs w:val="24"/>
          <w:highlight w:val="none"/>
        </w:rPr>
        <w:t>基本信息</w:t>
      </w:r>
    </w:p>
    <w:p w14:paraId="61D9A014">
      <w:pPr>
        <w:adjustRightInd w:val="0"/>
        <w:snapToGrid w:val="0"/>
        <w:spacing w:line="360" w:lineRule="auto"/>
        <w:ind w:firstLine="0" w:firstLineChars="0"/>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w:t>
      </w:r>
      <w:r>
        <w:rPr>
          <w:rFonts w:hint="eastAsia" w:ascii="仿宋" w:hAnsi="仿宋" w:eastAsia="仿宋" w:cs="仿宋"/>
          <w:sz w:val="24"/>
          <w:szCs w:val="24"/>
          <w:highlight w:val="none"/>
          <w:u w:val="dotted"/>
        </w:rPr>
        <w:t xml:space="preserve">                                        </w:t>
      </w:r>
    </w:p>
    <w:p w14:paraId="12954FC3">
      <w:pPr>
        <w:adjustRightInd w:val="0"/>
        <w:snapToGrid w:val="0"/>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dotted"/>
        </w:rPr>
        <w:t xml:space="preserve">                                  </w:t>
      </w:r>
    </w:p>
    <w:p w14:paraId="101716E6">
      <w:pPr>
        <w:adjustRightInd w:val="0"/>
        <w:snapToGrid w:val="0"/>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 xml:space="preserve">                              </w:t>
      </w:r>
    </w:p>
    <w:p w14:paraId="0B7A143F">
      <w:pPr>
        <w:adjustRightInd w:val="0"/>
        <w:snapToGrid w:val="0"/>
        <w:spacing w:line="360" w:lineRule="auto"/>
        <w:ind w:firstLine="0" w:firstLineChars="0"/>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u w:val="dotted"/>
        </w:rPr>
        <w:t xml:space="preserve">                                          </w:t>
      </w:r>
    </w:p>
    <w:p w14:paraId="4A52D54F">
      <w:pPr>
        <w:adjustRightInd w:val="0"/>
        <w:snapToGrid w:val="0"/>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 xml:space="preserve"> </w:t>
      </w:r>
    </w:p>
    <w:p w14:paraId="2EE43658">
      <w:pPr>
        <w:adjustRightInd w:val="0"/>
        <w:snapToGrid w:val="0"/>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地址： </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dotted"/>
        </w:rPr>
        <w:t xml:space="preserve">                                   </w:t>
      </w:r>
    </w:p>
    <w:p w14:paraId="48D23784">
      <w:pPr>
        <w:adjustRightInd w:val="0"/>
        <w:snapToGrid w:val="0"/>
        <w:spacing w:line="360" w:lineRule="auto"/>
        <w:ind w:firstLine="0" w:firstLineChars="0"/>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二、质疑项目基本情况</w:t>
      </w:r>
    </w:p>
    <w:p w14:paraId="40F5E698">
      <w:pPr>
        <w:adjustRightInd w:val="0"/>
        <w:snapToGrid w:val="0"/>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w:t>
      </w:r>
      <w:r>
        <w:rPr>
          <w:rFonts w:hint="eastAsia" w:ascii="仿宋" w:hAnsi="仿宋" w:eastAsia="仿宋" w:cs="仿宋"/>
          <w:sz w:val="24"/>
          <w:szCs w:val="24"/>
          <w:highlight w:val="none"/>
          <w:u w:val="dotted"/>
        </w:rPr>
        <w:t xml:space="preserve">                                      </w:t>
      </w:r>
    </w:p>
    <w:p w14:paraId="54DC4DCF">
      <w:pPr>
        <w:adjustRightInd w:val="0"/>
        <w:snapToGrid w:val="0"/>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质疑项目的编号：</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包号：</w:t>
      </w:r>
      <w:r>
        <w:rPr>
          <w:rFonts w:hint="eastAsia" w:ascii="仿宋" w:hAnsi="仿宋" w:eastAsia="仿宋" w:cs="仿宋"/>
          <w:sz w:val="24"/>
          <w:szCs w:val="24"/>
          <w:highlight w:val="none"/>
          <w:u w:val="dotted"/>
        </w:rPr>
        <w:t xml:space="preserve">                 </w:t>
      </w:r>
    </w:p>
    <w:p w14:paraId="3308DC60">
      <w:pPr>
        <w:adjustRightInd w:val="0"/>
        <w:snapToGrid w:val="0"/>
        <w:spacing w:line="360" w:lineRule="auto"/>
        <w:ind w:firstLine="0" w:firstLineChars="0"/>
        <w:rPr>
          <w:rFonts w:hint="eastAsia" w:ascii="仿宋" w:hAnsi="仿宋" w:eastAsia="仿宋" w:cs="仿宋"/>
          <w:sz w:val="24"/>
          <w:szCs w:val="24"/>
          <w:highlight w:val="none"/>
          <w:u w:val="dotted"/>
        </w:rPr>
      </w:pP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名称：</w:t>
      </w:r>
      <w:r>
        <w:rPr>
          <w:rFonts w:hint="eastAsia" w:ascii="仿宋" w:hAnsi="仿宋" w:eastAsia="仿宋" w:cs="仿宋"/>
          <w:sz w:val="24"/>
          <w:szCs w:val="24"/>
          <w:highlight w:val="none"/>
          <w:u w:val="dotted"/>
        </w:rPr>
        <w:t xml:space="preserve">                                         </w:t>
      </w:r>
    </w:p>
    <w:p w14:paraId="7B21B23D">
      <w:pPr>
        <w:adjustRightInd w:val="0"/>
        <w:snapToGrid w:val="0"/>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采购文件获取日期：</w:t>
      </w:r>
      <w:r>
        <w:rPr>
          <w:rFonts w:hint="eastAsia" w:ascii="仿宋" w:hAnsi="仿宋" w:eastAsia="仿宋" w:cs="仿宋"/>
          <w:sz w:val="24"/>
          <w:szCs w:val="24"/>
          <w:highlight w:val="none"/>
          <w:u w:val="dotted"/>
        </w:rPr>
        <w:t xml:space="preserve">                                           </w:t>
      </w:r>
    </w:p>
    <w:p w14:paraId="3FD424F5">
      <w:pPr>
        <w:adjustRightInd w:val="0"/>
        <w:snapToGrid w:val="0"/>
        <w:spacing w:line="360" w:lineRule="auto"/>
        <w:ind w:firstLine="0" w:firstLineChars="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三、质疑事项具体内容</w:t>
      </w:r>
    </w:p>
    <w:p w14:paraId="5EC3F7B5">
      <w:pPr>
        <w:adjustRightInd w:val="0"/>
        <w:snapToGrid w:val="0"/>
        <w:spacing w:line="360" w:lineRule="auto"/>
        <w:ind w:firstLine="0" w:firstLineChars="0"/>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质疑事项1：</w:t>
      </w:r>
      <w:r>
        <w:rPr>
          <w:rFonts w:hint="eastAsia" w:ascii="仿宋" w:hAnsi="仿宋" w:eastAsia="仿宋" w:cs="仿宋"/>
          <w:sz w:val="24"/>
          <w:szCs w:val="24"/>
          <w:highlight w:val="none"/>
          <w:u w:val="dotted"/>
        </w:rPr>
        <w:t xml:space="preserve">                                         </w:t>
      </w:r>
    </w:p>
    <w:p w14:paraId="63935050">
      <w:pPr>
        <w:adjustRightInd w:val="0"/>
        <w:snapToGrid w:val="0"/>
        <w:spacing w:line="360" w:lineRule="auto"/>
        <w:ind w:firstLine="0" w:firstLineChars="0"/>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事实依据：</w:t>
      </w:r>
      <w:r>
        <w:rPr>
          <w:rFonts w:hint="eastAsia" w:ascii="仿宋" w:hAnsi="仿宋" w:eastAsia="仿宋" w:cs="仿宋"/>
          <w:sz w:val="24"/>
          <w:szCs w:val="24"/>
          <w:highlight w:val="none"/>
          <w:u w:val="dotted"/>
        </w:rPr>
        <w:t xml:space="preserve">                                          </w:t>
      </w:r>
    </w:p>
    <w:p w14:paraId="1D7B953C">
      <w:pPr>
        <w:adjustRightInd w:val="0"/>
        <w:snapToGrid w:val="0"/>
        <w:spacing w:line="360" w:lineRule="auto"/>
        <w:ind w:firstLine="0" w:firstLineChars="0"/>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法律依据：</w:t>
      </w:r>
      <w:r>
        <w:rPr>
          <w:rFonts w:hint="eastAsia" w:ascii="仿宋" w:hAnsi="仿宋" w:eastAsia="仿宋" w:cs="仿宋"/>
          <w:sz w:val="24"/>
          <w:szCs w:val="24"/>
          <w:highlight w:val="none"/>
          <w:u w:val="dotted"/>
        </w:rPr>
        <w:t xml:space="preserve">                                          </w:t>
      </w:r>
    </w:p>
    <w:p w14:paraId="645B9515">
      <w:pPr>
        <w:adjustRightInd w:val="0"/>
        <w:snapToGrid w:val="0"/>
        <w:spacing w:line="360" w:lineRule="auto"/>
        <w:ind w:firstLine="0" w:firstLineChars="0"/>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质疑事项2</w:t>
      </w:r>
    </w:p>
    <w:p w14:paraId="78369BB2">
      <w:pPr>
        <w:adjustRightInd w:val="0"/>
        <w:snapToGrid w:val="0"/>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14:paraId="160D680A">
      <w:pPr>
        <w:adjustRightInd w:val="0"/>
        <w:snapToGrid w:val="0"/>
        <w:spacing w:line="360" w:lineRule="auto"/>
        <w:ind w:firstLine="0" w:firstLineChars="0"/>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四、与质疑事项相关的质疑请求</w:t>
      </w:r>
    </w:p>
    <w:p w14:paraId="2A6376C5">
      <w:pPr>
        <w:adjustRightInd w:val="0"/>
        <w:snapToGrid w:val="0"/>
        <w:spacing w:line="360" w:lineRule="auto"/>
        <w:ind w:firstLine="0" w:firstLineChars="0"/>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请求：</w:t>
      </w:r>
      <w:r>
        <w:rPr>
          <w:rFonts w:hint="eastAsia" w:ascii="仿宋" w:hAnsi="仿宋" w:eastAsia="仿宋" w:cs="仿宋"/>
          <w:sz w:val="24"/>
          <w:szCs w:val="24"/>
          <w:highlight w:val="none"/>
          <w:u w:val="dotted"/>
        </w:rPr>
        <w:t xml:space="preserve">                                               </w:t>
      </w:r>
    </w:p>
    <w:p w14:paraId="56BF39DC">
      <w:pPr>
        <w:tabs>
          <w:tab w:val="left" w:pos="1680"/>
        </w:tabs>
        <w:snapToGrid w:val="0"/>
        <w:spacing w:line="396" w:lineRule="auto"/>
        <w:ind w:left="2640" w:leftChars="1100" w:firstLine="480"/>
        <w:rPr>
          <w:rFonts w:hint="eastAsia" w:ascii="仿宋" w:hAnsi="仿宋" w:eastAsia="仿宋" w:cs="仿宋"/>
          <w:highlight w:val="none"/>
          <w:u w:val="single"/>
        </w:rPr>
      </w:pPr>
      <w:r>
        <w:rPr>
          <w:rFonts w:hint="eastAsia" w:ascii="仿宋" w:hAnsi="仿宋" w:eastAsia="仿宋" w:cs="仿宋"/>
          <w:highlight w:val="none"/>
        </w:rPr>
        <w:t xml:space="preserve">          </w:t>
      </w:r>
      <w:r>
        <w:rPr>
          <w:rFonts w:hint="eastAsia" w:ascii="仿宋" w:hAnsi="仿宋" w:eastAsia="仿宋" w:cs="仿宋"/>
          <w:highlight w:val="none"/>
          <w:lang w:eastAsia="zh-CN"/>
        </w:rPr>
        <w:t>法定代表人（负责人）</w:t>
      </w:r>
      <w:r>
        <w:rPr>
          <w:rFonts w:hint="eastAsia" w:ascii="仿宋" w:hAnsi="仿宋" w:eastAsia="仿宋" w:cs="仿宋"/>
          <w:highlight w:val="none"/>
        </w:rPr>
        <w:t>（签字）：</w:t>
      </w:r>
      <w:r>
        <w:rPr>
          <w:rFonts w:hint="eastAsia" w:ascii="仿宋" w:hAnsi="仿宋" w:eastAsia="仿宋" w:cs="仿宋"/>
          <w:highlight w:val="none"/>
          <w:u w:val="single"/>
        </w:rPr>
        <w:t xml:space="preserve">                    </w:t>
      </w:r>
    </w:p>
    <w:p w14:paraId="75E33811">
      <w:pPr>
        <w:tabs>
          <w:tab w:val="left" w:pos="1680"/>
        </w:tabs>
        <w:snapToGrid w:val="0"/>
        <w:spacing w:line="396" w:lineRule="auto"/>
        <w:ind w:firstLine="4320" w:firstLineChars="1800"/>
        <w:rPr>
          <w:rFonts w:hint="eastAsia" w:ascii="仿宋" w:hAnsi="仿宋" w:eastAsia="仿宋" w:cs="仿宋"/>
          <w:highlight w:val="none"/>
        </w:rPr>
      </w:pPr>
      <w:r>
        <w:rPr>
          <w:rFonts w:hint="eastAsia" w:ascii="仿宋" w:hAnsi="仿宋" w:eastAsia="仿宋" w:cs="仿宋"/>
          <w:highlight w:val="none"/>
        </w:rPr>
        <w:t>联系方式：</w:t>
      </w:r>
      <w:r>
        <w:rPr>
          <w:rFonts w:hint="eastAsia" w:ascii="仿宋" w:hAnsi="仿宋" w:eastAsia="仿宋" w:cs="仿宋"/>
          <w:highlight w:val="none"/>
          <w:u w:val="single"/>
        </w:rPr>
        <w:t xml:space="preserve">                     </w:t>
      </w:r>
    </w:p>
    <w:p w14:paraId="3D101A76">
      <w:pPr>
        <w:tabs>
          <w:tab w:val="left" w:pos="1680"/>
        </w:tabs>
        <w:snapToGrid w:val="0"/>
        <w:spacing w:line="396" w:lineRule="auto"/>
        <w:ind w:firstLine="4320" w:firstLineChars="1800"/>
        <w:rPr>
          <w:rFonts w:hint="eastAsia" w:ascii="仿宋" w:hAnsi="仿宋" w:eastAsia="仿宋" w:cs="仿宋"/>
          <w:highlight w:val="none"/>
        </w:rPr>
      </w:pPr>
      <w:r>
        <w:rPr>
          <w:rFonts w:hint="eastAsia" w:ascii="仿宋" w:hAnsi="仿宋" w:eastAsia="仿宋" w:cs="仿宋"/>
          <w:highlight w:val="none"/>
        </w:rPr>
        <w:t>供应商代表（签字）：</w:t>
      </w:r>
      <w:r>
        <w:rPr>
          <w:rFonts w:hint="eastAsia" w:ascii="仿宋" w:hAnsi="仿宋" w:eastAsia="仿宋" w:cs="仿宋"/>
          <w:highlight w:val="none"/>
          <w:u w:val="single"/>
        </w:rPr>
        <w:t xml:space="preserve">                     </w:t>
      </w:r>
    </w:p>
    <w:p w14:paraId="2DD997FE">
      <w:pPr>
        <w:tabs>
          <w:tab w:val="left" w:pos="1680"/>
        </w:tabs>
        <w:snapToGrid w:val="0"/>
        <w:spacing w:line="396" w:lineRule="auto"/>
        <w:ind w:firstLine="4320" w:firstLineChars="1800"/>
        <w:rPr>
          <w:rFonts w:hint="eastAsia" w:ascii="仿宋" w:hAnsi="仿宋" w:eastAsia="仿宋" w:cs="仿宋"/>
          <w:highlight w:val="none"/>
        </w:rPr>
      </w:pPr>
      <w:r>
        <w:rPr>
          <w:rFonts w:hint="eastAsia" w:ascii="仿宋" w:hAnsi="仿宋" w:eastAsia="仿宋" w:cs="仿宋"/>
          <w:highlight w:val="none"/>
        </w:rPr>
        <w:t>联系方式：</w:t>
      </w:r>
      <w:r>
        <w:rPr>
          <w:rFonts w:hint="eastAsia" w:ascii="仿宋" w:hAnsi="仿宋" w:eastAsia="仿宋" w:cs="仿宋"/>
          <w:highlight w:val="none"/>
          <w:u w:val="single"/>
        </w:rPr>
        <w:t xml:space="preserve">                     </w:t>
      </w:r>
    </w:p>
    <w:p w14:paraId="0194F0FF">
      <w:pPr>
        <w:tabs>
          <w:tab w:val="left" w:pos="1680"/>
        </w:tabs>
        <w:snapToGrid w:val="0"/>
        <w:spacing w:line="396" w:lineRule="auto"/>
        <w:ind w:left="2640" w:leftChars="1100" w:firstLine="3360" w:firstLineChars="1400"/>
      </w:pPr>
      <w:r>
        <w:rPr>
          <w:rFonts w:hint="eastAsia" w:ascii="仿宋" w:hAnsi="仿宋" w:eastAsia="仿宋" w:cs="仿宋"/>
          <w:highlight w:val="none"/>
        </w:rPr>
        <w:t>年    月    日</w:t>
      </w:r>
    </w:p>
    <w:p w14:paraId="1CBDDCB9"/>
    <w:sectPr>
      <w:headerReference r:id="rId19" w:type="first"/>
      <w:footerReference r:id="rId21" w:type="first"/>
      <w:headerReference r:id="rId18" w:type="default"/>
      <w:footerReference r:id="rId20" w:type="default"/>
      <w:pgSz w:w="11906" w:h="16838"/>
      <w:pgMar w:top="1440" w:right="1486" w:bottom="1440" w:left="1800" w:header="851" w:footer="992" w:gutter="0"/>
      <w:pgNumType w:fmt="decimal"/>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4C526">
    <w:pPr>
      <w:pStyle w:val="11"/>
      <w:pBdr>
        <w:bottom w:val="thinThickMediumGap" w:color="auto" w:sz="18" w:space="0"/>
      </w:pBdr>
      <w:jc w:val="both"/>
    </w:pPr>
    <w:r>
      <w:rPr>
        <w:rFonts w:hint="eastAsia"/>
      </w:rPr>
      <w:t xml:space="preserve">                               </w:t>
    </w:r>
  </w:p>
  <w:p w14:paraId="21B11916">
    <w:pPr>
      <w:pStyle w:val="10"/>
      <w:rPr>
        <w:rFonts w:hint="eastAsia" w:ascii="仿宋" w:hAnsi="仿宋" w:eastAsia="仿宋" w:cs="仿宋"/>
        <w:sz w:val="21"/>
        <w:szCs w:val="22"/>
      </w:rPr>
    </w:pPr>
    <w:r>
      <w:rPr>
        <w:rFonts w:hint="eastAsia" w:ascii="仿宋" w:hAnsi="仿宋" w:eastAsia="仿宋" w:cs="仿宋"/>
        <w:sz w:val="21"/>
        <w:szCs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1A53A">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7284E">
                          <w:pPr>
                            <w:pStyle w:val="10"/>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737284E">
                    <w:pPr>
                      <w:pStyle w:val="10"/>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E56F7">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BDDD4">
                          <w:pPr>
                            <w:pStyle w:val="10"/>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83BDDD4">
                    <w:pPr>
                      <w:pStyle w:val="10"/>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D8DD6">
    <w:pPr>
      <w:pStyle w:val="10"/>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D7BEF">
                          <w:pPr>
                            <w:pStyle w:val="10"/>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74D7BEF">
                    <w:pPr>
                      <w:pStyle w:val="10"/>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r>
      <w:rPr>
        <w:rFonts w:hint="eastAsia" w:ascii="仿宋" w:hAnsi="仿宋" w:eastAsia="仿宋" w:cs="仿宋"/>
        <w:sz w:val="21"/>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A1734">
    <w:pPr>
      <w:pStyle w:val="11"/>
      <w:pBdr>
        <w:bottom w:val="thinThickMediumGap" w:color="auto" w:sz="18" w:space="0"/>
      </w:pBdr>
      <w:jc w:val="both"/>
    </w:pPr>
    <w:r>
      <mc:AlternateContent>
        <mc:Choice Requires="wps">
          <w:drawing>
            <wp:anchor distT="0" distB="0" distL="114300" distR="114300" simplePos="0" relativeHeight="251659264" behindDoc="0" locked="0" layoutInCell="1" allowOverlap="1">
              <wp:simplePos x="0" y="0"/>
              <wp:positionH relativeFrom="margin">
                <wp:posOffset>2610485</wp:posOffset>
              </wp:positionH>
              <wp:positionV relativeFrom="paragraph">
                <wp:posOffset>192405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FE49844">
                          <w:pPr>
                            <w:pStyle w:val="10"/>
                            <w:rPr>
                              <w:rStyle w:val="21"/>
                            </w:rPr>
                          </w:pPr>
                          <w:r>
                            <w:fldChar w:fldCharType="begin"/>
                          </w:r>
                          <w:r>
                            <w:rPr>
                              <w:rStyle w:val="21"/>
                            </w:rPr>
                            <w:instrText xml:space="preserve">PAGE  </w:instrText>
                          </w:r>
                          <w:r>
                            <w:fldChar w:fldCharType="separate"/>
                          </w:r>
                          <w:r>
                            <w:rPr>
                              <w:rStyle w:val="21"/>
                            </w:rP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05.55pt;margin-top:15.15pt;height:144pt;width:144pt;mso-position-horizontal-relative:margin;mso-wrap-style:none;z-index:251659264;mso-width-relative:page;mso-height-relative:page;" filled="f" stroked="f" coordsize="21600,21600" o:gfxdata="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0FrsHZAAAACgEAAA8AAAAAAAAA&#10;AQAgAAAAIgAAAGRycy9kb3ducmV2LnhtbFBLAQIUABQAAAAIAIdO4kAbPOFD1wEAALEDAAAOAAAA&#10;AAAAAAEAIAAAACgBAABkcnMvZTJvRG9jLnhtbFBLBQYAAAAABgAGAFkBAABxBQAAAAA=&#10;">
              <v:fill on="f" focussize="0,0"/>
              <v:stroke on="f" weight="1.25pt"/>
              <v:imagedata o:title=""/>
              <o:lock v:ext="edit" aspectratio="f"/>
              <v:textbox inset="0mm,0mm,0mm,0mm" style="mso-fit-shape-to-text:t;">
                <w:txbxContent>
                  <w:p w14:paraId="5FE49844">
                    <w:pPr>
                      <w:pStyle w:val="10"/>
                      <w:rPr>
                        <w:rStyle w:val="21"/>
                      </w:rPr>
                    </w:pPr>
                    <w:r>
                      <w:fldChar w:fldCharType="begin"/>
                    </w:r>
                    <w:r>
                      <w:rPr>
                        <w:rStyle w:val="21"/>
                      </w:rPr>
                      <w:instrText xml:space="preserve">PAGE  </w:instrText>
                    </w:r>
                    <w:r>
                      <w:fldChar w:fldCharType="separate"/>
                    </w:r>
                    <w:r>
                      <w:rPr>
                        <w:rStyle w:val="21"/>
                      </w:rPr>
                      <w:t>34</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DA437">
    <w:pPr>
      <w:pStyle w:val="11"/>
      <w:pBdr>
        <w:bottom w:val="thinThickMediumGap" w:color="auto" w:sz="18" w:space="0"/>
      </w:pBdr>
      <w:jc w:val="both"/>
    </w:pPr>
    <w:r>
      <w:rPr>
        <w:rFonts w:hint="eastAsia"/>
      </w:rPr>
      <w:t xml:space="preserve">                               </w:t>
    </w:r>
  </w:p>
  <w:p w14:paraId="112C4659">
    <w:pPr>
      <w:pStyle w:val="10"/>
      <w:rPr>
        <w:rFonts w:hint="eastAsia" w:ascii="仿宋" w:hAnsi="仿宋" w:eastAsia="仿宋" w:cs="仿宋"/>
        <w:sz w:val="21"/>
        <w:szCs w:val="22"/>
      </w:rPr>
    </w:pPr>
    <w:r>
      <w:rPr>
        <w:rFonts w:hint="eastAsia" w:ascii="仿宋" w:hAnsi="仿宋" w:eastAsia="仿宋" w:cs="仿宋"/>
        <w:sz w:val="21"/>
        <w:szCs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A607">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6400C">
    <w:pPr>
      <w:pStyle w:val="11"/>
      <w:pBdr>
        <w:bottom w:val="none" w:color="auto" w:sz="0" w:space="0"/>
      </w:pBdr>
      <w:jc w:val="both"/>
    </w:pPr>
    <w:r>
      <w:rPr>
        <w:rFonts w:hint="eastAsia"/>
      </w:rPr>
      <w:t xml:space="preserve">                               </w:t>
    </w:r>
  </w:p>
  <w:p w14:paraId="353A3429">
    <w:pPr>
      <w:pStyle w:val="10"/>
      <w:rPr>
        <w:rFonts w:hint="eastAsia" w:ascii="仿宋" w:hAnsi="仿宋" w:eastAsia="仿宋" w:cs="仿宋"/>
        <w:sz w:val="21"/>
        <w:szCs w:val="22"/>
      </w:rPr>
    </w:pPr>
    <w:r>
      <w:rPr>
        <w:rFonts w:hint="eastAsia" w:ascii="仿宋" w:hAnsi="仿宋" w:eastAsia="仿宋" w:cs="仿宋"/>
        <w:sz w:val="21"/>
        <w:szCs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C22A6">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DCC27">
    <w:pPr>
      <w:pStyle w:val="11"/>
      <w:pBdr>
        <w:bottom w:val="none" w:color="auto" w:sz="0" w:space="0"/>
      </w:pBdr>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DB66B">
                          <w:pPr>
                            <w:pStyle w:val="1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78DB66B">
                    <w:pPr>
                      <w:pStyle w:val="1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rPr>
      <w:t xml:space="preserve">                               </w:t>
    </w:r>
  </w:p>
  <w:p w14:paraId="7E74021F">
    <w:pPr>
      <w:pStyle w:val="10"/>
      <w:rPr>
        <w:rFonts w:hint="eastAsia" w:ascii="仿宋" w:hAnsi="仿宋" w:eastAsia="仿宋" w:cs="仿宋"/>
        <w:sz w:val="21"/>
        <w:szCs w:val="22"/>
      </w:rPr>
    </w:pPr>
    <w:r>
      <w:rPr>
        <w:rFonts w:hint="eastAsia" w:ascii="仿宋" w:hAnsi="仿宋" w:eastAsia="仿宋" w:cs="仿宋"/>
        <w:sz w:val="21"/>
        <w:szCs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6C163">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DE86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6BDE86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3D578">
    <w:pPr>
      <w:pStyle w:val="10"/>
      <w:rPr>
        <w:rFonts w:hint="eastAsia" w:ascii="仿宋" w:hAnsi="仿宋" w:eastAsia="仿宋" w:cs="仿宋"/>
        <w:sz w:val="21"/>
        <w:szCs w:val="2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A7C2A">
                          <w:pPr>
                            <w:pStyle w:val="10"/>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7DA7C2A">
                    <w:pPr>
                      <w:pStyle w:val="10"/>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r>
      <w:rPr>
        <w:rFonts w:hint="eastAsia" w:ascii="仿宋" w:hAnsi="仿宋" w:eastAsia="仿宋" w:cs="仿宋"/>
        <w:sz w:val="21"/>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04920">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E2E09">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3528">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A3B44">
    <w:pPr>
      <w:pStyle w:val="1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4B477">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572A1"/>
    <w:multiLevelType w:val="singleLevel"/>
    <w:tmpl w:val="B9A572A1"/>
    <w:lvl w:ilvl="0" w:tentative="0">
      <w:start w:val="1"/>
      <w:numFmt w:val="decimal"/>
      <w:suff w:val="nothing"/>
      <w:lvlText w:val="%1．"/>
      <w:lvlJc w:val="left"/>
    </w:lvl>
  </w:abstractNum>
  <w:abstractNum w:abstractNumId="1">
    <w:nsid w:val="0000000F"/>
    <w:multiLevelType w:val="multilevel"/>
    <w:tmpl w:val="0000000F"/>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75" w:firstLine="177"/>
      </w:pPr>
      <w:rPr>
        <w:rFonts w:hint="eastAsia" w:ascii="宋体" w:hAnsi="宋体" w:eastAsia="宋体"/>
        <w:sz w:val="24"/>
        <w:szCs w:val="24"/>
        <w:lang w:val="en-US"/>
      </w:rPr>
    </w:lvl>
    <w:lvl w:ilvl="2" w:tentative="0">
      <w:start w:val="1"/>
      <w:numFmt w:val="chineseCountingThousand"/>
      <w:pStyle w:val="4"/>
      <w:suff w:val="nothing"/>
      <w:lvlText w:val="(%3)"/>
      <w:lvlJc w:val="left"/>
      <w:pPr>
        <w:ind w:left="-288"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288"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E1D2E"/>
    <w:rsid w:val="0052524B"/>
    <w:rsid w:val="02422801"/>
    <w:rsid w:val="036252F5"/>
    <w:rsid w:val="04C4150F"/>
    <w:rsid w:val="05AE009C"/>
    <w:rsid w:val="0601527C"/>
    <w:rsid w:val="06AD480C"/>
    <w:rsid w:val="074B1741"/>
    <w:rsid w:val="076738C8"/>
    <w:rsid w:val="07CC6413"/>
    <w:rsid w:val="08012DA5"/>
    <w:rsid w:val="0915040D"/>
    <w:rsid w:val="09E6596B"/>
    <w:rsid w:val="0B87059E"/>
    <w:rsid w:val="0C373248"/>
    <w:rsid w:val="0CBA01B7"/>
    <w:rsid w:val="12D94C24"/>
    <w:rsid w:val="155B4AEE"/>
    <w:rsid w:val="161D5686"/>
    <w:rsid w:val="16300E20"/>
    <w:rsid w:val="16B07E4A"/>
    <w:rsid w:val="1B176733"/>
    <w:rsid w:val="1C7A52D5"/>
    <w:rsid w:val="1D7A459F"/>
    <w:rsid w:val="20E8361D"/>
    <w:rsid w:val="214C5D8F"/>
    <w:rsid w:val="21771446"/>
    <w:rsid w:val="23FA37A0"/>
    <w:rsid w:val="256B09DA"/>
    <w:rsid w:val="25A95892"/>
    <w:rsid w:val="26257627"/>
    <w:rsid w:val="28291650"/>
    <w:rsid w:val="285B1824"/>
    <w:rsid w:val="29161C97"/>
    <w:rsid w:val="2C214E0E"/>
    <w:rsid w:val="2CC3546B"/>
    <w:rsid w:val="2CC769BF"/>
    <w:rsid w:val="2D3704A6"/>
    <w:rsid w:val="2EF57B9C"/>
    <w:rsid w:val="310B7FC5"/>
    <w:rsid w:val="34F3428D"/>
    <w:rsid w:val="35235709"/>
    <w:rsid w:val="36CE179C"/>
    <w:rsid w:val="37D4385C"/>
    <w:rsid w:val="383828DB"/>
    <w:rsid w:val="3B5D0EB8"/>
    <w:rsid w:val="3FC2184B"/>
    <w:rsid w:val="40F34E95"/>
    <w:rsid w:val="411C4FF0"/>
    <w:rsid w:val="426104F4"/>
    <w:rsid w:val="43124C5E"/>
    <w:rsid w:val="443B5BEA"/>
    <w:rsid w:val="450A25CF"/>
    <w:rsid w:val="46C13850"/>
    <w:rsid w:val="475840C3"/>
    <w:rsid w:val="48504A08"/>
    <w:rsid w:val="488F3C81"/>
    <w:rsid w:val="4A693A69"/>
    <w:rsid w:val="4AFB250F"/>
    <w:rsid w:val="4C4D53A5"/>
    <w:rsid w:val="4D6A54F2"/>
    <w:rsid w:val="4D92046F"/>
    <w:rsid w:val="4DA9365C"/>
    <w:rsid w:val="4E07510D"/>
    <w:rsid w:val="4E1347A6"/>
    <w:rsid w:val="4F9E1D2E"/>
    <w:rsid w:val="4FAD18BE"/>
    <w:rsid w:val="519A0C48"/>
    <w:rsid w:val="53621C79"/>
    <w:rsid w:val="54340E99"/>
    <w:rsid w:val="562C4EF3"/>
    <w:rsid w:val="56AE39CD"/>
    <w:rsid w:val="57A45D51"/>
    <w:rsid w:val="58DA64E5"/>
    <w:rsid w:val="58FA09D8"/>
    <w:rsid w:val="5CFB7B76"/>
    <w:rsid w:val="5CFE3822"/>
    <w:rsid w:val="5DCE2B31"/>
    <w:rsid w:val="5F27753F"/>
    <w:rsid w:val="60157842"/>
    <w:rsid w:val="60825297"/>
    <w:rsid w:val="61655F61"/>
    <w:rsid w:val="6335590B"/>
    <w:rsid w:val="6491309A"/>
    <w:rsid w:val="64E7699B"/>
    <w:rsid w:val="659D59CE"/>
    <w:rsid w:val="66257AA6"/>
    <w:rsid w:val="67C124A3"/>
    <w:rsid w:val="6940701A"/>
    <w:rsid w:val="6B4611E0"/>
    <w:rsid w:val="6B492829"/>
    <w:rsid w:val="6E8A37DD"/>
    <w:rsid w:val="71597AB8"/>
    <w:rsid w:val="74B54C94"/>
    <w:rsid w:val="7500330D"/>
    <w:rsid w:val="787C6FB8"/>
    <w:rsid w:val="79261253"/>
    <w:rsid w:val="796F5D8C"/>
    <w:rsid w:val="7A1B28F4"/>
    <w:rsid w:val="7C8A1DC5"/>
    <w:rsid w:val="7DFB7F40"/>
    <w:rsid w:val="7F461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29"/>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tLeast"/>
      <w:outlineLvl w:val="1"/>
    </w:pPr>
    <w:rPr>
      <w:rFonts w:ascii="Arial" w:hAnsi="Arial" w:eastAsia="黑体"/>
      <w:b/>
      <w:bCs/>
      <w:sz w:val="32"/>
      <w:szCs w:val="32"/>
    </w:rPr>
  </w:style>
  <w:style w:type="paragraph" w:styleId="4">
    <w:name w:val="heading 3"/>
    <w:basedOn w:val="1"/>
    <w:next w:val="1"/>
    <w:link w:val="31"/>
    <w:qFormat/>
    <w:uiPriority w:val="0"/>
    <w:pPr>
      <w:keepNext/>
      <w:keepLines/>
      <w:numPr>
        <w:ilvl w:val="2"/>
        <w:numId w:val="1"/>
      </w:numPr>
      <w:spacing w:before="260" w:beforeLines="0" w:after="260" w:afterLines="0" w:line="416" w:lineRule="atLeast"/>
      <w:outlineLvl w:val="2"/>
    </w:pPr>
    <w:rPr>
      <w:b/>
      <w:bCs/>
      <w:sz w:val="32"/>
      <w:szCs w:val="32"/>
    </w:rPr>
  </w:style>
  <w:style w:type="paragraph" w:styleId="5">
    <w:name w:val="heading 4"/>
    <w:basedOn w:val="1"/>
    <w:next w:val="1"/>
    <w:qFormat/>
    <w:uiPriority w:val="0"/>
    <w:pPr>
      <w:keepNext/>
      <w:keepLines/>
      <w:numPr>
        <w:ilvl w:val="3"/>
        <w:numId w:val="1"/>
      </w:numPr>
      <w:spacing w:before="280" w:beforeLines="0" w:after="290" w:afterLines="0" w:line="376" w:lineRule="atLeast"/>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unhideWhenUsed/>
    <w:qFormat/>
    <w:uiPriority w:val="99"/>
    <w:pPr>
      <w:ind w:firstLine="420"/>
    </w:pPr>
    <w:rPr>
      <w:szCs w:val="20"/>
    </w:rPr>
  </w:style>
  <w:style w:type="paragraph" w:styleId="7">
    <w:name w:val="toa heading"/>
    <w:basedOn w:val="1"/>
    <w:next w:val="1"/>
    <w:qFormat/>
    <w:uiPriority w:val="0"/>
    <w:pPr>
      <w:spacing w:before="120"/>
    </w:pPr>
    <w:rPr>
      <w:rFonts w:ascii="Arial" w:hAnsi="Arial" w:eastAsia="宋体" w:cs="Arial"/>
      <w:sz w:val="24"/>
    </w:rPr>
  </w:style>
  <w:style w:type="paragraph" w:styleId="8">
    <w:name w:val="Body Text"/>
    <w:basedOn w:val="1"/>
    <w:qFormat/>
    <w:uiPriority w:val="99"/>
    <w:pPr>
      <w:spacing w:after="120"/>
    </w:pPr>
  </w:style>
  <w:style w:type="paragraph" w:styleId="9">
    <w:name w:val="Plain Text"/>
    <w:basedOn w:val="1"/>
    <w:qFormat/>
    <w:uiPriority w:val="0"/>
    <w:pPr>
      <w:adjustRightInd/>
      <w:spacing w:line="240" w:lineRule="auto"/>
      <w:jc w:val="both"/>
      <w:textAlignment w:val="auto"/>
    </w:pPr>
    <w:rPr>
      <w:rFonts w:ascii="宋体" w:hAnsi="Courier New"/>
      <w:kern w:val="2"/>
      <w:sz w:val="21"/>
      <w:szCs w:val="21"/>
    </w:rPr>
  </w:style>
  <w:style w:type="paragraph" w:styleId="10">
    <w:name w:val="footer"/>
    <w:basedOn w:val="1"/>
    <w:qFormat/>
    <w:uiPriority w:val="0"/>
    <w:pPr>
      <w:tabs>
        <w:tab w:val="center" w:pos="4153"/>
        <w:tab w:val="right" w:pos="8306"/>
      </w:tabs>
      <w:spacing w:line="240" w:lineRule="atLeast"/>
    </w:pPr>
    <w:rPr>
      <w:sz w:val="18"/>
    </w:rPr>
  </w:style>
  <w:style w:type="paragraph" w:styleId="11">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2">
    <w:name w:val="toc 1"/>
    <w:basedOn w:val="1"/>
    <w:next w:val="1"/>
    <w:qFormat/>
    <w:uiPriority w:val="0"/>
  </w:style>
  <w:style w:type="paragraph" w:styleId="13">
    <w:name w:val="Body Text 2"/>
    <w:basedOn w:val="1"/>
    <w:qFormat/>
    <w:uiPriority w:val="0"/>
    <w:pPr>
      <w:adjustRightInd/>
      <w:spacing w:line="240" w:lineRule="auto"/>
      <w:jc w:val="both"/>
      <w:textAlignment w:val="auto"/>
    </w:pPr>
    <w:rPr>
      <w:rFonts w:ascii="宋体" w:hAnsi="宋体"/>
      <w:sz w:val="18"/>
      <w:szCs w:val="18"/>
    </w:rPr>
  </w:style>
  <w:style w:type="paragraph" w:styleId="14">
    <w:name w:val="HTML Preformatted"/>
    <w:basedOn w:val="1"/>
    <w:next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5">
    <w:name w:val="Normal (Web)"/>
    <w:basedOn w:val="1"/>
    <w:qFormat/>
    <w:uiPriority w:val="0"/>
    <w:pPr>
      <w:widowControl/>
      <w:adjustRightInd/>
      <w:spacing w:before="100" w:beforeLines="0" w:beforeAutospacing="1" w:after="100" w:afterLines="0" w:afterAutospacing="1" w:line="240" w:lineRule="auto"/>
      <w:textAlignment w:val="auto"/>
    </w:pPr>
    <w:rPr>
      <w:rFonts w:ascii="宋体" w:hAnsi="宋体" w:cs="宋体"/>
      <w:szCs w:val="24"/>
    </w:rPr>
  </w:style>
  <w:style w:type="paragraph" w:styleId="16">
    <w:name w:val="Body Text First Indent"/>
    <w:basedOn w:val="8"/>
    <w:qFormat/>
    <w:uiPriority w:val="0"/>
    <w:pPr>
      <w:spacing w:line="312" w:lineRule="auto"/>
      <w:ind w:firstLine="420"/>
    </w:pPr>
    <w:rPr>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style>
  <w:style w:type="paragraph" w:customStyle="1" w:styleId="22">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3">
    <w:name w:val="列出段落1"/>
    <w:basedOn w:val="1"/>
    <w:qFormat/>
    <w:uiPriority w:val="0"/>
    <w:pPr>
      <w:ind w:firstLine="420" w:firstLineChars="200"/>
    </w:pPr>
    <w:rPr>
      <w:rFonts w:ascii="Times New Roman" w:hAnsi="Times New Roman"/>
    </w:rPr>
  </w:style>
  <w:style w:type="paragraph" w:customStyle="1" w:styleId="24">
    <w:name w:val="样式 标题 4 + 段前: 5 磅 段后: 5 磅 行距: 单倍行距"/>
    <w:basedOn w:val="5"/>
    <w:qFormat/>
    <w:uiPriority w:val="0"/>
    <w:pPr>
      <w:tabs>
        <w:tab w:val="left" w:pos="2880"/>
      </w:tabs>
      <w:spacing w:before="100" w:after="100" w:line="240" w:lineRule="auto"/>
      <w:ind w:left="2880" w:hanging="720"/>
    </w:pPr>
    <w:rPr>
      <w:rFonts w:cs="宋体"/>
      <w:szCs w:val="20"/>
    </w:rPr>
  </w:style>
  <w:style w:type="paragraph" w:customStyle="1" w:styleId="25">
    <w:name w:val="Style1"/>
    <w:basedOn w:val="6"/>
    <w:qFormat/>
    <w:uiPriority w:val="99"/>
    <w:pPr>
      <w:tabs>
        <w:tab w:val="left" w:pos="-720"/>
      </w:tabs>
      <w:spacing w:after="120"/>
    </w:pPr>
    <w:rPr>
      <w:spacing w:val="-3"/>
      <w:sz w:val="24"/>
      <w:szCs w:val="20"/>
      <w:lang w:val="en-AU" w:eastAsia="en-US"/>
    </w:rPr>
  </w:style>
  <w:style w:type="paragraph" w:customStyle="1" w:styleId="26">
    <w:name w:val="样式 标题 3h3H3sect1.2.3 + 五号 段前: 6 磅 段后: 6 磅 行距: 单倍行距"/>
    <w:basedOn w:val="4"/>
    <w:qFormat/>
    <w:uiPriority w:val="0"/>
    <w:pPr>
      <w:spacing w:before="120" w:after="120" w:line="240" w:lineRule="auto"/>
      <w:ind w:left="0"/>
    </w:pPr>
    <w:rPr>
      <w:sz w:val="21"/>
      <w:szCs w:val="20"/>
    </w:rPr>
  </w:style>
  <w:style w:type="paragraph" w:customStyle="1" w:styleId="27">
    <w:name w:val="样式1"/>
    <w:basedOn w:val="1"/>
    <w:qFormat/>
    <w:uiPriority w:val="0"/>
    <w:pPr>
      <w:spacing w:line="240" w:lineRule="auto"/>
      <w:jc w:val="both"/>
    </w:pPr>
    <w:rPr>
      <w:rFonts w:ascii="宋体" w:hAnsi="宋体"/>
      <w:sz w:val="21"/>
      <w:szCs w:val="21"/>
    </w:rPr>
  </w:style>
  <w:style w:type="paragraph" w:customStyle="1" w:styleId="28">
    <w:name w:val="样式 标题 1 + 四号 居中 段前: 12 磅 段后: 12 磅 行距: 单倍行距"/>
    <w:basedOn w:val="2"/>
    <w:qFormat/>
    <w:uiPriority w:val="0"/>
    <w:pPr>
      <w:spacing w:before="240" w:beforeLines="0" w:after="240" w:afterLines="0" w:line="240" w:lineRule="auto"/>
      <w:jc w:val="center"/>
    </w:pPr>
    <w:rPr>
      <w:rFonts w:cs="宋体"/>
      <w:sz w:val="28"/>
      <w:szCs w:val="20"/>
    </w:rPr>
  </w:style>
  <w:style w:type="character" w:customStyle="1" w:styleId="29">
    <w:name w:val="标题 1 Char"/>
    <w:link w:val="2"/>
    <w:qFormat/>
    <w:uiPriority w:val="0"/>
    <w:rPr>
      <w:b/>
      <w:bCs/>
      <w:kern w:val="44"/>
      <w:sz w:val="44"/>
      <w:szCs w:val="44"/>
    </w:rPr>
  </w:style>
  <w:style w:type="paragraph" w:customStyle="1" w:styleId="30">
    <w:name w:val="列出段落7"/>
    <w:basedOn w:val="1"/>
    <w:next w:val="1"/>
    <w:qFormat/>
    <w:uiPriority w:val="0"/>
    <w:pPr>
      <w:ind w:firstLine="420" w:firstLineChars="200"/>
    </w:pPr>
    <w:rPr>
      <w:rFonts w:ascii="Calibri" w:hAnsi="Calibri"/>
    </w:rPr>
  </w:style>
  <w:style w:type="character" w:customStyle="1" w:styleId="31">
    <w:name w:val="标题 3 Char"/>
    <w:link w:val="4"/>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header" Target="header4.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4099</Words>
  <Characters>4544</Characters>
  <Lines>0</Lines>
  <Paragraphs>0</Paragraphs>
  <TotalTime>6</TotalTime>
  <ScaleCrop>false</ScaleCrop>
  <LinksUpToDate>false</LinksUpToDate>
  <CharactersWithSpaces>4598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2025-08-01T06:53:00Z</dcterms:created>
  <dc:creator>WPS_1634131503</dc:creator>
  <cp:lastModifiedBy>WPS_1634131503</cp:lastModifiedBy>
  <dcterms:modified xsi:type="dcterms:W3CDTF">2025-08-15T09:48:57Z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B4F0021B16A34162A98E9617B79F1783_13</vt:lpwstr>
  </property>
  <property fmtid="{D5CDD505-2E9C-101B-9397-08002B2CF9AE}" pid="4" name="KSOTemplateDocerSaveRecord">
    <vt:lpwstr>eyJoZGlkIjoiYjE3OTFiMDI3Mzg5ZjY1NzYwNDA0NjE3M2Y4NWVkODciLCJ1c2VySWQiOiIxMjgyNzE4NTM3In0=</vt:lpwstr>
  </property>
</Properties>
</file>