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8C9296">
      <w:pPr>
        <w:spacing w:line="306" w:lineRule="auto"/>
        <w:rPr>
          <w:rFonts w:ascii="Arial"/>
          <w:sz w:val="21"/>
        </w:rPr>
      </w:pPr>
    </w:p>
    <w:p w14:paraId="56205546">
      <w:pPr>
        <w:spacing w:line="307" w:lineRule="auto"/>
        <w:rPr>
          <w:rFonts w:ascii="Arial"/>
          <w:sz w:val="21"/>
        </w:rPr>
      </w:pPr>
    </w:p>
    <w:p w14:paraId="2614E9B9">
      <w:pPr>
        <w:spacing w:line="307" w:lineRule="auto"/>
        <w:rPr>
          <w:rFonts w:ascii="Arial"/>
          <w:sz w:val="21"/>
        </w:rPr>
      </w:pPr>
    </w:p>
    <w:p w14:paraId="6C3A1791">
      <w:pPr>
        <w:spacing w:before="91" w:line="217" w:lineRule="auto"/>
        <w:rPr>
          <w:rFonts w:ascii="仿宋" w:hAnsi="仿宋" w:eastAsia="仿宋" w:cs="仿宋"/>
          <w:sz w:val="28"/>
          <w:szCs w:val="28"/>
        </w:rPr>
      </w:pPr>
      <w:r>
        <w:rPr>
          <w:rFonts w:ascii="仿宋" w:hAnsi="仿宋" w:eastAsia="仿宋" w:cs="仿宋"/>
          <w:spacing w:val="-2"/>
          <w:sz w:val="28"/>
          <w:szCs w:val="28"/>
        </w:rPr>
        <w:t>附件一</w:t>
      </w:r>
    </w:p>
    <w:p w14:paraId="25D1696D">
      <w:pPr>
        <w:spacing w:line="447" w:lineRule="auto"/>
        <w:rPr>
          <w:rFonts w:ascii="Arial"/>
          <w:sz w:val="21"/>
        </w:rPr>
      </w:pPr>
    </w:p>
    <w:p w14:paraId="65E12812">
      <w:pPr>
        <w:pStyle w:val="3"/>
        <w:spacing w:before="69" w:line="220" w:lineRule="auto"/>
        <w:ind w:right="1"/>
        <w:jc w:val="right"/>
        <w:rPr>
          <w:sz w:val="21"/>
          <w:szCs w:val="21"/>
        </w:rPr>
      </w:pPr>
      <w:r>
        <w:rPr>
          <w:b/>
          <w:bCs/>
          <w:spacing w:val="-3"/>
          <w:sz w:val="21"/>
          <w:szCs w:val="21"/>
        </w:rPr>
        <w:t>招标投标文件格式九</w:t>
      </w:r>
    </w:p>
    <w:p w14:paraId="4CDD5AF8">
      <w:pPr>
        <w:pStyle w:val="3"/>
        <w:spacing w:before="57" w:line="220" w:lineRule="auto"/>
        <w:ind w:left="304"/>
        <w:rPr>
          <w:sz w:val="44"/>
          <w:szCs w:val="44"/>
        </w:rPr>
      </w:pPr>
      <w:r>
        <w:rPr>
          <w:b/>
          <w:bCs/>
          <w:spacing w:val="-4"/>
          <w:sz w:val="44"/>
          <w:szCs w:val="44"/>
        </w:rPr>
        <w:t>江西省房屋建筑和市政基础设施工程施工招标</w:t>
      </w:r>
    </w:p>
    <w:p w14:paraId="7A35F627">
      <w:pPr>
        <w:spacing w:line="390" w:lineRule="auto"/>
        <w:rPr>
          <w:rFonts w:ascii="Arial"/>
          <w:sz w:val="21"/>
        </w:rPr>
      </w:pPr>
    </w:p>
    <w:p w14:paraId="03880D1E">
      <w:pPr>
        <w:pStyle w:val="3"/>
        <w:spacing w:before="234" w:line="220" w:lineRule="auto"/>
        <w:ind w:left="2748"/>
        <w:rPr>
          <w:sz w:val="72"/>
          <w:szCs w:val="72"/>
        </w:rPr>
      </w:pPr>
      <w:r>
        <w:rPr>
          <w:b/>
          <w:bCs/>
          <w:spacing w:val="-32"/>
          <w:sz w:val="72"/>
          <w:szCs w:val="72"/>
        </w:rPr>
        <w:t>招</w:t>
      </w:r>
      <w:r>
        <w:rPr>
          <w:spacing w:val="34"/>
          <w:sz w:val="72"/>
          <w:szCs w:val="72"/>
        </w:rPr>
        <w:t xml:space="preserve"> </w:t>
      </w:r>
      <w:r>
        <w:rPr>
          <w:b/>
          <w:bCs/>
          <w:spacing w:val="-32"/>
          <w:sz w:val="72"/>
          <w:szCs w:val="72"/>
        </w:rPr>
        <w:t>标</w:t>
      </w:r>
      <w:r>
        <w:rPr>
          <w:spacing w:val="37"/>
          <w:sz w:val="72"/>
          <w:szCs w:val="72"/>
        </w:rPr>
        <w:t xml:space="preserve"> </w:t>
      </w:r>
      <w:r>
        <w:rPr>
          <w:b/>
          <w:bCs/>
          <w:spacing w:val="-32"/>
          <w:sz w:val="72"/>
          <w:szCs w:val="72"/>
        </w:rPr>
        <w:t>文</w:t>
      </w:r>
      <w:r>
        <w:rPr>
          <w:spacing w:val="28"/>
          <w:sz w:val="72"/>
          <w:szCs w:val="72"/>
        </w:rPr>
        <w:t xml:space="preserve"> </w:t>
      </w:r>
      <w:r>
        <w:rPr>
          <w:b/>
          <w:bCs/>
          <w:spacing w:val="-32"/>
          <w:sz w:val="72"/>
          <w:szCs w:val="72"/>
        </w:rPr>
        <w:t>件</w:t>
      </w:r>
    </w:p>
    <w:p w14:paraId="6C1B0A2A">
      <w:pPr>
        <w:pStyle w:val="3"/>
        <w:spacing w:before="308" w:line="228" w:lineRule="auto"/>
        <w:ind w:left="365" w:hanging="23"/>
        <w:rPr>
          <w:spacing w:val="4"/>
        </w:rPr>
      </w:pPr>
    </w:p>
    <w:p w14:paraId="4BDC5D1A">
      <w:pPr>
        <w:pStyle w:val="3"/>
        <w:spacing w:before="308" w:line="228" w:lineRule="auto"/>
        <w:ind w:left="365" w:hanging="23"/>
        <w:rPr>
          <w:rFonts w:hint="eastAsia" w:ascii="楷体" w:hAnsi="楷体" w:eastAsia="宋体" w:cs="楷体"/>
          <w:lang w:eastAsia="zh-CN"/>
        </w:rPr>
      </w:pPr>
      <w:r>
        <w:rPr>
          <w:spacing w:val="4"/>
        </w:rPr>
        <w:t>招标 项目</w:t>
      </w:r>
      <w:r>
        <w:rPr>
          <w:rFonts w:ascii="Calibri" w:hAnsi="Calibri" w:eastAsia="Calibri" w:cs="Calibri"/>
          <w:spacing w:val="4"/>
        </w:rPr>
        <w:t>:</w:t>
      </w:r>
      <w:r>
        <w:rPr>
          <w:rFonts w:hint="eastAsia" w:ascii="楷体" w:hAnsi="楷体" w:eastAsia="楷体" w:cs="楷体"/>
          <w:b/>
          <w:bCs/>
          <w:color w:val="0000FF"/>
          <w:spacing w:val="4"/>
          <w:u w:val="single" w:color="auto"/>
          <w:lang w:eastAsia="zh-CN"/>
        </w:rPr>
        <w:t>白露街道九村联建产业下沉车间建设项目</w:t>
      </w:r>
    </w:p>
    <w:p w14:paraId="563E00A0">
      <w:pPr>
        <w:spacing w:line="364" w:lineRule="auto"/>
        <w:rPr>
          <w:rFonts w:ascii="Arial"/>
          <w:sz w:val="21"/>
        </w:rPr>
      </w:pPr>
    </w:p>
    <w:p w14:paraId="2BAA8285">
      <w:pPr>
        <w:pStyle w:val="3"/>
        <w:spacing w:before="118" w:line="450" w:lineRule="auto"/>
        <w:ind w:left="342" w:right="1094"/>
        <w:rPr>
          <w:rFonts w:ascii="楷体" w:hAnsi="楷体" w:eastAsia="楷体" w:cs="楷体"/>
          <w:spacing w:val="11"/>
        </w:rPr>
      </w:pPr>
      <w:r>
        <w:rPr>
          <w:spacing w:val="-4"/>
        </w:rPr>
        <w:t>招 标 人</w:t>
      </w:r>
      <w:r>
        <w:rPr>
          <w:rFonts w:ascii="Calibri" w:hAnsi="Calibri" w:eastAsia="Calibri" w:cs="Calibri"/>
          <w:spacing w:val="-4"/>
        </w:rPr>
        <w:t>:</w:t>
      </w:r>
      <w:r>
        <w:rPr>
          <w:rFonts w:hint="eastAsia" w:ascii="楷体" w:hAnsi="楷体" w:eastAsia="楷体" w:cs="楷体"/>
          <w:b/>
          <w:bCs/>
          <w:color w:val="0000FF"/>
          <w:spacing w:val="-4"/>
          <w:u w:val="single" w:color="auto"/>
          <w:lang w:eastAsia="zh-CN"/>
        </w:rPr>
        <w:t>鹰潭高新技术产业开发区白露街道办事处</w:t>
      </w:r>
      <w:r>
        <w:rPr>
          <w:rFonts w:ascii="楷体" w:hAnsi="楷体" w:eastAsia="楷体" w:cs="楷体"/>
          <w:b/>
          <w:bCs/>
          <w:spacing w:val="-4"/>
        </w:rPr>
        <w:t>（单位章）</w:t>
      </w:r>
      <w:r>
        <w:rPr>
          <w:rFonts w:ascii="楷体" w:hAnsi="楷体" w:eastAsia="楷体" w:cs="楷体"/>
          <w:spacing w:val="11"/>
        </w:rPr>
        <w:t xml:space="preserve"> </w:t>
      </w:r>
    </w:p>
    <w:p w14:paraId="4DBD8E21">
      <w:pPr>
        <w:pStyle w:val="3"/>
        <w:spacing w:before="118" w:line="450" w:lineRule="auto"/>
        <w:ind w:left="342" w:right="1094"/>
        <w:rPr>
          <w:rFonts w:ascii="楷体" w:hAnsi="楷体" w:eastAsia="楷体" w:cs="楷体"/>
        </w:rPr>
      </w:pPr>
      <w:r>
        <w:rPr>
          <w:spacing w:val="-3"/>
        </w:rPr>
        <w:t>法定代表人</w:t>
      </w:r>
      <w:r>
        <w:rPr>
          <w:rFonts w:ascii="Calibri" w:hAnsi="Calibri" w:eastAsia="Calibri" w:cs="Calibri"/>
          <w:spacing w:val="-3"/>
        </w:rPr>
        <w:t>:</w:t>
      </w:r>
      <w:r>
        <w:rPr>
          <w:rFonts w:hint="eastAsia" w:ascii="楷体" w:hAnsi="楷体" w:eastAsia="楷体" w:cs="楷体"/>
          <w:b/>
          <w:bCs/>
          <w:color w:val="0000FF"/>
          <w:spacing w:val="-4"/>
          <w:u w:val="single" w:color="auto"/>
          <w:lang w:val="en-US" w:eastAsia="zh-CN"/>
        </w:rPr>
        <w:t xml:space="preserve">  李州祥  </w:t>
      </w:r>
      <w:r>
        <w:rPr>
          <w:rFonts w:ascii="楷体" w:hAnsi="楷体" w:eastAsia="楷体" w:cs="楷体"/>
          <w:b/>
          <w:bCs/>
          <w:spacing w:val="-3"/>
        </w:rPr>
        <w:t>（章）</w:t>
      </w:r>
    </w:p>
    <w:p w14:paraId="50740F27">
      <w:pPr>
        <w:pStyle w:val="3"/>
        <w:spacing w:before="58" w:line="220" w:lineRule="auto"/>
        <w:ind w:left="342"/>
        <w:rPr>
          <w:rFonts w:hint="eastAsia" w:eastAsia="宋体"/>
          <w:lang w:eastAsia="zh-CN"/>
        </w:rPr>
      </w:pPr>
      <w:r>
        <w:rPr>
          <w:spacing w:val="-6"/>
        </w:rPr>
        <w:t>联</w:t>
      </w:r>
      <w:r>
        <w:rPr>
          <w:spacing w:val="23"/>
        </w:rPr>
        <w:t xml:space="preserve"> </w:t>
      </w:r>
      <w:r>
        <w:rPr>
          <w:spacing w:val="-6"/>
        </w:rPr>
        <w:t>系 人</w:t>
      </w:r>
      <w:r>
        <w:rPr>
          <w:rFonts w:ascii="Calibri" w:hAnsi="Calibri" w:eastAsia="Calibri" w:cs="Calibri"/>
          <w:spacing w:val="-6"/>
        </w:rPr>
        <w:t>:</w:t>
      </w:r>
      <w:r>
        <w:rPr>
          <w:rFonts w:hint="eastAsia"/>
          <w:b/>
          <w:bCs/>
          <w:color w:val="0000FF"/>
          <w:spacing w:val="-6"/>
          <w:u w:val="single" w:color="auto"/>
          <w:lang w:eastAsia="zh-CN"/>
        </w:rPr>
        <w:t>熊先生</w:t>
      </w:r>
    </w:p>
    <w:p w14:paraId="0EEF82D6">
      <w:pPr>
        <w:spacing w:line="360" w:lineRule="auto"/>
        <w:rPr>
          <w:rFonts w:ascii="Arial"/>
          <w:sz w:val="21"/>
        </w:rPr>
      </w:pPr>
    </w:p>
    <w:p w14:paraId="3954E682">
      <w:pPr>
        <w:pStyle w:val="3"/>
        <w:tabs>
          <w:tab w:val="left" w:pos="4840"/>
        </w:tabs>
        <w:spacing w:before="118" w:line="451" w:lineRule="auto"/>
        <w:ind w:left="344" w:right="5207" w:firstLine="39"/>
        <w:rPr>
          <w:rFonts w:hint="default" w:eastAsia="宋体"/>
          <w:lang w:val="en-US" w:eastAsia="zh-CN"/>
        </w:rPr>
      </w:pPr>
      <w:r>
        <w:rPr>
          <w:spacing w:val="-6"/>
        </w:rPr>
        <w:t>电</w:t>
      </w:r>
      <w:r>
        <w:rPr>
          <w:spacing w:val="4"/>
        </w:rPr>
        <w:t xml:space="preserve">      </w:t>
      </w:r>
      <w:r>
        <w:rPr>
          <w:spacing w:val="-6"/>
        </w:rPr>
        <w:t>话</w:t>
      </w:r>
      <w:r>
        <w:rPr>
          <w:rFonts w:ascii="Calibri" w:hAnsi="Calibri" w:eastAsia="Calibri" w:cs="Calibri"/>
          <w:spacing w:val="-6"/>
        </w:rPr>
        <w:t>:</w:t>
      </w:r>
      <w:r>
        <w:rPr>
          <w:rFonts w:hint="eastAsia" w:ascii="Calibri" w:hAnsi="Calibri" w:cs="Calibri"/>
          <w:b/>
          <w:bCs/>
          <w:color w:val="0000FF"/>
          <w:spacing w:val="-6"/>
          <w:u w:val="single" w:color="auto"/>
          <w:lang w:eastAsia="zh-CN"/>
        </w:rPr>
        <w:t>18070174231</w:t>
      </w:r>
      <w:r>
        <w:rPr>
          <w:spacing w:val="-16"/>
        </w:rPr>
        <w:t>编制日期：</w:t>
      </w:r>
      <w:r>
        <w:rPr>
          <w:rFonts w:hint="eastAsia"/>
          <w:spacing w:val="-16"/>
          <w:highlight w:val="yellow"/>
          <w:lang w:val="en-US" w:eastAsia="zh-CN"/>
        </w:rPr>
        <w:t xml:space="preserve"> 年   月  日</w:t>
      </w:r>
    </w:p>
    <w:p w14:paraId="6F889943">
      <w:pPr>
        <w:spacing w:line="301" w:lineRule="auto"/>
        <w:rPr>
          <w:rFonts w:ascii="Arial"/>
          <w:sz w:val="21"/>
        </w:rPr>
      </w:pPr>
    </w:p>
    <w:p w14:paraId="472A4C9B">
      <w:pPr>
        <w:spacing w:before="104" w:line="228" w:lineRule="auto"/>
        <w:ind w:left="3912" w:right="2175" w:hanging="1743"/>
        <w:rPr>
          <w:rFonts w:ascii="楷体" w:hAnsi="楷体" w:eastAsia="楷体" w:cs="楷体"/>
          <w:sz w:val="32"/>
          <w:szCs w:val="32"/>
        </w:rPr>
      </w:pPr>
      <w:r>
        <w:rPr>
          <w:rFonts w:ascii="楷体" w:hAnsi="楷体" w:eastAsia="楷体" w:cs="楷体"/>
          <w:b/>
          <w:bCs/>
          <w:spacing w:val="-5"/>
          <w:sz w:val="32"/>
          <w:szCs w:val="32"/>
        </w:rPr>
        <w:t>江西省建设工程招标投标办公室印制</w:t>
      </w:r>
      <w:r>
        <w:rPr>
          <w:rFonts w:ascii="楷体" w:hAnsi="楷体" w:eastAsia="楷体" w:cs="楷体"/>
          <w:sz w:val="32"/>
          <w:szCs w:val="32"/>
        </w:rPr>
        <w:t xml:space="preserve"> </w:t>
      </w:r>
      <w:r>
        <w:rPr>
          <w:rFonts w:hint="eastAsia" w:ascii="楷体" w:hAnsi="楷体" w:eastAsia="楷体" w:cs="楷体"/>
          <w:sz w:val="32"/>
          <w:szCs w:val="32"/>
          <w:lang w:eastAsia="zh-CN"/>
        </w:rPr>
        <w:t>二〇</w:t>
      </w:r>
      <w:r>
        <w:rPr>
          <w:rFonts w:ascii="楷体" w:hAnsi="楷体" w:eastAsia="楷体" w:cs="楷体"/>
          <w:b/>
          <w:bCs/>
          <w:spacing w:val="-6"/>
          <w:sz w:val="32"/>
          <w:szCs w:val="32"/>
        </w:rPr>
        <w:t>一七年</w:t>
      </w:r>
    </w:p>
    <w:p w14:paraId="6A1A0C1B">
      <w:pPr>
        <w:spacing w:line="228" w:lineRule="auto"/>
        <w:rPr>
          <w:rFonts w:ascii="楷体" w:hAnsi="楷体" w:eastAsia="楷体" w:cs="楷体"/>
          <w:sz w:val="32"/>
          <w:szCs w:val="32"/>
        </w:rPr>
        <w:sectPr>
          <w:headerReference r:id="rId5" w:type="default"/>
          <w:pgSz w:w="11910" w:h="16840"/>
          <w:pgMar w:top="400" w:right="959" w:bottom="0" w:left="1511" w:header="0" w:footer="0" w:gutter="0"/>
          <w:cols w:space="720" w:num="1"/>
        </w:sectPr>
      </w:pPr>
    </w:p>
    <w:p w14:paraId="1253EB54">
      <w:pPr>
        <w:spacing w:line="290" w:lineRule="auto"/>
        <w:rPr>
          <w:rFonts w:ascii="Arial"/>
          <w:sz w:val="21"/>
        </w:rPr>
      </w:pPr>
    </w:p>
    <w:p w14:paraId="38A39C45">
      <w:pPr>
        <w:spacing w:line="291" w:lineRule="auto"/>
        <w:rPr>
          <w:rFonts w:ascii="Arial"/>
          <w:sz w:val="21"/>
        </w:rPr>
      </w:pPr>
    </w:p>
    <w:p w14:paraId="32A872C5">
      <w:pPr>
        <w:spacing w:line="291" w:lineRule="auto"/>
        <w:rPr>
          <w:rFonts w:ascii="Arial"/>
          <w:sz w:val="21"/>
        </w:rPr>
      </w:pPr>
    </w:p>
    <w:p w14:paraId="33BDADB3">
      <w:pPr>
        <w:spacing w:before="149" w:line="208" w:lineRule="auto"/>
        <w:ind w:left="4188"/>
        <w:rPr>
          <w:rFonts w:ascii="等线" w:hAnsi="等线" w:eastAsia="等线" w:cs="等线"/>
          <w:sz w:val="44"/>
          <w:szCs w:val="44"/>
        </w:rPr>
      </w:pPr>
      <w:r>
        <w:rPr>
          <w:rFonts w:ascii="等线" w:hAnsi="等线" w:eastAsia="等线" w:cs="等线"/>
          <w:b/>
          <w:bCs/>
          <w:spacing w:val="-7"/>
          <w:sz w:val="44"/>
          <w:szCs w:val="44"/>
        </w:rPr>
        <w:t>说</w:t>
      </w:r>
      <w:r>
        <w:rPr>
          <w:rFonts w:ascii="等线" w:hAnsi="等线" w:eastAsia="等线" w:cs="等线"/>
          <w:b/>
          <w:bCs/>
          <w:spacing w:val="15"/>
          <w:sz w:val="44"/>
          <w:szCs w:val="44"/>
        </w:rPr>
        <w:t xml:space="preserve">  </w:t>
      </w:r>
      <w:r>
        <w:rPr>
          <w:rFonts w:ascii="等线" w:hAnsi="等线" w:eastAsia="等线" w:cs="等线"/>
          <w:b/>
          <w:bCs/>
          <w:spacing w:val="-7"/>
          <w:sz w:val="44"/>
          <w:szCs w:val="44"/>
        </w:rPr>
        <w:t>明</w:t>
      </w:r>
    </w:p>
    <w:p w14:paraId="027B37EB">
      <w:pPr>
        <w:spacing w:line="266" w:lineRule="auto"/>
        <w:rPr>
          <w:rFonts w:ascii="Arial"/>
          <w:sz w:val="21"/>
        </w:rPr>
      </w:pPr>
    </w:p>
    <w:p w14:paraId="3988A2D9">
      <w:pPr>
        <w:pStyle w:val="3"/>
        <w:spacing w:before="78" w:line="219" w:lineRule="auto"/>
        <w:ind w:left="496"/>
        <w:rPr>
          <w:sz w:val="24"/>
          <w:szCs w:val="24"/>
        </w:rPr>
      </w:pPr>
      <w:r>
        <w:rPr>
          <w:spacing w:val="-2"/>
          <w:sz w:val="24"/>
          <w:szCs w:val="24"/>
        </w:rPr>
        <w:t>1、资格预审工作由资审委员会（从评标专家库中随机抽</w:t>
      </w:r>
      <w:r>
        <w:rPr>
          <w:spacing w:val="-3"/>
          <w:sz w:val="24"/>
          <w:szCs w:val="24"/>
        </w:rPr>
        <w:t>取专家组建）负责实施；</w:t>
      </w:r>
    </w:p>
    <w:p w14:paraId="4B8814E4">
      <w:pPr>
        <w:pStyle w:val="3"/>
        <w:spacing w:before="182" w:line="219" w:lineRule="auto"/>
        <w:ind w:left="481"/>
        <w:rPr>
          <w:sz w:val="24"/>
          <w:szCs w:val="24"/>
        </w:rPr>
      </w:pPr>
      <w:r>
        <w:rPr>
          <w:spacing w:val="-4"/>
          <w:sz w:val="24"/>
          <w:szCs w:val="24"/>
        </w:rPr>
        <w:t>2、资格后审工作由评标委员会负责；</w:t>
      </w:r>
    </w:p>
    <w:p w14:paraId="7807ADEC">
      <w:pPr>
        <w:pStyle w:val="3"/>
        <w:spacing w:before="181" w:line="220" w:lineRule="auto"/>
        <w:ind w:left="483"/>
        <w:rPr>
          <w:sz w:val="24"/>
          <w:szCs w:val="24"/>
        </w:rPr>
      </w:pPr>
      <w:r>
        <w:rPr>
          <w:spacing w:val="-3"/>
          <w:sz w:val="24"/>
          <w:szCs w:val="24"/>
        </w:rPr>
        <w:t>3、资格审查必须坚持客观、公正、公平和实事求是的原则；</w:t>
      </w:r>
    </w:p>
    <w:p w14:paraId="176EF102">
      <w:pPr>
        <w:pStyle w:val="3"/>
        <w:spacing w:before="188" w:line="312" w:lineRule="auto"/>
        <w:ind w:firstLine="478"/>
        <w:rPr>
          <w:sz w:val="24"/>
          <w:szCs w:val="24"/>
        </w:rPr>
      </w:pPr>
      <w:r>
        <w:rPr>
          <w:spacing w:val="-9"/>
          <w:sz w:val="24"/>
          <w:szCs w:val="24"/>
        </w:rPr>
        <w:t>4、招标人要求投标申请人在资格审查时提供类似工程施工业绩的，招标人应当根据拟</w:t>
      </w:r>
      <w:r>
        <w:rPr>
          <w:spacing w:val="4"/>
          <w:sz w:val="24"/>
          <w:szCs w:val="24"/>
        </w:rPr>
        <w:t xml:space="preserve"> </w:t>
      </w:r>
      <w:r>
        <w:rPr>
          <w:spacing w:val="-6"/>
          <w:sz w:val="24"/>
          <w:szCs w:val="24"/>
        </w:rPr>
        <w:t>招标项目工程的实际情况，在面积、造价、高度、跨度、结</w:t>
      </w:r>
      <w:r>
        <w:rPr>
          <w:spacing w:val="-7"/>
          <w:sz w:val="24"/>
          <w:szCs w:val="24"/>
        </w:rPr>
        <w:t>构形式等方面选择不超过二项</w:t>
      </w:r>
      <w:r>
        <w:rPr>
          <w:sz w:val="24"/>
          <w:szCs w:val="24"/>
        </w:rPr>
        <w:t xml:space="preserve"> </w:t>
      </w:r>
      <w:r>
        <w:rPr>
          <w:spacing w:val="15"/>
          <w:sz w:val="24"/>
          <w:szCs w:val="24"/>
        </w:rPr>
        <w:t>指标以界定招标人所需投标人提供的类似工程业绩。</w:t>
      </w:r>
    </w:p>
    <w:p w14:paraId="2C638889">
      <w:pPr>
        <w:pStyle w:val="3"/>
        <w:spacing w:before="184" w:line="289" w:lineRule="auto"/>
        <w:ind w:right="2" w:firstLine="482"/>
        <w:rPr>
          <w:sz w:val="24"/>
          <w:szCs w:val="24"/>
        </w:rPr>
      </w:pPr>
      <w:r>
        <w:rPr>
          <w:spacing w:val="-3"/>
          <w:sz w:val="24"/>
          <w:szCs w:val="24"/>
        </w:rPr>
        <w:t>5、招标人提出的类似工程业绩有数值指标的，数值不得超过招标工程实际规模相应</w:t>
      </w:r>
      <w:r>
        <w:rPr>
          <w:spacing w:val="5"/>
          <w:sz w:val="24"/>
          <w:szCs w:val="24"/>
        </w:rPr>
        <w:t xml:space="preserve"> </w:t>
      </w:r>
      <w:r>
        <w:rPr>
          <w:spacing w:val="-5"/>
          <w:sz w:val="24"/>
          <w:szCs w:val="24"/>
        </w:rPr>
        <w:t>数值的 80%，数值指标按四舍五入取整的原则。</w:t>
      </w:r>
    </w:p>
    <w:p w14:paraId="6E9BD65F">
      <w:pPr>
        <w:pStyle w:val="3"/>
        <w:spacing w:before="182" w:line="289" w:lineRule="auto"/>
        <w:ind w:right="12" w:firstLine="480"/>
        <w:rPr>
          <w:sz w:val="24"/>
          <w:szCs w:val="24"/>
        </w:rPr>
      </w:pPr>
      <w:r>
        <w:rPr>
          <w:spacing w:val="-3"/>
          <w:sz w:val="24"/>
          <w:szCs w:val="24"/>
        </w:rPr>
        <w:t>6、招标人在本文件自行设置的条件中，其约定内容表述不明确，执行有争议的</w:t>
      </w:r>
      <w:r>
        <w:rPr>
          <w:spacing w:val="-4"/>
          <w:sz w:val="24"/>
          <w:szCs w:val="24"/>
        </w:rPr>
        <w:t>，按</w:t>
      </w:r>
      <w:r>
        <w:rPr>
          <w:sz w:val="24"/>
          <w:szCs w:val="24"/>
        </w:rPr>
        <w:t xml:space="preserve"> </w:t>
      </w:r>
      <w:r>
        <w:rPr>
          <w:spacing w:val="-10"/>
          <w:sz w:val="24"/>
          <w:szCs w:val="24"/>
        </w:rPr>
        <w:t>有利于投标申请人的原则处理；</w:t>
      </w:r>
    </w:p>
    <w:p w14:paraId="47D5567D">
      <w:pPr>
        <w:pStyle w:val="3"/>
        <w:spacing w:before="204" w:line="289" w:lineRule="auto"/>
        <w:ind w:left="4" w:right="36" w:firstLine="480"/>
        <w:rPr>
          <w:sz w:val="24"/>
          <w:szCs w:val="24"/>
        </w:rPr>
      </w:pPr>
      <w:r>
        <w:rPr>
          <w:spacing w:val="8"/>
          <w:sz w:val="24"/>
          <w:szCs w:val="24"/>
        </w:rPr>
        <w:t>7、资格审查文件的解释权归属招标人，但解释内容不符合</w:t>
      </w:r>
      <w:r>
        <w:rPr>
          <w:spacing w:val="-61"/>
          <w:sz w:val="24"/>
          <w:szCs w:val="24"/>
        </w:rPr>
        <w:t xml:space="preserve"> </w:t>
      </w:r>
      <w:r>
        <w:rPr>
          <w:spacing w:val="8"/>
          <w:sz w:val="24"/>
          <w:szCs w:val="24"/>
        </w:rPr>
        <w:t>国家法律法规及行业</w:t>
      </w:r>
      <w:r>
        <w:rPr>
          <w:sz w:val="24"/>
          <w:szCs w:val="24"/>
        </w:rPr>
        <w:t xml:space="preserve"> </w:t>
      </w:r>
      <w:r>
        <w:rPr>
          <w:spacing w:val="14"/>
          <w:sz w:val="24"/>
          <w:szCs w:val="24"/>
        </w:rPr>
        <w:t>管理有关规范性文件精神的除外。</w:t>
      </w:r>
    </w:p>
    <w:p w14:paraId="400597B3">
      <w:pPr>
        <w:pStyle w:val="3"/>
        <w:spacing w:before="182" w:line="219" w:lineRule="auto"/>
        <w:ind w:left="480"/>
        <w:rPr>
          <w:sz w:val="24"/>
          <w:szCs w:val="24"/>
        </w:rPr>
      </w:pPr>
      <w:r>
        <w:rPr>
          <w:spacing w:val="-6"/>
          <w:sz w:val="24"/>
          <w:szCs w:val="24"/>
        </w:rPr>
        <w:t>8、本表由招标人填写；</w:t>
      </w:r>
    </w:p>
    <w:p w14:paraId="6877A863">
      <w:pPr>
        <w:pStyle w:val="3"/>
        <w:spacing w:before="183" w:line="218" w:lineRule="auto"/>
        <w:ind w:left="480"/>
        <w:rPr>
          <w:sz w:val="24"/>
          <w:szCs w:val="24"/>
        </w:rPr>
      </w:pPr>
      <w:r>
        <w:rPr>
          <w:spacing w:val="-1"/>
          <w:sz w:val="24"/>
          <w:szCs w:val="24"/>
        </w:rPr>
        <w:t>9、本文件属“招投标情况书面报告”材料之一。</w:t>
      </w:r>
    </w:p>
    <w:p w14:paraId="5D53B38A">
      <w:pPr>
        <w:spacing w:line="218" w:lineRule="auto"/>
        <w:rPr>
          <w:sz w:val="24"/>
          <w:szCs w:val="24"/>
        </w:rPr>
        <w:sectPr>
          <w:headerReference r:id="rId6" w:type="default"/>
          <w:pgSz w:w="11910" w:h="16840"/>
          <w:pgMar w:top="400" w:right="1278" w:bottom="0" w:left="1490" w:header="0" w:footer="0" w:gutter="0"/>
          <w:cols w:space="720" w:num="1"/>
        </w:sectPr>
      </w:pPr>
    </w:p>
    <w:p w14:paraId="0B41A13A">
      <w:pPr>
        <w:spacing w:line="295" w:lineRule="auto"/>
        <w:rPr>
          <w:rFonts w:ascii="Arial"/>
          <w:sz w:val="21"/>
        </w:rPr>
      </w:pPr>
    </w:p>
    <w:p w14:paraId="0BBF3AEF">
      <w:pPr>
        <w:spacing w:line="295" w:lineRule="auto"/>
        <w:rPr>
          <w:rFonts w:ascii="Arial"/>
          <w:sz w:val="21"/>
        </w:rPr>
      </w:pPr>
    </w:p>
    <w:p w14:paraId="0916AE86">
      <w:pPr>
        <w:spacing w:line="295" w:lineRule="auto"/>
        <w:rPr>
          <w:rFonts w:ascii="Arial"/>
          <w:sz w:val="21"/>
        </w:rPr>
      </w:pPr>
    </w:p>
    <w:p w14:paraId="50163C1C">
      <w:pPr>
        <w:spacing w:line="296" w:lineRule="auto"/>
        <w:rPr>
          <w:rFonts w:ascii="Arial"/>
          <w:sz w:val="21"/>
        </w:rPr>
      </w:pPr>
    </w:p>
    <w:p w14:paraId="07EEACBB">
      <w:pPr>
        <w:spacing w:before="149" w:line="210" w:lineRule="auto"/>
        <w:outlineLvl w:val="0"/>
        <w:rPr>
          <w:rFonts w:ascii="等线" w:hAnsi="等线" w:eastAsia="等线" w:cs="等线"/>
          <w:sz w:val="44"/>
          <w:szCs w:val="44"/>
        </w:rPr>
      </w:pPr>
      <w:r>
        <w:rPr>
          <w:rFonts w:ascii="等线" w:hAnsi="等线" w:eastAsia="等线" w:cs="等线"/>
          <w:b/>
          <w:bCs/>
          <w:spacing w:val="-3"/>
          <w:sz w:val="44"/>
          <w:szCs w:val="44"/>
        </w:rPr>
        <w:t>第一部分</w:t>
      </w:r>
      <w:r>
        <w:rPr>
          <w:rFonts w:ascii="等线" w:hAnsi="等线" w:eastAsia="等线" w:cs="等线"/>
          <w:b/>
          <w:bCs/>
          <w:spacing w:val="30"/>
          <w:sz w:val="44"/>
          <w:szCs w:val="44"/>
        </w:rPr>
        <w:t xml:space="preserve">   </w:t>
      </w:r>
      <w:r>
        <w:rPr>
          <w:rFonts w:ascii="等线" w:hAnsi="等线" w:eastAsia="等线" w:cs="等线"/>
          <w:b/>
          <w:bCs/>
          <w:spacing w:val="-3"/>
          <w:sz w:val="44"/>
          <w:szCs w:val="44"/>
        </w:rPr>
        <w:t>招标正文</w:t>
      </w:r>
    </w:p>
    <w:p w14:paraId="77D5FAE2">
      <w:pPr>
        <w:spacing w:line="281" w:lineRule="auto"/>
        <w:rPr>
          <w:rFonts w:ascii="Arial"/>
          <w:sz w:val="21"/>
        </w:rPr>
      </w:pPr>
    </w:p>
    <w:p w14:paraId="6B6359BF">
      <w:pPr>
        <w:spacing w:line="282" w:lineRule="auto"/>
        <w:rPr>
          <w:rFonts w:ascii="Arial"/>
          <w:sz w:val="21"/>
        </w:rPr>
      </w:pPr>
    </w:p>
    <w:p w14:paraId="1957602A">
      <w:pPr>
        <w:spacing w:before="98" w:line="221" w:lineRule="auto"/>
        <w:ind w:left="3"/>
        <w:outlineLvl w:val="1"/>
        <w:rPr>
          <w:rFonts w:ascii="黑体" w:hAnsi="黑体" w:eastAsia="黑体" w:cs="黑体"/>
          <w:sz w:val="30"/>
          <w:szCs w:val="30"/>
        </w:rPr>
      </w:pPr>
      <w:r>
        <w:rPr>
          <w:rFonts w:ascii="黑体" w:hAnsi="黑体" w:eastAsia="黑体" w:cs="黑体"/>
          <w:b/>
          <w:bCs/>
          <w:spacing w:val="-4"/>
          <w:sz w:val="30"/>
          <w:szCs w:val="30"/>
        </w:rPr>
        <w:t>一、投标资格审查须知</w:t>
      </w:r>
    </w:p>
    <w:p w14:paraId="07233A87">
      <w:pPr>
        <w:spacing w:line="255" w:lineRule="auto"/>
        <w:rPr>
          <w:rFonts w:ascii="Arial"/>
          <w:sz w:val="21"/>
        </w:rPr>
      </w:pPr>
    </w:p>
    <w:p w14:paraId="17888E3D">
      <w:pPr>
        <w:spacing w:line="256" w:lineRule="auto"/>
        <w:rPr>
          <w:rFonts w:ascii="Arial"/>
          <w:sz w:val="21"/>
        </w:rPr>
      </w:pPr>
    </w:p>
    <w:p w14:paraId="366DD36E">
      <w:pPr>
        <w:pStyle w:val="3"/>
        <w:spacing w:before="80" w:line="225" w:lineRule="auto"/>
        <w:ind w:left="3"/>
        <w:rPr>
          <w:sz w:val="24"/>
          <w:szCs w:val="24"/>
        </w:rPr>
      </w:pPr>
      <w:r>
        <w:rPr>
          <w:spacing w:val="-4"/>
          <w:sz w:val="24"/>
          <w:szCs w:val="24"/>
        </w:rPr>
        <w:t>（一）本工程资格审查方式采用：</w:t>
      </w:r>
      <w:r>
        <w:rPr>
          <w:spacing w:val="37"/>
          <w:sz w:val="24"/>
          <w:szCs w:val="24"/>
        </w:rPr>
        <w:t xml:space="preserve"> </w:t>
      </w:r>
      <w:r>
        <w:rPr>
          <w:color w:val="0000FF"/>
          <w:spacing w:val="-4"/>
          <w:sz w:val="24"/>
          <w:szCs w:val="24"/>
        </w:rPr>
        <w:t xml:space="preserve">□ </w:t>
      </w:r>
      <w:r>
        <w:rPr>
          <w:spacing w:val="-4"/>
          <w:sz w:val="24"/>
          <w:szCs w:val="24"/>
        </w:rPr>
        <w:t>资格预审；</w:t>
      </w:r>
      <w:r>
        <w:rPr>
          <w:spacing w:val="30"/>
          <w:sz w:val="24"/>
          <w:szCs w:val="24"/>
        </w:rPr>
        <w:t xml:space="preserve"> </w:t>
      </w:r>
      <w:r>
        <w:rPr>
          <w:rFonts w:ascii="Segoe UI Emoji" w:hAnsi="Segoe UI Emoji" w:eastAsia="Segoe UI Emoji" w:cs="Segoe UI Emoji"/>
          <w:color w:val="0000FF"/>
          <w:spacing w:val="-4"/>
          <w:sz w:val="24"/>
          <w:szCs w:val="24"/>
        </w:rPr>
        <w:t xml:space="preserve">☑  </w:t>
      </w:r>
      <w:r>
        <w:rPr>
          <w:spacing w:val="-4"/>
          <w:sz w:val="24"/>
          <w:szCs w:val="24"/>
        </w:rPr>
        <w:t>资格后审。</w:t>
      </w:r>
    </w:p>
    <w:p w14:paraId="31401DF2">
      <w:pPr>
        <w:pStyle w:val="3"/>
        <w:spacing w:before="295" w:line="219" w:lineRule="auto"/>
        <w:ind w:left="3"/>
        <w:rPr>
          <w:sz w:val="24"/>
          <w:szCs w:val="24"/>
        </w:rPr>
      </w:pPr>
      <w:r>
        <w:rPr>
          <w:spacing w:val="-4"/>
          <w:sz w:val="24"/>
          <w:szCs w:val="24"/>
        </w:rPr>
        <w:t>（二）前附表</w:t>
      </w:r>
    </w:p>
    <w:p w14:paraId="51D169BB">
      <w:pPr>
        <w:spacing w:line="109" w:lineRule="exact"/>
      </w:pPr>
    </w:p>
    <w:tbl>
      <w:tblPr>
        <w:tblStyle w:val="6"/>
        <w:tblW w:w="9230" w:type="dxa"/>
        <w:tblInd w:w="10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73"/>
        <w:gridCol w:w="2495"/>
        <w:gridCol w:w="1883"/>
        <w:gridCol w:w="2379"/>
      </w:tblGrid>
      <w:tr w14:paraId="0797F2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8" w:hRule="atLeast"/>
        </w:trPr>
        <w:tc>
          <w:tcPr>
            <w:tcW w:w="2473" w:type="dxa"/>
            <w:vAlign w:val="top"/>
          </w:tcPr>
          <w:p w14:paraId="6731F701">
            <w:pPr>
              <w:spacing w:line="244" w:lineRule="auto"/>
              <w:rPr>
                <w:rFonts w:ascii="Arial"/>
                <w:sz w:val="21"/>
              </w:rPr>
            </w:pPr>
          </w:p>
          <w:p w14:paraId="5B5F5437">
            <w:pPr>
              <w:pStyle w:val="7"/>
              <w:spacing w:before="78" w:line="220" w:lineRule="auto"/>
              <w:ind w:left="767"/>
            </w:pPr>
            <w:r>
              <w:rPr>
                <w:spacing w:val="-3"/>
              </w:rPr>
              <w:t>工程名称</w:t>
            </w:r>
          </w:p>
        </w:tc>
        <w:tc>
          <w:tcPr>
            <w:tcW w:w="6757" w:type="dxa"/>
            <w:gridSpan w:val="3"/>
            <w:vAlign w:val="top"/>
          </w:tcPr>
          <w:p w14:paraId="2FC09696">
            <w:pPr>
              <w:pStyle w:val="7"/>
              <w:spacing w:before="168" w:line="223" w:lineRule="auto"/>
              <w:ind w:left="15" w:right="29" w:hanging="8"/>
            </w:pPr>
            <w:r>
              <w:rPr>
                <w:rFonts w:hint="eastAsia"/>
                <w:color w:val="0000FF"/>
                <w:spacing w:val="-1"/>
                <w:lang w:val="en-US" w:eastAsia="zh-CN"/>
              </w:rPr>
              <w:t>白露街道九村联建产业下沉车间建设项目</w:t>
            </w:r>
          </w:p>
        </w:tc>
      </w:tr>
      <w:tr w14:paraId="548ADA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2" w:hRule="atLeast"/>
        </w:trPr>
        <w:tc>
          <w:tcPr>
            <w:tcW w:w="2473" w:type="dxa"/>
            <w:vAlign w:val="top"/>
          </w:tcPr>
          <w:p w14:paraId="0D4C2898">
            <w:pPr>
              <w:pStyle w:val="7"/>
              <w:spacing w:before="318" w:line="221" w:lineRule="auto"/>
              <w:ind w:left="767"/>
            </w:pPr>
            <w:r>
              <w:rPr>
                <w:spacing w:val="-3"/>
              </w:rPr>
              <w:t>建设地点</w:t>
            </w:r>
          </w:p>
        </w:tc>
        <w:tc>
          <w:tcPr>
            <w:tcW w:w="6757" w:type="dxa"/>
            <w:gridSpan w:val="3"/>
            <w:vAlign w:val="top"/>
          </w:tcPr>
          <w:p w14:paraId="2D791E19">
            <w:pPr>
              <w:pStyle w:val="7"/>
              <w:spacing w:before="162" w:line="223" w:lineRule="auto"/>
              <w:ind w:left="7" w:right="29"/>
            </w:pPr>
            <w:r>
              <w:rPr>
                <w:rFonts w:hint="eastAsia"/>
                <w:color w:val="0000FF"/>
                <w:spacing w:val="-1"/>
                <w:lang w:val="en-US" w:eastAsia="zh-CN"/>
              </w:rPr>
              <w:t>白露街道办事处章家社区</w:t>
            </w:r>
          </w:p>
        </w:tc>
      </w:tr>
      <w:tr w14:paraId="352C30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2473" w:type="dxa"/>
            <w:vAlign w:val="top"/>
          </w:tcPr>
          <w:p w14:paraId="1E9967EE">
            <w:pPr>
              <w:pStyle w:val="7"/>
              <w:spacing w:before="224" w:line="220" w:lineRule="auto"/>
              <w:ind w:left="768"/>
              <w:rPr>
                <w:highlight w:val="none"/>
              </w:rPr>
            </w:pPr>
            <w:r>
              <w:rPr>
                <w:spacing w:val="-3"/>
                <w:highlight w:val="none"/>
              </w:rPr>
              <w:t>设计单位</w:t>
            </w:r>
          </w:p>
        </w:tc>
        <w:tc>
          <w:tcPr>
            <w:tcW w:w="6757" w:type="dxa"/>
            <w:gridSpan w:val="3"/>
            <w:vAlign w:val="top"/>
          </w:tcPr>
          <w:p w14:paraId="71B1ECB4">
            <w:pPr>
              <w:pStyle w:val="7"/>
              <w:spacing w:before="223" w:line="219" w:lineRule="auto"/>
              <w:ind w:left="29"/>
              <w:rPr>
                <w:highlight w:val="none"/>
              </w:rPr>
            </w:pPr>
            <w:r>
              <w:rPr>
                <w:highlight w:val="none"/>
              </w:rPr>
              <w:t>江西林瑞勘测设计有限公司</w:t>
            </w:r>
          </w:p>
        </w:tc>
      </w:tr>
      <w:tr w14:paraId="0EACFC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2473" w:type="dxa"/>
            <w:vMerge w:val="restart"/>
            <w:tcBorders>
              <w:bottom w:val="nil"/>
            </w:tcBorders>
            <w:vAlign w:val="top"/>
          </w:tcPr>
          <w:p w14:paraId="721234CA">
            <w:pPr>
              <w:pStyle w:val="7"/>
              <w:spacing w:before="245" w:line="311" w:lineRule="auto"/>
              <w:ind w:left="893" w:right="633" w:hanging="235"/>
            </w:pPr>
            <w:r>
              <w:rPr>
                <w:spacing w:val="-6"/>
              </w:rPr>
              <w:t>工程立项批</w:t>
            </w:r>
            <w:r>
              <w:t xml:space="preserve"> </w:t>
            </w:r>
            <w:r>
              <w:rPr>
                <w:spacing w:val="-6"/>
              </w:rPr>
              <w:t>准文件</w:t>
            </w:r>
          </w:p>
        </w:tc>
        <w:tc>
          <w:tcPr>
            <w:tcW w:w="2495" w:type="dxa"/>
            <w:vMerge w:val="restart"/>
            <w:tcBorders>
              <w:bottom w:val="nil"/>
            </w:tcBorders>
            <w:vAlign w:val="top"/>
          </w:tcPr>
          <w:p w14:paraId="5BD46AD0">
            <w:pPr>
              <w:pStyle w:val="7"/>
              <w:spacing w:before="304" w:line="230" w:lineRule="auto"/>
              <w:ind w:left="12" w:right="87" w:hanging="5"/>
            </w:pPr>
            <w:r>
              <w:rPr>
                <w:color w:val="0000FF"/>
                <w:spacing w:val="1"/>
              </w:rPr>
              <w:t>鹰高新科经字</w:t>
            </w:r>
            <w:r>
              <w:rPr>
                <w:rFonts w:hint="eastAsia"/>
                <w:color w:val="0000FF"/>
                <w:spacing w:val="1"/>
                <w:lang w:eastAsia="zh-CN"/>
              </w:rPr>
              <w:t>〔2025〕32号</w:t>
            </w:r>
          </w:p>
        </w:tc>
        <w:tc>
          <w:tcPr>
            <w:tcW w:w="1883" w:type="dxa"/>
            <w:vAlign w:val="top"/>
          </w:tcPr>
          <w:p w14:paraId="158C33A9">
            <w:pPr>
              <w:pStyle w:val="7"/>
              <w:spacing w:before="223" w:line="220" w:lineRule="auto"/>
              <w:ind w:left="353"/>
            </w:pPr>
            <w:r>
              <w:rPr>
                <w:spacing w:val="-2"/>
              </w:rPr>
              <w:t>工程总投资</w:t>
            </w:r>
          </w:p>
        </w:tc>
        <w:tc>
          <w:tcPr>
            <w:tcW w:w="2379" w:type="dxa"/>
            <w:vAlign w:val="top"/>
          </w:tcPr>
          <w:p w14:paraId="7259F835">
            <w:pPr>
              <w:pStyle w:val="7"/>
              <w:spacing w:before="223" w:line="220" w:lineRule="auto"/>
              <w:ind w:left="18"/>
            </w:pPr>
            <w:r>
              <w:rPr>
                <w:color w:val="0000FF"/>
                <w:spacing w:val="-2"/>
              </w:rPr>
              <w:t>约</w:t>
            </w:r>
            <w:r>
              <w:rPr>
                <w:rFonts w:hint="eastAsia"/>
                <w:color w:val="0000FF"/>
                <w:spacing w:val="-2"/>
              </w:rPr>
              <w:t>1297.8</w:t>
            </w:r>
            <w:r>
              <w:rPr>
                <w:rFonts w:hint="eastAsia"/>
                <w:color w:val="0000FF"/>
                <w:spacing w:val="-2"/>
                <w:lang w:val="en-US" w:eastAsia="zh-CN"/>
              </w:rPr>
              <w:t>3</w:t>
            </w:r>
            <w:r>
              <w:rPr>
                <w:color w:val="0000FF"/>
                <w:spacing w:val="-2"/>
              </w:rPr>
              <w:t>万元</w:t>
            </w:r>
          </w:p>
        </w:tc>
      </w:tr>
      <w:tr w14:paraId="51DD08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4" w:hRule="atLeast"/>
        </w:trPr>
        <w:tc>
          <w:tcPr>
            <w:tcW w:w="2473" w:type="dxa"/>
            <w:vMerge w:val="continue"/>
            <w:tcBorders>
              <w:top w:val="nil"/>
            </w:tcBorders>
            <w:vAlign w:val="top"/>
          </w:tcPr>
          <w:p w14:paraId="65E524DD">
            <w:pPr>
              <w:rPr>
                <w:rFonts w:ascii="Arial"/>
                <w:sz w:val="21"/>
              </w:rPr>
            </w:pPr>
          </w:p>
        </w:tc>
        <w:tc>
          <w:tcPr>
            <w:tcW w:w="2495" w:type="dxa"/>
            <w:vMerge w:val="continue"/>
            <w:tcBorders>
              <w:top w:val="nil"/>
            </w:tcBorders>
            <w:vAlign w:val="top"/>
          </w:tcPr>
          <w:p w14:paraId="1F114D01">
            <w:pPr>
              <w:rPr>
                <w:rFonts w:ascii="Arial"/>
                <w:sz w:val="21"/>
              </w:rPr>
            </w:pPr>
          </w:p>
        </w:tc>
        <w:tc>
          <w:tcPr>
            <w:tcW w:w="1883" w:type="dxa"/>
            <w:vAlign w:val="top"/>
          </w:tcPr>
          <w:p w14:paraId="51AB9588">
            <w:pPr>
              <w:pStyle w:val="7"/>
              <w:spacing w:before="172" w:line="219" w:lineRule="auto"/>
              <w:ind w:left="351"/>
            </w:pPr>
            <w:r>
              <w:rPr>
                <w:spacing w:val="-2"/>
              </w:rPr>
              <w:t>本项目投资</w:t>
            </w:r>
          </w:p>
        </w:tc>
        <w:tc>
          <w:tcPr>
            <w:tcW w:w="2379" w:type="dxa"/>
            <w:vAlign w:val="top"/>
          </w:tcPr>
          <w:p w14:paraId="7F6DEF0B">
            <w:pPr>
              <w:pStyle w:val="7"/>
              <w:spacing w:before="307" w:line="205" w:lineRule="auto"/>
              <w:ind w:left="15" w:firstLine="708" w:firstLineChars="300"/>
            </w:pPr>
            <w:r>
              <w:rPr>
                <w:rFonts w:hint="eastAsia"/>
                <w:color w:val="0000FF"/>
                <w:spacing w:val="-2"/>
                <w:lang w:val="en-US" w:eastAsia="zh-CN"/>
              </w:rPr>
              <w:t>7645238.87</w:t>
            </w:r>
            <w:r>
              <w:rPr>
                <w:rFonts w:hint="eastAsia"/>
                <w:color w:val="0000FF"/>
                <w:spacing w:val="-2"/>
              </w:rPr>
              <w:t>元</w:t>
            </w:r>
          </w:p>
        </w:tc>
      </w:tr>
      <w:tr w14:paraId="74CDE6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2473" w:type="dxa"/>
            <w:vAlign w:val="top"/>
          </w:tcPr>
          <w:p w14:paraId="3150D482">
            <w:pPr>
              <w:pStyle w:val="7"/>
              <w:spacing w:before="225" w:line="220" w:lineRule="auto"/>
              <w:ind w:left="767"/>
            </w:pPr>
            <w:r>
              <w:rPr>
                <w:spacing w:val="-3"/>
              </w:rPr>
              <w:t>建筑面积</w:t>
            </w:r>
          </w:p>
        </w:tc>
        <w:tc>
          <w:tcPr>
            <w:tcW w:w="2495" w:type="dxa"/>
            <w:vAlign w:val="top"/>
          </w:tcPr>
          <w:p w14:paraId="246C8DE6">
            <w:pPr>
              <w:pStyle w:val="7"/>
              <w:spacing w:before="224" w:line="220" w:lineRule="auto"/>
              <w:ind w:left="25"/>
            </w:pPr>
            <w:r>
              <w:rPr>
                <w:rFonts w:hint="eastAsia"/>
                <w:color w:val="0000FF"/>
                <w:spacing w:val="-3"/>
              </w:rPr>
              <w:t>4106.64</w:t>
            </w:r>
            <w:r>
              <w:rPr>
                <w:color w:val="0000FF"/>
                <w:spacing w:val="-3"/>
              </w:rPr>
              <w:t>平方米</w:t>
            </w:r>
          </w:p>
        </w:tc>
        <w:tc>
          <w:tcPr>
            <w:tcW w:w="1883" w:type="dxa"/>
            <w:vAlign w:val="top"/>
          </w:tcPr>
          <w:p w14:paraId="1FFAAB9F">
            <w:pPr>
              <w:pStyle w:val="7"/>
              <w:spacing w:before="225" w:line="220" w:lineRule="auto"/>
              <w:ind w:left="716"/>
            </w:pPr>
            <w:r>
              <w:rPr>
                <w:spacing w:val="-4"/>
              </w:rPr>
              <w:t>结构</w:t>
            </w:r>
          </w:p>
        </w:tc>
        <w:tc>
          <w:tcPr>
            <w:tcW w:w="2379" w:type="dxa"/>
            <w:vAlign w:val="top"/>
          </w:tcPr>
          <w:p w14:paraId="780B62D8">
            <w:pPr>
              <w:pStyle w:val="7"/>
              <w:spacing w:before="224" w:line="220" w:lineRule="auto"/>
              <w:ind w:left="11"/>
              <w:rPr>
                <w:rFonts w:hint="default" w:eastAsia="宋体"/>
                <w:lang w:val="en-US" w:eastAsia="zh-CN"/>
              </w:rPr>
            </w:pPr>
            <w:r>
              <w:rPr>
                <w:rFonts w:hint="eastAsia"/>
                <w:color w:val="0000FF"/>
                <w:spacing w:val="-3"/>
                <w:lang w:val="en-US" w:eastAsia="zh-CN"/>
              </w:rPr>
              <w:t>钢结构</w:t>
            </w:r>
          </w:p>
        </w:tc>
      </w:tr>
      <w:tr w14:paraId="28A9D5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2473" w:type="dxa"/>
            <w:vAlign w:val="top"/>
          </w:tcPr>
          <w:p w14:paraId="3332FAEA">
            <w:pPr>
              <w:pStyle w:val="7"/>
              <w:spacing w:before="225" w:line="220" w:lineRule="auto"/>
              <w:ind w:left="767"/>
            </w:pPr>
            <w:r>
              <w:rPr>
                <w:spacing w:val="-3"/>
              </w:rPr>
              <w:t>建筑高度</w:t>
            </w:r>
          </w:p>
        </w:tc>
        <w:tc>
          <w:tcPr>
            <w:tcW w:w="2495" w:type="dxa"/>
            <w:vAlign w:val="top"/>
          </w:tcPr>
          <w:p w14:paraId="1BB12F2F">
            <w:pPr>
              <w:pStyle w:val="7"/>
              <w:spacing w:before="267" w:line="181" w:lineRule="auto"/>
              <w:ind w:left="9"/>
            </w:pPr>
            <w:r>
              <w:rPr>
                <w:rFonts w:hint="eastAsia"/>
                <w:color w:val="0000FF"/>
                <w:spacing w:val="-2"/>
                <w:lang w:val="en-US" w:eastAsia="zh-CN"/>
              </w:rPr>
              <w:t>11</w:t>
            </w:r>
            <w:r>
              <w:rPr>
                <w:color w:val="0000FF"/>
                <w:spacing w:val="-2"/>
              </w:rPr>
              <w:t>m</w:t>
            </w:r>
          </w:p>
        </w:tc>
        <w:tc>
          <w:tcPr>
            <w:tcW w:w="1883" w:type="dxa"/>
            <w:vAlign w:val="top"/>
          </w:tcPr>
          <w:p w14:paraId="0FE26368">
            <w:pPr>
              <w:pStyle w:val="7"/>
              <w:spacing w:before="225" w:line="220" w:lineRule="auto"/>
              <w:ind w:left="710"/>
            </w:pPr>
            <w:r>
              <w:rPr>
                <w:spacing w:val="-3"/>
              </w:rPr>
              <w:t>层数</w:t>
            </w:r>
          </w:p>
        </w:tc>
        <w:tc>
          <w:tcPr>
            <w:tcW w:w="2379" w:type="dxa"/>
            <w:vAlign w:val="top"/>
          </w:tcPr>
          <w:p w14:paraId="6DC05967">
            <w:pPr>
              <w:pStyle w:val="7"/>
              <w:spacing w:before="225" w:line="220" w:lineRule="auto"/>
              <w:ind w:left="10"/>
            </w:pPr>
            <w:r>
              <w:rPr>
                <w:rFonts w:hint="eastAsia"/>
                <w:color w:val="0000FF"/>
                <w:spacing w:val="-2"/>
                <w:lang w:val="en-US" w:eastAsia="zh-CN"/>
              </w:rPr>
              <w:t>1</w:t>
            </w:r>
            <w:r>
              <w:rPr>
                <w:color w:val="0000FF"/>
                <w:spacing w:val="-2"/>
              </w:rPr>
              <w:t>层</w:t>
            </w:r>
          </w:p>
        </w:tc>
      </w:tr>
      <w:tr w14:paraId="17F587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5" w:hRule="atLeast"/>
        </w:trPr>
        <w:tc>
          <w:tcPr>
            <w:tcW w:w="2473" w:type="dxa"/>
            <w:vAlign w:val="top"/>
          </w:tcPr>
          <w:p w14:paraId="46D17716">
            <w:pPr>
              <w:spacing w:line="244" w:lineRule="auto"/>
              <w:rPr>
                <w:rFonts w:ascii="Arial"/>
                <w:sz w:val="21"/>
              </w:rPr>
            </w:pPr>
          </w:p>
          <w:p w14:paraId="7ABEE651">
            <w:pPr>
              <w:pStyle w:val="7"/>
              <w:spacing w:before="78" w:line="220" w:lineRule="auto"/>
              <w:ind w:left="523"/>
            </w:pPr>
            <w:r>
              <w:rPr>
                <w:spacing w:val="-2"/>
              </w:rPr>
              <w:t>其他工程概况</w:t>
            </w:r>
          </w:p>
        </w:tc>
        <w:tc>
          <w:tcPr>
            <w:tcW w:w="6757" w:type="dxa"/>
            <w:gridSpan w:val="3"/>
            <w:vAlign w:val="top"/>
          </w:tcPr>
          <w:p w14:paraId="74769F4F">
            <w:pPr>
              <w:spacing w:line="277" w:lineRule="auto"/>
              <w:rPr>
                <w:rFonts w:ascii="Arial"/>
                <w:sz w:val="21"/>
              </w:rPr>
            </w:pPr>
          </w:p>
          <w:p w14:paraId="40BFEF7D">
            <w:pPr>
              <w:pStyle w:val="7"/>
              <w:spacing w:before="267" w:line="181" w:lineRule="auto"/>
              <w:ind w:left="9"/>
              <w:rPr>
                <w:rFonts w:hint="eastAsia" w:eastAsia="宋体"/>
                <w:lang w:val="en-US" w:eastAsia="zh-CN"/>
              </w:rPr>
            </w:pPr>
            <w:r>
              <w:rPr>
                <w:rFonts w:hint="eastAsia"/>
                <w:color w:val="0000FF"/>
                <w:spacing w:val="-2"/>
                <w:lang w:val="en-US" w:eastAsia="zh-CN"/>
              </w:rPr>
              <w:t>/</w:t>
            </w:r>
          </w:p>
        </w:tc>
      </w:tr>
      <w:tr w14:paraId="59DAE3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5" w:hRule="atLeast"/>
        </w:trPr>
        <w:tc>
          <w:tcPr>
            <w:tcW w:w="2473" w:type="dxa"/>
            <w:vAlign w:val="top"/>
          </w:tcPr>
          <w:p w14:paraId="3E3AFB98">
            <w:pPr>
              <w:spacing w:line="385" w:lineRule="auto"/>
              <w:rPr>
                <w:rFonts w:ascii="Arial"/>
                <w:sz w:val="21"/>
              </w:rPr>
            </w:pPr>
          </w:p>
          <w:p w14:paraId="4C76966B">
            <w:pPr>
              <w:pStyle w:val="7"/>
              <w:spacing w:before="78" w:line="220" w:lineRule="auto"/>
              <w:ind w:left="765"/>
            </w:pPr>
            <w:r>
              <w:rPr>
                <w:spacing w:val="-2"/>
              </w:rPr>
              <w:t>招标方式</w:t>
            </w:r>
          </w:p>
        </w:tc>
        <w:tc>
          <w:tcPr>
            <w:tcW w:w="2495" w:type="dxa"/>
            <w:vAlign w:val="top"/>
          </w:tcPr>
          <w:p w14:paraId="27DBBF4E">
            <w:pPr>
              <w:spacing w:line="246" w:lineRule="auto"/>
              <w:rPr>
                <w:rFonts w:ascii="Arial"/>
                <w:sz w:val="21"/>
              </w:rPr>
            </w:pPr>
          </w:p>
          <w:p w14:paraId="5017DF15">
            <w:pPr>
              <w:pStyle w:val="7"/>
              <w:spacing w:before="78" w:line="220" w:lineRule="auto"/>
              <w:ind w:left="14"/>
            </w:pPr>
            <w:r>
              <w:rPr>
                <w:color w:val="0000FF"/>
                <w:spacing w:val="-4"/>
              </w:rPr>
              <w:t>公开招标</w:t>
            </w:r>
          </w:p>
        </w:tc>
        <w:tc>
          <w:tcPr>
            <w:tcW w:w="1883" w:type="dxa"/>
            <w:vAlign w:val="top"/>
          </w:tcPr>
          <w:p w14:paraId="3436E526">
            <w:pPr>
              <w:spacing w:line="385" w:lineRule="auto"/>
              <w:rPr>
                <w:rFonts w:ascii="Arial"/>
                <w:sz w:val="21"/>
              </w:rPr>
            </w:pPr>
          </w:p>
          <w:p w14:paraId="2DB48A66">
            <w:pPr>
              <w:pStyle w:val="7"/>
              <w:spacing w:before="78" w:line="220" w:lineRule="auto"/>
              <w:ind w:left="472"/>
            </w:pPr>
            <w:r>
              <w:rPr>
                <w:spacing w:val="-2"/>
              </w:rPr>
              <w:t>质量要求</w:t>
            </w:r>
          </w:p>
        </w:tc>
        <w:tc>
          <w:tcPr>
            <w:tcW w:w="2379" w:type="dxa"/>
            <w:vAlign w:val="top"/>
          </w:tcPr>
          <w:p w14:paraId="3AC8B6EB">
            <w:pPr>
              <w:spacing w:line="369" w:lineRule="auto"/>
              <w:rPr>
                <w:rFonts w:ascii="Arial"/>
                <w:sz w:val="21"/>
              </w:rPr>
            </w:pPr>
          </w:p>
          <w:p w14:paraId="69ABC376">
            <w:pPr>
              <w:pStyle w:val="7"/>
              <w:spacing w:before="78" w:line="220" w:lineRule="auto"/>
              <w:ind w:left="13"/>
            </w:pPr>
            <w:r>
              <w:rPr>
                <w:color w:val="0000FF"/>
                <w:spacing w:val="-3"/>
              </w:rPr>
              <w:t>合格</w:t>
            </w:r>
          </w:p>
        </w:tc>
      </w:tr>
      <w:tr w14:paraId="7E30AB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9" w:hRule="atLeast"/>
        </w:trPr>
        <w:tc>
          <w:tcPr>
            <w:tcW w:w="2473" w:type="dxa"/>
            <w:vAlign w:val="top"/>
          </w:tcPr>
          <w:p w14:paraId="22C663F9">
            <w:pPr>
              <w:spacing w:line="244" w:lineRule="auto"/>
              <w:rPr>
                <w:rFonts w:ascii="Arial"/>
                <w:sz w:val="21"/>
                <w:highlight w:val="yellow"/>
              </w:rPr>
            </w:pPr>
          </w:p>
          <w:p w14:paraId="3D524CF8">
            <w:pPr>
              <w:pStyle w:val="7"/>
              <w:spacing w:before="78" w:line="220" w:lineRule="auto"/>
              <w:ind w:left="529"/>
              <w:rPr>
                <w:highlight w:val="yellow"/>
              </w:rPr>
            </w:pPr>
            <w:r>
              <w:rPr>
                <w:spacing w:val="-4"/>
                <w:highlight w:val="yellow"/>
              </w:rPr>
              <w:t>计划开工日期</w:t>
            </w:r>
          </w:p>
        </w:tc>
        <w:tc>
          <w:tcPr>
            <w:tcW w:w="2495" w:type="dxa"/>
            <w:vAlign w:val="top"/>
          </w:tcPr>
          <w:p w14:paraId="7657FEFD">
            <w:pPr>
              <w:spacing w:line="286" w:lineRule="auto"/>
              <w:rPr>
                <w:rFonts w:ascii="Arial"/>
                <w:sz w:val="21"/>
                <w:highlight w:val="yellow"/>
              </w:rPr>
            </w:pPr>
          </w:p>
          <w:p w14:paraId="67740F65">
            <w:pPr>
              <w:pStyle w:val="7"/>
              <w:spacing w:before="78" w:line="220" w:lineRule="auto"/>
              <w:ind w:left="10"/>
              <w:rPr>
                <w:highlight w:val="yellow"/>
              </w:rPr>
            </w:pPr>
            <w:r>
              <w:rPr>
                <w:color w:val="0000FF"/>
                <w:spacing w:val="-2"/>
                <w:highlight w:val="yellow"/>
              </w:rPr>
              <w:t>2025年</w:t>
            </w:r>
            <w:r>
              <w:rPr>
                <w:rFonts w:hint="eastAsia"/>
                <w:color w:val="0000FF"/>
                <w:spacing w:val="-2"/>
                <w:highlight w:val="yellow"/>
                <w:lang w:val="en-US" w:eastAsia="zh-CN"/>
              </w:rPr>
              <w:t>06</w:t>
            </w:r>
            <w:r>
              <w:rPr>
                <w:color w:val="0000FF"/>
                <w:spacing w:val="-2"/>
                <w:highlight w:val="yellow"/>
              </w:rPr>
              <w:t>月</w:t>
            </w:r>
            <w:r>
              <w:rPr>
                <w:rFonts w:hint="eastAsia"/>
                <w:color w:val="0000FF"/>
                <w:spacing w:val="-2"/>
                <w:highlight w:val="yellow"/>
                <w:lang w:val="en-US" w:eastAsia="zh-CN"/>
              </w:rPr>
              <w:t xml:space="preserve">10 </w:t>
            </w:r>
            <w:r>
              <w:rPr>
                <w:color w:val="0000FF"/>
                <w:spacing w:val="-2"/>
                <w:highlight w:val="yellow"/>
              </w:rPr>
              <w:t>日</w:t>
            </w:r>
          </w:p>
        </w:tc>
        <w:tc>
          <w:tcPr>
            <w:tcW w:w="1883" w:type="dxa"/>
            <w:vAlign w:val="top"/>
          </w:tcPr>
          <w:p w14:paraId="5A8B8A60">
            <w:pPr>
              <w:spacing w:line="243" w:lineRule="auto"/>
              <w:rPr>
                <w:rFonts w:ascii="Arial"/>
                <w:sz w:val="21"/>
                <w:highlight w:val="yellow"/>
              </w:rPr>
            </w:pPr>
          </w:p>
          <w:p w14:paraId="1B2DCA00">
            <w:pPr>
              <w:pStyle w:val="7"/>
              <w:spacing w:before="78" w:line="220" w:lineRule="auto"/>
              <w:ind w:left="237"/>
              <w:rPr>
                <w:highlight w:val="yellow"/>
              </w:rPr>
            </w:pPr>
            <w:r>
              <w:rPr>
                <w:spacing w:val="-4"/>
                <w:highlight w:val="yellow"/>
              </w:rPr>
              <w:t>计划竣工日期</w:t>
            </w:r>
          </w:p>
        </w:tc>
        <w:tc>
          <w:tcPr>
            <w:tcW w:w="2379" w:type="dxa"/>
            <w:vAlign w:val="top"/>
          </w:tcPr>
          <w:p w14:paraId="104001DA">
            <w:pPr>
              <w:spacing w:line="286" w:lineRule="auto"/>
              <w:rPr>
                <w:rFonts w:ascii="Arial"/>
                <w:sz w:val="21"/>
                <w:highlight w:val="yellow"/>
              </w:rPr>
            </w:pPr>
          </w:p>
          <w:p w14:paraId="1269C155">
            <w:pPr>
              <w:pStyle w:val="7"/>
              <w:spacing w:before="78" w:line="220" w:lineRule="auto"/>
              <w:ind w:left="15"/>
              <w:rPr>
                <w:highlight w:val="yellow"/>
              </w:rPr>
            </w:pPr>
            <w:r>
              <w:rPr>
                <w:color w:val="0000FF"/>
                <w:spacing w:val="-2"/>
                <w:highlight w:val="yellow"/>
              </w:rPr>
              <w:t>202</w:t>
            </w:r>
            <w:r>
              <w:rPr>
                <w:rFonts w:hint="eastAsia"/>
                <w:color w:val="0000FF"/>
                <w:spacing w:val="-2"/>
                <w:highlight w:val="yellow"/>
                <w:lang w:val="en-US" w:eastAsia="zh-CN"/>
              </w:rPr>
              <w:t>5</w:t>
            </w:r>
            <w:r>
              <w:rPr>
                <w:color w:val="0000FF"/>
                <w:spacing w:val="-2"/>
                <w:highlight w:val="yellow"/>
              </w:rPr>
              <w:t>年</w:t>
            </w:r>
            <w:r>
              <w:rPr>
                <w:rFonts w:hint="eastAsia"/>
                <w:color w:val="0000FF"/>
                <w:spacing w:val="-2"/>
                <w:highlight w:val="yellow"/>
                <w:lang w:val="en-US" w:eastAsia="zh-CN"/>
              </w:rPr>
              <w:t>12</w:t>
            </w:r>
            <w:r>
              <w:rPr>
                <w:color w:val="0000FF"/>
                <w:spacing w:val="-2"/>
                <w:highlight w:val="yellow"/>
              </w:rPr>
              <w:t>月</w:t>
            </w:r>
            <w:r>
              <w:rPr>
                <w:rFonts w:hint="eastAsia"/>
                <w:color w:val="0000FF"/>
                <w:spacing w:val="-2"/>
                <w:highlight w:val="yellow"/>
                <w:lang w:val="en-US" w:eastAsia="zh-CN"/>
              </w:rPr>
              <w:t xml:space="preserve">07 </w:t>
            </w:r>
            <w:r>
              <w:rPr>
                <w:color w:val="0000FF"/>
                <w:spacing w:val="-2"/>
                <w:highlight w:val="yellow"/>
              </w:rPr>
              <w:t>日</w:t>
            </w:r>
          </w:p>
        </w:tc>
      </w:tr>
      <w:tr w14:paraId="369FD7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3" w:hRule="atLeast"/>
        </w:trPr>
        <w:tc>
          <w:tcPr>
            <w:tcW w:w="2473" w:type="dxa"/>
            <w:vAlign w:val="top"/>
          </w:tcPr>
          <w:p w14:paraId="71FEA01A">
            <w:pPr>
              <w:spacing w:line="260" w:lineRule="auto"/>
              <w:rPr>
                <w:rFonts w:ascii="Arial"/>
                <w:sz w:val="21"/>
              </w:rPr>
            </w:pPr>
          </w:p>
          <w:p w14:paraId="4BFAB65D">
            <w:pPr>
              <w:pStyle w:val="7"/>
              <w:spacing w:before="78" w:line="231" w:lineRule="auto"/>
              <w:ind w:left="1122" w:right="32" w:hanging="1080"/>
            </w:pPr>
            <w:r>
              <w:rPr>
                <w:spacing w:val="-2"/>
              </w:rPr>
              <w:t>投标单位资质类别和等</w:t>
            </w:r>
            <w:r>
              <w:rPr>
                <w:spacing w:val="6"/>
              </w:rPr>
              <w:t xml:space="preserve"> </w:t>
            </w:r>
            <w:r>
              <w:t>级</w:t>
            </w:r>
          </w:p>
        </w:tc>
        <w:tc>
          <w:tcPr>
            <w:tcW w:w="2495" w:type="dxa"/>
            <w:vAlign w:val="top"/>
          </w:tcPr>
          <w:p w14:paraId="0F9B3898">
            <w:pPr>
              <w:spacing w:line="257" w:lineRule="auto"/>
              <w:rPr>
                <w:rFonts w:ascii="Arial"/>
                <w:sz w:val="21"/>
              </w:rPr>
            </w:pPr>
          </w:p>
          <w:p w14:paraId="5234C950">
            <w:pPr>
              <w:pStyle w:val="7"/>
              <w:spacing w:before="78" w:line="282" w:lineRule="auto"/>
              <w:ind w:left="10" w:right="87"/>
            </w:pPr>
            <w:r>
              <w:rPr>
                <w:rFonts w:hint="eastAsia"/>
                <w:color w:val="0000FF"/>
                <w:spacing w:val="-2"/>
                <w:lang w:val="en-US" w:eastAsia="zh-CN"/>
              </w:rPr>
              <w:t>钢结构</w:t>
            </w:r>
            <w:r>
              <w:rPr>
                <w:color w:val="0000FF"/>
                <w:spacing w:val="-2"/>
              </w:rPr>
              <w:t>工程</w:t>
            </w:r>
            <w:r>
              <w:rPr>
                <w:rFonts w:hint="eastAsia"/>
                <w:color w:val="0000FF"/>
                <w:spacing w:val="-2"/>
                <w:lang w:val="en-US" w:eastAsia="zh-CN"/>
              </w:rPr>
              <w:t>专业</w:t>
            </w:r>
            <w:r>
              <w:rPr>
                <w:color w:val="0000FF"/>
                <w:spacing w:val="-2"/>
              </w:rPr>
              <w:t>承包三</w:t>
            </w:r>
            <w:r>
              <w:rPr>
                <w:color w:val="0000FF"/>
                <w:spacing w:val="6"/>
              </w:rPr>
              <w:t xml:space="preserve"> </w:t>
            </w:r>
            <w:r>
              <w:rPr>
                <w:color w:val="0000FF"/>
                <w:spacing w:val="-2"/>
              </w:rPr>
              <w:t>级或以上资质</w:t>
            </w:r>
          </w:p>
        </w:tc>
        <w:tc>
          <w:tcPr>
            <w:tcW w:w="1883" w:type="dxa"/>
            <w:vAlign w:val="top"/>
          </w:tcPr>
          <w:p w14:paraId="0B6E9546">
            <w:pPr>
              <w:spacing w:line="390" w:lineRule="auto"/>
              <w:rPr>
                <w:rFonts w:ascii="Arial"/>
                <w:sz w:val="21"/>
              </w:rPr>
            </w:pPr>
          </w:p>
          <w:p w14:paraId="5C7F2B79">
            <w:pPr>
              <w:pStyle w:val="7"/>
              <w:spacing w:before="78" w:line="243" w:lineRule="auto"/>
              <w:ind w:left="477" w:right="215" w:hanging="240"/>
            </w:pPr>
            <w:r>
              <w:rPr>
                <w:spacing w:val="-4"/>
              </w:rPr>
              <w:t>注册建造师类</w:t>
            </w:r>
            <w:r>
              <w:rPr>
                <w:spacing w:val="3"/>
              </w:rPr>
              <w:t xml:space="preserve"> </w:t>
            </w:r>
            <w:r>
              <w:rPr>
                <w:spacing w:val="-5"/>
              </w:rPr>
              <w:t>别和等级</w:t>
            </w:r>
          </w:p>
        </w:tc>
        <w:tc>
          <w:tcPr>
            <w:tcW w:w="2379" w:type="dxa"/>
            <w:vAlign w:val="top"/>
          </w:tcPr>
          <w:p w14:paraId="18D83B18">
            <w:pPr>
              <w:spacing w:line="416" w:lineRule="auto"/>
              <w:rPr>
                <w:rFonts w:ascii="Arial"/>
                <w:sz w:val="21"/>
              </w:rPr>
            </w:pPr>
          </w:p>
          <w:p w14:paraId="356E4D3A">
            <w:pPr>
              <w:pStyle w:val="7"/>
              <w:spacing w:before="78" w:line="220" w:lineRule="auto"/>
              <w:ind w:left="15"/>
            </w:pPr>
            <w:r>
              <w:rPr>
                <w:color w:val="0000FF"/>
                <w:spacing w:val="-2"/>
              </w:rPr>
              <w:t>建筑工程二级或以上</w:t>
            </w:r>
          </w:p>
        </w:tc>
      </w:tr>
      <w:tr w14:paraId="6707E9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76" w:hRule="atLeast"/>
        </w:trPr>
        <w:tc>
          <w:tcPr>
            <w:tcW w:w="2473" w:type="dxa"/>
            <w:vAlign w:val="top"/>
          </w:tcPr>
          <w:p w14:paraId="54B4D259">
            <w:pPr>
              <w:spacing w:line="456" w:lineRule="auto"/>
              <w:rPr>
                <w:rFonts w:ascii="Arial"/>
                <w:sz w:val="21"/>
              </w:rPr>
            </w:pPr>
          </w:p>
          <w:p w14:paraId="0884802E">
            <w:pPr>
              <w:pStyle w:val="7"/>
              <w:spacing w:before="78" w:line="347" w:lineRule="auto"/>
              <w:ind w:left="1123" w:right="166" w:hanging="943"/>
            </w:pPr>
            <w:r>
              <w:rPr>
                <w:spacing w:val="-5"/>
              </w:rPr>
              <w:t>投标资格审查文件份</w:t>
            </w:r>
            <w:r>
              <w:t xml:space="preserve"> 数</w:t>
            </w:r>
          </w:p>
        </w:tc>
        <w:tc>
          <w:tcPr>
            <w:tcW w:w="2495" w:type="dxa"/>
            <w:vAlign w:val="top"/>
          </w:tcPr>
          <w:p w14:paraId="1E994D2B">
            <w:pPr>
              <w:spacing w:line="458" w:lineRule="auto"/>
              <w:rPr>
                <w:rFonts w:ascii="Arial"/>
                <w:sz w:val="21"/>
              </w:rPr>
            </w:pPr>
          </w:p>
          <w:p w14:paraId="14A29E96">
            <w:pPr>
              <w:pStyle w:val="7"/>
              <w:spacing w:before="78" w:line="346" w:lineRule="auto"/>
              <w:ind w:left="12" w:right="1656"/>
            </w:pPr>
            <w:r>
              <w:rPr>
                <w:spacing w:val="-7"/>
              </w:rPr>
              <w:t>正本</w:t>
            </w:r>
            <w:r>
              <w:rPr>
                <w:rFonts w:hint="eastAsia"/>
                <w:color w:val="0000FF"/>
                <w:spacing w:val="-2"/>
                <w:lang w:val="en-US" w:eastAsia="zh-CN"/>
              </w:rPr>
              <w:t>/</w:t>
            </w:r>
            <w:r>
              <w:rPr>
                <w:spacing w:val="-7"/>
              </w:rPr>
              <w:t>份</w:t>
            </w:r>
            <w:r>
              <w:rPr>
                <w:spacing w:val="2"/>
              </w:rPr>
              <w:t xml:space="preserve"> </w:t>
            </w:r>
            <w:r>
              <w:rPr>
                <w:spacing w:val="-7"/>
              </w:rPr>
              <w:t>副本</w:t>
            </w:r>
            <w:r>
              <w:rPr>
                <w:rFonts w:hint="eastAsia"/>
                <w:color w:val="0000FF"/>
                <w:spacing w:val="-2"/>
                <w:lang w:val="en-US" w:eastAsia="zh-CN"/>
              </w:rPr>
              <w:t>/</w:t>
            </w:r>
            <w:r>
              <w:rPr>
                <w:spacing w:val="-7"/>
              </w:rPr>
              <w:t>份</w:t>
            </w:r>
          </w:p>
        </w:tc>
        <w:tc>
          <w:tcPr>
            <w:tcW w:w="1883" w:type="dxa"/>
            <w:vAlign w:val="top"/>
          </w:tcPr>
          <w:p w14:paraId="0C2A2B0E">
            <w:pPr>
              <w:spacing w:line="267" w:lineRule="auto"/>
              <w:rPr>
                <w:rFonts w:ascii="Arial"/>
                <w:sz w:val="21"/>
              </w:rPr>
            </w:pPr>
          </w:p>
          <w:p w14:paraId="0C0B8EED">
            <w:pPr>
              <w:spacing w:line="268" w:lineRule="auto"/>
              <w:rPr>
                <w:rFonts w:ascii="Arial"/>
                <w:sz w:val="21"/>
              </w:rPr>
            </w:pPr>
          </w:p>
          <w:p w14:paraId="6EF93841">
            <w:pPr>
              <w:pStyle w:val="7"/>
              <w:spacing w:before="78" w:line="325" w:lineRule="auto"/>
              <w:ind w:left="489" w:right="218" w:hanging="242"/>
            </w:pPr>
            <w:r>
              <w:rPr>
                <w:spacing w:val="-6"/>
              </w:rPr>
              <w:t>关键岗位人员</w:t>
            </w:r>
            <w:r>
              <w:rPr>
                <w:spacing w:val="1"/>
              </w:rPr>
              <w:t xml:space="preserve"> </w:t>
            </w:r>
            <w:r>
              <w:rPr>
                <w:spacing w:val="-7"/>
              </w:rPr>
              <w:t>资格要求</w:t>
            </w:r>
          </w:p>
        </w:tc>
        <w:tc>
          <w:tcPr>
            <w:tcW w:w="2379" w:type="dxa"/>
            <w:vAlign w:val="top"/>
          </w:tcPr>
          <w:p w14:paraId="4A5042A4">
            <w:pPr>
              <w:pStyle w:val="7"/>
              <w:spacing w:before="185" w:line="304" w:lineRule="auto"/>
              <w:ind w:left="120"/>
              <w:jc w:val="both"/>
            </w:pPr>
            <w:r>
              <w:rPr>
                <w:color w:val="0000FF"/>
                <w:spacing w:val="-32"/>
                <w:w w:val="98"/>
              </w:rPr>
              <w:t>拟派（施工员、质量员、</w:t>
            </w:r>
            <w:r>
              <w:rPr>
                <w:color w:val="0000FF"/>
                <w:spacing w:val="12"/>
              </w:rPr>
              <w:t xml:space="preserve"> </w:t>
            </w:r>
            <w:r>
              <w:rPr>
                <w:color w:val="0000FF"/>
                <w:spacing w:val="-24"/>
              </w:rPr>
              <w:t>材料员、标准员、机械</w:t>
            </w:r>
            <w:r>
              <w:rPr>
                <w:color w:val="0000FF"/>
                <w:spacing w:val="4"/>
              </w:rPr>
              <w:t xml:space="preserve"> </w:t>
            </w:r>
            <w:r>
              <w:rPr>
                <w:color w:val="0000FF"/>
                <w:spacing w:val="-16"/>
              </w:rPr>
              <w:t>员、劳务员、资料员）</w:t>
            </w:r>
            <w:r>
              <w:rPr>
                <w:color w:val="0000FF"/>
                <w:spacing w:val="7"/>
              </w:rPr>
              <w:t xml:space="preserve"> </w:t>
            </w:r>
            <w:r>
              <w:rPr>
                <w:color w:val="0000FF"/>
              </w:rPr>
              <w:t>有效的岗位证书或培</w:t>
            </w:r>
          </w:p>
        </w:tc>
      </w:tr>
    </w:tbl>
    <w:p w14:paraId="401CC449">
      <w:pPr>
        <w:rPr>
          <w:rFonts w:ascii="Arial"/>
          <w:sz w:val="21"/>
        </w:rPr>
      </w:pPr>
    </w:p>
    <w:p w14:paraId="047DAD87">
      <w:pPr>
        <w:rPr>
          <w:rFonts w:ascii="Arial" w:hAnsi="Arial" w:eastAsia="Arial" w:cs="Arial"/>
          <w:sz w:val="21"/>
          <w:szCs w:val="21"/>
        </w:rPr>
        <w:sectPr>
          <w:footerReference r:id="rId7" w:type="default"/>
          <w:pgSz w:w="11906" w:h="16839"/>
          <w:pgMar w:top="400" w:right="1140" w:bottom="1154" w:left="1430" w:header="0" w:footer="991" w:gutter="0"/>
          <w:cols w:space="720" w:num="1"/>
        </w:sectPr>
      </w:pPr>
    </w:p>
    <w:p w14:paraId="0E04D458">
      <w:pPr>
        <w:spacing w:before="19"/>
      </w:pPr>
    </w:p>
    <w:p w14:paraId="75D023AE">
      <w:pPr>
        <w:spacing w:before="19"/>
      </w:pPr>
    </w:p>
    <w:p w14:paraId="5B33C9C3">
      <w:pPr>
        <w:spacing w:before="19"/>
      </w:pPr>
    </w:p>
    <w:p w14:paraId="393AB36E">
      <w:pPr>
        <w:spacing w:before="18"/>
      </w:pPr>
    </w:p>
    <w:p w14:paraId="5A61CB75">
      <w:pPr>
        <w:spacing w:before="18"/>
      </w:pPr>
    </w:p>
    <w:tbl>
      <w:tblPr>
        <w:tblStyle w:val="6"/>
        <w:tblW w:w="9229" w:type="dxa"/>
        <w:tblInd w:w="10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73"/>
        <w:gridCol w:w="1133"/>
        <w:gridCol w:w="1362"/>
        <w:gridCol w:w="1883"/>
        <w:gridCol w:w="2378"/>
      </w:tblGrid>
      <w:tr w14:paraId="51A24E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9" w:hRule="atLeast"/>
        </w:trPr>
        <w:tc>
          <w:tcPr>
            <w:tcW w:w="2473" w:type="dxa"/>
            <w:vAlign w:val="top"/>
          </w:tcPr>
          <w:p w14:paraId="224C6C86">
            <w:pPr>
              <w:rPr>
                <w:rFonts w:ascii="Arial"/>
                <w:sz w:val="21"/>
              </w:rPr>
            </w:pPr>
          </w:p>
        </w:tc>
        <w:tc>
          <w:tcPr>
            <w:tcW w:w="2495" w:type="dxa"/>
            <w:gridSpan w:val="2"/>
            <w:vAlign w:val="top"/>
          </w:tcPr>
          <w:p w14:paraId="35C81B99">
            <w:pPr>
              <w:rPr>
                <w:rFonts w:ascii="Arial"/>
                <w:sz w:val="21"/>
              </w:rPr>
            </w:pPr>
          </w:p>
        </w:tc>
        <w:tc>
          <w:tcPr>
            <w:tcW w:w="1883" w:type="dxa"/>
            <w:vAlign w:val="top"/>
          </w:tcPr>
          <w:p w14:paraId="1BAD5CA2">
            <w:pPr>
              <w:rPr>
                <w:rFonts w:ascii="Arial"/>
                <w:sz w:val="21"/>
              </w:rPr>
            </w:pPr>
          </w:p>
        </w:tc>
        <w:tc>
          <w:tcPr>
            <w:tcW w:w="2378" w:type="dxa"/>
            <w:vAlign w:val="top"/>
          </w:tcPr>
          <w:p w14:paraId="0D409178">
            <w:pPr>
              <w:pStyle w:val="7"/>
              <w:spacing w:before="164" w:line="325" w:lineRule="auto"/>
              <w:ind w:left="121" w:firstLine="1"/>
              <w:jc w:val="both"/>
            </w:pPr>
            <w:r>
              <w:rPr>
                <w:color w:val="0000FF"/>
                <w:spacing w:val="-17"/>
              </w:rPr>
              <w:t>训证书，安</w:t>
            </w:r>
            <w:r>
              <w:rPr>
                <w:color w:val="0000FF"/>
                <w:spacing w:val="-16"/>
              </w:rPr>
              <w:t>全员提供</w:t>
            </w:r>
            <w:r>
              <w:rPr>
                <w:color w:val="0000FF"/>
                <w:spacing w:val="-11"/>
              </w:rPr>
              <w:t>建</w:t>
            </w:r>
            <w:r>
              <w:rPr>
                <w:color w:val="0000FF"/>
                <w:spacing w:val="3"/>
              </w:rPr>
              <w:t xml:space="preserve"> </w:t>
            </w:r>
            <w:r>
              <w:rPr>
                <w:color w:val="0000FF"/>
                <w:spacing w:val="9"/>
              </w:rPr>
              <w:t>设行政主管部门核发</w:t>
            </w:r>
            <w:r>
              <w:rPr>
                <w:color w:val="0000FF"/>
                <w:spacing w:val="4"/>
              </w:rPr>
              <w:t xml:space="preserve"> </w:t>
            </w:r>
            <w:r>
              <w:rPr>
                <w:color w:val="0000FF"/>
                <w:spacing w:val="9"/>
              </w:rPr>
              <w:t>的经年检合格有效的</w:t>
            </w:r>
            <w:r>
              <w:rPr>
                <w:color w:val="0000FF"/>
                <w:spacing w:val="4"/>
              </w:rPr>
              <w:t xml:space="preserve"> </w:t>
            </w:r>
            <w:r>
              <w:rPr>
                <w:color w:val="0000FF"/>
                <w:spacing w:val="9"/>
              </w:rPr>
              <w:t>安全生产考核合格证</w:t>
            </w:r>
            <w:r>
              <w:rPr>
                <w:color w:val="0000FF"/>
                <w:spacing w:val="4"/>
              </w:rPr>
              <w:t xml:space="preserve"> </w:t>
            </w:r>
            <w:r>
              <w:rPr>
                <w:color w:val="0000FF"/>
                <w:spacing w:val="-4"/>
              </w:rPr>
              <w:t>书C证，以上关键岗位</w:t>
            </w:r>
            <w:r>
              <w:rPr>
                <w:color w:val="0000FF"/>
                <w:spacing w:val="5"/>
              </w:rPr>
              <w:t xml:space="preserve"> </w:t>
            </w:r>
            <w:r>
              <w:rPr>
                <w:color w:val="0000FF"/>
                <w:spacing w:val="9"/>
              </w:rPr>
              <w:t>人员还需提供</w:t>
            </w:r>
            <w:r>
              <w:rPr>
                <w:color w:val="0000FF"/>
                <w:spacing w:val="-4"/>
              </w:rPr>
              <w:t>开标之月前连续8个月中的任意连续6个月在</w:t>
            </w:r>
            <w:r>
              <w:rPr>
                <w:color w:val="0000FF"/>
                <w:spacing w:val="9"/>
              </w:rPr>
              <w:t>本单位缴纳的社保证</w:t>
            </w:r>
            <w:r>
              <w:rPr>
                <w:color w:val="0000FF"/>
                <w:spacing w:val="-6"/>
              </w:rPr>
              <w:t>明。</w:t>
            </w:r>
          </w:p>
        </w:tc>
      </w:tr>
      <w:tr w14:paraId="4A1967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 w:hRule="atLeast"/>
        </w:trPr>
        <w:tc>
          <w:tcPr>
            <w:tcW w:w="2473" w:type="dxa"/>
            <w:vMerge w:val="restart"/>
            <w:tcBorders>
              <w:bottom w:val="nil"/>
            </w:tcBorders>
            <w:vAlign w:val="top"/>
          </w:tcPr>
          <w:p w14:paraId="24D7AC72">
            <w:pPr>
              <w:spacing w:line="268" w:lineRule="auto"/>
              <w:rPr>
                <w:rFonts w:ascii="Arial"/>
                <w:sz w:val="21"/>
              </w:rPr>
            </w:pPr>
          </w:p>
          <w:p w14:paraId="40B5798D">
            <w:pPr>
              <w:spacing w:line="268" w:lineRule="auto"/>
              <w:rPr>
                <w:rFonts w:ascii="Arial"/>
                <w:sz w:val="21"/>
              </w:rPr>
            </w:pPr>
          </w:p>
          <w:p w14:paraId="3A10A1CF">
            <w:pPr>
              <w:spacing w:line="268" w:lineRule="auto"/>
              <w:rPr>
                <w:rFonts w:ascii="Arial"/>
                <w:sz w:val="21"/>
              </w:rPr>
            </w:pPr>
          </w:p>
          <w:p w14:paraId="08F08598">
            <w:pPr>
              <w:pStyle w:val="7"/>
              <w:spacing w:before="78" w:line="313" w:lineRule="auto"/>
              <w:ind w:left="1128" w:right="154" w:hanging="954"/>
            </w:pPr>
            <w:r>
              <w:rPr>
                <w:spacing w:val="-3"/>
              </w:rPr>
              <w:t>投标资格审查文件递</w:t>
            </w:r>
            <w:r>
              <w:t xml:space="preserve"> 交</w:t>
            </w:r>
          </w:p>
        </w:tc>
        <w:tc>
          <w:tcPr>
            <w:tcW w:w="1133" w:type="dxa"/>
            <w:vAlign w:val="top"/>
          </w:tcPr>
          <w:p w14:paraId="06A5574C">
            <w:pPr>
              <w:pStyle w:val="7"/>
              <w:spacing w:before="220" w:line="220" w:lineRule="auto"/>
              <w:ind w:left="189"/>
            </w:pPr>
            <w:r>
              <w:rPr>
                <w:spacing w:val="-6"/>
              </w:rPr>
              <w:t>单位</w:t>
            </w:r>
          </w:p>
        </w:tc>
        <w:tc>
          <w:tcPr>
            <w:tcW w:w="5623" w:type="dxa"/>
            <w:gridSpan w:val="3"/>
            <w:vAlign w:val="top"/>
          </w:tcPr>
          <w:p w14:paraId="64E0BE91">
            <w:pPr>
              <w:pStyle w:val="7"/>
              <w:spacing w:before="219" w:line="220" w:lineRule="auto"/>
              <w:ind w:left="9"/>
              <w:rPr>
                <w:rFonts w:hint="eastAsia" w:eastAsia="宋体"/>
                <w:lang w:eastAsia="zh-CN"/>
              </w:rPr>
            </w:pPr>
            <w:r>
              <w:rPr>
                <w:rFonts w:hint="eastAsia"/>
                <w:color w:val="0000FF"/>
                <w:spacing w:val="-5"/>
                <w:lang w:eastAsia="zh-CN"/>
              </w:rPr>
              <w:t>鹰潭高新技术产业开发区白露街道办事处</w:t>
            </w:r>
          </w:p>
        </w:tc>
      </w:tr>
      <w:tr w14:paraId="609B08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8" w:hRule="atLeast"/>
        </w:trPr>
        <w:tc>
          <w:tcPr>
            <w:tcW w:w="2473" w:type="dxa"/>
            <w:vMerge w:val="continue"/>
            <w:tcBorders>
              <w:top w:val="nil"/>
              <w:bottom w:val="nil"/>
            </w:tcBorders>
            <w:vAlign w:val="top"/>
          </w:tcPr>
          <w:p w14:paraId="0EB8D323">
            <w:pPr>
              <w:rPr>
                <w:rFonts w:ascii="Arial"/>
                <w:sz w:val="21"/>
              </w:rPr>
            </w:pPr>
          </w:p>
        </w:tc>
        <w:tc>
          <w:tcPr>
            <w:tcW w:w="1133" w:type="dxa"/>
            <w:vAlign w:val="top"/>
          </w:tcPr>
          <w:p w14:paraId="6617BA22">
            <w:pPr>
              <w:spacing w:line="263" w:lineRule="auto"/>
              <w:rPr>
                <w:rFonts w:ascii="Arial"/>
                <w:sz w:val="21"/>
              </w:rPr>
            </w:pPr>
          </w:p>
          <w:p w14:paraId="2370801B">
            <w:pPr>
              <w:spacing w:line="263" w:lineRule="auto"/>
              <w:rPr>
                <w:rFonts w:ascii="Arial"/>
                <w:sz w:val="21"/>
              </w:rPr>
            </w:pPr>
          </w:p>
          <w:p w14:paraId="10918FC5">
            <w:pPr>
              <w:pStyle w:val="7"/>
              <w:spacing w:before="78" w:line="224" w:lineRule="auto"/>
              <w:ind w:left="187"/>
            </w:pPr>
            <w:r>
              <w:rPr>
                <w:spacing w:val="-5"/>
              </w:rPr>
              <w:t>地点</w:t>
            </w:r>
          </w:p>
        </w:tc>
        <w:tc>
          <w:tcPr>
            <w:tcW w:w="5623" w:type="dxa"/>
            <w:gridSpan w:val="3"/>
            <w:vAlign w:val="top"/>
          </w:tcPr>
          <w:p w14:paraId="1270D8D3">
            <w:pPr>
              <w:pStyle w:val="7"/>
              <w:spacing w:before="169" w:line="292" w:lineRule="auto"/>
              <w:ind w:left="7" w:right="286" w:firstLine="1"/>
              <w:jc w:val="both"/>
            </w:pPr>
            <w:r>
              <w:rPr>
                <w:color w:val="0000FF"/>
                <w:spacing w:val="-4"/>
              </w:rPr>
              <w:t>江西省公共资源交易网(按江西省公共资源交易电子</w:t>
            </w:r>
            <w:r>
              <w:rPr>
                <w:color w:val="0000FF"/>
                <w:spacing w:val="7"/>
              </w:rPr>
              <w:t xml:space="preserve"> </w:t>
            </w:r>
            <w:r>
              <w:rPr>
                <w:color w:val="0000FF"/>
                <w:spacing w:val="-9"/>
              </w:rPr>
              <w:t>平台的要求上传电子投标文件，并保持在线签到和解</w:t>
            </w:r>
            <w:r>
              <w:rPr>
                <w:color w:val="0000FF"/>
                <w:spacing w:val="4"/>
              </w:rPr>
              <w:t xml:space="preserve"> </w:t>
            </w:r>
            <w:r>
              <w:rPr>
                <w:color w:val="0000FF"/>
                <w:spacing w:val="-5"/>
              </w:rPr>
              <w:t>密</w:t>
            </w:r>
            <w:r>
              <w:rPr>
                <w:color w:val="0000FF"/>
                <w:spacing w:val="2"/>
              </w:rPr>
              <w:t xml:space="preserve"> </w:t>
            </w:r>
            <w:r>
              <w:rPr>
                <w:color w:val="0000FF"/>
                <w:spacing w:val="-5"/>
              </w:rPr>
              <w:t>)</w:t>
            </w:r>
          </w:p>
        </w:tc>
      </w:tr>
      <w:tr w14:paraId="0F1654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 w:hRule="atLeast"/>
        </w:trPr>
        <w:tc>
          <w:tcPr>
            <w:tcW w:w="2473" w:type="dxa"/>
            <w:vMerge w:val="continue"/>
            <w:tcBorders>
              <w:top w:val="nil"/>
            </w:tcBorders>
            <w:vAlign w:val="top"/>
          </w:tcPr>
          <w:p w14:paraId="610E085A">
            <w:pPr>
              <w:rPr>
                <w:rFonts w:ascii="Arial"/>
                <w:sz w:val="21"/>
              </w:rPr>
            </w:pPr>
          </w:p>
        </w:tc>
        <w:tc>
          <w:tcPr>
            <w:tcW w:w="1133" w:type="dxa"/>
            <w:vAlign w:val="top"/>
          </w:tcPr>
          <w:p w14:paraId="63973D0B">
            <w:pPr>
              <w:pStyle w:val="7"/>
              <w:spacing w:before="222" w:line="222" w:lineRule="auto"/>
              <w:ind w:left="198"/>
            </w:pPr>
            <w:r>
              <w:rPr>
                <w:spacing w:val="-11"/>
              </w:rPr>
              <w:t>时间</w:t>
            </w:r>
          </w:p>
        </w:tc>
        <w:tc>
          <w:tcPr>
            <w:tcW w:w="5623" w:type="dxa"/>
            <w:gridSpan w:val="3"/>
            <w:vAlign w:val="top"/>
          </w:tcPr>
          <w:p w14:paraId="2161F1E8">
            <w:pPr>
              <w:pStyle w:val="7"/>
              <w:numPr>
                <w:ilvl w:val="0"/>
                <w:numId w:val="1"/>
              </w:numPr>
              <w:spacing w:before="222" w:line="222" w:lineRule="auto"/>
              <w:ind w:left="127"/>
            </w:pPr>
            <w:r>
              <w:rPr>
                <w:rFonts w:hint="eastAsia"/>
                <w:color w:val="0000FF"/>
                <w:spacing w:val="-3"/>
                <w:highlight w:val="yellow"/>
                <w:lang w:val="en-US" w:eastAsia="zh-CN"/>
              </w:rPr>
              <w:t xml:space="preserve"> </w:t>
            </w:r>
            <w:r>
              <w:rPr>
                <w:color w:val="0000FF"/>
                <w:spacing w:val="-3"/>
                <w:highlight w:val="yellow"/>
              </w:rPr>
              <w:t>-</w:t>
            </w:r>
            <w:r>
              <w:rPr>
                <w:rFonts w:hint="eastAsia"/>
                <w:color w:val="0000FF"/>
                <w:spacing w:val="-3"/>
                <w:highlight w:val="yellow"/>
                <w:lang w:val="en-US" w:eastAsia="zh-CN"/>
              </w:rPr>
              <w:t xml:space="preserve"> </w:t>
            </w:r>
            <w:r>
              <w:rPr>
                <w:rFonts w:hint="eastAsia"/>
                <w:color w:val="0000FF"/>
                <w:spacing w:val="-3"/>
                <w:lang w:val="en-US" w:eastAsia="zh-CN"/>
              </w:rPr>
              <w:t xml:space="preserve"> </w:t>
            </w:r>
            <w:r>
              <w:rPr>
                <w:color w:val="0000FF"/>
                <w:spacing w:val="-3"/>
              </w:rPr>
              <w:t xml:space="preserve"> 09:30</w:t>
            </w:r>
            <w:r>
              <w:rPr>
                <w:spacing w:val="-3"/>
              </w:rPr>
              <w:t>前</w:t>
            </w:r>
          </w:p>
        </w:tc>
      </w:tr>
      <w:tr w14:paraId="092F08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2473" w:type="dxa"/>
            <w:vAlign w:val="top"/>
          </w:tcPr>
          <w:p w14:paraId="7B6364DD">
            <w:pPr>
              <w:pStyle w:val="7"/>
              <w:spacing w:before="231" w:line="220" w:lineRule="auto"/>
              <w:ind w:left="772"/>
            </w:pPr>
            <w:r>
              <w:rPr>
                <w:spacing w:val="-5"/>
              </w:rPr>
              <w:t>审查时间</w:t>
            </w:r>
          </w:p>
        </w:tc>
        <w:tc>
          <w:tcPr>
            <w:tcW w:w="6756" w:type="dxa"/>
            <w:gridSpan w:val="4"/>
            <w:vAlign w:val="top"/>
          </w:tcPr>
          <w:p w14:paraId="49CD54E3">
            <w:pPr>
              <w:pStyle w:val="7"/>
              <w:numPr>
                <w:ilvl w:val="0"/>
                <w:numId w:val="2"/>
              </w:numPr>
              <w:spacing w:before="272" w:line="181" w:lineRule="auto"/>
              <w:ind w:left="127" w:leftChars="0" w:firstLine="0" w:firstLineChars="0"/>
            </w:pPr>
            <w:r>
              <w:rPr>
                <w:rFonts w:hint="eastAsia"/>
                <w:color w:val="0000FF"/>
                <w:spacing w:val="-1"/>
                <w:highlight w:val="yellow"/>
                <w:lang w:val="en-US" w:eastAsia="zh-CN"/>
              </w:rPr>
              <w:t xml:space="preserve"> </w:t>
            </w:r>
            <w:r>
              <w:rPr>
                <w:color w:val="0000FF"/>
                <w:spacing w:val="-1"/>
                <w:highlight w:val="yellow"/>
              </w:rPr>
              <w:t>-</w:t>
            </w:r>
            <w:r>
              <w:rPr>
                <w:rFonts w:hint="eastAsia"/>
                <w:color w:val="0000FF"/>
                <w:spacing w:val="-1"/>
                <w:highlight w:val="yellow"/>
                <w:lang w:val="en-US" w:eastAsia="zh-CN"/>
              </w:rPr>
              <w:t xml:space="preserve"> </w:t>
            </w:r>
            <w:r>
              <w:rPr>
                <w:rFonts w:hint="eastAsia"/>
                <w:color w:val="0000FF"/>
                <w:spacing w:val="-1"/>
                <w:lang w:val="en-US" w:eastAsia="zh-CN"/>
              </w:rPr>
              <w:t xml:space="preserve"> </w:t>
            </w:r>
            <w:r>
              <w:rPr>
                <w:color w:val="0000FF"/>
                <w:spacing w:val="-1"/>
              </w:rPr>
              <w:t xml:space="preserve"> 09:30</w:t>
            </w:r>
          </w:p>
        </w:tc>
      </w:tr>
    </w:tbl>
    <w:p w14:paraId="41ADF11E">
      <w:pPr>
        <w:spacing w:line="254" w:lineRule="auto"/>
        <w:rPr>
          <w:rFonts w:ascii="Arial"/>
          <w:sz w:val="21"/>
        </w:rPr>
      </w:pPr>
    </w:p>
    <w:p w14:paraId="4D332354">
      <w:pPr>
        <w:spacing w:line="255" w:lineRule="auto"/>
        <w:rPr>
          <w:rFonts w:ascii="Arial"/>
          <w:sz w:val="21"/>
        </w:rPr>
      </w:pPr>
    </w:p>
    <w:p w14:paraId="773AF513">
      <w:pPr>
        <w:spacing w:line="255" w:lineRule="auto"/>
        <w:rPr>
          <w:rFonts w:ascii="Arial"/>
          <w:sz w:val="21"/>
        </w:rPr>
      </w:pPr>
    </w:p>
    <w:p w14:paraId="724A1773">
      <w:pPr>
        <w:pStyle w:val="3"/>
        <w:spacing w:before="78" w:line="220" w:lineRule="auto"/>
        <w:ind w:left="6"/>
        <w:rPr>
          <w:sz w:val="24"/>
          <w:szCs w:val="24"/>
        </w:rPr>
      </w:pPr>
      <w:r>
        <w:rPr>
          <w:spacing w:val="-3"/>
          <w:sz w:val="24"/>
          <w:szCs w:val="24"/>
        </w:rPr>
        <w:t>（三）招标范围及标段划分</w:t>
      </w:r>
    </w:p>
    <w:p w14:paraId="0F04F612">
      <w:pPr>
        <w:pStyle w:val="3"/>
        <w:spacing w:before="162" w:line="219" w:lineRule="auto"/>
        <w:ind w:left="497"/>
        <w:rPr>
          <w:sz w:val="24"/>
          <w:szCs w:val="24"/>
        </w:rPr>
      </w:pPr>
      <w:r>
        <w:rPr>
          <w:spacing w:val="-8"/>
          <w:sz w:val="24"/>
          <w:szCs w:val="24"/>
        </w:rPr>
        <w:t>1、本工程招标范围：</w:t>
      </w:r>
    </w:p>
    <w:p w14:paraId="1056BFED">
      <w:pPr>
        <w:pStyle w:val="3"/>
        <w:spacing w:before="217" w:line="318" w:lineRule="auto"/>
        <w:ind w:left="865" w:right="5647" w:hanging="286"/>
        <w:rPr>
          <w:sz w:val="24"/>
          <w:szCs w:val="24"/>
        </w:rPr>
      </w:pPr>
      <w:r>
        <w:rPr>
          <w:color w:val="0000FF"/>
          <w:spacing w:val="-1"/>
          <w:sz w:val="24"/>
          <w:szCs w:val="24"/>
        </w:rPr>
        <w:t>包含但不限于工程量清单及施</w:t>
      </w:r>
      <w:r>
        <w:rPr>
          <w:color w:val="0000FF"/>
          <w:spacing w:val="2"/>
          <w:sz w:val="24"/>
          <w:szCs w:val="24"/>
        </w:rPr>
        <w:t xml:space="preserve"> </w:t>
      </w:r>
      <w:r>
        <w:rPr>
          <w:color w:val="0000FF"/>
          <w:spacing w:val="-5"/>
          <w:sz w:val="24"/>
          <w:szCs w:val="24"/>
        </w:rPr>
        <w:t>工图纸的所有内容。</w:t>
      </w:r>
    </w:p>
    <w:p w14:paraId="0D840493">
      <w:pPr>
        <w:pStyle w:val="3"/>
        <w:spacing w:before="174" w:line="220" w:lineRule="auto"/>
        <w:ind w:left="482"/>
        <w:rPr>
          <w:sz w:val="24"/>
          <w:szCs w:val="24"/>
        </w:rPr>
      </w:pPr>
      <w:r>
        <w:rPr>
          <w:spacing w:val="-8"/>
          <w:sz w:val="24"/>
          <w:szCs w:val="24"/>
        </w:rPr>
        <w:t>2、标段的划分：</w:t>
      </w:r>
    </w:p>
    <w:p w14:paraId="40F384D6">
      <w:pPr>
        <w:pStyle w:val="3"/>
        <w:spacing w:before="181" w:line="220" w:lineRule="auto"/>
        <w:ind w:left="603"/>
        <w:rPr>
          <w:sz w:val="24"/>
          <w:szCs w:val="24"/>
        </w:rPr>
      </w:pPr>
      <w:r>
        <w:rPr>
          <w:color w:val="0000FF"/>
          <w:spacing w:val="-4"/>
          <w:sz w:val="24"/>
          <w:szCs w:val="24"/>
        </w:rPr>
        <w:t>一个标段</w:t>
      </w:r>
    </w:p>
    <w:p w14:paraId="4876915B">
      <w:pPr>
        <w:pStyle w:val="3"/>
        <w:spacing w:before="164" w:line="275" w:lineRule="auto"/>
        <w:ind w:left="9" w:right="237" w:hanging="3"/>
        <w:rPr>
          <w:sz w:val="24"/>
          <w:szCs w:val="24"/>
        </w:rPr>
      </w:pPr>
      <w:r>
        <w:rPr>
          <w:spacing w:val="-4"/>
          <w:sz w:val="24"/>
          <w:szCs w:val="24"/>
        </w:rPr>
        <w:t>（四）资格审查采用合格制。投标申请人符合资格审查文件中投 标申请人全部条件的，</w:t>
      </w:r>
      <w:r>
        <w:rPr>
          <w:spacing w:val="9"/>
          <w:sz w:val="24"/>
          <w:szCs w:val="24"/>
        </w:rPr>
        <w:t xml:space="preserve"> </w:t>
      </w:r>
      <w:r>
        <w:rPr>
          <w:spacing w:val="-3"/>
          <w:sz w:val="24"/>
          <w:szCs w:val="24"/>
        </w:rPr>
        <w:t>资格审查为合格。资格审查合格的投标申请人</w:t>
      </w:r>
      <w:r>
        <w:rPr>
          <w:spacing w:val="-4"/>
          <w:sz w:val="24"/>
          <w:szCs w:val="24"/>
        </w:rPr>
        <w:t>全部参加投标。</w:t>
      </w:r>
    </w:p>
    <w:p w14:paraId="06953833">
      <w:pPr>
        <w:pStyle w:val="3"/>
        <w:spacing w:before="87" w:line="220" w:lineRule="auto"/>
        <w:ind w:left="6"/>
        <w:rPr>
          <w:sz w:val="24"/>
          <w:szCs w:val="24"/>
        </w:rPr>
      </w:pPr>
      <w:r>
        <w:rPr>
          <w:spacing w:val="-4"/>
          <w:sz w:val="24"/>
          <w:szCs w:val="24"/>
        </w:rPr>
        <w:t>（五）其他规定</w:t>
      </w:r>
    </w:p>
    <w:p w14:paraId="0DE987C9">
      <w:pPr>
        <w:pStyle w:val="3"/>
        <w:spacing w:before="223" w:line="290" w:lineRule="auto"/>
        <w:ind w:right="217" w:firstLine="493"/>
        <w:rPr>
          <w:sz w:val="24"/>
          <w:szCs w:val="24"/>
        </w:rPr>
      </w:pPr>
      <w:r>
        <w:rPr>
          <w:spacing w:val="-5"/>
          <w:sz w:val="24"/>
          <w:szCs w:val="24"/>
        </w:rPr>
        <w:t>1、招投标单位应严格执行《关于进一步规范我省建设工程招标投</w:t>
      </w:r>
      <w:r>
        <w:rPr>
          <w:spacing w:val="-6"/>
          <w:sz w:val="24"/>
          <w:szCs w:val="24"/>
        </w:rPr>
        <w:t>标活动有关问题的</w:t>
      </w:r>
      <w:r>
        <w:rPr>
          <w:sz w:val="24"/>
          <w:szCs w:val="24"/>
        </w:rPr>
        <w:t xml:space="preserve"> </w:t>
      </w:r>
      <w:r>
        <w:rPr>
          <w:spacing w:val="-11"/>
          <w:sz w:val="24"/>
          <w:szCs w:val="24"/>
        </w:rPr>
        <w:t>通知》（赣建招［2009］9 号）、《江西省房屋建筑和市政基础设施工程</w:t>
      </w:r>
      <w:r>
        <w:rPr>
          <w:spacing w:val="-12"/>
          <w:sz w:val="24"/>
          <w:szCs w:val="24"/>
        </w:rPr>
        <w:t>施工招标投标资格</w:t>
      </w:r>
    </w:p>
    <w:p w14:paraId="0A6BBE1D">
      <w:pPr>
        <w:spacing w:line="290" w:lineRule="auto"/>
        <w:rPr>
          <w:sz w:val="24"/>
          <w:szCs w:val="24"/>
        </w:rPr>
        <w:sectPr>
          <w:footerReference r:id="rId8" w:type="default"/>
          <w:pgSz w:w="11906" w:h="16839"/>
          <w:pgMar w:top="400" w:right="1140" w:bottom="1153" w:left="1427" w:header="0" w:footer="991" w:gutter="0"/>
          <w:cols w:space="720" w:num="1"/>
        </w:sectPr>
      </w:pPr>
    </w:p>
    <w:p w14:paraId="02CC24F6">
      <w:pPr>
        <w:spacing w:line="266" w:lineRule="auto"/>
        <w:rPr>
          <w:rFonts w:ascii="Arial"/>
          <w:sz w:val="21"/>
        </w:rPr>
      </w:pPr>
    </w:p>
    <w:p w14:paraId="1A885C05">
      <w:pPr>
        <w:spacing w:line="266" w:lineRule="auto"/>
        <w:rPr>
          <w:rFonts w:ascii="Arial"/>
          <w:sz w:val="21"/>
        </w:rPr>
      </w:pPr>
    </w:p>
    <w:p w14:paraId="0350ECAA">
      <w:pPr>
        <w:spacing w:line="266" w:lineRule="auto"/>
        <w:rPr>
          <w:rFonts w:ascii="Arial"/>
          <w:sz w:val="21"/>
        </w:rPr>
      </w:pPr>
    </w:p>
    <w:p w14:paraId="1C929CBA">
      <w:pPr>
        <w:spacing w:line="266" w:lineRule="auto"/>
        <w:rPr>
          <w:rFonts w:ascii="Arial"/>
          <w:sz w:val="21"/>
        </w:rPr>
      </w:pPr>
    </w:p>
    <w:p w14:paraId="196E333B">
      <w:pPr>
        <w:spacing w:line="266" w:lineRule="auto"/>
        <w:rPr>
          <w:rFonts w:ascii="Arial"/>
          <w:sz w:val="21"/>
        </w:rPr>
      </w:pPr>
    </w:p>
    <w:p w14:paraId="1750104F">
      <w:pPr>
        <w:pStyle w:val="3"/>
        <w:spacing w:before="78" w:line="220" w:lineRule="auto"/>
        <w:ind w:left="21"/>
        <w:rPr>
          <w:sz w:val="24"/>
          <w:szCs w:val="24"/>
        </w:rPr>
      </w:pPr>
      <w:r>
        <w:rPr>
          <w:spacing w:val="-8"/>
          <w:sz w:val="24"/>
          <w:szCs w:val="24"/>
        </w:rPr>
        <w:t>审查办法》（赣建字［2017］1 号）文</w:t>
      </w:r>
      <w:r>
        <w:rPr>
          <w:spacing w:val="-9"/>
          <w:sz w:val="24"/>
          <w:szCs w:val="24"/>
        </w:rPr>
        <w:t>件。</w:t>
      </w:r>
    </w:p>
    <w:p w14:paraId="591F0E9C">
      <w:pPr>
        <w:pStyle w:val="3"/>
        <w:spacing w:before="181" w:line="290" w:lineRule="auto"/>
        <w:ind w:left="13" w:right="91" w:firstLine="475"/>
        <w:rPr>
          <w:sz w:val="24"/>
          <w:szCs w:val="24"/>
        </w:rPr>
      </w:pPr>
      <w:r>
        <w:rPr>
          <w:spacing w:val="-2"/>
          <w:sz w:val="24"/>
          <w:szCs w:val="24"/>
        </w:rPr>
        <w:t>2、投标申请人应承担其编制投标资格送审文件与递交投标 资格送审文件所涉及的</w:t>
      </w:r>
      <w:r>
        <w:rPr>
          <w:spacing w:val="16"/>
          <w:sz w:val="24"/>
          <w:szCs w:val="24"/>
        </w:rPr>
        <w:t xml:space="preserve"> </w:t>
      </w:r>
      <w:r>
        <w:rPr>
          <w:spacing w:val="-3"/>
          <w:sz w:val="24"/>
          <w:szCs w:val="24"/>
        </w:rPr>
        <w:t>一切费用，不论审查结果如何，招标人对上述费用不负任何责任。</w:t>
      </w:r>
    </w:p>
    <w:p w14:paraId="1DA7D482">
      <w:pPr>
        <w:pStyle w:val="3"/>
        <w:spacing w:before="182" w:line="220" w:lineRule="auto"/>
        <w:ind w:left="490"/>
        <w:rPr>
          <w:sz w:val="24"/>
          <w:szCs w:val="24"/>
        </w:rPr>
      </w:pPr>
      <w:r>
        <w:rPr>
          <w:spacing w:val="-3"/>
          <w:sz w:val="24"/>
          <w:szCs w:val="24"/>
        </w:rPr>
        <w:t>3、招标人允许投标人自行选择标段投标。</w:t>
      </w:r>
    </w:p>
    <w:p w14:paraId="63DDB6A1">
      <w:pPr>
        <w:spacing w:line="281" w:lineRule="auto"/>
        <w:rPr>
          <w:rFonts w:ascii="Arial"/>
          <w:sz w:val="21"/>
        </w:rPr>
      </w:pPr>
    </w:p>
    <w:p w14:paraId="33AA98B6">
      <w:pPr>
        <w:spacing w:line="282" w:lineRule="auto"/>
        <w:rPr>
          <w:rFonts w:ascii="Arial"/>
          <w:sz w:val="21"/>
        </w:rPr>
      </w:pPr>
    </w:p>
    <w:p w14:paraId="265AD5C7">
      <w:pPr>
        <w:spacing w:before="98" w:line="222" w:lineRule="auto"/>
        <w:ind w:left="16"/>
        <w:outlineLvl w:val="1"/>
        <w:rPr>
          <w:rFonts w:ascii="黑体" w:hAnsi="黑体" w:eastAsia="黑体" w:cs="黑体"/>
          <w:sz w:val="30"/>
          <w:szCs w:val="30"/>
        </w:rPr>
      </w:pPr>
      <w:r>
        <w:rPr>
          <w:rFonts w:ascii="黑体" w:hAnsi="黑体" w:eastAsia="黑体" w:cs="黑体"/>
          <w:b/>
          <w:bCs/>
          <w:spacing w:val="-4"/>
          <w:sz w:val="30"/>
          <w:szCs w:val="30"/>
        </w:rPr>
        <w:t>二、投标资格审查条件设置和要求</w:t>
      </w:r>
    </w:p>
    <w:p w14:paraId="1AC60869">
      <w:pPr>
        <w:spacing w:line="373" w:lineRule="auto"/>
        <w:rPr>
          <w:rFonts w:ascii="Arial"/>
          <w:sz w:val="21"/>
        </w:rPr>
      </w:pPr>
    </w:p>
    <w:p w14:paraId="279D732E">
      <w:pPr>
        <w:pStyle w:val="3"/>
        <w:spacing w:before="78" w:line="220" w:lineRule="auto"/>
        <w:ind w:left="15"/>
        <w:rPr>
          <w:sz w:val="24"/>
          <w:szCs w:val="24"/>
        </w:rPr>
      </w:pPr>
      <w:r>
        <w:rPr>
          <w:spacing w:val="-6"/>
          <w:sz w:val="24"/>
          <w:szCs w:val="24"/>
        </w:rPr>
        <w:t>（一）投标人必备资格条件：</w:t>
      </w:r>
    </w:p>
    <w:p w14:paraId="68D89C78">
      <w:pPr>
        <w:pStyle w:val="3"/>
        <w:spacing w:before="224" w:line="220" w:lineRule="auto"/>
        <w:ind w:left="503"/>
        <w:rPr>
          <w:sz w:val="24"/>
          <w:szCs w:val="24"/>
        </w:rPr>
      </w:pPr>
      <w:r>
        <w:rPr>
          <w:spacing w:val="-4"/>
          <w:sz w:val="24"/>
          <w:szCs w:val="24"/>
        </w:rPr>
        <w:t>1、投标申请人具有独立订立合同的能力；</w:t>
      </w:r>
    </w:p>
    <w:p w14:paraId="509B5F88">
      <w:pPr>
        <w:pStyle w:val="3"/>
        <w:spacing w:before="182" w:line="219" w:lineRule="auto"/>
        <w:ind w:left="488"/>
        <w:rPr>
          <w:sz w:val="24"/>
          <w:szCs w:val="24"/>
        </w:rPr>
      </w:pPr>
      <w:r>
        <w:rPr>
          <w:spacing w:val="-2"/>
          <w:sz w:val="24"/>
          <w:szCs w:val="24"/>
        </w:rPr>
        <w:t>2、未处于被责令停业、投标资格被取消或者财产被接管</w:t>
      </w:r>
      <w:r>
        <w:rPr>
          <w:spacing w:val="-3"/>
          <w:sz w:val="24"/>
          <w:szCs w:val="24"/>
        </w:rPr>
        <w:t>、冻结和破产状态；</w:t>
      </w:r>
    </w:p>
    <w:p w14:paraId="407B55C6">
      <w:pPr>
        <w:pStyle w:val="3"/>
        <w:spacing w:before="184" w:line="290" w:lineRule="auto"/>
        <w:ind w:left="10" w:right="100" w:firstLine="479"/>
        <w:rPr>
          <w:sz w:val="24"/>
          <w:szCs w:val="24"/>
        </w:rPr>
      </w:pPr>
      <w:r>
        <w:rPr>
          <w:spacing w:val="-5"/>
          <w:sz w:val="24"/>
          <w:szCs w:val="24"/>
        </w:rPr>
        <w:t>3、企业的资质类别、资质等级和项目负责人（注册建造师）注册专业、资</w:t>
      </w:r>
      <w:r>
        <w:rPr>
          <w:spacing w:val="-6"/>
          <w:sz w:val="24"/>
          <w:szCs w:val="24"/>
        </w:rPr>
        <w:t>格等级符</w:t>
      </w:r>
      <w:r>
        <w:rPr>
          <w:sz w:val="24"/>
          <w:szCs w:val="24"/>
        </w:rPr>
        <w:t xml:space="preserve"> </w:t>
      </w:r>
      <w:r>
        <w:rPr>
          <w:spacing w:val="-3"/>
          <w:sz w:val="24"/>
          <w:szCs w:val="24"/>
        </w:rPr>
        <w:t>合招标人要求；</w:t>
      </w:r>
    </w:p>
    <w:p w14:paraId="268B49FF">
      <w:pPr>
        <w:pStyle w:val="3"/>
        <w:spacing w:before="181" w:line="290" w:lineRule="auto"/>
        <w:ind w:left="26" w:right="32" w:firstLine="458"/>
        <w:rPr>
          <w:sz w:val="24"/>
          <w:szCs w:val="24"/>
        </w:rPr>
      </w:pPr>
      <w:r>
        <w:rPr>
          <w:spacing w:val="-3"/>
          <w:sz w:val="24"/>
          <w:szCs w:val="24"/>
        </w:rPr>
        <w:t>4、项目负责人（注册建造师）符合国家和省有关注册建造师执业和承接</w:t>
      </w:r>
      <w:r>
        <w:rPr>
          <w:spacing w:val="-4"/>
          <w:sz w:val="24"/>
          <w:szCs w:val="24"/>
        </w:rPr>
        <w:t>业务规模、</w:t>
      </w:r>
      <w:r>
        <w:rPr>
          <w:sz w:val="24"/>
          <w:szCs w:val="24"/>
        </w:rPr>
        <w:t xml:space="preserve"> </w:t>
      </w:r>
      <w:r>
        <w:rPr>
          <w:spacing w:val="-5"/>
          <w:sz w:val="24"/>
          <w:szCs w:val="24"/>
        </w:rPr>
        <w:t>限量等有关规定；</w:t>
      </w:r>
    </w:p>
    <w:p w14:paraId="3CDD1629">
      <w:pPr>
        <w:pStyle w:val="3"/>
        <w:spacing w:before="182" w:line="290" w:lineRule="auto"/>
        <w:ind w:left="10" w:right="101" w:firstLine="479"/>
        <w:rPr>
          <w:sz w:val="24"/>
          <w:szCs w:val="24"/>
        </w:rPr>
      </w:pPr>
      <w:r>
        <w:rPr>
          <w:spacing w:val="-5"/>
          <w:sz w:val="24"/>
          <w:szCs w:val="24"/>
        </w:rPr>
        <w:t>5、以联合体形式申请资格审查的，联合体的资格（资质）条件必须符合</w:t>
      </w:r>
      <w:r>
        <w:rPr>
          <w:spacing w:val="-6"/>
          <w:sz w:val="24"/>
          <w:szCs w:val="24"/>
        </w:rPr>
        <w:t>要求，并附</w:t>
      </w:r>
      <w:r>
        <w:rPr>
          <w:sz w:val="24"/>
          <w:szCs w:val="24"/>
        </w:rPr>
        <w:t xml:space="preserve"> </w:t>
      </w:r>
      <w:r>
        <w:rPr>
          <w:spacing w:val="-3"/>
          <w:sz w:val="24"/>
          <w:szCs w:val="24"/>
        </w:rPr>
        <w:t>有共同投标协议；</w:t>
      </w:r>
    </w:p>
    <w:p w14:paraId="6B16BFA0">
      <w:pPr>
        <w:pStyle w:val="3"/>
        <w:spacing w:before="183" w:line="290" w:lineRule="auto"/>
        <w:ind w:left="14" w:right="103" w:firstLine="473"/>
        <w:rPr>
          <w:sz w:val="24"/>
          <w:szCs w:val="24"/>
        </w:rPr>
      </w:pPr>
      <w:r>
        <w:rPr>
          <w:spacing w:val="-5"/>
          <w:sz w:val="24"/>
          <w:szCs w:val="24"/>
        </w:rPr>
        <w:t>6、企业具备安全生产条件，并取得有效的安全生产许可证（相关规定不作</w:t>
      </w:r>
      <w:r>
        <w:rPr>
          <w:spacing w:val="-6"/>
          <w:sz w:val="24"/>
          <w:szCs w:val="24"/>
        </w:rPr>
        <w:t>要求的除</w:t>
      </w:r>
      <w:r>
        <w:rPr>
          <w:sz w:val="24"/>
          <w:szCs w:val="24"/>
        </w:rPr>
        <w:t xml:space="preserve"> </w:t>
      </w:r>
      <w:r>
        <w:rPr>
          <w:spacing w:val="-15"/>
          <w:sz w:val="24"/>
          <w:szCs w:val="24"/>
        </w:rPr>
        <w:t>外</w:t>
      </w:r>
      <w:r>
        <w:rPr>
          <w:spacing w:val="-62"/>
          <w:w w:val="97"/>
          <w:sz w:val="24"/>
          <w:szCs w:val="24"/>
        </w:rPr>
        <w:t>）；</w:t>
      </w:r>
    </w:p>
    <w:p w14:paraId="11FCB353">
      <w:pPr>
        <w:pStyle w:val="3"/>
        <w:spacing w:before="181" w:line="290" w:lineRule="auto"/>
        <w:ind w:left="11" w:firstLine="479"/>
        <w:rPr>
          <w:sz w:val="24"/>
          <w:szCs w:val="24"/>
        </w:rPr>
      </w:pPr>
      <w:r>
        <w:rPr>
          <w:spacing w:val="-2"/>
          <w:sz w:val="24"/>
          <w:szCs w:val="24"/>
        </w:rPr>
        <w:t>7、投标人自开标之日起（含开标之日）前 36 个月内在</w:t>
      </w:r>
      <w:r>
        <w:rPr>
          <w:spacing w:val="-3"/>
          <w:sz w:val="24"/>
          <w:szCs w:val="24"/>
        </w:rPr>
        <w:t>中华人民共和国境内没有发</w:t>
      </w:r>
      <w:r>
        <w:rPr>
          <w:sz w:val="24"/>
          <w:szCs w:val="24"/>
        </w:rPr>
        <w:t xml:space="preserve"> </w:t>
      </w:r>
      <w:r>
        <w:rPr>
          <w:spacing w:val="-6"/>
          <w:sz w:val="24"/>
          <w:szCs w:val="24"/>
        </w:rPr>
        <w:t>生被住房和城乡建设行政主管部门通报的骗取中标、重大工程质量、安全生产事故</w:t>
      </w:r>
      <w:r>
        <w:rPr>
          <w:spacing w:val="-7"/>
          <w:sz w:val="24"/>
          <w:szCs w:val="24"/>
        </w:rPr>
        <w:t>问题；</w:t>
      </w:r>
    </w:p>
    <w:p w14:paraId="0F75A029">
      <w:pPr>
        <w:pStyle w:val="3"/>
        <w:spacing w:before="184" w:line="289" w:lineRule="auto"/>
        <w:ind w:left="10" w:right="104" w:firstLine="476"/>
        <w:rPr>
          <w:sz w:val="24"/>
          <w:szCs w:val="24"/>
        </w:rPr>
      </w:pPr>
      <w:r>
        <w:rPr>
          <w:spacing w:val="-5"/>
          <w:sz w:val="24"/>
          <w:szCs w:val="24"/>
        </w:rPr>
        <w:t>8、投标人自开标之日起（含开标之日）前无被住房和城乡建设行政主管部</w:t>
      </w:r>
      <w:r>
        <w:rPr>
          <w:spacing w:val="-6"/>
          <w:sz w:val="24"/>
          <w:szCs w:val="24"/>
        </w:rPr>
        <w:t>门作出限</w:t>
      </w:r>
      <w:r>
        <w:rPr>
          <w:sz w:val="24"/>
          <w:szCs w:val="24"/>
        </w:rPr>
        <w:t xml:space="preserve"> </w:t>
      </w:r>
      <w:r>
        <w:rPr>
          <w:spacing w:val="-3"/>
          <w:sz w:val="24"/>
          <w:szCs w:val="24"/>
        </w:rPr>
        <w:t>制在本地区投标且在限制期内的行政处罚；</w:t>
      </w:r>
    </w:p>
    <w:p w14:paraId="66E4856C">
      <w:pPr>
        <w:pStyle w:val="3"/>
        <w:spacing w:before="183" w:line="313" w:lineRule="auto"/>
        <w:ind w:left="11" w:right="58" w:firstLine="475"/>
        <w:rPr>
          <w:sz w:val="24"/>
          <w:szCs w:val="24"/>
        </w:rPr>
      </w:pPr>
      <w:r>
        <w:rPr>
          <w:spacing w:val="-2"/>
          <w:sz w:val="24"/>
          <w:szCs w:val="24"/>
        </w:rPr>
        <w:t>9、投标人或投标人法人代表或拟派项目负责人自开</w:t>
      </w:r>
      <w:r>
        <w:rPr>
          <w:spacing w:val="-3"/>
          <w:sz w:val="24"/>
          <w:szCs w:val="24"/>
        </w:rPr>
        <w:t>标之日（含开标之日）前 36</w:t>
      </w:r>
      <w:r>
        <w:rPr>
          <w:spacing w:val="-52"/>
          <w:sz w:val="24"/>
          <w:szCs w:val="24"/>
        </w:rPr>
        <w:t xml:space="preserve"> </w:t>
      </w:r>
      <w:r>
        <w:rPr>
          <w:spacing w:val="-3"/>
          <w:sz w:val="24"/>
          <w:szCs w:val="24"/>
        </w:rPr>
        <w:t>个</w:t>
      </w:r>
      <w:r>
        <w:rPr>
          <w:sz w:val="24"/>
          <w:szCs w:val="24"/>
        </w:rPr>
        <w:t xml:space="preserve"> </w:t>
      </w:r>
      <w:r>
        <w:rPr>
          <w:spacing w:val="-2"/>
          <w:sz w:val="24"/>
          <w:szCs w:val="24"/>
        </w:rPr>
        <w:t>月内无人民检察院行贿犯罪档案网络查询系统中可以查询到的行贿记录（该记录由中标</w:t>
      </w:r>
      <w:r>
        <w:rPr>
          <w:spacing w:val="15"/>
          <w:sz w:val="24"/>
          <w:szCs w:val="24"/>
        </w:rPr>
        <w:t xml:space="preserve"> </w:t>
      </w:r>
      <w:r>
        <w:rPr>
          <w:spacing w:val="-18"/>
          <w:sz w:val="24"/>
          <w:szCs w:val="24"/>
        </w:rPr>
        <w:t>人在中标后提供）。</w:t>
      </w:r>
    </w:p>
    <w:p w14:paraId="519639FE">
      <w:pPr>
        <w:pStyle w:val="3"/>
        <w:spacing w:before="183" w:line="220" w:lineRule="auto"/>
        <w:ind w:left="503"/>
        <w:rPr>
          <w:sz w:val="24"/>
          <w:szCs w:val="24"/>
        </w:rPr>
      </w:pPr>
      <w:r>
        <w:rPr>
          <w:spacing w:val="-4"/>
          <w:sz w:val="24"/>
          <w:szCs w:val="24"/>
        </w:rPr>
        <w:t>10、其他条件</w:t>
      </w:r>
      <w:r>
        <w:rPr>
          <w:rFonts w:hint="eastAsia"/>
          <w:spacing w:val="-4"/>
          <w:sz w:val="24"/>
          <w:szCs w:val="24"/>
          <w:lang w:eastAsia="zh-CN"/>
        </w:rPr>
        <w:t>：</w:t>
      </w:r>
    </w:p>
    <w:p w14:paraId="180199EF">
      <w:pPr>
        <w:pStyle w:val="3"/>
        <w:spacing w:before="67" w:line="357" w:lineRule="exact"/>
        <w:rPr>
          <w:sz w:val="24"/>
          <w:szCs w:val="24"/>
        </w:rPr>
      </w:pPr>
      <w:r>
        <w:rPr>
          <w:color w:val="0000FF"/>
          <w:spacing w:val="-1"/>
          <w:position w:val="2"/>
          <w:sz w:val="24"/>
          <w:szCs w:val="24"/>
        </w:rPr>
        <w:t>□</w:t>
      </w:r>
      <w:r>
        <w:rPr>
          <w:spacing w:val="-1"/>
          <w:position w:val="2"/>
          <w:sz w:val="24"/>
          <w:szCs w:val="24"/>
        </w:rPr>
        <w:t>（二）对投标申请人可选择的合格条件（在方框内勾选）</w:t>
      </w:r>
    </w:p>
    <w:p w14:paraId="3086A853">
      <w:pPr>
        <w:pStyle w:val="3"/>
        <w:spacing w:before="190" w:line="346" w:lineRule="auto"/>
        <w:ind w:left="12" w:right="85" w:firstLine="471"/>
        <w:rPr>
          <w:sz w:val="24"/>
          <w:szCs w:val="24"/>
        </w:rPr>
      </w:pPr>
      <w:r>
        <w:rPr>
          <w:b/>
          <w:bCs/>
          <w:spacing w:val="-4"/>
          <w:sz w:val="24"/>
          <w:szCs w:val="24"/>
        </w:rPr>
        <w:t>仅适用于具有通用技术、性能标准或招标项目对技术、性能没有特殊要求的、工程</w:t>
      </w:r>
      <w:r>
        <w:rPr>
          <w:sz w:val="24"/>
          <w:szCs w:val="24"/>
        </w:rPr>
        <w:t xml:space="preserve"> </w:t>
      </w:r>
      <w:r>
        <w:rPr>
          <w:b/>
          <w:bCs/>
          <w:spacing w:val="-4"/>
          <w:sz w:val="24"/>
          <w:szCs w:val="24"/>
        </w:rPr>
        <w:t>最高投标限价在</w:t>
      </w:r>
      <w:r>
        <w:rPr>
          <w:spacing w:val="-4"/>
          <w:sz w:val="24"/>
          <w:szCs w:val="24"/>
        </w:rPr>
        <w:t xml:space="preserve"> </w:t>
      </w:r>
      <w:r>
        <w:rPr>
          <w:b/>
          <w:bCs/>
          <w:spacing w:val="-4"/>
          <w:sz w:val="24"/>
          <w:szCs w:val="24"/>
        </w:rPr>
        <w:t>1000</w:t>
      </w:r>
      <w:r>
        <w:rPr>
          <w:spacing w:val="-4"/>
          <w:sz w:val="24"/>
          <w:szCs w:val="24"/>
        </w:rPr>
        <w:t xml:space="preserve"> </w:t>
      </w:r>
      <w:r>
        <w:rPr>
          <w:b/>
          <w:bCs/>
          <w:spacing w:val="-4"/>
          <w:sz w:val="24"/>
          <w:szCs w:val="24"/>
        </w:rPr>
        <w:t>万元（含）以上（专业工程</w:t>
      </w:r>
      <w:r>
        <w:rPr>
          <w:spacing w:val="-4"/>
          <w:sz w:val="24"/>
          <w:szCs w:val="24"/>
        </w:rPr>
        <w:t xml:space="preserve"> </w:t>
      </w:r>
      <w:r>
        <w:rPr>
          <w:b/>
          <w:bCs/>
          <w:spacing w:val="-4"/>
          <w:sz w:val="24"/>
          <w:szCs w:val="24"/>
        </w:rPr>
        <w:t>300</w:t>
      </w:r>
      <w:r>
        <w:rPr>
          <w:spacing w:val="-4"/>
          <w:sz w:val="24"/>
          <w:szCs w:val="24"/>
        </w:rPr>
        <w:t xml:space="preserve"> </w:t>
      </w:r>
      <w:r>
        <w:rPr>
          <w:b/>
          <w:bCs/>
          <w:spacing w:val="-4"/>
          <w:sz w:val="24"/>
          <w:szCs w:val="24"/>
        </w:rPr>
        <w:t>万元以上，含</w:t>
      </w:r>
      <w:r>
        <w:rPr>
          <w:spacing w:val="11"/>
          <w:sz w:val="24"/>
          <w:szCs w:val="24"/>
        </w:rPr>
        <w:t xml:space="preserve"> </w:t>
      </w:r>
      <w:r>
        <w:rPr>
          <w:b/>
          <w:bCs/>
          <w:spacing w:val="-4"/>
          <w:sz w:val="24"/>
          <w:szCs w:val="24"/>
        </w:rPr>
        <w:t>300</w:t>
      </w:r>
      <w:r>
        <w:rPr>
          <w:spacing w:val="13"/>
          <w:sz w:val="24"/>
          <w:szCs w:val="24"/>
        </w:rPr>
        <w:t xml:space="preserve"> </w:t>
      </w:r>
      <w:r>
        <w:rPr>
          <w:b/>
          <w:bCs/>
          <w:spacing w:val="-5"/>
          <w:sz w:val="24"/>
          <w:szCs w:val="24"/>
        </w:rPr>
        <w:t>万元）的工</w:t>
      </w:r>
    </w:p>
    <w:p w14:paraId="7006D2B6">
      <w:pPr>
        <w:spacing w:line="346" w:lineRule="auto"/>
        <w:rPr>
          <w:sz w:val="24"/>
          <w:szCs w:val="24"/>
        </w:rPr>
        <w:sectPr>
          <w:footerReference r:id="rId9" w:type="default"/>
          <w:pgSz w:w="11906" w:h="16839"/>
          <w:pgMar w:top="400" w:right="1324" w:bottom="1153" w:left="1418" w:header="0" w:footer="991" w:gutter="0"/>
          <w:cols w:space="720" w:num="1"/>
        </w:sectPr>
      </w:pPr>
    </w:p>
    <w:p w14:paraId="505870F9">
      <w:pPr>
        <w:spacing w:line="266" w:lineRule="auto"/>
        <w:rPr>
          <w:rFonts w:ascii="Arial"/>
          <w:sz w:val="21"/>
        </w:rPr>
      </w:pPr>
    </w:p>
    <w:p w14:paraId="012428CF">
      <w:pPr>
        <w:spacing w:line="266" w:lineRule="auto"/>
        <w:rPr>
          <w:rFonts w:ascii="Arial"/>
          <w:sz w:val="21"/>
        </w:rPr>
      </w:pPr>
    </w:p>
    <w:p w14:paraId="25278822">
      <w:pPr>
        <w:spacing w:line="266" w:lineRule="auto"/>
        <w:rPr>
          <w:rFonts w:ascii="Arial"/>
          <w:sz w:val="21"/>
        </w:rPr>
      </w:pPr>
    </w:p>
    <w:p w14:paraId="2237EED8">
      <w:pPr>
        <w:spacing w:line="266" w:lineRule="auto"/>
        <w:rPr>
          <w:rFonts w:ascii="Arial"/>
          <w:sz w:val="21"/>
        </w:rPr>
      </w:pPr>
    </w:p>
    <w:p w14:paraId="11646BF6">
      <w:pPr>
        <w:spacing w:line="267" w:lineRule="auto"/>
        <w:rPr>
          <w:rFonts w:ascii="Arial"/>
          <w:sz w:val="21"/>
        </w:rPr>
      </w:pPr>
    </w:p>
    <w:p w14:paraId="33B05215">
      <w:pPr>
        <w:pStyle w:val="3"/>
        <w:spacing w:before="78" w:line="220" w:lineRule="auto"/>
        <w:rPr>
          <w:sz w:val="24"/>
          <w:szCs w:val="24"/>
        </w:rPr>
      </w:pPr>
      <w:r>
        <w:rPr>
          <w:b/>
          <w:bCs/>
          <w:spacing w:val="-5"/>
          <w:sz w:val="24"/>
          <w:szCs w:val="24"/>
        </w:rPr>
        <w:t>程建设项目</w:t>
      </w:r>
    </w:p>
    <w:p w14:paraId="06A5DC0D">
      <w:pPr>
        <w:pStyle w:val="3"/>
        <w:spacing w:before="181" w:line="346" w:lineRule="auto"/>
        <w:ind w:left="2" w:right="91" w:firstLine="499"/>
        <w:rPr>
          <w:sz w:val="24"/>
          <w:szCs w:val="24"/>
        </w:rPr>
      </w:pPr>
      <w:r>
        <w:rPr>
          <w:color w:val="0000FF"/>
          <w:spacing w:val="-1"/>
          <w:sz w:val="24"/>
          <w:szCs w:val="24"/>
        </w:rPr>
        <w:t>□</w:t>
      </w:r>
      <w:r>
        <w:rPr>
          <w:spacing w:val="-1"/>
          <w:sz w:val="24"/>
          <w:szCs w:val="24"/>
        </w:rPr>
        <w:t>1、投标申请人自开标之日前（含开标之日）60</w:t>
      </w:r>
      <w:r>
        <w:rPr>
          <w:spacing w:val="-42"/>
          <w:sz w:val="24"/>
          <w:szCs w:val="24"/>
        </w:rPr>
        <w:t xml:space="preserve"> </w:t>
      </w:r>
      <w:r>
        <w:rPr>
          <w:spacing w:val="-1"/>
          <w:sz w:val="24"/>
          <w:szCs w:val="24"/>
        </w:rPr>
        <w:t>个月内承担过类似工程（时间以</w:t>
      </w:r>
      <w:r>
        <w:rPr>
          <w:sz w:val="24"/>
          <w:szCs w:val="24"/>
        </w:rPr>
        <w:t xml:space="preserve"> </w:t>
      </w:r>
      <w:r>
        <w:rPr>
          <w:spacing w:val="-2"/>
          <w:sz w:val="24"/>
          <w:szCs w:val="24"/>
        </w:rPr>
        <w:t>竣工验收备案表备案时间为准，专业工程以出具</w:t>
      </w:r>
      <w:r>
        <w:rPr>
          <w:spacing w:val="-3"/>
          <w:sz w:val="24"/>
          <w:szCs w:val="24"/>
        </w:rPr>
        <w:t>竣工验收报告时间为准</w:t>
      </w:r>
      <w:r>
        <w:rPr>
          <w:spacing w:val="-62"/>
          <w:w w:val="97"/>
          <w:sz w:val="24"/>
          <w:szCs w:val="24"/>
        </w:rPr>
        <w:t>）；</w:t>
      </w:r>
    </w:p>
    <w:p w14:paraId="0C61135C">
      <w:pPr>
        <w:pStyle w:val="3"/>
        <w:spacing w:before="35" w:line="220" w:lineRule="auto"/>
        <w:ind w:left="477"/>
        <w:rPr>
          <w:sz w:val="24"/>
          <w:szCs w:val="24"/>
        </w:rPr>
      </w:pPr>
      <w:r>
        <w:rPr>
          <w:spacing w:val="-2"/>
          <w:sz w:val="24"/>
          <w:szCs w:val="24"/>
        </w:rPr>
        <w:t>类似工程业绩要求</w:t>
      </w:r>
      <w:r>
        <w:rPr>
          <w:rFonts w:hint="eastAsia"/>
          <w:spacing w:val="-2"/>
          <w:sz w:val="24"/>
          <w:szCs w:val="24"/>
          <w:lang w:eastAsia="zh-CN"/>
        </w:rPr>
        <w:t>：</w:t>
      </w:r>
    </w:p>
    <w:p w14:paraId="7EEFD3D2">
      <w:pPr>
        <w:pStyle w:val="3"/>
        <w:spacing w:before="181" w:line="347" w:lineRule="auto"/>
        <w:ind w:left="1" w:right="106" w:firstLine="500"/>
        <w:rPr>
          <w:sz w:val="24"/>
          <w:szCs w:val="24"/>
        </w:rPr>
      </w:pPr>
      <w:r>
        <w:rPr>
          <w:color w:val="0000FF"/>
          <w:spacing w:val="-1"/>
          <w:sz w:val="24"/>
          <w:szCs w:val="24"/>
        </w:rPr>
        <w:t>□</w:t>
      </w:r>
      <w:r>
        <w:rPr>
          <w:spacing w:val="-1"/>
          <w:sz w:val="24"/>
          <w:szCs w:val="24"/>
        </w:rPr>
        <w:t>2、投标申请人自开标之日前（含开标之日）60</w:t>
      </w:r>
      <w:r>
        <w:rPr>
          <w:spacing w:val="-49"/>
          <w:sz w:val="24"/>
          <w:szCs w:val="24"/>
        </w:rPr>
        <w:t xml:space="preserve"> </w:t>
      </w:r>
      <w:r>
        <w:rPr>
          <w:spacing w:val="-1"/>
          <w:sz w:val="24"/>
          <w:szCs w:val="24"/>
        </w:rPr>
        <w:t>个月内（均</w:t>
      </w:r>
      <w:r>
        <w:rPr>
          <w:spacing w:val="-2"/>
          <w:sz w:val="24"/>
          <w:szCs w:val="24"/>
        </w:rPr>
        <w:t>指发证时间；下同）</w:t>
      </w:r>
      <w:r>
        <w:rPr>
          <w:sz w:val="24"/>
          <w:szCs w:val="24"/>
        </w:rPr>
        <w:t xml:space="preserve"> </w:t>
      </w:r>
      <w:r>
        <w:rPr>
          <w:spacing w:val="-2"/>
          <w:sz w:val="24"/>
          <w:szCs w:val="24"/>
        </w:rPr>
        <w:t>承担过工程获得过建设行政主管部门颁发的下列优</w:t>
      </w:r>
      <w:r>
        <w:rPr>
          <w:spacing w:val="-3"/>
          <w:sz w:val="24"/>
          <w:szCs w:val="24"/>
        </w:rPr>
        <w:t>良工程奖之一；</w:t>
      </w:r>
    </w:p>
    <w:p w14:paraId="77C06152">
      <w:pPr>
        <w:pStyle w:val="3"/>
        <w:spacing w:before="34" w:line="347" w:lineRule="auto"/>
        <w:ind w:left="474" w:right="6480" w:firstLine="4"/>
        <w:rPr>
          <w:sz w:val="24"/>
          <w:szCs w:val="24"/>
        </w:rPr>
      </w:pPr>
      <w:r>
        <w:rPr>
          <w:spacing w:val="-9"/>
          <w:sz w:val="24"/>
          <w:szCs w:val="24"/>
        </w:rPr>
        <w:t>a、市级优良工程奖；</w:t>
      </w:r>
      <w:r>
        <w:rPr>
          <w:spacing w:val="5"/>
          <w:sz w:val="24"/>
          <w:szCs w:val="24"/>
        </w:rPr>
        <w:t xml:space="preserve"> </w:t>
      </w:r>
      <w:r>
        <w:rPr>
          <w:spacing w:val="-8"/>
          <w:sz w:val="24"/>
          <w:szCs w:val="24"/>
        </w:rPr>
        <w:t>b、省级优良工程奖；</w:t>
      </w:r>
    </w:p>
    <w:p w14:paraId="0B90BD6E">
      <w:pPr>
        <w:pStyle w:val="3"/>
        <w:spacing w:before="33" w:line="347" w:lineRule="auto"/>
        <w:ind w:left="482" w:right="2792"/>
        <w:rPr>
          <w:sz w:val="24"/>
          <w:szCs w:val="24"/>
        </w:rPr>
      </w:pPr>
      <w:r>
        <w:rPr>
          <w:spacing w:val="-3"/>
          <w:sz w:val="24"/>
          <w:szCs w:val="24"/>
        </w:rPr>
        <w:t>c、江西省杜鹃花工程奖（外省奖项应相当于杜鹃花奖</w:t>
      </w:r>
      <w:r>
        <w:rPr>
          <w:spacing w:val="-56"/>
          <w:w w:val="88"/>
          <w:sz w:val="24"/>
          <w:szCs w:val="24"/>
        </w:rPr>
        <w:t>）；</w:t>
      </w:r>
      <w:r>
        <w:rPr>
          <w:spacing w:val="1"/>
          <w:sz w:val="24"/>
          <w:szCs w:val="24"/>
        </w:rPr>
        <w:t xml:space="preserve"> </w:t>
      </w:r>
      <w:r>
        <w:rPr>
          <w:spacing w:val="-3"/>
          <w:sz w:val="24"/>
          <w:szCs w:val="24"/>
        </w:rPr>
        <w:t>d、部级优良工程奖；</w:t>
      </w:r>
    </w:p>
    <w:p w14:paraId="387B8C7C">
      <w:pPr>
        <w:pStyle w:val="3"/>
        <w:spacing w:before="34" w:line="220" w:lineRule="auto"/>
        <w:ind w:left="483"/>
        <w:rPr>
          <w:sz w:val="24"/>
          <w:szCs w:val="24"/>
        </w:rPr>
      </w:pPr>
      <w:r>
        <w:rPr>
          <w:spacing w:val="-15"/>
          <w:sz w:val="24"/>
          <w:szCs w:val="24"/>
        </w:rPr>
        <w:t>e、“安全文明工地</w:t>
      </w:r>
      <w:r>
        <w:rPr>
          <w:spacing w:val="-83"/>
          <w:sz w:val="24"/>
          <w:szCs w:val="24"/>
        </w:rPr>
        <w:t xml:space="preserve"> </w:t>
      </w:r>
      <w:r>
        <w:rPr>
          <w:spacing w:val="-15"/>
          <w:sz w:val="24"/>
          <w:szCs w:val="24"/>
        </w:rPr>
        <w:t>”一项；</w:t>
      </w:r>
    </w:p>
    <w:p w14:paraId="05DF1CAB">
      <w:pPr>
        <w:pStyle w:val="3"/>
        <w:spacing w:before="105" w:line="219" w:lineRule="auto"/>
        <w:ind w:left="8"/>
        <w:rPr>
          <w:sz w:val="24"/>
          <w:szCs w:val="24"/>
        </w:rPr>
      </w:pPr>
      <w:r>
        <w:rPr>
          <w:spacing w:val="-2"/>
          <w:sz w:val="24"/>
          <w:szCs w:val="24"/>
        </w:rPr>
        <w:t>（三）投标申请人应提供下列证件及材料以证明其满足资格条件。</w:t>
      </w:r>
    </w:p>
    <w:p w14:paraId="76793173">
      <w:pPr>
        <w:pStyle w:val="3"/>
        <w:spacing w:before="225" w:line="219" w:lineRule="auto"/>
        <w:ind w:left="495"/>
        <w:rPr>
          <w:sz w:val="24"/>
          <w:szCs w:val="24"/>
        </w:rPr>
      </w:pPr>
      <w:r>
        <w:rPr>
          <w:spacing w:val="-3"/>
          <w:sz w:val="24"/>
          <w:szCs w:val="24"/>
        </w:rPr>
        <w:t>1、提供具备被授予合同资格和具有履行合同能力的相关材料。</w:t>
      </w:r>
    </w:p>
    <w:p w14:paraId="235E40D1">
      <w:pPr>
        <w:pStyle w:val="3"/>
        <w:spacing w:before="183" w:line="219" w:lineRule="auto"/>
        <w:ind w:left="480"/>
        <w:rPr>
          <w:sz w:val="24"/>
          <w:szCs w:val="24"/>
        </w:rPr>
      </w:pPr>
      <w:r>
        <w:rPr>
          <w:spacing w:val="-13"/>
          <w:sz w:val="24"/>
          <w:szCs w:val="24"/>
        </w:rPr>
        <w:t>2、企业资质证书（复印件）。</w:t>
      </w:r>
    </w:p>
    <w:p w14:paraId="7FD43A61">
      <w:pPr>
        <w:pStyle w:val="3"/>
        <w:spacing w:before="184" w:line="219" w:lineRule="auto"/>
        <w:ind w:left="482"/>
        <w:rPr>
          <w:sz w:val="24"/>
          <w:szCs w:val="24"/>
        </w:rPr>
      </w:pPr>
      <w:r>
        <w:rPr>
          <w:spacing w:val="-8"/>
          <w:sz w:val="24"/>
          <w:szCs w:val="24"/>
        </w:rPr>
        <w:t>3、企业营业执照（加盖企业公章的扫描件或复印件）。</w:t>
      </w:r>
    </w:p>
    <w:p w14:paraId="0319C53A">
      <w:pPr>
        <w:pStyle w:val="3"/>
        <w:spacing w:before="183" w:line="220" w:lineRule="auto"/>
        <w:ind w:left="476"/>
        <w:rPr>
          <w:sz w:val="24"/>
          <w:szCs w:val="24"/>
        </w:rPr>
      </w:pPr>
      <w:r>
        <w:rPr>
          <w:spacing w:val="-3"/>
          <w:sz w:val="24"/>
          <w:szCs w:val="24"/>
        </w:rPr>
        <w:t>4、企业有效的安全生产许可证。</w:t>
      </w:r>
    </w:p>
    <w:p w14:paraId="70353143">
      <w:pPr>
        <w:pStyle w:val="3"/>
        <w:spacing w:before="182" w:line="219" w:lineRule="auto"/>
        <w:ind w:left="482"/>
        <w:rPr>
          <w:sz w:val="24"/>
          <w:szCs w:val="24"/>
        </w:rPr>
      </w:pPr>
      <w:r>
        <w:rPr>
          <w:spacing w:val="-7"/>
          <w:sz w:val="24"/>
          <w:szCs w:val="24"/>
        </w:rPr>
        <w:t>5、外省进赣企业应当提供进赣投标备案通知（</w:t>
      </w:r>
      <w:r>
        <w:rPr>
          <w:spacing w:val="-8"/>
          <w:sz w:val="24"/>
          <w:szCs w:val="24"/>
        </w:rPr>
        <w:t>指资格后审）。</w:t>
      </w:r>
    </w:p>
    <w:p w14:paraId="53DB7D81">
      <w:pPr>
        <w:pStyle w:val="3"/>
        <w:spacing w:before="183" w:line="219" w:lineRule="auto"/>
        <w:ind w:left="479"/>
        <w:rPr>
          <w:sz w:val="24"/>
          <w:szCs w:val="24"/>
        </w:rPr>
      </w:pPr>
      <w:r>
        <w:rPr>
          <w:spacing w:val="-2"/>
          <w:sz w:val="24"/>
          <w:szCs w:val="24"/>
        </w:rPr>
        <w:t>6、拟派的项目负责人（注册建造师）的注</w:t>
      </w:r>
      <w:r>
        <w:rPr>
          <w:spacing w:val="-3"/>
          <w:sz w:val="24"/>
          <w:szCs w:val="24"/>
        </w:rPr>
        <w:t>册证书、身份证、</w:t>
      </w:r>
    </w:p>
    <w:p w14:paraId="11CBFC62">
      <w:pPr>
        <w:pStyle w:val="3"/>
        <w:spacing w:before="183" w:line="225" w:lineRule="auto"/>
        <w:ind w:left="476"/>
        <w:rPr>
          <w:sz w:val="24"/>
          <w:szCs w:val="24"/>
        </w:rPr>
      </w:pPr>
      <w:r>
        <w:rPr>
          <w:color w:val="0000FF"/>
          <w:sz w:val="24"/>
          <w:szCs w:val="24"/>
        </w:rPr>
        <w:t>/</w:t>
      </w:r>
    </w:p>
    <w:p w14:paraId="31BD8DAC">
      <w:pPr>
        <w:pStyle w:val="3"/>
        <w:spacing w:before="176" w:line="407" w:lineRule="auto"/>
        <w:ind w:left="5" w:firstLine="477"/>
        <w:rPr>
          <w:sz w:val="24"/>
          <w:szCs w:val="24"/>
        </w:rPr>
      </w:pPr>
      <w:r>
        <w:rPr>
          <w:spacing w:val="-3"/>
          <w:sz w:val="24"/>
          <w:szCs w:val="24"/>
        </w:rPr>
        <w:t>7、法定代表人证书或委托代理人委托书，本人身份证（委 托</w:t>
      </w:r>
      <w:r>
        <w:rPr>
          <w:spacing w:val="-4"/>
          <w:sz w:val="24"/>
          <w:szCs w:val="24"/>
        </w:rPr>
        <w:t>代理人</w:t>
      </w:r>
      <w:r>
        <w:rPr>
          <w:spacing w:val="30"/>
          <w:sz w:val="24"/>
          <w:szCs w:val="24"/>
        </w:rPr>
        <w:t xml:space="preserve"> </w:t>
      </w:r>
      <w:r>
        <w:rPr>
          <w:color w:val="0000FF"/>
          <w:spacing w:val="-4"/>
          <w:sz w:val="24"/>
          <w:szCs w:val="24"/>
        </w:rPr>
        <w:t>□</w:t>
      </w:r>
      <w:r>
        <w:rPr>
          <w:spacing w:val="-4"/>
          <w:sz w:val="24"/>
          <w:szCs w:val="24"/>
        </w:rPr>
        <w:t>由注册建造</w:t>
      </w:r>
      <w:r>
        <w:rPr>
          <w:sz w:val="24"/>
          <w:szCs w:val="24"/>
        </w:rPr>
        <w:t xml:space="preserve"> </w:t>
      </w:r>
      <w:r>
        <w:rPr>
          <w:spacing w:val="-12"/>
          <w:sz w:val="24"/>
          <w:szCs w:val="24"/>
        </w:rPr>
        <w:t>师担任；</w:t>
      </w:r>
      <w:r>
        <w:rPr>
          <w:spacing w:val="-87"/>
          <w:sz w:val="24"/>
          <w:szCs w:val="24"/>
        </w:rPr>
        <w:t xml:space="preserve"> </w:t>
      </w:r>
      <w:r>
        <w:rPr>
          <w:rFonts w:ascii="Segoe UI Emoji" w:hAnsi="Segoe UI Emoji" w:eastAsia="Segoe UI Emoji" w:cs="Segoe UI Emoji"/>
          <w:color w:val="0000FF"/>
          <w:spacing w:val="-12"/>
          <w:sz w:val="24"/>
          <w:szCs w:val="24"/>
        </w:rPr>
        <w:t>☑</w:t>
      </w:r>
      <w:r>
        <w:rPr>
          <w:spacing w:val="-12"/>
          <w:sz w:val="24"/>
          <w:szCs w:val="24"/>
        </w:rPr>
        <w:t>由投标单位经营人员担任）。</w:t>
      </w:r>
    </w:p>
    <w:p w14:paraId="5094B623">
      <w:pPr>
        <w:pStyle w:val="3"/>
        <w:spacing w:before="12" w:line="219" w:lineRule="auto"/>
        <w:ind w:left="502"/>
        <w:rPr>
          <w:sz w:val="24"/>
          <w:szCs w:val="24"/>
        </w:rPr>
      </w:pPr>
      <w:r>
        <w:rPr>
          <w:color w:val="0000FF"/>
          <w:spacing w:val="-2"/>
          <w:sz w:val="24"/>
          <w:szCs w:val="24"/>
        </w:rPr>
        <w:t>□</w:t>
      </w:r>
      <w:r>
        <w:rPr>
          <w:spacing w:val="-2"/>
          <w:sz w:val="24"/>
          <w:szCs w:val="24"/>
        </w:rPr>
        <w:t>8、业绩证明材料</w:t>
      </w:r>
      <w:r>
        <w:rPr>
          <w:spacing w:val="-59"/>
          <w:w w:val="92"/>
          <w:sz w:val="24"/>
          <w:szCs w:val="24"/>
        </w:rPr>
        <w:t>：（</w:t>
      </w:r>
      <w:r>
        <w:rPr>
          <w:spacing w:val="-2"/>
          <w:sz w:val="24"/>
          <w:szCs w:val="24"/>
        </w:rPr>
        <w:t>如果有，在方框内勾选，总共不超过三种）</w:t>
      </w:r>
    </w:p>
    <w:p w14:paraId="32EAFB90">
      <w:pPr>
        <w:pStyle w:val="3"/>
        <w:spacing w:before="184" w:line="346" w:lineRule="auto"/>
        <w:ind w:right="91" w:firstLine="978"/>
        <w:rPr>
          <w:sz w:val="24"/>
          <w:szCs w:val="24"/>
        </w:rPr>
      </w:pPr>
      <w:r>
        <w:rPr>
          <w:color w:val="0000FF"/>
          <w:spacing w:val="-2"/>
          <w:sz w:val="24"/>
          <w:szCs w:val="24"/>
        </w:rPr>
        <w:t>□</w:t>
      </w:r>
      <w:r>
        <w:rPr>
          <w:spacing w:val="-2"/>
          <w:sz w:val="24"/>
          <w:szCs w:val="24"/>
        </w:rPr>
        <w:t>（1）经建设行政主管部门备案的竣工验收备案表（或 专业工</w:t>
      </w:r>
      <w:r>
        <w:rPr>
          <w:spacing w:val="-3"/>
          <w:sz w:val="24"/>
          <w:szCs w:val="24"/>
        </w:rPr>
        <w:t>程的竣工验收</w:t>
      </w:r>
      <w:r>
        <w:rPr>
          <w:sz w:val="24"/>
          <w:szCs w:val="24"/>
        </w:rPr>
        <w:t xml:space="preserve"> </w:t>
      </w:r>
      <w:r>
        <w:rPr>
          <w:spacing w:val="4"/>
          <w:sz w:val="24"/>
          <w:szCs w:val="24"/>
        </w:rPr>
        <w:t>报告</w:t>
      </w:r>
      <w:r>
        <w:rPr>
          <w:spacing w:val="-64"/>
          <w:w w:val="93"/>
          <w:sz w:val="24"/>
          <w:szCs w:val="24"/>
        </w:rPr>
        <w:t>）（</w:t>
      </w:r>
      <w:r>
        <w:rPr>
          <w:spacing w:val="4"/>
          <w:sz w:val="24"/>
          <w:szCs w:val="24"/>
        </w:rPr>
        <w:t>必备）</w:t>
      </w:r>
    </w:p>
    <w:p w14:paraId="6F6FEA42">
      <w:pPr>
        <w:pStyle w:val="3"/>
        <w:spacing w:before="36" w:line="218" w:lineRule="auto"/>
        <w:ind w:left="978"/>
        <w:rPr>
          <w:sz w:val="24"/>
          <w:szCs w:val="24"/>
        </w:rPr>
      </w:pPr>
      <w:r>
        <w:rPr>
          <w:color w:val="0000FF"/>
          <w:spacing w:val="-3"/>
          <w:sz w:val="24"/>
          <w:szCs w:val="24"/>
        </w:rPr>
        <w:t>□</w:t>
      </w:r>
      <w:r>
        <w:rPr>
          <w:spacing w:val="-3"/>
          <w:sz w:val="24"/>
          <w:szCs w:val="24"/>
        </w:rPr>
        <w:t>（2）经建设行政主管部门备案的中标通知书或直接发 包告知书；</w:t>
      </w:r>
    </w:p>
    <w:p w14:paraId="0D365C9A">
      <w:pPr>
        <w:pStyle w:val="3"/>
        <w:spacing w:before="184" w:line="222" w:lineRule="auto"/>
        <w:ind w:left="978"/>
        <w:rPr>
          <w:sz w:val="24"/>
          <w:szCs w:val="24"/>
        </w:rPr>
      </w:pPr>
      <w:r>
        <w:rPr>
          <w:color w:val="0000FF"/>
          <w:spacing w:val="-6"/>
          <w:sz w:val="24"/>
          <w:szCs w:val="24"/>
        </w:rPr>
        <w:t>□</w:t>
      </w:r>
      <w:r>
        <w:rPr>
          <w:spacing w:val="-6"/>
          <w:sz w:val="24"/>
          <w:szCs w:val="24"/>
        </w:rPr>
        <w:t>（3）施工合同；</w:t>
      </w:r>
    </w:p>
    <w:p w14:paraId="4A9699D4">
      <w:pPr>
        <w:pStyle w:val="3"/>
        <w:spacing w:before="181" w:line="347" w:lineRule="auto"/>
        <w:ind w:left="978" w:right="6004"/>
        <w:rPr>
          <w:sz w:val="24"/>
          <w:szCs w:val="24"/>
        </w:rPr>
      </w:pPr>
      <w:r>
        <w:rPr>
          <w:color w:val="0000FF"/>
          <w:spacing w:val="-11"/>
          <w:sz w:val="24"/>
          <w:szCs w:val="24"/>
        </w:rPr>
        <w:t>□</w:t>
      </w:r>
      <w:r>
        <w:rPr>
          <w:spacing w:val="-11"/>
          <w:sz w:val="24"/>
          <w:szCs w:val="24"/>
        </w:rPr>
        <w:t>（4）施工许可证；</w:t>
      </w:r>
      <w:r>
        <w:rPr>
          <w:spacing w:val="1"/>
          <w:sz w:val="24"/>
          <w:szCs w:val="24"/>
        </w:rPr>
        <w:t xml:space="preserve"> </w:t>
      </w:r>
      <w:r>
        <w:rPr>
          <w:color w:val="0000FF"/>
          <w:spacing w:val="-6"/>
          <w:sz w:val="24"/>
          <w:szCs w:val="24"/>
        </w:rPr>
        <w:t>□</w:t>
      </w:r>
      <w:r>
        <w:rPr>
          <w:spacing w:val="-6"/>
          <w:sz w:val="24"/>
          <w:szCs w:val="24"/>
        </w:rPr>
        <w:t>（5）施工图。</w:t>
      </w:r>
    </w:p>
    <w:p w14:paraId="0A6FFDE3">
      <w:pPr>
        <w:spacing w:line="347" w:lineRule="auto"/>
        <w:rPr>
          <w:sz w:val="24"/>
          <w:szCs w:val="24"/>
        </w:rPr>
        <w:sectPr>
          <w:footerReference r:id="rId10" w:type="default"/>
          <w:pgSz w:w="11906" w:h="16839"/>
          <w:pgMar w:top="400" w:right="1325" w:bottom="1154" w:left="1425" w:header="0" w:footer="991" w:gutter="0"/>
          <w:cols w:space="720" w:num="1"/>
        </w:sectPr>
      </w:pPr>
    </w:p>
    <w:p w14:paraId="40A5CD24">
      <w:pPr>
        <w:spacing w:line="266" w:lineRule="auto"/>
        <w:rPr>
          <w:rFonts w:ascii="Arial"/>
          <w:sz w:val="21"/>
        </w:rPr>
      </w:pPr>
    </w:p>
    <w:p w14:paraId="66E6A870">
      <w:pPr>
        <w:spacing w:line="266" w:lineRule="auto"/>
        <w:rPr>
          <w:rFonts w:ascii="Arial"/>
          <w:sz w:val="21"/>
        </w:rPr>
      </w:pPr>
    </w:p>
    <w:p w14:paraId="74289B9D">
      <w:pPr>
        <w:spacing w:line="266" w:lineRule="auto"/>
        <w:rPr>
          <w:rFonts w:ascii="Arial"/>
          <w:sz w:val="21"/>
        </w:rPr>
      </w:pPr>
    </w:p>
    <w:p w14:paraId="7DBB096C">
      <w:pPr>
        <w:spacing w:line="266" w:lineRule="auto"/>
        <w:rPr>
          <w:rFonts w:ascii="Arial"/>
          <w:sz w:val="21"/>
        </w:rPr>
      </w:pPr>
    </w:p>
    <w:p w14:paraId="2B2753F2">
      <w:pPr>
        <w:spacing w:line="266" w:lineRule="auto"/>
        <w:rPr>
          <w:rFonts w:ascii="Arial"/>
          <w:sz w:val="21"/>
        </w:rPr>
      </w:pPr>
    </w:p>
    <w:p w14:paraId="3B5DFD00">
      <w:pPr>
        <w:pStyle w:val="3"/>
        <w:spacing w:before="78" w:line="219" w:lineRule="auto"/>
        <w:ind w:left="501"/>
        <w:rPr>
          <w:sz w:val="24"/>
          <w:szCs w:val="24"/>
        </w:rPr>
      </w:pPr>
      <w:r>
        <w:rPr>
          <w:color w:val="0000FF"/>
          <w:spacing w:val="-4"/>
          <w:sz w:val="24"/>
          <w:szCs w:val="24"/>
        </w:rPr>
        <w:t>□</w:t>
      </w:r>
      <w:r>
        <w:rPr>
          <w:spacing w:val="-4"/>
          <w:sz w:val="24"/>
          <w:szCs w:val="24"/>
        </w:rPr>
        <w:t>9、荣誉证明材料（如果有，在方框内勾选</w:t>
      </w:r>
      <w:r>
        <w:rPr>
          <w:spacing w:val="-53"/>
          <w:sz w:val="24"/>
          <w:szCs w:val="24"/>
        </w:rPr>
        <w:t>）：</w:t>
      </w:r>
      <w:r>
        <w:rPr>
          <w:spacing w:val="-4"/>
          <w:sz w:val="24"/>
          <w:szCs w:val="24"/>
        </w:rPr>
        <w:t>荣誉证书</w:t>
      </w:r>
    </w:p>
    <w:p w14:paraId="2FD97E27">
      <w:pPr>
        <w:pStyle w:val="3"/>
        <w:spacing w:before="183" w:line="219" w:lineRule="auto"/>
        <w:ind w:left="494"/>
        <w:rPr>
          <w:sz w:val="24"/>
          <w:szCs w:val="24"/>
        </w:rPr>
      </w:pPr>
      <w:r>
        <w:rPr>
          <w:spacing w:val="-4"/>
          <w:sz w:val="24"/>
          <w:szCs w:val="24"/>
        </w:rPr>
        <w:t>10、</w:t>
      </w:r>
      <w:r>
        <w:rPr>
          <w:rFonts w:hint="eastAsia"/>
          <w:spacing w:val="-4"/>
          <w:sz w:val="24"/>
          <w:szCs w:val="24"/>
          <w:lang w:eastAsia="zh-CN"/>
        </w:rPr>
        <w:t>其他</w:t>
      </w:r>
      <w:r>
        <w:rPr>
          <w:spacing w:val="-4"/>
          <w:sz w:val="24"/>
          <w:szCs w:val="24"/>
        </w:rPr>
        <w:t>证书证件要求：</w:t>
      </w:r>
    </w:p>
    <w:p w14:paraId="4643892A">
      <w:pPr>
        <w:pStyle w:val="3"/>
        <w:spacing w:before="182" w:line="220" w:lineRule="auto"/>
        <w:ind w:left="477"/>
        <w:rPr>
          <w:sz w:val="24"/>
          <w:szCs w:val="24"/>
        </w:rPr>
      </w:pPr>
      <w:r>
        <w:rPr>
          <w:color w:val="0000FF"/>
          <w:spacing w:val="-4"/>
          <w:sz w:val="24"/>
          <w:szCs w:val="24"/>
        </w:rPr>
        <w:t>其他详见“</w:t>
      </w:r>
      <w:r>
        <w:rPr>
          <w:rFonts w:hint="eastAsia"/>
          <w:color w:val="0000FF"/>
          <w:spacing w:val="-4"/>
          <w:sz w:val="24"/>
          <w:szCs w:val="24"/>
          <w:lang w:eastAsia="zh-CN"/>
        </w:rPr>
        <w:t>其他</w:t>
      </w:r>
      <w:r>
        <w:rPr>
          <w:color w:val="0000FF"/>
          <w:spacing w:val="-4"/>
          <w:sz w:val="24"/>
          <w:szCs w:val="24"/>
        </w:rPr>
        <w:t>需要说明的事项</w:t>
      </w:r>
      <w:r>
        <w:rPr>
          <w:color w:val="0000FF"/>
          <w:spacing w:val="-76"/>
          <w:sz w:val="24"/>
          <w:szCs w:val="24"/>
        </w:rPr>
        <w:t xml:space="preserve"> </w:t>
      </w:r>
      <w:r>
        <w:rPr>
          <w:color w:val="0000FF"/>
          <w:spacing w:val="-4"/>
          <w:sz w:val="24"/>
          <w:szCs w:val="24"/>
        </w:rPr>
        <w:t>”中的投标人资格审查标准</w:t>
      </w:r>
    </w:p>
    <w:p w14:paraId="5AA4B286">
      <w:pPr>
        <w:pStyle w:val="3"/>
        <w:spacing w:before="181" w:line="347" w:lineRule="auto"/>
        <w:ind w:firstLine="477"/>
        <w:rPr>
          <w:sz w:val="24"/>
          <w:szCs w:val="24"/>
        </w:rPr>
      </w:pPr>
      <w:r>
        <w:rPr>
          <w:spacing w:val="-3"/>
          <w:sz w:val="24"/>
          <w:szCs w:val="24"/>
        </w:rPr>
        <w:t>开标时，投标人应将所有证书证件或材料随身携带，并将其 装入有</w:t>
      </w:r>
      <w:r>
        <w:rPr>
          <w:spacing w:val="-4"/>
          <w:sz w:val="24"/>
          <w:szCs w:val="24"/>
        </w:rPr>
        <w:t>投标人名称的文</w:t>
      </w:r>
      <w:r>
        <w:rPr>
          <w:sz w:val="24"/>
          <w:szCs w:val="24"/>
        </w:rPr>
        <w:t xml:space="preserve"> </w:t>
      </w:r>
      <w:r>
        <w:rPr>
          <w:spacing w:val="-11"/>
          <w:sz w:val="24"/>
          <w:szCs w:val="24"/>
        </w:rPr>
        <w:t>件袋或资料盒中递交（不需密封）。</w:t>
      </w:r>
    </w:p>
    <w:p w14:paraId="33F15279">
      <w:pPr>
        <w:pStyle w:val="3"/>
        <w:spacing w:before="34" w:line="219" w:lineRule="auto"/>
        <w:ind w:left="479"/>
        <w:rPr>
          <w:sz w:val="24"/>
          <w:szCs w:val="24"/>
        </w:rPr>
      </w:pPr>
      <w:r>
        <w:rPr>
          <w:spacing w:val="-3"/>
          <w:sz w:val="24"/>
          <w:szCs w:val="24"/>
        </w:rPr>
        <w:t>投标人应当时、当场、当众提交上述有关证书证件或材料。</w:t>
      </w:r>
    </w:p>
    <w:p w14:paraId="79B6149F">
      <w:pPr>
        <w:pStyle w:val="3"/>
        <w:spacing w:before="105" w:line="220" w:lineRule="auto"/>
        <w:ind w:left="7"/>
        <w:rPr>
          <w:sz w:val="24"/>
          <w:szCs w:val="24"/>
        </w:rPr>
      </w:pPr>
      <w:r>
        <w:rPr>
          <w:spacing w:val="-1"/>
          <w:sz w:val="24"/>
          <w:szCs w:val="24"/>
        </w:rPr>
        <w:t>（四）招标人对投标</w:t>
      </w:r>
      <w:r>
        <w:rPr>
          <w:rFonts w:hint="eastAsia"/>
          <w:spacing w:val="-1"/>
          <w:sz w:val="24"/>
          <w:szCs w:val="24"/>
          <w:lang w:eastAsia="zh-CN"/>
        </w:rPr>
        <w:t>资</w:t>
      </w:r>
      <w:r>
        <w:rPr>
          <w:spacing w:val="-1"/>
          <w:sz w:val="24"/>
          <w:szCs w:val="24"/>
        </w:rPr>
        <w:t>格审查不合格选择内容（方框</w:t>
      </w:r>
      <w:r>
        <w:rPr>
          <w:spacing w:val="-2"/>
          <w:sz w:val="24"/>
          <w:szCs w:val="24"/>
        </w:rPr>
        <w:t>内勾选）</w:t>
      </w:r>
    </w:p>
    <w:p w14:paraId="2DEF6D41">
      <w:pPr>
        <w:pStyle w:val="3"/>
        <w:spacing w:before="290" w:line="375" w:lineRule="auto"/>
        <w:ind w:left="2" w:right="70" w:firstLine="494"/>
        <w:rPr>
          <w:sz w:val="24"/>
          <w:szCs w:val="24"/>
        </w:rPr>
      </w:pPr>
      <w:r>
        <w:rPr>
          <w:rFonts w:ascii="Segoe UI Emoji" w:hAnsi="Segoe UI Emoji" w:eastAsia="Segoe UI Emoji" w:cs="Segoe UI Emoji"/>
          <w:color w:val="0000FF"/>
          <w:spacing w:val="-2"/>
          <w:sz w:val="24"/>
          <w:szCs w:val="24"/>
        </w:rPr>
        <w:t>☑</w:t>
      </w:r>
      <w:r>
        <w:rPr>
          <w:rFonts w:ascii="Segoe UI Emoji" w:hAnsi="Segoe UI Emoji" w:eastAsia="Segoe UI Emoji" w:cs="Segoe UI Emoji"/>
          <w:color w:val="0000FF"/>
          <w:spacing w:val="-39"/>
          <w:sz w:val="24"/>
          <w:szCs w:val="24"/>
        </w:rPr>
        <w:t xml:space="preserve"> </w:t>
      </w:r>
      <w:r>
        <w:rPr>
          <w:spacing w:val="-2"/>
          <w:sz w:val="24"/>
          <w:szCs w:val="24"/>
        </w:rPr>
        <w:t>1、投标申请人在招标人以往的工程投标收到中标通</w:t>
      </w:r>
      <w:r>
        <w:rPr>
          <w:spacing w:val="-3"/>
          <w:sz w:val="24"/>
          <w:szCs w:val="24"/>
        </w:rPr>
        <w:t>知书后，无正当理由自动要</w:t>
      </w:r>
      <w:r>
        <w:rPr>
          <w:sz w:val="24"/>
          <w:szCs w:val="24"/>
        </w:rPr>
        <w:t xml:space="preserve"> </w:t>
      </w:r>
      <w:r>
        <w:rPr>
          <w:spacing w:val="-4"/>
          <w:sz w:val="24"/>
          <w:szCs w:val="24"/>
        </w:rPr>
        <w:t>求退出中标的。</w:t>
      </w:r>
    </w:p>
    <w:p w14:paraId="3D9CC0B8">
      <w:pPr>
        <w:pStyle w:val="3"/>
        <w:spacing w:before="95" w:line="376" w:lineRule="auto"/>
        <w:ind w:left="1" w:right="70" w:firstLine="495"/>
        <w:rPr>
          <w:sz w:val="24"/>
          <w:szCs w:val="24"/>
        </w:rPr>
      </w:pPr>
      <w:r>
        <w:rPr>
          <w:rFonts w:ascii="Segoe UI Emoji" w:hAnsi="Segoe UI Emoji" w:eastAsia="Segoe UI Emoji" w:cs="Segoe UI Emoji"/>
          <w:color w:val="0000FF"/>
          <w:spacing w:val="-2"/>
          <w:sz w:val="24"/>
          <w:szCs w:val="24"/>
        </w:rPr>
        <w:t>☑</w:t>
      </w:r>
      <w:r>
        <w:rPr>
          <w:spacing w:val="-2"/>
          <w:sz w:val="24"/>
          <w:szCs w:val="24"/>
        </w:rPr>
        <w:t>2、投标申请人在招标人以往的工程签订施工合同后，无正当理由自动要求解除</w:t>
      </w:r>
      <w:r>
        <w:rPr>
          <w:spacing w:val="15"/>
          <w:sz w:val="24"/>
          <w:szCs w:val="24"/>
        </w:rPr>
        <w:t xml:space="preserve"> </w:t>
      </w:r>
      <w:r>
        <w:rPr>
          <w:spacing w:val="-4"/>
          <w:sz w:val="24"/>
          <w:szCs w:val="24"/>
        </w:rPr>
        <w:t>合同的。</w:t>
      </w:r>
    </w:p>
    <w:p w14:paraId="22F73FBB">
      <w:pPr>
        <w:pStyle w:val="3"/>
        <w:spacing w:before="93" w:line="376" w:lineRule="auto"/>
        <w:ind w:left="1" w:right="71" w:firstLine="495"/>
        <w:rPr>
          <w:sz w:val="24"/>
          <w:szCs w:val="24"/>
        </w:rPr>
      </w:pPr>
      <w:r>
        <w:rPr>
          <w:rFonts w:ascii="Segoe UI Emoji" w:hAnsi="Segoe UI Emoji" w:eastAsia="Segoe UI Emoji" w:cs="Segoe UI Emoji"/>
          <w:color w:val="0000FF"/>
          <w:spacing w:val="-2"/>
          <w:sz w:val="24"/>
          <w:szCs w:val="24"/>
        </w:rPr>
        <w:t>☑</w:t>
      </w:r>
      <w:r>
        <w:rPr>
          <w:spacing w:val="-2"/>
          <w:sz w:val="24"/>
          <w:szCs w:val="24"/>
        </w:rPr>
        <w:t>3、投标申请人在招标人以往的工程施工过程中，无正当理由停止履约或者不按</w:t>
      </w:r>
      <w:r>
        <w:rPr>
          <w:spacing w:val="14"/>
          <w:sz w:val="24"/>
          <w:szCs w:val="24"/>
        </w:rPr>
        <w:t xml:space="preserve"> </w:t>
      </w:r>
      <w:r>
        <w:rPr>
          <w:spacing w:val="-3"/>
          <w:sz w:val="24"/>
          <w:szCs w:val="24"/>
        </w:rPr>
        <w:t>合同要求履约的；</w:t>
      </w:r>
    </w:p>
    <w:p w14:paraId="4D48FEBA">
      <w:pPr>
        <w:pStyle w:val="3"/>
        <w:spacing w:before="95" w:line="375" w:lineRule="auto"/>
        <w:ind w:left="2" w:right="69" w:firstLine="494"/>
        <w:rPr>
          <w:sz w:val="24"/>
          <w:szCs w:val="24"/>
        </w:rPr>
      </w:pPr>
      <w:r>
        <w:rPr>
          <w:rFonts w:ascii="Segoe UI Emoji" w:hAnsi="Segoe UI Emoji" w:eastAsia="Segoe UI Emoji" w:cs="Segoe UI Emoji"/>
          <w:color w:val="0000FF"/>
          <w:spacing w:val="-2"/>
          <w:sz w:val="24"/>
          <w:szCs w:val="24"/>
        </w:rPr>
        <w:t>☑</w:t>
      </w:r>
      <w:r>
        <w:rPr>
          <w:spacing w:val="-2"/>
          <w:sz w:val="24"/>
          <w:szCs w:val="24"/>
        </w:rPr>
        <w:t>4、投标申请人在招标人以往的工程施工过程中，因投标人合同履约失信被建设</w:t>
      </w:r>
      <w:r>
        <w:rPr>
          <w:spacing w:val="16"/>
          <w:sz w:val="24"/>
          <w:szCs w:val="24"/>
        </w:rPr>
        <w:t xml:space="preserve"> </w:t>
      </w:r>
      <w:r>
        <w:rPr>
          <w:spacing w:val="-4"/>
          <w:sz w:val="24"/>
          <w:szCs w:val="24"/>
        </w:rPr>
        <w:t>单位清退的；</w:t>
      </w:r>
    </w:p>
    <w:p w14:paraId="43D4075D">
      <w:pPr>
        <w:pStyle w:val="3"/>
        <w:spacing w:before="98" w:line="367" w:lineRule="auto"/>
        <w:ind w:left="1" w:right="58" w:firstLine="495"/>
        <w:jc w:val="both"/>
        <w:rPr>
          <w:sz w:val="24"/>
          <w:szCs w:val="24"/>
        </w:rPr>
      </w:pPr>
      <w:r>
        <w:rPr>
          <w:rFonts w:ascii="Segoe UI Emoji" w:hAnsi="Segoe UI Emoji" w:eastAsia="Segoe UI Emoji" w:cs="Segoe UI Emoji"/>
          <w:color w:val="0000FF"/>
          <w:spacing w:val="17"/>
          <w:sz w:val="24"/>
          <w:szCs w:val="24"/>
        </w:rPr>
        <w:t>☑</w:t>
      </w:r>
      <w:r>
        <w:rPr>
          <w:rFonts w:ascii="Segoe UI Emoji" w:hAnsi="Segoe UI Emoji" w:eastAsia="Segoe UI Emoji" w:cs="Segoe UI Emoji"/>
          <w:color w:val="0000FF"/>
          <w:spacing w:val="-29"/>
          <w:sz w:val="24"/>
          <w:szCs w:val="24"/>
        </w:rPr>
        <w:t xml:space="preserve"> </w:t>
      </w:r>
      <w:r>
        <w:rPr>
          <w:spacing w:val="17"/>
          <w:sz w:val="24"/>
          <w:szCs w:val="24"/>
        </w:rPr>
        <w:t>5、投标人或投标人法人代表及拟派项目负责人被列入</w:t>
      </w:r>
      <w:r>
        <w:rPr>
          <w:spacing w:val="16"/>
          <w:sz w:val="24"/>
          <w:szCs w:val="24"/>
        </w:rPr>
        <w:t>“</w:t>
      </w:r>
      <w:r>
        <w:rPr>
          <w:spacing w:val="-89"/>
          <w:sz w:val="24"/>
          <w:szCs w:val="24"/>
        </w:rPr>
        <w:t xml:space="preserve"> </w:t>
      </w:r>
      <w:r>
        <w:rPr>
          <w:spacing w:val="16"/>
          <w:sz w:val="24"/>
          <w:szCs w:val="24"/>
        </w:rPr>
        <w:t>信用中国</w:t>
      </w:r>
      <w:r>
        <w:rPr>
          <w:spacing w:val="-66"/>
          <w:sz w:val="24"/>
          <w:szCs w:val="24"/>
        </w:rPr>
        <w:t xml:space="preserve"> </w:t>
      </w:r>
      <w:r>
        <w:rPr>
          <w:spacing w:val="16"/>
          <w:sz w:val="24"/>
          <w:szCs w:val="24"/>
        </w:rPr>
        <w:t>”网站</w:t>
      </w:r>
      <w:r>
        <w:rPr>
          <w:sz w:val="24"/>
          <w:szCs w:val="24"/>
        </w:rPr>
        <w:t xml:space="preserve"> </w:t>
      </w:r>
      <w:r>
        <w:rPr>
          <w:spacing w:val="-1"/>
          <w:sz w:val="24"/>
          <w:szCs w:val="24"/>
        </w:rPr>
        <w:t>（www.creditchina.gov.cn）失信被执行人、重大税收违法案</w:t>
      </w:r>
      <w:r>
        <w:rPr>
          <w:spacing w:val="-2"/>
          <w:sz w:val="24"/>
          <w:szCs w:val="24"/>
        </w:rPr>
        <w:t>件当事人名单、政府采购</w:t>
      </w:r>
      <w:r>
        <w:rPr>
          <w:sz w:val="24"/>
          <w:szCs w:val="24"/>
        </w:rPr>
        <w:t xml:space="preserve"> </w:t>
      </w:r>
      <w:r>
        <w:rPr>
          <w:spacing w:val="5"/>
          <w:sz w:val="24"/>
          <w:szCs w:val="24"/>
        </w:rPr>
        <w:t>严重违法失信名单（招标公告发布前从最高人民法院失信被执行人信息库</w:t>
      </w:r>
      <w:r>
        <w:rPr>
          <w:spacing w:val="4"/>
          <w:sz w:val="24"/>
          <w:szCs w:val="24"/>
        </w:rPr>
        <w:t>中删除的除</w:t>
      </w:r>
      <w:r>
        <w:rPr>
          <w:sz w:val="24"/>
          <w:szCs w:val="24"/>
        </w:rPr>
        <w:t xml:space="preserve"> </w:t>
      </w:r>
      <w:r>
        <w:rPr>
          <w:spacing w:val="-50"/>
          <w:sz w:val="24"/>
          <w:szCs w:val="24"/>
        </w:rPr>
        <w:t>外）。</w:t>
      </w:r>
    </w:p>
    <w:p w14:paraId="1D6A975B">
      <w:pPr>
        <w:spacing w:line="415" w:lineRule="auto"/>
        <w:rPr>
          <w:rFonts w:ascii="Arial"/>
          <w:sz w:val="21"/>
        </w:rPr>
      </w:pPr>
    </w:p>
    <w:p w14:paraId="021B5A05">
      <w:pPr>
        <w:spacing w:before="97" w:line="222" w:lineRule="auto"/>
        <w:ind w:left="9"/>
        <w:outlineLvl w:val="1"/>
        <w:rPr>
          <w:rFonts w:ascii="黑体" w:hAnsi="黑体" w:eastAsia="黑体" w:cs="黑体"/>
          <w:sz w:val="30"/>
          <w:szCs w:val="30"/>
        </w:rPr>
      </w:pPr>
      <w:r>
        <w:rPr>
          <w:rFonts w:ascii="黑体" w:hAnsi="黑体" w:eastAsia="黑体" w:cs="黑体"/>
          <w:b/>
          <w:bCs/>
          <w:spacing w:val="-3"/>
          <w:sz w:val="30"/>
          <w:szCs w:val="30"/>
        </w:rPr>
        <w:t>三、投标资格审查及送审材料格式和材料递交</w:t>
      </w:r>
    </w:p>
    <w:p w14:paraId="72883B53">
      <w:pPr>
        <w:spacing w:line="373" w:lineRule="auto"/>
        <w:rPr>
          <w:rFonts w:ascii="Arial"/>
          <w:sz w:val="21"/>
        </w:rPr>
      </w:pPr>
    </w:p>
    <w:p w14:paraId="49FC8353">
      <w:pPr>
        <w:pStyle w:val="3"/>
        <w:spacing w:before="79" w:line="219" w:lineRule="auto"/>
        <w:ind w:left="7"/>
        <w:rPr>
          <w:sz w:val="24"/>
          <w:szCs w:val="24"/>
        </w:rPr>
      </w:pPr>
      <w:r>
        <w:rPr>
          <w:spacing w:val="-3"/>
          <w:sz w:val="24"/>
          <w:szCs w:val="24"/>
        </w:rPr>
        <w:t>（一）资审委员会的组成</w:t>
      </w:r>
    </w:p>
    <w:p w14:paraId="2E2676F5">
      <w:pPr>
        <w:pStyle w:val="3"/>
        <w:spacing w:before="226" w:line="340" w:lineRule="auto"/>
        <w:ind w:firstLine="479"/>
        <w:jc w:val="both"/>
        <w:rPr>
          <w:sz w:val="24"/>
          <w:szCs w:val="24"/>
        </w:rPr>
      </w:pPr>
      <w:r>
        <w:rPr>
          <w:spacing w:val="-2"/>
          <w:sz w:val="24"/>
          <w:szCs w:val="24"/>
        </w:rPr>
        <w:t>投标资格预审由招标人依法组建的资审委员会负责，招标人不派代表参加资审委员</w:t>
      </w:r>
      <w:r>
        <w:rPr>
          <w:spacing w:val="14"/>
          <w:sz w:val="24"/>
          <w:szCs w:val="24"/>
        </w:rPr>
        <w:t xml:space="preserve"> </w:t>
      </w:r>
      <w:r>
        <w:rPr>
          <w:spacing w:val="-3"/>
          <w:sz w:val="24"/>
          <w:szCs w:val="24"/>
        </w:rPr>
        <w:t>会。资格预审时招标人随机抽取技术类专家</w:t>
      </w:r>
      <w:r>
        <w:rPr>
          <w:spacing w:val="-51"/>
          <w:sz w:val="24"/>
          <w:szCs w:val="24"/>
        </w:rPr>
        <w:t xml:space="preserve"> </w:t>
      </w:r>
      <w:r>
        <w:rPr>
          <w:color w:val="0000FF"/>
          <w:spacing w:val="-3"/>
          <w:sz w:val="24"/>
          <w:szCs w:val="24"/>
        </w:rPr>
        <w:t>0</w:t>
      </w:r>
      <w:r>
        <w:rPr>
          <w:color w:val="0000FF"/>
          <w:spacing w:val="-50"/>
          <w:sz w:val="24"/>
          <w:szCs w:val="24"/>
        </w:rPr>
        <w:t xml:space="preserve"> </w:t>
      </w:r>
      <w:r>
        <w:rPr>
          <w:spacing w:val="-3"/>
          <w:sz w:val="24"/>
          <w:szCs w:val="24"/>
        </w:rPr>
        <w:t>人（不少于3</w:t>
      </w:r>
      <w:r>
        <w:rPr>
          <w:spacing w:val="-51"/>
          <w:sz w:val="24"/>
          <w:szCs w:val="24"/>
        </w:rPr>
        <w:t xml:space="preserve"> </w:t>
      </w:r>
      <w:r>
        <w:rPr>
          <w:spacing w:val="-3"/>
          <w:sz w:val="24"/>
          <w:szCs w:val="24"/>
        </w:rPr>
        <w:t>人</w:t>
      </w:r>
      <w:r>
        <w:rPr>
          <w:spacing w:val="-49"/>
          <w:sz w:val="24"/>
          <w:szCs w:val="24"/>
        </w:rPr>
        <w:t>），</w:t>
      </w:r>
      <w:r>
        <w:rPr>
          <w:spacing w:val="-3"/>
          <w:sz w:val="24"/>
          <w:szCs w:val="24"/>
        </w:rPr>
        <w:t>组成资格审查委员会。</w:t>
      </w:r>
      <w:r>
        <w:rPr>
          <w:sz w:val="24"/>
          <w:szCs w:val="24"/>
        </w:rPr>
        <w:t xml:space="preserve"> </w:t>
      </w:r>
      <w:r>
        <w:rPr>
          <w:spacing w:val="-2"/>
          <w:sz w:val="24"/>
          <w:szCs w:val="24"/>
        </w:rPr>
        <w:t>资格后审由评标委员会负责，资格后审的程序按《招标文件》开</w:t>
      </w:r>
      <w:r>
        <w:rPr>
          <w:spacing w:val="-3"/>
          <w:sz w:val="24"/>
          <w:szCs w:val="24"/>
        </w:rPr>
        <w:t>标程序执行。</w:t>
      </w:r>
    </w:p>
    <w:p w14:paraId="355D4CA2">
      <w:pPr>
        <w:pStyle w:val="3"/>
        <w:spacing w:line="220" w:lineRule="auto"/>
        <w:ind w:left="7"/>
        <w:rPr>
          <w:sz w:val="24"/>
          <w:szCs w:val="24"/>
        </w:rPr>
      </w:pPr>
      <w:r>
        <w:rPr>
          <w:spacing w:val="-4"/>
          <w:sz w:val="24"/>
          <w:szCs w:val="24"/>
        </w:rPr>
        <w:t>（二）审查标准</w:t>
      </w:r>
    </w:p>
    <w:p w14:paraId="7BE46F71">
      <w:pPr>
        <w:spacing w:line="220" w:lineRule="auto"/>
        <w:rPr>
          <w:sz w:val="24"/>
          <w:szCs w:val="24"/>
        </w:rPr>
        <w:sectPr>
          <w:footerReference r:id="rId11" w:type="default"/>
          <w:pgSz w:w="11906" w:h="16839"/>
          <w:pgMar w:top="400" w:right="1358" w:bottom="1153" w:left="1426" w:header="0" w:footer="991" w:gutter="0"/>
          <w:cols w:space="720" w:num="1"/>
        </w:sectPr>
      </w:pPr>
    </w:p>
    <w:p w14:paraId="4C5145FF">
      <w:pPr>
        <w:spacing w:line="250" w:lineRule="auto"/>
        <w:rPr>
          <w:rFonts w:ascii="Arial"/>
          <w:sz w:val="21"/>
        </w:rPr>
      </w:pPr>
    </w:p>
    <w:p w14:paraId="025927AF">
      <w:pPr>
        <w:spacing w:line="250" w:lineRule="auto"/>
        <w:rPr>
          <w:rFonts w:ascii="Arial"/>
          <w:sz w:val="21"/>
        </w:rPr>
      </w:pPr>
    </w:p>
    <w:p w14:paraId="3DEF2F43">
      <w:pPr>
        <w:spacing w:line="251" w:lineRule="auto"/>
        <w:rPr>
          <w:rFonts w:ascii="Arial"/>
          <w:sz w:val="21"/>
        </w:rPr>
      </w:pPr>
    </w:p>
    <w:p w14:paraId="3727AB9C">
      <w:pPr>
        <w:spacing w:line="251" w:lineRule="auto"/>
        <w:rPr>
          <w:rFonts w:ascii="Arial"/>
          <w:sz w:val="21"/>
        </w:rPr>
      </w:pPr>
    </w:p>
    <w:p w14:paraId="75876DBB">
      <w:pPr>
        <w:spacing w:line="251" w:lineRule="auto"/>
        <w:rPr>
          <w:rFonts w:ascii="Arial"/>
          <w:sz w:val="21"/>
        </w:rPr>
      </w:pPr>
    </w:p>
    <w:p w14:paraId="6F825C1A">
      <w:pPr>
        <w:pStyle w:val="3"/>
        <w:spacing w:before="78" w:line="220" w:lineRule="auto"/>
        <w:ind w:left="18"/>
        <w:rPr>
          <w:sz w:val="24"/>
          <w:szCs w:val="24"/>
        </w:rPr>
      </w:pPr>
      <w:r>
        <w:rPr>
          <w:spacing w:val="-9"/>
          <w:sz w:val="24"/>
          <w:szCs w:val="24"/>
        </w:rPr>
        <w:t>1、企业资质</w:t>
      </w:r>
    </w:p>
    <w:p w14:paraId="1230849B">
      <w:pPr>
        <w:pStyle w:val="3"/>
        <w:spacing w:before="225" w:line="353" w:lineRule="auto"/>
        <w:ind w:firstLine="479"/>
        <w:jc w:val="both"/>
        <w:rPr>
          <w:sz w:val="24"/>
          <w:szCs w:val="24"/>
        </w:rPr>
      </w:pPr>
      <w:r>
        <w:rPr>
          <w:spacing w:val="-2"/>
          <w:sz w:val="24"/>
          <w:szCs w:val="24"/>
        </w:rPr>
        <w:t>企业资质证书所载的承包工程范围必须满足招标公告或资格审查文件的要求。企业</w:t>
      </w:r>
      <w:r>
        <w:rPr>
          <w:spacing w:val="13"/>
          <w:sz w:val="24"/>
          <w:szCs w:val="24"/>
        </w:rPr>
        <w:t xml:space="preserve"> </w:t>
      </w:r>
      <w:r>
        <w:rPr>
          <w:spacing w:val="-2"/>
          <w:sz w:val="24"/>
          <w:szCs w:val="24"/>
        </w:rPr>
        <w:t>资质升级、延续或者名称及法定代表人、技术负责人等企业相关信息有变更的，投标人</w:t>
      </w:r>
      <w:r>
        <w:rPr>
          <w:spacing w:val="17"/>
          <w:sz w:val="24"/>
          <w:szCs w:val="24"/>
        </w:rPr>
        <w:t xml:space="preserve"> </w:t>
      </w:r>
      <w:r>
        <w:rPr>
          <w:spacing w:val="-2"/>
          <w:sz w:val="24"/>
          <w:szCs w:val="24"/>
        </w:rPr>
        <w:t>应当及时变更企业有关证书上的相关内容。升级后重新发证或者及时变更有困难或者须</w:t>
      </w:r>
      <w:r>
        <w:rPr>
          <w:spacing w:val="17"/>
          <w:sz w:val="24"/>
          <w:szCs w:val="24"/>
        </w:rPr>
        <w:t xml:space="preserve"> </w:t>
      </w:r>
      <w:r>
        <w:rPr>
          <w:spacing w:val="-2"/>
          <w:sz w:val="24"/>
          <w:szCs w:val="24"/>
        </w:rPr>
        <w:t>有一个合理期限的，应当出具建设行政主管部门的证明，招标人应当认可。企业资质证</w:t>
      </w:r>
    </w:p>
    <w:p w14:paraId="2DC4CB7E">
      <w:pPr>
        <w:pStyle w:val="3"/>
        <w:spacing w:before="34" w:line="219" w:lineRule="auto"/>
        <w:ind w:left="5"/>
        <w:rPr>
          <w:sz w:val="24"/>
          <w:szCs w:val="24"/>
        </w:rPr>
      </w:pPr>
      <w:r>
        <w:rPr>
          <w:spacing w:val="-3"/>
          <w:sz w:val="24"/>
          <w:szCs w:val="24"/>
        </w:rPr>
        <w:t>书正本和各副本具有同等法律效力。</w:t>
      </w:r>
    </w:p>
    <w:p w14:paraId="4DBA985C">
      <w:pPr>
        <w:pStyle w:val="3"/>
        <w:spacing w:before="113" w:line="220" w:lineRule="auto"/>
        <w:ind w:left="3"/>
        <w:rPr>
          <w:sz w:val="24"/>
          <w:szCs w:val="24"/>
        </w:rPr>
      </w:pPr>
      <w:r>
        <w:rPr>
          <w:spacing w:val="-4"/>
          <w:sz w:val="24"/>
          <w:szCs w:val="24"/>
        </w:rPr>
        <w:t>2、营业执照</w:t>
      </w:r>
    </w:p>
    <w:p w14:paraId="51E6FB96">
      <w:pPr>
        <w:pStyle w:val="3"/>
        <w:spacing w:before="225" w:line="353" w:lineRule="auto"/>
        <w:ind w:firstLine="479"/>
        <w:rPr>
          <w:sz w:val="24"/>
          <w:szCs w:val="24"/>
        </w:rPr>
      </w:pPr>
      <w:r>
        <w:rPr>
          <w:spacing w:val="-2"/>
          <w:sz w:val="24"/>
          <w:szCs w:val="24"/>
        </w:rPr>
        <w:t>企业营业执照（加盖企业公章的扫描件或复印件）所载的经营范围应符合招标公告</w:t>
      </w:r>
      <w:r>
        <w:rPr>
          <w:spacing w:val="13"/>
          <w:sz w:val="24"/>
          <w:szCs w:val="24"/>
        </w:rPr>
        <w:t xml:space="preserve"> </w:t>
      </w:r>
      <w:r>
        <w:rPr>
          <w:spacing w:val="-2"/>
          <w:sz w:val="24"/>
          <w:szCs w:val="24"/>
        </w:rPr>
        <w:t>和资格审查文件的要求。企业名称及法定代表人、经营范围等企业相关信息有变更的，</w:t>
      </w:r>
      <w:r>
        <w:rPr>
          <w:spacing w:val="17"/>
          <w:sz w:val="24"/>
          <w:szCs w:val="24"/>
        </w:rPr>
        <w:t xml:space="preserve"> </w:t>
      </w:r>
      <w:r>
        <w:rPr>
          <w:spacing w:val="-2"/>
          <w:sz w:val="24"/>
          <w:szCs w:val="24"/>
        </w:rPr>
        <w:t>应及时变更营业执照上的相关内容，变更后的营业执照未及时下发或者须有一个合理期</w:t>
      </w:r>
      <w:r>
        <w:rPr>
          <w:spacing w:val="17"/>
          <w:sz w:val="24"/>
          <w:szCs w:val="24"/>
        </w:rPr>
        <w:t xml:space="preserve"> </w:t>
      </w:r>
      <w:r>
        <w:rPr>
          <w:spacing w:val="-2"/>
          <w:sz w:val="24"/>
          <w:szCs w:val="24"/>
        </w:rPr>
        <w:t>限的，应出具工商行政主管部门的证明，招标人应当认可。营业执照的正本和副本具有</w:t>
      </w:r>
    </w:p>
    <w:p w14:paraId="7D8E3796">
      <w:pPr>
        <w:pStyle w:val="3"/>
        <w:spacing w:before="35" w:line="220" w:lineRule="auto"/>
        <w:ind w:left="24"/>
        <w:rPr>
          <w:sz w:val="24"/>
          <w:szCs w:val="24"/>
        </w:rPr>
      </w:pPr>
      <w:r>
        <w:rPr>
          <w:spacing w:val="-7"/>
          <w:sz w:val="24"/>
          <w:szCs w:val="24"/>
        </w:rPr>
        <w:t>同等法律效力。</w:t>
      </w:r>
    </w:p>
    <w:p w14:paraId="28A0DBB3">
      <w:pPr>
        <w:pStyle w:val="3"/>
        <w:spacing w:before="113" w:line="220" w:lineRule="auto"/>
        <w:ind w:left="5"/>
        <w:rPr>
          <w:sz w:val="24"/>
          <w:szCs w:val="24"/>
        </w:rPr>
      </w:pPr>
      <w:r>
        <w:rPr>
          <w:spacing w:val="-4"/>
          <w:sz w:val="24"/>
          <w:szCs w:val="24"/>
        </w:rPr>
        <w:t>3、安全生产许可</w:t>
      </w:r>
    </w:p>
    <w:p w14:paraId="2BBB1BB9">
      <w:pPr>
        <w:pStyle w:val="3"/>
        <w:spacing w:before="227" w:line="349" w:lineRule="auto"/>
        <w:ind w:left="1" w:firstLine="477"/>
        <w:rPr>
          <w:sz w:val="24"/>
          <w:szCs w:val="24"/>
        </w:rPr>
      </w:pPr>
      <w:r>
        <w:rPr>
          <w:spacing w:val="-2"/>
          <w:sz w:val="24"/>
          <w:szCs w:val="24"/>
        </w:rPr>
        <w:t>投标申请人所持的安全许可证应在有效期范围内；安全生产许可证的许可范围应与</w:t>
      </w:r>
      <w:r>
        <w:rPr>
          <w:spacing w:val="14"/>
          <w:sz w:val="24"/>
          <w:szCs w:val="24"/>
        </w:rPr>
        <w:t xml:space="preserve"> </w:t>
      </w:r>
      <w:r>
        <w:rPr>
          <w:spacing w:val="-2"/>
          <w:sz w:val="24"/>
          <w:szCs w:val="24"/>
        </w:rPr>
        <w:t>招标公告和资格预审文件的要求相符；单位名称及法定代表人和许可范围等企业相关信</w:t>
      </w:r>
      <w:r>
        <w:rPr>
          <w:spacing w:val="16"/>
          <w:sz w:val="24"/>
          <w:szCs w:val="24"/>
        </w:rPr>
        <w:t xml:space="preserve"> </w:t>
      </w:r>
      <w:r>
        <w:rPr>
          <w:spacing w:val="-2"/>
          <w:sz w:val="24"/>
          <w:szCs w:val="24"/>
        </w:rPr>
        <w:t>息有变更的，应当及时变更安全生产许可证的相关内容，变更后的安全生产许可证未及</w:t>
      </w:r>
      <w:r>
        <w:rPr>
          <w:spacing w:val="16"/>
          <w:sz w:val="24"/>
          <w:szCs w:val="24"/>
        </w:rPr>
        <w:t xml:space="preserve"> </w:t>
      </w:r>
      <w:r>
        <w:rPr>
          <w:spacing w:val="-2"/>
          <w:sz w:val="24"/>
          <w:szCs w:val="24"/>
        </w:rPr>
        <w:t>时下发或者须有一个合理期限的，应出具建设行政主管部门的证明，招标人应当认可；</w:t>
      </w:r>
      <w:r>
        <w:rPr>
          <w:spacing w:val="16"/>
          <w:sz w:val="24"/>
          <w:szCs w:val="24"/>
        </w:rPr>
        <w:t xml:space="preserve"> </w:t>
      </w:r>
      <w:r>
        <w:rPr>
          <w:spacing w:val="-3"/>
          <w:sz w:val="24"/>
          <w:szCs w:val="24"/>
        </w:rPr>
        <w:t>安全生产许可证的正本和各副本具有同等法律效力。</w:t>
      </w:r>
    </w:p>
    <w:p w14:paraId="1D74207C">
      <w:pPr>
        <w:pStyle w:val="3"/>
        <w:spacing w:before="1" w:line="219" w:lineRule="auto"/>
        <w:rPr>
          <w:sz w:val="24"/>
          <w:szCs w:val="24"/>
        </w:rPr>
      </w:pPr>
      <w:r>
        <w:rPr>
          <w:spacing w:val="-3"/>
          <w:sz w:val="24"/>
          <w:szCs w:val="24"/>
        </w:rPr>
        <w:t>4、项目负责人（应为注册建造师；下同）</w:t>
      </w:r>
    </w:p>
    <w:p w14:paraId="2BF0A095">
      <w:pPr>
        <w:pStyle w:val="3"/>
        <w:spacing w:before="225" w:line="346" w:lineRule="auto"/>
        <w:ind w:firstLine="480"/>
        <w:rPr>
          <w:sz w:val="24"/>
          <w:szCs w:val="24"/>
        </w:rPr>
      </w:pPr>
      <w:r>
        <w:rPr>
          <w:spacing w:val="-2"/>
          <w:sz w:val="24"/>
          <w:szCs w:val="24"/>
        </w:rPr>
        <w:t>项目负责人所持注册建造师证的等级应满足招标公告或资格审查文件的要求；其专</w:t>
      </w:r>
      <w:r>
        <w:rPr>
          <w:spacing w:val="13"/>
          <w:sz w:val="24"/>
          <w:szCs w:val="24"/>
        </w:rPr>
        <w:t xml:space="preserve"> </w:t>
      </w:r>
      <w:r>
        <w:rPr>
          <w:spacing w:val="-2"/>
          <w:sz w:val="24"/>
          <w:szCs w:val="24"/>
        </w:rPr>
        <w:t>业类别应与招标公告或资格审查文件的相一致；注册证书应在有效期内；注册单位与投</w:t>
      </w:r>
    </w:p>
    <w:p w14:paraId="42039FBE">
      <w:pPr>
        <w:pStyle w:val="3"/>
        <w:spacing w:before="35" w:line="220" w:lineRule="auto"/>
        <w:ind w:left="1"/>
        <w:rPr>
          <w:sz w:val="24"/>
          <w:szCs w:val="24"/>
        </w:rPr>
      </w:pPr>
      <w:r>
        <w:rPr>
          <w:spacing w:val="-2"/>
          <w:sz w:val="24"/>
          <w:szCs w:val="24"/>
        </w:rPr>
        <w:t>标单位名称必须一致；项目负责人承接工程的数量和规模应符合建造</w:t>
      </w:r>
      <w:r>
        <w:rPr>
          <w:spacing w:val="-3"/>
          <w:sz w:val="24"/>
          <w:szCs w:val="24"/>
        </w:rPr>
        <w:t>师管理相关规定。</w:t>
      </w:r>
    </w:p>
    <w:p w14:paraId="47EB1FCB">
      <w:pPr>
        <w:pStyle w:val="3"/>
        <w:spacing w:before="113" w:line="220" w:lineRule="auto"/>
        <w:ind w:left="5"/>
        <w:rPr>
          <w:sz w:val="24"/>
          <w:szCs w:val="24"/>
        </w:rPr>
      </w:pPr>
      <w:r>
        <w:rPr>
          <w:spacing w:val="-4"/>
          <w:sz w:val="24"/>
          <w:szCs w:val="24"/>
        </w:rPr>
        <w:t>5、类似工程</w:t>
      </w:r>
    </w:p>
    <w:p w14:paraId="32EAEA15">
      <w:pPr>
        <w:pStyle w:val="3"/>
        <w:spacing w:before="224" w:line="353" w:lineRule="auto"/>
        <w:ind w:firstLine="479"/>
        <w:jc w:val="both"/>
        <w:rPr>
          <w:sz w:val="24"/>
          <w:szCs w:val="24"/>
        </w:rPr>
      </w:pPr>
      <w:r>
        <w:rPr>
          <w:spacing w:val="-2"/>
          <w:sz w:val="24"/>
          <w:szCs w:val="24"/>
        </w:rPr>
        <w:t>投标人提供的类似工程业绩应大于或等于招标人要求的条件。招标人业绩要求提供</w:t>
      </w:r>
      <w:r>
        <w:rPr>
          <w:spacing w:val="14"/>
          <w:sz w:val="24"/>
          <w:szCs w:val="24"/>
        </w:rPr>
        <w:t xml:space="preserve"> </w:t>
      </w:r>
      <w:r>
        <w:rPr>
          <w:spacing w:val="-2"/>
          <w:sz w:val="24"/>
          <w:szCs w:val="24"/>
        </w:rPr>
        <w:t>结构形式的，投标人提供的框剪结构优于框架结构、框架结构优于半框架结构、半框架</w:t>
      </w:r>
      <w:r>
        <w:rPr>
          <w:spacing w:val="18"/>
          <w:sz w:val="24"/>
          <w:szCs w:val="24"/>
        </w:rPr>
        <w:t xml:space="preserve"> </w:t>
      </w:r>
      <w:r>
        <w:rPr>
          <w:spacing w:val="-2"/>
          <w:sz w:val="24"/>
          <w:szCs w:val="24"/>
        </w:rPr>
        <w:t>优于砖混。招标人业绩要求提供建筑群建筑面积的，投标人提供单体建筑面积优于建筑</w:t>
      </w:r>
      <w:r>
        <w:rPr>
          <w:spacing w:val="18"/>
          <w:sz w:val="24"/>
          <w:szCs w:val="24"/>
        </w:rPr>
        <w:t xml:space="preserve"> </w:t>
      </w:r>
      <w:r>
        <w:rPr>
          <w:spacing w:val="-8"/>
          <w:sz w:val="24"/>
          <w:szCs w:val="24"/>
        </w:rPr>
        <w:t>群面积。</w:t>
      </w:r>
    </w:p>
    <w:p w14:paraId="0CE6189A">
      <w:pPr>
        <w:pStyle w:val="3"/>
        <w:spacing w:before="2" w:line="330" w:lineRule="auto"/>
        <w:ind w:left="6" w:firstLine="473"/>
        <w:rPr>
          <w:sz w:val="24"/>
          <w:szCs w:val="24"/>
        </w:rPr>
      </w:pPr>
      <w:r>
        <w:rPr>
          <w:spacing w:val="-2"/>
          <w:sz w:val="24"/>
          <w:szCs w:val="24"/>
        </w:rPr>
        <w:t>投标人提供</w:t>
      </w:r>
      <w:r>
        <w:rPr>
          <w:spacing w:val="-51"/>
          <w:sz w:val="24"/>
          <w:szCs w:val="24"/>
        </w:rPr>
        <w:t xml:space="preserve"> </w:t>
      </w:r>
      <w:r>
        <w:rPr>
          <w:spacing w:val="-2"/>
          <w:sz w:val="24"/>
          <w:szCs w:val="24"/>
        </w:rPr>
        <w:t>2009年</w:t>
      </w:r>
      <w:r>
        <w:rPr>
          <w:position w:val="-6"/>
          <w:sz w:val="24"/>
          <w:szCs w:val="24"/>
        </w:rPr>
        <w:drawing>
          <wp:inline distT="0" distB="0" distL="0" distR="0">
            <wp:extent cx="5715" cy="197485"/>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18"/>
                    <a:stretch>
                      <a:fillRect/>
                    </a:stretch>
                  </pic:blipFill>
                  <pic:spPr>
                    <a:xfrm>
                      <a:off x="0" y="0"/>
                      <a:ext cx="5825" cy="197637"/>
                    </a:xfrm>
                    <a:prstGeom prst="rect">
                      <a:avLst/>
                    </a:prstGeom>
                  </pic:spPr>
                </pic:pic>
              </a:graphicData>
            </a:graphic>
          </wp:inline>
        </w:drawing>
      </w:r>
      <w:r>
        <w:rPr>
          <w:spacing w:val="-35"/>
          <w:sz w:val="24"/>
          <w:szCs w:val="24"/>
        </w:rPr>
        <w:t xml:space="preserve"> </w:t>
      </w:r>
      <w:r>
        <w:rPr>
          <w:spacing w:val="-2"/>
          <w:sz w:val="24"/>
          <w:szCs w:val="24"/>
        </w:rPr>
        <w:t>1月</w:t>
      </w:r>
      <w:r>
        <w:rPr>
          <w:position w:val="-6"/>
          <w:sz w:val="24"/>
          <w:szCs w:val="24"/>
        </w:rPr>
        <w:drawing>
          <wp:inline distT="0" distB="0" distL="0" distR="0">
            <wp:extent cx="5715" cy="197485"/>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119"/>
                    <a:stretch>
                      <a:fillRect/>
                    </a:stretch>
                  </pic:blipFill>
                  <pic:spPr>
                    <a:xfrm>
                      <a:off x="0" y="0"/>
                      <a:ext cx="5825" cy="197637"/>
                    </a:xfrm>
                    <a:prstGeom prst="rect">
                      <a:avLst/>
                    </a:prstGeom>
                  </pic:spPr>
                </pic:pic>
              </a:graphicData>
            </a:graphic>
          </wp:inline>
        </w:drawing>
      </w:r>
      <w:r>
        <w:rPr>
          <w:spacing w:val="-35"/>
          <w:sz w:val="24"/>
          <w:szCs w:val="24"/>
        </w:rPr>
        <w:t xml:space="preserve"> </w:t>
      </w:r>
      <w:r>
        <w:rPr>
          <w:spacing w:val="-2"/>
          <w:sz w:val="24"/>
          <w:szCs w:val="24"/>
        </w:rPr>
        <w:t>1</w:t>
      </w:r>
      <w:r>
        <w:rPr>
          <w:position w:val="-6"/>
          <w:sz w:val="24"/>
          <w:szCs w:val="24"/>
        </w:rPr>
        <w:drawing>
          <wp:inline distT="0" distB="0" distL="0" distR="0">
            <wp:extent cx="5715" cy="197485"/>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119"/>
                    <a:stretch>
                      <a:fillRect/>
                    </a:stretch>
                  </pic:blipFill>
                  <pic:spPr>
                    <a:xfrm>
                      <a:off x="0" y="0"/>
                      <a:ext cx="5824" cy="197637"/>
                    </a:xfrm>
                    <a:prstGeom prst="rect">
                      <a:avLst/>
                    </a:prstGeom>
                  </pic:spPr>
                </pic:pic>
              </a:graphicData>
            </a:graphic>
          </wp:inline>
        </w:drawing>
      </w:r>
      <w:r>
        <w:rPr>
          <w:spacing w:val="-2"/>
          <w:sz w:val="24"/>
          <w:szCs w:val="24"/>
        </w:rPr>
        <w:t>日以后江西省内工程项目中标业绩的，</w:t>
      </w:r>
      <w:r>
        <w:rPr>
          <w:spacing w:val="-3"/>
          <w:sz w:val="24"/>
          <w:szCs w:val="24"/>
        </w:rPr>
        <w:t>其业绩应当在“江</w:t>
      </w:r>
      <w:r>
        <w:rPr>
          <w:sz w:val="24"/>
          <w:szCs w:val="24"/>
        </w:rPr>
        <w:t xml:space="preserve"> </w:t>
      </w:r>
      <w:r>
        <w:rPr>
          <w:spacing w:val="-2"/>
          <w:sz w:val="24"/>
          <w:szCs w:val="24"/>
        </w:rPr>
        <w:t>西住建云——住建大数据——项目数据——（检索拟查询业绩名称）——项目活动——</w:t>
      </w:r>
    </w:p>
    <w:p w14:paraId="1E1EDBD2">
      <w:pPr>
        <w:spacing w:line="330" w:lineRule="auto"/>
        <w:rPr>
          <w:sz w:val="24"/>
          <w:szCs w:val="24"/>
        </w:rPr>
        <w:sectPr>
          <w:footerReference r:id="rId12" w:type="default"/>
          <w:pgSz w:w="11906" w:h="16839"/>
          <w:pgMar w:top="400" w:right="1415" w:bottom="1154" w:left="1426" w:header="0" w:footer="991" w:gutter="0"/>
          <w:cols w:space="720" w:num="1"/>
        </w:sectPr>
      </w:pPr>
    </w:p>
    <w:p w14:paraId="4CCEFC6D">
      <w:pPr>
        <w:spacing w:line="265" w:lineRule="auto"/>
        <w:rPr>
          <w:rFonts w:ascii="Arial"/>
          <w:sz w:val="21"/>
        </w:rPr>
      </w:pPr>
    </w:p>
    <w:p w14:paraId="0C9CEC21">
      <w:pPr>
        <w:spacing w:line="265" w:lineRule="auto"/>
        <w:rPr>
          <w:rFonts w:ascii="Arial"/>
          <w:sz w:val="21"/>
        </w:rPr>
      </w:pPr>
    </w:p>
    <w:p w14:paraId="1F04A7DD">
      <w:pPr>
        <w:spacing w:line="265" w:lineRule="auto"/>
        <w:rPr>
          <w:rFonts w:ascii="Arial"/>
          <w:sz w:val="21"/>
        </w:rPr>
      </w:pPr>
    </w:p>
    <w:p w14:paraId="2FD15A11">
      <w:pPr>
        <w:spacing w:line="266" w:lineRule="auto"/>
        <w:rPr>
          <w:rFonts w:ascii="Arial"/>
          <w:sz w:val="21"/>
        </w:rPr>
      </w:pPr>
    </w:p>
    <w:p w14:paraId="7DD45819">
      <w:pPr>
        <w:spacing w:line="266" w:lineRule="auto"/>
        <w:rPr>
          <w:rFonts w:ascii="Arial"/>
          <w:sz w:val="21"/>
        </w:rPr>
      </w:pPr>
    </w:p>
    <w:p w14:paraId="2B5FC8A3">
      <w:pPr>
        <w:pStyle w:val="3"/>
        <w:spacing w:before="78" w:line="355" w:lineRule="auto"/>
        <w:ind w:right="25" w:firstLine="1"/>
        <w:jc w:val="both"/>
        <w:rPr>
          <w:sz w:val="24"/>
          <w:szCs w:val="24"/>
        </w:rPr>
      </w:pPr>
      <w:r>
        <w:rPr>
          <w:spacing w:val="-2"/>
          <w:sz w:val="24"/>
          <w:szCs w:val="24"/>
        </w:rPr>
        <w:t>招投标或施工许可</w:t>
      </w:r>
      <w:r>
        <w:rPr>
          <w:spacing w:val="-89"/>
          <w:sz w:val="24"/>
          <w:szCs w:val="24"/>
        </w:rPr>
        <w:t xml:space="preserve"> </w:t>
      </w:r>
      <w:r>
        <w:rPr>
          <w:spacing w:val="-2"/>
          <w:sz w:val="24"/>
          <w:szCs w:val="24"/>
        </w:rPr>
        <w:t>”或者“江西住建云——住建大数</w:t>
      </w:r>
      <w:r>
        <w:rPr>
          <w:spacing w:val="-3"/>
          <w:sz w:val="24"/>
          <w:szCs w:val="24"/>
        </w:rPr>
        <w:t>据——中标数据（从原中标信息管</w:t>
      </w:r>
      <w:r>
        <w:rPr>
          <w:sz w:val="24"/>
          <w:szCs w:val="24"/>
        </w:rPr>
        <w:t xml:space="preserve"> </w:t>
      </w:r>
      <w:r>
        <w:rPr>
          <w:spacing w:val="-8"/>
          <w:sz w:val="24"/>
          <w:szCs w:val="24"/>
        </w:rPr>
        <w:t>理系统业绩中迁移出）”可以查询到数据的信息业绩。提供外省工程项目业绩的，应当是</w:t>
      </w:r>
      <w:r>
        <w:rPr>
          <w:spacing w:val="14"/>
          <w:sz w:val="24"/>
          <w:szCs w:val="24"/>
        </w:rPr>
        <w:t xml:space="preserve"> </w:t>
      </w:r>
      <w:r>
        <w:rPr>
          <w:spacing w:val="-2"/>
          <w:sz w:val="24"/>
          <w:szCs w:val="24"/>
        </w:rPr>
        <w:t>在外省省级住房和城乡建设行政主管部门或者省级建设工程招投标监督机构官方网站上</w:t>
      </w:r>
      <w:r>
        <w:rPr>
          <w:spacing w:val="18"/>
          <w:sz w:val="24"/>
          <w:szCs w:val="24"/>
        </w:rPr>
        <w:t xml:space="preserve"> </w:t>
      </w:r>
      <w:r>
        <w:rPr>
          <w:spacing w:val="-5"/>
          <w:sz w:val="24"/>
          <w:szCs w:val="24"/>
        </w:rPr>
        <w:t>可以查询到的。投标企业提供的企业业绩在所要</w:t>
      </w:r>
      <w:r>
        <w:rPr>
          <w:spacing w:val="-6"/>
          <w:sz w:val="24"/>
          <w:szCs w:val="24"/>
        </w:rPr>
        <w:t>求网站不可查询的视为未提供企业业绩。</w:t>
      </w:r>
      <w:r>
        <w:rPr>
          <w:sz w:val="24"/>
          <w:szCs w:val="24"/>
        </w:rPr>
        <w:t xml:space="preserve"> </w:t>
      </w:r>
      <w:r>
        <w:rPr>
          <w:spacing w:val="-3"/>
          <w:sz w:val="24"/>
          <w:szCs w:val="24"/>
        </w:rPr>
        <w:t>投标人在资格审查送审文件中应提供业绩查询路径。</w:t>
      </w:r>
    </w:p>
    <w:p w14:paraId="59CA977C">
      <w:pPr>
        <w:pStyle w:val="3"/>
        <w:spacing w:before="35" w:line="219" w:lineRule="auto"/>
        <w:ind w:left="479"/>
        <w:rPr>
          <w:sz w:val="24"/>
          <w:szCs w:val="24"/>
        </w:rPr>
      </w:pPr>
      <w:r>
        <w:rPr>
          <w:spacing w:val="-2"/>
          <w:sz w:val="24"/>
          <w:szCs w:val="24"/>
        </w:rPr>
        <w:t>投标申请人应当在《投标资格送审文件》中填写类似工程业绩的相关内容，附类似</w:t>
      </w:r>
    </w:p>
    <w:p w14:paraId="19DF78C0">
      <w:pPr>
        <w:pStyle w:val="3"/>
        <w:spacing w:before="182" w:line="220" w:lineRule="auto"/>
        <w:ind w:left="3"/>
        <w:rPr>
          <w:sz w:val="24"/>
          <w:szCs w:val="24"/>
        </w:rPr>
      </w:pPr>
      <w:r>
        <w:rPr>
          <w:spacing w:val="-10"/>
          <w:sz w:val="24"/>
          <w:szCs w:val="24"/>
        </w:rPr>
        <w:t>工程业绩主立面照片（或者照片的扫描件）。</w:t>
      </w:r>
    </w:p>
    <w:p w14:paraId="43FF3CE8">
      <w:pPr>
        <w:pStyle w:val="3"/>
        <w:spacing w:before="113" w:line="219" w:lineRule="auto"/>
        <w:ind w:left="2"/>
        <w:rPr>
          <w:sz w:val="24"/>
          <w:szCs w:val="24"/>
        </w:rPr>
      </w:pPr>
      <w:r>
        <w:rPr>
          <w:spacing w:val="-4"/>
          <w:sz w:val="24"/>
          <w:szCs w:val="24"/>
        </w:rPr>
        <w:t>6、企业荣誉</w:t>
      </w:r>
    </w:p>
    <w:p w14:paraId="667679E2">
      <w:pPr>
        <w:pStyle w:val="3"/>
        <w:spacing w:before="225" w:line="219" w:lineRule="auto"/>
        <w:ind w:left="479"/>
        <w:rPr>
          <w:sz w:val="24"/>
          <w:szCs w:val="24"/>
        </w:rPr>
      </w:pPr>
      <w:r>
        <w:rPr>
          <w:spacing w:val="-2"/>
          <w:sz w:val="24"/>
          <w:szCs w:val="24"/>
        </w:rPr>
        <w:t>投标人提供参与投标的荣誉等级应高于或等</w:t>
      </w:r>
      <w:r>
        <w:rPr>
          <w:spacing w:val="-3"/>
          <w:sz w:val="24"/>
          <w:szCs w:val="24"/>
        </w:rPr>
        <w:t>于招标人要求的荣誉。</w:t>
      </w:r>
    </w:p>
    <w:p w14:paraId="3DB57167">
      <w:pPr>
        <w:pStyle w:val="3"/>
        <w:spacing w:before="114" w:line="220" w:lineRule="auto"/>
        <w:ind w:left="6"/>
        <w:rPr>
          <w:sz w:val="24"/>
          <w:szCs w:val="24"/>
        </w:rPr>
      </w:pPr>
      <w:r>
        <w:rPr>
          <w:spacing w:val="-3"/>
          <w:sz w:val="24"/>
          <w:szCs w:val="24"/>
        </w:rPr>
        <w:t>7、处罚、行贿记录和失信</w:t>
      </w:r>
    </w:p>
    <w:p w14:paraId="07D04A63">
      <w:pPr>
        <w:pStyle w:val="3"/>
        <w:spacing w:before="224" w:line="219" w:lineRule="auto"/>
        <w:ind w:left="476"/>
        <w:rPr>
          <w:sz w:val="24"/>
          <w:szCs w:val="24"/>
        </w:rPr>
      </w:pPr>
      <w:r>
        <w:rPr>
          <w:spacing w:val="-7"/>
          <w:sz w:val="24"/>
          <w:szCs w:val="24"/>
        </w:rPr>
        <w:t>根据本资审文件二、（一）第</w:t>
      </w:r>
      <w:r>
        <w:rPr>
          <w:spacing w:val="-38"/>
          <w:sz w:val="24"/>
          <w:szCs w:val="24"/>
        </w:rPr>
        <w:t xml:space="preserve"> </w:t>
      </w:r>
      <w:r>
        <w:rPr>
          <w:spacing w:val="-7"/>
          <w:sz w:val="24"/>
          <w:szCs w:val="24"/>
        </w:rPr>
        <w:t>7、8、9</w:t>
      </w:r>
      <w:r>
        <w:rPr>
          <w:spacing w:val="-52"/>
          <w:sz w:val="24"/>
          <w:szCs w:val="24"/>
        </w:rPr>
        <w:t xml:space="preserve"> </w:t>
      </w:r>
      <w:r>
        <w:rPr>
          <w:spacing w:val="-7"/>
          <w:sz w:val="24"/>
          <w:szCs w:val="24"/>
        </w:rPr>
        <w:t>款规定，投标人应如实填报。</w:t>
      </w:r>
    </w:p>
    <w:p w14:paraId="2A83DDF9">
      <w:pPr>
        <w:pStyle w:val="3"/>
        <w:spacing w:before="184" w:line="351" w:lineRule="auto"/>
        <w:ind w:left="7" w:firstLine="476"/>
        <w:rPr>
          <w:sz w:val="24"/>
          <w:szCs w:val="24"/>
        </w:rPr>
      </w:pPr>
      <w:r>
        <w:rPr>
          <w:spacing w:val="-5"/>
          <w:sz w:val="24"/>
          <w:szCs w:val="24"/>
        </w:rPr>
        <w:t>（三）招标人可按《江西省房屋建筑和市政基础设施工程施工招投标资</w:t>
      </w:r>
      <w:r>
        <w:rPr>
          <w:spacing w:val="-6"/>
          <w:sz w:val="24"/>
          <w:szCs w:val="24"/>
        </w:rPr>
        <w:t>格审查办法》</w:t>
      </w:r>
      <w:r>
        <w:rPr>
          <w:sz w:val="24"/>
          <w:szCs w:val="24"/>
        </w:rPr>
        <w:t xml:space="preserve"> </w:t>
      </w:r>
      <w:r>
        <w:rPr>
          <w:spacing w:val="-2"/>
          <w:sz w:val="24"/>
          <w:szCs w:val="24"/>
        </w:rPr>
        <w:t>（赣建招[2017]1 号）第二十八条规定对投标人资格条件进行核实，弄虚作假的取消投</w:t>
      </w:r>
      <w:r>
        <w:rPr>
          <w:spacing w:val="9"/>
          <w:sz w:val="24"/>
          <w:szCs w:val="24"/>
        </w:rPr>
        <w:t xml:space="preserve">  </w:t>
      </w:r>
      <w:r>
        <w:rPr>
          <w:spacing w:val="-3"/>
          <w:sz w:val="24"/>
          <w:szCs w:val="24"/>
        </w:rPr>
        <w:t>（中）标资格。招标人对投标人进行考察的，可选择</w:t>
      </w:r>
      <w:r>
        <w:rPr>
          <w:spacing w:val="-49"/>
          <w:sz w:val="24"/>
          <w:szCs w:val="24"/>
        </w:rPr>
        <w:t xml:space="preserve"> </w:t>
      </w:r>
      <w:r>
        <w:rPr>
          <w:color w:val="0000FF"/>
          <w:spacing w:val="-3"/>
          <w:sz w:val="24"/>
          <w:szCs w:val="24"/>
        </w:rPr>
        <w:t>2</w:t>
      </w:r>
      <w:r>
        <w:rPr>
          <w:spacing w:val="-3"/>
          <w:sz w:val="24"/>
          <w:szCs w:val="24"/>
        </w:rPr>
        <w:t>。</w:t>
      </w:r>
    </w:p>
    <w:p w14:paraId="652B5060">
      <w:pPr>
        <w:pStyle w:val="3"/>
        <w:spacing w:before="35" w:line="410" w:lineRule="auto"/>
        <w:ind w:left="497" w:right="3049" w:firstLine="3"/>
        <w:rPr>
          <w:sz w:val="24"/>
          <w:szCs w:val="24"/>
        </w:rPr>
      </w:pPr>
      <w:r>
        <w:rPr>
          <w:color w:val="0000FF"/>
          <w:spacing w:val="-4"/>
          <w:sz w:val="24"/>
          <w:szCs w:val="24"/>
        </w:rPr>
        <w:t>□</w:t>
      </w:r>
      <w:r>
        <w:rPr>
          <w:spacing w:val="-4"/>
          <w:sz w:val="24"/>
          <w:szCs w:val="24"/>
        </w:rPr>
        <w:t>1、资格审查合格后进行考察（只适用于资格预审</w:t>
      </w:r>
      <w:r>
        <w:rPr>
          <w:spacing w:val="-56"/>
          <w:w w:val="88"/>
          <w:sz w:val="24"/>
          <w:szCs w:val="24"/>
        </w:rPr>
        <w:t>）；</w:t>
      </w:r>
      <w:r>
        <w:rPr>
          <w:spacing w:val="3"/>
          <w:sz w:val="24"/>
          <w:szCs w:val="24"/>
        </w:rPr>
        <w:t xml:space="preserve"> </w:t>
      </w:r>
      <w:r>
        <w:rPr>
          <w:rFonts w:ascii="Segoe UI Emoji" w:hAnsi="Segoe UI Emoji" w:eastAsia="Segoe UI Emoji" w:cs="Segoe UI Emoji"/>
          <w:color w:val="0000FF"/>
          <w:spacing w:val="-4"/>
          <w:sz w:val="24"/>
          <w:szCs w:val="24"/>
        </w:rPr>
        <w:t>☑</w:t>
      </w:r>
      <w:r>
        <w:rPr>
          <w:spacing w:val="-4"/>
          <w:sz w:val="24"/>
          <w:szCs w:val="24"/>
        </w:rPr>
        <w:t>2、中标公示后进行考察。</w:t>
      </w:r>
    </w:p>
    <w:p w14:paraId="7C5BF641">
      <w:pPr>
        <w:pStyle w:val="3"/>
        <w:spacing w:before="3" w:line="325" w:lineRule="auto"/>
        <w:ind w:left="1" w:firstLine="481"/>
        <w:rPr>
          <w:sz w:val="24"/>
          <w:szCs w:val="24"/>
        </w:rPr>
      </w:pPr>
      <w:r>
        <w:rPr>
          <w:spacing w:val="-8"/>
          <w:sz w:val="24"/>
          <w:szCs w:val="24"/>
        </w:rPr>
        <w:t>（四）投标人应当按本《资格审查文件》的要求编制《资格审查送审文件</w:t>
      </w:r>
      <w:r>
        <w:rPr>
          <w:spacing w:val="-9"/>
          <w:sz w:val="24"/>
          <w:szCs w:val="24"/>
        </w:rPr>
        <w:t>》，对所有</w:t>
      </w:r>
      <w:r>
        <w:rPr>
          <w:sz w:val="24"/>
          <w:szCs w:val="24"/>
        </w:rPr>
        <w:t xml:space="preserve">  </w:t>
      </w:r>
      <w:r>
        <w:rPr>
          <w:spacing w:val="-2"/>
          <w:sz w:val="24"/>
          <w:szCs w:val="24"/>
        </w:rPr>
        <w:t>须递交审查的材料进行扫描。按省公共资源交易系统房建和市政工程子系统运行的要求</w:t>
      </w:r>
      <w:r>
        <w:rPr>
          <w:spacing w:val="8"/>
          <w:sz w:val="24"/>
          <w:szCs w:val="24"/>
        </w:rPr>
        <w:t xml:space="preserve">  </w:t>
      </w:r>
      <w:r>
        <w:rPr>
          <w:spacing w:val="-5"/>
          <w:sz w:val="24"/>
          <w:szCs w:val="24"/>
        </w:rPr>
        <w:t>和规定，将编制完成的《资格审查送审文件》和所有材料的扫描件按本《资格审查文件》</w:t>
      </w:r>
      <w:r>
        <w:rPr>
          <w:spacing w:val="6"/>
          <w:sz w:val="24"/>
          <w:szCs w:val="24"/>
        </w:rPr>
        <w:t xml:space="preserve"> </w:t>
      </w:r>
      <w:r>
        <w:rPr>
          <w:spacing w:val="-7"/>
          <w:sz w:val="24"/>
          <w:szCs w:val="24"/>
        </w:rPr>
        <w:t>中的须知要求按时上传到规定的网站（本工程招标项目的网址）。</w:t>
      </w:r>
    </w:p>
    <w:p w14:paraId="44B3C025">
      <w:pPr>
        <w:pStyle w:val="3"/>
        <w:spacing w:before="183" w:line="313" w:lineRule="auto"/>
        <w:ind w:right="110" w:firstLine="439"/>
        <w:rPr>
          <w:sz w:val="24"/>
          <w:szCs w:val="24"/>
        </w:rPr>
      </w:pPr>
      <w:r>
        <w:rPr>
          <w:spacing w:val="-1"/>
          <w:sz w:val="24"/>
          <w:szCs w:val="24"/>
        </w:rPr>
        <w:t>（五）资格审查时，招标人要求提供原件的，投标申请人应当将所有证件（书）原</w:t>
      </w:r>
      <w:r>
        <w:rPr>
          <w:spacing w:val="18"/>
          <w:sz w:val="24"/>
          <w:szCs w:val="24"/>
        </w:rPr>
        <w:t xml:space="preserve"> </w:t>
      </w:r>
      <w:r>
        <w:rPr>
          <w:spacing w:val="-2"/>
          <w:sz w:val="24"/>
          <w:szCs w:val="24"/>
        </w:rPr>
        <w:t>件随身携带，以备专家评审时审查，未提供证件（书）原件的，或纸质原件与电子资格</w:t>
      </w:r>
      <w:r>
        <w:rPr>
          <w:spacing w:val="18"/>
          <w:sz w:val="24"/>
          <w:szCs w:val="24"/>
        </w:rPr>
        <w:t xml:space="preserve"> </w:t>
      </w:r>
      <w:r>
        <w:rPr>
          <w:spacing w:val="-2"/>
          <w:sz w:val="24"/>
          <w:szCs w:val="24"/>
        </w:rPr>
        <w:t>标书相应内容不一致的，评标（审）委员会应当认定为无效资格审</w:t>
      </w:r>
      <w:r>
        <w:rPr>
          <w:spacing w:val="-3"/>
          <w:sz w:val="24"/>
          <w:szCs w:val="24"/>
        </w:rPr>
        <w:t>查送审文件。</w:t>
      </w:r>
    </w:p>
    <w:p w14:paraId="1FB894BC">
      <w:pPr>
        <w:pStyle w:val="3"/>
        <w:spacing w:before="183" w:line="219" w:lineRule="auto"/>
        <w:ind w:left="483"/>
        <w:rPr>
          <w:sz w:val="24"/>
          <w:szCs w:val="24"/>
        </w:rPr>
      </w:pPr>
      <w:r>
        <w:rPr>
          <w:spacing w:val="-3"/>
          <w:sz w:val="24"/>
          <w:szCs w:val="24"/>
        </w:rPr>
        <w:t>（六）未按规定时间递交的资格（预、后）审材料，招标人有权拒收。</w:t>
      </w:r>
    </w:p>
    <w:p w14:paraId="44FBB5DA">
      <w:pPr>
        <w:pStyle w:val="3"/>
        <w:spacing w:before="184" w:line="219" w:lineRule="auto"/>
        <w:ind w:left="483"/>
        <w:rPr>
          <w:sz w:val="24"/>
          <w:szCs w:val="24"/>
        </w:rPr>
      </w:pPr>
      <w:r>
        <w:rPr>
          <w:spacing w:val="-3"/>
          <w:sz w:val="24"/>
          <w:szCs w:val="24"/>
        </w:rPr>
        <w:t>（七）资格审查结果应现场公布。</w:t>
      </w:r>
    </w:p>
    <w:p w14:paraId="09945E59">
      <w:pPr>
        <w:spacing w:line="282" w:lineRule="auto"/>
        <w:rPr>
          <w:rFonts w:ascii="Arial"/>
          <w:sz w:val="21"/>
        </w:rPr>
      </w:pPr>
    </w:p>
    <w:p w14:paraId="37929B7D">
      <w:pPr>
        <w:spacing w:line="283" w:lineRule="auto"/>
        <w:rPr>
          <w:rFonts w:ascii="Arial"/>
          <w:sz w:val="21"/>
        </w:rPr>
      </w:pPr>
    </w:p>
    <w:p w14:paraId="427A236B">
      <w:pPr>
        <w:spacing w:before="97" w:line="221" w:lineRule="auto"/>
        <w:ind w:left="21"/>
        <w:outlineLvl w:val="1"/>
        <w:rPr>
          <w:rFonts w:ascii="黑体" w:hAnsi="黑体" w:eastAsia="黑体" w:cs="黑体"/>
          <w:sz w:val="30"/>
          <w:szCs w:val="30"/>
        </w:rPr>
      </w:pPr>
      <w:r>
        <w:rPr>
          <w:rFonts w:ascii="黑体" w:hAnsi="黑体" w:eastAsia="黑体" w:cs="黑体"/>
          <w:b/>
          <w:bCs/>
          <w:spacing w:val="-4"/>
          <w:sz w:val="30"/>
          <w:szCs w:val="30"/>
        </w:rPr>
        <w:t>四、本工程拟采用下列第</w:t>
      </w:r>
      <w:r>
        <w:rPr>
          <w:rFonts w:ascii="黑体" w:hAnsi="黑体" w:eastAsia="黑体" w:cs="黑体"/>
          <w:b/>
          <w:bCs/>
          <w:color w:val="0000FF"/>
          <w:spacing w:val="-4"/>
          <w:sz w:val="30"/>
          <w:szCs w:val="30"/>
        </w:rPr>
        <w:t>（一）</w:t>
      </w:r>
      <w:r>
        <w:rPr>
          <w:rFonts w:ascii="黑体" w:hAnsi="黑体" w:eastAsia="黑体" w:cs="黑体"/>
          <w:b/>
          <w:bCs/>
          <w:spacing w:val="-4"/>
          <w:sz w:val="30"/>
          <w:szCs w:val="30"/>
        </w:rPr>
        <w:t>种评标方法</w:t>
      </w:r>
    </w:p>
    <w:p w14:paraId="26BDE764">
      <w:pPr>
        <w:spacing w:line="221" w:lineRule="auto"/>
        <w:rPr>
          <w:rFonts w:ascii="黑体" w:hAnsi="黑体" w:eastAsia="黑体" w:cs="黑体"/>
          <w:sz w:val="30"/>
          <w:szCs w:val="30"/>
        </w:rPr>
        <w:sectPr>
          <w:footerReference r:id="rId13" w:type="default"/>
          <w:pgSz w:w="11906" w:h="16839"/>
          <w:pgMar w:top="400" w:right="1305" w:bottom="1154" w:left="1426" w:header="0" w:footer="991" w:gutter="0"/>
          <w:cols w:space="720" w:num="1"/>
        </w:sectPr>
      </w:pPr>
    </w:p>
    <w:p w14:paraId="22FDD3A6">
      <w:pPr>
        <w:spacing w:line="278" w:lineRule="auto"/>
        <w:rPr>
          <w:rFonts w:ascii="Arial"/>
          <w:sz w:val="21"/>
        </w:rPr>
      </w:pPr>
    </w:p>
    <w:p w14:paraId="7A56D00F">
      <w:pPr>
        <w:spacing w:line="278" w:lineRule="auto"/>
        <w:rPr>
          <w:rFonts w:ascii="Arial"/>
          <w:sz w:val="21"/>
        </w:rPr>
      </w:pPr>
    </w:p>
    <w:p w14:paraId="4E93937C">
      <w:pPr>
        <w:spacing w:line="278" w:lineRule="auto"/>
        <w:rPr>
          <w:rFonts w:ascii="Arial"/>
          <w:sz w:val="21"/>
        </w:rPr>
      </w:pPr>
    </w:p>
    <w:p w14:paraId="44385D13">
      <w:pPr>
        <w:spacing w:line="279" w:lineRule="auto"/>
        <w:rPr>
          <w:rFonts w:ascii="Arial"/>
          <w:sz w:val="21"/>
        </w:rPr>
      </w:pPr>
    </w:p>
    <w:p w14:paraId="2AF1FBAF">
      <w:pPr>
        <w:spacing w:line="279" w:lineRule="auto"/>
        <w:rPr>
          <w:rFonts w:ascii="Arial"/>
          <w:sz w:val="21"/>
        </w:rPr>
      </w:pPr>
    </w:p>
    <w:p w14:paraId="20D44DF3">
      <w:pPr>
        <w:pStyle w:val="3"/>
        <w:spacing w:before="80" w:line="368" w:lineRule="auto"/>
        <w:ind w:left="141" w:right="5810" w:hanging="3"/>
        <w:jc w:val="both"/>
        <w:rPr>
          <w:sz w:val="24"/>
          <w:szCs w:val="24"/>
        </w:rPr>
      </w:pPr>
      <w:r>
        <w:rPr>
          <w:rFonts w:ascii="Segoe UI Emoji" w:hAnsi="Segoe UI Emoji" w:eastAsia="Segoe UI Emoji" w:cs="Segoe UI Emoji"/>
          <w:color w:val="0000FF"/>
          <w:spacing w:val="-11"/>
          <w:sz w:val="24"/>
          <w:szCs w:val="24"/>
        </w:rPr>
        <w:t>☑</w:t>
      </w:r>
      <w:r>
        <w:rPr>
          <w:spacing w:val="-11"/>
          <w:sz w:val="24"/>
          <w:szCs w:val="24"/>
        </w:rPr>
        <w:t>（一）合理低价法；</w:t>
      </w:r>
      <w:r>
        <w:rPr>
          <w:spacing w:val="4"/>
          <w:sz w:val="24"/>
          <w:szCs w:val="24"/>
        </w:rPr>
        <w:t xml:space="preserve"> </w:t>
      </w:r>
      <w:r>
        <w:rPr>
          <w:color w:val="0000FF"/>
          <w:spacing w:val="-5"/>
          <w:sz w:val="24"/>
          <w:szCs w:val="24"/>
        </w:rPr>
        <w:t>□</w:t>
      </w:r>
      <w:r>
        <w:rPr>
          <w:spacing w:val="-5"/>
          <w:sz w:val="24"/>
          <w:szCs w:val="24"/>
        </w:rPr>
        <w:t>（二）综合评估法；</w:t>
      </w:r>
      <w:r>
        <w:rPr>
          <w:sz w:val="24"/>
          <w:szCs w:val="24"/>
        </w:rPr>
        <w:t xml:space="preserve"> </w:t>
      </w:r>
      <w:r>
        <w:rPr>
          <w:color w:val="0000FF"/>
          <w:spacing w:val="-5"/>
          <w:sz w:val="24"/>
          <w:szCs w:val="24"/>
        </w:rPr>
        <w:t>□</w:t>
      </w:r>
      <w:r>
        <w:rPr>
          <w:spacing w:val="-5"/>
          <w:sz w:val="24"/>
          <w:szCs w:val="24"/>
        </w:rPr>
        <w:t>（三）报价承诺法；</w:t>
      </w:r>
      <w:r>
        <w:rPr>
          <w:sz w:val="24"/>
          <w:szCs w:val="24"/>
        </w:rPr>
        <w:t xml:space="preserve"> </w:t>
      </w:r>
      <w:r>
        <w:rPr>
          <w:color w:val="0000FF"/>
          <w:spacing w:val="-10"/>
          <w:sz w:val="24"/>
          <w:szCs w:val="24"/>
        </w:rPr>
        <w:t>□</w:t>
      </w:r>
      <w:r>
        <w:rPr>
          <w:spacing w:val="-10"/>
          <w:sz w:val="24"/>
          <w:szCs w:val="24"/>
        </w:rPr>
        <w:t>（四）</w:t>
      </w:r>
    </w:p>
    <w:p w14:paraId="16D421CF">
      <w:pPr>
        <w:spacing w:line="368" w:lineRule="auto"/>
        <w:rPr>
          <w:sz w:val="24"/>
          <w:szCs w:val="24"/>
        </w:rPr>
        <w:sectPr>
          <w:footerReference r:id="rId14" w:type="default"/>
          <w:pgSz w:w="11906" w:h="16839"/>
          <w:pgMar w:top="400" w:right="1785" w:bottom="1154" w:left="1785" w:header="0" w:footer="991" w:gutter="0"/>
          <w:cols w:space="720" w:num="1"/>
        </w:sectPr>
      </w:pPr>
    </w:p>
    <w:p w14:paraId="59BBF462">
      <w:pPr>
        <w:spacing w:line="246" w:lineRule="auto"/>
        <w:rPr>
          <w:rFonts w:ascii="Arial"/>
          <w:sz w:val="21"/>
        </w:rPr>
      </w:pPr>
    </w:p>
    <w:p w14:paraId="3301F564">
      <w:pPr>
        <w:spacing w:line="247" w:lineRule="auto"/>
        <w:rPr>
          <w:rFonts w:ascii="Arial"/>
          <w:sz w:val="21"/>
        </w:rPr>
      </w:pPr>
    </w:p>
    <w:p w14:paraId="0F7AA6F9">
      <w:pPr>
        <w:spacing w:line="247" w:lineRule="auto"/>
        <w:rPr>
          <w:rFonts w:ascii="Arial"/>
          <w:sz w:val="21"/>
        </w:rPr>
      </w:pPr>
    </w:p>
    <w:p w14:paraId="275D789A">
      <w:pPr>
        <w:spacing w:line="247" w:lineRule="auto"/>
        <w:rPr>
          <w:rFonts w:ascii="Arial"/>
          <w:sz w:val="21"/>
        </w:rPr>
      </w:pPr>
    </w:p>
    <w:p w14:paraId="5625CD09">
      <w:pPr>
        <w:spacing w:line="247" w:lineRule="auto"/>
        <w:rPr>
          <w:rFonts w:ascii="Arial"/>
          <w:sz w:val="21"/>
        </w:rPr>
      </w:pPr>
    </w:p>
    <w:p w14:paraId="64188ADF">
      <w:pPr>
        <w:spacing w:line="247" w:lineRule="auto"/>
        <w:rPr>
          <w:rFonts w:ascii="Arial"/>
          <w:sz w:val="21"/>
        </w:rPr>
      </w:pPr>
    </w:p>
    <w:p w14:paraId="6DFB56AF">
      <w:pPr>
        <w:spacing w:before="98" w:line="222" w:lineRule="auto"/>
        <w:ind w:left="51"/>
        <w:outlineLvl w:val="1"/>
        <w:rPr>
          <w:rFonts w:ascii="黑体" w:hAnsi="黑体" w:eastAsia="黑体" w:cs="黑体"/>
          <w:sz w:val="30"/>
          <w:szCs w:val="30"/>
        </w:rPr>
      </w:pPr>
      <w:r>
        <w:rPr>
          <w:rFonts w:ascii="黑体" w:hAnsi="黑体" w:eastAsia="黑体" w:cs="黑体"/>
          <w:b/>
          <w:bCs/>
          <w:spacing w:val="-5"/>
          <w:sz w:val="30"/>
          <w:szCs w:val="30"/>
        </w:rPr>
        <w:t>五、招标人的</w:t>
      </w:r>
      <w:r>
        <w:rPr>
          <w:rFonts w:hint="eastAsia" w:ascii="黑体" w:hAnsi="黑体" w:eastAsia="黑体" w:cs="黑体"/>
          <w:b/>
          <w:bCs/>
          <w:spacing w:val="-5"/>
          <w:sz w:val="30"/>
          <w:szCs w:val="30"/>
          <w:lang w:eastAsia="zh-CN"/>
        </w:rPr>
        <w:t>其他</w:t>
      </w:r>
      <w:r>
        <w:rPr>
          <w:rFonts w:ascii="黑体" w:hAnsi="黑体" w:eastAsia="黑体" w:cs="黑体"/>
          <w:b/>
          <w:bCs/>
          <w:spacing w:val="-5"/>
          <w:sz w:val="30"/>
          <w:szCs w:val="30"/>
        </w:rPr>
        <w:t>要求</w:t>
      </w:r>
    </w:p>
    <w:p w14:paraId="510CD505">
      <w:pPr>
        <w:spacing w:line="361" w:lineRule="auto"/>
        <w:rPr>
          <w:rFonts w:ascii="Arial"/>
          <w:sz w:val="21"/>
        </w:rPr>
      </w:pPr>
    </w:p>
    <w:p w14:paraId="55EAA395">
      <w:pPr>
        <w:spacing w:before="64" w:line="281" w:lineRule="exact"/>
        <w:ind w:left="32"/>
        <w:rPr>
          <w:rFonts w:ascii="Calibri" w:hAnsi="Calibri" w:eastAsia="Calibri" w:cs="Calibri"/>
          <w:sz w:val="21"/>
          <w:szCs w:val="21"/>
        </w:rPr>
      </w:pPr>
      <w:r>
        <w:rPr>
          <w:rFonts w:ascii="Calibri" w:hAnsi="Calibri" w:eastAsia="Calibri" w:cs="Calibri"/>
          <w:color w:val="0000FF"/>
          <w:position w:val="2"/>
          <w:sz w:val="21"/>
          <w:szCs w:val="21"/>
        </w:rPr>
        <w:t>\</w:t>
      </w:r>
    </w:p>
    <w:p w14:paraId="4EA8A1C0">
      <w:pPr>
        <w:spacing w:before="89"/>
      </w:pPr>
    </w:p>
    <w:tbl>
      <w:tblPr>
        <w:tblStyle w:val="6"/>
        <w:tblW w:w="9190" w:type="dxa"/>
        <w:tblInd w:w="5" w:type="dxa"/>
        <w:tblBorders>
          <w:top w:val="single" w:color="000000" w:sz="4" w:space="0"/>
          <w:left w:val="single" w:color="000000" w:sz="4" w:space="0"/>
          <w:bottom w:val="single" w:color="000000" w:sz="4"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190"/>
      </w:tblGrid>
      <w:tr w14:paraId="6CCB07B7">
        <w:tblPrEx>
          <w:tblBorders>
            <w:top w:val="single" w:color="000000" w:sz="4" w:space="0"/>
            <w:left w:val="single" w:color="000000" w:sz="4" w:space="0"/>
            <w:bottom w:val="single" w:color="000000" w:sz="4"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1544" w:hRule="atLeast"/>
        </w:trPr>
        <w:tc>
          <w:tcPr>
            <w:tcW w:w="9190" w:type="dxa"/>
            <w:vAlign w:val="top"/>
          </w:tcPr>
          <w:p w14:paraId="48027731">
            <w:pPr>
              <w:pStyle w:val="7"/>
              <w:spacing w:before="52" w:line="220" w:lineRule="auto"/>
              <w:ind w:left="9"/>
              <w:rPr>
                <w:sz w:val="21"/>
                <w:szCs w:val="21"/>
              </w:rPr>
            </w:pPr>
            <w:r>
              <w:rPr>
                <w:rFonts w:hint="eastAsia"/>
                <w:spacing w:val="-6"/>
                <w:sz w:val="21"/>
                <w:szCs w:val="21"/>
                <w:lang w:eastAsia="zh-CN"/>
              </w:rPr>
              <w:t>其他</w:t>
            </w:r>
            <w:r>
              <w:rPr>
                <w:spacing w:val="-6"/>
                <w:sz w:val="21"/>
                <w:szCs w:val="21"/>
              </w:rPr>
              <w:t>需要说明的事项：</w:t>
            </w:r>
          </w:p>
          <w:p w14:paraId="04066F5D">
            <w:pPr>
              <w:pStyle w:val="7"/>
              <w:spacing w:before="62" w:line="219" w:lineRule="auto"/>
              <w:ind w:left="11"/>
              <w:rPr>
                <w:sz w:val="21"/>
                <w:szCs w:val="21"/>
              </w:rPr>
            </w:pPr>
            <w:r>
              <w:rPr>
                <w:color w:val="0000FF"/>
                <w:spacing w:val="-3"/>
                <w:sz w:val="21"/>
                <w:szCs w:val="21"/>
              </w:rPr>
              <w:t>一、本项目资格审查文件二（一）中第</w:t>
            </w:r>
            <w:r>
              <w:rPr>
                <w:color w:val="0000FF"/>
                <w:spacing w:val="-30"/>
                <w:sz w:val="21"/>
                <w:szCs w:val="21"/>
              </w:rPr>
              <w:t xml:space="preserve"> </w:t>
            </w:r>
            <w:r>
              <w:rPr>
                <w:color w:val="0000FF"/>
                <w:spacing w:val="-3"/>
                <w:sz w:val="21"/>
                <w:szCs w:val="21"/>
              </w:rPr>
              <w:t>9</w:t>
            </w:r>
            <w:r>
              <w:rPr>
                <w:color w:val="0000FF"/>
                <w:spacing w:val="-41"/>
                <w:sz w:val="21"/>
                <w:szCs w:val="21"/>
              </w:rPr>
              <w:t xml:space="preserve"> </w:t>
            </w:r>
            <w:r>
              <w:rPr>
                <w:color w:val="0000FF"/>
                <w:spacing w:val="-3"/>
                <w:sz w:val="21"/>
                <w:szCs w:val="21"/>
              </w:rPr>
              <w:t>项删除。</w:t>
            </w:r>
          </w:p>
          <w:p w14:paraId="1700D64A">
            <w:pPr>
              <w:pStyle w:val="7"/>
              <w:spacing w:before="63" w:line="247" w:lineRule="auto"/>
              <w:ind w:left="9" w:right="69" w:firstLine="1"/>
              <w:rPr>
                <w:sz w:val="21"/>
                <w:szCs w:val="21"/>
              </w:rPr>
            </w:pPr>
            <w:r>
              <w:rPr>
                <w:color w:val="0000FF"/>
                <w:spacing w:val="-1"/>
                <w:sz w:val="21"/>
                <w:szCs w:val="21"/>
              </w:rPr>
              <w:t>二、本项目资格审查文件二（一）中第</w:t>
            </w:r>
            <w:r>
              <w:rPr>
                <w:color w:val="0000FF"/>
                <w:spacing w:val="-42"/>
                <w:sz w:val="21"/>
                <w:szCs w:val="21"/>
              </w:rPr>
              <w:t xml:space="preserve"> </w:t>
            </w:r>
            <w:r>
              <w:rPr>
                <w:color w:val="0000FF"/>
                <w:spacing w:val="-1"/>
                <w:sz w:val="21"/>
                <w:szCs w:val="21"/>
              </w:rPr>
              <w:t>2、7、8、9</w:t>
            </w:r>
            <w:r>
              <w:rPr>
                <w:color w:val="0000FF"/>
                <w:spacing w:val="-41"/>
                <w:sz w:val="21"/>
                <w:szCs w:val="21"/>
              </w:rPr>
              <w:t xml:space="preserve"> </w:t>
            </w:r>
            <w:r>
              <w:rPr>
                <w:color w:val="0000FF"/>
                <w:spacing w:val="-1"/>
                <w:sz w:val="21"/>
                <w:szCs w:val="21"/>
              </w:rPr>
              <w:t>项，不需要提供相关</w:t>
            </w:r>
            <w:r>
              <w:rPr>
                <w:color w:val="0000FF"/>
                <w:spacing w:val="-2"/>
                <w:sz w:val="21"/>
                <w:szCs w:val="21"/>
              </w:rPr>
              <w:t>证明材料。如发现投标人有</w:t>
            </w:r>
            <w:r>
              <w:rPr>
                <w:color w:val="0000FF"/>
                <w:sz w:val="21"/>
                <w:szCs w:val="21"/>
              </w:rPr>
              <w:t xml:space="preserve"> </w:t>
            </w:r>
            <w:r>
              <w:rPr>
                <w:color w:val="0000FF"/>
                <w:spacing w:val="-4"/>
                <w:sz w:val="21"/>
                <w:szCs w:val="21"/>
              </w:rPr>
              <w:t>上述情形的，其投标无效。</w:t>
            </w:r>
          </w:p>
          <w:p w14:paraId="2A3797C4">
            <w:pPr>
              <w:pStyle w:val="7"/>
              <w:spacing w:before="62" w:line="247" w:lineRule="auto"/>
              <w:ind w:left="8" w:right="69"/>
              <w:rPr>
                <w:sz w:val="21"/>
                <w:szCs w:val="21"/>
              </w:rPr>
            </w:pPr>
            <w:r>
              <w:rPr>
                <w:color w:val="0000FF"/>
                <w:spacing w:val="-1"/>
                <w:sz w:val="21"/>
                <w:szCs w:val="21"/>
              </w:rPr>
              <w:t>三、本项目资格审查文件二（四）中第</w:t>
            </w:r>
            <w:r>
              <w:rPr>
                <w:color w:val="0000FF"/>
                <w:spacing w:val="-29"/>
                <w:sz w:val="21"/>
                <w:szCs w:val="21"/>
              </w:rPr>
              <w:t xml:space="preserve"> </w:t>
            </w:r>
            <w:r>
              <w:rPr>
                <w:color w:val="0000FF"/>
                <w:spacing w:val="-1"/>
                <w:sz w:val="21"/>
                <w:szCs w:val="21"/>
              </w:rPr>
              <w:t>1、2、3、</w:t>
            </w:r>
            <w:r>
              <w:rPr>
                <w:color w:val="0000FF"/>
                <w:spacing w:val="-2"/>
                <w:sz w:val="21"/>
                <w:szCs w:val="21"/>
              </w:rPr>
              <w:t>4</w:t>
            </w:r>
            <w:r>
              <w:rPr>
                <w:color w:val="0000FF"/>
                <w:spacing w:val="-41"/>
                <w:sz w:val="21"/>
                <w:szCs w:val="21"/>
              </w:rPr>
              <w:t xml:space="preserve"> </w:t>
            </w:r>
            <w:r>
              <w:rPr>
                <w:color w:val="0000FF"/>
                <w:spacing w:val="-2"/>
                <w:sz w:val="21"/>
                <w:szCs w:val="21"/>
              </w:rPr>
              <w:t>项，不需要提供相关证明材料。如发现投标人有</w:t>
            </w:r>
            <w:r>
              <w:rPr>
                <w:color w:val="0000FF"/>
                <w:sz w:val="21"/>
                <w:szCs w:val="21"/>
              </w:rPr>
              <w:t xml:space="preserve"> </w:t>
            </w:r>
            <w:r>
              <w:rPr>
                <w:color w:val="0000FF"/>
                <w:spacing w:val="-3"/>
                <w:sz w:val="21"/>
                <w:szCs w:val="21"/>
              </w:rPr>
              <w:t>勾选项情形的，其投标无效。</w:t>
            </w:r>
          </w:p>
          <w:p w14:paraId="2E629ACB">
            <w:pPr>
              <w:pStyle w:val="7"/>
              <w:spacing w:before="61" w:line="247" w:lineRule="auto"/>
              <w:ind w:left="11" w:firstLine="16"/>
              <w:rPr>
                <w:sz w:val="21"/>
                <w:szCs w:val="21"/>
              </w:rPr>
            </w:pPr>
            <w:r>
              <w:rPr>
                <w:color w:val="0000FF"/>
                <w:sz w:val="21"/>
                <w:szCs w:val="21"/>
              </w:rPr>
              <w:t>四、本项目资格审查文件二（二）中第</w:t>
            </w:r>
            <w:r>
              <w:rPr>
                <w:color w:val="0000FF"/>
                <w:spacing w:val="-27"/>
                <w:sz w:val="21"/>
                <w:szCs w:val="21"/>
              </w:rPr>
              <w:t xml:space="preserve"> </w:t>
            </w:r>
            <w:r>
              <w:rPr>
                <w:color w:val="0000FF"/>
                <w:sz w:val="21"/>
                <w:szCs w:val="21"/>
              </w:rPr>
              <w:t>1、2</w:t>
            </w:r>
            <w:r>
              <w:rPr>
                <w:color w:val="0000FF"/>
                <w:spacing w:val="-39"/>
                <w:sz w:val="21"/>
                <w:szCs w:val="21"/>
              </w:rPr>
              <w:t xml:space="preserve"> </w:t>
            </w:r>
            <w:r>
              <w:rPr>
                <w:color w:val="0000FF"/>
                <w:sz w:val="21"/>
                <w:szCs w:val="21"/>
              </w:rPr>
              <w:t>项以及二（三）</w:t>
            </w:r>
            <w:r>
              <w:rPr>
                <w:color w:val="0000FF"/>
                <w:spacing w:val="-1"/>
                <w:sz w:val="21"/>
                <w:szCs w:val="21"/>
              </w:rPr>
              <w:t>中第</w:t>
            </w:r>
            <w:r>
              <w:rPr>
                <w:color w:val="0000FF"/>
                <w:spacing w:val="-42"/>
                <w:sz w:val="21"/>
                <w:szCs w:val="21"/>
              </w:rPr>
              <w:t xml:space="preserve"> </w:t>
            </w:r>
            <w:r>
              <w:rPr>
                <w:color w:val="0000FF"/>
                <w:spacing w:val="-1"/>
                <w:sz w:val="21"/>
                <w:szCs w:val="21"/>
              </w:rPr>
              <w:t>8、9</w:t>
            </w:r>
            <w:r>
              <w:rPr>
                <w:color w:val="0000FF"/>
                <w:spacing w:val="-39"/>
                <w:sz w:val="21"/>
                <w:szCs w:val="21"/>
              </w:rPr>
              <w:t xml:space="preserve"> </w:t>
            </w:r>
            <w:r>
              <w:rPr>
                <w:color w:val="0000FF"/>
                <w:spacing w:val="-1"/>
                <w:sz w:val="21"/>
                <w:szCs w:val="21"/>
              </w:rPr>
              <w:t>项的类似业绩和奖项要求，</w:t>
            </w:r>
            <w:r>
              <w:rPr>
                <w:color w:val="0000FF"/>
                <w:sz w:val="21"/>
                <w:szCs w:val="21"/>
              </w:rPr>
              <w:t xml:space="preserve"> </w:t>
            </w:r>
            <w:r>
              <w:rPr>
                <w:color w:val="0000FF"/>
                <w:spacing w:val="-3"/>
                <w:sz w:val="21"/>
                <w:szCs w:val="21"/>
              </w:rPr>
              <w:t>二（四）中第</w:t>
            </w:r>
            <w:r>
              <w:rPr>
                <w:color w:val="0000FF"/>
                <w:spacing w:val="-30"/>
                <w:sz w:val="21"/>
                <w:szCs w:val="21"/>
              </w:rPr>
              <w:t xml:space="preserve"> </w:t>
            </w:r>
            <w:r>
              <w:rPr>
                <w:color w:val="0000FF"/>
                <w:spacing w:val="-3"/>
                <w:sz w:val="21"/>
                <w:szCs w:val="21"/>
              </w:rPr>
              <w:t>5</w:t>
            </w:r>
            <w:r>
              <w:rPr>
                <w:color w:val="0000FF"/>
                <w:spacing w:val="-41"/>
                <w:sz w:val="21"/>
                <w:szCs w:val="21"/>
              </w:rPr>
              <w:t xml:space="preserve"> </w:t>
            </w:r>
            <w:r>
              <w:rPr>
                <w:color w:val="0000FF"/>
                <w:spacing w:val="-3"/>
                <w:sz w:val="21"/>
                <w:szCs w:val="21"/>
              </w:rPr>
              <w:t>项信用中国查询要求，均以“</w:t>
            </w:r>
            <w:r>
              <w:rPr>
                <w:rFonts w:hint="eastAsia"/>
                <w:color w:val="0000FF"/>
                <w:spacing w:val="-3"/>
                <w:sz w:val="21"/>
                <w:szCs w:val="21"/>
                <w:lang w:eastAsia="zh-CN"/>
              </w:rPr>
              <w:t>其他</w:t>
            </w:r>
            <w:r>
              <w:rPr>
                <w:color w:val="0000FF"/>
                <w:spacing w:val="-3"/>
                <w:sz w:val="21"/>
                <w:szCs w:val="21"/>
              </w:rPr>
              <w:t>需要说明的事项</w:t>
            </w:r>
            <w:r>
              <w:rPr>
                <w:color w:val="0000FF"/>
                <w:spacing w:val="-78"/>
                <w:sz w:val="21"/>
                <w:szCs w:val="21"/>
              </w:rPr>
              <w:t xml:space="preserve"> </w:t>
            </w:r>
            <w:r>
              <w:rPr>
                <w:color w:val="0000FF"/>
                <w:spacing w:val="-3"/>
                <w:sz w:val="21"/>
                <w:szCs w:val="21"/>
              </w:rPr>
              <w:t>”中的投标人资格审查标准为准。</w:t>
            </w:r>
          </w:p>
          <w:p w14:paraId="6690E001">
            <w:pPr>
              <w:pStyle w:val="7"/>
              <w:spacing w:before="62" w:line="219" w:lineRule="auto"/>
              <w:ind w:left="11"/>
              <w:rPr>
                <w:sz w:val="21"/>
                <w:szCs w:val="21"/>
              </w:rPr>
            </w:pPr>
            <w:r>
              <w:rPr>
                <w:color w:val="0000FF"/>
                <w:spacing w:val="-4"/>
                <w:sz w:val="21"/>
                <w:szCs w:val="21"/>
              </w:rPr>
              <w:t>五、投标人不得存在下列情形之一，否则其投标无效（不需要提交相关证明材料</w:t>
            </w:r>
            <w:r>
              <w:rPr>
                <w:color w:val="0000FF"/>
                <w:spacing w:val="4"/>
                <w:sz w:val="21"/>
                <w:szCs w:val="21"/>
              </w:rPr>
              <w:t>）：</w:t>
            </w:r>
          </w:p>
          <w:p w14:paraId="65FF688D">
            <w:pPr>
              <w:pStyle w:val="7"/>
              <w:spacing w:before="62" w:line="261" w:lineRule="auto"/>
              <w:ind w:left="13" w:right="3981"/>
              <w:rPr>
                <w:sz w:val="21"/>
                <w:szCs w:val="21"/>
              </w:rPr>
            </w:pPr>
            <w:r>
              <w:rPr>
                <w:color w:val="0000FF"/>
                <w:spacing w:val="-6"/>
                <w:sz w:val="21"/>
                <w:szCs w:val="21"/>
              </w:rPr>
              <w:t>（1）为招标人不具有独立法人资格的附属机构（单位</w:t>
            </w:r>
            <w:r>
              <w:rPr>
                <w:color w:val="0000FF"/>
                <w:spacing w:val="-13"/>
                <w:sz w:val="21"/>
                <w:szCs w:val="21"/>
              </w:rPr>
              <w:t>）；</w:t>
            </w:r>
            <w:r>
              <w:rPr>
                <w:color w:val="0000FF"/>
                <w:spacing w:val="1"/>
                <w:sz w:val="21"/>
                <w:szCs w:val="21"/>
              </w:rPr>
              <w:t xml:space="preserve"> </w:t>
            </w:r>
            <w:r>
              <w:rPr>
                <w:color w:val="0000FF"/>
                <w:spacing w:val="-3"/>
                <w:sz w:val="21"/>
                <w:szCs w:val="21"/>
              </w:rPr>
              <w:t>（2）为本招标项目前期准备提供设计或咨询服务的；</w:t>
            </w:r>
          </w:p>
          <w:p w14:paraId="2DAC2019">
            <w:pPr>
              <w:pStyle w:val="7"/>
              <w:spacing w:before="30" w:line="219" w:lineRule="auto"/>
              <w:ind w:left="13"/>
              <w:rPr>
                <w:sz w:val="21"/>
                <w:szCs w:val="21"/>
              </w:rPr>
            </w:pPr>
            <w:r>
              <w:rPr>
                <w:color w:val="0000FF"/>
                <w:spacing w:val="-5"/>
                <w:sz w:val="21"/>
                <w:szCs w:val="21"/>
              </w:rPr>
              <w:t>（3）为本招标项目的监理人；</w:t>
            </w:r>
          </w:p>
          <w:p w14:paraId="720C5BB1">
            <w:pPr>
              <w:pStyle w:val="7"/>
              <w:spacing w:before="63" w:line="219" w:lineRule="auto"/>
              <w:ind w:left="13"/>
              <w:rPr>
                <w:sz w:val="21"/>
                <w:szCs w:val="21"/>
              </w:rPr>
            </w:pPr>
            <w:r>
              <w:rPr>
                <w:color w:val="0000FF"/>
                <w:spacing w:val="-5"/>
                <w:sz w:val="21"/>
                <w:szCs w:val="21"/>
              </w:rPr>
              <w:t>（4）为本招标项目的代建人；</w:t>
            </w:r>
          </w:p>
          <w:p w14:paraId="201E98A0">
            <w:pPr>
              <w:pStyle w:val="7"/>
              <w:spacing w:before="63" w:line="219" w:lineRule="auto"/>
              <w:ind w:left="13"/>
              <w:rPr>
                <w:sz w:val="21"/>
                <w:szCs w:val="21"/>
              </w:rPr>
            </w:pPr>
            <w:r>
              <w:rPr>
                <w:color w:val="0000FF"/>
                <w:spacing w:val="-4"/>
                <w:sz w:val="21"/>
                <w:szCs w:val="21"/>
              </w:rPr>
              <w:t>（5）为本招标项目提供招标代理服务的；</w:t>
            </w:r>
          </w:p>
          <w:p w14:paraId="29CAE4EF">
            <w:pPr>
              <w:pStyle w:val="7"/>
              <w:spacing w:before="62" w:line="261" w:lineRule="auto"/>
              <w:ind w:left="13" w:right="1986"/>
              <w:rPr>
                <w:sz w:val="21"/>
                <w:szCs w:val="21"/>
              </w:rPr>
            </w:pPr>
            <w:r>
              <w:rPr>
                <w:color w:val="0000FF"/>
                <w:spacing w:val="-2"/>
                <w:sz w:val="21"/>
                <w:szCs w:val="21"/>
              </w:rPr>
              <w:t>（6）与本招标项目的监理人或代建人或招标代理机构同为一个法定代表人的；</w:t>
            </w:r>
            <w:r>
              <w:rPr>
                <w:color w:val="0000FF"/>
                <w:spacing w:val="6"/>
                <w:sz w:val="21"/>
                <w:szCs w:val="21"/>
              </w:rPr>
              <w:t xml:space="preserve"> </w:t>
            </w:r>
            <w:r>
              <w:rPr>
                <w:color w:val="0000FF"/>
                <w:spacing w:val="-2"/>
                <w:sz w:val="21"/>
                <w:szCs w:val="21"/>
              </w:rPr>
              <w:t>（7）与本招标项目的监理人或代建人或招标代理机构相互控股或参股的；</w:t>
            </w:r>
          </w:p>
          <w:p w14:paraId="010AF271">
            <w:pPr>
              <w:pStyle w:val="7"/>
              <w:spacing w:before="31" w:line="219" w:lineRule="auto"/>
              <w:ind w:left="13"/>
              <w:rPr>
                <w:sz w:val="21"/>
                <w:szCs w:val="21"/>
              </w:rPr>
            </w:pPr>
            <w:r>
              <w:rPr>
                <w:color w:val="0000FF"/>
                <w:spacing w:val="-2"/>
                <w:sz w:val="21"/>
                <w:szCs w:val="21"/>
              </w:rPr>
              <w:t>（8）与本招标项目的监理人或代建人或招标代理机构相互任职或工作的；</w:t>
            </w:r>
          </w:p>
          <w:p w14:paraId="7ACFF98E">
            <w:pPr>
              <w:pStyle w:val="7"/>
              <w:spacing w:before="63" w:line="219" w:lineRule="auto"/>
              <w:ind w:left="13"/>
              <w:rPr>
                <w:sz w:val="21"/>
                <w:szCs w:val="21"/>
              </w:rPr>
            </w:pPr>
            <w:r>
              <w:rPr>
                <w:color w:val="0000FF"/>
                <w:spacing w:val="-6"/>
                <w:sz w:val="21"/>
                <w:szCs w:val="21"/>
              </w:rPr>
              <w:t>（9）被责令停业的；</w:t>
            </w:r>
          </w:p>
          <w:p w14:paraId="3D49DE26">
            <w:pPr>
              <w:pStyle w:val="7"/>
              <w:spacing w:before="62" w:line="220" w:lineRule="auto"/>
              <w:ind w:left="13"/>
              <w:rPr>
                <w:sz w:val="21"/>
                <w:szCs w:val="21"/>
              </w:rPr>
            </w:pPr>
            <w:r>
              <w:rPr>
                <w:color w:val="0000FF"/>
                <w:spacing w:val="-4"/>
                <w:sz w:val="21"/>
                <w:szCs w:val="21"/>
              </w:rPr>
              <w:t>（10）被暂停或取消投标资格的；</w:t>
            </w:r>
          </w:p>
          <w:p w14:paraId="63579D77">
            <w:pPr>
              <w:pStyle w:val="7"/>
              <w:spacing w:before="62" w:line="220" w:lineRule="auto"/>
              <w:ind w:left="13"/>
              <w:rPr>
                <w:sz w:val="21"/>
                <w:szCs w:val="21"/>
              </w:rPr>
            </w:pPr>
            <w:r>
              <w:rPr>
                <w:color w:val="0000FF"/>
                <w:spacing w:val="-5"/>
                <w:sz w:val="21"/>
                <w:szCs w:val="21"/>
              </w:rPr>
              <w:t>（11）财产被接管或冻结的；</w:t>
            </w:r>
          </w:p>
          <w:p w14:paraId="4F1A963C">
            <w:pPr>
              <w:pStyle w:val="7"/>
              <w:spacing w:before="62" w:line="220" w:lineRule="auto"/>
              <w:ind w:left="13"/>
              <w:rPr>
                <w:sz w:val="21"/>
                <w:szCs w:val="21"/>
              </w:rPr>
            </w:pPr>
            <w:r>
              <w:rPr>
                <w:color w:val="0000FF"/>
                <w:spacing w:val="-1"/>
                <w:sz w:val="21"/>
                <w:szCs w:val="21"/>
              </w:rPr>
              <w:t>（12）在最近三年内有骗取中标或严重违约或</w:t>
            </w:r>
            <w:r>
              <w:rPr>
                <w:color w:val="0000FF"/>
                <w:spacing w:val="-2"/>
                <w:sz w:val="21"/>
                <w:szCs w:val="21"/>
              </w:rPr>
              <w:t>重大工程质量安全问题的。</w:t>
            </w:r>
          </w:p>
          <w:p w14:paraId="6C88D044">
            <w:pPr>
              <w:pStyle w:val="7"/>
              <w:spacing w:before="62" w:line="261" w:lineRule="auto"/>
              <w:ind w:left="11" w:right="70" w:hanging="2"/>
              <w:rPr>
                <w:sz w:val="21"/>
                <w:szCs w:val="21"/>
              </w:rPr>
            </w:pPr>
            <w:r>
              <w:rPr>
                <w:color w:val="0000FF"/>
                <w:spacing w:val="2"/>
                <w:sz w:val="21"/>
                <w:szCs w:val="21"/>
              </w:rPr>
              <w:t>六、单位负责人为同一人或者存在控股、管理关系的不同单位，</w:t>
            </w:r>
            <w:r>
              <w:rPr>
                <w:color w:val="0000FF"/>
                <w:spacing w:val="1"/>
                <w:sz w:val="21"/>
                <w:szCs w:val="21"/>
              </w:rPr>
              <w:t>不得同时参加本招标项目投标。否</w:t>
            </w:r>
            <w:r>
              <w:rPr>
                <w:color w:val="0000FF"/>
                <w:sz w:val="21"/>
                <w:szCs w:val="21"/>
              </w:rPr>
              <w:t xml:space="preserve"> </w:t>
            </w:r>
            <w:r>
              <w:rPr>
                <w:color w:val="0000FF"/>
                <w:spacing w:val="-8"/>
                <w:sz w:val="21"/>
                <w:szCs w:val="21"/>
              </w:rPr>
              <w:t>则其投标无效。（不需要提交相关证明）</w:t>
            </w:r>
          </w:p>
          <w:p w14:paraId="37B27237">
            <w:pPr>
              <w:pStyle w:val="7"/>
              <w:spacing w:before="30" w:line="220" w:lineRule="auto"/>
              <w:ind w:left="7"/>
              <w:rPr>
                <w:sz w:val="21"/>
                <w:szCs w:val="21"/>
              </w:rPr>
            </w:pPr>
            <w:r>
              <w:rPr>
                <w:color w:val="0000FF"/>
                <w:spacing w:val="-1"/>
                <w:sz w:val="21"/>
                <w:szCs w:val="21"/>
              </w:rPr>
              <w:t>七、投标人资格审查标准</w:t>
            </w:r>
          </w:p>
          <w:p w14:paraId="5FD9602A">
            <w:pPr>
              <w:pStyle w:val="7"/>
              <w:spacing w:before="62" w:line="261" w:lineRule="auto"/>
              <w:ind w:left="8" w:right="70"/>
              <w:rPr>
                <w:sz w:val="21"/>
                <w:szCs w:val="21"/>
              </w:rPr>
            </w:pPr>
            <w:r>
              <w:rPr>
                <w:color w:val="0000FF"/>
                <w:spacing w:val="2"/>
                <w:sz w:val="21"/>
                <w:szCs w:val="21"/>
              </w:rPr>
              <w:t>招标文件和资格审查文件中与本资格审查标准不一致的地方，以本</w:t>
            </w:r>
            <w:r>
              <w:rPr>
                <w:color w:val="0000FF"/>
                <w:spacing w:val="1"/>
                <w:sz w:val="21"/>
                <w:szCs w:val="21"/>
              </w:rPr>
              <w:t>资格审查标准为准。投标人应当</w:t>
            </w:r>
            <w:r>
              <w:rPr>
                <w:color w:val="0000FF"/>
                <w:sz w:val="21"/>
                <w:szCs w:val="21"/>
              </w:rPr>
              <w:t xml:space="preserve"> </w:t>
            </w:r>
            <w:r>
              <w:rPr>
                <w:color w:val="0000FF"/>
                <w:spacing w:val="-1"/>
                <w:sz w:val="21"/>
                <w:szCs w:val="21"/>
              </w:rPr>
              <w:t>全部满足以下条件，其资格审查合格；有一项不满足，其资格审</w:t>
            </w:r>
            <w:r>
              <w:rPr>
                <w:color w:val="0000FF"/>
                <w:spacing w:val="-2"/>
                <w:sz w:val="21"/>
                <w:szCs w:val="21"/>
              </w:rPr>
              <w:t>查不合格。</w:t>
            </w:r>
          </w:p>
          <w:p w14:paraId="08FE4BF0">
            <w:pPr>
              <w:pStyle w:val="7"/>
              <w:spacing w:before="30" w:line="220" w:lineRule="auto"/>
              <w:ind w:left="23"/>
              <w:rPr>
                <w:sz w:val="21"/>
                <w:szCs w:val="21"/>
              </w:rPr>
            </w:pPr>
            <w:r>
              <w:rPr>
                <w:color w:val="0000FF"/>
                <w:spacing w:val="-5"/>
                <w:sz w:val="21"/>
                <w:szCs w:val="21"/>
              </w:rPr>
              <w:t>1、取得营业执照</w:t>
            </w:r>
          </w:p>
          <w:p w14:paraId="77B94D29">
            <w:pPr>
              <w:pStyle w:val="7"/>
              <w:spacing w:before="62" w:line="261" w:lineRule="auto"/>
              <w:ind w:left="10" w:right="3752" w:firstLine="8"/>
              <w:rPr>
                <w:sz w:val="21"/>
                <w:szCs w:val="21"/>
              </w:rPr>
            </w:pPr>
            <w:r>
              <w:rPr>
                <w:color w:val="0000FF"/>
                <w:spacing w:val="-2"/>
                <w:sz w:val="21"/>
                <w:szCs w:val="21"/>
              </w:rPr>
              <w:t>审查依据：提供有效的营业执照扫描件加盖投标单位公章。</w:t>
            </w:r>
            <w:r>
              <w:rPr>
                <w:color w:val="0000FF"/>
                <w:spacing w:val="1"/>
                <w:sz w:val="21"/>
                <w:szCs w:val="21"/>
              </w:rPr>
              <w:t xml:space="preserve"> </w:t>
            </w:r>
            <w:r>
              <w:rPr>
                <w:color w:val="0000FF"/>
                <w:spacing w:val="-2"/>
                <w:sz w:val="21"/>
                <w:szCs w:val="21"/>
              </w:rPr>
              <w:t>2、具备</w:t>
            </w:r>
            <w:r>
              <w:rPr>
                <w:rFonts w:hint="eastAsia"/>
                <w:color w:val="0000FF"/>
                <w:spacing w:val="-2"/>
                <w:sz w:val="21"/>
                <w:szCs w:val="21"/>
                <w:lang w:val="en-US" w:eastAsia="zh-CN"/>
              </w:rPr>
              <w:t>钢结构</w:t>
            </w:r>
            <w:r>
              <w:rPr>
                <w:color w:val="0000FF"/>
                <w:spacing w:val="-2"/>
                <w:sz w:val="21"/>
                <w:szCs w:val="21"/>
              </w:rPr>
              <w:t>工程</w:t>
            </w:r>
            <w:r>
              <w:rPr>
                <w:rFonts w:hint="eastAsia"/>
                <w:color w:val="0000FF"/>
                <w:spacing w:val="-2"/>
                <w:sz w:val="21"/>
                <w:szCs w:val="21"/>
                <w:lang w:val="en-US" w:eastAsia="zh-CN"/>
              </w:rPr>
              <w:t>专业</w:t>
            </w:r>
            <w:r>
              <w:rPr>
                <w:color w:val="0000FF"/>
                <w:spacing w:val="-2"/>
                <w:sz w:val="21"/>
                <w:szCs w:val="21"/>
              </w:rPr>
              <w:t>承包叁级或以上资质</w:t>
            </w:r>
          </w:p>
          <w:p w14:paraId="0EF2C2B4">
            <w:pPr>
              <w:pStyle w:val="7"/>
              <w:spacing w:before="29" w:line="261" w:lineRule="auto"/>
              <w:ind w:left="14" w:right="70" w:firstLine="4"/>
              <w:rPr>
                <w:sz w:val="21"/>
                <w:szCs w:val="21"/>
              </w:rPr>
            </w:pPr>
            <w:r>
              <w:rPr>
                <w:color w:val="0000FF"/>
                <w:spacing w:val="2"/>
                <w:sz w:val="21"/>
                <w:szCs w:val="21"/>
              </w:rPr>
              <w:t>审查依据：提供资质证书（在有效期内，国</w:t>
            </w:r>
            <w:r>
              <w:rPr>
                <w:color w:val="0000FF"/>
                <w:spacing w:val="1"/>
                <w:sz w:val="21"/>
                <w:szCs w:val="21"/>
              </w:rPr>
              <w:t>家、省有规定顺延的，从其规定）扫描件加盖投标单位</w:t>
            </w:r>
            <w:r>
              <w:rPr>
                <w:color w:val="0000FF"/>
                <w:sz w:val="21"/>
                <w:szCs w:val="21"/>
              </w:rPr>
              <w:t xml:space="preserve"> </w:t>
            </w:r>
            <w:r>
              <w:rPr>
                <w:color w:val="0000FF"/>
                <w:spacing w:val="-11"/>
                <w:sz w:val="21"/>
                <w:szCs w:val="21"/>
              </w:rPr>
              <w:t>公章。</w:t>
            </w:r>
          </w:p>
          <w:p w14:paraId="0C0F7025">
            <w:pPr>
              <w:pStyle w:val="7"/>
              <w:spacing w:before="31" w:line="220" w:lineRule="auto"/>
              <w:ind w:left="12"/>
              <w:rPr>
                <w:sz w:val="21"/>
                <w:szCs w:val="21"/>
              </w:rPr>
            </w:pPr>
            <w:r>
              <w:rPr>
                <w:color w:val="0000FF"/>
                <w:spacing w:val="-1"/>
                <w:sz w:val="21"/>
                <w:szCs w:val="21"/>
              </w:rPr>
              <w:t>3、取得安全生产许可证（相关规定不作要求的</w:t>
            </w:r>
            <w:r>
              <w:rPr>
                <w:color w:val="0000FF"/>
                <w:spacing w:val="-2"/>
                <w:sz w:val="21"/>
                <w:szCs w:val="21"/>
              </w:rPr>
              <w:t>除外）</w:t>
            </w:r>
          </w:p>
          <w:p w14:paraId="7445725B">
            <w:pPr>
              <w:pStyle w:val="7"/>
              <w:spacing w:before="62" w:line="219" w:lineRule="auto"/>
              <w:ind w:left="18"/>
              <w:rPr>
                <w:sz w:val="21"/>
                <w:szCs w:val="21"/>
              </w:rPr>
            </w:pPr>
            <w:r>
              <w:rPr>
                <w:color w:val="0000FF"/>
                <w:spacing w:val="-2"/>
                <w:sz w:val="21"/>
                <w:szCs w:val="21"/>
              </w:rPr>
              <w:t>审查依据：提供安全生产许可证（在有效期内）扫描件加盖投标单位公章。</w:t>
            </w:r>
          </w:p>
          <w:p w14:paraId="7C286BE8">
            <w:pPr>
              <w:pStyle w:val="7"/>
              <w:spacing w:before="64" w:line="265" w:lineRule="auto"/>
              <w:ind w:left="7" w:right="69"/>
              <w:rPr>
                <w:sz w:val="21"/>
                <w:szCs w:val="21"/>
              </w:rPr>
            </w:pPr>
            <w:r>
              <w:rPr>
                <w:color w:val="0000FF"/>
                <w:spacing w:val="-1"/>
                <w:sz w:val="21"/>
                <w:szCs w:val="21"/>
              </w:rPr>
              <w:t>4、拟派项目负责人具备二级或以上建造师（建筑工程）注册证及安全生产考核合格证书</w:t>
            </w:r>
            <w:r>
              <w:rPr>
                <w:color w:val="0000FF"/>
                <w:spacing w:val="-48"/>
                <w:sz w:val="21"/>
                <w:szCs w:val="21"/>
              </w:rPr>
              <w:t xml:space="preserve"> </w:t>
            </w:r>
            <w:r>
              <w:rPr>
                <w:color w:val="0000FF"/>
                <w:spacing w:val="-1"/>
                <w:sz w:val="21"/>
                <w:szCs w:val="21"/>
              </w:rPr>
              <w:t>B</w:t>
            </w:r>
            <w:r>
              <w:rPr>
                <w:color w:val="0000FF"/>
                <w:spacing w:val="-44"/>
                <w:sz w:val="21"/>
                <w:szCs w:val="21"/>
              </w:rPr>
              <w:t xml:space="preserve"> </w:t>
            </w:r>
            <w:r>
              <w:rPr>
                <w:color w:val="0000FF"/>
                <w:spacing w:val="-1"/>
                <w:sz w:val="21"/>
                <w:szCs w:val="21"/>
              </w:rPr>
              <w:t>证、还需</w:t>
            </w:r>
            <w:r>
              <w:rPr>
                <w:color w:val="0000FF"/>
                <w:sz w:val="21"/>
                <w:szCs w:val="21"/>
              </w:rPr>
              <w:t xml:space="preserve"> </w:t>
            </w:r>
            <w:r>
              <w:rPr>
                <w:color w:val="0000FF"/>
                <w:spacing w:val="1"/>
                <w:sz w:val="21"/>
                <w:szCs w:val="21"/>
              </w:rPr>
              <w:t>提供开标之月前连续</w:t>
            </w:r>
            <w:r>
              <w:rPr>
                <w:color w:val="0000FF"/>
                <w:spacing w:val="-42"/>
                <w:sz w:val="21"/>
                <w:szCs w:val="21"/>
              </w:rPr>
              <w:t xml:space="preserve"> </w:t>
            </w:r>
            <w:r>
              <w:rPr>
                <w:color w:val="0000FF"/>
                <w:spacing w:val="1"/>
                <w:sz w:val="21"/>
                <w:szCs w:val="21"/>
              </w:rPr>
              <w:t>8</w:t>
            </w:r>
            <w:r>
              <w:rPr>
                <w:color w:val="0000FF"/>
                <w:spacing w:val="-42"/>
                <w:sz w:val="21"/>
                <w:szCs w:val="21"/>
              </w:rPr>
              <w:t xml:space="preserve"> </w:t>
            </w:r>
            <w:r>
              <w:rPr>
                <w:color w:val="0000FF"/>
                <w:spacing w:val="1"/>
                <w:sz w:val="21"/>
                <w:szCs w:val="21"/>
              </w:rPr>
              <w:t>个月中的任意连续</w:t>
            </w:r>
            <w:r>
              <w:rPr>
                <w:color w:val="0000FF"/>
                <w:spacing w:val="-41"/>
                <w:sz w:val="21"/>
                <w:szCs w:val="21"/>
              </w:rPr>
              <w:t xml:space="preserve"> </w:t>
            </w:r>
            <w:r>
              <w:rPr>
                <w:color w:val="0000FF"/>
                <w:spacing w:val="1"/>
                <w:sz w:val="21"/>
                <w:szCs w:val="21"/>
              </w:rPr>
              <w:t>6</w:t>
            </w:r>
            <w:r>
              <w:rPr>
                <w:color w:val="0000FF"/>
                <w:spacing w:val="-42"/>
                <w:sz w:val="21"/>
                <w:szCs w:val="21"/>
              </w:rPr>
              <w:t xml:space="preserve"> </w:t>
            </w:r>
            <w:r>
              <w:rPr>
                <w:color w:val="0000FF"/>
                <w:spacing w:val="1"/>
                <w:sz w:val="21"/>
                <w:szCs w:val="21"/>
              </w:rPr>
              <w:t>个月在本单位缴纳的社保</w:t>
            </w:r>
            <w:r>
              <w:rPr>
                <w:color w:val="0000FF"/>
                <w:sz w:val="21"/>
                <w:szCs w:val="21"/>
              </w:rPr>
              <w:t xml:space="preserve">证明。因工作单位变更不足 6 </w:t>
            </w:r>
            <w:r>
              <w:rPr>
                <w:color w:val="0000FF"/>
                <w:spacing w:val="-3"/>
                <w:sz w:val="21"/>
                <w:szCs w:val="21"/>
              </w:rPr>
              <w:t>个月的，以证书中的变更时间为准。</w:t>
            </w:r>
          </w:p>
          <w:p w14:paraId="503B8CAA">
            <w:pPr>
              <w:pStyle w:val="7"/>
              <w:spacing w:before="31" w:line="219" w:lineRule="auto"/>
              <w:ind w:left="8"/>
              <w:rPr>
                <w:sz w:val="21"/>
                <w:szCs w:val="21"/>
              </w:rPr>
            </w:pPr>
            <w:r>
              <w:rPr>
                <w:color w:val="0000FF"/>
                <w:spacing w:val="-2"/>
                <w:sz w:val="21"/>
                <w:szCs w:val="21"/>
              </w:rPr>
              <w:t>拟派项目负责人不得兼职本项目其他职务并且没有在建工程。</w:t>
            </w:r>
          </w:p>
        </w:tc>
      </w:tr>
    </w:tbl>
    <w:p w14:paraId="14FAA4B5">
      <w:pPr>
        <w:rPr>
          <w:rFonts w:ascii="Arial"/>
          <w:sz w:val="21"/>
        </w:rPr>
      </w:pPr>
    </w:p>
    <w:p w14:paraId="1DF1A88A">
      <w:pPr>
        <w:rPr>
          <w:rFonts w:ascii="Arial" w:hAnsi="Arial" w:eastAsia="Arial" w:cs="Arial"/>
          <w:sz w:val="21"/>
          <w:szCs w:val="21"/>
        </w:rPr>
        <w:sectPr>
          <w:footerReference r:id="rId15" w:type="default"/>
          <w:pgSz w:w="11906" w:h="16839"/>
          <w:pgMar w:top="400" w:right="1321" w:bottom="1153" w:left="1386" w:header="0" w:footer="991" w:gutter="0"/>
          <w:cols w:space="720" w:num="1"/>
        </w:sectPr>
      </w:pPr>
    </w:p>
    <w:p w14:paraId="66F1D925">
      <w:pPr>
        <w:spacing w:before="19"/>
      </w:pPr>
    </w:p>
    <w:p w14:paraId="271A16D6">
      <w:pPr>
        <w:spacing w:before="19"/>
      </w:pPr>
    </w:p>
    <w:p w14:paraId="3AF62313">
      <w:pPr>
        <w:spacing w:before="19"/>
      </w:pPr>
    </w:p>
    <w:p w14:paraId="55449189">
      <w:pPr>
        <w:spacing w:before="18"/>
      </w:pPr>
    </w:p>
    <w:p w14:paraId="7AD83501">
      <w:pPr>
        <w:spacing w:before="18"/>
      </w:pPr>
    </w:p>
    <w:tbl>
      <w:tblPr>
        <w:tblStyle w:val="6"/>
        <w:tblW w:w="9187" w:type="dxa"/>
        <w:tblInd w:w="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9187"/>
      </w:tblGrid>
      <w:tr w14:paraId="28F05361">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3415" w:hRule="atLeast"/>
        </w:trPr>
        <w:tc>
          <w:tcPr>
            <w:tcW w:w="9187" w:type="dxa"/>
            <w:vAlign w:val="top"/>
          </w:tcPr>
          <w:p w14:paraId="123B8378">
            <w:pPr>
              <w:pStyle w:val="7"/>
              <w:spacing w:before="52" w:line="261" w:lineRule="auto"/>
              <w:ind w:left="27" w:right="64" w:hanging="19"/>
              <w:rPr>
                <w:sz w:val="21"/>
                <w:szCs w:val="21"/>
              </w:rPr>
            </w:pPr>
            <w:r>
              <w:rPr>
                <w:color w:val="0000FF"/>
                <w:spacing w:val="2"/>
                <w:sz w:val="21"/>
                <w:szCs w:val="21"/>
              </w:rPr>
              <w:t>注：项目负责人（注册建造师）已有在建工程或变更后有在建工程的</w:t>
            </w:r>
            <w:r>
              <w:rPr>
                <w:color w:val="0000FF"/>
                <w:spacing w:val="1"/>
                <w:sz w:val="21"/>
                <w:szCs w:val="21"/>
              </w:rPr>
              <w:t>，不得参加投标，中标的，其</w:t>
            </w:r>
            <w:r>
              <w:rPr>
                <w:color w:val="0000FF"/>
                <w:sz w:val="21"/>
                <w:szCs w:val="21"/>
              </w:rPr>
              <w:t xml:space="preserve"> </w:t>
            </w:r>
            <w:r>
              <w:rPr>
                <w:color w:val="0000FF"/>
                <w:spacing w:val="-8"/>
                <w:sz w:val="21"/>
                <w:szCs w:val="21"/>
              </w:rPr>
              <w:t>中标资格无效。</w:t>
            </w:r>
          </w:p>
          <w:p w14:paraId="2560F63D">
            <w:pPr>
              <w:pStyle w:val="7"/>
              <w:spacing w:before="29" w:line="265" w:lineRule="auto"/>
              <w:ind w:left="6" w:right="64" w:firstLine="12"/>
              <w:rPr>
                <w:sz w:val="21"/>
                <w:szCs w:val="21"/>
              </w:rPr>
            </w:pPr>
            <w:r>
              <w:rPr>
                <w:color w:val="0000FF"/>
                <w:spacing w:val="2"/>
                <w:sz w:val="21"/>
                <w:szCs w:val="21"/>
              </w:rPr>
              <w:t>审查依据：提供拟派项目负责人的有效身份</w:t>
            </w:r>
            <w:r>
              <w:rPr>
                <w:color w:val="0000FF"/>
                <w:spacing w:val="1"/>
                <w:sz w:val="21"/>
                <w:szCs w:val="21"/>
              </w:rPr>
              <w:t>证、注册建造师证书（在注册有效期内，有标明使用有</w:t>
            </w:r>
            <w:r>
              <w:rPr>
                <w:color w:val="0000FF"/>
                <w:sz w:val="21"/>
                <w:szCs w:val="21"/>
              </w:rPr>
              <w:t xml:space="preserve"> </w:t>
            </w:r>
            <w:r>
              <w:rPr>
                <w:color w:val="0000FF"/>
                <w:spacing w:val="-3"/>
                <w:sz w:val="21"/>
                <w:szCs w:val="21"/>
              </w:rPr>
              <w:t>效期的，应当在使用有效期内）、安全生产考核合格证书（在有效期内）、有关部门的基本养</w:t>
            </w:r>
            <w:r>
              <w:rPr>
                <w:color w:val="0000FF"/>
                <w:spacing w:val="-4"/>
                <w:sz w:val="21"/>
                <w:szCs w:val="21"/>
              </w:rPr>
              <w:t>老保险</w:t>
            </w:r>
            <w:r>
              <w:rPr>
                <w:color w:val="0000FF"/>
                <w:sz w:val="21"/>
                <w:szCs w:val="21"/>
              </w:rPr>
              <w:t xml:space="preserve"> </w:t>
            </w:r>
            <w:r>
              <w:rPr>
                <w:color w:val="0000FF"/>
                <w:spacing w:val="-3"/>
                <w:sz w:val="21"/>
                <w:szCs w:val="21"/>
              </w:rPr>
              <w:t>缴纳证明的扫描件加盖投标单位公章。</w:t>
            </w:r>
          </w:p>
          <w:p w14:paraId="27A0088F">
            <w:pPr>
              <w:pStyle w:val="7"/>
              <w:spacing w:before="1" w:line="256" w:lineRule="auto"/>
              <w:ind w:left="9" w:right="116" w:firstLine="2"/>
              <w:rPr>
                <w:sz w:val="21"/>
                <w:szCs w:val="21"/>
              </w:rPr>
            </w:pPr>
            <w:r>
              <w:rPr>
                <w:color w:val="0000FF"/>
                <w:sz w:val="21"/>
                <w:szCs w:val="21"/>
              </w:rPr>
              <w:t>5、拟派技术负责人提供工程类中级</w:t>
            </w:r>
            <w:r>
              <w:rPr>
                <w:rFonts w:hint="eastAsia"/>
                <w:color w:val="0000FF"/>
                <w:sz w:val="21"/>
                <w:szCs w:val="21"/>
                <w:lang w:val="en-US" w:eastAsia="zh-CN"/>
              </w:rPr>
              <w:t>或以上</w:t>
            </w:r>
            <w:r>
              <w:rPr>
                <w:color w:val="0000FF"/>
                <w:sz w:val="21"/>
                <w:szCs w:val="21"/>
              </w:rPr>
              <w:t>职称证书、还需提供开标之月前连续8个月中的任意连续</w:t>
            </w:r>
            <w:r>
              <w:rPr>
                <w:position w:val="-5"/>
                <w:sz w:val="21"/>
                <w:szCs w:val="21"/>
              </w:rPr>
              <w:drawing>
                <wp:inline distT="0" distB="0" distL="0" distR="0">
                  <wp:extent cx="0" cy="172720"/>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120"/>
                          <a:stretch>
                            <a:fillRect/>
                          </a:stretch>
                        </pic:blipFill>
                        <pic:spPr>
                          <a:xfrm>
                            <a:off x="0" y="0"/>
                            <a:ext cx="0" cy="172935"/>
                          </a:xfrm>
                          <a:prstGeom prst="rect">
                            <a:avLst/>
                          </a:prstGeom>
                        </pic:spPr>
                      </pic:pic>
                    </a:graphicData>
                  </a:graphic>
                </wp:inline>
              </w:drawing>
            </w:r>
            <w:r>
              <w:rPr>
                <w:position w:val="-5"/>
                <w:sz w:val="21"/>
                <w:szCs w:val="21"/>
              </w:rPr>
              <w:drawing>
                <wp:inline distT="0" distB="0" distL="0" distR="0">
                  <wp:extent cx="0" cy="172720"/>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120"/>
                          <a:stretch>
                            <a:fillRect/>
                          </a:stretch>
                        </pic:blipFill>
                        <pic:spPr>
                          <a:xfrm>
                            <a:off x="0" y="0"/>
                            <a:ext cx="0" cy="172935"/>
                          </a:xfrm>
                          <a:prstGeom prst="rect">
                            <a:avLst/>
                          </a:prstGeom>
                        </pic:spPr>
                      </pic:pic>
                    </a:graphicData>
                  </a:graphic>
                </wp:inline>
              </w:drawing>
            </w:r>
            <w:r>
              <w:rPr>
                <w:color w:val="0000FF"/>
                <w:spacing w:val="17"/>
                <w:sz w:val="21"/>
                <w:szCs w:val="21"/>
              </w:rPr>
              <w:t xml:space="preserve"> </w:t>
            </w:r>
            <w:r>
              <w:rPr>
                <w:color w:val="0000FF"/>
                <w:spacing w:val="-4"/>
                <w:sz w:val="21"/>
                <w:szCs w:val="21"/>
              </w:rPr>
              <w:t>6</w:t>
            </w:r>
            <w:r>
              <w:rPr>
                <w:color w:val="0000FF"/>
                <w:spacing w:val="-32"/>
                <w:sz w:val="21"/>
                <w:szCs w:val="21"/>
              </w:rPr>
              <w:t xml:space="preserve"> </w:t>
            </w:r>
            <w:r>
              <w:rPr>
                <w:color w:val="0000FF"/>
                <w:spacing w:val="-4"/>
                <w:sz w:val="21"/>
                <w:szCs w:val="21"/>
              </w:rPr>
              <w:t>个月在本单位缴纳的社保证明。</w:t>
            </w:r>
          </w:p>
          <w:p w14:paraId="6B3F4187">
            <w:pPr>
              <w:pStyle w:val="7"/>
              <w:spacing w:before="62" w:line="261" w:lineRule="auto"/>
              <w:ind w:left="10" w:right="64" w:firstLine="8"/>
              <w:rPr>
                <w:sz w:val="21"/>
                <w:szCs w:val="21"/>
              </w:rPr>
            </w:pPr>
            <w:r>
              <w:rPr>
                <w:color w:val="0000FF"/>
                <w:spacing w:val="2"/>
                <w:sz w:val="21"/>
                <w:szCs w:val="21"/>
              </w:rPr>
              <w:t>审查依据：提供拟派项目技术负责人的职称</w:t>
            </w:r>
            <w:r>
              <w:rPr>
                <w:color w:val="0000FF"/>
                <w:spacing w:val="1"/>
                <w:sz w:val="21"/>
                <w:szCs w:val="21"/>
              </w:rPr>
              <w:t>证书、有关部门的基本养老保险缴纳证明的扫描件加盖</w:t>
            </w:r>
            <w:r>
              <w:rPr>
                <w:color w:val="0000FF"/>
                <w:sz w:val="21"/>
                <w:szCs w:val="21"/>
              </w:rPr>
              <w:t xml:space="preserve"> </w:t>
            </w:r>
            <w:r>
              <w:rPr>
                <w:color w:val="0000FF"/>
                <w:spacing w:val="-6"/>
                <w:sz w:val="21"/>
                <w:szCs w:val="21"/>
              </w:rPr>
              <w:t>投标单位公章。</w:t>
            </w:r>
          </w:p>
          <w:p w14:paraId="66C0FB64">
            <w:pPr>
              <w:pStyle w:val="7"/>
              <w:spacing w:before="29" w:line="268" w:lineRule="auto"/>
              <w:ind w:left="6" w:right="64" w:firstLine="3"/>
              <w:rPr>
                <w:sz w:val="21"/>
                <w:szCs w:val="21"/>
              </w:rPr>
            </w:pPr>
            <w:r>
              <w:rPr>
                <w:color w:val="0000FF"/>
                <w:spacing w:val="-1"/>
                <w:sz w:val="21"/>
                <w:szCs w:val="21"/>
              </w:rPr>
              <w:t>6、关键岗位人员：拟派（施工员、质量员、材料员、标准员、机械员、劳务员、资料员）合格有效</w:t>
            </w:r>
            <w:r>
              <w:rPr>
                <w:color w:val="0000FF"/>
                <w:spacing w:val="10"/>
                <w:sz w:val="21"/>
                <w:szCs w:val="21"/>
              </w:rPr>
              <w:t xml:space="preserve"> </w:t>
            </w:r>
            <w:r>
              <w:rPr>
                <w:color w:val="0000FF"/>
                <w:spacing w:val="2"/>
                <w:sz w:val="21"/>
                <w:szCs w:val="21"/>
              </w:rPr>
              <w:t>的岗位证书或培训证书，安全员提供建设行政主管部门核发的经年检合</w:t>
            </w:r>
            <w:r>
              <w:rPr>
                <w:color w:val="0000FF"/>
                <w:spacing w:val="1"/>
                <w:sz w:val="21"/>
                <w:szCs w:val="21"/>
              </w:rPr>
              <w:t>格有效的安全生产考核合格</w:t>
            </w:r>
            <w:r>
              <w:rPr>
                <w:color w:val="0000FF"/>
                <w:sz w:val="21"/>
                <w:szCs w:val="21"/>
              </w:rPr>
              <w:t xml:space="preserve"> 证书</w:t>
            </w:r>
            <w:r>
              <w:rPr>
                <w:color w:val="0000FF"/>
                <w:spacing w:val="-37"/>
                <w:sz w:val="21"/>
                <w:szCs w:val="21"/>
              </w:rPr>
              <w:t xml:space="preserve"> </w:t>
            </w:r>
            <w:r>
              <w:rPr>
                <w:color w:val="0000FF"/>
                <w:sz w:val="21"/>
                <w:szCs w:val="21"/>
              </w:rPr>
              <w:t>C</w:t>
            </w:r>
            <w:r>
              <w:rPr>
                <w:color w:val="0000FF"/>
                <w:spacing w:val="-40"/>
                <w:sz w:val="21"/>
                <w:szCs w:val="21"/>
              </w:rPr>
              <w:t xml:space="preserve"> </w:t>
            </w:r>
            <w:r>
              <w:rPr>
                <w:color w:val="0000FF"/>
                <w:sz w:val="21"/>
                <w:szCs w:val="21"/>
              </w:rPr>
              <w:t>证，以上关键岗位人员还需提供开标之月前连续</w:t>
            </w:r>
            <w:r>
              <w:rPr>
                <w:color w:val="0000FF"/>
                <w:spacing w:val="-42"/>
                <w:sz w:val="21"/>
                <w:szCs w:val="21"/>
              </w:rPr>
              <w:t xml:space="preserve"> </w:t>
            </w:r>
            <w:r>
              <w:rPr>
                <w:color w:val="0000FF"/>
                <w:sz w:val="21"/>
                <w:szCs w:val="21"/>
              </w:rPr>
              <w:t>8</w:t>
            </w:r>
            <w:r>
              <w:rPr>
                <w:color w:val="0000FF"/>
                <w:spacing w:val="-40"/>
                <w:sz w:val="21"/>
                <w:szCs w:val="21"/>
              </w:rPr>
              <w:t xml:space="preserve"> </w:t>
            </w:r>
            <w:r>
              <w:rPr>
                <w:color w:val="0000FF"/>
                <w:sz w:val="21"/>
                <w:szCs w:val="21"/>
              </w:rPr>
              <w:t>个月中的任意连续</w:t>
            </w:r>
            <w:r>
              <w:rPr>
                <w:color w:val="0000FF"/>
                <w:spacing w:val="-41"/>
                <w:sz w:val="21"/>
                <w:szCs w:val="21"/>
              </w:rPr>
              <w:t xml:space="preserve"> </w:t>
            </w:r>
            <w:r>
              <w:rPr>
                <w:color w:val="0000FF"/>
                <w:sz w:val="21"/>
                <w:szCs w:val="21"/>
              </w:rPr>
              <w:t>6</w:t>
            </w:r>
            <w:r>
              <w:rPr>
                <w:color w:val="0000FF"/>
                <w:spacing w:val="-41"/>
                <w:sz w:val="21"/>
                <w:szCs w:val="21"/>
              </w:rPr>
              <w:t xml:space="preserve"> </w:t>
            </w:r>
            <w:r>
              <w:rPr>
                <w:color w:val="0000FF"/>
                <w:sz w:val="21"/>
                <w:szCs w:val="21"/>
              </w:rPr>
              <w:t>个月在本单位</w:t>
            </w:r>
            <w:r>
              <w:rPr>
                <w:color w:val="0000FF"/>
                <w:spacing w:val="-5"/>
                <w:sz w:val="21"/>
                <w:szCs w:val="21"/>
              </w:rPr>
              <w:t>缴纳的社保证明。</w:t>
            </w:r>
          </w:p>
          <w:p w14:paraId="3B134382">
            <w:pPr>
              <w:pStyle w:val="7"/>
              <w:spacing w:before="30" w:line="269" w:lineRule="auto"/>
              <w:ind w:left="9" w:firstLine="9"/>
              <w:rPr>
                <w:sz w:val="21"/>
                <w:szCs w:val="21"/>
              </w:rPr>
            </w:pPr>
            <w:r>
              <w:rPr>
                <w:color w:val="0000FF"/>
                <w:spacing w:val="-2"/>
                <w:sz w:val="21"/>
                <w:szCs w:val="21"/>
              </w:rPr>
              <w:t>审查依据：提供上述证件的扫描件、有关部门的基本养老保险缴纳证明的扫描件加盖投标单位公章。</w:t>
            </w:r>
            <w:r>
              <w:rPr>
                <w:color w:val="0000FF"/>
                <w:spacing w:val="5"/>
                <w:sz w:val="21"/>
                <w:szCs w:val="21"/>
              </w:rPr>
              <w:t xml:space="preserve"> </w:t>
            </w:r>
            <w:r>
              <w:rPr>
                <w:color w:val="0000FF"/>
                <w:spacing w:val="-5"/>
                <w:sz w:val="21"/>
                <w:szCs w:val="21"/>
              </w:rPr>
              <w:t>7、外埠来赣单位，</w:t>
            </w:r>
            <w:r>
              <w:rPr>
                <w:color w:val="0000FF"/>
                <w:spacing w:val="60"/>
                <w:sz w:val="21"/>
                <w:szCs w:val="21"/>
              </w:rPr>
              <w:t xml:space="preserve"> </w:t>
            </w:r>
            <w:r>
              <w:rPr>
                <w:color w:val="0000FF"/>
                <w:spacing w:val="-5"/>
                <w:sz w:val="21"/>
                <w:szCs w:val="21"/>
              </w:rPr>
              <w:t>按江西省住房和城乡建设厅《关于优化省外进赣建设工程企业信息登记服务和管</w:t>
            </w:r>
            <w:r>
              <w:rPr>
                <w:color w:val="0000FF"/>
                <w:sz w:val="21"/>
                <w:szCs w:val="21"/>
              </w:rPr>
              <w:t xml:space="preserve">  </w:t>
            </w:r>
            <w:r>
              <w:rPr>
                <w:color w:val="0000FF"/>
                <w:spacing w:val="-7"/>
                <w:sz w:val="21"/>
                <w:szCs w:val="21"/>
              </w:rPr>
              <w:t>理的通知》（赣建字[2021]4</w:t>
            </w:r>
            <w:r>
              <w:rPr>
                <w:color w:val="0000FF"/>
                <w:spacing w:val="-40"/>
                <w:sz w:val="21"/>
                <w:szCs w:val="21"/>
              </w:rPr>
              <w:t xml:space="preserve"> </w:t>
            </w:r>
            <w:r>
              <w:rPr>
                <w:color w:val="0000FF"/>
                <w:spacing w:val="-7"/>
                <w:sz w:val="21"/>
                <w:szCs w:val="21"/>
              </w:rPr>
              <w:t>号）文件精神办理了“省</w:t>
            </w:r>
            <w:r>
              <w:rPr>
                <w:color w:val="0000FF"/>
                <w:spacing w:val="-8"/>
                <w:sz w:val="21"/>
                <w:szCs w:val="21"/>
              </w:rPr>
              <w:t>外企业信息登记</w:t>
            </w:r>
            <w:r>
              <w:rPr>
                <w:color w:val="0000FF"/>
                <w:spacing w:val="-77"/>
                <w:sz w:val="21"/>
                <w:szCs w:val="21"/>
              </w:rPr>
              <w:t xml:space="preserve"> </w:t>
            </w:r>
            <w:r>
              <w:rPr>
                <w:color w:val="0000FF"/>
                <w:spacing w:val="-8"/>
                <w:sz w:val="21"/>
                <w:szCs w:val="21"/>
              </w:rPr>
              <w:t>”及“拟派施工项目负责人（施</w:t>
            </w:r>
            <w:r>
              <w:rPr>
                <w:color w:val="0000FF"/>
                <w:sz w:val="21"/>
                <w:szCs w:val="21"/>
              </w:rPr>
              <w:t xml:space="preserve"> </w:t>
            </w:r>
            <w:r>
              <w:rPr>
                <w:color w:val="0000FF"/>
                <w:spacing w:val="-3"/>
                <w:sz w:val="21"/>
                <w:szCs w:val="21"/>
              </w:rPr>
              <w:t>工项目经理）、技术负责人、关键岗位人员【施工员、材料员</w:t>
            </w:r>
            <w:r>
              <w:rPr>
                <w:color w:val="0000FF"/>
                <w:spacing w:val="-4"/>
                <w:sz w:val="21"/>
                <w:szCs w:val="21"/>
              </w:rPr>
              <w:t>、质量（检）员、标准员、机械员、劳</w:t>
            </w:r>
            <w:r>
              <w:rPr>
                <w:color w:val="0000FF"/>
                <w:sz w:val="21"/>
                <w:szCs w:val="21"/>
              </w:rPr>
              <w:t xml:space="preserve"> </w:t>
            </w:r>
            <w:r>
              <w:rPr>
                <w:color w:val="0000FF"/>
                <w:spacing w:val="-8"/>
                <w:sz w:val="21"/>
                <w:szCs w:val="21"/>
              </w:rPr>
              <w:t>务员、资料员】、专职安全生产管理人员登记</w:t>
            </w:r>
            <w:r>
              <w:rPr>
                <w:color w:val="0000FF"/>
                <w:spacing w:val="-50"/>
                <w:sz w:val="21"/>
                <w:szCs w:val="21"/>
              </w:rPr>
              <w:t xml:space="preserve"> </w:t>
            </w:r>
            <w:r>
              <w:rPr>
                <w:color w:val="0000FF"/>
                <w:spacing w:val="-8"/>
                <w:sz w:val="21"/>
                <w:szCs w:val="21"/>
              </w:rPr>
              <w:t>”。</w:t>
            </w:r>
          </w:p>
          <w:p w14:paraId="2A193CB8">
            <w:pPr>
              <w:pStyle w:val="7"/>
              <w:spacing w:before="30" w:line="219" w:lineRule="auto"/>
              <w:ind w:left="18"/>
              <w:rPr>
                <w:sz w:val="21"/>
                <w:szCs w:val="21"/>
              </w:rPr>
            </w:pPr>
            <w:r>
              <w:rPr>
                <w:color w:val="0000FF"/>
                <w:spacing w:val="-2"/>
                <w:sz w:val="21"/>
                <w:szCs w:val="21"/>
              </w:rPr>
              <w:t>审查依据：有效的住建云进赣登记网站截图加盖投标单位公章。</w:t>
            </w:r>
          </w:p>
          <w:p w14:paraId="52A16719">
            <w:pPr>
              <w:pStyle w:val="7"/>
              <w:spacing w:before="62" w:line="220" w:lineRule="auto"/>
              <w:ind w:left="9"/>
              <w:rPr>
                <w:sz w:val="21"/>
                <w:szCs w:val="21"/>
              </w:rPr>
            </w:pPr>
            <w:r>
              <w:rPr>
                <w:color w:val="0000FF"/>
                <w:spacing w:val="-2"/>
                <w:sz w:val="21"/>
                <w:szCs w:val="21"/>
              </w:rPr>
              <w:t>8、信用中国查询要求</w:t>
            </w:r>
          </w:p>
          <w:p w14:paraId="47812F22">
            <w:pPr>
              <w:pStyle w:val="7"/>
              <w:spacing w:before="61" w:line="220" w:lineRule="auto"/>
              <w:ind w:left="13"/>
              <w:rPr>
                <w:sz w:val="21"/>
                <w:szCs w:val="21"/>
              </w:rPr>
            </w:pPr>
            <w:r>
              <w:rPr>
                <w:color w:val="0000FF"/>
                <w:spacing w:val="-9"/>
                <w:sz w:val="21"/>
                <w:szCs w:val="21"/>
              </w:rPr>
              <w:t>（</w:t>
            </w:r>
            <w:r>
              <w:rPr>
                <w:color w:val="0000FF"/>
                <w:spacing w:val="25"/>
                <w:sz w:val="21"/>
                <w:szCs w:val="21"/>
              </w:rPr>
              <w:t xml:space="preserve"> </w:t>
            </w:r>
            <w:r>
              <w:rPr>
                <w:color w:val="0000FF"/>
                <w:spacing w:val="-9"/>
                <w:sz w:val="21"/>
                <w:szCs w:val="21"/>
              </w:rPr>
              <w:t>1 ）投 标</w:t>
            </w:r>
            <w:r>
              <w:rPr>
                <w:color w:val="0000FF"/>
                <w:spacing w:val="10"/>
                <w:sz w:val="21"/>
                <w:szCs w:val="21"/>
              </w:rPr>
              <w:t xml:space="preserve"> </w:t>
            </w:r>
            <w:r>
              <w:rPr>
                <w:color w:val="0000FF"/>
                <w:spacing w:val="-9"/>
                <w:sz w:val="21"/>
                <w:szCs w:val="21"/>
              </w:rPr>
              <w:t>人</w:t>
            </w:r>
            <w:r>
              <w:rPr>
                <w:color w:val="0000FF"/>
                <w:spacing w:val="11"/>
                <w:sz w:val="21"/>
                <w:szCs w:val="21"/>
              </w:rPr>
              <w:t xml:space="preserve"> </w:t>
            </w:r>
            <w:r>
              <w:rPr>
                <w:color w:val="0000FF"/>
                <w:spacing w:val="-9"/>
                <w:sz w:val="21"/>
                <w:szCs w:val="21"/>
              </w:rPr>
              <w:t>未</w:t>
            </w:r>
            <w:r>
              <w:rPr>
                <w:color w:val="0000FF"/>
                <w:spacing w:val="9"/>
                <w:sz w:val="21"/>
                <w:szCs w:val="21"/>
              </w:rPr>
              <w:t xml:space="preserve"> </w:t>
            </w:r>
            <w:r>
              <w:rPr>
                <w:color w:val="0000FF"/>
                <w:spacing w:val="-9"/>
                <w:sz w:val="21"/>
                <w:szCs w:val="21"/>
              </w:rPr>
              <w:t>被</w:t>
            </w:r>
            <w:r>
              <w:rPr>
                <w:color w:val="0000FF"/>
                <w:spacing w:val="12"/>
                <w:sz w:val="21"/>
                <w:szCs w:val="21"/>
              </w:rPr>
              <w:t xml:space="preserve"> </w:t>
            </w:r>
            <w:r>
              <w:rPr>
                <w:color w:val="0000FF"/>
                <w:spacing w:val="-9"/>
                <w:sz w:val="21"/>
                <w:szCs w:val="21"/>
              </w:rPr>
              <w:t>列</w:t>
            </w:r>
            <w:r>
              <w:rPr>
                <w:color w:val="0000FF"/>
                <w:spacing w:val="7"/>
                <w:sz w:val="21"/>
                <w:szCs w:val="21"/>
              </w:rPr>
              <w:t xml:space="preserve"> </w:t>
            </w:r>
            <w:r>
              <w:rPr>
                <w:color w:val="0000FF"/>
                <w:spacing w:val="-9"/>
                <w:sz w:val="21"/>
                <w:szCs w:val="21"/>
              </w:rPr>
              <w:t>入 “</w:t>
            </w:r>
            <w:r>
              <w:rPr>
                <w:color w:val="0000FF"/>
                <w:spacing w:val="8"/>
                <w:sz w:val="21"/>
                <w:szCs w:val="21"/>
              </w:rPr>
              <w:t xml:space="preserve"> </w:t>
            </w:r>
            <w:r>
              <w:rPr>
                <w:color w:val="0000FF"/>
                <w:spacing w:val="-9"/>
                <w:sz w:val="21"/>
                <w:szCs w:val="21"/>
              </w:rPr>
              <w:t>信</w:t>
            </w:r>
            <w:r>
              <w:rPr>
                <w:color w:val="0000FF"/>
                <w:spacing w:val="10"/>
                <w:sz w:val="21"/>
                <w:szCs w:val="21"/>
              </w:rPr>
              <w:t xml:space="preserve"> </w:t>
            </w:r>
            <w:r>
              <w:rPr>
                <w:color w:val="0000FF"/>
                <w:spacing w:val="-9"/>
                <w:sz w:val="21"/>
                <w:szCs w:val="21"/>
              </w:rPr>
              <w:t>用</w:t>
            </w:r>
            <w:r>
              <w:rPr>
                <w:color w:val="0000FF"/>
                <w:spacing w:val="28"/>
                <w:sz w:val="21"/>
                <w:szCs w:val="21"/>
              </w:rPr>
              <w:t xml:space="preserve"> </w:t>
            </w:r>
            <w:r>
              <w:rPr>
                <w:color w:val="0000FF"/>
                <w:spacing w:val="-9"/>
                <w:sz w:val="21"/>
                <w:szCs w:val="21"/>
              </w:rPr>
              <w:t>中</w:t>
            </w:r>
            <w:r>
              <w:rPr>
                <w:color w:val="0000FF"/>
                <w:spacing w:val="29"/>
                <w:sz w:val="21"/>
                <w:szCs w:val="21"/>
              </w:rPr>
              <w:t xml:space="preserve"> </w:t>
            </w:r>
            <w:r>
              <w:rPr>
                <w:color w:val="0000FF"/>
                <w:spacing w:val="-9"/>
                <w:sz w:val="21"/>
                <w:szCs w:val="21"/>
              </w:rPr>
              <w:t>国</w:t>
            </w:r>
            <w:r>
              <w:rPr>
                <w:color w:val="0000FF"/>
                <w:spacing w:val="28"/>
                <w:sz w:val="21"/>
                <w:szCs w:val="21"/>
              </w:rPr>
              <w:t xml:space="preserve"> </w:t>
            </w:r>
            <w:r>
              <w:rPr>
                <w:color w:val="0000FF"/>
                <w:spacing w:val="-9"/>
                <w:sz w:val="21"/>
                <w:szCs w:val="21"/>
              </w:rPr>
              <w:t>”</w:t>
            </w:r>
            <w:r>
              <w:rPr>
                <w:color w:val="0000FF"/>
                <w:spacing w:val="-3"/>
                <w:sz w:val="21"/>
                <w:szCs w:val="21"/>
              </w:rPr>
              <w:t xml:space="preserve"> </w:t>
            </w:r>
            <w:r>
              <w:rPr>
                <w:color w:val="0000FF"/>
                <w:spacing w:val="-9"/>
                <w:sz w:val="21"/>
                <w:szCs w:val="21"/>
              </w:rPr>
              <w:t>网</w:t>
            </w:r>
            <w:r>
              <w:rPr>
                <w:color w:val="0000FF"/>
                <w:spacing w:val="9"/>
                <w:sz w:val="21"/>
                <w:szCs w:val="21"/>
              </w:rPr>
              <w:t xml:space="preserve"> </w:t>
            </w:r>
            <w:r>
              <w:rPr>
                <w:color w:val="0000FF"/>
                <w:spacing w:val="-9"/>
                <w:sz w:val="21"/>
                <w:szCs w:val="21"/>
              </w:rPr>
              <w:t>站</w:t>
            </w:r>
          </w:p>
          <w:p w14:paraId="75254077">
            <w:pPr>
              <w:pStyle w:val="7"/>
              <w:spacing w:before="62" w:line="261" w:lineRule="auto"/>
              <w:ind w:left="27" w:right="78" w:hanging="14"/>
              <w:rPr>
                <w:sz w:val="21"/>
                <w:szCs w:val="21"/>
              </w:rPr>
            </w:pPr>
            <w:r>
              <w:rPr>
                <w:color w:val="0000FF"/>
                <w:spacing w:val="1"/>
                <w:sz w:val="21"/>
                <w:szCs w:val="21"/>
              </w:rPr>
              <w:t>（</w:t>
            </w:r>
            <w:r>
              <w:rPr>
                <w:color w:val="0000FF"/>
                <w:sz w:val="21"/>
                <w:szCs w:val="21"/>
              </w:rPr>
              <w:t>www</w:t>
            </w:r>
            <w:r>
              <w:rPr>
                <w:color w:val="0000FF"/>
                <w:spacing w:val="1"/>
                <w:sz w:val="21"/>
                <w:szCs w:val="21"/>
              </w:rPr>
              <w:t>.</w:t>
            </w:r>
            <w:r>
              <w:rPr>
                <w:color w:val="0000FF"/>
                <w:sz w:val="21"/>
                <w:szCs w:val="21"/>
              </w:rPr>
              <w:t>creditchina</w:t>
            </w:r>
            <w:r>
              <w:rPr>
                <w:color w:val="0000FF"/>
                <w:spacing w:val="1"/>
                <w:sz w:val="21"/>
                <w:szCs w:val="21"/>
              </w:rPr>
              <w:t>.</w:t>
            </w:r>
            <w:r>
              <w:rPr>
                <w:color w:val="0000FF"/>
                <w:sz w:val="21"/>
                <w:szCs w:val="21"/>
              </w:rPr>
              <w:t>gov</w:t>
            </w:r>
            <w:r>
              <w:rPr>
                <w:color w:val="0000FF"/>
                <w:spacing w:val="1"/>
                <w:sz w:val="21"/>
                <w:szCs w:val="21"/>
              </w:rPr>
              <w:t>.</w:t>
            </w:r>
            <w:r>
              <w:rPr>
                <w:color w:val="0000FF"/>
                <w:sz w:val="21"/>
                <w:szCs w:val="21"/>
              </w:rPr>
              <w:t>cn</w:t>
            </w:r>
            <w:r>
              <w:rPr>
                <w:color w:val="0000FF"/>
                <w:spacing w:val="1"/>
                <w:sz w:val="21"/>
                <w:szCs w:val="21"/>
              </w:rPr>
              <w:t>）失信被执行人（招标公告发布前从最高人民法院失信被执行人信息库</w:t>
            </w:r>
            <w:r>
              <w:rPr>
                <w:color w:val="0000FF"/>
                <w:spacing w:val="18"/>
                <w:sz w:val="21"/>
                <w:szCs w:val="21"/>
              </w:rPr>
              <w:t xml:space="preserve"> </w:t>
            </w:r>
            <w:r>
              <w:rPr>
                <w:color w:val="0000FF"/>
                <w:spacing w:val="-6"/>
                <w:sz w:val="21"/>
                <w:szCs w:val="21"/>
              </w:rPr>
              <w:t>中删除的除外，下同）。提供网站查询结果截图加盖投标单位公章。</w:t>
            </w:r>
          </w:p>
          <w:p w14:paraId="2D834709">
            <w:pPr>
              <w:pStyle w:val="7"/>
              <w:spacing w:before="30" w:line="261" w:lineRule="auto"/>
              <w:ind w:left="9" w:right="72" w:firstLine="4"/>
              <w:rPr>
                <w:sz w:val="21"/>
                <w:szCs w:val="21"/>
              </w:rPr>
            </w:pPr>
            <w:r>
              <w:rPr>
                <w:color w:val="0000FF"/>
                <w:spacing w:val="-1"/>
                <w:sz w:val="21"/>
                <w:szCs w:val="21"/>
              </w:rPr>
              <w:t>（2）投标人的法定代表人未被列入“信用中国”网站（www.creditchina.gov.cn）失信被执行人。</w:t>
            </w:r>
            <w:r>
              <w:rPr>
                <w:color w:val="0000FF"/>
                <w:spacing w:val="9"/>
                <w:sz w:val="21"/>
                <w:szCs w:val="21"/>
              </w:rPr>
              <w:t xml:space="preserve"> </w:t>
            </w:r>
            <w:r>
              <w:rPr>
                <w:color w:val="0000FF"/>
                <w:spacing w:val="-2"/>
                <w:sz w:val="21"/>
                <w:szCs w:val="21"/>
              </w:rPr>
              <w:t>提供网站查询结果截图加盖投标单位公章。</w:t>
            </w:r>
          </w:p>
          <w:p w14:paraId="18D27082">
            <w:pPr>
              <w:pStyle w:val="7"/>
              <w:spacing w:before="30" w:line="261" w:lineRule="auto"/>
              <w:ind w:left="23" w:right="18" w:hanging="10"/>
              <w:rPr>
                <w:sz w:val="21"/>
                <w:szCs w:val="21"/>
              </w:rPr>
            </w:pPr>
            <w:r>
              <w:rPr>
                <w:color w:val="0000FF"/>
                <w:spacing w:val="-2"/>
                <w:sz w:val="21"/>
                <w:szCs w:val="21"/>
              </w:rPr>
              <w:t>（3） 拟派项目负责人未被列入“信用中国</w:t>
            </w:r>
            <w:r>
              <w:rPr>
                <w:color w:val="0000FF"/>
                <w:spacing w:val="-77"/>
                <w:sz w:val="21"/>
                <w:szCs w:val="21"/>
              </w:rPr>
              <w:t xml:space="preserve"> </w:t>
            </w:r>
            <w:r>
              <w:rPr>
                <w:color w:val="0000FF"/>
                <w:spacing w:val="-2"/>
                <w:sz w:val="21"/>
                <w:szCs w:val="21"/>
              </w:rPr>
              <w:t>”网站（www.creditchina.gov</w:t>
            </w:r>
            <w:r>
              <w:rPr>
                <w:color w:val="0000FF"/>
                <w:spacing w:val="-3"/>
                <w:sz w:val="21"/>
                <w:szCs w:val="21"/>
              </w:rPr>
              <w:t>.cn）失信被执行人。提供</w:t>
            </w:r>
            <w:r>
              <w:rPr>
                <w:color w:val="0000FF"/>
                <w:sz w:val="21"/>
                <w:szCs w:val="21"/>
              </w:rPr>
              <w:t xml:space="preserve"> </w:t>
            </w:r>
            <w:r>
              <w:rPr>
                <w:color w:val="0000FF"/>
                <w:spacing w:val="-4"/>
                <w:sz w:val="21"/>
                <w:szCs w:val="21"/>
              </w:rPr>
              <w:t>网站查询结果截图加盖投标单位公章。</w:t>
            </w:r>
          </w:p>
          <w:p w14:paraId="24C18267">
            <w:pPr>
              <w:pStyle w:val="7"/>
              <w:spacing w:before="30" w:line="261" w:lineRule="auto"/>
              <w:ind w:left="9" w:right="51" w:firstLine="4"/>
              <w:rPr>
                <w:sz w:val="21"/>
                <w:szCs w:val="21"/>
              </w:rPr>
            </w:pPr>
            <w:r>
              <w:rPr>
                <w:color w:val="0000FF"/>
                <w:spacing w:val="-3"/>
                <w:sz w:val="21"/>
                <w:szCs w:val="21"/>
              </w:rPr>
              <w:t>（ 4 ）投 标 人 未 被</w:t>
            </w:r>
            <w:r>
              <w:rPr>
                <w:color w:val="0000FF"/>
                <w:spacing w:val="18"/>
                <w:sz w:val="21"/>
                <w:szCs w:val="21"/>
              </w:rPr>
              <w:t xml:space="preserve"> </w:t>
            </w:r>
            <w:r>
              <w:rPr>
                <w:color w:val="0000FF"/>
                <w:spacing w:val="-3"/>
                <w:sz w:val="21"/>
                <w:szCs w:val="21"/>
              </w:rPr>
              <w:t>列</w:t>
            </w:r>
            <w:r>
              <w:rPr>
                <w:color w:val="0000FF"/>
                <w:spacing w:val="8"/>
                <w:sz w:val="21"/>
                <w:szCs w:val="21"/>
              </w:rPr>
              <w:t xml:space="preserve"> </w:t>
            </w:r>
            <w:r>
              <w:rPr>
                <w:color w:val="0000FF"/>
                <w:spacing w:val="-3"/>
                <w:sz w:val="21"/>
                <w:szCs w:val="21"/>
              </w:rPr>
              <w:t>入</w:t>
            </w:r>
            <w:r>
              <w:rPr>
                <w:color w:val="0000FF"/>
                <w:sz w:val="21"/>
                <w:szCs w:val="21"/>
              </w:rPr>
              <w:t xml:space="preserve"> </w:t>
            </w:r>
            <w:r>
              <w:rPr>
                <w:color w:val="0000FF"/>
                <w:spacing w:val="-3"/>
                <w:sz w:val="21"/>
                <w:szCs w:val="21"/>
              </w:rPr>
              <w:t>“</w:t>
            </w:r>
            <w:r>
              <w:rPr>
                <w:color w:val="0000FF"/>
                <w:spacing w:val="8"/>
                <w:sz w:val="21"/>
                <w:szCs w:val="21"/>
              </w:rPr>
              <w:t xml:space="preserve"> </w:t>
            </w:r>
            <w:r>
              <w:rPr>
                <w:color w:val="0000FF"/>
                <w:spacing w:val="-3"/>
                <w:sz w:val="21"/>
                <w:szCs w:val="21"/>
              </w:rPr>
              <w:t>信</w:t>
            </w:r>
            <w:r>
              <w:rPr>
                <w:color w:val="0000FF"/>
                <w:spacing w:val="10"/>
                <w:sz w:val="21"/>
                <w:szCs w:val="21"/>
              </w:rPr>
              <w:t xml:space="preserve"> </w:t>
            </w:r>
            <w:r>
              <w:rPr>
                <w:color w:val="0000FF"/>
                <w:spacing w:val="-3"/>
                <w:sz w:val="21"/>
                <w:szCs w:val="21"/>
              </w:rPr>
              <w:t>用</w:t>
            </w:r>
            <w:r>
              <w:rPr>
                <w:color w:val="0000FF"/>
                <w:spacing w:val="28"/>
                <w:sz w:val="21"/>
                <w:szCs w:val="21"/>
              </w:rPr>
              <w:t xml:space="preserve"> </w:t>
            </w:r>
            <w:r>
              <w:rPr>
                <w:color w:val="0000FF"/>
                <w:spacing w:val="-3"/>
                <w:sz w:val="21"/>
                <w:szCs w:val="21"/>
              </w:rPr>
              <w:t>中</w:t>
            </w:r>
            <w:r>
              <w:rPr>
                <w:color w:val="0000FF"/>
                <w:spacing w:val="29"/>
                <w:sz w:val="21"/>
                <w:szCs w:val="21"/>
              </w:rPr>
              <w:t xml:space="preserve"> </w:t>
            </w:r>
            <w:r>
              <w:rPr>
                <w:color w:val="0000FF"/>
                <w:spacing w:val="-3"/>
                <w:sz w:val="21"/>
                <w:szCs w:val="21"/>
              </w:rPr>
              <w:t>国</w:t>
            </w:r>
            <w:r>
              <w:rPr>
                <w:color w:val="0000FF"/>
                <w:spacing w:val="28"/>
                <w:sz w:val="21"/>
                <w:szCs w:val="21"/>
              </w:rPr>
              <w:t xml:space="preserve"> </w:t>
            </w:r>
            <w:r>
              <w:rPr>
                <w:color w:val="0000FF"/>
                <w:spacing w:val="-3"/>
                <w:sz w:val="21"/>
                <w:szCs w:val="21"/>
              </w:rPr>
              <w:t>” 网</w:t>
            </w:r>
            <w:r>
              <w:rPr>
                <w:color w:val="0000FF"/>
                <w:spacing w:val="9"/>
                <w:sz w:val="21"/>
                <w:szCs w:val="21"/>
              </w:rPr>
              <w:t xml:space="preserve"> </w:t>
            </w:r>
            <w:r>
              <w:rPr>
                <w:color w:val="0000FF"/>
                <w:spacing w:val="-3"/>
                <w:sz w:val="21"/>
                <w:szCs w:val="21"/>
              </w:rPr>
              <w:t>站（www.creditchina.gov.cn）重大税收违</w:t>
            </w:r>
            <w:r>
              <w:rPr>
                <w:color w:val="0000FF"/>
                <w:sz w:val="21"/>
                <w:szCs w:val="21"/>
              </w:rPr>
              <w:t xml:space="preserve"> </w:t>
            </w:r>
            <w:r>
              <w:rPr>
                <w:color w:val="0000FF"/>
                <w:spacing w:val="-2"/>
                <w:sz w:val="21"/>
                <w:szCs w:val="21"/>
              </w:rPr>
              <w:t>法失信主体名单。提供网站查询结果截图加盖投标单位公章。</w:t>
            </w:r>
          </w:p>
          <w:p w14:paraId="6B069D32">
            <w:pPr>
              <w:pStyle w:val="7"/>
              <w:spacing w:before="31" w:line="261" w:lineRule="auto"/>
              <w:ind w:left="9" w:right="51" w:firstLine="4"/>
              <w:rPr>
                <w:sz w:val="21"/>
                <w:szCs w:val="21"/>
              </w:rPr>
            </w:pPr>
            <w:r>
              <w:rPr>
                <w:color w:val="0000FF"/>
                <w:spacing w:val="-3"/>
                <w:sz w:val="21"/>
                <w:szCs w:val="21"/>
              </w:rPr>
              <w:t>（ 5 ）投 标 人 未</w:t>
            </w:r>
            <w:r>
              <w:rPr>
                <w:color w:val="0000FF"/>
                <w:spacing w:val="8"/>
                <w:sz w:val="21"/>
                <w:szCs w:val="21"/>
              </w:rPr>
              <w:t xml:space="preserve"> </w:t>
            </w:r>
            <w:r>
              <w:rPr>
                <w:color w:val="0000FF"/>
                <w:spacing w:val="-3"/>
                <w:sz w:val="21"/>
                <w:szCs w:val="21"/>
              </w:rPr>
              <w:t>被</w:t>
            </w:r>
            <w:r>
              <w:rPr>
                <w:color w:val="0000FF"/>
                <w:spacing w:val="13"/>
                <w:sz w:val="21"/>
                <w:szCs w:val="21"/>
              </w:rPr>
              <w:t xml:space="preserve"> </w:t>
            </w:r>
            <w:r>
              <w:rPr>
                <w:color w:val="0000FF"/>
                <w:spacing w:val="-3"/>
                <w:sz w:val="21"/>
                <w:szCs w:val="21"/>
              </w:rPr>
              <w:t>列</w:t>
            </w:r>
            <w:r>
              <w:rPr>
                <w:color w:val="0000FF"/>
                <w:spacing w:val="7"/>
                <w:sz w:val="21"/>
                <w:szCs w:val="21"/>
              </w:rPr>
              <w:t xml:space="preserve"> </w:t>
            </w:r>
            <w:r>
              <w:rPr>
                <w:color w:val="0000FF"/>
                <w:spacing w:val="-3"/>
                <w:sz w:val="21"/>
                <w:szCs w:val="21"/>
              </w:rPr>
              <w:t>入 “</w:t>
            </w:r>
            <w:r>
              <w:rPr>
                <w:color w:val="0000FF"/>
                <w:spacing w:val="8"/>
                <w:sz w:val="21"/>
                <w:szCs w:val="21"/>
              </w:rPr>
              <w:t xml:space="preserve"> </w:t>
            </w:r>
            <w:r>
              <w:rPr>
                <w:color w:val="0000FF"/>
                <w:spacing w:val="-3"/>
                <w:sz w:val="21"/>
                <w:szCs w:val="21"/>
              </w:rPr>
              <w:t>信</w:t>
            </w:r>
            <w:r>
              <w:rPr>
                <w:color w:val="0000FF"/>
                <w:spacing w:val="10"/>
                <w:sz w:val="21"/>
                <w:szCs w:val="21"/>
              </w:rPr>
              <w:t xml:space="preserve"> </w:t>
            </w:r>
            <w:r>
              <w:rPr>
                <w:color w:val="0000FF"/>
                <w:spacing w:val="-3"/>
                <w:sz w:val="21"/>
                <w:szCs w:val="21"/>
              </w:rPr>
              <w:t>用</w:t>
            </w:r>
            <w:r>
              <w:rPr>
                <w:color w:val="0000FF"/>
                <w:spacing w:val="28"/>
                <w:sz w:val="21"/>
                <w:szCs w:val="21"/>
              </w:rPr>
              <w:t xml:space="preserve"> </w:t>
            </w:r>
            <w:r>
              <w:rPr>
                <w:color w:val="0000FF"/>
                <w:spacing w:val="-3"/>
                <w:sz w:val="21"/>
                <w:szCs w:val="21"/>
              </w:rPr>
              <w:t>中</w:t>
            </w:r>
            <w:r>
              <w:rPr>
                <w:color w:val="0000FF"/>
                <w:spacing w:val="29"/>
                <w:sz w:val="21"/>
                <w:szCs w:val="21"/>
              </w:rPr>
              <w:t xml:space="preserve"> </w:t>
            </w:r>
            <w:r>
              <w:rPr>
                <w:color w:val="0000FF"/>
                <w:spacing w:val="-3"/>
                <w:sz w:val="21"/>
                <w:szCs w:val="21"/>
              </w:rPr>
              <w:t>国</w:t>
            </w:r>
            <w:r>
              <w:rPr>
                <w:color w:val="0000FF"/>
                <w:spacing w:val="28"/>
                <w:sz w:val="21"/>
                <w:szCs w:val="21"/>
              </w:rPr>
              <w:t xml:space="preserve"> </w:t>
            </w:r>
            <w:r>
              <w:rPr>
                <w:color w:val="0000FF"/>
                <w:spacing w:val="-3"/>
                <w:sz w:val="21"/>
                <w:szCs w:val="21"/>
              </w:rPr>
              <w:t>” 网</w:t>
            </w:r>
            <w:r>
              <w:rPr>
                <w:color w:val="0000FF"/>
                <w:spacing w:val="9"/>
                <w:sz w:val="21"/>
                <w:szCs w:val="21"/>
              </w:rPr>
              <w:t xml:space="preserve"> </w:t>
            </w:r>
            <w:r>
              <w:rPr>
                <w:color w:val="0000FF"/>
                <w:spacing w:val="-3"/>
                <w:sz w:val="21"/>
                <w:szCs w:val="21"/>
              </w:rPr>
              <w:t>站（www.creditchina.gov.cn）政府采</w:t>
            </w:r>
            <w:r>
              <w:rPr>
                <w:color w:val="0000FF"/>
                <w:spacing w:val="-4"/>
                <w:sz w:val="21"/>
                <w:szCs w:val="21"/>
              </w:rPr>
              <w:t>购严</w:t>
            </w:r>
            <w:r>
              <w:rPr>
                <w:color w:val="0000FF"/>
                <w:sz w:val="21"/>
                <w:szCs w:val="21"/>
              </w:rPr>
              <w:t xml:space="preserve"> </w:t>
            </w:r>
            <w:r>
              <w:rPr>
                <w:color w:val="0000FF"/>
                <w:spacing w:val="-1"/>
                <w:sz w:val="21"/>
                <w:szCs w:val="21"/>
              </w:rPr>
              <w:t>重违法失信行为记录名单。提供网站查询结果截图</w:t>
            </w:r>
            <w:r>
              <w:rPr>
                <w:color w:val="0000FF"/>
                <w:spacing w:val="-2"/>
                <w:sz w:val="21"/>
                <w:szCs w:val="21"/>
              </w:rPr>
              <w:t>加盖投标单位公章。</w:t>
            </w:r>
          </w:p>
          <w:p w14:paraId="1729CAC3">
            <w:pPr>
              <w:pStyle w:val="7"/>
              <w:spacing w:before="30" w:line="261" w:lineRule="auto"/>
              <w:ind w:left="10" w:right="158" w:firstLine="3"/>
              <w:rPr>
                <w:sz w:val="21"/>
                <w:szCs w:val="21"/>
              </w:rPr>
            </w:pPr>
            <w:r>
              <w:rPr>
                <w:color w:val="0000FF"/>
                <w:spacing w:val="-4"/>
                <w:sz w:val="21"/>
                <w:szCs w:val="21"/>
              </w:rPr>
              <w:t>（ 6</w:t>
            </w:r>
            <w:r>
              <w:rPr>
                <w:color w:val="0000FF"/>
                <w:spacing w:val="41"/>
                <w:sz w:val="21"/>
                <w:szCs w:val="21"/>
              </w:rPr>
              <w:t xml:space="preserve"> </w:t>
            </w:r>
            <w:r>
              <w:rPr>
                <w:color w:val="0000FF"/>
                <w:spacing w:val="-4"/>
                <w:sz w:val="21"/>
                <w:szCs w:val="21"/>
              </w:rPr>
              <w:t>） 投 标 人 未</w:t>
            </w:r>
            <w:r>
              <w:rPr>
                <w:color w:val="0000FF"/>
                <w:spacing w:val="9"/>
                <w:sz w:val="21"/>
                <w:szCs w:val="21"/>
              </w:rPr>
              <w:t xml:space="preserve"> </w:t>
            </w:r>
            <w:r>
              <w:rPr>
                <w:color w:val="0000FF"/>
                <w:spacing w:val="-4"/>
                <w:sz w:val="21"/>
                <w:szCs w:val="21"/>
              </w:rPr>
              <w:t>被</w:t>
            </w:r>
            <w:r>
              <w:rPr>
                <w:color w:val="0000FF"/>
                <w:spacing w:val="12"/>
                <w:sz w:val="21"/>
                <w:szCs w:val="21"/>
              </w:rPr>
              <w:t xml:space="preserve"> </w:t>
            </w:r>
            <w:r>
              <w:rPr>
                <w:color w:val="0000FF"/>
                <w:spacing w:val="-4"/>
                <w:sz w:val="21"/>
                <w:szCs w:val="21"/>
              </w:rPr>
              <w:t>列</w:t>
            </w:r>
            <w:r>
              <w:rPr>
                <w:color w:val="0000FF"/>
                <w:spacing w:val="7"/>
                <w:sz w:val="21"/>
                <w:szCs w:val="21"/>
              </w:rPr>
              <w:t xml:space="preserve"> </w:t>
            </w:r>
            <w:r>
              <w:rPr>
                <w:color w:val="0000FF"/>
                <w:spacing w:val="-4"/>
                <w:sz w:val="21"/>
                <w:szCs w:val="21"/>
              </w:rPr>
              <w:t>入</w:t>
            </w:r>
            <w:r>
              <w:rPr>
                <w:color w:val="0000FF"/>
                <w:sz w:val="21"/>
                <w:szCs w:val="21"/>
              </w:rPr>
              <w:t xml:space="preserve"> </w:t>
            </w:r>
            <w:r>
              <w:rPr>
                <w:color w:val="0000FF"/>
                <w:spacing w:val="-4"/>
                <w:sz w:val="21"/>
                <w:szCs w:val="21"/>
              </w:rPr>
              <w:t>“</w:t>
            </w:r>
            <w:r>
              <w:rPr>
                <w:color w:val="0000FF"/>
                <w:spacing w:val="9"/>
                <w:sz w:val="21"/>
                <w:szCs w:val="21"/>
              </w:rPr>
              <w:t xml:space="preserve"> </w:t>
            </w:r>
            <w:r>
              <w:rPr>
                <w:color w:val="0000FF"/>
                <w:spacing w:val="-4"/>
                <w:sz w:val="21"/>
                <w:szCs w:val="21"/>
              </w:rPr>
              <w:t>信</w:t>
            </w:r>
            <w:r>
              <w:rPr>
                <w:color w:val="0000FF"/>
                <w:spacing w:val="9"/>
                <w:sz w:val="21"/>
                <w:szCs w:val="21"/>
              </w:rPr>
              <w:t xml:space="preserve"> </w:t>
            </w:r>
            <w:r>
              <w:rPr>
                <w:color w:val="0000FF"/>
                <w:spacing w:val="-4"/>
                <w:sz w:val="21"/>
                <w:szCs w:val="21"/>
              </w:rPr>
              <w:t>用</w:t>
            </w:r>
            <w:r>
              <w:rPr>
                <w:color w:val="0000FF"/>
                <w:spacing w:val="28"/>
                <w:sz w:val="21"/>
                <w:szCs w:val="21"/>
              </w:rPr>
              <w:t xml:space="preserve"> </w:t>
            </w:r>
            <w:r>
              <w:rPr>
                <w:color w:val="0000FF"/>
                <w:spacing w:val="-4"/>
                <w:sz w:val="21"/>
                <w:szCs w:val="21"/>
              </w:rPr>
              <w:t>中</w:t>
            </w:r>
            <w:r>
              <w:rPr>
                <w:color w:val="0000FF"/>
                <w:spacing w:val="29"/>
                <w:sz w:val="21"/>
                <w:szCs w:val="21"/>
              </w:rPr>
              <w:t xml:space="preserve"> </w:t>
            </w:r>
            <w:r>
              <w:rPr>
                <w:color w:val="0000FF"/>
                <w:spacing w:val="-4"/>
                <w:sz w:val="21"/>
                <w:szCs w:val="21"/>
              </w:rPr>
              <w:t>国</w:t>
            </w:r>
            <w:r>
              <w:rPr>
                <w:color w:val="0000FF"/>
                <w:spacing w:val="28"/>
                <w:sz w:val="21"/>
                <w:szCs w:val="21"/>
              </w:rPr>
              <w:t xml:space="preserve"> </w:t>
            </w:r>
            <w:r>
              <w:rPr>
                <w:color w:val="0000FF"/>
                <w:spacing w:val="-4"/>
                <w:sz w:val="21"/>
                <w:szCs w:val="21"/>
              </w:rPr>
              <w:t>” 网</w:t>
            </w:r>
            <w:r>
              <w:rPr>
                <w:color w:val="0000FF"/>
                <w:spacing w:val="9"/>
                <w:sz w:val="21"/>
                <w:szCs w:val="21"/>
              </w:rPr>
              <w:t xml:space="preserve"> </w:t>
            </w:r>
            <w:r>
              <w:rPr>
                <w:color w:val="0000FF"/>
                <w:spacing w:val="-4"/>
                <w:sz w:val="21"/>
                <w:szCs w:val="21"/>
              </w:rPr>
              <w:t>站（www.creditchina.gov.cn）拖欠农民</w:t>
            </w:r>
            <w:r>
              <w:rPr>
                <w:color w:val="0000FF"/>
                <w:sz w:val="21"/>
                <w:szCs w:val="21"/>
              </w:rPr>
              <w:t xml:space="preserve"> </w:t>
            </w:r>
            <w:r>
              <w:rPr>
                <w:color w:val="0000FF"/>
                <w:spacing w:val="-1"/>
                <w:sz w:val="21"/>
                <w:szCs w:val="21"/>
              </w:rPr>
              <w:t>工资失信联合惩戒对象名单。提供网站查询结果截图</w:t>
            </w:r>
            <w:r>
              <w:rPr>
                <w:color w:val="0000FF"/>
                <w:spacing w:val="-2"/>
                <w:sz w:val="21"/>
                <w:szCs w:val="21"/>
              </w:rPr>
              <w:t>加盖投标单位公章。</w:t>
            </w:r>
          </w:p>
          <w:p w14:paraId="16B688C9">
            <w:pPr>
              <w:pStyle w:val="7"/>
              <w:spacing w:before="32" w:line="265" w:lineRule="auto"/>
              <w:ind w:right="8" w:firstLine="14"/>
              <w:rPr>
                <w:sz w:val="21"/>
                <w:szCs w:val="21"/>
              </w:rPr>
            </w:pPr>
            <w:r>
              <w:rPr>
                <w:color w:val="0000FF"/>
                <w:spacing w:val="-6"/>
                <w:sz w:val="21"/>
                <w:szCs w:val="21"/>
              </w:rPr>
              <w:t>信用查询路径：信用中国-信用服务-分别点击“失信被执行人</w:t>
            </w:r>
            <w:r>
              <w:rPr>
                <w:color w:val="0000FF"/>
                <w:spacing w:val="-76"/>
                <w:sz w:val="21"/>
                <w:szCs w:val="21"/>
              </w:rPr>
              <w:t xml:space="preserve"> </w:t>
            </w:r>
            <w:r>
              <w:rPr>
                <w:color w:val="0000FF"/>
                <w:spacing w:val="-6"/>
                <w:sz w:val="21"/>
                <w:szCs w:val="21"/>
              </w:rPr>
              <w:t>”（自动</w:t>
            </w:r>
            <w:r>
              <w:rPr>
                <w:color w:val="0000FF"/>
                <w:spacing w:val="-7"/>
                <w:sz w:val="21"/>
                <w:szCs w:val="21"/>
              </w:rPr>
              <w:t>跳转到中国执行信息公开网</w:t>
            </w:r>
            <w:r>
              <w:rPr>
                <w:color w:val="0000FF"/>
                <w:spacing w:val="-25"/>
                <w:sz w:val="21"/>
                <w:szCs w:val="21"/>
              </w:rPr>
              <w:t>）；</w:t>
            </w:r>
            <w:r>
              <w:rPr>
                <w:color w:val="0000FF"/>
                <w:sz w:val="21"/>
                <w:szCs w:val="21"/>
              </w:rPr>
              <w:t xml:space="preserve"> </w:t>
            </w:r>
            <w:r>
              <w:rPr>
                <w:color w:val="0000FF"/>
                <w:spacing w:val="-9"/>
                <w:sz w:val="21"/>
                <w:szCs w:val="21"/>
              </w:rPr>
              <w:t>“重大税收违法失信主体</w:t>
            </w:r>
            <w:r>
              <w:rPr>
                <w:color w:val="0000FF"/>
                <w:spacing w:val="-69"/>
                <w:sz w:val="21"/>
                <w:szCs w:val="21"/>
              </w:rPr>
              <w:t xml:space="preserve"> </w:t>
            </w:r>
            <w:r>
              <w:rPr>
                <w:color w:val="0000FF"/>
                <w:spacing w:val="-9"/>
                <w:sz w:val="21"/>
                <w:szCs w:val="21"/>
              </w:rPr>
              <w:t>”；“政府采购严重违法失信行为记录名单</w:t>
            </w:r>
            <w:r>
              <w:rPr>
                <w:color w:val="0000FF"/>
                <w:spacing w:val="-75"/>
                <w:sz w:val="21"/>
                <w:szCs w:val="21"/>
              </w:rPr>
              <w:t xml:space="preserve"> </w:t>
            </w:r>
            <w:r>
              <w:rPr>
                <w:color w:val="0000FF"/>
                <w:spacing w:val="-9"/>
                <w:sz w:val="21"/>
                <w:szCs w:val="21"/>
              </w:rPr>
              <w:t>”；“拖欠农民工工资失信联合惩</w:t>
            </w:r>
            <w:r>
              <w:rPr>
                <w:color w:val="0000FF"/>
                <w:sz w:val="21"/>
                <w:szCs w:val="21"/>
              </w:rPr>
              <w:t xml:space="preserve"> </w:t>
            </w:r>
            <w:r>
              <w:rPr>
                <w:color w:val="0000FF"/>
                <w:spacing w:val="-2"/>
                <w:sz w:val="21"/>
                <w:szCs w:val="21"/>
              </w:rPr>
              <w:t>戒对象名单”-输入主体名称查询。</w:t>
            </w:r>
          </w:p>
          <w:p w14:paraId="7F3CBA75">
            <w:pPr>
              <w:pStyle w:val="7"/>
              <w:spacing w:before="30" w:line="219" w:lineRule="auto"/>
              <w:ind w:left="9"/>
              <w:rPr>
                <w:sz w:val="21"/>
                <w:szCs w:val="21"/>
              </w:rPr>
            </w:pPr>
            <w:r>
              <w:rPr>
                <w:color w:val="0000FF"/>
                <w:spacing w:val="-2"/>
                <w:sz w:val="21"/>
                <w:szCs w:val="21"/>
              </w:rPr>
              <w:t>9、投标人的</w:t>
            </w:r>
            <w:r>
              <w:rPr>
                <w:rFonts w:hint="eastAsia"/>
                <w:color w:val="0000FF"/>
                <w:spacing w:val="-2"/>
                <w:sz w:val="21"/>
                <w:szCs w:val="21"/>
                <w:lang w:eastAsia="zh-CN"/>
              </w:rPr>
              <w:t>基本账户</w:t>
            </w:r>
            <w:r>
              <w:rPr>
                <w:color w:val="0000FF"/>
                <w:spacing w:val="-2"/>
                <w:sz w:val="21"/>
                <w:szCs w:val="21"/>
              </w:rPr>
              <w:t>开户许可证原件扫描件或基本存款账户信息原件扫描件；</w:t>
            </w:r>
          </w:p>
          <w:p w14:paraId="68518910">
            <w:pPr>
              <w:pStyle w:val="7"/>
              <w:spacing w:before="64" w:line="261" w:lineRule="auto"/>
              <w:ind w:left="7" w:right="72" w:firstLine="16"/>
              <w:rPr>
                <w:sz w:val="21"/>
                <w:szCs w:val="21"/>
              </w:rPr>
            </w:pPr>
            <w:r>
              <w:rPr>
                <w:color w:val="0000FF"/>
                <w:spacing w:val="1"/>
                <w:sz w:val="21"/>
                <w:szCs w:val="21"/>
              </w:rPr>
              <w:t>10、投标保证金银行转账凭证或电子投标保函扫描件（具体以鹰潭市公共资源交易中心开标当日现</w:t>
            </w:r>
            <w:r>
              <w:rPr>
                <w:color w:val="0000FF"/>
                <w:spacing w:val="5"/>
                <w:sz w:val="21"/>
                <w:szCs w:val="21"/>
              </w:rPr>
              <w:t xml:space="preserve"> </w:t>
            </w:r>
            <w:r>
              <w:rPr>
                <w:color w:val="0000FF"/>
                <w:spacing w:val="-15"/>
                <w:sz w:val="21"/>
                <w:szCs w:val="21"/>
              </w:rPr>
              <w:t>场查询到账为准）。</w:t>
            </w:r>
          </w:p>
          <w:p w14:paraId="19F983D3">
            <w:pPr>
              <w:pStyle w:val="7"/>
              <w:spacing w:before="30" w:line="219" w:lineRule="auto"/>
              <w:ind w:left="23"/>
              <w:rPr>
                <w:sz w:val="21"/>
                <w:szCs w:val="21"/>
              </w:rPr>
            </w:pPr>
            <w:r>
              <w:rPr>
                <w:color w:val="0000FF"/>
                <w:spacing w:val="-6"/>
                <w:sz w:val="21"/>
                <w:szCs w:val="21"/>
              </w:rPr>
              <w:t>11、提供不参与串通投标、挂靠承诺书（格式见附件）。</w:t>
            </w:r>
          </w:p>
          <w:p w14:paraId="117CF13A">
            <w:pPr>
              <w:pStyle w:val="7"/>
              <w:spacing w:before="62" w:line="219" w:lineRule="auto"/>
              <w:ind w:left="18"/>
              <w:rPr>
                <w:sz w:val="21"/>
                <w:szCs w:val="21"/>
              </w:rPr>
            </w:pPr>
            <w:r>
              <w:rPr>
                <w:color w:val="0000FF"/>
                <w:spacing w:val="-2"/>
                <w:sz w:val="21"/>
                <w:szCs w:val="21"/>
              </w:rPr>
              <w:t>审查依据：提供加盖投标单位公章的承诺书扫</w:t>
            </w:r>
            <w:r>
              <w:rPr>
                <w:color w:val="0000FF"/>
                <w:spacing w:val="-3"/>
                <w:sz w:val="21"/>
                <w:szCs w:val="21"/>
              </w:rPr>
              <w:t>描件。</w:t>
            </w:r>
          </w:p>
          <w:p w14:paraId="781EC2F3">
            <w:pPr>
              <w:pStyle w:val="7"/>
              <w:spacing w:before="64" w:line="246" w:lineRule="auto"/>
              <w:ind w:left="9" w:right="64" w:firstLine="13"/>
              <w:rPr>
                <w:sz w:val="21"/>
                <w:szCs w:val="21"/>
              </w:rPr>
            </w:pPr>
            <w:r>
              <w:rPr>
                <w:color w:val="0000FF"/>
                <w:spacing w:val="1"/>
                <w:sz w:val="21"/>
                <w:szCs w:val="21"/>
              </w:rPr>
              <w:t>12、上传到电子投标系统的各类证书、证件及其他材料等扫描件应用原件进行彩色扫描，投标申请</w:t>
            </w:r>
            <w:r>
              <w:rPr>
                <w:color w:val="0000FF"/>
                <w:spacing w:val="13"/>
                <w:sz w:val="21"/>
                <w:szCs w:val="21"/>
              </w:rPr>
              <w:t xml:space="preserve"> </w:t>
            </w:r>
            <w:r>
              <w:rPr>
                <w:color w:val="0000FF"/>
                <w:spacing w:val="2"/>
                <w:sz w:val="21"/>
                <w:szCs w:val="21"/>
              </w:rPr>
              <w:t>人提供的全部资格审查材料必须真实、准确、完整。中标候选人</w:t>
            </w:r>
            <w:r>
              <w:rPr>
                <w:color w:val="0000FF"/>
                <w:spacing w:val="1"/>
                <w:sz w:val="21"/>
                <w:szCs w:val="21"/>
              </w:rPr>
              <w:t>确定后，招标人可对中标候选人相</w:t>
            </w:r>
          </w:p>
        </w:tc>
      </w:tr>
    </w:tbl>
    <w:p w14:paraId="230E7A8C">
      <w:pPr>
        <w:rPr>
          <w:rFonts w:ascii="Arial" w:hAnsi="Arial" w:eastAsia="Arial" w:cs="Arial"/>
          <w:sz w:val="21"/>
          <w:szCs w:val="21"/>
        </w:rPr>
        <w:sectPr>
          <w:footerReference r:id="rId16" w:type="default"/>
          <w:pgSz w:w="11906" w:h="16839"/>
          <w:pgMar w:top="400" w:right="1321" w:bottom="1154" w:left="1386" w:header="0" w:footer="991" w:gutter="0"/>
          <w:cols w:space="720" w:num="1"/>
        </w:sectPr>
      </w:pPr>
    </w:p>
    <w:p w14:paraId="2BCC7BC3">
      <w:pPr>
        <w:spacing w:line="242" w:lineRule="auto"/>
        <w:rPr>
          <w:rFonts w:ascii="Arial"/>
          <w:sz w:val="21"/>
        </w:rPr>
      </w:pPr>
    </w:p>
    <w:tbl>
      <w:tblPr>
        <w:tblStyle w:val="6"/>
        <w:tblW w:w="912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54"/>
        <w:gridCol w:w="2626"/>
        <w:gridCol w:w="1841"/>
        <w:gridCol w:w="3001"/>
      </w:tblGrid>
      <w:tr w14:paraId="764528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1" w:hRule="atLeast"/>
        </w:trPr>
        <w:tc>
          <w:tcPr>
            <w:tcW w:w="9122" w:type="dxa"/>
            <w:gridSpan w:val="4"/>
            <w:vAlign w:val="top"/>
          </w:tcPr>
          <w:p w14:paraId="45952D60">
            <w:pPr>
              <w:pStyle w:val="7"/>
              <w:spacing w:before="53" w:line="265" w:lineRule="auto"/>
              <w:ind w:left="9" w:firstLine="2"/>
              <w:jc w:val="both"/>
              <w:rPr>
                <w:sz w:val="21"/>
                <w:szCs w:val="21"/>
              </w:rPr>
            </w:pPr>
            <w:r>
              <w:rPr>
                <w:color w:val="0000FF"/>
                <w:spacing w:val="-3"/>
                <w:sz w:val="21"/>
                <w:szCs w:val="21"/>
              </w:rPr>
              <w:t>关资格条件以及所提供的材料进行核查，发现不符合上述资格条件的，取消其投</w:t>
            </w:r>
            <w:r>
              <w:rPr>
                <w:color w:val="0000FF"/>
                <w:spacing w:val="-4"/>
                <w:sz w:val="21"/>
                <w:szCs w:val="21"/>
              </w:rPr>
              <w:t>标资格，已中标的，</w:t>
            </w:r>
            <w:r>
              <w:rPr>
                <w:color w:val="0000FF"/>
                <w:sz w:val="21"/>
                <w:szCs w:val="21"/>
              </w:rPr>
              <w:t xml:space="preserve"> </w:t>
            </w:r>
            <w:r>
              <w:rPr>
                <w:color w:val="0000FF"/>
                <w:spacing w:val="-1"/>
                <w:sz w:val="21"/>
                <w:szCs w:val="21"/>
              </w:rPr>
              <w:t>取消其中标资格，并没收其投标保证金。投</w:t>
            </w:r>
            <w:r>
              <w:rPr>
                <w:color w:val="0000FF"/>
                <w:spacing w:val="-2"/>
                <w:sz w:val="21"/>
                <w:szCs w:val="21"/>
              </w:rPr>
              <w:t>标人有违法行为的， 报住房和城乡建设行政主管部门对</w:t>
            </w:r>
            <w:r>
              <w:rPr>
                <w:color w:val="0000FF"/>
                <w:sz w:val="21"/>
                <w:szCs w:val="21"/>
              </w:rPr>
              <w:t xml:space="preserve"> </w:t>
            </w:r>
            <w:r>
              <w:rPr>
                <w:color w:val="0000FF"/>
                <w:spacing w:val="-4"/>
                <w:sz w:val="21"/>
                <w:szCs w:val="21"/>
              </w:rPr>
              <w:t>其违法违规行为依法进行处理。</w:t>
            </w:r>
          </w:p>
          <w:p w14:paraId="520DA91B">
            <w:pPr>
              <w:pStyle w:val="7"/>
              <w:spacing w:before="30" w:line="219" w:lineRule="auto"/>
              <w:ind w:left="9"/>
              <w:rPr>
                <w:sz w:val="21"/>
                <w:szCs w:val="21"/>
              </w:rPr>
            </w:pPr>
            <w:r>
              <w:rPr>
                <w:color w:val="0000FF"/>
                <w:spacing w:val="-1"/>
                <w:sz w:val="21"/>
                <w:szCs w:val="21"/>
              </w:rPr>
              <w:t>本项目采用不见面电子开评标，请投标人按照以上顺序编辑上传材料，以方便评标委员会评审。</w:t>
            </w:r>
          </w:p>
        </w:tc>
      </w:tr>
      <w:tr w14:paraId="3F99AC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30" w:hRule="atLeast"/>
        </w:trPr>
        <w:tc>
          <w:tcPr>
            <w:tcW w:w="1654" w:type="dxa"/>
            <w:vAlign w:val="top"/>
          </w:tcPr>
          <w:p w14:paraId="30CB19B3">
            <w:pPr>
              <w:spacing w:line="263" w:lineRule="auto"/>
              <w:rPr>
                <w:rFonts w:ascii="Arial"/>
                <w:sz w:val="21"/>
              </w:rPr>
            </w:pPr>
          </w:p>
          <w:p w14:paraId="6817DA6C">
            <w:pPr>
              <w:spacing w:line="263" w:lineRule="auto"/>
              <w:rPr>
                <w:rFonts w:ascii="Arial"/>
                <w:sz w:val="21"/>
              </w:rPr>
            </w:pPr>
          </w:p>
          <w:p w14:paraId="6B9C370E">
            <w:pPr>
              <w:spacing w:line="264" w:lineRule="auto"/>
              <w:rPr>
                <w:rFonts w:ascii="Arial"/>
                <w:sz w:val="21"/>
              </w:rPr>
            </w:pPr>
          </w:p>
          <w:p w14:paraId="3E75B762">
            <w:pPr>
              <w:spacing w:line="264" w:lineRule="auto"/>
              <w:rPr>
                <w:rFonts w:ascii="Arial"/>
                <w:sz w:val="21"/>
              </w:rPr>
            </w:pPr>
          </w:p>
          <w:p w14:paraId="75046452">
            <w:pPr>
              <w:spacing w:line="264" w:lineRule="auto"/>
              <w:rPr>
                <w:rFonts w:ascii="Arial"/>
                <w:sz w:val="21"/>
              </w:rPr>
            </w:pPr>
          </w:p>
          <w:p w14:paraId="03C05352">
            <w:pPr>
              <w:spacing w:line="264" w:lineRule="auto"/>
              <w:rPr>
                <w:rFonts w:ascii="Arial"/>
                <w:sz w:val="21"/>
              </w:rPr>
            </w:pPr>
          </w:p>
          <w:p w14:paraId="5F83586C">
            <w:pPr>
              <w:pStyle w:val="7"/>
              <w:spacing w:before="68" w:line="220" w:lineRule="auto"/>
              <w:ind w:left="199"/>
              <w:rPr>
                <w:sz w:val="21"/>
                <w:szCs w:val="21"/>
              </w:rPr>
            </w:pPr>
            <w:r>
              <w:rPr>
                <w:spacing w:val="-2"/>
                <w:sz w:val="21"/>
                <w:szCs w:val="21"/>
              </w:rPr>
              <w:t>招标代理单位</w:t>
            </w:r>
          </w:p>
        </w:tc>
        <w:tc>
          <w:tcPr>
            <w:tcW w:w="7468" w:type="dxa"/>
            <w:gridSpan w:val="3"/>
            <w:vAlign w:val="top"/>
          </w:tcPr>
          <w:p w14:paraId="33B54862">
            <w:pPr>
              <w:spacing w:line="279" w:lineRule="auto"/>
              <w:rPr>
                <w:rFonts w:ascii="Arial"/>
                <w:sz w:val="21"/>
              </w:rPr>
            </w:pPr>
          </w:p>
          <w:p w14:paraId="0A57C18D">
            <w:pPr>
              <w:spacing w:line="279" w:lineRule="auto"/>
              <w:rPr>
                <w:rFonts w:ascii="Arial"/>
                <w:sz w:val="21"/>
              </w:rPr>
            </w:pPr>
          </w:p>
          <w:p w14:paraId="0AABABE8">
            <w:pPr>
              <w:spacing w:line="279" w:lineRule="auto"/>
              <w:rPr>
                <w:rFonts w:ascii="Arial"/>
                <w:sz w:val="21"/>
              </w:rPr>
            </w:pPr>
          </w:p>
          <w:p w14:paraId="2AC6B313">
            <w:pPr>
              <w:spacing w:line="280" w:lineRule="auto"/>
              <w:rPr>
                <w:rFonts w:ascii="Arial"/>
                <w:sz w:val="21"/>
              </w:rPr>
            </w:pPr>
          </w:p>
          <w:p w14:paraId="628DB85B">
            <w:pPr>
              <w:pStyle w:val="7"/>
              <w:spacing w:before="68" w:line="219" w:lineRule="auto"/>
              <w:ind w:left="6"/>
              <w:rPr>
                <w:sz w:val="21"/>
                <w:szCs w:val="21"/>
              </w:rPr>
            </w:pPr>
            <w:r>
              <w:rPr>
                <w:spacing w:val="-1"/>
                <w:sz w:val="21"/>
                <w:szCs w:val="21"/>
              </w:rPr>
              <w:t>招标代理：</w:t>
            </w:r>
            <w:r>
              <w:rPr>
                <w:rFonts w:hint="eastAsia"/>
                <w:color w:val="0000FF"/>
                <w:spacing w:val="-1"/>
                <w:sz w:val="21"/>
                <w:szCs w:val="21"/>
                <w:lang w:eastAsia="zh-CN"/>
              </w:rPr>
              <w:t>江西佳晨招标咨询有限公司</w:t>
            </w:r>
            <w:r>
              <w:rPr>
                <w:spacing w:val="-1"/>
                <w:sz w:val="21"/>
                <w:szCs w:val="21"/>
              </w:rPr>
              <w:t>（单位章）</w:t>
            </w:r>
          </w:p>
          <w:p w14:paraId="4E942304">
            <w:pPr>
              <w:spacing w:line="307" w:lineRule="auto"/>
              <w:rPr>
                <w:rFonts w:ascii="Arial"/>
                <w:sz w:val="21"/>
              </w:rPr>
            </w:pPr>
          </w:p>
          <w:p w14:paraId="36E5585C">
            <w:pPr>
              <w:spacing w:line="307" w:lineRule="auto"/>
              <w:rPr>
                <w:rFonts w:ascii="Arial"/>
                <w:sz w:val="21"/>
              </w:rPr>
            </w:pPr>
          </w:p>
          <w:p w14:paraId="3D357B5B">
            <w:pPr>
              <w:pStyle w:val="7"/>
              <w:spacing w:before="68" w:line="220" w:lineRule="auto"/>
              <w:ind w:left="6"/>
              <w:rPr>
                <w:sz w:val="21"/>
                <w:szCs w:val="21"/>
              </w:rPr>
            </w:pPr>
            <w:r>
              <w:rPr>
                <w:spacing w:val="-8"/>
                <w:sz w:val="21"/>
                <w:szCs w:val="21"/>
              </w:rPr>
              <w:t>法定代表人：</w:t>
            </w:r>
          </w:p>
        </w:tc>
      </w:tr>
      <w:tr w14:paraId="7B7311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7" w:hRule="atLeast"/>
        </w:trPr>
        <w:tc>
          <w:tcPr>
            <w:tcW w:w="1654" w:type="dxa"/>
            <w:vAlign w:val="top"/>
          </w:tcPr>
          <w:p w14:paraId="42677F19">
            <w:pPr>
              <w:spacing w:line="264" w:lineRule="auto"/>
              <w:rPr>
                <w:rFonts w:ascii="Arial"/>
                <w:sz w:val="21"/>
              </w:rPr>
            </w:pPr>
          </w:p>
          <w:p w14:paraId="623560A4">
            <w:pPr>
              <w:spacing w:line="264" w:lineRule="auto"/>
              <w:rPr>
                <w:rFonts w:ascii="Arial"/>
                <w:sz w:val="21"/>
              </w:rPr>
            </w:pPr>
          </w:p>
          <w:p w14:paraId="66A09258">
            <w:pPr>
              <w:spacing w:line="265" w:lineRule="auto"/>
              <w:rPr>
                <w:rFonts w:ascii="Arial"/>
                <w:sz w:val="21"/>
              </w:rPr>
            </w:pPr>
          </w:p>
          <w:p w14:paraId="66AB5572">
            <w:pPr>
              <w:spacing w:line="265" w:lineRule="auto"/>
              <w:rPr>
                <w:rFonts w:ascii="Arial"/>
                <w:sz w:val="21"/>
              </w:rPr>
            </w:pPr>
          </w:p>
          <w:p w14:paraId="5EE20F16">
            <w:pPr>
              <w:spacing w:line="265" w:lineRule="auto"/>
              <w:rPr>
                <w:rFonts w:ascii="Arial"/>
                <w:sz w:val="21"/>
              </w:rPr>
            </w:pPr>
          </w:p>
          <w:p w14:paraId="760CD8BF">
            <w:pPr>
              <w:pStyle w:val="7"/>
              <w:spacing w:before="69" w:line="220" w:lineRule="auto"/>
              <w:ind w:left="199"/>
              <w:rPr>
                <w:sz w:val="21"/>
                <w:szCs w:val="21"/>
              </w:rPr>
            </w:pPr>
            <w:r>
              <w:rPr>
                <w:spacing w:val="-2"/>
                <w:sz w:val="21"/>
                <w:szCs w:val="21"/>
              </w:rPr>
              <w:t>招标单位意见</w:t>
            </w:r>
          </w:p>
        </w:tc>
        <w:tc>
          <w:tcPr>
            <w:tcW w:w="2626" w:type="dxa"/>
            <w:vAlign w:val="top"/>
          </w:tcPr>
          <w:p w14:paraId="28F6FEAA">
            <w:pPr>
              <w:spacing w:line="394" w:lineRule="auto"/>
              <w:rPr>
                <w:rFonts w:ascii="Arial"/>
                <w:sz w:val="21"/>
              </w:rPr>
            </w:pPr>
          </w:p>
          <w:p w14:paraId="1C03E232">
            <w:pPr>
              <w:pStyle w:val="7"/>
              <w:spacing w:before="69" w:line="261" w:lineRule="auto"/>
              <w:ind w:left="11" w:hanging="5"/>
              <w:rPr>
                <w:rFonts w:hint="eastAsia" w:eastAsia="宋体"/>
                <w:sz w:val="21"/>
                <w:szCs w:val="21"/>
                <w:lang w:eastAsia="zh-CN"/>
              </w:rPr>
            </w:pPr>
            <w:r>
              <w:rPr>
                <w:spacing w:val="7"/>
                <w:sz w:val="21"/>
                <w:szCs w:val="21"/>
              </w:rPr>
              <w:t>招标人：</w:t>
            </w:r>
            <w:r>
              <w:rPr>
                <w:rFonts w:hint="eastAsia"/>
                <w:color w:val="0000FF"/>
                <w:spacing w:val="7"/>
                <w:sz w:val="21"/>
                <w:szCs w:val="21"/>
                <w:lang w:eastAsia="zh-CN"/>
              </w:rPr>
              <w:t>鹰潭高新技术产业开发区白露街道办事处</w:t>
            </w:r>
          </w:p>
          <w:p w14:paraId="4BB1CCAE">
            <w:pPr>
              <w:pStyle w:val="7"/>
              <w:spacing w:before="29" w:line="219" w:lineRule="auto"/>
              <w:ind w:left="1480"/>
              <w:rPr>
                <w:sz w:val="21"/>
                <w:szCs w:val="21"/>
              </w:rPr>
            </w:pPr>
            <w:r>
              <w:rPr>
                <w:spacing w:val="-5"/>
                <w:sz w:val="21"/>
                <w:szCs w:val="21"/>
              </w:rPr>
              <w:t>（单位章）</w:t>
            </w:r>
          </w:p>
          <w:p w14:paraId="61A0FBA9">
            <w:pPr>
              <w:spacing w:line="308" w:lineRule="auto"/>
              <w:rPr>
                <w:rFonts w:ascii="Arial"/>
                <w:sz w:val="21"/>
              </w:rPr>
            </w:pPr>
          </w:p>
          <w:p w14:paraId="122CC665">
            <w:pPr>
              <w:spacing w:line="308" w:lineRule="auto"/>
              <w:rPr>
                <w:rFonts w:ascii="Arial"/>
                <w:sz w:val="21"/>
              </w:rPr>
            </w:pPr>
          </w:p>
          <w:p w14:paraId="5B2BE534">
            <w:pPr>
              <w:spacing w:line="308" w:lineRule="auto"/>
              <w:rPr>
                <w:rFonts w:ascii="Arial"/>
                <w:sz w:val="21"/>
              </w:rPr>
            </w:pPr>
          </w:p>
          <w:p w14:paraId="6D183F4B">
            <w:pPr>
              <w:pStyle w:val="7"/>
              <w:spacing w:before="68" w:line="220" w:lineRule="auto"/>
              <w:ind w:left="6"/>
              <w:rPr>
                <w:sz w:val="21"/>
                <w:szCs w:val="21"/>
              </w:rPr>
            </w:pPr>
            <w:r>
              <w:rPr>
                <w:spacing w:val="-8"/>
                <w:sz w:val="21"/>
                <w:szCs w:val="21"/>
              </w:rPr>
              <w:t>法定代表人：</w:t>
            </w:r>
          </w:p>
        </w:tc>
        <w:tc>
          <w:tcPr>
            <w:tcW w:w="1841" w:type="dxa"/>
            <w:vAlign w:val="top"/>
          </w:tcPr>
          <w:p w14:paraId="36520620">
            <w:pPr>
              <w:spacing w:line="292" w:lineRule="auto"/>
              <w:rPr>
                <w:rFonts w:ascii="Arial"/>
                <w:sz w:val="21"/>
              </w:rPr>
            </w:pPr>
          </w:p>
          <w:p w14:paraId="285B2E68">
            <w:pPr>
              <w:spacing w:line="292" w:lineRule="auto"/>
              <w:rPr>
                <w:rFonts w:ascii="Arial"/>
                <w:sz w:val="21"/>
              </w:rPr>
            </w:pPr>
          </w:p>
          <w:p w14:paraId="73849DA6">
            <w:pPr>
              <w:spacing w:line="292" w:lineRule="auto"/>
              <w:rPr>
                <w:rFonts w:ascii="Arial"/>
                <w:sz w:val="21"/>
              </w:rPr>
            </w:pPr>
          </w:p>
          <w:p w14:paraId="66AD9CB8">
            <w:pPr>
              <w:spacing w:line="293" w:lineRule="auto"/>
              <w:rPr>
                <w:rFonts w:ascii="Arial"/>
                <w:sz w:val="21"/>
              </w:rPr>
            </w:pPr>
          </w:p>
          <w:p w14:paraId="3DE4E8B2">
            <w:pPr>
              <w:pStyle w:val="7"/>
              <w:spacing w:before="68" w:line="261" w:lineRule="auto"/>
              <w:ind w:left="616" w:right="74" w:hanging="531"/>
              <w:rPr>
                <w:sz w:val="21"/>
                <w:szCs w:val="21"/>
              </w:rPr>
            </w:pPr>
            <w:r>
              <w:rPr>
                <w:spacing w:val="-2"/>
                <w:sz w:val="21"/>
                <w:szCs w:val="21"/>
              </w:rPr>
              <w:t>招投标监管机构签</w:t>
            </w:r>
            <w:r>
              <w:rPr>
                <w:spacing w:val="5"/>
                <w:sz w:val="21"/>
                <w:szCs w:val="21"/>
              </w:rPr>
              <w:t xml:space="preserve"> </w:t>
            </w:r>
            <w:r>
              <w:rPr>
                <w:spacing w:val="-4"/>
                <w:sz w:val="21"/>
                <w:szCs w:val="21"/>
              </w:rPr>
              <w:t>收意见</w:t>
            </w:r>
          </w:p>
        </w:tc>
        <w:tc>
          <w:tcPr>
            <w:tcW w:w="3001" w:type="dxa"/>
            <w:vAlign w:val="top"/>
          </w:tcPr>
          <w:p w14:paraId="2927F8BC">
            <w:pPr>
              <w:spacing w:line="274" w:lineRule="auto"/>
              <w:rPr>
                <w:rFonts w:ascii="Arial"/>
                <w:sz w:val="21"/>
              </w:rPr>
            </w:pPr>
          </w:p>
          <w:p w14:paraId="2396D003">
            <w:pPr>
              <w:spacing w:line="274" w:lineRule="auto"/>
              <w:rPr>
                <w:rFonts w:ascii="Arial"/>
                <w:sz w:val="21"/>
              </w:rPr>
            </w:pPr>
          </w:p>
          <w:p w14:paraId="067C5EBA">
            <w:pPr>
              <w:pStyle w:val="7"/>
              <w:spacing w:before="69" w:line="219" w:lineRule="auto"/>
              <w:ind w:left="11"/>
              <w:rPr>
                <w:sz w:val="21"/>
                <w:szCs w:val="21"/>
              </w:rPr>
            </w:pPr>
            <w:r>
              <w:rPr>
                <w:spacing w:val="-7"/>
                <w:sz w:val="21"/>
                <w:szCs w:val="21"/>
              </w:rPr>
              <w:t>招投标监管机构：</w:t>
            </w:r>
          </w:p>
          <w:p w14:paraId="3D8829C3">
            <w:pPr>
              <w:pStyle w:val="7"/>
              <w:spacing w:before="62" w:line="219" w:lineRule="auto"/>
              <w:ind w:left="1937"/>
              <w:rPr>
                <w:sz w:val="21"/>
                <w:szCs w:val="21"/>
              </w:rPr>
            </w:pPr>
            <w:r>
              <w:rPr>
                <w:spacing w:val="-10"/>
                <w:sz w:val="21"/>
                <w:szCs w:val="21"/>
              </w:rPr>
              <w:t>(单位章)</w:t>
            </w:r>
          </w:p>
          <w:p w14:paraId="172CF92C">
            <w:pPr>
              <w:spacing w:line="308" w:lineRule="auto"/>
              <w:rPr>
                <w:rFonts w:ascii="Arial"/>
                <w:sz w:val="21"/>
              </w:rPr>
            </w:pPr>
          </w:p>
          <w:p w14:paraId="489DC166">
            <w:pPr>
              <w:spacing w:line="308" w:lineRule="auto"/>
              <w:rPr>
                <w:rFonts w:ascii="Arial"/>
                <w:sz w:val="21"/>
              </w:rPr>
            </w:pPr>
          </w:p>
          <w:p w14:paraId="57D6A8D1">
            <w:pPr>
              <w:spacing w:line="308" w:lineRule="auto"/>
              <w:rPr>
                <w:rFonts w:ascii="Arial"/>
                <w:sz w:val="21"/>
              </w:rPr>
            </w:pPr>
          </w:p>
          <w:p w14:paraId="1D30992E">
            <w:pPr>
              <w:pStyle w:val="7"/>
              <w:spacing w:before="68" w:line="220" w:lineRule="auto"/>
              <w:ind w:left="10"/>
              <w:rPr>
                <w:sz w:val="21"/>
                <w:szCs w:val="21"/>
              </w:rPr>
            </w:pPr>
            <w:r>
              <w:rPr>
                <w:spacing w:val="-11"/>
                <w:sz w:val="21"/>
                <w:szCs w:val="21"/>
              </w:rPr>
              <w:t>签收人：</w:t>
            </w:r>
            <w:r>
              <w:rPr>
                <w:spacing w:val="-11"/>
                <w:sz w:val="21"/>
                <w:szCs w:val="21"/>
              </w:rPr>
              <w:br w:type="textWrapping"/>
            </w:r>
          </w:p>
        </w:tc>
      </w:tr>
    </w:tbl>
    <w:p w14:paraId="1056F5A4">
      <w:pPr>
        <w:spacing w:line="242" w:lineRule="auto"/>
        <w:rPr>
          <w:rFonts w:ascii="Arial"/>
          <w:sz w:val="21"/>
        </w:rPr>
      </w:pPr>
    </w:p>
    <w:p w14:paraId="43CFE65C">
      <w:pPr>
        <w:spacing w:line="242" w:lineRule="auto"/>
        <w:rPr>
          <w:rFonts w:ascii="Arial"/>
          <w:sz w:val="21"/>
        </w:rPr>
      </w:pPr>
    </w:p>
    <w:p w14:paraId="119952B3">
      <w:pPr>
        <w:spacing w:line="242" w:lineRule="auto"/>
        <w:rPr>
          <w:rFonts w:ascii="Arial"/>
          <w:sz w:val="21"/>
        </w:rPr>
      </w:pPr>
    </w:p>
    <w:p w14:paraId="22031D71">
      <w:pPr>
        <w:spacing w:line="242" w:lineRule="auto"/>
        <w:rPr>
          <w:rFonts w:ascii="Arial"/>
          <w:sz w:val="21"/>
        </w:rPr>
      </w:pPr>
    </w:p>
    <w:p w14:paraId="5599AD85">
      <w:pPr>
        <w:spacing w:line="242" w:lineRule="auto"/>
        <w:rPr>
          <w:rFonts w:ascii="Arial"/>
          <w:sz w:val="21"/>
        </w:rPr>
      </w:pPr>
    </w:p>
    <w:p w14:paraId="27797543">
      <w:pPr>
        <w:spacing w:line="242" w:lineRule="auto"/>
        <w:rPr>
          <w:rFonts w:ascii="Arial"/>
          <w:sz w:val="21"/>
        </w:rPr>
      </w:pPr>
    </w:p>
    <w:p w14:paraId="0332D940">
      <w:pPr>
        <w:spacing w:line="242" w:lineRule="auto"/>
        <w:rPr>
          <w:rFonts w:ascii="Arial"/>
          <w:sz w:val="21"/>
        </w:rPr>
      </w:pPr>
    </w:p>
    <w:p w14:paraId="5BED7F82">
      <w:pPr>
        <w:spacing w:line="242" w:lineRule="auto"/>
        <w:rPr>
          <w:rFonts w:ascii="Arial"/>
          <w:sz w:val="21"/>
        </w:rPr>
      </w:pPr>
    </w:p>
    <w:p w14:paraId="7575F731">
      <w:pPr>
        <w:spacing w:line="242" w:lineRule="auto"/>
        <w:rPr>
          <w:rFonts w:ascii="Arial"/>
          <w:sz w:val="21"/>
        </w:rPr>
      </w:pPr>
    </w:p>
    <w:p w14:paraId="79DA9AE1">
      <w:pPr>
        <w:spacing w:line="242" w:lineRule="auto"/>
        <w:rPr>
          <w:rFonts w:ascii="Arial"/>
          <w:sz w:val="21"/>
        </w:rPr>
      </w:pPr>
    </w:p>
    <w:p w14:paraId="7D5D1B76">
      <w:pPr>
        <w:spacing w:line="242" w:lineRule="auto"/>
        <w:rPr>
          <w:rFonts w:ascii="Arial"/>
          <w:sz w:val="21"/>
        </w:rPr>
      </w:pPr>
    </w:p>
    <w:p w14:paraId="3FDF3BD1">
      <w:pPr>
        <w:spacing w:line="242" w:lineRule="auto"/>
        <w:rPr>
          <w:rFonts w:ascii="Arial"/>
          <w:sz w:val="21"/>
        </w:rPr>
      </w:pPr>
    </w:p>
    <w:p w14:paraId="24DFF64E">
      <w:pPr>
        <w:spacing w:line="243" w:lineRule="auto"/>
        <w:rPr>
          <w:rFonts w:ascii="Arial"/>
          <w:sz w:val="21"/>
        </w:rPr>
      </w:pPr>
    </w:p>
    <w:p w14:paraId="44EAB8EB">
      <w:pPr>
        <w:spacing w:line="243" w:lineRule="auto"/>
        <w:rPr>
          <w:rFonts w:ascii="Arial"/>
          <w:sz w:val="21"/>
        </w:rPr>
      </w:pPr>
    </w:p>
    <w:p w14:paraId="5B78AE5E">
      <w:pPr>
        <w:spacing w:line="243" w:lineRule="auto"/>
        <w:rPr>
          <w:rFonts w:ascii="Arial"/>
          <w:sz w:val="21"/>
        </w:rPr>
      </w:pPr>
    </w:p>
    <w:p w14:paraId="3DD9CF98">
      <w:pPr>
        <w:spacing w:line="243" w:lineRule="auto"/>
        <w:rPr>
          <w:rFonts w:ascii="Arial"/>
          <w:sz w:val="21"/>
        </w:rPr>
      </w:pPr>
    </w:p>
    <w:p w14:paraId="35D1FBB0">
      <w:pPr>
        <w:spacing w:line="243" w:lineRule="auto"/>
        <w:rPr>
          <w:rFonts w:ascii="Arial"/>
          <w:sz w:val="21"/>
        </w:rPr>
      </w:pPr>
    </w:p>
    <w:p w14:paraId="5C5B22B5">
      <w:pPr>
        <w:spacing w:line="243" w:lineRule="auto"/>
        <w:rPr>
          <w:rFonts w:ascii="Arial"/>
          <w:sz w:val="21"/>
        </w:rPr>
      </w:pPr>
    </w:p>
    <w:p w14:paraId="1AEC6E75">
      <w:pPr>
        <w:spacing w:line="243" w:lineRule="auto"/>
        <w:rPr>
          <w:rFonts w:ascii="Arial"/>
          <w:sz w:val="21"/>
        </w:rPr>
      </w:pPr>
    </w:p>
    <w:p w14:paraId="0767ECB3">
      <w:pPr>
        <w:spacing w:line="243" w:lineRule="auto"/>
        <w:rPr>
          <w:rFonts w:ascii="Arial"/>
          <w:sz w:val="21"/>
        </w:rPr>
      </w:pPr>
    </w:p>
    <w:p w14:paraId="09F7C50E">
      <w:pPr>
        <w:spacing w:line="243" w:lineRule="auto"/>
        <w:rPr>
          <w:rFonts w:ascii="Arial"/>
          <w:sz w:val="21"/>
        </w:rPr>
      </w:pPr>
    </w:p>
    <w:p w14:paraId="1C94E4A5">
      <w:pPr>
        <w:spacing w:line="243" w:lineRule="auto"/>
        <w:rPr>
          <w:rFonts w:ascii="Arial"/>
          <w:sz w:val="21"/>
        </w:rPr>
      </w:pPr>
    </w:p>
    <w:p w14:paraId="6D5588DB">
      <w:pPr>
        <w:spacing w:line="243" w:lineRule="auto"/>
        <w:rPr>
          <w:rFonts w:ascii="Arial"/>
          <w:sz w:val="21"/>
        </w:rPr>
      </w:pPr>
    </w:p>
    <w:p w14:paraId="1BED8351">
      <w:pPr>
        <w:spacing w:before="55" w:line="179" w:lineRule="auto"/>
        <w:ind w:left="4490"/>
        <w:rPr>
          <w:rFonts w:ascii="Calibri" w:hAnsi="Calibri" w:eastAsia="Calibri" w:cs="Calibri"/>
          <w:sz w:val="18"/>
          <w:szCs w:val="18"/>
        </w:rPr>
      </w:pPr>
      <w:r>
        <w:rPr>
          <w:rFonts w:ascii="Calibri" w:hAnsi="Calibri" w:eastAsia="Calibri" w:cs="Calibri"/>
          <w:spacing w:val="-4"/>
          <w:sz w:val="18"/>
          <w:szCs w:val="18"/>
        </w:rPr>
        <w:t>13</w:t>
      </w:r>
    </w:p>
    <w:p w14:paraId="4C666A9A">
      <w:pPr>
        <w:spacing w:line="179" w:lineRule="auto"/>
        <w:rPr>
          <w:rFonts w:ascii="Calibri" w:hAnsi="Calibri" w:eastAsia="Calibri" w:cs="Calibri"/>
          <w:sz w:val="18"/>
          <w:szCs w:val="18"/>
        </w:rPr>
        <w:sectPr>
          <w:footerReference r:id="rId17" w:type="default"/>
          <w:pgSz w:w="11906" w:h="16839"/>
          <w:pgMar w:top="400" w:right="1386" w:bottom="400" w:left="1386" w:header="0" w:footer="0" w:gutter="0"/>
          <w:cols w:space="720" w:num="1"/>
        </w:sectPr>
      </w:pPr>
    </w:p>
    <w:p w14:paraId="6608DE3E">
      <w:pPr>
        <w:spacing w:line="274" w:lineRule="auto"/>
        <w:rPr>
          <w:rFonts w:ascii="Arial"/>
          <w:sz w:val="21"/>
        </w:rPr>
      </w:pPr>
    </w:p>
    <w:p w14:paraId="39FECE23">
      <w:pPr>
        <w:spacing w:line="274" w:lineRule="auto"/>
        <w:rPr>
          <w:rFonts w:ascii="Arial"/>
          <w:sz w:val="21"/>
        </w:rPr>
      </w:pPr>
    </w:p>
    <w:p w14:paraId="6655ABAC">
      <w:pPr>
        <w:spacing w:line="274" w:lineRule="auto"/>
        <w:rPr>
          <w:rFonts w:ascii="Arial"/>
          <w:sz w:val="21"/>
        </w:rPr>
      </w:pPr>
    </w:p>
    <w:p w14:paraId="75F5EACA">
      <w:pPr>
        <w:spacing w:line="274" w:lineRule="auto"/>
        <w:rPr>
          <w:rFonts w:ascii="Arial"/>
          <w:sz w:val="21"/>
        </w:rPr>
      </w:pPr>
    </w:p>
    <w:p w14:paraId="407CC9AD">
      <w:pPr>
        <w:spacing w:line="274" w:lineRule="auto"/>
        <w:rPr>
          <w:rFonts w:ascii="Arial"/>
          <w:sz w:val="21"/>
        </w:rPr>
      </w:pPr>
    </w:p>
    <w:p w14:paraId="70A1BC30">
      <w:pPr>
        <w:spacing w:line="275" w:lineRule="auto"/>
        <w:rPr>
          <w:rFonts w:ascii="Arial"/>
          <w:sz w:val="21"/>
        </w:rPr>
      </w:pPr>
    </w:p>
    <w:p w14:paraId="6860C448">
      <w:pPr>
        <w:pStyle w:val="3"/>
        <w:spacing w:before="143" w:line="220" w:lineRule="auto"/>
        <w:ind w:left="1352"/>
        <w:outlineLvl w:val="0"/>
        <w:rPr>
          <w:sz w:val="44"/>
          <w:szCs w:val="44"/>
        </w:rPr>
      </w:pPr>
      <w:r>
        <w:rPr>
          <w:b/>
          <w:bCs/>
          <w:spacing w:val="-4"/>
          <w:sz w:val="44"/>
          <w:szCs w:val="44"/>
        </w:rPr>
        <w:t>第二部分</w:t>
      </w:r>
      <w:r>
        <w:rPr>
          <w:spacing w:val="-4"/>
          <w:sz w:val="44"/>
          <w:szCs w:val="44"/>
        </w:rPr>
        <w:t xml:space="preserve">  </w:t>
      </w:r>
      <w:r>
        <w:rPr>
          <w:b/>
          <w:bCs/>
          <w:spacing w:val="-4"/>
          <w:sz w:val="44"/>
          <w:szCs w:val="44"/>
        </w:rPr>
        <w:t>招标文件专用要约条款</w:t>
      </w:r>
    </w:p>
    <w:p w14:paraId="58D6171B">
      <w:pPr>
        <w:spacing w:line="252" w:lineRule="auto"/>
        <w:rPr>
          <w:rFonts w:ascii="Arial"/>
          <w:sz w:val="21"/>
        </w:rPr>
      </w:pPr>
    </w:p>
    <w:p w14:paraId="699BD31E">
      <w:pPr>
        <w:spacing w:line="252" w:lineRule="auto"/>
        <w:rPr>
          <w:rFonts w:ascii="Arial"/>
          <w:sz w:val="21"/>
        </w:rPr>
      </w:pPr>
    </w:p>
    <w:p w14:paraId="106D54DF">
      <w:pPr>
        <w:spacing w:line="252" w:lineRule="auto"/>
        <w:rPr>
          <w:rFonts w:ascii="Arial"/>
          <w:sz w:val="21"/>
        </w:rPr>
      </w:pPr>
    </w:p>
    <w:p w14:paraId="60E56ED5">
      <w:pPr>
        <w:pStyle w:val="3"/>
        <w:spacing w:before="104" w:line="220" w:lineRule="auto"/>
        <w:ind w:left="3383"/>
        <w:rPr>
          <w:sz w:val="32"/>
          <w:szCs w:val="32"/>
        </w:rPr>
      </w:pPr>
      <w:r>
        <w:rPr>
          <w:b/>
          <w:bCs/>
          <w:spacing w:val="-6"/>
          <w:sz w:val="32"/>
          <w:szCs w:val="32"/>
        </w:rPr>
        <w:t>（审查内容汇总）</w:t>
      </w:r>
    </w:p>
    <w:p w14:paraId="45480518">
      <w:pPr>
        <w:spacing w:line="88" w:lineRule="exact"/>
      </w:pPr>
    </w:p>
    <w:tbl>
      <w:tblPr>
        <w:tblStyle w:val="6"/>
        <w:tblW w:w="903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61"/>
        <w:gridCol w:w="2622"/>
        <w:gridCol w:w="5249"/>
      </w:tblGrid>
      <w:tr w14:paraId="6427D5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4" w:hRule="atLeast"/>
        </w:trPr>
        <w:tc>
          <w:tcPr>
            <w:tcW w:w="1161" w:type="dxa"/>
            <w:vAlign w:val="top"/>
          </w:tcPr>
          <w:p w14:paraId="316D159A">
            <w:pPr>
              <w:spacing w:before="160" w:line="218" w:lineRule="auto"/>
              <w:ind w:left="168"/>
              <w:rPr>
                <w:rFonts w:ascii="仿宋" w:hAnsi="仿宋" w:eastAsia="仿宋" w:cs="仿宋"/>
                <w:sz w:val="28"/>
                <w:szCs w:val="28"/>
              </w:rPr>
            </w:pPr>
            <w:r>
              <w:rPr>
                <w:rFonts w:ascii="仿宋" w:hAnsi="仿宋" w:eastAsia="仿宋" w:cs="仿宋"/>
                <w:b/>
                <w:bCs/>
                <w:spacing w:val="-7"/>
                <w:sz w:val="28"/>
                <w:szCs w:val="28"/>
              </w:rPr>
              <w:t>条款号</w:t>
            </w:r>
          </w:p>
        </w:tc>
        <w:tc>
          <w:tcPr>
            <w:tcW w:w="2622" w:type="dxa"/>
            <w:vAlign w:val="top"/>
          </w:tcPr>
          <w:p w14:paraId="158307BF">
            <w:pPr>
              <w:spacing w:before="160" w:line="216" w:lineRule="auto"/>
              <w:ind w:left="758"/>
              <w:rPr>
                <w:rFonts w:ascii="仿宋" w:hAnsi="仿宋" w:eastAsia="仿宋" w:cs="仿宋"/>
                <w:sz w:val="28"/>
                <w:szCs w:val="28"/>
              </w:rPr>
            </w:pPr>
            <w:r>
              <w:rPr>
                <w:rFonts w:ascii="仿宋" w:hAnsi="仿宋" w:eastAsia="仿宋" w:cs="仿宋"/>
                <w:b/>
                <w:bCs/>
                <w:spacing w:val="-6"/>
                <w:sz w:val="28"/>
                <w:szCs w:val="28"/>
              </w:rPr>
              <w:t>条款名称</w:t>
            </w:r>
          </w:p>
        </w:tc>
        <w:tc>
          <w:tcPr>
            <w:tcW w:w="5249" w:type="dxa"/>
            <w:vAlign w:val="top"/>
          </w:tcPr>
          <w:p w14:paraId="3386ED92">
            <w:pPr>
              <w:spacing w:before="161" w:line="217" w:lineRule="auto"/>
              <w:ind w:left="2074"/>
              <w:rPr>
                <w:rFonts w:ascii="仿宋" w:hAnsi="仿宋" w:eastAsia="仿宋" w:cs="仿宋"/>
                <w:sz w:val="28"/>
                <w:szCs w:val="28"/>
              </w:rPr>
            </w:pPr>
            <w:r>
              <w:rPr>
                <w:rFonts w:ascii="仿宋" w:hAnsi="仿宋" w:eastAsia="仿宋" w:cs="仿宋"/>
                <w:b/>
                <w:bCs/>
                <w:spacing w:val="-6"/>
                <w:sz w:val="28"/>
                <w:szCs w:val="28"/>
              </w:rPr>
              <w:t>条款内容</w:t>
            </w:r>
          </w:p>
        </w:tc>
      </w:tr>
      <w:tr w14:paraId="55774F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trPr>
        <w:tc>
          <w:tcPr>
            <w:tcW w:w="1161" w:type="dxa"/>
            <w:vAlign w:val="top"/>
          </w:tcPr>
          <w:p w14:paraId="4D91C157">
            <w:pPr>
              <w:spacing w:line="261" w:lineRule="auto"/>
              <w:rPr>
                <w:rFonts w:ascii="Arial"/>
                <w:sz w:val="21"/>
              </w:rPr>
            </w:pPr>
          </w:p>
          <w:p w14:paraId="42E54D6A">
            <w:pPr>
              <w:spacing w:line="261" w:lineRule="auto"/>
              <w:rPr>
                <w:rFonts w:ascii="Arial"/>
                <w:sz w:val="21"/>
              </w:rPr>
            </w:pPr>
          </w:p>
          <w:p w14:paraId="55615C6E">
            <w:pPr>
              <w:pStyle w:val="7"/>
              <w:spacing w:before="68" w:line="182" w:lineRule="auto"/>
              <w:ind w:left="335"/>
              <w:rPr>
                <w:sz w:val="21"/>
                <w:szCs w:val="21"/>
              </w:rPr>
            </w:pPr>
            <w:r>
              <w:rPr>
                <w:spacing w:val="-4"/>
                <w:sz w:val="21"/>
                <w:szCs w:val="21"/>
              </w:rPr>
              <w:t>1.1.2</w:t>
            </w:r>
          </w:p>
        </w:tc>
        <w:tc>
          <w:tcPr>
            <w:tcW w:w="2622" w:type="dxa"/>
            <w:vAlign w:val="top"/>
          </w:tcPr>
          <w:p w14:paraId="67E012C3">
            <w:pPr>
              <w:spacing w:line="445" w:lineRule="auto"/>
              <w:rPr>
                <w:rFonts w:ascii="Arial"/>
                <w:sz w:val="21"/>
              </w:rPr>
            </w:pPr>
          </w:p>
          <w:p w14:paraId="294E86E7">
            <w:pPr>
              <w:pStyle w:val="7"/>
              <w:spacing w:before="69" w:line="220" w:lineRule="auto"/>
              <w:ind w:left="893"/>
              <w:rPr>
                <w:sz w:val="21"/>
                <w:szCs w:val="21"/>
              </w:rPr>
            </w:pPr>
            <w:r>
              <w:rPr>
                <w:spacing w:val="-7"/>
                <w:sz w:val="21"/>
                <w:szCs w:val="21"/>
              </w:rPr>
              <w:t>招</w:t>
            </w:r>
            <w:r>
              <w:rPr>
                <w:spacing w:val="10"/>
                <w:sz w:val="21"/>
                <w:szCs w:val="21"/>
              </w:rPr>
              <w:t xml:space="preserve"> </w:t>
            </w:r>
            <w:r>
              <w:rPr>
                <w:spacing w:val="-7"/>
                <w:sz w:val="21"/>
                <w:szCs w:val="21"/>
              </w:rPr>
              <w:t>标</w:t>
            </w:r>
            <w:r>
              <w:rPr>
                <w:spacing w:val="10"/>
                <w:sz w:val="21"/>
                <w:szCs w:val="21"/>
              </w:rPr>
              <w:t xml:space="preserve"> </w:t>
            </w:r>
            <w:r>
              <w:rPr>
                <w:spacing w:val="-7"/>
                <w:sz w:val="21"/>
                <w:szCs w:val="21"/>
              </w:rPr>
              <w:t>人</w:t>
            </w:r>
          </w:p>
        </w:tc>
        <w:tc>
          <w:tcPr>
            <w:tcW w:w="5249" w:type="dxa"/>
            <w:vAlign w:val="top"/>
          </w:tcPr>
          <w:p w14:paraId="28AD366C">
            <w:pPr>
              <w:pStyle w:val="7"/>
              <w:spacing w:before="48" w:line="220" w:lineRule="auto"/>
              <w:ind w:left="113"/>
              <w:rPr>
                <w:rFonts w:hint="eastAsia" w:eastAsia="宋体"/>
                <w:sz w:val="21"/>
                <w:szCs w:val="21"/>
                <w:lang w:eastAsia="zh-CN"/>
              </w:rPr>
            </w:pPr>
            <w:r>
              <w:rPr>
                <w:spacing w:val="-1"/>
                <w:sz w:val="21"/>
                <w:szCs w:val="21"/>
              </w:rPr>
              <w:t>名称：</w:t>
            </w:r>
            <w:r>
              <w:rPr>
                <w:rFonts w:hint="eastAsia"/>
                <w:color w:val="0000FF"/>
                <w:spacing w:val="-1"/>
                <w:sz w:val="21"/>
                <w:szCs w:val="21"/>
                <w:lang w:eastAsia="zh-CN"/>
              </w:rPr>
              <w:t>鹰潭高新技术产业开发区白露街道办事处</w:t>
            </w:r>
          </w:p>
          <w:p w14:paraId="54551E23">
            <w:pPr>
              <w:pStyle w:val="7"/>
              <w:spacing w:before="61" w:line="220" w:lineRule="auto"/>
              <w:ind w:left="111"/>
              <w:rPr>
                <w:rFonts w:hint="eastAsia" w:eastAsia="宋体"/>
                <w:sz w:val="21"/>
                <w:szCs w:val="21"/>
                <w:lang w:eastAsia="zh-CN"/>
              </w:rPr>
            </w:pPr>
            <w:r>
              <w:rPr>
                <w:spacing w:val="-2"/>
                <w:sz w:val="21"/>
                <w:szCs w:val="21"/>
              </w:rPr>
              <w:t>地址：</w:t>
            </w:r>
            <w:r>
              <w:rPr>
                <w:rFonts w:hint="eastAsia"/>
                <w:color w:val="0000FF"/>
                <w:spacing w:val="-2"/>
                <w:sz w:val="21"/>
                <w:szCs w:val="21"/>
                <w:lang w:eastAsia="zh-CN"/>
              </w:rPr>
              <w:t>江西省鹰潭市高新区和谐路18号</w:t>
            </w:r>
          </w:p>
          <w:p w14:paraId="333021CA">
            <w:pPr>
              <w:pStyle w:val="7"/>
              <w:spacing w:before="61" w:line="220" w:lineRule="auto"/>
              <w:ind w:left="112"/>
              <w:rPr>
                <w:rFonts w:hint="eastAsia" w:eastAsia="宋体"/>
                <w:sz w:val="21"/>
                <w:szCs w:val="21"/>
                <w:lang w:eastAsia="zh-CN"/>
              </w:rPr>
            </w:pPr>
            <w:r>
              <w:rPr>
                <w:spacing w:val="-1"/>
                <w:sz w:val="21"/>
                <w:szCs w:val="21"/>
              </w:rPr>
              <w:t>联系人：</w:t>
            </w:r>
            <w:r>
              <w:rPr>
                <w:rFonts w:hint="eastAsia"/>
                <w:color w:val="0000FF"/>
                <w:spacing w:val="-1"/>
                <w:sz w:val="21"/>
                <w:szCs w:val="21"/>
                <w:lang w:eastAsia="zh-CN"/>
              </w:rPr>
              <w:t>熊先生</w:t>
            </w:r>
          </w:p>
          <w:p w14:paraId="1BDB7D0C">
            <w:pPr>
              <w:pStyle w:val="7"/>
              <w:spacing w:before="61" w:line="222" w:lineRule="auto"/>
              <w:ind w:left="135"/>
              <w:rPr>
                <w:rFonts w:hint="eastAsia" w:ascii="Calibri" w:hAnsi="Calibri" w:eastAsia="宋体" w:cs="Calibri"/>
                <w:sz w:val="21"/>
                <w:szCs w:val="21"/>
                <w:lang w:eastAsia="zh-CN"/>
              </w:rPr>
            </w:pPr>
            <w:r>
              <w:rPr>
                <w:spacing w:val="-3"/>
                <w:sz w:val="21"/>
                <w:szCs w:val="21"/>
              </w:rPr>
              <w:t>电话：</w:t>
            </w:r>
            <w:r>
              <w:rPr>
                <w:rFonts w:hint="eastAsia" w:ascii="Calibri" w:hAnsi="Calibri" w:cs="Calibri"/>
                <w:color w:val="0000FF"/>
                <w:spacing w:val="-3"/>
                <w:sz w:val="21"/>
                <w:szCs w:val="21"/>
                <w:lang w:eastAsia="zh-CN"/>
              </w:rPr>
              <w:t>18070174231</w:t>
            </w:r>
          </w:p>
        </w:tc>
      </w:tr>
      <w:tr w14:paraId="080F2B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trPr>
        <w:tc>
          <w:tcPr>
            <w:tcW w:w="1161" w:type="dxa"/>
            <w:vAlign w:val="top"/>
          </w:tcPr>
          <w:p w14:paraId="3D645AAC">
            <w:pPr>
              <w:spacing w:line="261" w:lineRule="auto"/>
              <w:rPr>
                <w:rFonts w:ascii="Arial"/>
                <w:sz w:val="21"/>
              </w:rPr>
            </w:pPr>
          </w:p>
          <w:p w14:paraId="3EDD816A">
            <w:pPr>
              <w:spacing w:line="262" w:lineRule="auto"/>
              <w:rPr>
                <w:rFonts w:ascii="Arial"/>
                <w:sz w:val="21"/>
              </w:rPr>
            </w:pPr>
          </w:p>
          <w:p w14:paraId="2960BAB5">
            <w:pPr>
              <w:pStyle w:val="7"/>
              <w:spacing w:before="68" w:line="182" w:lineRule="auto"/>
              <w:ind w:left="335"/>
              <w:rPr>
                <w:sz w:val="21"/>
                <w:szCs w:val="21"/>
              </w:rPr>
            </w:pPr>
            <w:r>
              <w:rPr>
                <w:spacing w:val="-4"/>
                <w:sz w:val="21"/>
                <w:szCs w:val="21"/>
              </w:rPr>
              <w:t>1.1.3</w:t>
            </w:r>
          </w:p>
        </w:tc>
        <w:tc>
          <w:tcPr>
            <w:tcW w:w="2622" w:type="dxa"/>
            <w:vAlign w:val="top"/>
          </w:tcPr>
          <w:p w14:paraId="4F0E38C4">
            <w:pPr>
              <w:spacing w:line="446" w:lineRule="auto"/>
              <w:rPr>
                <w:rFonts w:ascii="Arial"/>
                <w:sz w:val="21"/>
              </w:rPr>
            </w:pPr>
          </w:p>
          <w:p w14:paraId="35D74F38">
            <w:pPr>
              <w:pStyle w:val="7"/>
              <w:spacing w:before="68" w:line="219" w:lineRule="auto"/>
              <w:ind w:left="683"/>
              <w:rPr>
                <w:sz w:val="21"/>
                <w:szCs w:val="21"/>
              </w:rPr>
            </w:pPr>
            <w:r>
              <w:rPr>
                <w:spacing w:val="-2"/>
                <w:sz w:val="21"/>
                <w:szCs w:val="21"/>
              </w:rPr>
              <w:t>招标代理机构</w:t>
            </w:r>
          </w:p>
        </w:tc>
        <w:tc>
          <w:tcPr>
            <w:tcW w:w="5249" w:type="dxa"/>
            <w:vAlign w:val="top"/>
          </w:tcPr>
          <w:p w14:paraId="446FA344">
            <w:pPr>
              <w:pStyle w:val="7"/>
              <w:spacing w:before="49" w:line="220" w:lineRule="auto"/>
              <w:ind w:left="113"/>
              <w:rPr>
                <w:rFonts w:hint="eastAsia" w:eastAsia="宋体"/>
                <w:sz w:val="21"/>
                <w:szCs w:val="21"/>
                <w:lang w:eastAsia="zh-CN"/>
              </w:rPr>
            </w:pPr>
            <w:r>
              <w:rPr>
                <w:spacing w:val="-1"/>
                <w:sz w:val="21"/>
                <w:szCs w:val="21"/>
              </w:rPr>
              <w:t>名称：</w:t>
            </w:r>
            <w:r>
              <w:rPr>
                <w:rFonts w:hint="eastAsia"/>
                <w:color w:val="0000FF"/>
                <w:spacing w:val="-1"/>
                <w:sz w:val="21"/>
                <w:szCs w:val="21"/>
                <w:lang w:eastAsia="zh-CN"/>
              </w:rPr>
              <w:t>江西佳晨招标咨询有限公司</w:t>
            </w:r>
          </w:p>
          <w:p w14:paraId="4E9AA4FA">
            <w:pPr>
              <w:pStyle w:val="7"/>
              <w:spacing w:before="61" w:line="220" w:lineRule="auto"/>
              <w:ind w:left="111"/>
              <w:rPr>
                <w:rFonts w:hint="eastAsia" w:eastAsia="宋体"/>
                <w:sz w:val="21"/>
                <w:szCs w:val="21"/>
                <w:lang w:eastAsia="zh-CN"/>
              </w:rPr>
            </w:pPr>
            <w:r>
              <w:rPr>
                <w:spacing w:val="-1"/>
                <w:sz w:val="21"/>
                <w:szCs w:val="21"/>
              </w:rPr>
              <w:t>地址：</w:t>
            </w:r>
            <w:r>
              <w:rPr>
                <w:rFonts w:hint="eastAsia"/>
                <w:color w:val="0000FF"/>
                <w:spacing w:val="-1"/>
                <w:sz w:val="21"/>
                <w:szCs w:val="21"/>
                <w:lang w:eastAsia="zh-CN"/>
              </w:rPr>
              <w:t>江西省九江市经开区京九路8号城盛御景2栋一单元702</w:t>
            </w:r>
          </w:p>
          <w:p w14:paraId="715875CB">
            <w:pPr>
              <w:pStyle w:val="7"/>
              <w:spacing w:before="61" w:line="220" w:lineRule="auto"/>
              <w:ind w:left="112"/>
              <w:rPr>
                <w:rFonts w:hint="default" w:eastAsia="宋体"/>
                <w:sz w:val="21"/>
                <w:szCs w:val="21"/>
                <w:highlight w:val="none"/>
                <w:lang w:val="en-US" w:eastAsia="zh-CN"/>
              </w:rPr>
            </w:pPr>
            <w:r>
              <w:rPr>
                <w:spacing w:val="-1"/>
                <w:sz w:val="21"/>
                <w:szCs w:val="21"/>
                <w:highlight w:val="none"/>
              </w:rPr>
              <w:t>联系人：</w:t>
            </w:r>
            <w:r>
              <w:rPr>
                <w:rFonts w:hint="eastAsia"/>
                <w:color w:val="0000FF"/>
                <w:spacing w:val="-1"/>
                <w:sz w:val="21"/>
                <w:szCs w:val="21"/>
                <w:highlight w:val="none"/>
                <w:lang w:val="en-US" w:eastAsia="zh-CN"/>
              </w:rPr>
              <w:t>周女士</w:t>
            </w:r>
          </w:p>
          <w:p w14:paraId="40FC2673">
            <w:pPr>
              <w:pStyle w:val="7"/>
              <w:spacing w:before="62" w:line="221" w:lineRule="auto"/>
              <w:ind w:left="135"/>
              <w:rPr>
                <w:rFonts w:ascii="Calibri" w:hAnsi="Calibri" w:eastAsia="Calibri" w:cs="Calibri"/>
                <w:sz w:val="21"/>
                <w:szCs w:val="21"/>
              </w:rPr>
            </w:pPr>
            <w:r>
              <w:rPr>
                <w:spacing w:val="-3"/>
                <w:sz w:val="21"/>
                <w:szCs w:val="21"/>
                <w:highlight w:val="none"/>
              </w:rPr>
              <w:t>电话：</w:t>
            </w:r>
            <w:r>
              <w:rPr>
                <w:rFonts w:hint="eastAsia"/>
                <w:color w:val="0000FF"/>
                <w:spacing w:val="-1"/>
                <w:sz w:val="21"/>
                <w:szCs w:val="21"/>
                <w:highlight w:val="none"/>
                <w:lang w:val="en-US" w:eastAsia="zh-CN"/>
              </w:rPr>
              <w:t>19914528869</w:t>
            </w:r>
          </w:p>
        </w:tc>
      </w:tr>
      <w:tr w14:paraId="2B46FA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1161" w:type="dxa"/>
            <w:vAlign w:val="top"/>
          </w:tcPr>
          <w:p w14:paraId="38261EA0">
            <w:pPr>
              <w:pStyle w:val="7"/>
              <w:spacing w:before="251" w:line="182" w:lineRule="auto"/>
              <w:ind w:left="335"/>
              <w:rPr>
                <w:sz w:val="21"/>
                <w:szCs w:val="21"/>
              </w:rPr>
            </w:pPr>
            <w:r>
              <w:rPr>
                <w:spacing w:val="-4"/>
                <w:sz w:val="21"/>
                <w:szCs w:val="21"/>
              </w:rPr>
              <w:t>1.1.4</w:t>
            </w:r>
          </w:p>
        </w:tc>
        <w:tc>
          <w:tcPr>
            <w:tcW w:w="2622" w:type="dxa"/>
            <w:vAlign w:val="top"/>
          </w:tcPr>
          <w:p w14:paraId="5BBD2E5A">
            <w:pPr>
              <w:pStyle w:val="7"/>
              <w:spacing w:before="144" w:line="219" w:lineRule="auto"/>
              <w:ind w:left="578"/>
              <w:rPr>
                <w:sz w:val="21"/>
                <w:szCs w:val="21"/>
              </w:rPr>
            </w:pPr>
            <w:r>
              <w:rPr>
                <w:spacing w:val="-2"/>
                <w:sz w:val="21"/>
                <w:szCs w:val="21"/>
              </w:rPr>
              <w:t>招投标监管机构</w:t>
            </w:r>
          </w:p>
        </w:tc>
        <w:tc>
          <w:tcPr>
            <w:tcW w:w="5249" w:type="dxa"/>
            <w:vAlign w:val="top"/>
          </w:tcPr>
          <w:p w14:paraId="62C074A6">
            <w:pPr>
              <w:pStyle w:val="7"/>
              <w:spacing w:before="144" w:line="220" w:lineRule="auto"/>
              <w:ind w:left="111"/>
              <w:rPr>
                <w:sz w:val="21"/>
                <w:szCs w:val="21"/>
              </w:rPr>
            </w:pPr>
            <w:r>
              <w:rPr>
                <w:color w:val="0000FF"/>
                <w:spacing w:val="-1"/>
                <w:sz w:val="21"/>
                <w:szCs w:val="21"/>
              </w:rPr>
              <w:t>鹰潭高新区招标办</w:t>
            </w:r>
          </w:p>
        </w:tc>
      </w:tr>
      <w:tr w14:paraId="162FAA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1161" w:type="dxa"/>
            <w:vAlign w:val="top"/>
          </w:tcPr>
          <w:p w14:paraId="1000B2BC">
            <w:pPr>
              <w:spacing w:line="245" w:lineRule="auto"/>
              <w:rPr>
                <w:rFonts w:ascii="Arial"/>
                <w:sz w:val="21"/>
              </w:rPr>
            </w:pPr>
          </w:p>
          <w:p w14:paraId="30A90AF8">
            <w:pPr>
              <w:pStyle w:val="7"/>
              <w:spacing w:before="68" w:line="182" w:lineRule="auto"/>
              <w:ind w:left="335"/>
              <w:rPr>
                <w:sz w:val="21"/>
                <w:szCs w:val="21"/>
              </w:rPr>
            </w:pPr>
            <w:r>
              <w:rPr>
                <w:spacing w:val="-4"/>
                <w:sz w:val="21"/>
                <w:szCs w:val="21"/>
              </w:rPr>
              <w:t>1.1.5</w:t>
            </w:r>
          </w:p>
        </w:tc>
        <w:tc>
          <w:tcPr>
            <w:tcW w:w="2622" w:type="dxa"/>
            <w:vAlign w:val="top"/>
          </w:tcPr>
          <w:p w14:paraId="3BE35227">
            <w:pPr>
              <w:pStyle w:val="7"/>
              <w:spacing w:before="207" w:line="220" w:lineRule="auto"/>
              <w:ind w:left="895"/>
              <w:rPr>
                <w:sz w:val="21"/>
                <w:szCs w:val="21"/>
              </w:rPr>
            </w:pPr>
            <w:r>
              <w:rPr>
                <w:spacing w:val="-3"/>
                <w:sz w:val="21"/>
                <w:szCs w:val="21"/>
              </w:rPr>
              <w:t>工程名称</w:t>
            </w:r>
          </w:p>
        </w:tc>
        <w:tc>
          <w:tcPr>
            <w:tcW w:w="5249" w:type="dxa"/>
            <w:vAlign w:val="top"/>
          </w:tcPr>
          <w:p w14:paraId="108B2FE1">
            <w:pPr>
              <w:pStyle w:val="7"/>
              <w:spacing w:before="51" w:line="247" w:lineRule="auto"/>
              <w:ind w:left="111" w:right="102"/>
              <w:rPr>
                <w:rFonts w:hint="eastAsia" w:eastAsia="宋体"/>
                <w:sz w:val="21"/>
                <w:szCs w:val="21"/>
                <w:lang w:eastAsia="zh-CN"/>
              </w:rPr>
            </w:pPr>
            <w:r>
              <w:rPr>
                <w:rFonts w:hint="eastAsia"/>
                <w:color w:val="0000FF"/>
                <w:spacing w:val="8"/>
                <w:sz w:val="21"/>
                <w:szCs w:val="21"/>
                <w:lang w:eastAsia="zh-CN"/>
              </w:rPr>
              <w:t>白露街道九村联建产业下沉车间建设项目</w:t>
            </w:r>
          </w:p>
        </w:tc>
      </w:tr>
      <w:tr w14:paraId="08A432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1161" w:type="dxa"/>
            <w:vAlign w:val="top"/>
          </w:tcPr>
          <w:p w14:paraId="07151596">
            <w:pPr>
              <w:spacing w:line="246" w:lineRule="auto"/>
              <w:rPr>
                <w:rFonts w:ascii="Arial"/>
                <w:sz w:val="21"/>
              </w:rPr>
            </w:pPr>
          </w:p>
          <w:p w14:paraId="35266D11">
            <w:pPr>
              <w:pStyle w:val="7"/>
              <w:spacing w:before="68" w:line="182" w:lineRule="auto"/>
              <w:ind w:left="335"/>
              <w:rPr>
                <w:sz w:val="21"/>
                <w:szCs w:val="21"/>
              </w:rPr>
            </w:pPr>
            <w:r>
              <w:rPr>
                <w:spacing w:val="-4"/>
                <w:sz w:val="21"/>
                <w:szCs w:val="21"/>
              </w:rPr>
              <w:t>1.1.6</w:t>
            </w:r>
          </w:p>
        </w:tc>
        <w:tc>
          <w:tcPr>
            <w:tcW w:w="2622" w:type="dxa"/>
            <w:vAlign w:val="top"/>
          </w:tcPr>
          <w:p w14:paraId="4F98B183">
            <w:pPr>
              <w:pStyle w:val="7"/>
              <w:spacing w:before="208" w:line="220" w:lineRule="auto"/>
              <w:ind w:left="893"/>
              <w:rPr>
                <w:sz w:val="21"/>
                <w:szCs w:val="21"/>
              </w:rPr>
            </w:pPr>
            <w:r>
              <w:rPr>
                <w:spacing w:val="-2"/>
                <w:sz w:val="21"/>
                <w:szCs w:val="21"/>
              </w:rPr>
              <w:t>标段划分</w:t>
            </w:r>
          </w:p>
        </w:tc>
        <w:tc>
          <w:tcPr>
            <w:tcW w:w="5249" w:type="dxa"/>
            <w:vAlign w:val="top"/>
          </w:tcPr>
          <w:p w14:paraId="5566BCA8">
            <w:pPr>
              <w:pStyle w:val="7"/>
              <w:spacing w:before="52" w:line="220" w:lineRule="auto"/>
              <w:ind w:left="112"/>
              <w:rPr>
                <w:sz w:val="21"/>
                <w:szCs w:val="21"/>
              </w:rPr>
            </w:pPr>
            <w:r>
              <w:rPr>
                <w:spacing w:val="-2"/>
                <w:sz w:val="21"/>
                <w:szCs w:val="21"/>
              </w:rPr>
              <w:t>标段一：</w:t>
            </w:r>
            <w:r>
              <w:rPr>
                <w:color w:val="0000FF"/>
                <w:spacing w:val="-2"/>
                <w:sz w:val="21"/>
                <w:szCs w:val="21"/>
              </w:rPr>
              <w:t>一个标段</w:t>
            </w:r>
          </w:p>
          <w:p w14:paraId="3441ABB8">
            <w:pPr>
              <w:pStyle w:val="7"/>
              <w:spacing w:before="27" w:line="281" w:lineRule="exact"/>
              <w:ind w:left="112"/>
              <w:rPr>
                <w:rFonts w:ascii="Calibri" w:hAnsi="Calibri" w:eastAsia="Calibri" w:cs="Calibri"/>
                <w:sz w:val="21"/>
                <w:szCs w:val="21"/>
              </w:rPr>
            </w:pPr>
            <w:r>
              <w:rPr>
                <w:spacing w:val="-2"/>
                <w:position w:val="1"/>
                <w:sz w:val="21"/>
                <w:szCs w:val="21"/>
              </w:rPr>
              <w:t>标段二：</w:t>
            </w:r>
            <w:r>
              <w:rPr>
                <w:rFonts w:ascii="Calibri" w:hAnsi="Calibri" w:eastAsia="Calibri" w:cs="Calibri"/>
                <w:color w:val="0000FF"/>
                <w:spacing w:val="-2"/>
                <w:position w:val="1"/>
                <w:sz w:val="21"/>
                <w:szCs w:val="21"/>
              </w:rPr>
              <w:t>/</w:t>
            </w:r>
          </w:p>
        </w:tc>
      </w:tr>
      <w:tr w14:paraId="5D58D7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1161" w:type="dxa"/>
            <w:vAlign w:val="top"/>
          </w:tcPr>
          <w:p w14:paraId="50C5BA0D">
            <w:pPr>
              <w:spacing w:line="402" w:lineRule="auto"/>
              <w:rPr>
                <w:rFonts w:ascii="Arial"/>
                <w:sz w:val="21"/>
              </w:rPr>
            </w:pPr>
          </w:p>
          <w:p w14:paraId="167CD727">
            <w:pPr>
              <w:pStyle w:val="7"/>
              <w:spacing w:before="68" w:line="182" w:lineRule="auto"/>
              <w:ind w:left="335"/>
              <w:rPr>
                <w:sz w:val="21"/>
                <w:szCs w:val="21"/>
              </w:rPr>
            </w:pPr>
            <w:r>
              <w:rPr>
                <w:spacing w:val="-4"/>
                <w:sz w:val="21"/>
                <w:szCs w:val="21"/>
              </w:rPr>
              <w:t>1.1.7</w:t>
            </w:r>
          </w:p>
        </w:tc>
        <w:tc>
          <w:tcPr>
            <w:tcW w:w="2622" w:type="dxa"/>
            <w:vAlign w:val="top"/>
          </w:tcPr>
          <w:p w14:paraId="495AD4DA">
            <w:pPr>
              <w:spacing w:line="295" w:lineRule="auto"/>
              <w:rPr>
                <w:rFonts w:ascii="Arial"/>
                <w:sz w:val="21"/>
              </w:rPr>
            </w:pPr>
          </w:p>
          <w:p w14:paraId="52E74FBD">
            <w:pPr>
              <w:pStyle w:val="7"/>
              <w:spacing w:before="68" w:line="221" w:lineRule="auto"/>
              <w:ind w:left="895"/>
              <w:rPr>
                <w:sz w:val="21"/>
                <w:szCs w:val="21"/>
              </w:rPr>
            </w:pPr>
            <w:r>
              <w:rPr>
                <w:spacing w:val="-3"/>
                <w:sz w:val="21"/>
                <w:szCs w:val="21"/>
              </w:rPr>
              <w:t>建设地点</w:t>
            </w:r>
          </w:p>
        </w:tc>
        <w:tc>
          <w:tcPr>
            <w:tcW w:w="5249" w:type="dxa"/>
            <w:vAlign w:val="top"/>
          </w:tcPr>
          <w:p w14:paraId="1CFB4DE1">
            <w:pPr>
              <w:pStyle w:val="7"/>
              <w:spacing w:before="54" w:line="255" w:lineRule="auto"/>
              <w:ind w:left="111" w:right="102"/>
              <w:rPr>
                <w:sz w:val="21"/>
                <w:szCs w:val="21"/>
              </w:rPr>
            </w:pPr>
            <w:r>
              <w:rPr>
                <w:rFonts w:hint="eastAsia"/>
                <w:color w:val="0000FF"/>
                <w:spacing w:val="-2"/>
                <w:sz w:val="21"/>
                <w:szCs w:val="21"/>
              </w:rPr>
              <w:t>白露街道办事处章家社区</w:t>
            </w:r>
          </w:p>
        </w:tc>
      </w:tr>
      <w:tr w14:paraId="5D44B6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1161" w:type="dxa"/>
            <w:vAlign w:val="top"/>
          </w:tcPr>
          <w:p w14:paraId="2016B497">
            <w:pPr>
              <w:pStyle w:val="7"/>
              <w:spacing w:before="255" w:line="182" w:lineRule="auto"/>
              <w:ind w:left="335"/>
              <w:rPr>
                <w:sz w:val="21"/>
                <w:szCs w:val="21"/>
              </w:rPr>
            </w:pPr>
            <w:r>
              <w:rPr>
                <w:spacing w:val="-4"/>
                <w:sz w:val="21"/>
                <w:szCs w:val="21"/>
              </w:rPr>
              <w:t>1.1.8</w:t>
            </w:r>
          </w:p>
        </w:tc>
        <w:tc>
          <w:tcPr>
            <w:tcW w:w="2622" w:type="dxa"/>
            <w:vAlign w:val="top"/>
          </w:tcPr>
          <w:p w14:paraId="1E4E1961">
            <w:pPr>
              <w:pStyle w:val="7"/>
              <w:spacing w:before="148" w:line="220" w:lineRule="auto"/>
              <w:ind w:left="895"/>
              <w:rPr>
                <w:sz w:val="21"/>
                <w:szCs w:val="21"/>
              </w:rPr>
            </w:pPr>
            <w:r>
              <w:rPr>
                <w:spacing w:val="-3"/>
                <w:sz w:val="21"/>
                <w:szCs w:val="21"/>
              </w:rPr>
              <w:t>建筑面积</w:t>
            </w:r>
          </w:p>
        </w:tc>
        <w:tc>
          <w:tcPr>
            <w:tcW w:w="5249" w:type="dxa"/>
            <w:vAlign w:val="top"/>
          </w:tcPr>
          <w:p w14:paraId="78B3FB0F">
            <w:pPr>
              <w:pStyle w:val="7"/>
              <w:spacing w:before="148" w:line="220" w:lineRule="auto"/>
              <w:ind w:left="120"/>
              <w:rPr>
                <w:sz w:val="21"/>
                <w:szCs w:val="21"/>
              </w:rPr>
            </w:pPr>
            <w:r>
              <w:rPr>
                <w:rFonts w:hint="eastAsia"/>
                <w:color w:val="0000FF"/>
                <w:spacing w:val="-3"/>
                <w:sz w:val="21"/>
                <w:szCs w:val="21"/>
              </w:rPr>
              <w:t>4106.64</w:t>
            </w:r>
            <w:r>
              <w:rPr>
                <w:color w:val="0000FF"/>
                <w:spacing w:val="-3"/>
                <w:sz w:val="21"/>
                <w:szCs w:val="21"/>
              </w:rPr>
              <w:t>平方米</w:t>
            </w:r>
          </w:p>
        </w:tc>
      </w:tr>
      <w:tr w14:paraId="5134AF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1161" w:type="dxa"/>
            <w:vAlign w:val="top"/>
          </w:tcPr>
          <w:p w14:paraId="3E9DD594">
            <w:pPr>
              <w:pStyle w:val="7"/>
              <w:spacing w:before="256" w:line="182" w:lineRule="auto"/>
              <w:ind w:left="335"/>
              <w:rPr>
                <w:sz w:val="21"/>
                <w:szCs w:val="21"/>
              </w:rPr>
            </w:pPr>
            <w:r>
              <w:rPr>
                <w:spacing w:val="-4"/>
                <w:sz w:val="21"/>
                <w:szCs w:val="21"/>
              </w:rPr>
              <w:t>1.1.9</w:t>
            </w:r>
          </w:p>
        </w:tc>
        <w:tc>
          <w:tcPr>
            <w:tcW w:w="2622" w:type="dxa"/>
            <w:vAlign w:val="top"/>
          </w:tcPr>
          <w:p w14:paraId="08C42C58">
            <w:pPr>
              <w:pStyle w:val="7"/>
              <w:spacing w:before="149" w:line="220" w:lineRule="auto"/>
              <w:ind w:left="582"/>
              <w:rPr>
                <w:sz w:val="21"/>
                <w:szCs w:val="21"/>
              </w:rPr>
            </w:pPr>
            <w:r>
              <w:rPr>
                <w:spacing w:val="-2"/>
                <w:sz w:val="21"/>
                <w:szCs w:val="21"/>
              </w:rPr>
              <w:t>结构类型及层数</w:t>
            </w:r>
          </w:p>
        </w:tc>
        <w:tc>
          <w:tcPr>
            <w:tcW w:w="5249" w:type="dxa"/>
            <w:vAlign w:val="top"/>
          </w:tcPr>
          <w:p w14:paraId="75292D63">
            <w:pPr>
              <w:pStyle w:val="7"/>
              <w:spacing w:before="114" w:line="281" w:lineRule="exact"/>
              <w:ind w:left="110"/>
              <w:rPr>
                <w:rFonts w:hint="eastAsia" w:ascii="Calibri" w:hAnsi="Calibri" w:eastAsia="宋体" w:cs="Calibri"/>
                <w:sz w:val="21"/>
                <w:szCs w:val="21"/>
                <w:lang w:val="en-US" w:eastAsia="zh-CN"/>
              </w:rPr>
            </w:pPr>
            <w:r>
              <w:rPr>
                <w:rFonts w:hint="eastAsia"/>
                <w:color w:val="0000FF"/>
                <w:spacing w:val="-3"/>
                <w:position w:val="1"/>
                <w:sz w:val="21"/>
                <w:szCs w:val="21"/>
                <w:lang w:val="en-US" w:eastAsia="zh-CN"/>
              </w:rPr>
              <w:t>钢结构</w:t>
            </w:r>
            <w:r>
              <w:rPr>
                <w:rFonts w:ascii="Calibri" w:hAnsi="Calibri" w:eastAsia="Calibri" w:cs="Calibri"/>
                <w:spacing w:val="-3"/>
                <w:position w:val="1"/>
                <w:sz w:val="21"/>
                <w:szCs w:val="21"/>
              </w:rPr>
              <w:t>/</w:t>
            </w:r>
            <w:r>
              <w:rPr>
                <w:rFonts w:hint="eastAsia"/>
                <w:color w:val="0000FF"/>
                <w:spacing w:val="-3"/>
                <w:sz w:val="21"/>
                <w:szCs w:val="21"/>
                <w:lang w:val="en-US" w:eastAsia="zh-CN"/>
              </w:rPr>
              <w:t>1</w:t>
            </w:r>
          </w:p>
        </w:tc>
      </w:tr>
      <w:tr w14:paraId="4DBCAA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trPr>
        <w:tc>
          <w:tcPr>
            <w:tcW w:w="1161" w:type="dxa"/>
            <w:vAlign w:val="top"/>
          </w:tcPr>
          <w:p w14:paraId="51E1E0AA">
            <w:pPr>
              <w:spacing w:line="265" w:lineRule="auto"/>
              <w:rPr>
                <w:rFonts w:ascii="Arial"/>
                <w:sz w:val="21"/>
              </w:rPr>
            </w:pPr>
          </w:p>
          <w:p w14:paraId="299B71E1">
            <w:pPr>
              <w:spacing w:line="265" w:lineRule="auto"/>
              <w:rPr>
                <w:rFonts w:ascii="Arial"/>
                <w:sz w:val="21"/>
              </w:rPr>
            </w:pPr>
          </w:p>
          <w:p w14:paraId="5DF10EEC">
            <w:pPr>
              <w:pStyle w:val="7"/>
              <w:spacing w:before="68" w:line="182" w:lineRule="auto"/>
              <w:ind w:left="282"/>
              <w:rPr>
                <w:sz w:val="21"/>
                <w:szCs w:val="21"/>
              </w:rPr>
            </w:pPr>
            <w:r>
              <w:rPr>
                <w:spacing w:val="-4"/>
                <w:sz w:val="21"/>
                <w:szCs w:val="21"/>
              </w:rPr>
              <w:t>1.1.10</w:t>
            </w:r>
          </w:p>
        </w:tc>
        <w:tc>
          <w:tcPr>
            <w:tcW w:w="2622" w:type="dxa"/>
            <w:vAlign w:val="top"/>
          </w:tcPr>
          <w:p w14:paraId="7D408285">
            <w:pPr>
              <w:spacing w:line="453" w:lineRule="auto"/>
              <w:rPr>
                <w:rFonts w:ascii="Arial"/>
                <w:sz w:val="21"/>
              </w:rPr>
            </w:pPr>
          </w:p>
          <w:p w14:paraId="2071CAB9">
            <w:pPr>
              <w:pStyle w:val="7"/>
              <w:spacing w:before="68" w:line="220" w:lineRule="auto"/>
              <w:ind w:left="684"/>
              <w:rPr>
                <w:sz w:val="21"/>
                <w:szCs w:val="21"/>
              </w:rPr>
            </w:pPr>
            <w:r>
              <w:rPr>
                <w:spacing w:val="-2"/>
                <w:sz w:val="21"/>
                <w:szCs w:val="21"/>
              </w:rPr>
              <w:t>现场施工条件</w:t>
            </w:r>
          </w:p>
        </w:tc>
        <w:tc>
          <w:tcPr>
            <w:tcW w:w="5249" w:type="dxa"/>
            <w:vAlign w:val="top"/>
          </w:tcPr>
          <w:p w14:paraId="6167B3A6">
            <w:pPr>
              <w:pStyle w:val="7"/>
              <w:spacing w:before="21" w:line="281" w:lineRule="exact"/>
              <w:ind w:left="112"/>
              <w:rPr>
                <w:rFonts w:ascii="Calibri" w:hAnsi="Calibri" w:eastAsia="Calibri" w:cs="Calibri"/>
                <w:sz w:val="21"/>
                <w:szCs w:val="21"/>
              </w:rPr>
            </w:pPr>
            <w:r>
              <w:rPr>
                <w:spacing w:val="-2"/>
                <w:position w:val="1"/>
                <w:sz w:val="21"/>
                <w:szCs w:val="21"/>
              </w:rPr>
              <w:t>用地面积：</w:t>
            </w:r>
            <w:r>
              <w:rPr>
                <w:rFonts w:ascii="Calibri" w:hAnsi="Calibri" w:eastAsia="Calibri" w:cs="Calibri"/>
                <w:color w:val="0000FF"/>
                <w:spacing w:val="-2"/>
                <w:position w:val="1"/>
                <w:sz w:val="21"/>
                <w:szCs w:val="21"/>
              </w:rPr>
              <w:t>/</w:t>
            </w:r>
          </w:p>
          <w:p w14:paraId="155BA4A4">
            <w:pPr>
              <w:pStyle w:val="7"/>
              <w:spacing w:before="66" w:line="220" w:lineRule="auto"/>
              <w:ind w:left="110"/>
              <w:rPr>
                <w:sz w:val="21"/>
                <w:szCs w:val="21"/>
              </w:rPr>
            </w:pPr>
            <w:r>
              <w:rPr>
                <w:sz w:val="21"/>
                <w:szCs w:val="21"/>
              </w:rPr>
              <w:t>场地情况：</w:t>
            </w:r>
            <w:r>
              <w:rPr>
                <w:color w:val="0000FF"/>
                <w:sz w:val="21"/>
                <w:szCs w:val="21"/>
              </w:rPr>
              <w:t>已平整</w:t>
            </w:r>
          </w:p>
          <w:p w14:paraId="2A41F9BA">
            <w:pPr>
              <w:pStyle w:val="7"/>
              <w:spacing w:before="60" w:line="220" w:lineRule="auto"/>
              <w:ind w:left="110"/>
              <w:rPr>
                <w:sz w:val="21"/>
                <w:szCs w:val="21"/>
              </w:rPr>
            </w:pPr>
            <w:r>
              <w:rPr>
                <w:spacing w:val="1"/>
                <w:sz w:val="21"/>
                <w:szCs w:val="21"/>
              </w:rPr>
              <w:t>施工水电：</w:t>
            </w:r>
            <w:r>
              <w:rPr>
                <w:color w:val="0000FF"/>
                <w:spacing w:val="1"/>
                <w:sz w:val="21"/>
                <w:szCs w:val="21"/>
              </w:rPr>
              <w:t>已通</w:t>
            </w:r>
          </w:p>
          <w:p w14:paraId="3EE46D9D">
            <w:pPr>
              <w:pStyle w:val="7"/>
              <w:spacing w:before="62" w:line="215" w:lineRule="auto"/>
              <w:ind w:left="110"/>
              <w:rPr>
                <w:sz w:val="21"/>
                <w:szCs w:val="21"/>
              </w:rPr>
            </w:pPr>
            <w:r>
              <w:rPr>
                <w:sz w:val="21"/>
                <w:szCs w:val="21"/>
              </w:rPr>
              <w:t>勘探资料：</w:t>
            </w:r>
            <w:r>
              <w:rPr>
                <w:color w:val="0000FF"/>
                <w:sz w:val="21"/>
                <w:szCs w:val="21"/>
              </w:rPr>
              <w:t>已具备</w:t>
            </w:r>
          </w:p>
        </w:tc>
      </w:tr>
      <w:tr w14:paraId="272BC1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1161" w:type="dxa"/>
            <w:vAlign w:val="top"/>
          </w:tcPr>
          <w:p w14:paraId="0861BA03">
            <w:pPr>
              <w:pStyle w:val="7"/>
              <w:spacing w:before="258" w:line="182" w:lineRule="auto"/>
              <w:ind w:left="335"/>
              <w:rPr>
                <w:sz w:val="21"/>
                <w:szCs w:val="21"/>
              </w:rPr>
            </w:pPr>
            <w:r>
              <w:rPr>
                <w:spacing w:val="-4"/>
                <w:sz w:val="21"/>
                <w:szCs w:val="21"/>
              </w:rPr>
              <w:t>1.2.1</w:t>
            </w:r>
          </w:p>
        </w:tc>
        <w:tc>
          <w:tcPr>
            <w:tcW w:w="2622" w:type="dxa"/>
            <w:vAlign w:val="top"/>
          </w:tcPr>
          <w:p w14:paraId="013CE559">
            <w:pPr>
              <w:pStyle w:val="7"/>
              <w:spacing w:before="151" w:line="220" w:lineRule="auto"/>
              <w:ind w:left="475"/>
              <w:rPr>
                <w:sz w:val="21"/>
                <w:szCs w:val="21"/>
              </w:rPr>
            </w:pPr>
            <w:r>
              <w:rPr>
                <w:spacing w:val="-2"/>
                <w:sz w:val="21"/>
                <w:szCs w:val="21"/>
              </w:rPr>
              <w:t>工程立项批准文件</w:t>
            </w:r>
          </w:p>
        </w:tc>
        <w:tc>
          <w:tcPr>
            <w:tcW w:w="5249" w:type="dxa"/>
            <w:vAlign w:val="top"/>
          </w:tcPr>
          <w:p w14:paraId="1551DE88">
            <w:pPr>
              <w:pStyle w:val="7"/>
              <w:spacing w:before="151" w:line="212" w:lineRule="auto"/>
              <w:ind w:left="111"/>
              <w:rPr>
                <w:sz w:val="21"/>
                <w:szCs w:val="21"/>
              </w:rPr>
            </w:pPr>
            <w:r>
              <w:rPr>
                <w:color w:val="0000FF"/>
                <w:spacing w:val="-1"/>
                <w:sz w:val="21"/>
                <w:szCs w:val="21"/>
              </w:rPr>
              <w:t>鹰高新科经字</w:t>
            </w:r>
            <w:r>
              <w:rPr>
                <w:rFonts w:hint="eastAsia"/>
                <w:color w:val="0000FF"/>
                <w:spacing w:val="-1"/>
                <w:sz w:val="21"/>
                <w:szCs w:val="21"/>
                <w:lang w:eastAsia="zh-CN"/>
              </w:rPr>
              <w:t>〔2025〕32号</w:t>
            </w:r>
          </w:p>
        </w:tc>
      </w:tr>
      <w:tr w14:paraId="1F01DA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1161" w:type="dxa"/>
            <w:vAlign w:val="top"/>
          </w:tcPr>
          <w:p w14:paraId="0AA802F5">
            <w:pPr>
              <w:pStyle w:val="7"/>
              <w:spacing w:before="258" w:line="182" w:lineRule="auto"/>
              <w:ind w:left="335"/>
              <w:rPr>
                <w:sz w:val="21"/>
                <w:szCs w:val="21"/>
              </w:rPr>
            </w:pPr>
            <w:r>
              <w:rPr>
                <w:spacing w:val="-4"/>
                <w:sz w:val="21"/>
                <w:szCs w:val="21"/>
              </w:rPr>
              <w:t>1.2.2</w:t>
            </w:r>
          </w:p>
        </w:tc>
        <w:tc>
          <w:tcPr>
            <w:tcW w:w="2622" w:type="dxa"/>
            <w:vAlign w:val="top"/>
          </w:tcPr>
          <w:p w14:paraId="1DD3135C">
            <w:pPr>
              <w:pStyle w:val="7"/>
              <w:spacing w:before="151" w:line="220" w:lineRule="auto"/>
              <w:ind w:left="896"/>
              <w:rPr>
                <w:sz w:val="21"/>
                <w:szCs w:val="21"/>
                <w:highlight w:val="none"/>
              </w:rPr>
            </w:pPr>
            <w:r>
              <w:rPr>
                <w:spacing w:val="-3"/>
                <w:sz w:val="21"/>
                <w:szCs w:val="21"/>
                <w:highlight w:val="none"/>
              </w:rPr>
              <w:t>设计单位</w:t>
            </w:r>
          </w:p>
        </w:tc>
        <w:tc>
          <w:tcPr>
            <w:tcW w:w="5249" w:type="dxa"/>
            <w:vAlign w:val="top"/>
          </w:tcPr>
          <w:p w14:paraId="6C5B78BB">
            <w:pPr>
              <w:pStyle w:val="7"/>
              <w:spacing w:before="151" w:line="219" w:lineRule="auto"/>
              <w:ind w:left="130"/>
              <w:rPr>
                <w:sz w:val="21"/>
                <w:szCs w:val="21"/>
                <w:highlight w:val="none"/>
              </w:rPr>
            </w:pPr>
            <w:r>
              <w:rPr>
                <w:sz w:val="21"/>
                <w:szCs w:val="21"/>
                <w:highlight w:val="none"/>
              </w:rPr>
              <w:t>江西林瑞勘测设计有限公司</w:t>
            </w:r>
          </w:p>
        </w:tc>
      </w:tr>
      <w:tr w14:paraId="424DD3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1161" w:type="dxa"/>
            <w:vAlign w:val="top"/>
          </w:tcPr>
          <w:p w14:paraId="59ADAE19">
            <w:pPr>
              <w:pStyle w:val="7"/>
              <w:spacing w:before="258" w:line="182" w:lineRule="auto"/>
              <w:ind w:left="335"/>
              <w:rPr>
                <w:sz w:val="21"/>
                <w:szCs w:val="21"/>
              </w:rPr>
            </w:pPr>
            <w:r>
              <w:rPr>
                <w:spacing w:val="-4"/>
                <w:sz w:val="21"/>
                <w:szCs w:val="21"/>
              </w:rPr>
              <w:t>1.2.3</w:t>
            </w:r>
          </w:p>
        </w:tc>
        <w:tc>
          <w:tcPr>
            <w:tcW w:w="2622" w:type="dxa"/>
            <w:vAlign w:val="top"/>
          </w:tcPr>
          <w:p w14:paraId="3F8A5553">
            <w:pPr>
              <w:pStyle w:val="7"/>
              <w:spacing w:before="151" w:line="220" w:lineRule="auto"/>
              <w:ind w:left="366"/>
              <w:rPr>
                <w:sz w:val="21"/>
                <w:szCs w:val="21"/>
              </w:rPr>
            </w:pPr>
            <w:r>
              <w:rPr>
                <w:spacing w:val="-1"/>
                <w:sz w:val="21"/>
                <w:szCs w:val="21"/>
              </w:rPr>
              <w:t>施工图审查备案情况</w:t>
            </w:r>
          </w:p>
        </w:tc>
        <w:tc>
          <w:tcPr>
            <w:tcW w:w="5249" w:type="dxa"/>
            <w:vAlign w:val="top"/>
          </w:tcPr>
          <w:p w14:paraId="5E23EAD7">
            <w:pPr>
              <w:pStyle w:val="7"/>
              <w:spacing w:before="151" w:line="220" w:lineRule="auto"/>
              <w:ind w:left="134"/>
              <w:rPr>
                <w:sz w:val="21"/>
                <w:szCs w:val="21"/>
              </w:rPr>
            </w:pPr>
            <w:r>
              <w:rPr>
                <w:color w:val="0000FF"/>
                <w:spacing w:val="-7"/>
                <w:sz w:val="21"/>
                <w:szCs w:val="21"/>
              </w:rPr>
              <w:t>已完成</w:t>
            </w:r>
          </w:p>
        </w:tc>
      </w:tr>
      <w:tr w14:paraId="6D7426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1161" w:type="dxa"/>
            <w:vAlign w:val="top"/>
          </w:tcPr>
          <w:p w14:paraId="3B7FCD47">
            <w:pPr>
              <w:pStyle w:val="7"/>
              <w:spacing w:before="258" w:line="182" w:lineRule="auto"/>
              <w:ind w:left="335"/>
              <w:rPr>
                <w:sz w:val="21"/>
                <w:szCs w:val="21"/>
              </w:rPr>
            </w:pPr>
            <w:r>
              <w:rPr>
                <w:spacing w:val="-4"/>
                <w:sz w:val="21"/>
                <w:szCs w:val="21"/>
              </w:rPr>
              <w:t>1.3.1</w:t>
            </w:r>
          </w:p>
        </w:tc>
        <w:tc>
          <w:tcPr>
            <w:tcW w:w="2622" w:type="dxa"/>
            <w:vAlign w:val="top"/>
          </w:tcPr>
          <w:p w14:paraId="35665038">
            <w:pPr>
              <w:pStyle w:val="7"/>
              <w:spacing w:before="151" w:line="220" w:lineRule="auto"/>
              <w:ind w:left="790"/>
              <w:rPr>
                <w:sz w:val="21"/>
                <w:szCs w:val="21"/>
              </w:rPr>
            </w:pPr>
            <w:r>
              <w:rPr>
                <w:spacing w:val="-2"/>
                <w:sz w:val="21"/>
                <w:szCs w:val="21"/>
              </w:rPr>
              <w:t>工程总投资</w:t>
            </w:r>
          </w:p>
        </w:tc>
        <w:tc>
          <w:tcPr>
            <w:tcW w:w="5249" w:type="dxa"/>
            <w:vAlign w:val="top"/>
          </w:tcPr>
          <w:p w14:paraId="1C9964FF">
            <w:pPr>
              <w:pStyle w:val="7"/>
              <w:spacing w:before="151" w:line="220" w:lineRule="auto"/>
              <w:ind w:left="116"/>
              <w:rPr>
                <w:sz w:val="21"/>
                <w:szCs w:val="21"/>
              </w:rPr>
            </w:pPr>
            <w:r>
              <w:rPr>
                <w:color w:val="0000FF"/>
                <w:spacing w:val="-4"/>
                <w:sz w:val="21"/>
                <w:szCs w:val="21"/>
              </w:rPr>
              <w:t>约</w:t>
            </w:r>
            <w:r>
              <w:rPr>
                <w:rFonts w:hint="eastAsia"/>
                <w:color w:val="0000FF"/>
                <w:spacing w:val="-4"/>
                <w:sz w:val="21"/>
                <w:szCs w:val="21"/>
              </w:rPr>
              <w:t>1297.8</w:t>
            </w:r>
            <w:r>
              <w:rPr>
                <w:rFonts w:hint="eastAsia"/>
                <w:color w:val="0000FF"/>
                <w:spacing w:val="-4"/>
                <w:sz w:val="21"/>
                <w:szCs w:val="21"/>
                <w:lang w:val="en-US" w:eastAsia="zh-CN"/>
              </w:rPr>
              <w:t>3</w:t>
            </w:r>
            <w:r>
              <w:rPr>
                <w:color w:val="0000FF"/>
                <w:spacing w:val="-4"/>
                <w:sz w:val="21"/>
                <w:szCs w:val="21"/>
              </w:rPr>
              <w:t>万元</w:t>
            </w:r>
          </w:p>
        </w:tc>
      </w:tr>
      <w:tr w14:paraId="59AA67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4" w:hRule="atLeast"/>
        </w:trPr>
        <w:tc>
          <w:tcPr>
            <w:tcW w:w="1161" w:type="dxa"/>
            <w:vAlign w:val="top"/>
          </w:tcPr>
          <w:p w14:paraId="4F3FEA50">
            <w:pPr>
              <w:pStyle w:val="7"/>
              <w:spacing w:before="258" w:line="182" w:lineRule="auto"/>
              <w:ind w:left="335"/>
              <w:rPr>
                <w:sz w:val="21"/>
                <w:szCs w:val="21"/>
              </w:rPr>
            </w:pPr>
            <w:r>
              <w:rPr>
                <w:spacing w:val="-4"/>
                <w:sz w:val="21"/>
                <w:szCs w:val="21"/>
              </w:rPr>
              <w:t>1.3.2</w:t>
            </w:r>
          </w:p>
        </w:tc>
        <w:tc>
          <w:tcPr>
            <w:tcW w:w="2622" w:type="dxa"/>
            <w:vAlign w:val="top"/>
          </w:tcPr>
          <w:p w14:paraId="1E80F9C1">
            <w:pPr>
              <w:pStyle w:val="7"/>
              <w:spacing w:before="151" w:line="219" w:lineRule="auto"/>
              <w:ind w:left="788"/>
              <w:rPr>
                <w:sz w:val="21"/>
                <w:szCs w:val="21"/>
              </w:rPr>
            </w:pPr>
            <w:r>
              <w:rPr>
                <w:spacing w:val="-2"/>
                <w:sz w:val="21"/>
                <w:szCs w:val="21"/>
              </w:rPr>
              <w:t>本项目投资</w:t>
            </w:r>
          </w:p>
        </w:tc>
        <w:tc>
          <w:tcPr>
            <w:tcW w:w="5249" w:type="dxa"/>
            <w:vAlign w:val="top"/>
          </w:tcPr>
          <w:p w14:paraId="69497153">
            <w:pPr>
              <w:pStyle w:val="7"/>
              <w:spacing w:before="151" w:line="220" w:lineRule="auto"/>
              <w:ind w:left="134"/>
              <w:rPr>
                <w:sz w:val="21"/>
                <w:szCs w:val="21"/>
              </w:rPr>
            </w:pPr>
            <w:r>
              <w:rPr>
                <w:rFonts w:hint="eastAsia"/>
                <w:color w:val="0000FF"/>
                <w:spacing w:val="-7"/>
                <w:sz w:val="21"/>
                <w:szCs w:val="21"/>
                <w:lang w:val="en-US" w:eastAsia="zh-CN"/>
              </w:rPr>
              <w:t>7645238.87</w:t>
            </w:r>
            <w:r>
              <w:rPr>
                <w:color w:val="0000FF"/>
                <w:spacing w:val="-7"/>
                <w:sz w:val="21"/>
                <w:szCs w:val="21"/>
              </w:rPr>
              <w:t>元</w:t>
            </w:r>
          </w:p>
        </w:tc>
      </w:tr>
    </w:tbl>
    <w:p w14:paraId="6E04E243">
      <w:pPr>
        <w:rPr>
          <w:rFonts w:ascii="Arial"/>
          <w:sz w:val="21"/>
        </w:rPr>
      </w:pPr>
    </w:p>
    <w:p w14:paraId="06B374CF">
      <w:pPr>
        <w:rPr>
          <w:rFonts w:ascii="Arial" w:hAnsi="Arial" w:eastAsia="Arial" w:cs="Arial"/>
          <w:sz w:val="21"/>
          <w:szCs w:val="21"/>
        </w:rPr>
        <w:sectPr>
          <w:footerReference r:id="rId18" w:type="default"/>
          <w:pgSz w:w="11906" w:h="16839"/>
          <w:pgMar w:top="400" w:right="1557" w:bottom="1153" w:left="1305" w:header="0" w:footer="991" w:gutter="0"/>
          <w:cols w:space="720" w:num="1"/>
        </w:sectPr>
      </w:pPr>
    </w:p>
    <w:p w14:paraId="17650C52">
      <w:pPr>
        <w:spacing w:before="19"/>
      </w:pPr>
    </w:p>
    <w:p w14:paraId="3101F6AA">
      <w:pPr>
        <w:spacing w:before="19"/>
      </w:pPr>
    </w:p>
    <w:p w14:paraId="29776DFA">
      <w:pPr>
        <w:spacing w:before="19"/>
      </w:pPr>
    </w:p>
    <w:p w14:paraId="5B88B340">
      <w:pPr>
        <w:spacing w:before="18"/>
      </w:pPr>
    </w:p>
    <w:p w14:paraId="0ECCD2BB">
      <w:pPr>
        <w:spacing w:before="18"/>
      </w:pPr>
    </w:p>
    <w:tbl>
      <w:tblPr>
        <w:tblStyle w:val="6"/>
        <w:tblW w:w="903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61"/>
        <w:gridCol w:w="2622"/>
        <w:gridCol w:w="5249"/>
      </w:tblGrid>
      <w:tr w14:paraId="7A703D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trPr>
        <w:tc>
          <w:tcPr>
            <w:tcW w:w="1161" w:type="dxa"/>
            <w:vAlign w:val="top"/>
          </w:tcPr>
          <w:p w14:paraId="6177B22A">
            <w:pPr>
              <w:pStyle w:val="7"/>
              <w:spacing w:before="253" w:line="182" w:lineRule="auto"/>
              <w:ind w:left="335"/>
              <w:rPr>
                <w:sz w:val="21"/>
                <w:szCs w:val="21"/>
              </w:rPr>
            </w:pPr>
            <w:r>
              <w:rPr>
                <w:spacing w:val="-4"/>
                <w:sz w:val="21"/>
                <w:szCs w:val="21"/>
              </w:rPr>
              <w:t>1.3.3</w:t>
            </w:r>
          </w:p>
        </w:tc>
        <w:tc>
          <w:tcPr>
            <w:tcW w:w="2622" w:type="dxa"/>
            <w:vAlign w:val="top"/>
          </w:tcPr>
          <w:p w14:paraId="70AE3A0A">
            <w:pPr>
              <w:pStyle w:val="7"/>
              <w:spacing w:before="146" w:line="220" w:lineRule="auto"/>
              <w:ind w:left="901"/>
              <w:rPr>
                <w:sz w:val="21"/>
                <w:szCs w:val="21"/>
              </w:rPr>
            </w:pPr>
            <w:r>
              <w:rPr>
                <w:spacing w:val="-4"/>
                <w:sz w:val="21"/>
                <w:szCs w:val="21"/>
              </w:rPr>
              <w:t>资金来源</w:t>
            </w:r>
          </w:p>
        </w:tc>
        <w:tc>
          <w:tcPr>
            <w:tcW w:w="5249" w:type="dxa"/>
            <w:vAlign w:val="top"/>
          </w:tcPr>
          <w:p w14:paraId="6D816002">
            <w:pPr>
              <w:pStyle w:val="7"/>
              <w:spacing w:before="141" w:line="220" w:lineRule="auto"/>
              <w:ind w:left="134"/>
              <w:rPr>
                <w:sz w:val="21"/>
                <w:szCs w:val="21"/>
              </w:rPr>
            </w:pPr>
            <w:r>
              <w:rPr>
                <w:rFonts w:hint="eastAsia"/>
                <w:color w:val="0000FF"/>
                <w:spacing w:val="-7"/>
                <w:sz w:val="21"/>
                <w:szCs w:val="21"/>
              </w:rPr>
              <w:t>上级下拨衔接乡村振兴补助资金</w:t>
            </w:r>
          </w:p>
        </w:tc>
      </w:tr>
      <w:tr w14:paraId="7448F3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1161" w:type="dxa"/>
            <w:vAlign w:val="top"/>
          </w:tcPr>
          <w:p w14:paraId="5AA50B3F">
            <w:pPr>
              <w:pStyle w:val="7"/>
              <w:spacing w:before="248" w:line="182" w:lineRule="auto"/>
              <w:ind w:left="335"/>
              <w:rPr>
                <w:sz w:val="21"/>
                <w:szCs w:val="21"/>
              </w:rPr>
            </w:pPr>
            <w:r>
              <w:rPr>
                <w:spacing w:val="-4"/>
                <w:sz w:val="21"/>
                <w:szCs w:val="21"/>
              </w:rPr>
              <w:t>1.3.4</w:t>
            </w:r>
          </w:p>
        </w:tc>
        <w:tc>
          <w:tcPr>
            <w:tcW w:w="2622" w:type="dxa"/>
            <w:vAlign w:val="top"/>
          </w:tcPr>
          <w:p w14:paraId="79E3DDB9">
            <w:pPr>
              <w:pStyle w:val="7"/>
              <w:spacing w:before="141" w:line="220" w:lineRule="auto"/>
              <w:ind w:left="691"/>
              <w:rPr>
                <w:sz w:val="21"/>
                <w:szCs w:val="21"/>
              </w:rPr>
            </w:pPr>
            <w:r>
              <w:rPr>
                <w:spacing w:val="-3"/>
                <w:sz w:val="21"/>
                <w:szCs w:val="21"/>
              </w:rPr>
              <w:t>资金到位情况</w:t>
            </w:r>
          </w:p>
        </w:tc>
        <w:tc>
          <w:tcPr>
            <w:tcW w:w="5249" w:type="dxa"/>
            <w:vAlign w:val="top"/>
          </w:tcPr>
          <w:p w14:paraId="6A285BA0">
            <w:pPr>
              <w:pStyle w:val="7"/>
              <w:spacing w:before="141" w:line="220" w:lineRule="auto"/>
              <w:ind w:left="134"/>
              <w:rPr>
                <w:sz w:val="21"/>
                <w:szCs w:val="21"/>
              </w:rPr>
            </w:pPr>
            <w:r>
              <w:rPr>
                <w:color w:val="0000FF"/>
                <w:spacing w:val="-7"/>
                <w:sz w:val="21"/>
                <w:szCs w:val="21"/>
              </w:rPr>
              <w:t>已落实</w:t>
            </w:r>
          </w:p>
        </w:tc>
      </w:tr>
      <w:tr w14:paraId="0B1149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1161" w:type="dxa"/>
            <w:vAlign w:val="top"/>
          </w:tcPr>
          <w:p w14:paraId="432DF504">
            <w:pPr>
              <w:pStyle w:val="7"/>
              <w:spacing w:before="248" w:line="182" w:lineRule="auto"/>
              <w:ind w:left="335"/>
              <w:rPr>
                <w:sz w:val="21"/>
                <w:szCs w:val="21"/>
              </w:rPr>
            </w:pPr>
            <w:r>
              <w:rPr>
                <w:spacing w:val="-4"/>
                <w:sz w:val="21"/>
                <w:szCs w:val="21"/>
              </w:rPr>
              <w:t>1.4.1</w:t>
            </w:r>
          </w:p>
        </w:tc>
        <w:tc>
          <w:tcPr>
            <w:tcW w:w="2622" w:type="dxa"/>
            <w:vAlign w:val="top"/>
          </w:tcPr>
          <w:p w14:paraId="23616FAB">
            <w:pPr>
              <w:pStyle w:val="7"/>
              <w:spacing w:before="141" w:line="220" w:lineRule="auto"/>
              <w:ind w:left="893"/>
              <w:rPr>
                <w:sz w:val="21"/>
                <w:szCs w:val="21"/>
              </w:rPr>
            </w:pPr>
            <w:r>
              <w:rPr>
                <w:spacing w:val="-2"/>
                <w:sz w:val="21"/>
                <w:szCs w:val="21"/>
              </w:rPr>
              <w:t>招标范围</w:t>
            </w:r>
          </w:p>
        </w:tc>
        <w:tc>
          <w:tcPr>
            <w:tcW w:w="5249" w:type="dxa"/>
            <w:vAlign w:val="top"/>
          </w:tcPr>
          <w:p w14:paraId="3D9A48BE">
            <w:pPr>
              <w:pStyle w:val="7"/>
              <w:spacing w:before="141" w:line="220" w:lineRule="auto"/>
              <w:ind w:left="111"/>
              <w:rPr>
                <w:sz w:val="21"/>
                <w:szCs w:val="21"/>
              </w:rPr>
            </w:pPr>
            <w:r>
              <w:rPr>
                <w:color w:val="0000FF"/>
                <w:spacing w:val="-1"/>
                <w:sz w:val="21"/>
                <w:szCs w:val="21"/>
              </w:rPr>
              <w:t>包含但不限于工程量清单及施工图纸的所有内容</w:t>
            </w:r>
          </w:p>
        </w:tc>
      </w:tr>
      <w:tr w14:paraId="235045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1161" w:type="dxa"/>
            <w:vAlign w:val="top"/>
          </w:tcPr>
          <w:p w14:paraId="092A974E">
            <w:pPr>
              <w:pStyle w:val="7"/>
              <w:spacing w:before="248" w:line="182" w:lineRule="auto"/>
              <w:ind w:left="335"/>
              <w:rPr>
                <w:sz w:val="21"/>
                <w:szCs w:val="21"/>
              </w:rPr>
            </w:pPr>
            <w:r>
              <w:rPr>
                <w:spacing w:val="-4"/>
                <w:sz w:val="21"/>
                <w:szCs w:val="21"/>
              </w:rPr>
              <w:t>1.4.2</w:t>
            </w:r>
          </w:p>
        </w:tc>
        <w:tc>
          <w:tcPr>
            <w:tcW w:w="2622" w:type="dxa"/>
            <w:vAlign w:val="top"/>
          </w:tcPr>
          <w:p w14:paraId="0CFBDC5A">
            <w:pPr>
              <w:pStyle w:val="7"/>
              <w:spacing w:before="141" w:line="220" w:lineRule="auto"/>
              <w:ind w:left="893"/>
              <w:rPr>
                <w:sz w:val="21"/>
                <w:szCs w:val="21"/>
              </w:rPr>
            </w:pPr>
            <w:r>
              <w:rPr>
                <w:spacing w:val="-2"/>
                <w:sz w:val="21"/>
                <w:szCs w:val="21"/>
              </w:rPr>
              <w:t>招标方式</w:t>
            </w:r>
          </w:p>
        </w:tc>
        <w:tc>
          <w:tcPr>
            <w:tcW w:w="5249" w:type="dxa"/>
            <w:vAlign w:val="top"/>
          </w:tcPr>
          <w:p w14:paraId="7286A96E">
            <w:pPr>
              <w:pStyle w:val="7"/>
              <w:spacing w:before="141" w:line="220" w:lineRule="auto"/>
              <w:ind w:left="117"/>
              <w:rPr>
                <w:sz w:val="21"/>
                <w:szCs w:val="21"/>
              </w:rPr>
            </w:pPr>
            <w:r>
              <w:rPr>
                <w:color w:val="0000FF"/>
                <w:spacing w:val="-3"/>
                <w:sz w:val="21"/>
                <w:szCs w:val="21"/>
              </w:rPr>
              <w:t>公开招标</w:t>
            </w:r>
          </w:p>
        </w:tc>
      </w:tr>
      <w:tr w14:paraId="2FFA6B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1161" w:type="dxa"/>
            <w:vAlign w:val="top"/>
          </w:tcPr>
          <w:p w14:paraId="0BD6298A">
            <w:pPr>
              <w:pStyle w:val="7"/>
              <w:spacing w:before="248" w:line="182" w:lineRule="auto"/>
              <w:ind w:left="335"/>
              <w:rPr>
                <w:sz w:val="21"/>
                <w:szCs w:val="21"/>
              </w:rPr>
            </w:pPr>
            <w:r>
              <w:rPr>
                <w:spacing w:val="-4"/>
                <w:sz w:val="21"/>
                <w:szCs w:val="21"/>
              </w:rPr>
              <w:t>1.4.3</w:t>
            </w:r>
          </w:p>
        </w:tc>
        <w:tc>
          <w:tcPr>
            <w:tcW w:w="2622" w:type="dxa"/>
            <w:vAlign w:val="top"/>
          </w:tcPr>
          <w:p w14:paraId="4B1D8250">
            <w:pPr>
              <w:pStyle w:val="7"/>
              <w:spacing w:before="141" w:line="220" w:lineRule="auto"/>
              <w:ind w:left="893"/>
              <w:rPr>
                <w:sz w:val="21"/>
                <w:szCs w:val="21"/>
              </w:rPr>
            </w:pPr>
            <w:r>
              <w:rPr>
                <w:spacing w:val="-2"/>
                <w:sz w:val="21"/>
                <w:szCs w:val="21"/>
              </w:rPr>
              <w:t>质量要求</w:t>
            </w:r>
          </w:p>
        </w:tc>
        <w:tc>
          <w:tcPr>
            <w:tcW w:w="5249" w:type="dxa"/>
            <w:vAlign w:val="top"/>
          </w:tcPr>
          <w:p w14:paraId="6CE5AD79">
            <w:pPr>
              <w:pStyle w:val="7"/>
              <w:spacing w:before="141" w:line="220" w:lineRule="auto"/>
              <w:ind w:left="112"/>
              <w:rPr>
                <w:sz w:val="21"/>
                <w:szCs w:val="21"/>
              </w:rPr>
            </w:pPr>
            <w:r>
              <w:rPr>
                <w:color w:val="0000FF"/>
                <w:spacing w:val="-3"/>
                <w:sz w:val="21"/>
                <w:szCs w:val="21"/>
              </w:rPr>
              <w:t>合格</w:t>
            </w:r>
          </w:p>
        </w:tc>
      </w:tr>
      <w:tr w14:paraId="4DB187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1161" w:type="dxa"/>
            <w:vAlign w:val="top"/>
          </w:tcPr>
          <w:p w14:paraId="486C8B03">
            <w:pPr>
              <w:spacing w:line="241" w:lineRule="auto"/>
              <w:rPr>
                <w:rFonts w:ascii="Arial"/>
                <w:sz w:val="21"/>
              </w:rPr>
            </w:pPr>
          </w:p>
          <w:p w14:paraId="273C7687">
            <w:pPr>
              <w:pStyle w:val="7"/>
              <w:spacing w:before="68" w:line="182" w:lineRule="auto"/>
              <w:ind w:left="335"/>
              <w:rPr>
                <w:sz w:val="21"/>
                <w:szCs w:val="21"/>
              </w:rPr>
            </w:pPr>
            <w:r>
              <w:rPr>
                <w:spacing w:val="-4"/>
                <w:sz w:val="21"/>
                <w:szCs w:val="21"/>
              </w:rPr>
              <w:t>1.4.4</w:t>
            </w:r>
          </w:p>
        </w:tc>
        <w:tc>
          <w:tcPr>
            <w:tcW w:w="2622" w:type="dxa"/>
            <w:vAlign w:val="top"/>
          </w:tcPr>
          <w:p w14:paraId="4182506D">
            <w:pPr>
              <w:pStyle w:val="7"/>
              <w:spacing w:before="203" w:line="220" w:lineRule="auto"/>
              <w:ind w:left="892"/>
              <w:rPr>
                <w:sz w:val="21"/>
                <w:szCs w:val="21"/>
              </w:rPr>
            </w:pPr>
            <w:r>
              <w:rPr>
                <w:spacing w:val="-2"/>
                <w:sz w:val="21"/>
                <w:szCs w:val="21"/>
              </w:rPr>
              <w:t>承包方式</w:t>
            </w:r>
          </w:p>
        </w:tc>
        <w:tc>
          <w:tcPr>
            <w:tcW w:w="5249" w:type="dxa"/>
            <w:vAlign w:val="top"/>
          </w:tcPr>
          <w:p w14:paraId="5CEC12B9">
            <w:pPr>
              <w:pStyle w:val="7"/>
              <w:spacing w:before="36" w:line="225" w:lineRule="auto"/>
              <w:ind w:left="129"/>
              <w:rPr>
                <w:sz w:val="21"/>
                <w:szCs w:val="21"/>
              </w:rPr>
            </w:pPr>
            <w:r>
              <w:rPr>
                <w:rFonts w:hint="eastAsia" w:ascii="Segoe UI Emoji" w:hAnsi="Segoe UI Emoji" w:cs="Segoe UI Emoji"/>
                <w:color w:val="0000FF"/>
                <w:spacing w:val="-3"/>
                <w:sz w:val="21"/>
                <w:szCs w:val="21"/>
                <w:lang w:eastAsia="zh-CN"/>
              </w:rPr>
              <w:t>□</w:t>
            </w:r>
            <w:r>
              <w:rPr>
                <w:spacing w:val="-3"/>
                <w:sz w:val="21"/>
                <w:szCs w:val="21"/>
              </w:rPr>
              <w:t>施工总承包：(</w:t>
            </w:r>
            <w:r>
              <w:rPr>
                <w:color w:val="0000FF"/>
                <w:spacing w:val="-3"/>
                <w:sz w:val="21"/>
                <w:szCs w:val="21"/>
              </w:rPr>
              <w:t>□</w:t>
            </w:r>
            <w:r>
              <w:rPr>
                <w:spacing w:val="-3"/>
                <w:sz w:val="21"/>
                <w:szCs w:val="21"/>
              </w:rPr>
              <w:t xml:space="preserve">允许  </w:t>
            </w:r>
            <w:r>
              <w:rPr>
                <w:rFonts w:hint="eastAsia" w:ascii="Segoe UI Emoji" w:hAnsi="Segoe UI Emoji" w:cs="Segoe UI Emoji"/>
                <w:color w:val="0000FF"/>
                <w:spacing w:val="-3"/>
                <w:sz w:val="21"/>
                <w:szCs w:val="21"/>
                <w:lang w:eastAsia="zh-CN"/>
              </w:rPr>
              <w:t>□</w:t>
            </w:r>
            <w:r>
              <w:rPr>
                <w:spacing w:val="-3"/>
                <w:sz w:val="21"/>
                <w:szCs w:val="21"/>
              </w:rPr>
              <w:t>不允许）专业工程分包；</w:t>
            </w:r>
          </w:p>
          <w:p w14:paraId="4F608765">
            <w:pPr>
              <w:pStyle w:val="7"/>
              <w:spacing w:before="52" w:line="220" w:lineRule="auto"/>
              <w:ind w:left="132"/>
              <w:rPr>
                <w:sz w:val="21"/>
                <w:szCs w:val="21"/>
              </w:rPr>
            </w:pPr>
            <w:r>
              <w:rPr>
                <w:rFonts w:hint="eastAsia"/>
                <w:color w:val="0000FF"/>
                <w:spacing w:val="-7"/>
                <w:sz w:val="21"/>
                <w:szCs w:val="21"/>
                <w:lang w:eastAsia="zh-CN"/>
              </w:rPr>
              <w:t>☑</w:t>
            </w:r>
            <w:r>
              <w:rPr>
                <w:spacing w:val="-7"/>
                <w:sz w:val="21"/>
                <w:szCs w:val="21"/>
              </w:rPr>
              <w:t>专业施工承包。</w:t>
            </w:r>
          </w:p>
        </w:tc>
      </w:tr>
      <w:tr w14:paraId="2238C1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1161" w:type="dxa"/>
            <w:vAlign w:val="top"/>
          </w:tcPr>
          <w:p w14:paraId="7E36604E">
            <w:pPr>
              <w:spacing w:line="243" w:lineRule="auto"/>
              <w:rPr>
                <w:rFonts w:ascii="Arial"/>
                <w:sz w:val="21"/>
              </w:rPr>
            </w:pPr>
          </w:p>
          <w:p w14:paraId="59FA4721">
            <w:pPr>
              <w:spacing w:line="243" w:lineRule="auto"/>
              <w:rPr>
                <w:rFonts w:ascii="Arial"/>
                <w:sz w:val="21"/>
              </w:rPr>
            </w:pPr>
          </w:p>
          <w:p w14:paraId="026936EB">
            <w:pPr>
              <w:pStyle w:val="7"/>
              <w:spacing w:before="68" w:line="182" w:lineRule="auto"/>
              <w:ind w:left="335"/>
              <w:rPr>
                <w:sz w:val="21"/>
                <w:szCs w:val="21"/>
              </w:rPr>
            </w:pPr>
            <w:r>
              <w:rPr>
                <w:spacing w:val="-4"/>
                <w:sz w:val="21"/>
                <w:szCs w:val="21"/>
              </w:rPr>
              <w:t>1.4.5</w:t>
            </w:r>
          </w:p>
        </w:tc>
        <w:tc>
          <w:tcPr>
            <w:tcW w:w="2622" w:type="dxa"/>
            <w:vAlign w:val="top"/>
          </w:tcPr>
          <w:p w14:paraId="1BA00A9F">
            <w:pPr>
              <w:spacing w:line="290" w:lineRule="auto"/>
              <w:rPr>
                <w:rFonts w:ascii="Arial"/>
                <w:sz w:val="21"/>
              </w:rPr>
            </w:pPr>
          </w:p>
          <w:p w14:paraId="3D467CA0">
            <w:pPr>
              <w:pStyle w:val="7"/>
              <w:spacing w:before="69" w:line="220" w:lineRule="auto"/>
              <w:ind w:left="892"/>
              <w:rPr>
                <w:sz w:val="21"/>
                <w:szCs w:val="21"/>
              </w:rPr>
            </w:pPr>
            <w:r>
              <w:rPr>
                <w:spacing w:val="-2"/>
                <w:sz w:val="21"/>
                <w:szCs w:val="21"/>
              </w:rPr>
              <w:t>计划</w:t>
            </w:r>
            <w:r>
              <w:rPr>
                <w:color w:val="auto"/>
                <w:spacing w:val="-2"/>
                <w:sz w:val="21"/>
                <w:szCs w:val="21"/>
              </w:rPr>
              <w:t>工期</w:t>
            </w:r>
          </w:p>
        </w:tc>
        <w:tc>
          <w:tcPr>
            <w:tcW w:w="5249" w:type="dxa"/>
            <w:vAlign w:val="top"/>
          </w:tcPr>
          <w:p w14:paraId="4D5AAE15">
            <w:pPr>
              <w:pStyle w:val="7"/>
              <w:spacing w:before="34" w:line="220" w:lineRule="auto"/>
              <w:ind w:left="111"/>
            </w:pPr>
            <w:r>
              <w:rPr>
                <w:spacing w:val="-3"/>
                <w:sz w:val="21"/>
                <w:szCs w:val="21"/>
              </w:rPr>
              <w:t>计划工期：</w:t>
            </w:r>
            <w:r>
              <w:rPr>
                <w:rFonts w:hint="eastAsia" w:ascii="Calibri" w:hAnsi="Calibri" w:eastAsia="Calibri" w:cs="Calibri"/>
                <w:color w:val="0000FF"/>
                <w:spacing w:val="-1"/>
                <w:sz w:val="21"/>
                <w:szCs w:val="21"/>
                <w:highlight w:val="yellow"/>
                <w:u w:val="single" w:color="auto"/>
                <w:lang w:val="en-US" w:eastAsia="zh-CN"/>
              </w:rPr>
              <w:t xml:space="preserve">    180   </w:t>
            </w:r>
            <w:r>
              <w:rPr>
                <w:spacing w:val="-3"/>
                <w:sz w:val="21"/>
                <w:szCs w:val="21"/>
              </w:rPr>
              <w:t>日历天</w:t>
            </w:r>
            <w:r>
              <w:rPr>
                <w:spacing w:val="-3"/>
              </w:rPr>
              <w:t>（开始当天不计入）</w:t>
            </w:r>
          </w:p>
          <w:p w14:paraId="70DABC5A">
            <w:pPr>
              <w:pStyle w:val="7"/>
              <w:spacing w:before="40" w:line="220" w:lineRule="auto"/>
              <w:ind w:left="111"/>
              <w:rPr>
                <w:rFonts w:hint="default" w:ascii="Calibri" w:hAnsi="Calibri" w:eastAsia="宋体" w:cs="Calibri"/>
                <w:sz w:val="21"/>
                <w:szCs w:val="21"/>
                <w:lang w:val="en-US" w:eastAsia="zh-CN"/>
              </w:rPr>
            </w:pPr>
            <w:r>
              <w:rPr>
                <w:spacing w:val="-1"/>
                <w:sz w:val="21"/>
                <w:szCs w:val="21"/>
              </w:rPr>
              <w:t>计划开工日期：</w:t>
            </w:r>
            <w:r>
              <w:rPr>
                <w:rFonts w:ascii="Calibri" w:hAnsi="Calibri" w:eastAsia="Calibri" w:cs="Calibri"/>
                <w:color w:val="0000FF"/>
                <w:spacing w:val="-1"/>
                <w:sz w:val="21"/>
                <w:szCs w:val="21"/>
                <w:highlight w:val="yellow"/>
                <w:u w:val="single" w:color="auto"/>
              </w:rPr>
              <w:t>2025-</w:t>
            </w:r>
            <w:r>
              <w:rPr>
                <w:rFonts w:hint="eastAsia" w:ascii="Calibri" w:hAnsi="Calibri" w:cs="Calibri"/>
                <w:color w:val="0000FF"/>
                <w:spacing w:val="-1"/>
                <w:sz w:val="21"/>
                <w:szCs w:val="21"/>
                <w:highlight w:val="yellow"/>
                <w:u w:val="single" w:color="auto"/>
                <w:lang w:val="en-US" w:eastAsia="zh-CN"/>
              </w:rPr>
              <w:t xml:space="preserve">06  </w:t>
            </w:r>
            <w:r>
              <w:rPr>
                <w:rFonts w:ascii="Calibri" w:hAnsi="Calibri" w:eastAsia="Calibri" w:cs="Calibri"/>
                <w:color w:val="0000FF"/>
                <w:spacing w:val="-1"/>
                <w:sz w:val="21"/>
                <w:szCs w:val="21"/>
                <w:highlight w:val="yellow"/>
                <w:u w:val="single" w:color="auto"/>
              </w:rPr>
              <w:t>-</w:t>
            </w:r>
            <w:r>
              <w:rPr>
                <w:rFonts w:hint="eastAsia" w:ascii="Calibri" w:hAnsi="Calibri" w:cs="Calibri"/>
                <w:color w:val="0000FF"/>
                <w:spacing w:val="-1"/>
                <w:sz w:val="21"/>
                <w:szCs w:val="21"/>
                <w:highlight w:val="yellow"/>
                <w:u w:val="single" w:color="auto"/>
                <w:lang w:val="en-US" w:eastAsia="zh-CN"/>
              </w:rPr>
              <w:t xml:space="preserve"> 10 </w:t>
            </w:r>
          </w:p>
          <w:p w14:paraId="78BD4F1B">
            <w:pPr>
              <w:pStyle w:val="7"/>
              <w:spacing w:before="60" w:line="220" w:lineRule="auto"/>
              <w:ind w:left="111"/>
              <w:rPr>
                <w:rFonts w:hint="default" w:ascii="Calibri" w:hAnsi="Calibri" w:eastAsia="宋体" w:cs="Calibri"/>
                <w:sz w:val="21"/>
                <w:szCs w:val="21"/>
                <w:lang w:val="en-US" w:eastAsia="zh-CN"/>
              </w:rPr>
            </w:pPr>
            <w:r>
              <w:rPr>
                <w:spacing w:val="-1"/>
                <w:sz w:val="21"/>
                <w:szCs w:val="21"/>
              </w:rPr>
              <w:t>计划竣工日期：</w:t>
            </w:r>
            <w:r>
              <w:rPr>
                <w:rFonts w:ascii="Calibri" w:hAnsi="Calibri" w:eastAsia="Calibri" w:cs="Calibri"/>
                <w:color w:val="0000FF"/>
                <w:spacing w:val="-1"/>
                <w:sz w:val="21"/>
                <w:szCs w:val="21"/>
                <w:highlight w:val="yellow"/>
                <w:u w:val="single" w:color="auto"/>
              </w:rPr>
              <w:t>202</w:t>
            </w:r>
            <w:r>
              <w:rPr>
                <w:rFonts w:hint="eastAsia" w:ascii="Calibri" w:hAnsi="Calibri" w:cs="Calibri"/>
                <w:color w:val="0000FF"/>
                <w:spacing w:val="-1"/>
                <w:sz w:val="21"/>
                <w:szCs w:val="21"/>
                <w:highlight w:val="yellow"/>
                <w:u w:val="single" w:color="auto"/>
                <w:lang w:val="en-US" w:eastAsia="zh-CN"/>
              </w:rPr>
              <w:t>5</w:t>
            </w:r>
            <w:r>
              <w:rPr>
                <w:rFonts w:ascii="Calibri" w:hAnsi="Calibri" w:eastAsia="Calibri" w:cs="Calibri"/>
                <w:color w:val="0000FF"/>
                <w:spacing w:val="-1"/>
                <w:sz w:val="21"/>
                <w:szCs w:val="21"/>
                <w:highlight w:val="yellow"/>
                <w:u w:val="single" w:color="auto"/>
              </w:rPr>
              <w:t>-</w:t>
            </w:r>
            <w:r>
              <w:rPr>
                <w:rFonts w:hint="eastAsia" w:ascii="Calibri" w:hAnsi="Calibri" w:cs="Calibri"/>
                <w:color w:val="0000FF"/>
                <w:spacing w:val="-1"/>
                <w:sz w:val="21"/>
                <w:szCs w:val="21"/>
                <w:highlight w:val="yellow"/>
                <w:u w:val="single" w:color="auto"/>
                <w:lang w:val="en-US" w:eastAsia="zh-CN"/>
              </w:rPr>
              <w:t xml:space="preserve"> 12 </w:t>
            </w:r>
            <w:r>
              <w:rPr>
                <w:rFonts w:ascii="Calibri" w:hAnsi="Calibri" w:eastAsia="Calibri" w:cs="Calibri"/>
                <w:color w:val="0000FF"/>
                <w:spacing w:val="-1"/>
                <w:sz w:val="21"/>
                <w:szCs w:val="21"/>
                <w:highlight w:val="yellow"/>
                <w:u w:val="single" w:color="auto"/>
              </w:rPr>
              <w:t>-</w:t>
            </w:r>
            <w:r>
              <w:rPr>
                <w:rFonts w:hint="eastAsia" w:ascii="Calibri" w:hAnsi="Calibri" w:cs="Calibri"/>
                <w:color w:val="0000FF"/>
                <w:spacing w:val="-1"/>
                <w:sz w:val="21"/>
                <w:szCs w:val="21"/>
                <w:highlight w:val="yellow"/>
                <w:u w:val="single" w:color="auto"/>
                <w:lang w:val="en-US" w:eastAsia="zh-CN"/>
              </w:rPr>
              <w:t xml:space="preserve"> 07 </w:t>
            </w:r>
          </w:p>
        </w:tc>
      </w:tr>
      <w:tr w14:paraId="04E860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1161" w:type="dxa"/>
            <w:vAlign w:val="top"/>
          </w:tcPr>
          <w:p w14:paraId="7E85882C">
            <w:pPr>
              <w:pStyle w:val="7"/>
              <w:spacing w:before="250" w:line="182" w:lineRule="auto"/>
              <w:ind w:left="335"/>
              <w:rPr>
                <w:sz w:val="21"/>
                <w:szCs w:val="21"/>
              </w:rPr>
            </w:pPr>
            <w:r>
              <w:rPr>
                <w:spacing w:val="-4"/>
                <w:sz w:val="21"/>
                <w:szCs w:val="21"/>
              </w:rPr>
              <w:t>1.5.1</w:t>
            </w:r>
          </w:p>
        </w:tc>
        <w:tc>
          <w:tcPr>
            <w:tcW w:w="2622" w:type="dxa"/>
            <w:vAlign w:val="top"/>
          </w:tcPr>
          <w:p w14:paraId="519A8432">
            <w:pPr>
              <w:pStyle w:val="7"/>
              <w:spacing w:before="143" w:line="220" w:lineRule="auto"/>
              <w:ind w:left="370"/>
              <w:rPr>
                <w:sz w:val="21"/>
                <w:szCs w:val="21"/>
              </w:rPr>
            </w:pPr>
            <w:r>
              <w:rPr>
                <w:spacing w:val="-2"/>
                <w:sz w:val="21"/>
                <w:szCs w:val="21"/>
              </w:rPr>
              <w:t>投标人资质等级要求</w:t>
            </w:r>
          </w:p>
        </w:tc>
        <w:tc>
          <w:tcPr>
            <w:tcW w:w="5249" w:type="dxa"/>
            <w:vAlign w:val="top"/>
          </w:tcPr>
          <w:p w14:paraId="2AB6DAC1">
            <w:pPr>
              <w:pStyle w:val="7"/>
              <w:spacing w:before="143" w:line="220" w:lineRule="auto"/>
              <w:ind w:left="113"/>
              <w:rPr>
                <w:sz w:val="21"/>
                <w:szCs w:val="21"/>
              </w:rPr>
            </w:pPr>
            <w:r>
              <w:rPr>
                <w:rFonts w:hint="eastAsia"/>
                <w:color w:val="0000FF"/>
                <w:spacing w:val="-1"/>
                <w:sz w:val="21"/>
                <w:szCs w:val="21"/>
                <w:lang w:val="en-US" w:eastAsia="zh-CN"/>
              </w:rPr>
              <w:t>钢结构</w:t>
            </w:r>
            <w:r>
              <w:rPr>
                <w:color w:val="0000FF"/>
                <w:spacing w:val="-1"/>
                <w:sz w:val="21"/>
                <w:szCs w:val="21"/>
              </w:rPr>
              <w:t>工程</w:t>
            </w:r>
            <w:r>
              <w:rPr>
                <w:rFonts w:hint="eastAsia"/>
                <w:color w:val="0000FF"/>
                <w:spacing w:val="-1"/>
                <w:sz w:val="21"/>
                <w:szCs w:val="21"/>
                <w:lang w:val="en-US" w:eastAsia="zh-CN"/>
              </w:rPr>
              <w:t>专业</w:t>
            </w:r>
            <w:r>
              <w:rPr>
                <w:color w:val="0000FF"/>
                <w:spacing w:val="-1"/>
                <w:sz w:val="21"/>
                <w:szCs w:val="21"/>
              </w:rPr>
              <w:t>承包三级或以上资质</w:t>
            </w:r>
          </w:p>
        </w:tc>
      </w:tr>
      <w:tr w14:paraId="1DD6B0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1161" w:type="dxa"/>
            <w:vAlign w:val="top"/>
          </w:tcPr>
          <w:p w14:paraId="263C8B2D">
            <w:pPr>
              <w:pStyle w:val="7"/>
              <w:spacing w:before="282" w:line="182" w:lineRule="auto"/>
              <w:ind w:left="335"/>
              <w:rPr>
                <w:sz w:val="21"/>
                <w:szCs w:val="21"/>
              </w:rPr>
            </w:pPr>
            <w:r>
              <w:rPr>
                <w:spacing w:val="-4"/>
                <w:sz w:val="21"/>
                <w:szCs w:val="21"/>
              </w:rPr>
              <w:t>1.5.2</w:t>
            </w:r>
          </w:p>
        </w:tc>
        <w:tc>
          <w:tcPr>
            <w:tcW w:w="2622" w:type="dxa"/>
            <w:vAlign w:val="top"/>
          </w:tcPr>
          <w:p w14:paraId="2466C275">
            <w:pPr>
              <w:pStyle w:val="7"/>
              <w:spacing w:before="205" w:line="220" w:lineRule="auto"/>
              <w:ind w:left="367"/>
              <w:rPr>
                <w:sz w:val="21"/>
                <w:szCs w:val="21"/>
              </w:rPr>
            </w:pPr>
            <w:r>
              <w:rPr>
                <w:spacing w:val="-1"/>
                <w:sz w:val="21"/>
                <w:szCs w:val="21"/>
              </w:rPr>
              <w:t>注册建造师资格要求</w:t>
            </w:r>
          </w:p>
        </w:tc>
        <w:tc>
          <w:tcPr>
            <w:tcW w:w="5249" w:type="dxa"/>
            <w:vAlign w:val="top"/>
          </w:tcPr>
          <w:p w14:paraId="3995AFE2">
            <w:pPr>
              <w:pStyle w:val="7"/>
              <w:spacing w:before="49" w:line="220" w:lineRule="auto"/>
              <w:ind w:left="112"/>
              <w:rPr>
                <w:sz w:val="21"/>
                <w:szCs w:val="21"/>
              </w:rPr>
            </w:pPr>
            <w:r>
              <w:rPr>
                <w:spacing w:val="-1"/>
                <w:sz w:val="21"/>
                <w:szCs w:val="21"/>
              </w:rPr>
              <w:t>专业：</w:t>
            </w:r>
            <w:r>
              <w:rPr>
                <w:color w:val="0000FF"/>
                <w:spacing w:val="-1"/>
                <w:sz w:val="21"/>
                <w:szCs w:val="21"/>
              </w:rPr>
              <w:t>建筑工程</w:t>
            </w:r>
          </w:p>
          <w:p w14:paraId="3E62774B">
            <w:pPr>
              <w:pStyle w:val="7"/>
              <w:spacing w:before="60" w:line="220" w:lineRule="auto"/>
              <w:ind w:left="112"/>
              <w:rPr>
                <w:sz w:val="21"/>
                <w:szCs w:val="21"/>
              </w:rPr>
            </w:pPr>
            <w:r>
              <w:rPr>
                <w:spacing w:val="-1"/>
                <w:sz w:val="21"/>
                <w:szCs w:val="21"/>
              </w:rPr>
              <w:t>等级：</w:t>
            </w:r>
            <w:r>
              <w:rPr>
                <w:color w:val="0000FF"/>
                <w:spacing w:val="-1"/>
                <w:sz w:val="21"/>
                <w:szCs w:val="21"/>
              </w:rPr>
              <w:t>二级或以上</w:t>
            </w:r>
          </w:p>
        </w:tc>
      </w:tr>
      <w:tr w14:paraId="1A2C21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1" w:hRule="atLeast"/>
        </w:trPr>
        <w:tc>
          <w:tcPr>
            <w:tcW w:w="1161" w:type="dxa"/>
            <w:vAlign w:val="top"/>
          </w:tcPr>
          <w:p w14:paraId="11A763DF">
            <w:pPr>
              <w:spacing w:line="252" w:lineRule="auto"/>
              <w:rPr>
                <w:rFonts w:ascii="Arial"/>
                <w:sz w:val="21"/>
              </w:rPr>
            </w:pPr>
          </w:p>
          <w:p w14:paraId="6B4157CC">
            <w:pPr>
              <w:spacing w:line="252" w:lineRule="auto"/>
              <w:rPr>
                <w:rFonts w:ascii="Arial"/>
                <w:sz w:val="21"/>
              </w:rPr>
            </w:pPr>
          </w:p>
          <w:p w14:paraId="1732314E">
            <w:pPr>
              <w:spacing w:line="252" w:lineRule="auto"/>
              <w:rPr>
                <w:rFonts w:ascii="Arial"/>
                <w:sz w:val="21"/>
              </w:rPr>
            </w:pPr>
          </w:p>
          <w:p w14:paraId="613DE2B9">
            <w:pPr>
              <w:spacing w:line="252" w:lineRule="auto"/>
              <w:rPr>
                <w:rFonts w:ascii="Arial"/>
                <w:sz w:val="21"/>
              </w:rPr>
            </w:pPr>
          </w:p>
          <w:p w14:paraId="55A9E073">
            <w:pPr>
              <w:spacing w:line="252" w:lineRule="auto"/>
              <w:rPr>
                <w:rFonts w:ascii="Arial"/>
                <w:sz w:val="21"/>
              </w:rPr>
            </w:pPr>
          </w:p>
          <w:p w14:paraId="147161BA">
            <w:pPr>
              <w:spacing w:line="252" w:lineRule="auto"/>
              <w:rPr>
                <w:rFonts w:ascii="Arial"/>
                <w:sz w:val="21"/>
              </w:rPr>
            </w:pPr>
          </w:p>
          <w:p w14:paraId="7C5C8D5A">
            <w:pPr>
              <w:spacing w:line="252" w:lineRule="auto"/>
              <w:rPr>
                <w:rFonts w:ascii="Arial"/>
                <w:sz w:val="21"/>
              </w:rPr>
            </w:pPr>
          </w:p>
          <w:p w14:paraId="76FC2A68">
            <w:pPr>
              <w:pStyle w:val="7"/>
              <w:spacing w:before="69" w:line="182" w:lineRule="auto"/>
              <w:ind w:left="335"/>
              <w:rPr>
                <w:sz w:val="21"/>
                <w:szCs w:val="21"/>
              </w:rPr>
            </w:pPr>
            <w:r>
              <w:rPr>
                <w:spacing w:val="-4"/>
                <w:sz w:val="21"/>
                <w:szCs w:val="21"/>
              </w:rPr>
              <w:t>1.5.3</w:t>
            </w:r>
          </w:p>
        </w:tc>
        <w:tc>
          <w:tcPr>
            <w:tcW w:w="2622" w:type="dxa"/>
            <w:vAlign w:val="top"/>
          </w:tcPr>
          <w:p w14:paraId="55708DDF">
            <w:pPr>
              <w:spacing w:line="252" w:lineRule="auto"/>
              <w:rPr>
                <w:rFonts w:ascii="Arial"/>
                <w:sz w:val="21"/>
              </w:rPr>
            </w:pPr>
          </w:p>
          <w:p w14:paraId="31D67D08">
            <w:pPr>
              <w:spacing w:line="253" w:lineRule="auto"/>
              <w:rPr>
                <w:rFonts w:ascii="Arial"/>
                <w:sz w:val="21"/>
              </w:rPr>
            </w:pPr>
          </w:p>
          <w:p w14:paraId="0E3503B2">
            <w:pPr>
              <w:spacing w:line="253" w:lineRule="auto"/>
              <w:rPr>
                <w:rFonts w:ascii="Arial"/>
                <w:sz w:val="21"/>
              </w:rPr>
            </w:pPr>
          </w:p>
          <w:p w14:paraId="38E35221">
            <w:pPr>
              <w:pStyle w:val="7"/>
              <w:spacing w:before="68" w:line="220" w:lineRule="auto"/>
              <w:ind w:left="158"/>
              <w:rPr>
                <w:sz w:val="21"/>
                <w:szCs w:val="21"/>
              </w:rPr>
            </w:pPr>
            <w:r>
              <w:rPr>
                <w:spacing w:val="-1"/>
                <w:sz w:val="21"/>
                <w:szCs w:val="21"/>
              </w:rPr>
              <w:t>开标时投标人应当提交的</w:t>
            </w:r>
          </w:p>
          <w:p w14:paraId="0AC9E008">
            <w:pPr>
              <w:pStyle w:val="7"/>
              <w:spacing w:before="60" w:line="220" w:lineRule="auto"/>
              <w:ind w:left="901"/>
              <w:rPr>
                <w:sz w:val="21"/>
                <w:szCs w:val="21"/>
              </w:rPr>
            </w:pPr>
            <w:r>
              <w:rPr>
                <w:spacing w:val="-4"/>
                <w:sz w:val="21"/>
                <w:szCs w:val="21"/>
              </w:rPr>
              <w:t>资格文件</w:t>
            </w:r>
          </w:p>
          <w:p w14:paraId="731B868A">
            <w:pPr>
              <w:pStyle w:val="7"/>
              <w:spacing w:before="62" w:line="220" w:lineRule="auto"/>
              <w:ind w:left="163"/>
              <w:rPr>
                <w:sz w:val="21"/>
                <w:szCs w:val="21"/>
              </w:rPr>
            </w:pPr>
            <w:r>
              <w:rPr>
                <w:spacing w:val="-3"/>
                <w:sz w:val="21"/>
                <w:szCs w:val="21"/>
              </w:rPr>
              <w:t>（投标人的建筑业企业资</w:t>
            </w:r>
          </w:p>
          <w:p w14:paraId="0800CE61">
            <w:pPr>
              <w:pStyle w:val="7"/>
              <w:spacing w:before="61" w:line="219" w:lineRule="auto"/>
              <w:ind w:left="158"/>
              <w:rPr>
                <w:sz w:val="21"/>
                <w:szCs w:val="21"/>
              </w:rPr>
            </w:pPr>
            <w:r>
              <w:rPr>
                <w:spacing w:val="-1"/>
                <w:sz w:val="21"/>
                <w:szCs w:val="21"/>
              </w:rPr>
              <w:t>质证书为复印件，企业资</w:t>
            </w:r>
          </w:p>
          <w:p w14:paraId="4A1EFB7C">
            <w:pPr>
              <w:pStyle w:val="7"/>
              <w:spacing w:before="63" w:line="220" w:lineRule="auto"/>
              <w:ind w:left="158"/>
              <w:rPr>
                <w:sz w:val="21"/>
                <w:szCs w:val="21"/>
              </w:rPr>
            </w:pPr>
            <w:r>
              <w:rPr>
                <w:spacing w:val="-1"/>
                <w:sz w:val="21"/>
                <w:szCs w:val="21"/>
              </w:rPr>
              <w:t>质情况可通过扫描建筑业</w:t>
            </w:r>
          </w:p>
          <w:p w14:paraId="38EC361C">
            <w:pPr>
              <w:pStyle w:val="7"/>
              <w:spacing w:before="61" w:line="219" w:lineRule="auto"/>
              <w:ind w:left="161"/>
              <w:rPr>
                <w:sz w:val="21"/>
                <w:szCs w:val="21"/>
              </w:rPr>
            </w:pPr>
            <w:r>
              <w:rPr>
                <w:spacing w:val="-1"/>
                <w:sz w:val="21"/>
                <w:szCs w:val="21"/>
              </w:rPr>
              <w:t>企业资质证书复印件的二</w:t>
            </w:r>
          </w:p>
          <w:p w14:paraId="2E15B721">
            <w:pPr>
              <w:pStyle w:val="7"/>
              <w:spacing w:before="64" w:line="220" w:lineRule="auto"/>
              <w:ind w:left="791"/>
              <w:rPr>
                <w:sz w:val="21"/>
                <w:szCs w:val="21"/>
              </w:rPr>
            </w:pPr>
            <w:r>
              <w:rPr>
                <w:spacing w:val="-5"/>
                <w:sz w:val="21"/>
                <w:szCs w:val="21"/>
              </w:rPr>
              <w:t>维码查询）</w:t>
            </w:r>
          </w:p>
        </w:tc>
        <w:tc>
          <w:tcPr>
            <w:tcW w:w="5249" w:type="dxa"/>
            <w:vAlign w:val="top"/>
          </w:tcPr>
          <w:p w14:paraId="735D2E8E">
            <w:pPr>
              <w:pStyle w:val="7"/>
              <w:spacing w:before="39" w:line="245" w:lineRule="auto"/>
              <w:ind w:left="110" w:right="102" w:firstLine="18"/>
              <w:rPr>
                <w:sz w:val="21"/>
                <w:szCs w:val="21"/>
              </w:rPr>
            </w:pPr>
            <w:r>
              <w:rPr>
                <w:rFonts w:ascii="Segoe UI Emoji" w:hAnsi="Segoe UI Emoji" w:eastAsia="Segoe UI Emoji" w:cs="Segoe UI Emoji"/>
                <w:color w:val="0000FF"/>
                <w:spacing w:val="4"/>
                <w:sz w:val="21"/>
                <w:szCs w:val="21"/>
              </w:rPr>
              <w:t>☑</w:t>
            </w:r>
            <w:r>
              <w:rPr>
                <w:spacing w:val="4"/>
                <w:sz w:val="21"/>
                <w:szCs w:val="21"/>
              </w:rPr>
              <w:t>法定代表人证书和本人身份证或者法定代表人授权</w:t>
            </w:r>
            <w:r>
              <w:rPr>
                <w:spacing w:val="6"/>
                <w:sz w:val="21"/>
                <w:szCs w:val="21"/>
              </w:rPr>
              <w:t xml:space="preserve"> </w:t>
            </w:r>
            <w:r>
              <w:rPr>
                <w:spacing w:val="-6"/>
                <w:sz w:val="21"/>
                <w:szCs w:val="21"/>
              </w:rPr>
              <w:t>委托书和本人身份证；</w:t>
            </w:r>
          </w:p>
          <w:p w14:paraId="34AA3E14">
            <w:pPr>
              <w:pStyle w:val="7"/>
              <w:spacing w:before="51" w:line="243" w:lineRule="auto"/>
              <w:ind w:left="129" w:right="591"/>
              <w:rPr>
                <w:sz w:val="21"/>
                <w:szCs w:val="21"/>
              </w:rPr>
            </w:pPr>
            <w:r>
              <w:rPr>
                <w:rFonts w:ascii="Segoe UI Emoji" w:hAnsi="Segoe UI Emoji" w:eastAsia="Segoe UI Emoji" w:cs="Segoe UI Emoji"/>
                <w:color w:val="0000FF"/>
                <w:spacing w:val="-7"/>
                <w:sz w:val="21"/>
                <w:szCs w:val="21"/>
              </w:rPr>
              <w:t>☑</w:t>
            </w:r>
            <w:r>
              <w:rPr>
                <w:spacing w:val="-7"/>
                <w:sz w:val="21"/>
                <w:szCs w:val="21"/>
              </w:rPr>
              <w:t>营业执照（加盖企业公章的扫描件或复印件</w:t>
            </w:r>
            <w:r>
              <w:rPr>
                <w:spacing w:val="-21"/>
                <w:sz w:val="21"/>
                <w:szCs w:val="21"/>
              </w:rPr>
              <w:t>）；</w:t>
            </w:r>
            <w:r>
              <w:rPr>
                <w:sz w:val="21"/>
                <w:szCs w:val="21"/>
              </w:rPr>
              <w:t xml:space="preserve"> </w:t>
            </w:r>
            <w:r>
              <w:rPr>
                <w:rFonts w:ascii="Segoe UI Emoji" w:hAnsi="Segoe UI Emoji" w:eastAsia="Segoe UI Emoji" w:cs="Segoe UI Emoji"/>
                <w:color w:val="0000FF"/>
                <w:spacing w:val="-7"/>
                <w:sz w:val="21"/>
                <w:szCs w:val="21"/>
              </w:rPr>
              <w:t>☑</w:t>
            </w:r>
            <w:r>
              <w:rPr>
                <w:spacing w:val="-7"/>
                <w:sz w:val="21"/>
                <w:szCs w:val="21"/>
              </w:rPr>
              <w:t>企业资质证书复印件；</w:t>
            </w:r>
          </w:p>
          <w:p w14:paraId="243A7048">
            <w:pPr>
              <w:pStyle w:val="7"/>
              <w:spacing w:before="41" w:line="243" w:lineRule="auto"/>
              <w:ind w:left="129" w:right="1956"/>
              <w:rPr>
                <w:sz w:val="21"/>
                <w:szCs w:val="21"/>
              </w:rPr>
            </w:pPr>
            <w:r>
              <w:rPr>
                <w:rFonts w:ascii="Segoe UI Emoji" w:hAnsi="Segoe UI Emoji" w:eastAsia="Segoe UI Emoji" w:cs="Segoe UI Emoji"/>
                <w:color w:val="0000FF"/>
                <w:spacing w:val="-6"/>
                <w:sz w:val="21"/>
                <w:szCs w:val="21"/>
              </w:rPr>
              <w:t>☑</w:t>
            </w:r>
            <w:r>
              <w:rPr>
                <w:spacing w:val="-6"/>
                <w:sz w:val="21"/>
                <w:szCs w:val="21"/>
              </w:rPr>
              <w:t>在有效期内的安全生产许可证；</w:t>
            </w:r>
            <w:r>
              <w:rPr>
                <w:spacing w:val="13"/>
                <w:sz w:val="21"/>
                <w:szCs w:val="21"/>
              </w:rPr>
              <w:t xml:space="preserve"> </w:t>
            </w:r>
            <w:r>
              <w:rPr>
                <w:rFonts w:ascii="Segoe UI Emoji" w:hAnsi="Segoe UI Emoji" w:eastAsia="Segoe UI Emoji" w:cs="Segoe UI Emoji"/>
                <w:color w:val="0000FF"/>
                <w:spacing w:val="-8"/>
                <w:sz w:val="21"/>
                <w:szCs w:val="21"/>
              </w:rPr>
              <w:t>☑</w:t>
            </w:r>
            <w:r>
              <w:rPr>
                <w:spacing w:val="-8"/>
                <w:sz w:val="21"/>
                <w:szCs w:val="21"/>
              </w:rPr>
              <w:t>建造师注册证书；</w:t>
            </w:r>
          </w:p>
          <w:p w14:paraId="40D5E69A">
            <w:pPr>
              <w:pStyle w:val="7"/>
              <w:spacing w:before="41" w:line="249" w:lineRule="auto"/>
              <w:ind w:left="129" w:right="2586"/>
              <w:rPr>
                <w:sz w:val="21"/>
                <w:szCs w:val="21"/>
              </w:rPr>
            </w:pPr>
            <w:r>
              <w:rPr>
                <w:rFonts w:ascii="Segoe UI Emoji" w:hAnsi="Segoe UI Emoji" w:eastAsia="Segoe UI Emoji" w:cs="Segoe UI Emoji"/>
                <w:color w:val="0000FF"/>
                <w:spacing w:val="-3"/>
                <w:sz w:val="21"/>
                <w:szCs w:val="21"/>
              </w:rPr>
              <w:t>☑</w:t>
            </w:r>
            <w:r>
              <w:rPr>
                <w:spacing w:val="-3"/>
                <w:sz w:val="21"/>
                <w:szCs w:val="21"/>
              </w:rPr>
              <w:t>技术负责人职称证书；</w:t>
            </w:r>
            <w:r>
              <w:rPr>
                <w:spacing w:val="2"/>
                <w:sz w:val="21"/>
                <w:szCs w:val="21"/>
              </w:rPr>
              <w:t xml:space="preserve">  </w:t>
            </w:r>
            <w:r>
              <w:rPr>
                <w:rFonts w:ascii="Segoe UI Emoji" w:hAnsi="Segoe UI Emoji" w:eastAsia="Segoe UI Emoji" w:cs="Segoe UI Emoji"/>
                <w:color w:val="0000FF"/>
                <w:spacing w:val="-7"/>
                <w:sz w:val="21"/>
                <w:szCs w:val="21"/>
              </w:rPr>
              <w:t>☑</w:t>
            </w:r>
            <w:r>
              <w:rPr>
                <w:spacing w:val="-7"/>
                <w:sz w:val="21"/>
                <w:szCs w:val="21"/>
              </w:rPr>
              <w:t>关键岗位人员岗位证书；</w:t>
            </w:r>
            <w:r>
              <w:rPr>
                <w:spacing w:val="7"/>
                <w:sz w:val="21"/>
                <w:szCs w:val="21"/>
              </w:rPr>
              <w:t xml:space="preserve"> </w:t>
            </w:r>
            <w:r>
              <w:rPr>
                <w:rFonts w:ascii="Segoe UI Emoji" w:hAnsi="Segoe UI Emoji" w:eastAsia="Segoe UI Emoji" w:cs="Segoe UI Emoji"/>
                <w:color w:val="0000FF"/>
                <w:spacing w:val="-5"/>
                <w:sz w:val="21"/>
                <w:szCs w:val="21"/>
              </w:rPr>
              <w:t>☑</w:t>
            </w:r>
            <w:r>
              <w:rPr>
                <w:spacing w:val="-5"/>
                <w:sz w:val="21"/>
                <w:szCs w:val="21"/>
              </w:rPr>
              <w:t>投标保证金</w:t>
            </w:r>
            <w:r>
              <w:rPr>
                <w:rFonts w:hint="eastAsia"/>
                <w:spacing w:val="-5"/>
                <w:sz w:val="21"/>
                <w:szCs w:val="21"/>
                <w:lang w:eastAsia="zh-CN"/>
              </w:rPr>
              <w:t>转账凭证</w:t>
            </w:r>
            <w:r>
              <w:rPr>
                <w:spacing w:val="-5"/>
                <w:sz w:val="21"/>
                <w:szCs w:val="21"/>
              </w:rPr>
              <w:t>。</w:t>
            </w:r>
          </w:p>
          <w:p w14:paraId="7C578AEB">
            <w:pPr>
              <w:pStyle w:val="7"/>
              <w:spacing w:before="52" w:line="256" w:lineRule="auto"/>
              <w:ind w:left="113" w:right="44" w:hanging="1"/>
              <w:jc w:val="both"/>
              <w:rPr>
                <w:sz w:val="21"/>
                <w:szCs w:val="21"/>
              </w:rPr>
            </w:pPr>
            <w:r>
              <w:rPr>
                <w:b/>
                <w:bCs/>
                <w:spacing w:val="-3"/>
                <w:sz w:val="21"/>
                <w:szCs w:val="21"/>
              </w:rPr>
              <w:t>开标时，投标人未当场、当时、当众提交有关证书原件</w:t>
            </w:r>
            <w:r>
              <w:rPr>
                <w:spacing w:val="1"/>
                <w:sz w:val="21"/>
                <w:szCs w:val="21"/>
              </w:rPr>
              <w:t xml:space="preserve">  </w:t>
            </w:r>
            <w:r>
              <w:rPr>
                <w:b/>
                <w:bCs/>
                <w:spacing w:val="-5"/>
                <w:sz w:val="21"/>
                <w:szCs w:val="21"/>
              </w:rPr>
              <w:t>或材料原件的（已注明复印件的除外</w:t>
            </w:r>
            <w:r>
              <w:rPr>
                <w:b/>
                <w:bCs/>
                <w:spacing w:val="-56"/>
                <w:sz w:val="21"/>
                <w:szCs w:val="21"/>
              </w:rPr>
              <w:t>），</w:t>
            </w:r>
            <w:r>
              <w:rPr>
                <w:b/>
                <w:bCs/>
                <w:spacing w:val="-5"/>
                <w:sz w:val="21"/>
                <w:szCs w:val="21"/>
              </w:rPr>
              <w:t>作为自动弃权，</w:t>
            </w:r>
            <w:r>
              <w:rPr>
                <w:spacing w:val="1"/>
                <w:sz w:val="21"/>
                <w:szCs w:val="21"/>
              </w:rPr>
              <w:t xml:space="preserve"> </w:t>
            </w:r>
            <w:r>
              <w:rPr>
                <w:b/>
                <w:bCs/>
                <w:spacing w:val="-3"/>
                <w:sz w:val="21"/>
                <w:szCs w:val="21"/>
              </w:rPr>
              <w:t>不得参加开标会。</w:t>
            </w:r>
          </w:p>
        </w:tc>
      </w:tr>
      <w:tr w14:paraId="7B5333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trPr>
        <w:tc>
          <w:tcPr>
            <w:tcW w:w="1161" w:type="dxa"/>
            <w:vAlign w:val="top"/>
          </w:tcPr>
          <w:p w14:paraId="518CCEEC">
            <w:pPr>
              <w:spacing w:line="263" w:lineRule="auto"/>
              <w:rPr>
                <w:rFonts w:ascii="Arial"/>
                <w:sz w:val="21"/>
              </w:rPr>
            </w:pPr>
          </w:p>
          <w:p w14:paraId="40364A1E">
            <w:pPr>
              <w:spacing w:line="264" w:lineRule="auto"/>
              <w:rPr>
                <w:rFonts w:ascii="Arial"/>
                <w:sz w:val="21"/>
              </w:rPr>
            </w:pPr>
          </w:p>
          <w:p w14:paraId="1EA47A5F">
            <w:pPr>
              <w:pStyle w:val="7"/>
              <w:spacing w:before="68" w:line="182" w:lineRule="auto"/>
              <w:ind w:left="335"/>
              <w:rPr>
                <w:sz w:val="21"/>
                <w:szCs w:val="21"/>
              </w:rPr>
            </w:pPr>
            <w:r>
              <w:rPr>
                <w:spacing w:val="-4"/>
                <w:sz w:val="21"/>
                <w:szCs w:val="21"/>
              </w:rPr>
              <w:t>1.5.4</w:t>
            </w:r>
          </w:p>
        </w:tc>
        <w:tc>
          <w:tcPr>
            <w:tcW w:w="2622" w:type="dxa"/>
            <w:vAlign w:val="top"/>
          </w:tcPr>
          <w:p w14:paraId="40180687">
            <w:pPr>
              <w:spacing w:line="450" w:lineRule="auto"/>
              <w:rPr>
                <w:rFonts w:ascii="Arial"/>
                <w:sz w:val="21"/>
              </w:rPr>
            </w:pPr>
          </w:p>
          <w:p w14:paraId="62A1014E">
            <w:pPr>
              <w:pStyle w:val="7"/>
              <w:spacing w:before="69" w:line="220" w:lineRule="auto"/>
              <w:ind w:left="371"/>
              <w:rPr>
                <w:sz w:val="21"/>
                <w:szCs w:val="21"/>
              </w:rPr>
            </w:pPr>
            <w:r>
              <w:rPr>
                <w:spacing w:val="-2"/>
                <w:sz w:val="21"/>
                <w:szCs w:val="21"/>
              </w:rPr>
              <w:t>是否接受联合体投标</w:t>
            </w:r>
          </w:p>
        </w:tc>
        <w:tc>
          <w:tcPr>
            <w:tcW w:w="5249" w:type="dxa"/>
            <w:vAlign w:val="top"/>
          </w:tcPr>
          <w:p w14:paraId="5C432F90">
            <w:pPr>
              <w:pStyle w:val="7"/>
              <w:spacing w:before="42" w:line="246" w:lineRule="auto"/>
              <w:ind w:left="132" w:right="4217" w:hanging="3"/>
              <w:rPr>
                <w:sz w:val="21"/>
                <w:szCs w:val="21"/>
              </w:rPr>
            </w:pPr>
            <w:r>
              <w:rPr>
                <w:rFonts w:ascii="Segoe UI Emoji" w:hAnsi="Segoe UI Emoji" w:eastAsia="Segoe UI Emoji" w:cs="Segoe UI Emoji"/>
                <w:color w:val="0000FF"/>
                <w:spacing w:val="-7"/>
                <w:sz w:val="21"/>
                <w:szCs w:val="21"/>
              </w:rPr>
              <w:t>☑</w:t>
            </w:r>
            <w:r>
              <w:rPr>
                <w:spacing w:val="-7"/>
                <w:sz w:val="21"/>
                <w:szCs w:val="21"/>
              </w:rPr>
              <w:t>不接受</w:t>
            </w:r>
            <w:r>
              <w:rPr>
                <w:sz w:val="21"/>
                <w:szCs w:val="21"/>
              </w:rPr>
              <w:t xml:space="preserve"> </w:t>
            </w:r>
            <w:r>
              <w:rPr>
                <w:color w:val="0000FF"/>
                <w:spacing w:val="-10"/>
                <w:sz w:val="21"/>
                <w:szCs w:val="21"/>
              </w:rPr>
              <w:t>□</w:t>
            </w:r>
            <w:r>
              <w:rPr>
                <w:spacing w:val="-10"/>
                <w:sz w:val="21"/>
                <w:szCs w:val="21"/>
              </w:rPr>
              <w:t>接受</w:t>
            </w:r>
          </w:p>
          <w:p w14:paraId="3A578185">
            <w:pPr>
              <w:pStyle w:val="7"/>
              <w:spacing w:before="60" w:line="220" w:lineRule="auto"/>
              <w:ind w:left="111"/>
              <w:rPr>
                <w:sz w:val="21"/>
                <w:szCs w:val="21"/>
              </w:rPr>
            </w:pPr>
            <w:r>
              <w:rPr>
                <w:spacing w:val="-7"/>
                <w:sz w:val="21"/>
                <w:szCs w:val="21"/>
              </w:rPr>
              <w:t>应满足下列要求：</w:t>
            </w:r>
          </w:p>
          <w:p w14:paraId="5596A48C">
            <w:pPr>
              <w:spacing w:before="21" w:line="281" w:lineRule="exact"/>
              <w:ind w:left="102"/>
              <w:rPr>
                <w:rFonts w:ascii="Calibri" w:hAnsi="Calibri" w:eastAsia="Calibri" w:cs="Calibri"/>
                <w:sz w:val="21"/>
                <w:szCs w:val="21"/>
              </w:rPr>
            </w:pPr>
            <w:r>
              <w:rPr>
                <w:rFonts w:ascii="Calibri" w:hAnsi="Calibri" w:eastAsia="Calibri" w:cs="Calibri"/>
                <w:color w:val="0000FF"/>
                <w:position w:val="2"/>
                <w:sz w:val="21"/>
                <w:szCs w:val="21"/>
              </w:rPr>
              <w:t>/</w:t>
            </w:r>
          </w:p>
        </w:tc>
      </w:tr>
      <w:tr w14:paraId="275CE2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1161" w:type="dxa"/>
            <w:vAlign w:val="top"/>
          </w:tcPr>
          <w:p w14:paraId="1F20DB49">
            <w:pPr>
              <w:spacing w:line="373" w:lineRule="auto"/>
              <w:rPr>
                <w:rFonts w:ascii="Arial"/>
                <w:sz w:val="21"/>
              </w:rPr>
            </w:pPr>
          </w:p>
          <w:p w14:paraId="6D2DF97D">
            <w:pPr>
              <w:pStyle w:val="7"/>
              <w:spacing w:before="68" w:line="182" w:lineRule="auto"/>
              <w:ind w:left="335"/>
              <w:rPr>
                <w:sz w:val="21"/>
                <w:szCs w:val="21"/>
              </w:rPr>
            </w:pPr>
            <w:r>
              <w:rPr>
                <w:spacing w:val="-4"/>
                <w:sz w:val="21"/>
                <w:szCs w:val="21"/>
              </w:rPr>
              <w:t>1.5.7</w:t>
            </w:r>
          </w:p>
        </w:tc>
        <w:tc>
          <w:tcPr>
            <w:tcW w:w="2622" w:type="dxa"/>
            <w:vAlign w:val="top"/>
          </w:tcPr>
          <w:p w14:paraId="70558A68">
            <w:pPr>
              <w:spacing w:line="296" w:lineRule="auto"/>
              <w:rPr>
                <w:rFonts w:ascii="Arial"/>
                <w:sz w:val="21"/>
              </w:rPr>
            </w:pPr>
          </w:p>
          <w:p w14:paraId="01FB30C6">
            <w:pPr>
              <w:pStyle w:val="7"/>
              <w:spacing w:before="69" w:line="220" w:lineRule="auto"/>
              <w:ind w:left="685"/>
              <w:rPr>
                <w:sz w:val="21"/>
                <w:szCs w:val="21"/>
              </w:rPr>
            </w:pPr>
            <w:r>
              <w:rPr>
                <w:spacing w:val="-2"/>
                <w:sz w:val="21"/>
                <w:szCs w:val="21"/>
              </w:rPr>
              <w:t>工程分包约定</w:t>
            </w:r>
          </w:p>
        </w:tc>
        <w:tc>
          <w:tcPr>
            <w:tcW w:w="5249" w:type="dxa"/>
            <w:vAlign w:val="top"/>
          </w:tcPr>
          <w:p w14:paraId="524B8235">
            <w:pPr>
              <w:pStyle w:val="7"/>
              <w:spacing w:before="54" w:line="220" w:lineRule="auto"/>
              <w:ind w:left="113"/>
              <w:rPr>
                <w:sz w:val="21"/>
                <w:szCs w:val="21"/>
              </w:rPr>
            </w:pPr>
            <w:r>
              <w:rPr>
                <w:spacing w:val="-1"/>
                <w:sz w:val="21"/>
                <w:szCs w:val="21"/>
              </w:rPr>
              <w:t>分包内容要求：</w:t>
            </w:r>
            <w:r>
              <w:rPr>
                <w:color w:val="0000FF"/>
                <w:spacing w:val="-1"/>
                <w:sz w:val="21"/>
                <w:szCs w:val="21"/>
              </w:rPr>
              <w:t>不允许分包</w:t>
            </w:r>
          </w:p>
          <w:p w14:paraId="172887DB">
            <w:pPr>
              <w:pStyle w:val="7"/>
              <w:spacing w:before="27" w:line="281" w:lineRule="exact"/>
              <w:ind w:left="113"/>
              <w:rPr>
                <w:rFonts w:ascii="Calibri" w:hAnsi="Calibri" w:eastAsia="Calibri" w:cs="Calibri"/>
                <w:sz w:val="21"/>
                <w:szCs w:val="21"/>
              </w:rPr>
            </w:pPr>
            <w:r>
              <w:rPr>
                <w:spacing w:val="-2"/>
                <w:position w:val="1"/>
                <w:sz w:val="21"/>
                <w:szCs w:val="21"/>
              </w:rPr>
              <w:t>分包金额要求：</w:t>
            </w:r>
            <w:r>
              <w:rPr>
                <w:rFonts w:ascii="Calibri" w:hAnsi="Calibri" w:eastAsia="Calibri" w:cs="Calibri"/>
                <w:color w:val="0000FF"/>
                <w:spacing w:val="-2"/>
                <w:position w:val="1"/>
                <w:sz w:val="21"/>
                <w:szCs w:val="21"/>
              </w:rPr>
              <w:t>/</w:t>
            </w:r>
          </w:p>
          <w:p w14:paraId="5BA32716">
            <w:pPr>
              <w:pStyle w:val="7"/>
              <w:spacing w:before="30" w:line="281" w:lineRule="exact"/>
              <w:ind w:left="113"/>
              <w:rPr>
                <w:rFonts w:ascii="Calibri" w:hAnsi="Calibri" w:eastAsia="Calibri" w:cs="Calibri"/>
                <w:sz w:val="21"/>
                <w:szCs w:val="21"/>
              </w:rPr>
            </w:pPr>
            <w:r>
              <w:rPr>
                <w:spacing w:val="-2"/>
                <w:position w:val="1"/>
                <w:sz w:val="21"/>
                <w:szCs w:val="21"/>
              </w:rPr>
              <w:t>分包资质要求：</w:t>
            </w:r>
            <w:r>
              <w:rPr>
                <w:rFonts w:ascii="Calibri" w:hAnsi="Calibri" w:eastAsia="Calibri" w:cs="Calibri"/>
                <w:color w:val="0000FF"/>
                <w:spacing w:val="-2"/>
                <w:position w:val="1"/>
                <w:sz w:val="21"/>
                <w:szCs w:val="21"/>
              </w:rPr>
              <w:t>/</w:t>
            </w:r>
          </w:p>
        </w:tc>
      </w:tr>
      <w:tr w14:paraId="4FA2EC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1161" w:type="dxa"/>
            <w:vAlign w:val="top"/>
          </w:tcPr>
          <w:p w14:paraId="5DA69CAE">
            <w:pPr>
              <w:spacing w:line="374" w:lineRule="auto"/>
              <w:rPr>
                <w:rFonts w:ascii="Arial"/>
                <w:sz w:val="21"/>
              </w:rPr>
            </w:pPr>
          </w:p>
          <w:p w14:paraId="2BCD7D3F">
            <w:pPr>
              <w:pStyle w:val="7"/>
              <w:spacing w:before="68" w:line="182" w:lineRule="auto"/>
              <w:ind w:left="335"/>
              <w:rPr>
                <w:sz w:val="21"/>
                <w:szCs w:val="21"/>
              </w:rPr>
            </w:pPr>
            <w:r>
              <w:rPr>
                <w:spacing w:val="-4"/>
                <w:sz w:val="21"/>
                <w:szCs w:val="21"/>
              </w:rPr>
              <w:t>1.6.1</w:t>
            </w:r>
          </w:p>
        </w:tc>
        <w:tc>
          <w:tcPr>
            <w:tcW w:w="2622" w:type="dxa"/>
            <w:vAlign w:val="top"/>
          </w:tcPr>
          <w:p w14:paraId="6799AAFA">
            <w:pPr>
              <w:spacing w:line="297" w:lineRule="auto"/>
              <w:rPr>
                <w:rFonts w:ascii="Arial"/>
                <w:sz w:val="21"/>
              </w:rPr>
            </w:pPr>
          </w:p>
          <w:p w14:paraId="67C11343">
            <w:pPr>
              <w:pStyle w:val="7"/>
              <w:spacing w:before="68" w:line="220" w:lineRule="auto"/>
              <w:ind w:left="266"/>
              <w:rPr>
                <w:sz w:val="21"/>
                <w:szCs w:val="21"/>
              </w:rPr>
            </w:pPr>
            <w:r>
              <w:rPr>
                <w:spacing w:val="-2"/>
                <w:sz w:val="21"/>
                <w:szCs w:val="21"/>
              </w:rPr>
              <w:t>获取（下载）招标文件</w:t>
            </w:r>
          </w:p>
        </w:tc>
        <w:tc>
          <w:tcPr>
            <w:tcW w:w="5249" w:type="dxa"/>
            <w:vAlign w:val="top"/>
          </w:tcPr>
          <w:p w14:paraId="5C1411FE">
            <w:pPr>
              <w:pStyle w:val="7"/>
              <w:spacing w:before="22"/>
              <w:ind w:left="121"/>
              <w:rPr>
                <w:sz w:val="21"/>
                <w:szCs w:val="21"/>
              </w:rPr>
            </w:pPr>
            <w:r>
              <w:rPr>
                <w:spacing w:val="-2"/>
                <w:sz w:val="21"/>
                <w:szCs w:val="21"/>
              </w:rPr>
              <w:t>时间：</w:t>
            </w:r>
            <w:r>
              <w:rPr>
                <w:rFonts w:ascii="Calibri" w:hAnsi="Calibri" w:eastAsia="Calibri" w:cs="Calibri"/>
                <w:color w:val="0000FF"/>
                <w:spacing w:val="-2"/>
                <w:sz w:val="21"/>
                <w:szCs w:val="21"/>
              </w:rPr>
              <w:t>2025</w:t>
            </w:r>
            <w:r>
              <w:rPr>
                <w:rFonts w:ascii="Calibri" w:hAnsi="Calibri" w:eastAsia="Calibri" w:cs="Calibri"/>
                <w:color w:val="0000FF"/>
                <w:spacing w:val="-2"/>
                <w:sz w:val="21"/>
                <w:szCs w:val="21"/>
                <w:highlight w:val="yellow"/>
              </w:rPr>
              <w:t>-</w:t>
            </w:r>
            <w:r>
              <w:rPr>
                <w:rFonts w:hint="eastAsia" w:ascii="Calibri" w:hAnsi="Calibri" w:cs="Calibri"/>
                <w:color w:val="0000FF"/>
                <w:spacing w:val="-2"/>
                <w:sz w:val="21"/>
                <w:szCs w:val="21"/>
                <w:highlight w:val="yellow"/>
                <w:lang w:val="en-US" w:eastAsia="zh-CN"/>
              </w:rPr>
              <w:t xml:space="preserve">  </w:t>
            </w:r>
            <w:r>
              <w:rPr>
                <w:rFonts w:ascii="Calibri" w:hAnsi="Calibri" w:eastAsia="Calibri" w:cs="Calibri"/>
                <w:color w:val="0000FF"/>
                <w:spacing w:val="-2"/>
                <w:sz w:val="21"/>
                <w:szCs w:val="21"/>
                <w:highlight w:val="yellow"/>
              </w:rPr>
              <w:t>-</w:t>
            </w:r>
            <w:r>
              <w:rPr>
                <w:rFonts w:hint="eastAsia" w:ascii="Calibri" w:hAnsi="Calibri" w:cs="Calibri"/>
                <w:color w:val="0000FF"/>
                <w:spacing w:val="-2"/>
                <w:sz w:val="21"/>
                <w:szCs w:val="21"/>
                <w:highlight w:val="yellow"/>
                <w:lang w:val="en-US" w:eastAsia="zh-CN"/>
              </w:rPr>
              <w:t xml:space="preserve"> </w:t>
            </w:r>
            <w:r>
              <w:rPr>
                <w:rFonts w:hint="eastAsia" w:ascii="Calibri" w:hAnsi="Calibri" w:cs="Calibri"/>
                <w:color w:val="0000FF"/>
                <w:spacing w:val="-2"/>
                <w:sz w:val="21"/>
                <w:szCs w:val="21"/>
                <w:lang w:val="en-US" w:eastAsia="zh-CN"/>
              </w:rPr>
              <w:t xml:space="preserve"> </w:t>
            </w:r>
            <w:r>
              <w:rPr>
                <w:position w:val="-5"/>
                <w:sz w:val="21"/>
                <w:szCs w:val="21"/>
              </w:rPr>
              <w:drawing>
                <wp:inline distT="0" distB="0" distL="0" distR="0">
                  <wp:extent cx="29845" cy="172720"/>
                  <wp:effectExtent l="0" t="0" r="0" b="0"/>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r:embed="rId121"/>
                          <a:stretch>
                            <a:fillRect/>
                          </a:stretch>
                        </pic:blipFill>
                        <pic:spPr>
                          <a:xfrm>
                            <a:off x="0" y="0"/>
                            <a:ext cx="30146" cy="172935"/>
                          </a:xfrm>
                          <a:prstGeom prst="rect">
                            <a:avLst/>
                          </a:prstGeom>
                        </pic:spPr>
                      </pic:pic>
                    </a:graphicData>
                  </a:graphic>
                </wp:inline>
              </w:drawing>
            </w:r>
            <w:r>
              <w:rPr>
                <w:rFonts w:ascii="Calibri" w:hAnsi="Calibri" w:eastAsia="Calibri" w:cs="Calibri"/>
                <w:color w:val="0000FF"/>
                <w:spacing w:val="-2"/>
                <w:sz w:val="21"/>
                <w:szCs w:val="21"/>
              </w:rPr>
              <w:t>09:00</w:t>
            </w:r>
            <w:r>
              <w:rPr>
                <w:position w:val="-5"/>
                <w:sz w:val="21"/>
                <w:szCs w:val="21"/>
              </w:rPr>
              <w:drawing>
                <wp:inline distT="0" distB="0" distL="0" distR="0">
                  <wp:extent cx="29845" cy="172720"/>
                  <wp:effectExtent l="0" t="0" r="0" b="0"/>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r:embed="rId121"/>
                          <a:stretch>
                            <a:fillRect/>
                          </a:stretch>
                        </pic:blipFill>
                        <pic:spPr>
                          <a:xfrm>
                            <a:off x="0" y="0"/>
                            <a:ext cx="30146" cy="172935"/>
                          </a:xfrm>
                          <a:prstGeom prst="rect">
                            <a:avLst/>
                          </a:prstGeom>
                        </pic:spPr>
                      </pic:pic>
                    </a:graphicData>
                  </a:graphic>
                </wp:inline>
              </w:drawing>
            </w:r>
          </w:p>
          <w:p w14:paraId="742331BF">
            <w:pPr>
              <w:pStyle w:val="7"/>
              <w:spacing w:before="60" w:line="220" w:lineRule="auto"/>
              <w:ind w:left="127"/>
              <w:rPr>
                <w:sz w:val="21"/>
                <w:szCs w:val="21"/>
              </w:rPr>
            </w:pPr>
            <w:r>
              <w:rPr>
                <w:spacing w:val="-2"/>
                <w:sz w:val="21"/>
                <w:szCs w:val="21"/>
              </w:rPr>
              <w:t>网站：江西省公共资源交易网</w:t>
            </w:r>
          </w:p>
          <w:p w14:paraId="63B6FEED">
            <w:pPr>
              <w:pStyle w:val="7"/>
              <w:spacing w:before="61" w:line="216" w:lineRule="auto"/>
              <w:ind w:left="112"/>
              <w:rPr>
                <w:sz w:val="21"/>
                <w:szCs w:val="21"/>
              </w:rPr>
            </w:pPr>
            <w:r>
              <w:rPr>
                <w:spacing w:val="-3"/>
                <w:sz w:val="21"/>
                <w:szCs w:val="21"/>
              </w:rPr>
              <w:t>招标文件的费用：</w:t>
            </w:r>
            <w:r>
              <w:rPr>
                <w:rFonts w:ascii="Calibri" w:hAnsi="Calibri" w:eastAsia="Calibri" w:cs="Calibri"/>
                <w:color w:val="0000FF"/>
                <w:spacing w:val="-3"/>
                <w:sz w:val="21"/>
                <w:szCs w:val="21"/>
              </w:rPr>
              <w:t>0</w:t>
            </w:r>
            <w:r>
              <w:rPr>
                <w:rFonts w:ascii="Calibri" w:hAnsi="Calibri" w:eastAsia="Calibri" w:cs="Calibri"/>
                <w:color w:val="0000FF"/>
                <w:spacing w:val="17"/>
                <w:w w:val="101"/>
                <w:sz w:val="21"/>
                <w:szCs w:val="21"/>
              </w:rPr>
              <w:t xml:space="preserve"> </w:t>
            </w:r>
            <w:r>
              <w:rPr>
                <w:spacing w:val="-3"/>
                <w:sz w:val="21"/>
                <w:szCs w:val="21"/>
              </w:rPr>
              <w:t>元。</w:t>
            </w:r>
          </w:p>
        </w:tc>
      </w:tr>
      <w:tr w14:paraId="664725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0" w:hRule="atLeast"/>
        </w:trPr>
        <w:tc>
          <w:tcPr>
            <w:tcW w:w="1161" w:type="dxa"/>
            <w:vAlign w:val="top"/>
          </w:tcPr>
          <w:p w14:paraId="0B14D8A3">
            <w:pPr>
              <w:spacing w:line="375" w:lineRule="auto"/>
              <w:rPr>
                <w:rFonts w:ascii="Arial"/>
                <w:sz w:val="21"/>
              </w:rPr>
            </w:pPr>
          </w:p>
          <w:p w14:paraId="54B1E1D4">
            <w:pPr>
              <w:pStyle w:val="7"/>
              <w:spacing w:before="68" w:line="182" w:lineRule="auto"/>
              <w:ind w:left="335"/>
              <w:rPr>
                <w:sz w:val="21"/>
                <w:szCs w:val="21"/>
              </w:rPr>
            </w:pPr>
            <w:r>
              <w:rPr>
                <w:spacing w:val="-4"/>
                <w:sz w:val="21"/>
                <w:szCs w:val="21"/>
              </w:rPr>
              <w:t>1.6.2</w:t>
            </w:r>
          </w:p>
        </w:tc>
        <w:tc>
          <w:tcPr>
            <w:tcW w:w="2622" w:type="dxa"/>
            <w:vAlign w:val="top"/>
          </w:tcPr>
          <w:p w14:paraId="5F691445">
            <w:pPr>
              <w:spacing w:line="298" w:lineRule="auto"/>
              <w:rPr>
                <w:rFonts w:ascii="Arial"/>
                <w:sz w:val="21"/>
              </w:rPr>
            </w:pPr>
          </w:p>
          <w:p w14:paraId="234DC7A1">
            <w:pPr>
              <w:pStyle w:val="7"/>
              <w:spacing w:before="68" w:line="220" w:lineRule="auto"/>
              <w:ind w:left="685"/>
              <w:rPr>
                <w:sz w:val="21"/>
                <w:szCs w:val="21"/>
              </w:rPr>
            </w:pPr>
            <w:r>
              <w:rPr>
                <w:spacing w:val="-2"/>
                <w:sz w:val="21"/>
                <w:szCs w:val="21"/>
              </w:rPr>
              <w:t>投标文件份数</w:t>
            </w:r>
          </w:p>
        </w:tc>
        <w:tc>
          <w:tcPr>
            <w:tcW w:w="5249" w:type="dxa"/>
            <w:vAlign w:val="top"/>
          </w:tcPr>
          <w:p w14:paraId="7A5DFC0A">
            <w:pPr>
              <w:pStyle w:val="7"/>
              <w:spacing w:before="21" w:line="281" w:lineRule="exact"/>
              <w:ind w:left="132"/>
              <w:rPr>
                <w:sz w:val="21"/>
                <w:szCs w:val="21"/>
              </w:rPr>
            </w:pPr>
            <w:r>
              <w:rPr>
                <w:color w:val="0000FF"/>
                <w:spacing w:val="-4"/>
                <w:position w:val="1"/>
                <w:sz w:val="21"/>
                <w:szCs w:val="21"/>
              </w:rPr>
              <w:t>□</w:t>
            </w:r>
            <w:r>
              <w:rPr>
                <w:spacing w:val="-4"/>
                <w:position w:val="1"/>
                <w:sz w:val="21"/>
                <w:szCs w:val="21"/>
              </w:rPr>
              <w:t>技术标正本一份，副本</w:t>
            </w:r>
            <w:r>
              <w:rPr>
                <w:rFonts w:ascii="Calibri" w:hAnsi="Calibri" w:eastAsia="Calibri" w:cs="Calibri"/>
                <w:color w:val="0000FF"/>
                <w:spacing w:val="-4"/>
                <w:position w:val="1"/>
                <w:sz w:val="21"/>
                <w:szCs w:val="21"/>
              </w:rPr>
              <w:t>/</w:t>
            </w:r>
            <w:r>
              <w:rPr>
                <w:spacing w:val="-4"/>
                <w:position w:val="1"/>
                <w:sz w:val="21"/>
                <w:szCs w:val="21"/>
              </w:rPr>
              <w:t>份；</w:t>
            </w:r>
          </w:p>
          <w:p w14:paraId="44A91823">
            <w:pPr>
              <w:pStyle w:val="7"/>
              <w:spacing w:before="30" w:line="282" w:lineRule="exact"/>
              <w:ind w:left="132"/>
              <w:rPr>
                <w:sz w:val="21"/>
                <w:szCs w:val="21"/>
              </w:rPr>
            </w:pPr>
            <w:r>
              <w:rPr>
                <w:color w:val="0000FF"/>
                <w:spacing w:val="-4"/>
                <w:position w:val="1"/>
                <w:sz w:val="21"/>
                <w:szCs w:val="21"/>
              </w:rPr>
              <w:t>□</w:t>
            </w:r>
            <w:r>
              <w:rPr>
                <w:spacing w:val="-4"/>
                <w:position w:val="1"/>
                <w:sz w:val="21"/>
                <w:szCs w:val="21"/>
              </w:rPr>
              <w:t>商务标正本一份，副本</w:t>
            </w:r>
            <w:r>
              <w:rPr>
                <w:rFonts w:ascii="Calibri" w:hAnsi="Calibri" w:eastAsia="Calibri" w:cs="Calibri"/>
                <w:color w:val="0000FF"/>
                <w:spacing w:val="-4"/>
                <w:position w:val="1"/>
                <w:sz w:val="21"/>
                <w:szCs w:val="21"/>
              </w:rPr>
              <w:t>/</w:t>
            </w:r>
            <w:r>
              <w:rPr>
                <w:spacing w:val="-4"/>
                <w:position w:val="1"/>
                <w:sz w:val="21"/>
                <w:szCs w:val="21"/>
              </w:rPr>
              <w:t>份；</w:t>
            </w:r>
          </w:p>
          <w:p w14:paraId="4883C0ED">
            <w:pPr>
              <w:pStyle w:val="7"/>
              <w:spacing w:before="66" w:line="218" w:lineRule="auto"/>
              <w:ind w:left="132"/>
              <w:rPr>
                <w:sz w:val="21"/>
                <w:szCs w:val="21"/>
              </w:rPr>
            </w:pPr>
            <w:r>
              <w:rPr>
                <w:color w:val="0000FF"/>
                <w:spacing w:val="-7"/>
                <w:sz w:val="21"/>
                <w:szCs w:val="21"/>
              </w:rPr>
              <w:t>□</w:t>
            </w:r>
            <w:r>
              <w:rPr>
                <w:spacing w:val="-7"/>
                <w:sz w:val="21"/>
                <w:szCs w:val="21"/>
              </w:rPr>
              <w:t>投标文件正本一份，副本份（适用于报价承诺法</w:t>
            </w:r>
            <w:r>
              <w:rPr>
                <w:spacing w:val="2"/>
                <w:sz w:val="21"/>
                <w:szCs w:val="21"/>
              </w:rPr>
              <w:t>）；</w:t>
            </w:r>
          </w:p>
        </w:tc>
      </w:tr>
    </w:tbl>
    <w:p w14:paraId="4B680D64">
      <w:pPr>
        <w:rPr>
          <w:rFonts w:ascii="Arial"/>
          <w:sz w:val="21"/>
        </w:rPr>
      </w:pPr>
    </w:p>
    <w:p w14:paraId="562F15EF">
      <w:pPr>
        <w:rPr>
          <w:rFonts w:ascii="Arial" w:hAnsi="Arial" w:eastAsia="Arial" w:cs="Arial"/>
          <w:sz w:val="21"/>
          <w:szCs w:val="21"/>
        </w:rPr>
        <w:sectPr>
          <w:footerReference r:id="rId19" w:type="default"/>
          <w:pgSz w:w="11906" w:h="16839"/>
          <w:pgMar w:top="400" w:right="1557" w:bottom="1153" w:left="1305" w:header="0" w:footer="991" w:gutter="0"/>
          <w:cols w:space="720" w:num="1"/>
        </w:sectPr>
      </w:pPr>
    </w:p>
    <w:p w14:paraId="01B82E21">
      <w:pPr>
        <w:spacing w:before="19"/>
      </w:pPr>
    </w:p>
    <w:p w14:paraId="6B42783F">
      <w:pPr>
        <w:spacing w:before="19"/>
      </w:pPr>
    </w:p>
    <w:p w14:paraId="4E2B154B">
      <w:pPr>
        <w:spacing w:before="19"/>
      </w:pPr>
    </w:p>
    <w:p w14:paraId="75FD8EB4">
      <w:pPr>
        <w:spacing w:before="18"/>
      </w:pPr>
    </w:p>
    <w:p w14:paraId="091CFA31">
      <w:pPr>
        <w:spacing w:before="18"/>
      </w:pPr>
    </w:p>
    <w:tbl>
      <w:tblPr>
        <w:tblStyle w:val="6"/>
        <w:tblW w:w="903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61"/>
        <w:gridCol w:w="2622"/>
        <w:gridCol w:w="5249"/>
      </w:tblGrid>
      <w:tr w14:paraId="020CA5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0" w:hRule="atLeast"/>
        </w:trPr>
        <w:tc>
          <w:tcPr>
            <w:tcW w:w="1161" w:type="dxa"/>
            <w:vAlign w:val="top"/>
          </w:tcPr>
          <w:p w14:paraId="14E6B06F">
            <w:pPr>
              <w:rPr>
                <w:rFonts w:ascii="Arial"/>
                <w:sz w:val="21"/>
              </w:rPr>
            </w:pPr>
          </w:p>
        </w:tc>
        <w:tc>
          <w:tcPr>
            <w:tcW w:w="2622" w:type="dxa"/>
            <w:vAlign w:val="top"/>
          </w:tcPr>
          <w:p w14:paraId="7815B738">
            <w:pPr>
              <w:rPr>
                <w:rFonts w:ascii="Arial"/>
                <w:sz w:val="21"/>
              </w:rPr>
            </w:pPr>
          </w:p>
        </w:tc>
        <w:tc>
          <w:tcPr>
            <w:tcW w:w="5249" w:type="dxa"/>
            <w:vAlign w:val="top"/>
          </w:tcPr>
          <w:p w14:paraId="6B45449E">
            <w:pPr>
              <w:pStyle w:val="7"/>
              <w:spacing w:before="40" w:line="243" w:lineRule="auto"/>
              <w:ind w:left="129" w:right="1956"/>
              <w:rPr>
                <w:sz w:val="21"/>
                <w:szCs w:val="21"/>
              </w:rPr>
            </w:pPr>
            <w:r>
              <w:rPr>
                <w:rFonts w:ascii="Segoe UI Emoji" w:hAnsi="Segoe UI Emoji" w:eastAsia="Segoe UI Emoji" w:cs="Segoe UI Emoji"/>
                <w:color w:val="0000FF"/>
                <w:spacing w:val="-6"/>
                <w:sz w:val="21"/>
                <w:szCs w:val="21"/>
              </w:rPr>
              <w:t>☑</w:t>
            </w:r>
            <w:r>
              <w:rPr>
                <w:spacing w:val="-6"/>
                <w:sz w:val="21"/>
                <w:szCs w:val="21"/>
              </w:rPr>
              <w:t>电子投标文件（技术标）一份；</w:t>
            </w:r>
            <w:r>
              <w:rPr>
                <w:spacing w:val="13"/>
                <w:sz w:val="21"/>
                <w:szCs w:val="21"/>
              </w:rPr>
              <w:t xml:space="preserve"> </w:t>
            </w:r>
            <w:r>
              <w:rPr>
                <w:rFonts w:ascii="Segoe UI Emoji" w:hAnsi="Segoe UI Emoji" w:eastAsia="Segoe UI Emoji" w:cs="Segoe UI Emoji"/>
                <w:color w:val="0000FF"/>
                <w:spacing w:val="-6"/>
                <w:sz w:val="21"/>
                <w:szCs w:val="21"/>
              </w:rPr>
              <w:t>☑</w:t>
            </w:r>
            <w:r>
              <w:rPr>
                <w:spacing w:val="-6"/>
                <w:sz w:val="21"/>
                <w:szCs w:val="21"/>
              </w:rPr>
              <w:t>电子投标文件（商务标）一份；</w:t>
            </w:r>
          </w:p>
          <w:p w14:paraId="6F8F4E22">
            <w:pPr>
              <w:pStyle w:val="7"/>
              <w:spacing w:before="53" w:line="218" w:lineRule="auto"/>
              <w:ind w:left="132"/>
              <w:rPr>
                <w:sz w:val="21"/>
                <w:szCs w:val="21"/>
              </w:rPr>
            </w:pPr>
            <w:r>
              <w:rPr>
                <w:color w:val="0000FF"/>
                <w:spacing w:val="-3"/>
                <w:sz w:val="21"/>
                <w:szCs w:val="21"/>
              </w:rPr>
              <w:t>□</w:t>
            </w:r>
            <w:r>
              <w:rPr>
                <w:spacing w:val="-3"/>
                <w:sz w:val="21"/>
                <w:szCs w:val="21"/>
              </w:rPr>
              <w:t>电子投标文件（适用于报价承诺法）一份。</w:t>
            </w:r>
          </w:p>
        </w:tc>
      </w:tr>
      <w:tr w14:paraId="229BA1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1" w:hRule="atLeast"/>
        </w:trPr>
        <w:tc>
          <w:tcPr>
            <w:tcW w:w="1161" w:type="dxa"/>
            <w:vAlign w:val="top"/>
          </w:tcPr>
          <w:p w14:paraId="4454E1DB">
            <w:pPr>
              <w:spacing w:line="277" w:lineRule="auto"/>
              <w:rPr>
                <w:rFonts w:ascii="Arial"/>
                <w:sz w:val="21"/>
                <w:highlight w:val="none"/>
              </w:rPr>
            </w:pPr>
          </w:p>
          <w:p w14:paraId="54CD207D">
            <w:pPr>
              <w:spacing w:line="277" w:lineRule="auto"/>
              <w:rPr>
                <w:rFonts w:ascii="Arial"/>
                <w:sz w:val="21"/>
                <w:highlight w:val="none"/>
              </w:rPr>
            </w:pPr>
          </w:p>
          <w:p w14:paraId="497B4F85">
            <w:pPr>
              <w:spacing w:line="278" w:lineRule="auto"/>
              <w:rPr>
                <w:rFonts w:ascii="Arial"/>
                <w:sz w:val="21"/>
                <w:highlight w:val="none"/>
              </w:rPr>
            </w:pPr>
          </w:p>
          <w:p w14:paraId="407D4151">
            <w:pPr>
              <w:pStyle w:val="7"/>
              <w:spacing w:before="68" w:line="182" w:lineRule="auto"/>
              <w:ind w:left="335"/>
              <w:rPr>
                <w:sz w:val="21"/>
                <w:szCs w:val="21"/>
                <w:highlight w:val="none"/>
              </w:rPr>
            </w:pPr>
            <w:r>
              <w:rPr>
                <w:spacing w:val="-4"/>
                <w:sz w:val="21"/>
                <w:szCs w:val="21"/>
                <w:highlight w:val="none"/>
              </w:rPr>
              <w:t>1.6.3</w:t>
            </w:r>
          </w:p>
        </w:tc>
        <w:tc>
          <w:tcPr>
            <w:tcW w:w="2622" w:type="dxa"/>
            <w:vAlign w:val="top"/>
          </w:tcPr>
          <w:p w14:paraId="1CA50066">
            <w:pPr>
              <w:spacing w:line="251" w:lineRule="auto"/>
              <w:rPr>
                <w:rFonts w:ascii="Arial"/>
                <w:sz w:val="21"/>
                <w:highlight w:val="none"/>
              </w:rPr>
            </w:pPr>
          </w:p>
          <w:p w14:paraId="0194F2C5">
            <w:pPr>
              <w:spacing w:line="252" w:lineRule="auto"/>
              <w:rPr>
                <w:rFonts w:ascii="Arial"/>
                <w:sz w:val="21"/>
                <w:highlight w:val="none"/>
              </w:rPr>
            </w:pPr>
          </w:p>
          <w:p w14:paraId="43855262">
            <w:pPr>
              <w:spacing w:line="252" w:lineRule="auto"/>
              <w:rPr>
                <w:rFonts w:ascii="Arial"/>
                <w:sz w:val="21"/>
                <w:highlight w:val="none"/>
              </w:rPr>
            </w:pPr>
          </w:p>
          <w:p w14:paraId="2A54977A">
            <w:pPr>
              <w:pStyle w:val="7"/>
              <w:spacing w:before="68" w:line="220" w:lineRule="auto"/>
              <w:ind w:left="580"/>
              <w:rPr>
                <w:sz w:val="21"/>
                <w:szCs w:val="21"/>
                <w:highlight w:val="none"/>
              </w:rPr>
            </w:pPr>
            <w:r>
              <w:rPr>
                <w:spacing w:val="-2"/>
                <w:sz w:val="21"/>
                <w:szCs w:val="21"/>
                <w:highlight w:val="none"/>
              </w:rPr>
              <w:t>投标文件的递交</w:t>
            </w:r>
          </w:p>
        </w:tc>
        <w:tc>
          <w:tcPr>
            <w:tcW w:w="5249" w:type="dxa"/>
            <w:vAlign w:val="top"/>
          </w:tcPr>
          <w:p w14:paraId="441E1758">
            <w:pPr>
              <w:pStyle w:val="7"/>
              <w:spacing w:before="48" w:line="220" w:lineRule="auto"/>
              <w:ind w:left="115"/>
              <w:rPr>
                <w:rFonts w:hint="eastAsia" w:eastAsia="宋体"/>
                <w:sz w:val="21"/>
                <w:szCs w:val="21"/>
                <w:highlight w:val="none"/>
                <w:lang w:eastAsia="zh-CN"/>
              </w:rPr>
            </w:pPr>
            <w:r>
              <w:rPr>
                <w:spacing w:val="-1"/>
                <w:sz w:val="21"/>
                <w:szCs w:val="21"/>
                <w:highlight w:val="none"/>
              </w:rPr>
              <w:t>受理单位：</w:t>
            </w:r>
            <w:r>
              <w:rPr>
                <w:rFonts w:hint="eastAsia"/>
                <w:color w:val="0000FF"/>
                <w:spacing w:val="-1"/>
                <w:sz w:val="21"/>
                <w:szCs w:val="21"/>
                <w:highlight w:val="none"/>
                <w:lang w:eastAsia="zh-CN"/>
              </w:rPr>
              <w:t>鹰潭高新技术产业开发区白露街道办事处</w:t>
            </w:r>
          </w:p>
          <w:p w14:paraId="5CE236C0">
            <w:pPr>
              <w:pStyle w:val="7"/>
              <w:spacing w:before="63" w:line="265" w:lineRule="auto"/>
              <w:ind w:left="110" w:right="102" w:firstLine="1"/>
              <w:jc w:val="both"/>
              <w:rPr>
                <w:sz w:val="21"/>
                <w:szCs w:val="21"/>
                <w:highlight w:val="none"/>
              </w:rPr>
            </w:pPr>
            <w:r>
              <w:rPr>
                <w:spacing w:val="3"/>
                <w:sz w:val="21"/>
                <w:szCs w:val="21"/>
                <w:highlight w:val="none"/>
              </w:rPr>
              <w:t>递交地点（或网站</w:t>
            </w:r>
            <w:r>
              <w:rPr>
                <w:spacing w:val="-42"/>
                <w:sz w:val="21"/>
                <w:szCs w:val="21"/>
                <w:highlight w:val="none"/>
              </w:rPr>
              <w:t>）：</w:t>
            </w:r>
            <w:r>
              <w:rPr>
                <w:color w:val="0000FF"/>
                <w:spacing w:val="3"/>
                <w:sz w:val="21"/>
                <w:szCs w:val="21"/>
                <w:highlight w:val="none"/>
              </w:rPr>
              <w:t>江西省公共资源交易网（按江西</w:t>
            </w:r>
            <w:r>
              <w:rPr>
                <w:color w:val="0000FF"/>
                <w:spacing w:val="1"/>
                <w:sz w:val="21"/>
                <w:szCs w:val="21"/>
                <w:highlight w:val="none"/>
              </w:rPr>
              <w:t xml:space="preserve"> </w:t>
            </w:r>
            <w:r>
              <w:rPr>
                <w:color w:val="0000FF"/>
                <w:spacing w:val="8"/>
                <w:sz w:val="21"/>
                <w:szCs w:val="21"/>
                <w:highlight w:val="none"/>
              </w:rPr>
              <w:t>省公共资源数智交易电子平台的要求上传电子投标文</w:t>
            </w:r>
            <w:r>
              <w:rPr>
                <w:color w:val="0000FF"/>
                <w:spacing w:val="11"/>
                <w:sz w:val="21"/>
                <w:szCs w:val="21"/>
                <w:highlight w:val="none"/>
              </w:rPr>
              <w:t xml:space="preserve"> </w:t>
            </w:r>
            <w:r>
              <w:rPr>
                <w:color w:val="0000FF"/>
                <w:spacing w:val="-2"/>
                <w:sz w:val="21"/>
                <w:szCs w:val="21"/>
                <w:highlight w:val="none"/>
              </w:rPr>
              <w:t>件，并保持在线签到和解密）</w:t>
            </w:r>
          </w:p>
          <w:p w14:paraId="6BB4D040">
            <w:pPr>
              <w:pStyle w:val="7"/>
              <w:spacing w:before="30" w:line="248" w:lineRule="auto"/>
              <w:ind w:left="135" w:right="102" w:hanging="25"/>
              <w:rPr>
                <w:sz w:val="21"/>
                <w:szCs w:val="21"/>
                <w:highlight w:val="none"/>
              </w:rPr>
            </w:pPr>
            <w:r>
              <w:rPr>
                <w:spacing w:val="-1"/>
                <w:sz w:val="21"/>
                <w:szCs w:val="21"/>
                <w:highlight w:val="none"/>
              </w:rPr>
              <w:t>采用网络上传电子投标文件的，投标人应到开标现场对</w:t>
            </w:r>
            <w:r>
              <w:rPr>
                <w:spacing w:val="9"/>
                <w:sz w:val="21"/>
                <w:szCs w:val="21"/>
                <w:highlight w:val="none"/>
              </w:rPr>
              <w:t xml:space="preserve"> </w:t>
            </w:r>
            <w:r>
              <w:rPr>
                <w:spacing w:val="-6"/>
                <w:sz w:val="21"/>
                <w:szCs w:val="21"/>
                <w:highlight w:val="none"/>
              </w:rPr>
              <w:t>电子投标文件进行解密。</w:t>
            </w:r>
          </w:p>
        </w:tc>
      </w:tr>
      <w:tr w14:paraId="00D683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1161" w:type="dxa"/>
            <w:vAlign w:val="top"/>
          </w:tcPr>
          <w:p w14:paraId="00D04980">
            <w:pPr>
              <w:pStyle w:val="7"/>
              <w:spacing w:before="250" w:line="182" w:lineRule="auto"/>
              <w:ind w:left="335"/>
              <w:rPr>
                <w:sz w:val="21"/>
                <w:szCs w:val="21"/>
              </w:rPr>
            </w:pPr>
            <w:r>
              <w:rPr>
                <w:spacing w:val="-4"/>
                <w:sz w:val="21"/>
                <w:szCs w:val="21"/>
              </w:rPr>
              <w:t>1.6.4</w:t>
            </w:r>
          </w:p>
        </w:tc>
        <w:tc>
          <w:tcPr>
            <w:tcW w:w="2622" w:type="dxa"/>
            <w:vAlign w:val="top"/>
          </w:tcPr>
          <w:p w14:paraId="23A83352">
            <w:pPr>
              <w:pStyle w:val="7"/>
              <w:spacing w:before="143" w:line="220" w:lineRule="auto"/>
              <w:ind w:left="685"/>
              <w:rPr>
                <w:sz w:val="21"/>
                <w:szCs w:val="21"/>
              </w:rPr>
            </w:pPr>
            <w:r>
              <w:rPr>
                <w:spacing w:val="-2"/>
                <w:sz w:val="21"/>
                <w:szCs w:val="21"/>
              </w:rPr>
              <w:t>投标截止时间</w:t>
            </w:r>
          </w:p>
        </w:tc>
        <w:tc>
          <w:tcPr>
            <w:tcW w:w="5249" w:type="dxa"/>
            <w:vAlign w:val="top"/>
          </w:tcPr>
          <w:p w14:paraId="286C172C">
            <w:pPr>
              <w:numPr>
                <w:ilvl w:val="0"/>
                <w:numId w:val="3"/>
              </w:numPr>
              <w:spacing w:before="183" w:line="179" w:lineRule="auto"/>
              <w:ind w:left="114"/>
              <w:rPr>
                <w:rFonts w:ascii="Calibri" w:hAnsi="Calibri" w:eastAsia="Calibri" w:cs="Calibri"/>
                <w:sz w:val="21"/>
                <w:szCs w:val="21"/>
              </w:rPr>
            </w:pPr>
            <w:r>
              <w:rPr>
                <w:rFonts w:hint="eastAsia" w:ascii="Calibri" w:hAnsi="Calibri" w:eastAsia="宋体" w:cs="Calibri"/>
                <w:color w:val="0000FF"/>
                <w:spacing w:val="-1"/>
                <w:sz w:val="21"/>
                <w:szCs w:val="21"/>
                <w:highlight w:val="yellow"/>
                <w:u w:val="single" w:color="auto"/>
                <w:lang w:val="en-US" w:eastAsia="zh-CN"/>
              </w:rPr>
              <w:t xml:space="preserve"> </w:t>
            </w:r>
            <w:r>
              <w:rPr>
                <w:rFonts w:ascii="Calibri" w:hAnsi="Calibri" w:eastAsia="Calibri" w:cs="Calibri"/>
                <w:color w:val="0000FF"/>
                <w:spacing w:val="-1"/>
                <w:sz w:val="21"/>
                <w:szCs w:val="21"/>
                <w:highlight w:val="yellow"/>
                <w:u w:val="single" w:color="auto"/>
              </w:rPr>
              <w:t>-</w:t>
            </w:r>
            <w:r>
              <w:rPr>
                <w:rFonts w:hint="eastAsia" w:ascii="Calibri" w:hAnsi="Calibri" w:eastAsia="宋体" w:cs="Calibri"/>
                <w:color w:val="0000FF"/>
                <w:spacing w:val="-1"/>
                <w:sz w:val="21"/>
                <w:szCs w:val="21"/>
                <w:highlight w:val="yellow"/>
                <w:u w:val="single" w:color="auto"/>
                <w:lang w:val="en-US" w:eastAsia="zh-CN"/>
              </w:rPr>
              <w:t xml:space="preserve">  </w:t>
            </w:r>
            <w:r>
              <w:rPr>
                <w:rFonts w:ascii="Calibri" w:hAnsi="Calibri" w:eastAsia="Calibri" w:cs="Calibri"/>
                <w:color w:val="0000FF"/>
                <w:spacing w:val="-1"/>
                <w:sz w:val="21"/>
                <w:szCs w:val="21"/>
                <w:highlight w:val="yellow"/>
                <w:u w:val="single" w:color="auto"/>
              </w:rPr>
              <w:t xml:space="preserve"> </w:t>
            </w:r>
            <w:r>
              <w:rPr>
                <w:rFonts w:ascii="Calibri" w:hAnsi="Calibri" w:eastAsia="Calibri" w:cs="Calibri"/>
                <w:color w:val="0000FF"/>
                <w:spacing w:val="-1"/>
                <w:sz w:val="21"/>
                <w:szCs w:val="21"/>
                <w:u w:val="single" w:color="auto"/>
              </w:rPr>
              <w:t>09:30</w:t>
            </w:r>
          </w:p>
        </w:tc>
      </w:tr>
      <w:tr w14:paraId="39076D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1161" w:type="dxa"/>
            <w:vAlign w:val="top"/>
          </w:tcPr>
          <w:p w14:paraId="71D3F0E9">
            <w:pPr>
              <w:pStyle w:val="7"/>
              <w:spacing w:before="282" w:line="182" w:lineRule="auto"/>
              <w:ind w:left="335"/>
              <w:rPr>
                <w:sz w:val="21"/>
                <w:szCs w:val="21"/>
              </w:rPr>
            </w:pPr>
            <w:r>
              <w:rPr>
                <w:spacing w:val="-4"/>
                <w:sz w:val="21"/>
                <w:szCs w:val="21"/>
              </w:rPr>
              <w:t>1.7.1</w:t>
            </w:r>
          </w:p>
        </w:tc>
        <w:tc>
          <w:tcPr>
            <w:tcW w:w="2622" w:type="dxa"/>
            <w:vAlign w:val="top"/>
          </w:tcPr>
          <w:p w14:paraId="724C5E4C">
            <w:pPr>
              <w:pStyle w:val="7"/>
              <w:spacing w:before="205" w:line="219" w:lineRule="auto"/>
              <w:ind w:left="473"/>
              <w:rPr>
                <w:sz w:val="21"/>
                <w:szCs w:val="21"/>
              </w:rPr>
            </w:pPr>
            <w:r>
              <w:rPr>
                <w:spacing w:val="-1"/>
                <w:sz w:val="21"/>
                <w:szCs w:val="21"/>
              </w:rPr>
              <w:t>开标会时间及地点</w:t>
            </w:r>
          </w:p>
        </w:tc>
        <w:tc>
          <w:tcPr>
            <w:tcW w:w="5249" w:type="dxa"/>
            <w:vAlign w:val="top"/>
          </w:tcPr>
          <w:p w14:paraId="0421FAB5">
            <w:pPr>
              <w:pStyle w:val="7"/>
              <w:spacing w:before="49" w:line="220" w:lineRule="auto"/>
              <w:ind w:left="112"/>
              <w:rPr>
                <w:sz w:val="21"/>
                <w:szCs w:val="21"/>
              </w:rPr>
            </w:pPr>
            <w:r>
              <w:rPr>
                <w:spacing w:val="-5"/>
                <w:sz w:val="21"/>
                <w:szCs w:val="21"/>
              </w:rPr>
              <w:t>开标时间：同投标截止时间；</w:t>
            </w:r>
          </w:p>
          <w:p w14:paraId="2FA36BD7">
            <w:pPr>
              <w:pStyle w:val="7"/>
              <w:spacing w:before="60" w:line="220" w:lineRule="auto"/>
              <w:ind w:left="111"/>
              <w:rPr>
                <w:sz w:val="21"/>
                <w:szCs w:val="21"/>
              </w:rPr>
            </w:pPr>
            <w:r>
              <w:rPr>
                <w:spacing w:val="-1"/>
                <w:sz w:val="21"/>
                <w:szCs w:val="21"/>
              </w:rPr>
              <w:t>地点：</w:t>
            </w:r>
            <w:r>
              <w:rPr>
                <w:color w:val="0000FF"/>
                <w:spacing w:val="-1"/>
                <w:sz w:val="21"/>
                <w:szCs w:val="21"/>
              </w:rPr>
              <w:t>鹰潭市公共资源交易中心</w:t>
            </w:r>
          </w:p>
        </w:tc>
      </w:tr>
      <w:tr w14:paraId="49A20C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1161" w:type="dxa"/>
            <w:vAlign w:val="top"/>
          </w:tcPr>
          <w:p w14:paraId="4A153733">
            <w:pPr>
              <w:pStyle w:val="7"/>
              <w:spacing w:before="251" w:line="182" w:lineRule="auto"/>
              <w:ind w:left="335"/>
              <w:rPr>
                <w:sz w:val="21"/>
                <w:szCs w:val="21"/>
              </w:rPr>
            </w:pPr>
            <w:r>
              <w:rPr>
                <w:spacing w:val="-4"/>
                <w:sz w:val="21"/>
                <w:szCs w:val="21"/>
              </w:rPr>
              <w:t>1.7.2</w:t>
            </w:r>
          </w:p>
        </w:tc>
        <w:tc>
          <w:tcPr>
            <w:tcW w:w="2622" w:type="dxa"/>
            <w:vAlign w:val="top"/>
          </w:tcPr>
          <w:p w14:paraId="0371AAC9">
            <w:pPr>
              <w:pStyle w:val="7"/>
              <w:spacing w:before="144" w:line="220" w:lineRule="auto"/>
              <w:ind w:left="790"/>
              <w:rPr>
                <w:sz w:val="21"/>
                <w:szCs w:val="21"/>
              </w:rPr>
            </w:pPr>
            <w:r>
              <w:rPr>
                <w:spacing w:val="-2"/>
                <w:sz w:val="21"/>
                <w:szCs w:val="21"/>
              </w:rPr>
              <w:t>投标有效期</w:t>
            </w:r>
          </w:p>
        </w:tc>
        <w:tc>
          <w:tcPr>
            <w:tcW w:w="5249" w:type="dxa"/>
            <w:vAlign w:val="top"/>
          </w:tcPr>
          <w:p w14:paraId="4F6D7B86">
            <w:pPr>
              <w:pStyle w:val="7"/>
              <w:spacing w:before="144" w:line="220" w:lineRule="auto"/>
              <w:ind w:left="111"/>
              <w:rPr>
                <w:sz w:val="21"/>
                <w:szCs w:val="21"/>
              </w:rPr>
            </w:pPr>
            <w:r>
              <w:rPr>
                <w:rFonts w:ascii="Calibri" w:hAnsi="Calibri" w:eastAsia="Calibri" w:cs="Calibri"/>
                <w:color w:val="0000FF"/>
                <w:spacing w:val="-6"/>
                <w:sz w:val="21"/>
                <w:szCs w:val="21"/>
                <w:u w:val="single" w:color="auto"/>
              </w:rPr>
              <w:t xml:space="preserve">90 </w:t>
            </w:r>
            <w:r>
              <w:rPr>
                <w:rFonts w:ascii="Calibri" w:hAnsi="Calibri" w:eastAsia="Calibri" w:cs="Calibri"/>
                <w:color w:val="0000FF"/>
                <w:spacing w:val="-6"/>
                <w:sz w:val="21"/>
                <w:szCs w:val="21"/>
              </w:rPr>
              <w:t xml:space="preserve"> </w:t>
            </w:r>
            <w:r>
              <w:rPr>
                <w:spacing w:val="-6"/>
                <w:sz w:val="21"/>
                <w:szCs w:val="21"/>
              </w:rPr>
              <w:t>日历天</w:t>
            </w:r>
          </w:p>
        </w:tc>
      </w:tr>
      <w:tr w14:paraId="342225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trPr>
        <w:tc>
          <w:tcPr>
            <w:tcW w:w="1161" w:type="dxa"/>
            <w:vAlign w:val="top"/>
          </w:tcPr>
          <w:p w14:paraId="31CE8F06">
            <w:pPr>
              <w:spacing w:line="262" w:lineRule="auto"/>
              <w:rPr>
                <w:rFonts w:ascii="Arial"/>
                <w:sz w:val="21"/>
              </w:rPr>
            </w:pPr>
          </w:p>
          <w:p w14:paraId="00966E80">
            <w:pPr>
              <w:spacing w:line="262" w:lineRule="auto"/>
              <w:rPr>
                <w:rFonts w:ascii="Arial"/>
                <w:sz w:val="21"/>
              </w:rPr>
            </w:pPr>
          </w:p>
          <w:p w14:paraId="237C248C">
            <w:pPr>
              <w:pStyle w:val="7"/>
              <w:spacing w:before="68" w:line="182" w:lineRule="auto"/>
              <w:ind w:left="322"/>
              <w:rPr>
                <w:sz w:val="21"/>
                <w:szCs w:val="21"/>
              </w:rPr>
            </w:pPr>
            <w:r>
              <w:rPr>
                <w:spacing w:val="-2"/>
                <w:sz w:val="21"/>
                <w:szCs w:val="21"/>
              </w:rPr>
              <w:t>2.2.1</w:t>
            </w:r>
          </w:p>
        </w:tc>
        <w:tc>
          <w:tcPr>
            <w:tcW w:w="2622" w:type="dxa"/>
            <w:vAlign w:val="top"/>
          </w:tcPr>
          <w:p w14:paraId="339E45CE">
            <w:pPr>
              <w:spacing w:line="447" w:lineRule="auto"/>
              <w:rPr>
                <w:rFonts w:ascii="Arial"/>
                <w:sz w:val="21"/>
              </w:rPr>
            </w:pPr>
          </w:p>
          <w:p w14:paraId="173075EF">
            <w:pPr>
              <w:pStyle w:val="7"/>
              <w:spacing w:before="68" w:line="220" w:lineRule="auto"/>
              <w:ind w:left="894"/>
              <w:rPr>
                <w:sz w:val="21"/>
                <w:szCs w:val="21"/>
              </w:rPr>
            </w:pPr>
            <w:r>
              <w:rPr>
                <w:spacing w:val="-2"/>
                <w:sz w:val="21"/>
                <w:szCs w:val="21"/>
              </w:rPr>
              <w:t>现场踏勘</w:t>
            </w:r>
          </w:p>
        </w:tc>
        <w:tc>
          <w:tcPr>
            <w:tcW w:w="5249" w:type="dxa"/>
            <w:vAlign w:val="top"/>
          </w:tcPr>
          <w:p w14:paraId="3DF0A385">
            <w:pPr>
              <w:pStyle w:val="7"/>
              <w:spacing w:before="39" w:line="225" w:lineRule="auto"/>
              <w:ind w:left="129"/>
              <w:rPr>
                <w:sz w:val="21"/>
                <w:szCs w:val="21"/>
              </w:rPr>
            </w:pPr>
            <w:r>
              <w:rPr>
                <w:rFonts w:ascii="Segoe UI Emoji" w:hAnsi="Segoe UI Emoji" w:eastAsia="Segoe UI Emoji" w:cs="Segoe UI Emoji"/>
                <w:color w:val="0000FF"/>
                <w:spacing w:val="-4"/>
                <w:sz w:val="21"/>
                <w:szCs w:val="21"/>
              </w:rPr>
              <w:t>☑</w:t>
            </w:r>
            <w:r>
              <w:rPr>
                <w:spacing w:val="-4"/>
                <w:sz w:val="21"/>
                <w:szCs w:val="21"/>
              </w:rPr>
              <w:t>不组织（自行前往踏勘）</w:t>
            </w:r>
          </w:p>
          <w:p w14:paraId="4B91943C">
            <w:pPr>
              <w:pStyle w:val="7"/>
              <w:spacing w:before="53" w:line="224" w:lineRule="auto"/>
              <w:ind w:left="132"/>
              <w:rPr>
                <w:sz w:val="21"/>
                <w:szCs w:val="21"/>
              </w:rPr>
            </w:pPr>
            <w:r>
              <w:rPr>
                <w:color w:val="0000FF"/>
                <w:spacing w:val="-10"/>
                <w:sz w:val="21"/>
                <w:szCs w:val="21"/>
              </w:rPr>
              <w:t>□</w:t>
            </w:r>
            <w:r>
              <w:rPr>
                <w:spacing w:val="-10"/>
                <w:sz w:val="21"/>
                <w:szCs w:val="21"/>
              </w:rPr>
              <w:t>组织</w:t>
            </w:r>
          </w:p>
          <w:p w14:paraId="37475A50">
            <w:pPr>
              <w:pStyle w:val="7"/>
              <w:spacing w:before="56" w:line="220" w:lineRule="auto"/>
              <w:ind w:left="112"/>
              <w:rPr>
                <w:sz w:val="21"/>
                <w:szCs w:val="21"/>
              </w:rPr>
            </w:pPr>
            <w:r>
              <w:rPr>
                <w:spacing w:val="-10"/>
                <w:sz w:val="21"/>
                <w:szCs w:val="21"/>
              </w:rPr>
              <w:t>踏勘时间：</w:t>
            </w:r>
          </w:p>
          <w:p w14:paraId="1ABEA1CB">
            <w:pPr>
              <w:pStyle w:val="7"/>
              <w:spacing w:before="61" w:line="220" w:lineRule="auto"/>
              <w:ind w:left="112"/>
              <w:rPr>
                <w:sz w:val="21"/>
                <w:szCs w:val="21"/>
              </w:rPr>
            </w:pPr>
            <w:r>
              <w:rPr>
                <w:spacing w:val="-8"/>
                <w:sz w:val="21"/>
                <w:szCs w:val="21"/>
              </w:rPr>
              <w:t>踏勘集中地点：</w:t>
            </w:r>
          </w:p>
        </w:tc>
      </w:tr>
      <w:tr w14:paraId="58553B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1161" w:type="dxa"/>
            <w:vAlign w:val="top"/>
          </w:tcPr>
          <w:p w14:paraId="6C6E5FBF">
            <w:pPr>
              <w:pStyle w:val="7"/>
              <w:spacing w:before="284" w:line="182" w:lineRule="auto"/>
              <w:ind w:left="322"/>
              <w:rPr>
                <w:sz w:val="21"/>
                <w:szCs w:val="21"/>
              </w:rPr>
            </w:pPr>
            <w:r>
              <w:rPr>
                <w:spacing w:val="-2"/>
                <w:sz w:val="21"/>
                <w:szCs w:val="21"/>
              </w:rPr>
              <w:t>2.3.1</w:t>
            </w:r>
          </w:p>
        </w:tc>
        <w:tc>
          <w:tcPr>
            <w:tcW w:w="2622" w:type="dxa"/>
            <w:vAlign w:val="top"/>
          </w:tcPr>
          <w:p w14:paraId="1909DE30">
            <w:pPr>
              <w:pStyle w:val="7"/>
              <w:spacing w:before="207" w:line="219" w:lineRule="auto"/>
              <w:ind w:left="788"/>
              <w:rPr>
                <w:sz w:val="21"/>
                <w:szCs w:val="21"/>
              </w:rPr>
            </w:pPr>
            <w:r>
              <w:rPr>
                <w:spacing w:val="-2"/>
                <w:sz w:val="21"/>
                <w:szCs w:val="21"/>
              </w:rPr>
              <w:t>招标答疑会</w:t>
            </w:r>
          </w:p>
        </w:tc>
        <w:tc>
          <w:tcPr>
            <w:tcW w:w="5249" w:type="dxa"/>
            <w:vAlign w:val="top"/>
          </w:tcPr>
          <w:p w14:paraId="40EB737B">
            <w:pPr>
              <w:pStyle w:val="7"/>
              <w:spacing w:before="51" w:line="247" w:lineRule="auto"/>
              <w:ind w:left="112" w:right="102" w:firstLine="1"/>
              <w:rPr>
                <w:sz w:val="21"/>
                <w:szCs w:val="21"/>
              </w:rPr>
            </w:pPr>
            <w:r>
              <w:rPr>
                <w:spacing w:val="-8"/>
                <w:sz w:val="21"/>
                <w:szCs w:val="21"/>
              </w:rPr>
              <w:t>不召开。投标人网上提出疑问，</w:t>
            </w:r>
            <w:r>
              <w:rPr>
                <w:spacing w:val="68"/>
                <w:sz w:val="21"/>
                <w:szCs w:val="21"/>
              </w:rPr>
              <w:t xml:space="preserve"> </w:t>
            </w:r>
            <w:r>
              <w:rPr>
                <w:spacing w:val="-8"/>
                <w:sz w:val="21"/>
                <w:szCs w:val="21"/>
              </w:rPr>
              <w:t>招标人网上向所有投标</w:t>
            </w:r>
            <w:r>
              <w:rPr>
                <w:sz w:val="21"/>
                <w:szCs w:val="21"/>
              </w:rPr>
              <w:t xml:space="preserve"> </w:t>
            </w:r>
            <w:r>
              <w:rPr>
                <w:spacing w:val="-8"/>
                <w:sz w:val="21"/>
                <w:szCs w:val="21"/>
              </w:rPr>
              <w:t>人答复。</w:t>
            </w:r>
          </w:p>
        </w:tc>
      </w:tr>
      <w:tr w14:paraId="2EB154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1161" w:type="dxa"/>
            <w:vAlign w:val="top"/>
          </w:tcPr>
          <w:p w14:paraId="0D6838AB">
            <w:pPr>
              <w:spacing w:line="247" w:lineRule="auto"/>
              <w:rPr>
                <w:rFonts w:ascii="Arial"/>
                <w:sz w:val="21"/>
              </w:rPr>
            </w:pPr>
          </w:p>
          <w:p w14:paraId="5BDA3A46">
            <w:pPr>
              <w:pStyle w:val="7"/>
              <w:spacing w:before="68" w:line="181" w:lineRule="auto"/>
              <w:ind w:left="322"/>
              <w:rPr>
                <w:sz w:val="21"/>
                <w:szCs w:val="21"/>
              </w:rPr>
            </w:pPr>
            <w:r>
              <w:rPr>
                <w:spacing w:val="-2"/>
                <w:sz w:val="21"/>
                <w:szCs w:val="21"/>
              </w:rPr>
              <w:t>2.3.2</w:t>
            </w:r>
          </w:p>
        </w:tc>
        <w:tc>
          <w:tcPr>
            <w:tcW w:w="2622" w:type="dxa"/>
            <w:vAlign w:val="top"/>
          </w:tcPr>
          <w:p w14:paraId="71197F3E">
            <w:pPr>
              <w:pStyle w:val="7"/>
              <w:spacing w:before="53" w:line="246" w:lineRule="auto"/>
              <w:ind w:left="1223" w:right="152" w:hanging="1063"/>
              <w:rPr>
                <w:sz w:val="21"/>
                <w:szCs w:val="21"/>
              </w:rPr>
            </w:pPr>
            <w:r>
              <w:rPr>
                <w:spacing w:val="-1"/>
                <w:sz w:val="21"/>
                <w:szCs w:val="21"/>
              </w:rPr>
              <w:t>投标人提出问题的截止时</w:t>
            </w:r>
            <w:r>
              <w:rPr>
                <w:sz w:val="21"/>
                <w:szCs w:val="21"/>
              </w:rPr>
              <w:t xml:space="preserve"> 间</w:t>
            </w:r>
          </w:p>
        </w:tc>
        <w:tc>
          <w:tcPr>
            <w:tcW w:w="5249" w:type="dxa"/>
            <w:vAlign w:val="top"/>
          </w:tcPr>
          <w:p w14:paraId="12EC7191">
            <w:pPr>
              <w:pStyle w:val="7"/>
              <w:spacing w:before="208" w:line="220" w:lineRule="auto"/>
              <w:ind w:left="112"/>
              <w:rPr>
                <w:sz w:val="21"/>
                <w:szCs w:val="21"/>
              </w:rPr>
            </w:pPr>
            <w:r>
              <w:rPr>
                <w:spacing w:val="-2"/>
                <w:sz w:val="21"/>
                <w:szCs w:val="21"/>
              </w:rPr>
              <w:t>招标文件发出后</w:t>
            </w:r>
            <w:r>
              <w:rPr>
                <w:spacing w:val="-40"/>
                <w:sz w:val="21"/>
                <w:szCs w:val="21"/>
              </w:rPr>
              <w:t xml:space="preserve"> </w:t>
            </w:r>
            <w:r>
              <w:rPr>
                <w:rFonts w:ascii="Calibri" w:hAnsi="Calibri" w:eastAsia="Calibri" w:cs="Calibri"/>
                <w:color w:val="0000FF"/>
                <w:spacing w:val="-2"/>
                <w:sz w:val="21"/>
                <w:szCs w:val="21"/>
                <w:u w:val="single" w:color="auto"/>
              </w:rPr>
              <w:t>5</w:t>
            </w:r>
            <w:r>
              <w:rPr>
                <w:rFonts w:ascii="Calibri" w:hAnsi="Calibri" w:eastAsia="Calibri" w:cs="Calibri"/>
                <w:color w:val="0000FF"/>
                <w:spacing w:val="17"/>
                <w:w w:val="101"/>
                <w:sz w:val="21"/>
                <w:szCs w:val="21"/>
                <w:u w:val="single" w:color="auto"/>
              </w:rPr>
              <w:t xml:space="preserve"> </w:t>
            </w:r>
            <w:r>
              <w:rPr>
                <w:spacing w:val="-2"/>
                <w:sz w:val="21"/>
                <w:szCs w:val="21"/>
              </w:rPr>
              <w:t>天内在网上提出质疑</w:t>
            </w:r>
          </w:p>
        </w:tc>
      </w:tr>
      <w:tr w14:paraId="61FBF0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1161" w:type="dxa"/>
            <w:vAlign w:val="top"/>
          </w:tcPr>
          <w:p w14:paraId="107C9DC2">
            <w:pPr>
              <w:pStyle w:val="7"/>
              <w:spacing w:before="256" w:line="181" w:lineRule="auto"/>
              <w:ind w:left="322"/>
              <w:rPr>
                <w:sz w:val="21"/>
                <w:szCs w:val="21"/>
              </w:rPr>
            </w:pPr>
            <w:r>
              <w:rPr>
                <w:spacing w:val="-2"/>
                <w:sz w:val="21"/>
                <w:szCs w:val="21"/>
              </w:rPr>
              <w:t>2.3.3</w:t>
            </w:r>
          </w:p>
        </w:tc>
        <w:tc>
          <w:tcPr>
            <w:tcW w:w="2622" w:type="dxa"/>
            <w:vAlign w:val="top"/>
          </w:tcPr>
          <w:p w14:paraId="22A3D23D">
            <w:pPr>
              <w:pStyle w:val="7"/>
              <w:spacing w:before="147" w:line="219" w:lineRule="auto"/>
              <w:ind w:left="263"/>
              <w:rPr>
                <w:sz w:val="21"/>
                <w:szCs w:val="21"/>
              </w:rPr>
            </w:pPr>
            <w:r>
              <w:rPr>
                <w:spacing w:val="-1"/>
                <w:sz w:val="21"/>
                <w:szCs w:val="21"/>
              </w:rPr>
              <w:t>招标人书面澄清的时间</w:t>
            </w:r>
          </w:p>
        </w:tc>
        <w:tc>
          <w:tcPr>
            <w:tcW w:w="5249" w:type="dxa"/>
            <w:vAlign w:val="top"/>
          </w:tcPr>
          <w:p w14:paraId="4343BED3">
            <w:pPr>
              <w:pStyle w:val="7"/>
              <w:spacing w:before="147" w:line="220" w:lineRule="auto"/>
              <w:ind w:left="110"/>
              <w:rPr>
                <w:sz w:val="21"/>
                <w:szCs w:val="21"/>
              </w:rPr>
            </w:pPr>
            <w:r>
              <w:rPr>
                <w:spacing w:val="-3"/>
                <w:sz w:val="21"/>
                <w:szCs w:val="21"/>
              </w:rPr>
              <w:t>在投标截止日期</w:t>
            </w:r>
            <w:r>
              <w:rPr>
                <w:spacing w:val="-24"/>
                <w:sz w:val="21"/>
                <w:szCs w:val="21"/>
              </w:rPr>
              <w:t xml:space="preserve"> </w:t>
            </w:r>
            <w:r>
              <w:rPr>
                <w:rFonts w:ascii="Calibri" w:hAnsi="Calibri" w:eastAsia="Calibri" w:cs="Calibri"/>
                <w:color w:val="0000FF"/>
                <w:spacing w:val="-3"/>
                <w:sz w:val="21"/>
                <w:szCs w:val="21"/>
                <w:u w:val="single" w:color="auto"/>
              </w:rPr>
              <w:t>15</w:t>
            </w:r>
            <w:r>
              <w:rPr>
                <w:rFonts w:ascii="Calibri" w:hAnsi="Calibri" w:eastAsia="Calibri" w:cs="Calibri"/>
                <w:color w:val="0000FF"/>
                <w:spacing w:val="18"/>
                <w:sz w:val="21"/>
                <w:szCs w:val="21"/>
                <w:u w:val="single" w:color="auto"/>
              </w:rPr>
              <w:t xml:space="preserve"> </w:t>
            </w:r>
            <w:r>
              <w:rPr>
                <w:spacing w:val="-3"/>
                <w:sz w:val="21"/>
                <w:szCs w:val="21"/>
              </w:rPr>
              <w:t>天前在网上回复</w:t>
            </w:r>
          </w:p>
        </w:tc>
      </w:tr>
      <w:tr w14:paraId="4A7173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1161" w:type="dxa"/>
            <w:vAlign w:val="top"/>
          </w:tcPr>
          <w:p w14:paraId="257C0ECC">
            <w:pPr>
              <w:pStyle w:val="7"/>
              <w:spacing w:before="254" w:line="182" w:lineRule="auto"/>
              <w:ind w:left="322"/>
              <w:rPr>
                <w:sz w:val="21"/>
                <w:szCs w:val="21"/>
              </w:rPr>
            </w:pPr>
            <w:r>
              <w:rPr>
                <w:spacing w:val="-2"/>
                <w:sz w:val="21"/>
                <w:szCs w:val="21"/>
              </w:rPr>
              <w:t>2.4.1</w:t>
            </w:r>
          </w:p>
        </w:tc>
        <w:tc>
          <w:tcPr>
            <w:tcW w:w="2622" w:type="dxa"/>
            <w:vAlign w:val="top"/>
          </w:tcPr>
          <w:p w14:paraId="02F19BC2">
            <w:pPr>
              <w:pStyle w:val="7"/>
              <w:spacing w:before="147" w:line="220" w:lineRule="auto"/>
              <w:ind w:left="368"/>
              <w:rPr>
                <w:sz w:val="21"/>
                <w:szCs w:val="21"/>
              </w:rPr>
            </w:pPr>
            <w:r>
              <w:rPr>
                <w:spacing w:val="-1"/>
                <w:sz w:val="21"/>
                <w:szCs w:val="21"/>
              </w:rPr>
              <w:t>招标文件的修改时间</w:t>
            </w:r>
          </w:p>
        </w:tc>
        <w:tc>
          <w:tcPr>
            <w:tcW w:w="5249" w:type="dxa"/>
            <w:vAlign w:val="top"/>
          </w:tcPr>
          <w:p w14:paraId="4ED2F7B9">
            <w:pPr>
              <w:pStyle w:val="7"/>
              <w:spacing w:before="147" w:line="220" w:lineRule="auto"/>
              <w:ind w:left="110"/>
              <w:rPr>
                <w:sz w:val="21"/>
                <w:szCs w:val="21"/>
              </w:rPr>
            </w:pPr>
            <w:r>
              <w:rPr>
                <w:spacing w:val="-3"/>
                <w:sz w:val="21"/>
                <w:szCs w:val="21"/>
              </w:rPr>
              <w:t>在投标截止日期</w:t>
            </w:r>
            <w:r>
              <w:rPr>
                <w:spacing w:val="-24"/>
                <w:sz w:val="21"/>
                <w:szCs w:val="21"/>
              </w:rPr>
              <w:t xml:space="preserve"> </w:t>
            </w:r>
            <w:r>
              <w:rPr>
                <w:rFonts w:ascii="Calibri" w:hAnsi="Calibri" w:eastAsia="Calibri" w:cs="Calibri"/>
                <w:color w:val="0000FF"/>
                <w:spacing w:val="-3"/>
                <w:sz w:val="21"/>
                <w:szCs w:val="21"/>
                <w:u w:val="single" w:color="auto"/>
              </w:rPr>
              <w:t>15</w:t>
            </w:r>
            <w:r>
              <w:rPr>
                <w:rFonts w:ascii="Calibri" w:hAnsi="Calibri" w:eastAsia="Calibri" w:cs="Calibri"/>
                <w:color w:val="0000FF"/>
                <w:spacing w:val="18"/>
                <w:sz w:val="21"/>
                <w:szCs w:val="21"/>
                <w:u w:val="single" w:color="auto"/>
              </w:rPr>
              <w:t xml:space="preserve"> </w:t>
            </w:r>
            <w:r>
              <w:rPr>
                <w:spacing w:val="-3"/>
                <w:sz w:val="21"/>
                <w:szCs w:val="21"/>
              </w:rPr>
              <w:t>天前在网上发放</w:t>
            </w:r>
          </w:p>
        </w:tc>
      </w:tr>
      <w:tr w14:paraId="61F7FE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1161" w:type="dxa"/>
            <w:vAlign w:val="top"/>
          </w:tcPr>
          <w:p w14:paraId="137E0ADE">
            <w:pPr>
              <w:spacing w:line="247" w:lineRule="auto"/>
              <w:rPr>
                <w:rFonts w:ascii="Arial"/>
                <w:sz w:val="21"/>
              </w:rPr>
            </w:pPr>
          </w:p>
          <w:p w14:paraId="0170236D">
            <w:pPr>
              <w:pStyle w:val="7"/>
              <w:spacing w:before="68" w:line="182" w:lineRule="auto"/>
              <w:ind w:left="323"/>
              <w:rPr>
                <w:sz w:val="21"/>
                <w:szCs w:val="21"/>
              </w:rPr>
            </w:pPr>
            <w:r>
              <w:rPr>
                <w:spacing w:val="-2"/>
                <w:sz w:val="21"/>
                <w:szCs w:val="21"/>
              </w:rPr>
              <w:t>3.1.1</w:t>
            </w:r>
          </w:p>
        </w:tc>
        <w:tc>
          <w:tcPr>
            <w:tcW w:w="2622" w:type="dxa"/>
            <w:vAlign w:val="top"/>
          </w:tcPr>
          <w:p w14:paraId="304318C7">
            <w:pPr>
              <w:pStyle w:val="7"/>
              <w:spacing w:before="53" w:line="246" w:lineRule="auto"/>
              <w:ind w:left="893" w:right="152" w:hanging="734"/>
              <w:rPr>
                <w:sz w:val="21"/>
                <w:szCs w:val="21"/>
              </w:rPr>
            </w:pPr>
            <w:r>
              <w:rPr>
                <w:spacing w:val="-1"/>
                <w:sz w:val="21"/>
                <w:szCs w:val="21"/>
              </w:rPr>
              <w:t>编制招标控制价（或要约</w:t>
            </w:r>
            <w:r>
              <w:rPr>
                <w:sz w:val="21"/>
                <w:szCs w:val="21"/>
              </w:rPr>
              <w:t xml:space="preserve"> </w:t>
            </w:r>
            <w:r>
              <w:rPr>
                <w:spacing w:val="-2"/>
                <w:sz w:val="21"/>
                <w:szCs w:val="21"/>
              </w:rPr>
              <w:t>价）采用</w:t>
            </w:r>
          </w:p>
        </w:tc>
        <w:tc>
          <w:tcPr>
            <w:tcW w:w="5249" w:type="dxa"/>
            <w:vAlign w:val="top"/>
          </w:tcPr>
          <w:p w14:paraId="2D8201BC">
            <w:pPr>
              <w:pStyle w:val="7"/>
              <w:spacing w:before="42" w:line="225" w:lineRule="auto"/>
              <w:ind w:left="129"/>
              <w:rPr>
                <w:sz w:val="21"/>
                <w:szCs w:val="21"/>
              </w:rPr>
            </w:pPr>
            <w:r>
              <w:rPr>
                <w:rFonts w:ascii="Segoe UI Emoji" w:hAnsi="Segoe UI Emoji" w:eastAsia="Segoe UI Emoji" w:cs="Segoe UI Emoji"/>
                <w:color w:val="0000FF"/>
                <w:spacing w:val="-8"/>
                <w:sz w:val="21"/>
                <w:szCs w:val="21"/>
              </w:rPr>
              <w:t>☑</w:t>
            </w:r>
            <w:r>
              <w:rPr>
                <w:spacing w:val="-8"/>
                <w:sz w:val="21"/>
                <w:szCs w:val="21"/>
              </w:rPr>
              <w:t>工程量清单计价；</w:t>
            </w:r>
          </w:p>
          <w:p w14:paraId="38070421">
            <w:pPr>
              <w:pStyle w:val="7"/>
              <w:spacing w:before="53" w:line="217" w:lineRule="auto"/>
              <w:ind w:left="132"/>
              <w:rPr>
                <w:sz w:val="21"/>
                <w:szCs w:val="21"/>
              </w:rPr>
            </w:pPr>
            <w:r>
              <w:rPr>
                <w:color w:val="0000FF"/>
                <w:spacing w:val="-5"/>
                <w:sz w:val="21"/>
                <w:szCs w:val="21"/>
              </w:rPr>
              <w:t>□</w:t>
            </w:r>
            <w:r>
              <w:rPr>
                <w:spacing w:val="-5"/>
                <w:sz w:val="21"/>
                <w:szCs w:val="21"/>
              </w:rPr>
              <w:t>工料单价（定额）计价。</w:t>
            </w:r>
          </w:p>
        </w:tc>
      </w:tr>
      <w:tr w14:paraId="425D08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trPr>
        <w:tc>
          <w:tcPr>
            <w:tcW w:w="1161" w:type="dxa"/>
            <w:vAlign w:val="top"/>
          </w:tcPr>
          <w:p w14:paraId="59F60AB8">
            <w:pPr>
              <w:spacing w:line="264" w:lineRule="auto"/>
              <w:rPr>
                <w:rFonts w:ascii="Arial"/>
                <w:sz w:val="21"/>
              </w:rPr>
            </w:pPr>
          </w:p>
          <w:p w14:paraId="4C31A13F">
            <w:pPr>
              <w:spacing w:line="264" w:lineRule="auto"/>
              <w:rPr>
                <w:rFonts w:ascii="Arial"/>
                <w:sz w:val="21"/>
              </w:rPr>
            </w:pPr>
          </w:p>
          <w:p w14:paraId="216A8793">
            <w:pPr>
              <w:pStyle w:val="7"/>
              <w:spacing w:before="68" w:line="182" w:lineRule="auto"/>
              <w:ind w:left="323"/>
              <w:rPr>
                <w:sz w:val="21"/>
                <w:szCs w:val="21"/>
              </w:rPr>
            </w:pPr>
            <w:r>
              <w:rPr>
                <w:spacing w:val="-2"/>
                <w:sz w:val="21"/>
                <w:szCs w:val="21"/>
              </w:rPr>
              <w:t>3.1.3</w:t>
            </w:r>
          </w:p>
        </w:tc>
        <w:tc>
          <w:tcPr>
            <w:tcW w:w="2622" w:type="dxa"/>
            <w:vAlign w:val="top"/>
          </w:tcPr>
          <w:p w14:paraId="719A4FE5">
            <w:pPr>
              <w:pStyle w:val="7"/>
              <w:spacing w:before="210" w:line="218" w:lineRule="auto"/>
              <w:ind w:left="158"/>
              <w:rPr>
                <w:sz w:val="21"/>
                <w:szCs w:val="21"/>
              </w:rPr>
            </w:pPr>
            <w:r>
              <w:rPr>
                <w:spacing w:val="-1"/>
                <w:sz w:val="21"/>
                <w:szCs w:val="21"/>
              </w:rPr>
              <w:t>合同履行期间因市场物价</w:t>
            </w:r>
          </w:p>
          <w:p w14:paraId="2FF88D98">
            <w:pPr>
              <w:pStyle w:val="7"/>
              <w:spacing w:before="64" w:line="218" w:lineRule="auto"/>
              <w:ind w:left="158"/>
              <w:rPr>
                <w:sz w:val="21"/>
                <w:szCs w:val="21"/>
              </w:rPr>
            </w:pPr>
            <w:r>
              <w:rPr>
                <w:spacing w:val="-1"/>
                <w:sz w:val="21"/>
                <w:szCs w:val="21"/>
              </w:rPr>
              <w:t>波动影响合同价款，中标</w:t>
            </w:r>
          </w:p>
          <w:p w14:paraId="4E658CDD">
            <w:pPr>
              <w:pStyle w:val="7"/>
              <w:spacing w:before="64" w:line="218" w:lineRule="auto"/>
              <w:ind w:left="369"/>
              <w:rPr>
                <w:sz w:val="21"/>
                <w:szCs w:val="21"/>
              </w:rPr>
            </w:pPr>
            <w:r>
              <w:rPr>
                <w:spacing w:val="-1"/>
                <w:sz w:val="21"/>
                <w:szCs w:val="21"/>
              </w:rPr>
              <w:t>人应分摊的计价风险</w:t>
            </w:r>
          </w:p>
        </w:tc>
        <w:tc>
          <w:tcPr>
            <w:tcW w:w="5249" w:type="dxa"/>
            <w:vAlign w:val="top"/>
          </w:tcPr>
          <w:p w14:paraId="30CA2E26">
            <w:pPr>
              <w:pStyle w:val="7"/>
              <w:spacing w:before="54" w:line="262" w:lineRule="auto"/>
              <w:ind w:left="134" w:right="102" w:hanging="4"/>
              <w:rPr>
                <w:sz w:val="21"/>
                <w:szCs w:val="21"/>
                <w:highlight w:val="none"/>
              </w:rPr>
            </w:pPr>
            <w:r>
              <w:rPr>
                <w:spacing w:val="-2"/>
                <w:sz w:val="21"/>
                <w:szCs w:val="21"/>
                <w:highlight w:val="none"/>
              </w:rPr>
              <w:t>中标人采购的主要材料单价涨（跌）幅不超过基准价格</w:t>
            </w:r>
            <w:r>
              <w:rPr>
                <w:spacing w:val="12"/>
                <w:sz w:val="21"/>
                <w:szCs w:val="21"/>
                <w:highlight w:val="none"/>
              </w:rPr>
              <w:t xml:space="preserve"> </w:t>
            </w:r>
            <w:r>
              <w:rPr>
                <w:spacing w:val="4"/>
                <w:sz w:val="21"/>
                <w:szCs w:val="21"/>
                <w:highlight w:val="none"/>
              </w:rPr>
              <w:t>±</w:t>
            </w:r>
            <w:r>
              <w:rPr>
                <w:rFonts w:ascii="Calibri" w:hAnsi="Calibri" w:eastAsia="Calibri" w:cs="Calibri"/>
                <w:color w:val="0000FF"/>
                <w:spacing w:val="4"/>
                <w:sz w:val="21"/>
                <w:szCs w:val="21"/>
                <w:highlight w:val="none"/>
              </w:rPr>
              <w:t>10</w:t>
            </w:r>
            <w:r>
              <w:rPr>
                <w:spacing w:val="4"/>
                <w:sz w:val="21"/>
                <w:szCs w:val="21"/>
                <w:highlight w:val="none"/>
              </w:rPr>
              <w:t>%;</w:t>
            </w:r>
          </w:p>
          <w:p w14:paraId="01719FC6">
            <w:pPr>
              <w:pStyle w:val="7"/>
              <w:spacing w:before="28" w:line="245" w:lineRule="auto"/>
              <w:ind w:left="134" w:right="102" w:hanging="4"/>
              <w:rPr>
                <w:sz w:val="21"/>
                <w:szCs w:val="21"/>
              </w:rPr>
            </w:pPr>
            <w:r>
              <w:rPr>
                <w:spacing w:val="-2"/>
                <w:sz w:val="21"/>
                <w:szCs w:val="21"/>
                <w:highlight w:val="none"/>
              </w:rPr>
              <w:t>中标人采购的工程设备单价涨（跌）幅不超过基准价格</w:t>
            </w:r>
            <w:r>
              <w:rPr>
                <w:spacing w:val="12"/>
                <w:sz w:val="21"/>
                <w:szCs w:val="21"/>
                <w:highlight w:val="none"/>
              </w:rPr>
              <w:t xml:space="preserve"> </w:t>
            </w:r>
            <w:r>
              <w:rPr>
                <w:spacing w:val="-10"/>
                <w:sz w:val="21"/>
                <w:szCs w:val="21"/>
                <w:highlight w:val="none"/>
              </w:rPr>
              <w:t>±</w:t>
            </w:r>
            <w:r>
              <w:rPr>
                <w:rFonts w:ascii="Calibri" w:hAnsi="Calibri" w:eastAsia="Calibri" w:cs="Calibri"/>
                <w:color w:val="0000FF"/>
                <w:spacing w:val="-10"/>
                <w:sz w:val="21"/>
                <w:szCs w:val="21"/>
                <w:highlight w:val="none"/>
              </w:rPr>
              <w:t>10</w:t>
            </w:r>
            <w:r>
              <w:rPr>
                <w:spacing w:val="-10"/>
                <w:sz w:val="21"/>
                <w:szCs w:val="21"/>
                <w:highlight w:val="none"/>
              </w:rPr>
              <w:t>％。</w:t>
            </w:r>
          </w:p>
        </w:tc>
      </w:tr>
      <w:tr w14:paraId="4D138F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9" w:hRule="atLeast"/>
        </w:trPr>
        <w:tc>
          <w:tcPr>
            <w:tcW w:w="1161" w:type="dxa"/>
            <w:vAlign w:val="top"/>
          </w:tcPr>
          <w:p w14:paraId="35AFA6AF">
            <w:pPr>
              <w:spacing w:line="342" w:lineRule="auto"/>
              <w:rPr>
                <w:rFonts w:ascii="Arial"/>
                <w:sz w:val="21"/>
              </w:rPr>
            </w:pPr>
          </w:p>
          <w:p w14:paraId="164C4FB5">
            <w:pPr>
              <w:spacing w:line="342" w:lineRule="auto"/>
              <w:rPr>
                <w:rFonts w:ascii="Arial"/>
                <w:sz w:val="21"/>
              </w:rPr>
            </w:pPr>
          </w:p>
          <w:p w14:paraId="1A11A465">
            <w:pPr>
              <w:pStyle w:val="7"/>
              <w:spacing w:before="68" w:line="182" w:lineRule="auto"/>
              <w:ind w:left="323"/>
              <w:rPr>
                <w:sz w:val="21"/>
                <w:szCs w:val="21"/>
              </w:rPr>
            </w:pPr>
            <w:r>
              <w:rPr>
                <w:spacing w:val="-2"/>
                <w:sz w:val="21"/>
                <w:szCs w:val="21"/>
              </w:rPr>
              <w:t>3.1.4</w:t>
            </w:r>
          </w:p>
        </w:tc>
        <w:tc>
          <w:tcPr>
            <w:tcW w:w="2622" w:type="dxa"/>
            <w:vAlign w:val="top"/>
          </w:tcPr>
          <w:p w14:paraId="608BAAE0">
            <w:pPr>
              <w:pStyle w:val="7"/>
              <w:spacing w:before="55" w:line="218" w:lineRule="auto"/>
              <w:ind w:left="158"/>
              <w:rPr>
                <w:sz w:val="21"/>
                <w:szCs w:val="21"/>
              </w:rPr>
            </w:pPr>
            <w:r>
              <w:rPr>
                <w:spacing w:val="-1"/>
                <w:sz w:val="21"/>
                <w:szCs w:val="21"/>
              </w:rPr>
              <w:t>要约价中取定的企业管理</w:t>
            </w:r>
          </w:p>
          <w:p w14:paraId="25EFB209">
            <w:pPr>
              <w:pStyle w:val="7"/>
              <w:spacing w:before="63" w:line="220" w:lineRule="auto"/>
              <w:ind w:left="589"/>
              <w:rPr>
                <w:sz w:val="21"/>
                <w:szCs w:val="21"/>
              </w:rPr>
            </w:pPr>
            <w:r>
              <w:rPr>
                <w:spacing w:val="-3"/>
                <w:sz w:val="21"/>
                <w:szCs w:val="21"/>
              </w:rPr>
              <w:t>费、利润等费率</w:t>
            </w:r>
          </w:p>
          <w:p w14:paraId="4C6794AD">
            <w:pPr>
              <w:pStyle w:val="7"/>
              <w:spacing w:before="62" w:line="220" w:lineRule="auto"/>
              <w:ind w:left="163"/>
              <w:rPr>
                <w:sz w:val="21"/>
                <w:szCs w:val="21"/>
              </w:rPr>
            </w:pPr>
            <w:r>
              <w:rPr>
                <w:spacing w:val="-3"/>
                <w:sz w:val="21"/>
                <w:szCs w:val="21"/>
              </w:rPr>
              <w:t>（有标段划分的，取定费</w:t>
            </w:r>
          </w:p>
          <w:p w14:paraId="7367683A">
            <w:pPr>
              <w:pStyle w:val="7"/>
              <w:spacing w:before="60" w:line="220" w:lineRule="auto"/>
              <w:ind w:left="159"/>
              <w:rPr>
                <w:sz w:val="21"/>
                <w:szCs w:val="21"/>
              </w:rPr>
            </w:pPr>
            <w:r>
              <w:rPr>
                <w:spacing w:val="-1"/>
                <w:sz w:val="21"/>
                <w:szCs w:val="21"/>
              </w:rPr>
              <w:t>率不一致时，应按标段明</w:t>
            </w:r>
          </w:p>
          <w:p w14:paraId="203F7D24">
            <w:pPr>
              <w:pStyle w:val="7"/>
              <w:spacing w:before="62" w:line="216" w:lineRule="auto"/>
              <w:ind w:left="1102"/>
              <w:rPr>
                <w:sz w:val="21"/>
                <w:szCs w:val="21"/>
              </w:rPr>
            </w:pPr>
            <w:r>
              <w:rPr>
                <w:spacing w:val="-6"/>
                <w:sz w:val="21"/>
                <w:szCs w:val="21"/>
              </w:rPr>
              <w:t>确）</w:t>
            </w:r>
          </w:p>
        </w:tc>
        <w:tc>
          <w:tcPr>
            <w:tcW w:w="5249" w:type="dxa"/>
            <w:vAlign w:val="top"/>
          </w:tcPr>
          <w:p w14:paraId="3D84A880">
            <w:pPr>
              <w:spacing w:line="298" w:lineRule="auto"/>
              <w:rPr>
                <w:rFonts w:ascii="Arial"/>
                <w:sz w:val="21"/>
              </w:rPr>
            </w:pPr>
          </w:p>
          <w:p w14:paraId="3823F332">
            <w:pPr>
              <w:pStyle w:val="7"/>
              <w:spacing w:before="68" w:line="260" w:lineRule="auto"/>
              <w:ind w:left="112" w:right="2304" w:firstLine="2"/>
              <w:rPr>
                <w:sz w:val="21"/>
                <w:szCs w:val="21"/>
              </w:rPr>
            </w:pPr>
            <w:r>
              <w:rPr>
                <w:spacing w:val="-5"/>
                <w:sz w:val="21"/>
                <w:szCs w:val="21"/>
              </w:rPr>
              <w:t>企业管理费</w:t>
            </w:r>
            <w:r>
              <w:rPr>
                <w:color w:val="0000FF"/>
                <w:spacing w:val="-5"/>
                <w:sz w:val="21"/>
                <w:szCs w:val="21"/>
              </w:rPr>
              <w:t>详见预算控制价</w:t>
            </w:r>
            <w:r>
              <w:rPr>
                <w:rFonts w:ascii="Calibri" w:hAnsi="Calibri" w:eastAsia="Calibri" w:cs="Calibri"/>
                <w:spacing w:val="-5"/>
                <w:sz w:val="21"/>
                <w:szCs w:val="21"/>
              </w:rPr>
              <w:t>%</w:t>
            </w:r>
            <w:r>
              <w:rPr>
                <w:spacing w:val="-5"/>
                <w:sz w:val="21"/>
                <w:szCs w:val="21"/>
              </w:rPr>
              <w:t>；</w:t>
            </w:r>
            <w:r>
              <w:rPr>
                <w:spacing w:val="8"/>
                <w:sz w:val="21"/>
                <w:szCs w:val="21"/>
              </w:rPr>
              <w:t xml:space="preserve"> </w:t>
            </w:r>
            <w:r>
              <w:rPr>
                <w:spacing w:val="-1"/>
                <w:sz w:val="21"/>
                <w:szCs w:val="21"/>
              </w:rPr>
              <w:t>利润</w:t>
            </w:r>
            <w:r>
              <w:rPr>
                <w:color w:val="0000FF"/>
                <w:spacing w:val="-1"/>
                <w:sz w:val="21"/>
                <w:szCs w:val="21"/>
              </w:rPr>
              <w:t>详见预算控制价</w:t>
            </w:r>
            <w:r>
              <w:rPr>
                <w:rFonts w:ascii="Calibri" w:hAnsi="Calibri" w:eastAsia="Calibri" w:cs="Calibri"/>
                <w:spacing w:val="-1"/>
                <w:sz w:val="21"/>
                <w:szCs w:val="21"/>
              </w:rPr>
              <w:t>%</w:t>
            </w:r>
            <w:r>
              <w:rPr>
                <w:spacing w:val="-1"/>
                <w:sz w:val="21"/>
                <w:szCs w:val="21"/>
              </w:rPr>
              <w:t>；</w:t>
            </w:r>
          </w:p>
          <w:p w14:paraId="4AF60880">
            <w:pPr>
              <w:pStyle w:val="7"/>
              <w:spacing w:before="32" w:line="218" w:lineRule="auto"/>
              <w:ind w:left="111"/>
              <w:rPr>
                <w:sz w:val="21"/>
                <w:szCs w:val="21"/>
              </w:rPr>
            </w:pPr>
            <w:r>
              <w:rPr>
                <w:spacing w:val="-1"/>
                <w:sz w:val="21"/>
                <w:szCs w:val="21"/>
              </w:rPr>
              <w:t>检验试验费等六项</w:t>
            </w:r>
            <w:r>
              <w:rPr>
                <w:color w:val="0000FF"/>
                <w:spacing w:val="-1"/>
                <w:sz w:val="21"/>
                <w:szCs w:val="21"/>
              </w:rPr>
              <w:t>详见预算控制价</w:t>
            </w:r>
            <w:r>
              <w:rPr>
                <w:rFonts w:ascii="Calibri" w:hAnsi="Calibri" w:eastAsia="Calibri" w:cs="Calibri"/>
                <w:spacing w:val="-1"/>
                <w:sz w:val="21"/>
                <w:szCs w:val="21"/>
              </w:rPr>
              <w:t>%</w:t>
            </w:r>
            <w:r>
              <w:rPr>
                <w:spacing w:val="-1"/>
                <w:sz w:val="21"/>
                <w:szCs w:val="21"/>
              </w:rPr>
              <w:t>。</w:t>
            </w:r>
          </w:p>
        </w:tc>
      </w:tr>
      <w:tr w14:paraId="0002CF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1161" w:type="dxa"/>
            <w:vAlign w:val="top"/>
          </w:tcPr>
          <w:p w14:paraId="6E6E6664">
            <w:pPr>
              <w:spacing w:line="250" w:lineRule="auto"/>
              <w:rPr>
                <w:rFonts w:ascii="Arial"/>
                <w:sz w:val="21"/>
              </w:rPr>
            </w:pPr>
          </w:p>
          <w:p w14:paraId="78B988BB">
            <w:pPr>
              <w:pStyle w:val="7"/>
              <w:spacing w:before="68" w:line="182" w:lineRule="auto"/>
              <w:ind w:left="323"/>
              <w:rPr>
                <w:sz w:val="21"/>
                <w:szCs w:val="21"/>
              </w:rPr>
            </w:pPr>
            <w:r>
              <w:rPr>
                <w:spacing w:val="-2"/>
                <w:sz w:val="21"/>
                <w:szCs w:val="21"/>
              </w:rPr>
              <w:t>3.1.5</w:t>
            </w:r>
          </w:p>
        </w:tc>
        <w:tc>
          <w:tcPr>
            <w:tcW w:w="2622" w:type="dxa"/>
            <w:vAlign w:val="top"/>
          </w:tcPr>
          <w:p w14:paraId="47CA8192">
            <w:pPr>
              <w:pStyle w:val="7"/>
              <w:spacing w:before="55" w:line="245" w:lineRule="auto"/>
              <w:ind w:left="892" w:right="152" w:hanging="734"/>
              <w:rPr>
                <w:sz w:val="21"/>
                <w:szCs w:val="21"/>
              </w:rPr>
            </w:pPr>
            <w:r>
              <w:rPr>
                <w:spacing w:val="-1"/>
                <w:sz w:val="21"/>
                <w:szCs w:val="21"/>
              </w:rPr>
              <w:t>本项目主要设备和材料用</w:t>
            </w:r>
            <w:r>
              <w:rPr>
                <w:sz w:val="21"/>
                <w:szCs w:val="21"/>
              </w:rPr>
              <w:t xml:space="preserve"> </w:t>
            </w:r>
            <w:r>
              <w:rPr>
                <w:spacing w:val="-2"/>
                <w:sz w:val="21"/>
                <w:szCs w:val="21"/>
              </w:rPr>
              <w:t>量、价格</w:t>
            </w:r>
          </w:p>
        </w:tc>
        <w:tc>
          <w:tcPr>
            <w:tcW w:w="5249" w:type="dxa"/>
            <w:vAlign w:val="top"/>
          </w:tcPr>
          <w:p w14:paraId="584E0267">
            <w:pPr>
              <w:pStyle w:val="7"/>
              <w:spacing w:before="212" w:line="219" w:lineRule="auto"/>
              <w:ind w:left="110"/>
              <w:rPr>
                <w:sz w:val="21"/>
                <w:szCs w:val="21"/>
              </w:rPr>
            </w:pPr>
            <w:r>
              <w:rPr>
                <w:spacing w:val="-2"/>
                <w:sz w:val="21"/>
                <w:szCs w:val="21"/>
              </w:rPr>
              <w:t>采用详见本招标文件附表一或附表二。</w:t>
            </w:r>
          </w:p>
        </w:tc>
      </w:tr>
      <w:tr w14:paraId="20A051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2" w:hRule="atLeast"/>
        </w:trPr>
        <w:tc>
          <w:tcPr>
            <w:tcW w:w="1161" w:type="dxa"/>
            <w:vAlign w:val="top"/>
          </w:tcPr>
          <w:p w14:paraId="41B9B49B">
            <w:pPr>
              <w:spacing w:line="280" w:lineRule="auto"/>
              <w:rPr>
                <w:rFonts w:ascii="Arial"/>
                <w:sz w:val="21"/>
              </w:rPr>
            </w:pPr>
          </w:p>
          <w:p w14:paraId="127041D7">
            <w:pPr>
              <w:spacing w:line="281" w:lineRule="auto"/>
              <w:rPr>
                <w:rFonts w:ascii="Arial"/>
                <w:sz w:val="21"/>
              </w:rPr>
            </w:pPr>
          </w:p>
          <w:p w14:paraId="551C79D5">
            <w:pPr>
              <w:pStyle w:val="7"/>
              <w:spacing w:before="68" w:line="182" w:lineRule="auto"/>
              <w:ind w:left="323"/>
              <w:rPr>
                <w:sz w:val="21"/>
                <w:szCs w:val="21"/>
              </w:rPr>
            </w:pPr>
            <w:r>
              <w:rPr>
                <w:spacing w:val="-2"/>
                <w:sz w:val="21"/>
                <w:szCs w:val="21"/>
              </w:rPr>
              <w:t>3.1.7</w:t>
            </w:r>
          </w:p>
        </w:tc>
        <w:tc>
          <w:tcPr>
            <w:tcW w:w="2622" w:type="dxa"/>
            <w:vAlign w:val="top"/>
          </w:tcPr>
          <w:p w14:paraId="06C64195">
            <w:pPr>
              <w:spacing w:line="299" w:lineRule="auto"/>
              <w:rPr>
                <w:rFonts w:ascii="Arial"/>
                <w:sz w:val="21"/>
              </w:rPr>
            </w:pPr>
          </w:p>
          <w:p w14:paraId="7C1DCB37">
            <w:pPr>
              <w:pStyle w:val="7"/>
              <w:spacing w:before="68" w:line="261" w:lineRule="auto"/>
              <w:ind w:left="367" w:right="182" w:hanging="210"/>
              <w:rPr>
                <w:sz w:val="21"/>
                <w:szCs w:val="21"/>
              </w:rPr>
            </w:pPr>
            <w:r>
              <w:rPr>
                <w:spacing w:val="-4"/>
                <w:sz w:val="21"/>
                <w:szCs w:val="21"/>
              </w:rPr>
              <w:t>计价时采用的计价规范、</w:t>
            </w:r>
            <w:r>
              <w:rPr>
                <w:spacing w:val="4"/>
                <w:sz w:val="21"/>
                <w:szCs w:val="21"/>
              </w:rPr>
              <w:t xml:space="preserve"> </w:t>
            </w:r>
            <w:r>
              <w:rPr>
                <w:spacing w:val="-1"/>
                <w:sz w:val="21"/>
                <w:szCs w:val="21"/>
              </w:rPr>
              <w:t>计算规范和费用定额</w:t>
            </w:r>
          </w:p>
        </w:tc>
        <w:tc>
          <w:tcPr>
            <w:tcW w:w="5249" w:type="dxa"/>
            <w:vAlign w:val="top"/>
          </w:tcPr>
          <w:p w14:paraId="55ACCC7C">
            <w:pPr>
              <w:pStyle w:val="7"/>
              <w:spacing w:before="44" w:line="225" w:lineRule="auto"/>
              <w:ind w:left="129"/>
              <w:rPr>
                <w:sz w:val="21"/>
                <w:szCs w:val="21"/>
              </w:rPr>
            </w:pPr>
            <w:r>
              <w:rPr>
                <w:rFonts w:ascii="Segoe UI Emoji" w:hAnsi="Segoe UI Emoji" w:eastAsia="Segoe UI Emoji" w:cs="Segoe UI Emoji"/>
                <w:color w:val="0000FF"/>
                <w:spacing w:val="-1"/>
                <w:sz w:val="21"/>
                <w:szCs w:val="21"/>
              </w:rPr>
              <w:t>☑</w:t>
            </w:r>
            <w:r>
              <w:rPr>
                <w:spacing w:val="-1"/>
                <w:sz w:val="21"/>
                <w:szCs w:val="21"/>
              </w:rPr>
              <w:t>工程量清单计价规范（</w:t>
            </w:r>
            <w:r>
              <w:rPr>
                <w:rFonts w:ascii="Calibri" w:hAnsi="Calibri" w:eastAsia="Calibri" w:cs="Calibri"/>
                <w:spacing w:val="-1"/>
                <w:sz w:val="21"/>
                <w:szCs w:val="21"/>
              </w:rPr>
              <w:t>GB</w:t>
            </w:r>
            <w:r>
              <w:rPr>
                <w:rFonts w:ascii="Calibri" w:hAnsi="Calibri" w:eastAsia="Calibri" w:cs="Calibri"/>
                <w:color w:val="0000FF"/>
                <w:spacing w:val="-1"/>
                <w:sz w:val="21"/>
                <w:szCs w:val="21"/>
              </w:rPr>
              <w:t>50500-2</w:t>
            </w:r>
            <w:r>
              <w:rPr>
                <w:rFonts w:ascii="Calibri" w:hAnsi="Calibri" w:eastAsia="Calibri" w:cs="Calibri"/>
                <w:color w:val="0000FF"/>
                <w:spacing w:val="-2"/>
                <w:sz w:val="21"/>
                <w:szCs w:val="21"/>
              </w:rPr>
              <w:t>013</w:t>
            </w:r>
            <w:r>
              <w:rPr>
                <w:spacing w:val="-2"/>
                <w:sz w:val="21"/>
                <w:szCs w:val="21"/>
              </w:rPr>
              <w:t>）</w:t>
            </w:r>
          </w:p>
          <w:p w14:paraId="56D59035">
            <w:pPr>
              <w:pStyle w:val="7"/>
              <w:spacing w:before="54" w:line="220" w:lineRule="auto"/>
              <w:ind w:left="132"/>
              <w:rPr>
                <w:sz w:val="21"/>
                <w:szCs w:val="21"/>
              </w:rPr>
            </w:pPr>
            <w:r>
              <w:rPr>
                <w:color w:val="0000FF"/>
                <w:spacing w:val="-3"/>
                <w:sz w:val="21"/>
                <w:szCs w:val="21"/>
              </w:rPr>
              <w:t>□</w:t>
            </w:r>
            <w:r>
              <w:rPr>
                <w:spacing w:val="-3"/>
                <w:sz w:val="21"/>
                <w:szCs w:val="21"/>
              </w:rPr>
              <w:t>工程量清单计算规范（</w:t>
            </w:r>
            <w:r>
              <w:rPr>
                <w:rFonts w:ascii="Calibri" w:hAnsi="Calibri" w:eastAsia="Calibri" w:cs="Calibri"/>
                <w:spacing w:val="-3"/>
                <w:sz w:val="21"/>
                <w:szCs w:val="21"/>
              </w:rPr>
              <w:t>GB</w:t>
            </w:r>
            <w:r>
              <w:rPr>
                <w:spacing w:val="-3"/>
                <w:sz w:val="21"/>
                <w:szCs w:val="21"/>
              </w:rPr>
              <w:t>）</w:t>
            </w:r>
          </w:p>
          <w:p w14:paraId="597A7763">
            <w:pPr>
              <w:pStyle w:val="7"/>
              <w:spacing w:before="61" w:line="220" w:lineRule="auto"/>
              <w:ind w:left="132"/>
              <w:rPr>
                <w:sz w:val="21"/>
                <w:szCs w:val="21"/>
              </w:rPr>
            </w:pPr>
            <w:r>
              <w:rPr>
                <w:color w:val="0000FF"/>
                <w:spacing w:val="-3"/>
                <w:sz w:val="21"/>
                <w:szCs w:val="21"/>
              </w:rPr>
              <w:t>□</w:t>
            </w:r>
            <w:r>
              <w:rPr>
                <w:spacing w:val="-3"/>
                <w:sz w:val="21"/>
                <w:szCs w:val="21"/>
              </w:rPr>
              <w:t>工程量清单计算规范（</w:t>
            </w:r>
            <w:r>
              <w:rPr>
                <w:rFonts w:ascii="Calibri" w:hAnsi="Calibri" w:eastAsia="Calibri" w:cs="Calibri"/>
                <w:spacing w:val="-3"/>
                <w:sz w:val="21"/>
                <w:szCs w:val="21"/>
              </w:rPr>
              <w:t>GB</w:t>
            </w:r>
            <w:r>
              <w:rPr>
                <w:spacing w:val="-3"/>
                <w:sz w:val="21"/>
                <w:szCs w:val="21"/>
              </w:rPr>
              <w:t>）</w:t>
            </w:r>
          </w:p>
          <w:p w14:paraId="20C27328">
            <w:pPr>
              <w:pStyle w:val="7"/>
              <w:spacing w:before="62" w:line="218" w:lineRule="auto"/>
              <w:ind w:left="132"/>
              <w:rPr>
                <w:sz w:val="21"/>
                <w:szCs w:val="21"/>
              </w:rPr>
            </w:pPr>
            <w:r>
              <w:rPr>
                <w:color w:val="0000FF"/>
                <w:spacing w:val="-3"/>
                <w:sz w:val="21"/>
                <w:szCs w:val="21"/>
              </w:rPr>
              <w:t>□</w:t>
            </w:r>
            <w:r>
              <w:rPr>
                <w:spacing w:val="-3"/>
                <w:sz w:val="21"/>
                <w:szCs w:val="21"/>
              </w:rPr>
              <w:t>工程量清单计算规范（</w:t>
            </w:r>
            <w:r>
              <w:rPr>
                <w:rFonts w:ascii="Calibri" w:hAnsi="Calibri" w:eastAsia="Calibri" w:cs="Calibri"/>
                <w:spacing w:val="-3"/>
                <w:sz w:val="21"/>
                <w:szCs w:val="21"/>
              </w:rPr>
              <w:t>GB</w:t>
            </w:r>
            <w:r>
              <w:rPr>
                <w:spacing w:val="-3"/>
                <w:sz w:val="21"/>
                <w:szCs w:val="21"/>
              </w:rPr>
              <w:t>）</w:t>
            </w:r>
          </w:p>
        </w:tc>
      </w:tr>
    </w:tbl>
    <w:p w14:paraId="517BCE4A">
      <w:pPr>
        <w:rPr>
          <w:rFonts w:ascii="Arial"/>
          <w:sz w:val="21"/>
        </w:rPr>
      </w:pPr>
    </w:p>
    <w:p w14:paraId="467EB654">
      <w:pPr>
        <w:rPr>
          <w:rFonts w:ascii="Arial" w:hAnsi="Arial" w:eastAsia="Arial" w:cs="Arial"/>
          <w:sz w:val="21"/>
          <w:szCs w:val="21"/>
        </w:rPr>
        <w:sectPr>
          <w:footerReference r:id="rId20" w:type="default"/>
          <w:pgSz w:w="11906" w:h="16839"/>
          <w:pgMar w:top="400" w:right="1557" w:bottom="1154" w:left="1305" w:header="0" w:footer="991" w:gutter="0"/>
          <w:cols w:space="720" w:num="1"/>
        </w:sectPr>
      </w:pPr>
    </w:p>
    <w:p w14:paraId="5CA5E933">
      <w:pPr>
        <w:spacing w:before="19"/>
      </w:pPr>
    </w:p>
    <w:p w14:paraId="37903E74">
      <w:pPr>
        <w:spacing w:before="19"/>
      </w:pPr>
    </w:p>
    <w:p w14:paraId="7A7CE08C">
      <w:pPr>
        <w:spacing w:before="19"/>
      </w:pPr>
    </w:p>
    <w:p w14:paraId="26BF6FC1">
      <w:pPr>
        <w:spacing w:before="18"/>
      </w:pPr>
    </w:p>
    <w:p w14:paraId="6505A4DB">
      <w:pPr>
        <w:spacing w:before="18"/>
      </w:pPr>
    </w:p>
    <w:tbl>
      <w:tblPr>
        <w:tblStyle w:val="6"/>
        <w:tblW w:w="903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61"/>
        <w:gridCol w:w="2622"/>
        <w:gridCol w:w="5249"/>
      </w:tblGrid>
      <w:tr w14:paraId="27B515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trPr>
        <w:tc>
          <w:tcPr>
            <w:tcW w:w="1161" w:type="dxa"/>
            <w:vAlign w:val="top"/>
          </w:tcPr>
          <w:p w14:paraId="18D174D9">
            <w:pPr>
              <w:rPr>
                <w:rFonts w:ascii="Arial"/>
                <w:sz w:val="21"/>
              </w:rPr>
            </w:pPr>
          </w:p>
        </w:tc>
        <w:tc>
          <w:tcPr>
            <w:tcW w:w="2622" w:type="dxa"/>
            <w:vAlign w:val="top"/>
          </w:tcPr>
          <w:p w14:paraId="3B62C8B8">
            <w:pPr>
              <w:rPr>
                <w:rFonts w:ascii="Arial"/>
                <w:sz w:val="21"/>
              </w:rPr>
            </w:pPr>
          </w:p>
        </w:tc>
        <w:tc>
          <w:tcPr>
            <w:tcW w:w="5249" w:type="dxa"/>
            <w:vAlign w:val="top"/>
          </w:tcPr>
          <w:p w14:paraId="4B6D2D88">
            <w:pPr>
              <w:pStyle w:val="7"/>
              <w:spacing w:before="44" w:line="269" w:lineRule="auto"/>
              <w:ind w:left="110" w:right="5" w:firstLine="18"/>
              <w:jc w:val="both"/>
              <w:rPr>
                <w:sz w:val="21"/>
                <w:szCs w:val="21"/>
              </w:rPr>
            </w:pPr>
            <w:r>
              <w:rPr>
                <w:rFonts w:ascii="Segoe UI Emoji" w:hAnsi="Segoe UI Emoji" w:eastAsia="Segoe UI Emoji" w:cs="Segoe UI Emoji"/>
                <w:color w:val="0000FF"/>
                <w:spacing w:val="-4"/>
                <w:sz w:val="21"/>
                <w:szCs w:val="21"/>
              </w:rPr>
              <w:t>☑</w:t>
            </w:r>
            <w:r>
              <w:rPr>
                <w:spacing w:val="-4"/>
                <w:sz w:val="21"/>
                <w:szCs w:val="21"/>
              </w:rPr>
              <w:t>采用</w:t>
            </w:r>
            <w:r>
              <w:rPr>
                <w:rFonts w:hint="eastAsia"/>
                <w:spacing w:val="-4"/>
                <w:sz w:val="21"/>
                <w:szCs w:val="21"/>
                <w:highlight w:val="none"/>
                <w:u w:val="single"/>
                <w:lang w:val="en-US" w:eastAsia="zh-CN"/>
              </w:rPr>
              <w:t xml:space="preserve"> 《工程量清单计价规范(2013-江西)》、2017版《江西省房屋建筑与装饰工程消耗量定额及统一基价表》《江西省市政工程消耗量定额及统一基价表》及相应费用定额；</w:t>
            </w:r>
            <w:r>
              <w:rPr>
                <w:rFonts w:hint="eastAsia"/>
                <w:spacing w:val="-4"/>
                <w:sz w:val="21"/>
                <w:szCs w:val="21"/>
                <w:highlight w:val="yellow"/>
                <w:u w:val="single"/>
                <w:lang w:val="en-US" w:eastAsia="zh-CN"/>
              </w:rPr>
              <w:t xml:space="preserve">《关于调整鹰潭高新区工程定额执行标准的通知》(鹰高新办字［2019］81号)。2017版市政定额直接费乘以0.98系数，2006版园林绿化定额直接费乘以0.9系数。建筑安装、市政工程人工费85元/工日，装饰人工费96元/工日，园林绿化人工费60元/工日。  </w:t>
            </w:r>
            <w:r>
              <w:rPr>
                <w:spacing w:val="-6"/>
                <w:sz w:val="21"/>
                <w:szCs w:val="21"/>
              </w:rPr>
              <w:t>《费用定额》</w:t>
            </w:r>
          </w:p>
        </w:tc>
      </w:tr>
      <w:tr w14:paraId="1E0696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1161" w:type="dxa"/>
            <w:vAlign w:val="top"/>
          </w:tcPr>
          <w:p w14:paraId="672F63F3">
            <w:pPr>
              <w:pStyle w:val="7"/>
              <w:spacing w:before="251" w:line="182" w:lineRule="auto"/>
              <w:ind w:left="323"/>
              <w:rPr>
                <w:sz w:val="21"/>
                <w:szCs w:val="21"/>
              </w:rPr>
            </w:pPr>
            <w:r>
              <w:rPr>
                <w:spacing w:val="-2"/>
                <w:sz w:val="21"/>
                <w:szCs w:val="21"/>
              </w:rPr>
              <w:t>3.1.9</w:t>
            </w:r>
          </w:p>
        </w:tc>
        <w:tc>
          <w:tcPr>
            <w:tcW w:w="2622" w:type="dxa"/>
            <w:vAlign w:val="top"/>
          </w:tcPr>
          <w:p w14:paraId="1FD777DB">
            <w:pPr>
              <w:pStyle w:val="7"/>
              <w:spacing w:before="144" w:line="218" w:lineRule="auto"/>
              <w:ind w:left="682"/>
              <w:rPr>
                <w:sz w:val="21"/>
                <w:szCs w:val="21"/>
              </w:rPr>
            </w:pPr>
            <w:r>
              <w:rPr>
                <w:spacing w:val="-2"/>
                <w:sz w:val="21"/>
                <w:szCs w:val="21"/>
              </w:rPr>
              <w:t>信息价的采用</w:t>
            </w:r>
          </w:p>
        </w:tc>
        <w:tc>
          <w:tcPr>
            <w:tcW w:w="5249" w:type="dxa"/>
            <w:vAlign w:val="top"/>
          </w:tcPr>
          <w:p w14:paraId="7A1D556E">
            <w:pPr>
              <w:pStyle w:val="7"/>
              <w:spacing w:before="144" w:line="218" w:lineRule="auto"/>
              <w:ind w:left="111"/>
              <w:rPr>
                <w:sz w:val="21"/>
                <w:szCs w:val="21"/>
              </w:rPr>
            </w:pPr>
            <w:r>
              <w:rPr>
                <w:color w:val="0000FF"/>
                <w:spacing w:val="-2"/>
                <w:sz w:val="21"/>
                <w:szCs w:val="21"/>
                <w:u w:val="single" w:color="auto"/>
              </w:rPr>
              <w:t>鹰潭地区</w:t>
            </w:r>
            <w:r>
              <w:rPr>
                <w:spacing w:val="-2"/>
                <w:sz w:val="21"/>
                <w:szCs w:val="21"/>
              </w:rPr>
              <w:t>造价管</w:t>
            </w:r>
            <w:r>
              <w:rPr>
                <w:spacing w:val="-2"/>
                <w:sz w:val="21"/>
                <w:szCs w:val="21"/>
                <w:highlight w:val="none"/>
              </w:rPr>
              <w:t>理部门</w:t>
            </w:r>
            <w:r>
              <w:rPr>
                <w:color w:val="0000FF"/>
                <w:spacing w:val="-2"/>
                <w:sz w:val="21"/>
                <w:szCs w:val="21"/>
                <w:highlight w:val="none"/>
                <w:u w:val="single" w:color="auto"/>
              </w:rPr>
              <w:t xml:space="preserve"> </w:t>
            </w:r>
            <w:r>
              <w:rPr>
                <w:rFonts w:hint="eastAsia"/>
                <w:color w:val="0000FF"/>
                <w:spacing w:val="-2"/>
                <w:sz w:val="21"/>
                <w:szCs w:val="21"/>
                <w:highlight w:val="none"/>
                <w:u w:val="single" w:color="auto"/>
                <w:lang w:val="en-US" w:eastAsia="zh-CN"/>
              </w:rPr>
              <w:t>2025</w:t>
            </w:r>
            <w:r>
              <w:rPr>
                <w:color w:val="0000FF"/>
                <w:spacing w:val="-2"/>
                <w:sz w:val="21"/>
                <w:szCs w:val="21"/>
                <w:highlight w:val="none"/>
                <w:u w:val="single" w:color="auto"/>
              </w:rPr>
              <w:t xml:space="preserve"> </w:t>
            </w:r>
            <w:r>
              <w:rPr>
                <w:spacing w:val="-2"/>
                <w:sz w:val="21"/>
                <w:szCs w:val="21"/>
                <w:highlight w:val="none"/>
              </w:rPr>
              <w:t>年</w:t>
            </w:r>
            <w:r>
              <w:rPr>
                <w:rFonts w:hint="eastAsia"/>
                <w:color w:val="0000FF"/>
                <w:spacing w:val="-2"/>
                <w:sz w:val="21"/>
                <w:szCs w:val="21"/>
                <w:highlight w:val="none"/>
                <w:u w:val="single" w:color="auto"/>
                <w:lang w:val="en-US" w:eastAsia="zh-CN"/>
              </w:rPr>
              <w:t xml:space="preserve">  3 </w:t>
            </w:r>
            <w:r>
              <w:rPr>
                <w:spacing w:val="-2"/>
                <w:sz w:val="21"/>
                <w:szCs w:val="21"/>
                <w:highlight w:val="none"/>
              </w:rPr>
              <w:t>期信息</w:t>
            </w:r>
            <w:r>
              <w:rPr>
                <w:spacing w:val="-2"/>
                <w:sz w:val="21"/>
                <w:szCs w:val="21"/>
              </w:rPr>
              <w:t>价</w:t>
            </w:r>
          </w:p>
        </w:tc>
      </w:tr>
      <w:tr w14:paraId="4A573E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9" w:hRule="atLeast"/>
        </w:trPr>
        <w:tc>
          <w:tcPr>
            <w:tcW w:w="1161" w:type="dxa"/>
            <w:vAlign w:val="top"/>
          </w:tcPr>
          <w:p w14:paraId="6177F43E">
            <w:pPr>
              <w:spacing w:line="340" w:lineRule="auto"/>
              <w:rPr>
                <w:rFonts w:ascii="Arial"/>
                <w:sz w:val="21"/>
              </w:rPr>
            </w:pPr>
          </w:p>
          <w:p w14:paraId="56146350">
            <w:pPr>
              <w:spacing w:line="340" w:lineRule="auto"/>
              <w:rPr>
                <w:rFonts w:ascii="Arial"/>
                <w:sz w:val="21"/>
              </w:rPr>
            </w:pPr>
          </w:p>
          <w:p w14:paraId="7E59491A">
            <w:pPr>
              <w:pStyle w:val="7"/>
              <w:spacing w:before="68" w:line="182" w:lineRule="auto"/>
              <w:ind w:left="271"/>
              <w:rPr>
                <w:sz w:val="21"/>
                <w:szCs w:val="21"/>
              </w:rPr>
            </w:pPr>
            <w:r>
              <w:rPr>
                <w:spacing w:val="-2"/>
                <w:sz w:val="21"/>
                <w:szCs w:val="21"/>
              </w:rPr>
              <w:t>3.1.10</w:t>
            </w:r>
          </w:p>
        </w:tc>
        <w:tc>
          <w:tcPr>
            <w:tcW w:w="2622" w:type="dxa"/>
            <w:vAlign w:val="top"/>
          </w:tcPr>
          <w:p w14:paraId="798290D3">
            <w:pPr>
              <w:spacing w:line="449" w:lineRule="auto"/>
              <w:rPr>
                <w:rFonts w:ascii="Arial"/>
                <w:sz w:val="21"/>
              </w:rPr>
            </w:pPr>
          </w:p>
          <w:p w14:paraId="712ED710">
            <w:pPr>
              <w:pStyle w:val="7"/>
              <w:spacing w:before="68" w:line="260" w:lineRule="auto"/>
              <w:ind w:left="804" w:right="782" w:hanging="17"/>
              <w:rPr>
                <w:sz w:val="21"/>
                <w:szCs w:val="21"/>
              </w:rPr>
            </w:pPr>
            <w:r>
              <w:rPr>
                <w:spacing w:val="-2"/>
                <w:sz w:val="21"/>
                <w:szCs w:val="21"/>
              </w:rPr>
              <w:t>信息价缺项</w:t>
            </w:r>
            <w:r>
              <w:rPr>
                <w:sz w:val="21"/>
                <w:szCs w:val="21"/>
              </w:rPr>
              <w:t xml:space="preserve"> </w:t>
            </w:r>
            <w:r>
              <w:rPr>
                <w:spacing w:val="-6"/>
                <w:sz w:val="21"/>
                <w:szCs w:val="21"/>
              </w:rPr>
              <w:t>的材料价格</w:t>
            </w:r>
          </w:p>
        </w:tc>
        <w:tc>
          <w:tcPr>
            <w:tcW w:w="5249" w:type="dxa"/>
            <w:vAlign w:val="top"/>
          </w:tcPr>
          <w:p w14:paraId="6C8B071E">
            <w:pPr>
              <w:pStyle w:val="7"/>
              <w:spacing w:before="51" w:line="218" w:lineRule="auto"/>
              <w:ind w:left="112"/>
              <w:rPr>
                <w:sz w:val="21"/>
                <w:szCs w:val="21"/>
              </w:rPr>
            </w:pPr>
            <w:r>
              <w:rPr>
                <w:spacing w:val="-1"/>
                <w:sz w:val="21"/>
                <w:szCs w:val="21"/>
              </w:rPr>
              <w:t>土建：</w:t>
            </w:r>
            <w:r>
              <w:rPr>
                <w:color w:val="0000FF"/>
                <w:spacing w:val="-1"/>
                <w:sz w:val="21"/>
                <w:szCs w:val="21"/>
              </w:rPr>
              <w:t>按项目所在地的市场价格执行</w:t>
            </w:r>
          </w:p>
          <w:p w14:paraId="20DCDFA1">
            <w:pPr>
              <w:pStyle w:val="7"/>
              <w:spacing w:before="64" w:line="218" w:lineRule="auto"/>
              <w:ind w:left="115"/>
              <w:rPr>
                <w:sz w:val="21"/>
                <w:szCs w:val="21"/>
              </w:rPr>
            </w:pPr>
            <w:r>
              <w:rPr>
                <w:spacing w:val="-1"/>
                <w:sz w:val="21"/>
                <w:szCs w:val="21"/>
              </w:rPr>
              <w:t>安装：</w:t>
            </w:r>
            <w:r>
              <w:rPr>
                <w:color w:val="0000FF"/>
                <w:spacing w:val="-1"/>
                <w:sz w:val="21"/>
                <w:szCs w:val="21"/>
              </w:rPr>
              <w:t>按项目所在地的市场价格执行</w:t>
            </w:r>
          </w:p>
          <w:p w14:paraId="5FBD53B7">
            <w:pPr>
              <w:pStyle w:val="7"/>
              <w:spacing w:before="64" w:line="218" w:lineRule="auto"/>
              <w:ind w:left="111"/>
              <w:rPr>
                <w:sz w:val="21"/>
                <w:szCs w:val="21"/>
              </w:rPr>
            </w:pPr>
            <w:r>
              <w:rPr>
                <w:spacing w:val="-1"/>
                <w:sz w:val="21"/>
                <w:szCs w:val="21"/>
              </w:rPr>
              <w:t>装饰：</w:t>
            </w:r>
            <w:r>
              <w:rPr>
                <w:color w:val="0000FF"/>
                <w:spacing w:val="-1"/>
                <w:sz w:val="21"/>
                <w:szCs w:val="21"/>
              </w:rPr>
              <w:t>按项目所在地的市场价格执行</w:t>
            </w:r>
          </w:p>
          <w:p w14:paraId="076FE677">
            <w:pPr>
              <w:pStyle w:val="7"/>
              <w:spacing w:before="64" w:line="218" w:lineRule="auto"/>
              <w:ind w:left="128"/>
              <w:rPr>
                <w:sz w:val="21"/>
                <w:szCs w:val="21"/>
              </w:rPr>
            </w:pPr>
            <w:r>
              <w:rPr>
                <w:spacing w:val="-2"/>
                <w:sz w:val="21"/>
                <w:szCs w:val="21"/>
              </w:rPr>
              <w:t>园林：</w:t>
            </w:r>
            <w:r>
              <w:rPr>
                <w:color w:val="0000FF"/>
                <w:spacing w:val="-2"/>
                <w:sz w:val="21"/>
                <w:szCs w:val="21"/>
              </w:rPr>
              <w:t>按项目所在地的市场价格执行</w:t>
            </w:r>
          </w:p>
          <w:p w14:paraId="74F3740D">
            <w:pPr>
              <w:pStyle w:val="7"/>
              <w:spacing w:before="64" w:line="218" w:lineRule="auto"/>
              <w:ind w:left="116"/>
              <w:rPr>
                <w:sz w:val="21"/>
                <w:szCs w:val="21"/>
              </w:rPr>
            </w:pPr>
            <w:r>
              <w:rPr>
                <w:spacing w:val="-1"/>
                <w:sz w:val="21"/>
                <w:szCs w:val="21"/>
              </w:rPr>
              <w:t>市政：</w:t>
            </w:r>
            <w:r>
              <w:rPr>
                <w:color w:val="0000FF"/>
                <w:spacing w:val="-1"/>
                <w:sz w:val="21"/>
                <w:szCs w:val="21"/>
              </w:rPr>
              <w:t>按项目所在地的市场价格执行</w:t>
            </w:r>
          </w:p>
        </w:tc>
      </w:tr>
      <w:tr w14:paraId="243933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1161" w:type="dxa"/>
            <w:vAlign w:val="top"/>
          </w:tcPr>
          <w:p w14:paraId="076DCB85">
            <w:pPr>
              <w:pStyle w:val="7"/>
              <w:spacing w:before="285" w:line="182" w:lineRule="auto"/>
              <w:ind w:left="271"/>
              <w:rPr>
                <w:sz w:val="21"/>
                <w:szCs w:val="21"/>
              </w:rPr>
            </w:pPr>
            <w:r>
              <w:rPr>
                <w:spacing w:val="-2"/>
                <w:sz w:val="21"/>
                <w:szCs w:val="21"/>
              </w:rPr>
              <w:t>3.1.11</w:t>
            </w:r>
          </w:p>
        </w:tc>
        <w:tc>
          <w:tcPr>
            <w:tcW w:w="2622" w:type="dxa"/>
            <w:vAlign w:val="top"/>
          </w:tcPr>
          <w:p w14:paraId="2E16ADA5">
            <w:pPr>
              <w:pStyle w:val="7"/>
              <w:spacing w:before="208" w:line="218" w:lineRule="auto"/>
              <w:ind w:left="479"/>
              <w:rPr>
                <w:sz w:val="21"/>
                <w:szCs w:val="21"/>
                <w:highlight w:val="none"/>
              </w:rPr>
            </w:pPr>
            <w:r>
              <w:rPr>
                <w:spacing w:val="-2"/>
                <w:sz w:val="21"/>
                <w:szCs w:val="21"/>
                <w:highlight w:val="none"/>
              </w:rPr>
              <w:t>暂列金额和暂估价</w:t>
            </w:r>
          </w:p>
        </w:tc>
        <w:tc>
          <w:tcPr>
            <w:tcW w:w="5249" w:type="dxa"/>
            <w:vAlign w:val="top"/>
          </w:tcPr>
          <w:p w14:paraId="0F84393E">
            <w:pPr>
              <w:pStyle w:val="7"/>
              <w:spacing w:before="40" w:line="245" w:lineRule="auto"/>
              <w:ind w:left="132" w:right="2747" w:hanging="3"/>
              <w:rPr>
                <w:sz w:val="21"/>
                <w:szCs w:val="21"/>
                <w:highlight w:val="none"/>
              </w:rPr>
            </w:pPr>
            <w:r>
              <w:rPr>
                <w:rFonts w:ascii="Segoe UI Emoji" w:hAnsi="Segoe UI Emoji" w:eastAsia="Segoe UI Emoji" w:cs="Segoe UI Emoji"/>
                <w:color w:val="0000FF"/>
                <w:spacing w:val="-3"/>
                <w:sz w:val="21"/>
                <w:szCs w:val="21"/>
                <w:highlight w:val="none"/>
              </w:rPr>
              <w:t>☑</w:t>
            </w:r>
            <w:r>
              <w:rPr>
                <w:spacing w:val="-3"/>
                <w:sz w:val="21"/>
                <w:szCs w:val="21"/>
                <w:highlight w:val="none"/>
              </w:rPr>
              <w:t>有，见招标文件附表二</w:t>
            </w:r>
            <w:r>
              <w:rPr>
                <w:spacing w:val="5"/>
                <w:sz w:val="21"/>
                <w:szCs w:val="21"/>
                <w:highlight w:val="none"/>
              </w:rPr>
              <w:t xml:space="preserve"> </w:t>
            </w:r>
            <w:r>
              <w:rPr>
                <w:color w:val="0000FF"/>
                <w:spacing w:val="-15"/>
                <w:sz w:val="21"/>
                <w:szCs w:val="21"/>
                <w:highlight w:val="none"/>
              </w:rPr>
              <w:t>□</w:t>
            </w:r>
            <w:r>
              <w:rPr>
                <w:spacing w:val="-15"/>
                <w:sz w:val="21"/>
                <w:szCs w:val="21"/>
                <w:highlight w:val="none"/>
              </w:rPr>
              <w:t>无</w:t>
            </w:r>
          </w:p>
        </w:tc>
      </w:tr>
      <w:tr w14:paraId="46F485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1161" w:type="dxa"/>
            <w:vAlign w:val="top"/>
          </w:tcPr>
          <w:p w14:paraId="2789E005">
            <w:pPr>
              <w:pStyle w:val="7"/>
              <w:spacing w:before="286" w:line="182" w:lineRule="auto"/>
              <w:ind w:left="271"/>
              <w:rPr>
                <w:sz w:val="21"/>
                <w:szCs w:val="21"/>
              </w:rPr>
            </w:pPr>
            <w:r>
              <w:rPr>
                <w:spacing w:val="-2"/>
                <w:sz w:val="21"/>
                <w:szCs w:val="21"/>
              </w:rPr>
              <w:t>3.1.12</w:t>
            </w:r>
          </w:p>
        </w:tc>
        <w:tc>
          <w:tcPr>
            <w:tcW w:w="2622" w:type="dxa"/>
            <w:vAlign w:val="top"/>
          </w:tcPr>
          <w:p w14:paraId="4B674EA2">
            <w:pPr>
              <w:pStyle w:val="7"/>
              <w:spacing w:before="209" w:line="220" w:lineRule="auto"/>
              <w:ind w:left="683"/>
              <w:rPr>
                <w:sz w:val="21"/>
                <w:szCs w:val="21"/>
              </w:rPr>
            </w:pPr>
            <w:r>
              <w:rPr>
                <w:spacing w:val="-2"/>
                <w:sz w:val="21"/>
                <w:szCs w:val="21"/>
              </w:rPr>
              <w:t>招标代理费用</w:t>
            </w:r>
          </w:p>
        </w:tc>
        <w:tc>
          <w:tcPr>
            <w:tcW w:w="5249" w:type="dxa"/>
            <w:vAlign w:val="top"/>
          </w:tcPr>
          <w:p w14:paraId="206CC618">
            <w:pPr>
              <w:pStyle w:val="7"/>
              <w:spacing w:before="53" w:line="246" w:lineRule="auto"/>
              <w:ind w:left="112" w:right="111" w:firstLine="20"/>
              <w:rPr>
                <w:sz w:val="21"/>
                <w:szCs w:val="21"/>
              </w:rPr>
            </w:pPr>
            <w:r>
              <w:rPr>
                <w:color w:val="0000FF"/>
                <w:spacing w:val="-2"/>
                <w:sz w:val="21"/>
                <w:szCs w:val="21"/>
              </w:rPr>
              <w:t>□</w:t>
            </w:r>
            <w:r>
              <w:rPr>
                <w:spacing w:val="-2"/>
                <w:sz w:val="21"/>
                <w:szCs w:val="21"/>
              </w:rPr>
              <w:t>由中标人支付（招标人应将招标代理费用列入招标控</w:t>
            </w:r>
            <w:r>
              <w:rPr>
                <w:spacing w:val="2"/>
                <w:sz w:val="21"/>
                <w:szCs w:val="21"/>
              </w:rPr>
              <w:t xml:space="preserve"> </w:t>
            </w:r>
            <w:r>
              <w:rPr>
                <w:spacing w:val="-2"/>
                <w:sz w:val="21"/>
                <w:szCs w:val="21"/>
              </w:rPr>
              <w:t>制价（含要约价）其他项目费中）</w:t>
            </w:r>
          </w:p>
        </w:tc>
      </w:tr>
      <w:tr w14:paraId="121060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9" w:hRule="atLeast"/>
        </w:trPr>
        <w:tc>
          <w:tcPr>
            <w:tcW w:w="1161" w:type="dxa"/>
            <w:vAlign w:val="top"/>
          </w:tcPr>
          <w:p w14:paraId="0363DD0E">
            <w:pPr>
              <w:spacing w:line="341" w:lineRule="auto"/>
              <w:rPr>
                <w:rFonts w:ascii="Arial"/>
                <w:sz w:val="21"/>
              </w:rPr>
            </w:pPr>
          </w:p>
          <w:p w14:paraId="59B75392">
            <w:pPr>
              <w:spacing w:line="342" w:lineRule="auto"/>
              <w:rPr>
                <w:rFonts w:ascii="Arial"/>
                <w:sz w:val="21"/>
              </w:rPr>
            </w:pPr>
          </w:p>
          <w:p w14:paraId="56810BE5">
            <w:pPr>
              <w:pStyle w:val="7"/>
              <w:spacing w:before="68" w:line="182" w:lineRule="auto"/>
              <w:ind w:left="323"/>
              <w:rPr>
                <w:sz w:val="21"/>
                <w:szCs w:val="21"/>
              </w:rPr>
            </w:pPr>
            <w:r>
              <w:rPr>
                <w:spacing w:val="-2"/>
                <w:sz w:val="21"/>
                <w:szCs w:val="21"/>
              </w:rPr>
              <w:t>3.2.1</w:t>
            </w:r>
          </w:p>
        </w:tc>
        <w:tc>
          <w:tcPr>
            <w:tcW w:w="2622" w:type="dxa"/>
            <w:vAlign w:val="top"/>
          </w:tcPr>
          <w:p w14:paraId="6F7737DA">
            <w:pPr>
              <w:pStyle w:val="7"/>
              <w:spacing w:before="210" w:line="220" w:lineRule="auto"/>
              <w:ind w:left="685"/>
              <w:rPr>
                <w:sz w:val="21"/>
                <w:szCs w:val="21"/>
              </w:rPr>
            </w:pPr>
            <w:r>
              <w:rPr>
                <w:spacing w:val="-2"/>
                <w:sz w:val="21"/>
                <w:szCs w:val="21"/>
              </w:rPr>
              <w:t>工程计费标准</w:t>
            </w:r>
          </w:p>
          <w:p w14:paraId="5364A28F">
            <w:pPr>
              <w:pStyle w:val="7"/>
              <w:spacing w:before="61" w:line="220" w:lineRule="auto"/>
              <w:ind w:left="163"/>
              <w:rPr>
                <w:sz w:val="21"/>
                <w:szCs w:val="21"/>
              </w:rPr>
            </w:pPr>
            <w:r>
              <w:rPr>
                <w:spacing w:val="-2"/>
                <w:sz w:val="21"/>
                <w:szCs w:val="21"/>
              </w:rPr>
              <w:t>（有标段划分的，取费标</w:t>
            </w:r>
          </w:p>
          <w:p w14:paraId="5E5CDCE3">
            <w:pPr>
              <w:pStyle w:val="7"/>
              <w:spacing w:before="61" w:line="261" w:lineRule="auto"/>
              <w:ind w:left="577" w:right="514" w:hanging="103"/>
              <w:rPr>
                <w:sz w:val="21"/>
                <w:szCs w:val="21"/>
              </w:rPr>
            </w:pPr>
            <w:r>
              <w:rPr>
                <w:spacing w:val="-8"/>
                <w:sz w:val="21"/>
                <w:szCs w:val="21"/>
              </w:rPr>
              <w:t>准类别不一致时，</w:t>
            </w:r>
            <w:r>
              <w:rPr>
                <w:spacing w:val="6"/>
                <w:sz w:val="21"/>
                <w:szCs w:val="21"/>
              </w:rPr>
              <w:t xml:space="preserve"> </w:t>
            </w:r>
            <w:r>
              <w:rPr>
                <w:spacing w:val="-3"/>
                <w:sz w:val="21"/>
                <w:szCs w:val="21"/>
              </w:rPr>
              <w:t>应按标段明确）</w:t>
            </w:r>
          </w:p>
        </w:tc>
        <w:tc>
          <w:tcPr>
            <w:tcW w:w="5249" w:type="dxa"/>
            <w:vAlign w:val="top"/>
          </w:tcPr>
          <w:p w14:paraId="108DBBA0">
            <w:pPr>
              <w:pStyle w:val="7"/>
              <w:spacing w:before="53" w:line="263" w:lineRule="auto"/>
              <w:ind w:left="111" w:right="2245"/>
              <w:jc w:val="both"/>
              <w:rPr>
                <w:sz w:val="21"/>
                <w:szCs w:val="21"/>
              </w:rPr>
            </w:pPr>
            <w:r>
              <w:rPr>
                <w:spacing w:val="-5"/>
                <w:sz w:val="21"/>
                <w:szCs w:val="21"/>
              </w:rPr>
              <w:t>土建按一类标准计取工程费用；</w:t>
            </w:r>
            <w:r>
              <w:rPr>
                <w:spacing w:val="10"/>
                <w:sz w:val="21"/>
                <w:szCs w:val="21"/>
              </w:rPr>
              <w:t xml:space="preserve"> </w:t>
            </w:r>
            <w:r>
              <w:rPr>
                <w:spacing w:val="-5"/>
                <w:sz w:val="21"/>
                <w:szCs w:val="21"/>
              </w:rPr>
              <w:t>安装按一类标准计取工程费用；</w:t>
            </w:r>
            <w:r>
              <w:rPr>
                <w:spacing w:val="11"/>
                <w:sz w:val="21"/>
                <w:szCs w:val="21"/>
              </w:rPr>
              <w:t xml:space="preserve"> </w:t>
            </w:r>
            <w:r>
              <w:rPr>
                <w:spacing w:val="-5"/>
                <w:sz w:val="21"/>
                <w:szCs w:val="21"/>
              </w:rPr>
              <w:t>装修按一类标准计取工程费用；</w:t>
            </w:r>
            <w:r>
              <w:rPr>
                <w:spacing w:val="11"/>
                <w:sz w:val="21"/>
                <w:szCs w:val="21"/>
              </w:rPr>
              <w:t xml:space="preserve"> </w:t>
            </w:r>
            <w:r>
              <w:rPr>
                <w:spacing w:val="-5"/>
                <w:sz w:val="21"/>
                <w:szCs w:val="21"/>
              </w:rPr>
              <w:t>园林按一类标准计取工程费用；</w:t>
            </w:r>
            <w:r>
              <w:rPr>
                <w:spacing w:val="11"/>
                <w:sz w:val="21"/>
                <w:szCs w:val="21"/>
              </w:rPr>
              <w:t xml:space="preserve"> </w:t>
            </w:r>
            <w:r>
              <w:rPr>
                <w:spacing w:val="-5"/>
                <w:sz w:val="21"/>
                <w:szCs w:val="21"/>
              </w:rPr>
              <w:t>市政按一类标准计取工程费用；</w:t>
            </w:r>
          </w:p>
        </w:tc>
      </w:tr>
      <w:tr w14:paraId="2773B6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9" w:hRule="atLeast"/>
        </w:trPr>
        <w:tc>
          <w:tcPr>
            <w:tcW w:w="1161" w:type="dxa"/>
            <w:vAlign w:val="top"/>
          </w:tcPr>
          <w:p w14:paraId="215928B2">
            <w:pPr>
              <w:spacing w:line="342" w:lineRule="auto"/>
              <w:rPr>
                <w:rFonts w:ascii="Arial"/>
                <w:sz w:val="21"/>
              </w:rPr>
            </w:pPr>
          </w:p>
          <w:p w14:paraId="4444B330">
            <w:pPr>
              <w:spacing w:line="343" w:lineRule="auto"/>
              <w:rPr>
                <w:rFonts w:ascii="Arial"/>
                <w:sz w:val="21"/>
              </w:rPr>
            </w:pPr>
          </w:p>
          <w:p w14:paraId="139AF5B6">
            <w:pPr>
              <w:pStyle w:val="7"/>
              <w:spacing w:before="68" w:line="181" w:lineRule="auto"/>
              <w:ind w:left="323"/>
              <w:rPr>
                <w:sz w:val="21"/>
                <w:szCs w:val="21"/>
              </w:rPr>
            </w:pPr>
            <w:r>
              <w:rPr>
                <w:spacing w:val="-2"/>
                <w:sz w:val="21"/>
                <w:szCs w:val="21"/>
              </w:rPr>
              <w:t>3.2.2</w:t>
            </w:r>
          </w:p>
        </w:tc>
        <w:tc>
          <w:tcPr>
            <w:tcW w:w="2622" w:type="dxa"/>
            <w:vAlign w:val="top"/>
          </w:tcPr>
          <w:p w14:paraId="55DA2B28">
            <w:pPr>
              <w:spacing w:line="453" w:lineRule="auto"/>
              <w:rPr>
                <w:rFonts w:ascii="Arial"/>
                <w:sz w:val="21"/>
              </w:rPr>
            </w:pPr>
          </w:p>
          <w:p w14:paraId="5AA90792">
            <w:pPr>
              <w:pStyle w:val="7"/>
              <w:spacing w:before="68" w:line="261" w:lineRule="auto"/>
              <w:ind w:left="491" w:right="166" w:hanging="333"/>
              <w:rPr>
                <w:sz w:val="21"/>
                <w:szCs w:val="21"/>
              </w:rPr>
            </w:pPr>
            <w:r>
              <w:rPr>
                <w:spacing w:val="-3"/>
                <w:sz w:val="21"/>
                <w:szCs w:val="21"/>
              </w:rPr>
              <w:t>招标控制价（或要约价）</w:t>
            </w:r>
            <w:r>
              <w:rPr>
                <w:spacing w:val="9"/>
                <w:sz w:val="21"/>
                <w:szCs w:val="21"/>
              </w:rPr>
              <w:t xml:space="preserve"> </w:t>
            </w:r>
            <w:r>
              <w:rPr>
                <w:spacing w:val="-4"/>
                <w:sz w:val="21"/>
                <w:szCs w:val="21"/>
              </w:rPr>
              <w:t>中选用的施工方法</w:t>
            </w:r>
          </w:p>
        </w:tc>
        <w:tc>
          <w:tcPr>
            <w:tcW w:w="5249" w:type="dxa"/>
            <w:vAlign w:val="top"/>
          </w:tcPr>
          <w:p w14:paraId="083F7889">
            <w:pPr>
              <w:pStyle w:val="7"/>
              <w:spacing w:before="55" w:line="218" w:lineRule="auto"/>
              <w:ind w:left="110"/>
              <w:rPr>
                <w:sz w:val="21"/>
                <w:szCs w:val="21"/>
              </w:rPr>
            </w:pPr>
            <w:r>
              <w:rPr>
                <w:spacing w:val="-1"/>
                <w:sz w:val="21"/>
                <w:szCs w:val="21"/>
              </w:rPr>
              <w:t>模板采用</w:t>
            </w:r>
            <w:r>
              <w:rPr>
                <w:color w:val="0000FF"/>
                <w:spacing w:val="-1"/>
                <w:sz w:val="21"/>
                <w:szCs w:val="21"/>
                <w:u w:val="single" w:color="auto"/>
              </w:rPr>
              <w:t>详见预算控制价</w:t>
            </w:r>
            <w:r>
              <w:rPr>
                <w:spacing w:val="-1"/>
                <w:sz w:val="21"/>
                <w:szCs w:val="21"/>
              </w:rPr>
              <w:t>；</w:t>
            </w:r>
          </w:p>
          <w:p w14:paraId="34220898">
            <w:pPr>
              <w:pStyle w:val="7"/>
              <w:spacing w:before="64" w:line="218" w:lineRule="auto"/>
              <w:ind w:left="110"/>
              <w:rPr>
                <w:sz w:val="21"/>
                <w:szCs w:val="21"/>
              </w:rPr>
            </w:pPr>
            <w:r>
              <w:rPr>
                <w:spacing w:val="-1"/>
                <w:sz w:val="21"/>
                <w:szCs w:val="21"/>
              </w:rPr>
              <w:t>脚手架采用</w:t>
            </w:r>
            <w:r>
              <w:rPr>
                <w:color w:val="0000FF"/>
                <w:spacing w:val="-1"/>
                <w:sz w:val="21"/>
                <w:szCs w:val="21"/>
                <w:u w:val="single" w:color="auto"/>
              </w:rPr>
              <w:t>详见预算控制价</w:t>
            </w:r>
            <w:r>
              <w:rPr>
                <w:spacing w:val="-1"/>
                <w:sz w:val="21"/>
                <w:szCs w:val="21"/>
              </w:rPr>
              <w:t>；</w:t>
            </w:r>
          </w:p>
          <w:p w14:paraId="7BC2BD80">
            <w:pPr>
              <w:pStyle w:val="7"/>
              <w:spacing w:before="64" w:line="260" w:lineRule="auto"/>
              <w:ind w:left="113" w:right="1825" w:hanging="1"/>
              <w:rPr>
                <w:sz w:val="21"/>
                <w:szCs w:val="21"/>
              </w:rPr>
            </w:pPr>
            <w:r>
              <w:rPr>
                <w:spacing w:val="-4"/>
                <w:sz w:val="21"/>
                <w:szCs w:val="21"/>
              </w:rPr>
              <w:t>垂直运输机械采用</w:t>
            </w:r>
            <w:r>
              <w:rPr>
                <w:color w:val="0000FF"/>
                <w:spacing w:val="-4"/>
                <w:sz w:val="21"/>
                <w:szCs w:val="21"/>
                <w:u w:val="single" w:color="auto"/>
              </w:rPr>
              <w:t>详见预算控制价</w:t>
            </w:r>
            <w:r>
              <w:rPr>
                <w:spacing w:val="-4"/>
                <w:sz w:val="21"/>
                <w:szCs w:val="21"/>
              </w:rPr>
              <w:t>；</w:t>
            </w:r>
            <w:r>
              <w:rPr>
                <w:spacing w:val="4"/>
                <w:sz w:val="21"/>
                <w:szCs w:val="21"/>
              </w:rPr>
              <w:t xml:space="preserve"> </w:t>
            </w:r>
            <w:r>
              <w:rPr>
                <w:spacing w:val="-1"/>
                <w:sz w:val="21"/>
                <w:szCs w:val="21"/>
              </w:rPr>
              <w:t>混凝土采用</w:t>
            </w:r>
            <w:r>
              <w:rPr>
                <w:color w:val="0000FF"/>
                <w:spacing w:val="-1"/>
                <w:sz w:val="21"/>
                <w:szCs w:val="21"/>
                <w:u w:val="single" w:color="auto"/>
              </w:rPr>
              <w:t>详见预算控制价</w:t>
            </w:r>
            <w:r>
              <w:rPr>
                <w:spacing w:val="-1"/>
                <w:sz w:val="21"/>
                <w:szCs w:val="21"/>
              </w:rPr>
              <w:t>；</w:t>
            </w:r>
          </w:p>
          <w:p w14:paraId="3C1370BA">
            <w:pPr>
              <w:pStyle w:val="7"/>
              <w:spacing w:before="31" w:line="216" w:lineRule="auto"/>
              <w:ind w:left="113"/>
              <w:rPr>
                <w:sz w:val="21"/>
                <w:szCs w:val="21"/>
              </w:rPr>
            </w:pPr>
            <w:r>
              <w:rPr>
                <w:spacing w:val="-1"/>
                <w:sz w:val="21"/>
                <w:szCs w:val="21"/>
              </w:rPr>
              <w:t>混凝土骨料采用</w:t>
            </w:r>
            <w:r>
              <w:rPr>
                <w:color w:val="0000FF"/>
                <w:spacing w:val="-1"/>
                <w:sz w:val="21"/>
                <w:szCs w:val="21"/>
                <w:u w:val="single" w:color="auto"/>
              </w:rPr>
              <w:t>详见预算控制价</w:t>
            </w:r>
            <w:r>
              <w:rPr>
                <w:spacing w:val="-1"/>
                <w:sz w:val="21"/>
                <w:szCs w:val="21"/>
              </w:rPr>
              <w:t>。</w:t>
            </w:r>
          </w:p>
        </w:tc>
      </w:tr>
      <w:tr w14:paraId="4C4790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11" w:hRule="atLeast"/>
        </w:trPr>
        <w:tc>
          <w:tcPr>
            <w:tcW w:w="1161" w:type="dxa"/>
            <w:vAlign w:val="top"/>
          </w:tcPr>
          <w:p w14:paraId="450D7553">
            <w:pPr>
              <w:spacing w:line="261" w:lineRule="auto"/>
              <w:rPr>
                <w:rFonts w:ascii="Arial"/>
                <w:sz w:val="21"/>
              </w:rPr>
            </w:pPr>
          </w:p>
          <w:p w14:paraId="7212BC5A">
            <w:pPr>
              <w:spacing w:line="261" w:lineRule="auto"/>
              <w:rPr>
                <w:rFonts w:ascii="Arial"/>
                <w:sz w:val="21"/>
              </w:rPr>
            </w:pPr>
          </w:p>
          <w:p w14:paraId="792E7FAF">
            <w:pPr>
              <w:spacing w:line="261" w:lineRule="auto"/>
              <w:rPr>
                <w:rFonts w:ascii="Arial"/>
                <w:sz w:val="21"/>
              </w:rPr>
            </w:pPr>
          </w:p>
          <w:p w14:paraId="3E6DC249">
            <w:pPr>
              <w:spacing w:line="261" w:lineRule="auto"/>
              <w:rPr>
                <w:rFonts w:ascii="Arial"/>
                <w:sz w:val="21"/>
              </w:rPr>
            </w:pPr>
          </w:p>
          <w:p w14:paraId="0E912C7E">
            <w:pPr>
              <w:spacing w:line="261" w:lineRule="auto"/>
              <w:rPr>
                <w:rFonts w:ascii="Arial"/>
                <w:sz w:val="21"/>
              </w:rPr>
            </w:pPr>
          </w:p>
          <w:p w14:paraId="62C89772">
            <w:pPr>
              <w:pStyle w:val="7"/>
              <w:spacing w:before="68" w:line="182" w:lineRule="auto"/>
              <w:ind w:left="323"/>
              <w:rPr>
                <w:sz w:val="21"/>
                <w:szCs w:val="21"/>
              </w:rPr>
            </w:pPr>
            <w:r>
              <w:rPr>
                <w:spacing w:val="-2"/>
                <w:sz w:val="21"/>
                <w:szCs w:val="21"/>
              </w:rPr>
              <w:t>3.3.1</w:t>
            </w:r>
          </w:p>
        </w:tc>
        <w:tc>
          <w:tcPr>
            <w:tcW w:w="2622" w:type="dxa"/>
            <w:vAlign w:val="top"/>
          </w:tcPr>
          <w:p w14:paraId="72D0C2BB">
            <w:pPr>
              <w:spacing w:line="268" w:lineRule="auto"/>
              <w:rPr>
                <w:rFonts w:ascii="Arial"/>
                <w:sz w:val="21"/>
              </w:rPr>
            </w:pPr>
          </w:p>
          <w:p w14:paraId="683B0248">
            <w:pPr>
              <w:spacing w:line="268" w:lineRule="auto"/>
              <w:rPr>
                <w:rFonts w:ascii="Arial"/>
                <w:sz w:val="21"/>
              </w:rPr>
            </w:pPr>
          </w:p>
          <w:p w14:paraId="23650B33">
            <w:pPr>
              <w:spacing w:line="268" w:lineRule="auto"/>
              <w:rPr>
                <w:rFonts w:ascii="Arial"/>
                <w:sz w:val="21"/>
              </w:rPr>
            </w:pPr>
          </w:p>
          <w:p w14:paraId="654833D5">
            <w:pPr>
              <w:spacing w:line="269" w:lineRule="auto"/>
              <w:rPr>
                <w:rFonts w:ascii="Arial"/>
                <w:sz w:val="21"/>
              </w:rPr>
            </w:pPr>
          </w:p>
          <w:p w14:paraId="5B0D6140">
            <w:pPr>
              <w:pStyle w:val="7"/>
              <w:spacing w:before="68" w:line="220" w:lineRule="auto"/>
              <w:ind w:left="790"/>
              <w:rPr>
                <w:sz w:val="21"/>
                <w:szCs w:val="21"/>
              </w:rPr>
            </w:pPr>
            <w:r>
              <w:rPr>
                <w:spacing w:val="-2"/>
                <w:sz w:val="21"/>
                <w:szCs w:val="21"/>
              </w:rPr>
              <w:t>工程结算时</w:t>
            </w:r>
          </w:p>
          <w:p w14:paraId="7867F227">
            <w:pPr>
              <w:pStyle w:val="7"/>
              <w:spacing w:before="62" w:line="218" w:lineRule="auto"/>
              <w:ind w:left="474"/>
              <w:rPr>
                <w:sz w:val="21"/>
                <w:szCs w:val="21"/>
              </w:rPr>
            </w:pPr>
            <w:r>
              <w:rPr>
                <w:spacing w:val="-2"/>
                <w:sz w:val="21"/>
                <w:szCs w:val="21"/>
              </w:rPr>
              <w:t>调整工程价款方式</w:t>
            </w:r>
          </w:p>
        </w:tc>
        <w:tc>
          <w:tcPr>
            <w:tcW w:w="5249" w:type="dxa"/>
            <w:vAlign w:val="top"/>
          </w:tcPr>
          <w:p w14:paraId="63650476">
            <w:pPr>
              <w:pStyle w:val="7"/>
              <w:spacing w:before="45" w:line="225" w:lineRule="auto"/>
              <w:ind w:left="129"/>
              <w:rPr>
                <w:sz w:val="21"/>
                <w:szCs w:val="21"/>
              </w:rPr>
            </w:pPr>
            <w:r>
              <w:rPr>
                <w:rFonts w:ascii="Segoe UI Emoji" w:hAnsi="Segoe UI Emoji" w:eastAsia="Segoe UI Emoji" w:cs="Segoe UI Emoji"/>
                <w:color w:val="0000FF"/>
                <w:spacing w:val="-5"/>
                <w:sz w:val="21"/>
                <w:szCs w:val="21"/>
              </w:rPr>
              <w:t>☑</w:t>
            </w:r>
            <w:r>
              <w:rPr>
                <w:spacing w:val="-5"/>
                <w:sz w:val="21"/>
                <w:szCs w:val="21"/>
              </w:rPr>
              <w:t>经招标人签证认可的市场材料价差；</w:t>
            </w:r>
          </w:p>
          <w:p w14:paraId="25CF8868">
            <w:pPr>
              <w:pStyle w:val="7"/>
              <w:spacing w:before="41" w:line="243" w:lineRule="auto"/>
              <w:ind w:left="129" w:right="1116"/>
              <w:rPr>
                <w:sz w:val="21"/>
                <w:szCs w:val="21"/>
              </w:rPr>
            </w:pPr>
            <w:r>
              <w:rPr>
                <w:rFonts w:ascii="Segoe UI Emoji" w:hAnsi="Segoe UI Emoji" w:eastAsia="Segoe UI Emoji" w:cs="Segoe UI Emoji"/>
                <w:color w:val="0000FF"/>
                <w:spacing w:val="-4"/>
                <w:sz w:val="21"/>
                <w:szCs w:val="21"/>
              </w:rPr>
              <w:t>☑</w:t>
            </w:r>
            <w:r>
              <w:rPr>
                <w:spacing w:val="-4"/>
                <w:sz w:val="21"/>
                <w:szCs w:val="21"/>
              </w:rPr>
              <w:t>经设计单位发出招标人认可的设计变更；</w:t>
            </w:r>
            <w:r>
              <w:rPr>
                <w:sz w:val="21"/>
                <w:szCs w:val="21"/>
              </w:rPr>
              <w:t xml:space="preserve"> </w:t>
            </w:r>
            <w:r>
              <w:rPr>
                <w:rFonts w:ascii="Segoe UI Emoji" w:hAnsi="Segoe UI Emoji" w:eastAsia="Segoe UI Emoji" w:cs="Segoe UI Emoji"/>
                <w:color w:val="0000FF"/>
                <w:spacing w:val="-4"/>
                <w:sz w:val="21"/>
                <w:szCs w:val="21"/>
              </w:rPr>
              <w:t>☑</w:t>
            </w:r>
            <w:r>
              <w:rPr>
                <w:spacing w:val="-4"/>
                <w:sz w:val="21"/>
                <w:szCs w:val="21"/>
              </w:rPr>
              <w:t>经招标人计量后签证认可的工程量变化；</w:t>
            </w:r>
          </w:p>
          <w:p w14:paraId="2863B84B">
            <w:pPr>
              <w:pStyle w:val="7"/>
              <w:spacing w:before="41" w:line="243" w:lineRule="auto"/>
              <w:ind w:left="129" w:right="276"/>
              <w:rPr>
                <w:sz w:val="21"/>
                <w:szCs w:val="21"/>
              </w:rPr>
            </w:pPr>
            <w:r>
              <w:rPr>
                <w:rFonts w:ascii="Segoe UI Emoji" w:hAnsi="Segoe UI Emoji" w:eastAsia="Segoe UI Emoji" w:cs="Segoe UI Emoji"/>
                <w:color w:val="0000FF"/>
                <w:spacing w:val="-4"/>
                <w:sz w:val="21"/>
                <w:szCs w:val="21"/>
              </w:rPr>
              <w:t>☑</w:t>
            </w:r>
            <w:r>
              <w:rPr>
                <w:spacing w:val="-4"/>
                <w:sz w:val="21"/>
                <w:szCs w:val="21"/>
              </w:rPr>
              <w:t>省、市造价部门颁发的调价系数或有关文件规定；</w:t>
            </w:r>
            <w:r>
              <w:rPr>
                <w:spacing w:val="15"/>
                <w:sz w:val="21"/>
                <w:szCs w:val="21"/>
              </w:rPr>
              <w:t xml:space="preserve"> </w:t>
            </w:r>
            <w:r>
              <w:rPr>
                <w:rFonts w:ascii="Segoe UI Emoji" w:hAnsi="Segoe UI Emoji" w:eastAsia="Segoe UI Emoji" w:cs="Segoe UI Emoji"/>
                <w:color w:val="0000FF"/>
                <w:spacing w:val="-15"/>
                <w:sz w:val="21"/>
                <w:szCs w:val="21"/>
              </w:rPr>
              <w:t>☑</w:t>
            </w:r>
            <w:r>
              <w:rPr>
                <w:spacing w:val="-15"/>
                <w:sz w:val="21"/>
                <w:szCs w:val="21"/>
              </w:rPr>
              <w:t>其他：</w:t>
            </w:r>
          </w:p>
          <w:p w14:paraId="092DBD50">
            <w:pPr>
              <w:pStyle w:val="7"/>
              <w:spacing w:before="51" w:line="256" w:lineRule="auto"/>
              <w:ind w:left="111" w:right="102" w:firstLine="5"/>
              <w:rPr>
                <w:sz w:val="21"/>
                <w:szCs w:val="21"/>
              </w:rPr>
            </w:pPr>
            <w:r>
              <w:rPr>
                <w:color w:val="0000FF"/>
                <w:sz w:val="21"/>
                <w:szCs w:val="21"/>
              </w:rPr>
              <w:t>（</w:t>
            </w:r>
            <w:r>
              <w:rPr>
                <w:rFonts w:ascii="Calibri" w:hAnsi="Calibri" w:eastAsia="Calibri" w:cs="Calibri"/>
                <w:color w:val="0000FF"/>
                <w:sz w:val="21"/>
                <w:szCs w:val="21"/>
              </w:rPr>
              <w:t>1</w:t>
            </w:r>
            <w:r>
              <w:rPr>
                <w:color w:val="0000FF"/>
                <w:sz w:val="21"/>
                <w:szCs w:val="21"/>
              </w:rPr>
              <w:t>）主要材料价格调整：</w:t>
            </w:r>
            <w:r>
              <w:rPr>
                <w:color w:val="0000FF"/>
                <w:sz w:val="21"/>
                <w:szCs w:val="21"/>
                <w:highlight w:val="none"/>
              </w:rPr>
              <w:t>材料单价采用</w:t>
            </w:r>
            <w:r>
              <w:rPr>
                <w:rFonts w:hint="eastAsia"/>
                <w:color w:val="0000FF"/>
                <w:sz w:val="21"/>
                <w:szCs w:val="21"/>
                <w:highlight w:val="none"/>
                <w:lang w:val="en-US" w:eastAsia="zh-CN"/>
              </w:rPr>
              <w:t xml:space="preserve"> </w:t>
            </w:r>
            <w:r>
              <w:rPr>
                <w:rFonts w:hint="eastAsia"/>
                <w:color w:val="0000FF"/>
                <w:sz w:val="21"/>
                <w:szCs w:val="21"/>
                <w:highlight w:val="none"/>
                <w:u w:val="single"/>
                <w:lang w:val="en-US" w:eastAsia="zh-CN"/>
              </w:rPr>
              <w:t xml:space="preserve"> 2025 </w:t>
            </w:r>
            <w:r>
              <w:rPr>
                <w:color w:val="0000FF"/>
                <w:sz w:val="21"/>
                <w:szCs w:val="21"/>
                <w:highlight w:val="none"/>
              </w:rPr>
              <w:t>年</w:t>
            </w:r>
            <w:r>
              <w:rPr>
                <w:rFonts w:hint="eastAsia"/>
                <w:color w:val="0000FF"/>
                <w:sz w:val="21"/>
                <w:szCs w:val="21"/>
                <w:highlight w:val="none"/>
                <w:u w:val="single"/>
                <w:lang w:val="en-US" w:eastAsia="zh-CN"/>
              </w:rPr>
              <w:t xml:space="preserve"> 3  </w:t>
            </w:r>
            <w:r>
              <w:rPr>
                <w:color w:val="0000FF"/>
                <w:sz w:val="21"/>
                <w:szCs w:val="21"/>
                <w:highlight w:val="none"/>
              </w:rPr>
              <w:t>月</w:t>
            </w:r>
            <w:r>
              <w:rPr>
                <w:color w:val="0000FF"/>
                <w:spacing w:val="-1"/>
                <w:sz w:val="21"/>
                <w:szCs w:val="21"/>
                <w:highlight w:val="none"/>
              </w:rPr>
              <w:t>份《江西省造价信息》鹰潭地</w:t>
            </w:r>
            <w:r>
              <w:rPr>
                <w:color w:val="0000FF"/>
                <w:spacing w:val="-1"/>
                <w:sz w:val="21"/>
                <w:szCs w:val="21"/>
              </w:rPr>
              <w:t>区信息价，主</w:t>
            </w:r>
            <w:r>
              <w:rPr>
                <w:color w:val="0000FF"/>
                <w:spacing w:val="-3"/>
                <w:sz w:val="21"/>
                <w:szCs w:val="21"/>
              </w:rPr>
              <w:t>要设备、定额中没有的部分材料价均为慧讯网询价等；</w:t>
            </w:r>
          </w:p>
          <w:p w14:paraId="7B6717C5">
            <w:pPr>
              <w:pStyle w:val="7"/>
              <w:spacing w:before="64" w:line="218" w:lineRule="auto"/>
              <w:ind w:left="116"/>
              <w:rPr>
                <w:sz w:val="21"/>
                <w:szCs w:val="21"/>
              </w:rPr>
            </w:pPr>
            <w:r>
              <w:rPr>
                <w:color w:val="0000FF"/>
                <w:spacing w:val="-6"/>
                <w:sz w:val="21"/>
                <w:szCs w:val="21"/>
              </w:rPr>
              <w:t>（</w:t>
            </w:r>
            <w:r>
              <w:rPr>
                <w:rFonts w:ascii="Calibri" w:hAnsi="Calibri" w:eastAsia="Calibri" w:cs="Calibri"/>
                <w:color w:val="0000FF"/>
                <w:spacing w:val="-6"/>
                <w:sz w:val="21"/>
                <w:szCs w:val="21"/>
              </w:rPr>
              <w:t>2</w:t>
            </w:r>
            <w:r>
              <w:rPr>
                <w:color w:val="0000FF"/>
                <w:spacing w:val="-6"/>
                <w:sz w:val="21"/>
                <w:szCs w:val="21"/>
              </w:rPr>
              <w:t>）《江西省造价信息》没有的，由高新区财政部门审</w:t>
            </w:r>
          </w:p>
        </w:tc>
      </w:tr>
    </w:tbl>
    <w:p w14:paraId="2A18858F">
      <w:pPr>
        <w:rPr>
          <w:rFonts w:ascii="Arial"/>
          <w:sz w:val="21"/>
        </w:rPr>
      </w:pPr>
    </w:p>
    <w:p w14:paraId="0CC7E21C">
      <w:pPr>
        <w:rPr>
          <w:rFonts w:ascii="Arial" w:hAnsi="Arial" w:eastAsia="Arial" w:cs="Arial"/>
          <w:sz w:val="21"/>
          <w:szCs w:val="21"/>
        </w:rPr>
        <w:sectPr>
          <w:footerReference r:id="rId21" w:type="default"/>
          <w:pgSz w:w="11906" w:h="16839"/>
          <w:pgMar w:top="400" w:right="1557" w:bottom="1153" w:left="1305" w:header="0" w:footer="991" w:gutter="0"/>
          <w:cols w:space="720" w:num="1"/>
        </w:sectPr>
      </w:pPr>
    </w:p>
    <w:p w14:paraId="2A2484DA">
      <w:pPr>
        <w:spacing w:before="19"/>
      </w:pPr>
    </w:p>
    <w:p w14:paraId="177DDF88">
      <w:pPr>
        <w:spacing w:before="19"/>
      </w:pPr>
    </w:p>
    <w:p w14:paraId="47BACF89">
      <w:pPr>
        <w:spacing w:before="19"/>
      </w:pPr>
    </w:p>
    <w:p w14:paraId="2EAE3BCC">
      <w:pPr>
        <w:spacing w:before="18"/>
      </w:pPr>
    </w:p>
    <w:p w14:paraId="555064A3">
      <w:pPr>
        <w:spacing w:before="18"/>
      </w:pPr>
    </w:p>
    <w:tbl>
      <w:tblPr>
        <w:tblStyle w:val="6"/>
        <w:tblW w:w="903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61"/>
        <w:gridCol w:w="2622"/>
        <w:gridCol w:w="5249"/>
      </w:tblGrid>
      <w:tr w14:paraId="0A77F1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64" w:hRule="atLeast"/>
        </w:trPr>
        <w:tc>
          <w:tcPr>
            <w:tcW w:w="1161" w:type="dxa"/>
            <w:vAlign w:val="top"/>
          </w:tcPr>
          <w:p w14:paraId="30488D04">
            <w:pPr>
              <w:rPr>
                <w:rFonts w:ascii="Arial"/>
                <w:sz w:val="21"/>
              </w:rPr>
            </w:pPr>
          </w:p>
        </w:tc>
        <w:tc>
          <w:tcPr>
            <w:tcW w:w="2622" w:type="dxa"/>
            <w:vAlign w:val="top"/>
          </w:tcPr>
          <w:p w14:paraId="2C0E4B27">
            <w:pPr>
              <w:rPr>
                <w:rFonts w:ascii="Arial"/>
                <w:sz w:val="21"/>
              </w:rPr>
            </w:pPr>
          </w:p>
        </w:tc>
        <w:tc>
          <w:tcPr>
            <w:tcW w:w="5249" w:type="dxa"/>
            <w:vAlign w:val="top"/>
          </w:tcPr>
          <w:p w14:paraId="027629C4">
            <w:pPr>
              <w:pStyle w:val="7"/>
              <w:spacing w:before="52" w:line="220" w:lineRule="auto"/>
              <w:ind w:left="113"/>
              <w:rPr>
                <w:sz w:val="21"/>
                <w:szCs w:val="21"/>
              </w:rPr>
            </w:pPr>
            <w:r>
              <w:rPr>
                <w:color w:val="0000FF"/>
                <w:spacing w:val="-8"/>
                <w:sz w:val="21"/>
                <w:szCs w:val="21"/>
              </w:rPr>
              <w:t>核确定。</w:t>
            </w:r>
          </w:p>
          <w:p w14:paraId="2DF23405">
            <w:pPr>
              <w:pStyle w:val="7"/>
              <w:spacing w:before="60" w:line="269" w:lineRule="auto"/>
              <w:ind w:left="110" w:right="102" w:firstLine="6"/>
              <w:rPr>
                <w:sz w:val="21"/>
                <w:szCs w:val="21"/>
              </w:rPr>
            </w:pPr>
            <w:r>
              <w:rPr>
                <w:color w:val="0000FF"/>
                <w:spacing w:val="3"/>
                <w:sz w:val="21"/>
                <w:szCs w:val="21"/>
              </w:rPr>
              <w:t>（</w:t>
            </w:r>
            <w:r>
              <w:rPr>
                <w:rFonts w:ascii="Calibri" w:hAnsi="Calibri" w:eastAsia="Calibri" w:cs="Calibri"/>
                <w:color w:val="0000FF"/>
                <w:spacing w:val="3"/>
                <w:sz w:val="21"/>
                <w:szCs w:val="21"/>
              </w:rPr>
              <w:t>3</w:t>
            </w:r>
            <w:r>
              <w:rPr>
                <w:color w:val="0000FF"/>
                <w:spacing w:val="3"/>
                <w:sz w:val="21"/>
                <w:szCs w:val="21"/>
              </w:rPr>
              <w:t>）材料与设备供应（采购）结算办法：当水泥、钢</w:t>
            </w:r>
            <w:r>
              <w:rPr>
                <w:color w:val="0000FF"/>
                <w:spacing w:val="10"/>
                <w:sz w:val="21"/>
                <w:szCs w:val="21"/>
              </w:rPr>
              <w:t xml:space="preserve"> </w:t>
            </w:r>
            <w:r>
              <w:rPr>
                <w:color w:val="0000FF"/>
                <w:spacing w:val="-1"/>
                <w:sz w:val="21"/>
                <w:szCs w:val="21"/>
              </w:rPr>
              <w:t>材、商品混凝土、硪石、砂等主材采购期信息价超过编</w:t>
            </w:r>
            <w:r>
              <w:rPr>
                <w:color w:val="0000FF"/>
                <w:spacing w:val="9"/>
                <w:sz w:val="21"/>
                <w:szCs w:val="21"/>
              </w:rPr>
              <w:t xml:space="preserve"> </w:t>
            </w:r>
            <w:r>
              <w:rPr>
                <w:color w:val="0000FF"/>
                <w:spacing w:val="-1"/>
                <w:sz w:val="21"/>
                <w:szCs w:val="21"/>
              </w:rPr>
              <w:t>制期信息价±</w:t>
            </w:r>
            <w:r>
              <w:rPr>
                <w:rFonts w:ascii="Calibri" w:hAnsi="Calibri" w:eastAsia="Calibri" w:cs="Calibri"/>
                <w:color w:val="0000FF"/>
                <w:spacing w:val="-1"/>
                <w:sz w:val="21"/>
                <w:szCs w:val="21"/>
              </w:rPr>
              <w:t>10</w:t>
            </w:r>
            <w:r>
              <w:rPr>
                <w:color w:val="0000FF"/>
                <w:spacing w:val="-1"/>
                <w:sz w:val="21"/>
                <w:szCs w:val="21"/>
              </w:rPr>
              <w:t>％范围的价格属异常波动费用；当工程</w:t>
            </w:r>
            <w:r>
              <w:rPr>
                <w:color w:val="0000FF"/>
                <w:spacing w:val="7"/>
                <w:sz w:val="21"/>
                <w:szCs w:val="21"/>
              </w:rPr>
              <w:t xml:space="preserve"> </w:t>
            </w:r>
            <w:r>
              <w:rPr>
                <w:color w:val="0000FF"/>
                <w:spacing w:val="-1"/>
                <w:sz w:val="21"/>
                <w:szCs w:val="21"/>
              </w:rPr>
              <w:t>施工期间材料价格上涨或下降幅度在±</w:t>
            </w:r>
            <w:r>
              <w:rPr>
                <w:rFonts w:ascii="Calibri" w:hAnsi="Calibri" w:eastAsia="Calibri" w:cs="Calibri"/>
                <w:color w:val="0000FF"/>
                <w:spacing w:val="-1"/>
                <w:sz w:val="21"/>
                <w:szCs w:val="21"/>
              </w:rPr>
              <w:t>10</w:t>
            </w:r>
            <w:r>
              <w:rPr>
                <w:color w:val="0000FF"/>
                <w:spacing w:val="-1"/>
                <w:sz w:val="21"/>
                <w:szCs w:val="21"/>
              </w:rPr>
              <w:t>％以内的，其</w:t>
            </w:r>
            <w:r>
              <w:rPr>
                <w:color w:val="0000FF"/>
                <w:spacing w:val="7"/>
                <w:sz w:val="21"/>
                <w:szCs w:val="21"/>
              </w:rPr>
              <w:t xml:space="preserve"> </w:t>
            </w:r>
            <w:r>
              <w:rPr>
                <w:color w:val="0000FF"/>
                <w:spacing w:val="-1"/>
                <w:sz w:val="21"/>
                <w:szCs w:val="21"/>
              </w:rPr>
              <w:t>差价由承包人承担或受益，超过±</w:t>
            </w:r>
            <w:r>
              <w:rPr>
                <w:rFonts w:ascii="Calibri" w:hAnsi="Calibri" w:eastAsia="Calibri" w:cs="Calibri"/>
                <w:color w:val="0000FF"/>
                <w:spacing w:val="-1"/>
                <w:sz w:val="21"/>
                <w:szCs w:val="21"/>
              </w:rPr>
              <w:t>10</w:t>
            </w:r>
            <w:r>
              <w:rPr>
                <w:color w:val="0000FF"/>
                <w:spacing w:val="-1"/>
                <w:sz w:val="21"/>
                <w:szCs w:val="21"/>
              </w:rPr>
              <w:t>％的部分由发</w:t>
            </w:r>
            <w:r>
              <w:rPr>
                <w:color w:val="0000FF"/>
                <w:spacing w:val="-2"/>
                <w:sz w:val="21"/>
                <w:szCs w:val="21"/>
              </w:rPr>
              <w:t>包人</w:t>
            </w:r>
            <w:r>
              <w:rPr>
                <w:color w:val="0000FF"/>
                <w:sz w:val="21"/>
                <w:szCs w:val="21"/>
              </w:rPr>
              <w:t xml:space="preserve"> </w:t>
            </w:r>
            <w:r>
              <w:rPr>
                <w:color w:val="0000FF"/>
                <w:spacing w:val="-1"/>
                <w:sz w:val="21"/>
                <w:szCs w:val="21"/>
              </w:rPr>
              <w:t>承担或受益，应对合同价格进行调整，调整依据以实际</w:t>
            </w:r>
            <w:r>
              <w:rPr>
                <w:color w:val="0000FF"/>
                <w:spacing w:val="9"/>
                <w:sz w:val="21"/>
                <w:szCs w:val="21"/>
              </w:rPr>
              <w:t xml:space="preserve"> </w:t>
            </w:r>
            <w:r>
              <w:rPr>
                <w:color w:val="0000FF"/>
                <w:spacing w:val="8"/>
                <w:sz w:val="21"/>
                <w:szCs w:val="21"/>
              </w:rPr>
              <w:t>施工期间江西省建设工程造价管理处发布的材料的平</w:t>
            </w:r>
            <w:r>
              <w:rPr>
                <w:color w:val="0000FF"/>
                <w:spacing w:val="11"/>
                <w:sz w:val="21"/>
                <w:szCs w:val="21"/>
              </w:rPr>
              <w:t xml:space="preserve"> </w:t>
            </w:r>
            <w:r>
              <w:rPr>
                <w:color w:val="0000FF"/>
                <w:spacing w:val="-1"/>
                <w:sz w:val="21"/>
                <w:szCs w:val="21"/>
              </w:rPr>
              <w:t>均信息价为准。除上述以外的其他材料价格在施工期间</w:t>
            </w:r>
            <w:r>
              <w:rPr>
                <w:color w:val="0000FF"/>
                <w:spacing w:val="9"/>
                <w:sz w:val="21"/>
                <w:szCs w:val="21"/>
              </w:rPr>
              <w:t xml:space="preserve"> </w:t>
            </w:r>
            <w:r>
              <w:rPr>
                <w:color w:val="0000FF"/>
                <w:spacing w:val="-1"/>
                <w:sz w:val="21"/>
                <w:szCs w:val="21"/>
              </w:rPr>
              <w:t>内不予调整。大型机械进出场费不计。水、电、汽油、</w:t>
            </w:r>
            <w:r>
              <w:rPr>
                <w:color w:val="0000FF"/>
                <w:spacing w:val="9"/>
                <w:sz w:val="21"/>
                <w:szCs w:val="21"/>
              </w:rPr>
              <w:t xml:space="preserve"> </w:t>
            </w:r>
            <w:r>
              <w:rPr>
                <w:color w:val="0000FF"/>
                <w:spacing w:val="-6"/>
                <w:sz w:val="21"/>
                <w:szCs w:val="21"/>
              </w:rPr>
              <w:t>柴油不调差。</w:t>
            </w:r>
          </w:p>
          <w:p w14:paraId="4EF73A5C">
            <w:pPr>
              <w:pStyle w:val="7"/>
              <w:spacing w:before="61" w:line="246" w:lineRule="auto"/>
              <w:ind w:left="112" w:right="111" w:firstLine="3"/>
              <w:rPr>
                <w:sz w:val="21"/>
                <w:szCs w:val="21"/>
              </w:rPr>
            </w:pPr>
            <w:r>
              <w:rPr>
                <w:color w:val="0000FF"/>
                <w:spacing w:val="3"/>
                <w:sz w:val="21"/>
                <w:szCs w:val="21"/>
              </w:rPr>
              <w:t>（</w:t>
            </w:r>
            <w:r>
              <w:rPr>
                <w:rFonts w:ascii="Calibri" w:hAnsi="Calibri" w:eastAsia="Calibri" w:cs="Calibri"/>
                <w:color w:val="0000FF"/>
                <w:spacing w:val="3"/>
                <w:sz w:val="21"/>
                <w:szCs w:val="21"/>
              </w:rPr>
              <w:t>4</w:t>
            </w:r>
            <w:r>
              <w:rPr>
                <w:color w:val="0000FF"/>
                <w:spacing w:val="3"/>
                <w:sz w:val="21"/>
                <w:szCs w:val="21"/>
              </w:rPr>
              <w:t>）本工程招标人工程量清单漏项时，漏项部分综合</w:t>
            </w:r>
            <w:r>
              <w:rPr>
                <w:color w:val="0000FF"/>
                <w:spacing w:val="1"/>
                <w:sz w:val="21"/>
                <w:szCs w:val="21"/>
              </w:rPr>
              <w:t xml:space="preserve"> </w:t>
            </w:r>
            <w:r>
              <w:rPr>
                <w:color w:val="0000FF"/>
                <w:spacing w:val="-4"/>
                <w:sz w:val="21"/>
                <w:szCs w:val="21"/>
              </w:rPr>
              <w:t>单价重新报财政审定。</w:t>
            </w:r>
          </w:p>
          <w:p w14:paraId="49252C34">
            <w:pPr>
              <w:pStyle w:val="7"/>
              <w:spacing w:before="65" w:line="268" w:lineRule="auto"/>
              <w:ind w:left="112" w:right="102" w:firstLine="4"/>
              <w:rPr>
                <w:sz w:val="21"/>
                <w:szCs w:val="21"/>
              </w:rPr>
            </w:pPr>
            <w:r>
              <w:rPr>
                <w:color w:val="0000FF"/>
                <w:spacing w:val="3"/>
                <w:sz w:val="21"/>
                <w:szCs w:val="21"/>
              </w:rPr>
              <w:t>（</w:t>
            </w:r>
            <w:r>
              <w:rPr>
                <w:rFonts w:ascii="Calibri" w:hAnsi="Calibri" w:eastAsia="Calibri" w:cs="Calibri"/>
                <w:color w:val="0000FF"/>
                <w:spacing w:val="3"/>
                <w:sz w:val="21"/>
                <w:szCs w:val="21"/>
              </w:rPr>
              <w:t>5</w:t>
            </w:r>
            <w:r>
              <w:rPr>
                <w:color w:val="0000FF"/>
                <w:spacing w:val="3"/>
                <w:sz w:val="21"/>
                <w:szCs w:val="21"/>
              </w:rPr>
              <w:t>）结算时，所有新增减项目，包含因设计变更等造</w:t>
            </w:r>
            <w:r>
              <w:rPr>
                <w:color w:val="0000FF"/>
                <w:spacing w:val="10"/>
                <w:sz w:val="21"/>
                <w:szCs w:val="21"/>
              </w:rPr>
              <w:t xml:space="preserve"> </w:t>
            </w:r>
            <w:r>
              <w:rPr>
                <w:color w:val="0000FF"/>
                <w:spacing w:val="-1"/>
                <w:sz w:val="21"/>
                <w:szCs w:val="21"/>
              </w:rPr>
              <w:t>成工程量的增减，施工图纸需进行二次优化设计，因图</w:t>
            </w:r>
            <w:r>
              <w:rPr>
                <w:color w:val="0000FF"/>
                <w:spacing w:val="7"/>
                <w:sz w:val="21"/>
                <w:szCs w:val="21"/>
              </w:rPr>
              <w:t xml:space="preserve"> </w:t>
            </w:r>
            <w:r>
              <w:rPr>
                <w:color w:val="0000FF"/>
                <w:spacing w:val="-1"/>
                <w:sz w:val="21"/>
                <w:szCs w:val="21"/>
              </w:rPr>
              <w:t>纸优化造成工程量的增减，均按实际发生完成的工程量</w:t>
            </w:r>
            <w:r>
              <w:rPr>
                <w:color w:val="0000FF"/>
                <w:spacing w:val="7"/>
                <w:sz w:val="21"/>
                <w:szCs w:val="21"/>
              </w:rPr>
              <w:t xml:space="preserve"> </w:t>
            </w:r>
            <w:r>
              <w:rPr>
                <w:color w:val="0000FF"/>
                <w:spacing w:val="-1"/>
                <w:sz w:val="21"/>
                <w:szCs w:val="21"/>
              </w:rPr>
              <w:t>经招标单位确认后进行结算，按中标下浮系数（即中标</w:t>
            </w:r>
            <w:r>
              <w:rPr>
                <w:color w:val="0000FF"/>
                <w:sz w:val="21"/>
                <w:szCs w:val="21"/>
              </w:rPr>
              <w:t xml:space="preserve"> </w:t>
            </w:r>
            <w:r>
              <w:rPr>
                <w:color w:val="0000FF"/>
                <w:spacing w:val="-4"/>
                <w:sz w:val="21"/>
                <w:szCs w:val="21"/>
              </w:rPr>
              <w:t>价</w:t>
            </w:r>
            <w:r>
              <w:rPr>
                <w:rFonts w:ascii="Calibri" w:hAnsi="Calibri" w:eastAsia="Calibri" w:cs="Calibri"/>
                <w:color w:val="0000FF"/>
                <w:spacing w:val="-4"/>
                <w:sz w:val="21"/>
                <w:szCs w:val="21"/>
              </w:rPr>
              <w:t>/</w:t>
            </w:r>
            <w:r>
              <w:rPr>
                <w:color w:val="0000FF"/>
                <w:spacing w:val="-4"/>
                <w:sz w:val="21"/>
                <w:szCs w:val="21"/>
              </w:rPr>
              <w:t>招标控制价）让利。</w:t>
            </w:r>
          </w:p>
          <w:p w14:paraId="5D02FC28">
            <w:pPr>
              <w:pStyle w:val="7"/>
              <w:spacing w:before="34" w:line="219" w:lineRule="auto"/>
              <w:ind w:left="116"/>
              <w:rPr>
                <w:sz w:val="21"/>
                <w:szCs w:val="21"/>
                <w:highlight w:val="none"/>
              </w:rPr>
            </w:pPr>
            <w:r>
              <w:rPr>
                <w:color w:val="0000FF"/>
                <w:spacing w:val="-3"/>
                <w:sz w:val="21"/>
                <w:szCs w:val="21"/>
                <w:highlight w:val="none"/>
              </w:rPr>
              <w:t>（</w:t>
            </w:r>
            <w:r>
              <w:rPr>
                <w:rFonts w:ascii="Calibri" w:hAnsi="Calibri" w:eastAsia="Calibri" w:cs="Calibri"/>
                <w:color w:val="0000FF"/>
                <w:spacing w:val="-3"/>
                <w:sz w:val="21"/>
                <w:szCs w:val="21"/>
                <w:highlight w:val="none"/>
              </w:rPr>
              <w:t>6</w:t>
            </w:r>
            <w:r>
              <w:rPr>
                <w:color w:val="0000FF"/>
                <w:spacing w:val="-3"/>
                <w:sz w:val="21"/>
                <w:szCs w:val="21"/>
                <w:highlight w:val="none"/>
              </w:rPr>
              <w:t>）本项目计取扬尘治理费。</w:t>
            </w:r>
          </w:p>
          <w:p w14:paraId="5FA32A81">
            <w:pPr>
              <w:pStyle w:val="7"/>
              <w:spacing w:before="63" w:line="218" w:lineRule="auto"/>
              <w:ind w:left="116"/>
              <w:rPr>
                <w:sz w:val="21"/>
                <w:szCs w:val="21"/>
              </w:rPr>
            </w:pPr>
            <w:r>
              <w:rPr>
                <w:color w:val="0000FF"/>
                <w:spacing w:val="-2"/>
                <w:sz w:val="21"/>
                <w:szCs w:val="21"/>
              </w:rPr>
              <w:t>（</w:t>
            </w:r>
            <w:r>
              <w:rPr>
                <w:rFonts w:ascii="Calibri" w:hAnsi="Calibri" w:eastAsia="Calibri" w:cs="Calibri"/>
                <w:color w:val="0000FF"/>
                <w:spacing w:val="-2"/>
                <w:sz w:val="21"/>
                <w:szCs w:val="21"/>
              </w:rPr>
              <w:t>7</w:t>
            </w:r>
            <w:r>
              <w:rPr>
                <w:color w:val="0000FF"/>
                <w:spacing w:val="-2"/>
                <w:sz w:val="21"/>
                <w:szCs w:val="21"/>
              </w:rPr>
              <w:t>）其他未尽事宜，按江西省现行造价管理规定执</w:t>
            </w:r>
            <w:r>
              <w:rPr>
                <w:color w:val="0000FF"/>
                <w:spacing w:val="-3"/>
                <w:sz w:val="21"/>
                <w:szCs w:val="21"/>
              </w:rPr>
              <w:t>行。</w:t>
            </w:r>
          </w:p>
          <w:p w14:paraId="40EC92A4">
            <w:pPr>
              <w:pStyle w:val="7"/>
              <w:spacing w:before="65" w:line="246" w:lineRule="auto"/>
              <w:ind w:left="127" w:right="111" w:hanging="11"/>
              <w:rPr>
                <w:sz w:val="21"/>
                <w:szCs w:val="21"/>
              </w:rPr>
            </w:pPr>
            <w:r>
              <w:rPr>
                <w:color w:val="0000FF"/>
                <w:spacing w:val="3"/>
                <w:sz w:val="21"/>
                <w:szCs w:val="21"/>
              </w:rPr>
              <w:t>（</w:t>
            </w:r>
            <w:r>
              <w:rPr>
                <w:rFonts w:ascii="Calibri" w:hAnsi="Calibri" w:eastAsia="Calibri" w:cs="Calibri"/>
                <w:color w:val="0000FF"/>
                <w:spacing w:val="3"/>
                <w:sz w:val="21"/>
                <w:szCs w:val="21"/>
              </w:rPr>
              <w:t>8</w:t>
            </w:r>
            <w:r>
              <w:rPr>
                <w:color w:val="0000FF"/>
                <w:spacing w:val="3"/>
                <w:sz w:val="21"/>
                <w:szCs w:val="21"/>
              </w:rPr>
              <w:t>）《关于调整江西省建设工程计价依据增值税税率</w:t>
            </w:r>
            <w:r>
              <w:rPr>
                <w:color w:val="0000FF"/>
                <w:sz w:val="21"/>
                <w:szCs w:val="21"/>
              </w:rPr>
              <w:t xml:space="preserve"> </w:t>
            </w:r>
            <w:r>
              <w:rPr>
                <w:color w:val="0000FF"/>
                <w:spacing w:val="-11"/>
                <w:sz w:val="21"/>
                <w:szCs w:val="21"/>
              </w:rPr>
              <w:t>的通知》（赣建价【</w:t>
            </w:r>
            <w:r>
              <w:rPr>
                <w:rFonts w:ascii="Calibri" w:hAnsi="Calibri" w:eastAsia="Calibri" w:cs="Calibri"/>
                <w:color w:val="0000FF"/>
                <w:spacing w:val="-11"/>
                <w:sz w:val="21"/>
                <w:szCs w:val="21"/>
              </w:rPr>
              <w:t>2019</w:t>
            </w:r>
            <w:r>
              <w:rPr>
                <w:color w:val="0000FF"/>
                <w:spacing w:val="-11"/>
                <w:sz w:val="21"/>
                <w:szCs w:val="21"/>
              </w:rPr>
              <w:t>】</w:t>
            </w:r>
            <w:r>
              <w:rPr>
                <w:rFonts w:ascii="Calibri" w:hAnsi="Calibri" w:eastAsia="Calibri" w:cs="Calibri"/>
                <w:color w:val="0000FF"/>
                <w:spacing w:val="-11"/>
                <w:sz w:val="21"/>
                <w:szCs w:val="21"/>
              </w:rPr>
              <w:t>1</w:t>
            </w:r>
            <w:r>
              <w:rPr>
                <w:rFonts w:ascii="Calibri" w:hAnsi="Calibri" w:eastAsia="Calibri" w:cs="Calibri"/>
                <w:color w:val="0000FF"/>
                <w:spacing w:val="21"/>
                <w:sz w:val="21"/>
                <w:szCs w:val="21"/>
              </w:rPr>
              <w:t xml:space="preserve"> </w:t>
            </w:r>
            <w:r>
              <w:rPr>
                <w:color w:val="0000FF"/>
                <w:spacing w:val="-11"/>
                <w:sz w:val="21"/>
                <w:szCs w:val="21"/>
              </w:rPr>
              <w:t>号文，税金按</w:t>
            </w:r>
            <w:r>
              <w:rPr>
                <w:color w:val="0000FF"/>
                <w:spacing w:val="-44"/>
                <w:sz w:val="21"/>
                <w:szCs w:val="21"/>
              </w:rPr>
              <w:t xml:space="preserve"> </w:t>
            </w:r>
            <w:r>
              <w:rPr>
                <w:rFonts w:ascii="Calibri" w:hAnsi="Calibri" w:eastAsia="Calibri" w:cs="Calibri"/>
                <w:color w:val="0000FF"/>
                <w:spacing w:val="-11"/>
                <w:sz w:val="21"/>
                <w:szCs w:val="21"/>
              </w:rPr>
              <w:t>9%</w:t>
            </w:r>
            <w:r>
              <w:rPr>
                <w:color w:val="0000FF"/>
                <w:spacing w:val="-11"/>
                <w:sz w:val="21"/>
                <w:szCs w:val="21"/>
              </w:rPr>
              <w:t>。）</w:t>
            </w:r>
          </w:p>
        </w:tc>
      </w:tr>
      <w:tr w14:paraId="286FB0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3" w:hRule="atLeast"/>
        </w:trPr>
        <w:tc>
          <w:tcPr>
            <w:tcW w:w="1161" w:type="dxa"/>
            <w:vAlign w:val="top"/>
          </w:tcPr>
          <w:p w14:paraId="47F7985F">
            <w:pPr>
              <w:rPr>
                <w:rFonts w:ascii="Arial"/>
                <w:sz w:val="21"/>
              </w:rPr>
            </w:pPr>
          </w:p>
          <w:p w14:paraId="0E7672B8">
            <w:pPr>
              <w:rPr>
                <w:rFonts w:ascii="Arial"/>
                <w:sz w:val="21"/>
              </w:rPr>
            </w:pPr>
          </w:p>
          <w:p w14:paraId="47B3FCF5">
            <w:pPr>
              <w:rPr>
                <w:rFonts w:ascii="Arial"/>
                <w:sz w:val="21"/>
              </w:rPr>
            </w:pPr>
          </w:p>
          <w:p w14:paraId="57E81D65">
            <w:pPr>
              <w:rPr>
                <w:rFonts w:ascii="Arial"/>
                <w:sz w:val="21"/>
              </w:rPr>
            </w:pPr>
          </w:p>
          <w:p w14:paraId="15E45E4B">
            <w:pPr>
              <w:rPr>
                <w:rFonts w:ascii="Arial"/>
                <w:sz w:val="21"/>
              </w:rPr>
            </w:pPr>
          </w:p>
          <w:p w14:paraId="16A2FF90">
            <w:pPr>
              <w:spacing w:line="241" w:lineRule="auto"/>
              <w:rPr>
                <w:rFonts w:ascii="Arial"/>
                <w:sz w:val="21"/>
              </w:rPr>
            </w:pPr>
          </w:p>
          <w:p w14:paraId="4A9F0AF4">
            <w:pPr>
              <w:spacing w:line="241" w:lineRule="auto"/>
              <w:rPr>
                <w:rFonts w:ascii="Arial"/>
                <w:sz w:val="21"/>
              </w:rPr>
            </w:pPr>
          </w:p>
          <w:p w14:paraId="24E1996D">
            <w:pPr>
              <w:spacing w:line="241" w:lineRule="auto"/>
              <w:rPr>
                <w:rFonts w:ascii="Arial"/>
                <w:sz w:val="21"/>
              </w:rPr>
            </w:pPr>
          </w:p>
          <w:p w14:paraId="7BA2AC18">
            <w:pPr>
              <w:pStyle w:val="7"/>
              <w:spacing w:before="68" w:line="181" w:lineRule="auto"/>
              <w:ind w:left="323"/>
              <w:rPr>
                <w:sz w:val="21"/>
                <w:szCs w:val="21"/>
              </w:rPr>
            </w:pPr>
            <w:r>
              <w:rPr>
                <w:spacing w:val="-2"/>
                <w:sz w:val="21"/>
                <w:szCs w:val="21"/>
              </w:rPr>
              <w:t>3.3.2</w:t>
            </w:r>
          </w:p>
        </w:tc>
        <w:tc>
          <w:tcPr>
            <w:tcW w:w="2622" w:type="dxa"/>
            <w:vAlign w:val="top"/>
          </w:tcPr>
          <w:p w14:paraId="581C8A10">
            <w:pPr>
              <w:spacing w:line="241" w:lineRule="auto"/>
              <w:rPr>
                <w:rFonts w:ascii="Arial"/>
                <w:sz w:val="21"/>
              </w:rPr>
            </w:pPr>
          </w:p>
          <w:p w14:paraId="35EB8DE1">
            <w:pPr>
              <w:spacing w:line="241" w:lineRule="auto"/>
              <w:rPr>
                <w:rFonts w:ascii="Arial"/>
                <w:sz w:val="21"/>
              </w:rPr>
            </w:pPr>
          </w:p>
          <w:p w14:paraId="31C2CA80">
            <w:pPr>
              <w:spacing w:line="241" w:lineRule="auto"/>
              <w:rPr>
                <w:rFonts w:ascii="Arial"/>
                <w:sz w:val="21"/>
              </w:rPr>
            </w:pPr>
          </w:p>
          <w:p w14:paraId="74889D53">
            <w:pPr>
              <w:spacing w:line="241" w:lineRule="auto"/>
              <w:rPr>
                <w:rFonts w:ascii="Arial"/>
                <w:sz w:val="21"/>
              </w:rPr>
            </w:pPr>
          </w:p>
          <w:p w14:paraId="5C1D2CE6">
            <w:pPr>
              <w:spacing w:line="241" w:lineRule="auto"/>
              <w:rPr>
                <w:rFonts w:ascii="Arial"/>
                <w:sz w:val="21"/>
              </w:rPr>
            </w:pPr>
          </w:p>
          <w:p w14:paraId="41EAA08C">
            <w:pPr>
              <w:spacing w:line="242" w:lineRule="auto"/>
              <w:rPr>
                <w:rFonts w:ascii="Arial"/>
                <w:sz w:val="21"/>
              </w:rPr>
            </w:pPr>
          </w:p>
          <w:p w14:paraId="7506CF24">
            <w:pPr>
              <w:spacing w:line="242" w:lineRule="auto"/>
              <w:rPr>
                <w:rFonts w:ascii="Arial"/>
                <w:sz w:val="21"/>
              </w:rPr>
            </w:pPr>
          </w:p>
          <w:p w14:paraId="7F23768C">
            <w:pPr>
              <w:pStyle w:val="7"/>
              <w:spacing w:before="69" w:line="261" w:lineRule="auto"/>
              <w:ind w:left="998" w:right="152" w:hanging="841"/>
              <w:rPr>
                <w:sz w:val="21"/>
                <w:szCs w:val="21"/>
              </w:rPr>
            </w:pPr>
            <w:r>
              <w:rPr>
                <w:spacing w:val="-1"/>
                <w:sz w:val="21"/>
                <w:szCs w:val="21"/>
              </w:rPr>
              <w:t>材料与设备供应要求及结</w:t>
            </w:r>
            <w:r>
              <w:rPr>
                <w:spacing w:val="1"/>
                <w:sz w:val="21"/>
                <w:szCs w:val="21"/>
              </w:rPr>
              <w:t xml:space="preserve"> </w:t>
            </w:r>
            <w:r>
              <w:rPr>
                <w:spacing w:val="-3"/>
                <w:sz w:val="21"/>
                <w:szCs w:val="21"/>
              </w:rPr>
              <w:t>算办法</w:t>
            </w:r>
          </w:p>
        </w:tc>
        <w:tc>
          <w:tcPr>
            <w:tcW w:w="5249" w:type="dxa"/>
            <w:vAlign w:val="top"/>
          </w:tcPr>
          <w:p w14:paraId="4E2383E2">
            <w:pPr>
              <w:pStyle w:val="7"/>
              <w:spacing w:before="52" w:line="269" w:lineRule="auto"/>
              <w:ind w:left="111" w:right="37"/>
              <w:rPr>
                <w:sz w:val="21"/>
                <w:szCs w:val="21"/>
              </w:rPr>
            </w:pPr>
            <w:r>
              <w:rPr>
                <w:spacing w:val="-1"/>
                <w:sz w:val="21"/>
                <w:szCs w:val="21"/>
              </w:rPr>
              <w:t>材料供应要求：</w:t>
            </w:r>
            <w:r>
              <w:rPr>
                <w:color w:val="0000FF"/>
                <w:spacing w:val="-1"/>
                <w:sz w:val="21"/>
                <w:szCs w:val="21"/>
              </w:rPr>
              <w:t>由中标人采购，且所有进场材料需符合</w:t>
            </w:r>
            <w:r>
              <w:rPr>
                <w:color w:val="0000FF"/>
                <w:spacing w:val="8"/>
                <w:sz w:val="21"/>
                <w:szCs w:val="21"/>
              </w:rPr>
              <w:t xml:space="preserve"> </w:t>
            </w:r>
            <w:r>
              <w:rPr>
                <w:color w:val="0000FF"/>
                <w:spacing w:val="-1"/>
                <w:sz w:val="21"/>
                <w:szCs w:val="21"/>
              </w:rPr>
              <w:t>国标、节能、环保等相关要求；在样品上由招标人给予</w:t>
            </w:r>
            <w:r>
              <w:rPr>
                <w:color w:val="0000FF"/>
                <w:spacing w:val="8"/>
                <w:sz w:val="21"/>
                <w:szCs w:val="21"/>
              </w:rPr>
              <w:t xml:space="preserve"> </w:t>
            </w:r>
            <w:r>
              <w:rPr>
                <w:color w:val="0000FF"/>
                <w:spacing w:val="-1"/>
                <w:sz w:val="21"/>
                <w:szCs w:val="21"/>
              </w:rPr>
              <w:t>确认，坚决杜绝不合格材料进入施工现场，否则招标人</w:t>
            </w:r>
            <w:r>
              <w:rPr>
                <w:color w:val="0000FF"/>
                <w:spacing w:val="8"/>
                <w:sz w:val="21"/>
                <w:szCs w:val="21"/>
              </w:rPr>
              <w:t xml:space="preserve"> </w:t>
            </w:r>
            <w:r>
              <w:rPr>
                <w:color w:val="0000FF"/>
                <w:spacing w:val="-7"/>
                <w:sz w:val="21"/>
                <w:szCs w:val="21"/>
              </w:rPr>
              <w:t>有权制止使用、并要求中标人重新供应符合要求的材料，</w:t>
            </w:r>
            <w:r>
              <w:rPr>
                <w:color w:val="0000FF"/>
                <w:spacing w:val="13"/>
                <w:sz w:val="21"/>
                <w:szCs w:val="21"/>
              </w:rPr>
              <w:t xml:space="preserve"> </w:t>
            </w:r>
            <w:r>
              <w:rPr>
                <w:color w:val="0000FF"/>
                <w:spacing w:val="-3"/>
                <w:sz w:val="21"/>
                <w:szCs w:val="21"/>
              </w:rPr>
              <w:t>所造成的损失均由中标人承担。</w:t>
            </w:r>
          </w:p>
          <w:p w14:paraId="1ED5DCEB">
            <w:pPr>
              <w:pStyle w:val="7"/>
              <w:spacing w:before="29" w:line="266" w:lineRule="auto"/>
              <w:ind w:left="111" w:right="102"/>
              <w:rPr>
                <w:sz w:val="21"/>
                <w:szCs w:val="21"/>
              </w:rPr>
            </w:pPr>
            <w:r>
              <w:rPr>
                <w:spacing w:val="-1"/>
                <w:sz w:val="21"/>
                <w:szCs w:val="21"/>
              </w:rPr>
              <w:t>材料结算办法：</w:t>
            </w:r>
            <w:r>
              <w:rPr>
                <w:color w:val="0000FF"/>
                <w:spacing w:val="-1"/>
                <w:sz w:val="21"/>
                <w:szCs w:val="21"/>
              </w:rPr>
              <w:t>以中标价为依据进行结算，工程量清单</w:t>
            </w:r>
            <w:r>
              <w:rPr>
                <w:color w:val="0000FF"/>
                <w:spacing w:val="8"/>
                <w:sz w:val="21"/>
                <w:szCs w:val="21"/>
              </w:rPr>
              <w:t xml:space="preserve"> </w:t>
            </w:r>
            <w:r>
              <w:rPr>
                <w:color w:val="0000FF"/>
                <w:spacing w:val="-1"/>
                <w:sz w:val="21"/>
                <w:szCs w:val="21"/>
              </w:rPr>
              <w:t>之外须使用的材料，由中标人书面报告招标人另行协商</w:t>
            </w:r>
            <w:r>
              <w:rPr>
                <w:color w:val="0000FF"/>
                <w:spacing w:val="8"/>
                <w:sz w:val="21"/>
                <w:szCs w:val="21"/>
              </w:rPr>
              <w:t xml:space="preserve"> </w:t>
            </w:r>
            <w:r>
              <w:rPr>
                <w:color w:val="0000FF"/>
                <w:spacing w:val="-9"/>
                <w:sz w:val="21"/>
                <w:szCs w:val="21"/>
              </w:rPr>
              <w:t>确定。</w:t>
            </w:r>
          </w:p>
          <w:p w14:paraId="22F6F08F">
            <w:pPr>
              <w:pStyle w:val="7"/>
              <w:spacing w:before="28" w:line="261" w:lineRule="auto"/>
              <w:ind w:left="116" w:right="102" w:hanging="2"/>
              <w:rPr>
                <w:sz w:val="21"/>
                <w:szCs w:val="21"/>
              </w:rPr>
            </w:pPr>
            <w:r>
              <w:rPr>
                <w:spacing w:val="8"/>
                <w:sz w:val="21"/>
                <w:szCs w:val="21"/>
              </w:rPr>
              <w:t>设备供应要求：</w:t>
            </w:r>
            <w:r>
              <w:rPr>
                <w:color w:val="0000FF"/>
                <w:spacing w:val="8"/>
                <w:sz w:val="21"/>
                <w:szCs w:val="21"/>
              </w:rPr>
              <w:t>需符合国标、节能、环保等相关要求</w:t>
            </w:r>
            <w:r>
              <w:rPr>
                <w:color w:val="0000FF"/>
                <w:spacing w:val="7"/>
                <w:sz w:val="21"/>
                <w:szCs w:val="21"/>
              </w:rPr>
              <w:t xml:space="preserve"> </w:t>
            </w:r>
            <w:r>
              <w:rPr>
                <w:color w:val="0000FF"/>
                <w:spacing w:val="-2"/>
                <w:sz w:val="21"/>
                <w:szCs w:val="21"/>
              </w:rPr>
              <w:t>（采购前须经招标人检验且确认）</w:t>
            </w:r>
          </w:p>
          <w:p w14:paraId="3EA187BD">
            <w:pPr>
              <w:pStyle w:val="7"/>
              <w:spacing w:before="31" w:line="255" w:lineRule="auto"/>
              <w:ind w:left="111" w:right="102" w:firstLine="3"/>
              <w:rPr>
                <w:sz w:val="21"/>
                <w:szCs w:val="21"/>
              </w:rPr>
            </w:pPr>
            <w:r>
              <w:rPr>
                <w:spacing w:val="-1"/>
                <w:sz w:val="21"/>
                <w:szCs w:val="21"/>
              </w:rPr>
              <w:t>设备结算办法：</w:t>
            </w:r>
            <w:r>
              <w:rPr>
                <w:color w:val="0000FF"/>
                <w:spacing w:val="-1"/>
                <w:sz w:val="21"/>
                <w:szCs w:val="21"/>
              </w:rPr>
              <w:t>以中标价为依据进行结算，工程量清单</w:t>
            </w:r>
            <w:r>
              <w:rPr>
                <w:color w:val="0000FF"/>
                <w:spacing w:val="5"/>
                <w:sz w:val="21"/>
                <w:szCs w:val="21"/>
              </w:rPr>
              <w:t xml:space="preserve"> </w:t>
            </w:r>
            <w:r>
              <w:rPr>
                <w:color w:val="0000FF"/>
                <w:spacing w:val="-1"/>
                <w:sz w:val="21"/>
                <w:szCs w:val="21"/>
              </w:rPr>
              <w:t>之外须使用的设备，由中标人书面报告招标人另行协商</w:t>
            </w:r>
            <w:r>
              <w:rPr>
                <w:color w:val="0000FF"/>
                <w:spacing w:val="8"/>
                <w:sz w:val="21"/>
                <w:szCs w:val="21"/>
              </w:rPr>
              <w:t xml:space="preserve"> </w:t>
            </w:r>
            <w:r>
              <w:rPr>
                <w:color w:val="0000FF"/>
                <w:spacing w:val="-9"/>
                <w:sz w:val="21"/>
                <w:szCs w:val="21"/>
              </w:rPr>
              <w:t>确定。</w:t>
            </w:r>
          </w:p>
        </w:tc>
      </w:tr>
      <w:tr w14:paraId="019650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1161" w:type="dxa"/>
            <w:vAlign w:val="top"/>
          </w:tcPr>
          <w:p w14:paraId="62A2DD1C">
            <w:pPr>
              <w:pStyle w:val="7"/>
              <w:spacing w:before="288" w:line="182" w:lineRule="auto"/>
              <w:ind w:left="266"/>
              <w:rPr>
                <w:sz w:val="21"/>
                <w:szCs w:val="21"/>
              </w:rPr>
            </w:pPr>
            <w:r>
              <w:rPr>
                <w:spacing w:val="-2"/>
                <w:sz w:val="21"/>
                <w:szCs w:val="21"/>
              </w:rPr>
              <w:t>4.1.13</w:t>
            </w:r>
          </w:p>
        </w:tc>
        <w:tc>
          <w:tcPr>
            <w:tcW w:w="2622" w:type="dxa"/>
            <w:vAlign w:val="top"/>
          </w:tcPr>
          <w:p w14:paraId="139C864B">
            <w:pPr>
              <w:pStyle w:val="7"/>
              <w:spacing w:before="211" w:line="218" w:lineRule="auto"/>
              <w:ind w:left="370"/>
              <w:rPr>
                <w:sz w:val="21"/>
                <w:szCs w:val="21"/>
              </w:rPr>
            </w:pPr>
            <w:r>
              <w:rPr>
                <w:spacing w:val="-2"/>
                <w:sz w:val="21"/>
                <w:szCs w:val="21"/>
              </w:rPr>
              <w:t>投标报价的计价方法</w:t>
            </w:r>
          </w:p>
        </w:tc>
        <w:tc>
          <w:tcPr>
            <w:tcW w:w="5249" w:type="dxa"/>
            <w:vAlign w:val="top"/>
          </w:tcPr>
          <w:p w14:paraId="5D91C294">
            <w:pPr>
              <w:pStyle w:val="7"/>
              <w:spacing w:before="44" w:line="225" w:lineRule="auto"/>
              <w:ind w:left="129"/>
              <w:rPr>
                <w:sz w:val="21"/>
                <w:szCs w:val="21"/>
              </w:rPr>
            </w:pPr>
            <w:r>
              <w:rPr>
                <w:rFonts w:ascii="Segoe UI Emoji" w:hAnsi="Segoe UI Emoji" w:eastAsia="Segoe UI Emoji" w:cs="Segoe UI Emoji"/>
                <w:color w:val="0000FF"/>
                <w:spacing w:val="-8"/>
                <w:sz w:val="21"/>
                <w:szCs w:val="21"/>
              </w:rPr>
              <w:t>☑</w:t>
            </w:r>
            <w:r>
              <w:rPr>
                <w:spacing w:val="-8"/>
                <w:sz w:val="21"/>
                <w:szCs w:val="21"/>
              </w:rPr>
              <w:t>工程量清单计价；</w:t>
            </w:r>
          </w:p>
          <w:p w14:paraId="32FF550D">
            <w:pPr>
              <w:pStyle w:val="7"/>
              <w:spacing w:before="53" w:line="216" w:lineRule="auto"/>
              <w:ind w:left="132"/>
              <w:rPr>
                <w:sz w:val="21"/>
                <w:szCs w:val="21"/>
              </w:rPr>
            </w:pPr>
            <w:r>
              <w:rPr>
                <w:color w:val="0000FF"/>
                <w:spacing w:val="-5"/>
                <w:sz w:val="21"/>
                <w:szCs w:val="21"/>
              </w:rPr>
              <w:t>□</w:t>
            </w:r>
            <w:r>
              <w:rPr>
                <w:spacing w:val="-5"/>
                <w:sz w:val="21"/>
                <w:szCs w:val="21"/>
              </w:rPr>
              <w:t>工料单价（定额）计价。</w:t>
            </w:r>
          </w:p>
        </w:tc>
      </w:tr>
      <w:tr w14:paraId="7EFEE3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trPr>
        <w:tc>
          <w:tcPr>
            <w:tcW w:w="1161" w:type="dxa"/>
            <w:vAlign w:val="top"/>
          </w:tcPr>
          <w:p w14:paraId="0A7F376A">
            <w:pPr>
              <w:spacing w:line="280" w:lineRule="auto"/>
              <w:rPr>
                <w:rFonts w:ascii="Arial"/>
                <w:sz w:val="21"/>
              </w:rPr>
            </w:pPr>
          </w:p>
          <w:p w14:paraId="296CF60D">
            <w:pPr>
              <w:spacing w:line="281" w:lineRule="auto"/>
              <w:rPr>
                <w:rFonts w:ascii="Arial"/>
                <w:sz w:val="21"/>
              </w:rPr>
            </w:pPr>
          </w:p>
          <w:p w14:paraId="514D4FFA">
            <w:pPr>
              <w:pStyle w:val="7"/>
              <w:spacing w:before="68" w:line="181" w:lineRule="auto"/>
              <w:ind w:left="318"/>
              <w:rPr>
                <w:sz w:val="21"/>
                <w:szCs w:val="21"/>
              </w:rPr>
            </w:pPr>
            <w:r>
              <w:rPr>
                <w:spacing w:val="-2"/>
                <w:sz w:val="21"/>
                <w:szCs w:val="21"/>
              </w:rPr>
              <w:t>4.2.3</w:t>
            </w:r>
          </w:p>
        </w:tc>
        <w:tc>
          <w:tcPr>
            <w:tcW w:w="2622" w:type="dxa"/>
            <w:vAlign w:val="top"/>
          </w:tcPr>
          <w:p w14:paraId="5F46AFC5">
            <w:pPr>
              <w:spacing w:line="453" w:lineRule="auto"/>
              <w:rPr>
                <w:rFonts w:ascii="Arial"/>
                <w:sz w:val="21"/>
              </w:rPr>
            </w:pPr>
          </w:p>
          <w:p w14:paraId="62056C75">
            <w:pPr>
              <w:pStyle w:val="7"/>
              <w:spacing w:before="68" w:line="220" w:lineRule="auto"/>
              <w:ind w:left="580"/>
              <w:rPr>
                <w:sz w:val="21"/>
                <w:szCs w:val="21"/>
              </w:rPr>
            </w:pPr>
            <w:r>
              <w:rPr>
                <w:spacing w:val="-2"/>
                <w:sz w:val="21"/>
                <w:szCs w:val="21"/>
              </w:rPr>
              <w:t>投标文件的组成</w:t>
            </w:r>
          </w:p>
        </w:tc>
        <w:tc>
          <w:tcPr>
            <w:tcW w:w="5249" w:type="dxa"/>
            <w:vAlign w:val="top"/>
          </w:tcPr>
          <w:p w14:paraId="78215E89">
            <w:pPr>
              <w:pStyle w:val="7"/>
              <w:spacing w:before="55" w:line="261" w:lineRule="auto"/>
              <w:ind w:left="114" w:right="116" w:hanging="2"/>
              <w:rPr>
                <w:sz w:val="21"/>
                <w:szCs w:val="21"/>
              </w:rPr>
            </w:pPr>
            <w:r>
              <w:rPr>
                <w:spacing w:val="-35"/>
                <w:sz w:val="21"/>
                <w:szCs w:val="21"/>
              </w:rPr>
              <w:t>技术标部分：</w:t>
            </w:r>
            <w:r>
              <w:rPr>
                <w:rFonts w:ascii="Calibri" w:hAnsi="Calibri" w:eastAsia="Calibri" w:cs="Calibri"/>
                <w:color w:val="0000FF"/>
                <w:spacing w:val="-35"/>
                <w:sz w:val="21"/>
                <w:szCs w:val="21"/>
              </w:rPr>
              <w:t>1</w:t>
            </w:r>
            <w:r>
              <w:rPr>
                <w:color w:val="0000FF"/>
                <w:spacing w:val="-35"/>
                <w:sz w:val="21"/>
                <w:szCs w:val="21"/>
              </w:rPr>
              <w:t>）、（</w:t>
            </w:r>
            <w:r>
              <w:rPr>
                <w:rFonts w:ascii="Calibri" w:hAnsi="Calibri" w:eastAsia="Calibri" w:cs="Calibri"/>
                <w:color w:val="0000FF"/>
                <w:spacing w:val="-35"/>
                <w:sz w:val="21"/>
                <w:szCs w:val="21"/>
              </w:rPr>
              <w:t>2</w:t>
            </w:r>
            <w:r>
              <w:rPr>
                <w:color w:val="0000FF"/>
                <w:spacing w:val="-35"/>
                <w:sz w:val="21"/>
                <w:szCs w:val="21"/>
              </w:rPr>
              <w:t>）、（</w:t>
            </w:r>
            <w:r>
              <w:rPr>
                <w:rFonts w:ascii="Calibri" w:hAnsi="Calibri" w:eastAsia="Calibri" w:cs="Calibri"/>
                <w:color w:val="0000FF"/>
                <w:spacing w:val="-35"/>
                <w:sz w:val="21"/>
                <w:szCs w:val="21"/>
              </w:rPr>
              <w:t>4</w:t>
            </w:r>
            <w:r>
              <w:rPr>
                <w:color w:val="0000FF"/>
                <w:spacing w:val="-35"/>
                <w:sz w:val="21"/>
                <w:szCs w:val="21"/>
              </w:rPr>
              <w:t>）、（</w:t>
            </w:r>
            <w:r>
              <w:rPr>
                <w:rFonts w:ascii="Calibri" w:hAnsi="Calibri" w:eastAsia="Calibri" w:cs="Calibri"/>
                <w:color w:val="0000FF"/>
                <w:spacing w:val="-35"/>
                <w:sz w:val="21"/>
                <w:szCs w:val="21"/>
              </w:rPr>
              <w:t>5</w:t>
            </w:r>
            <w:r>
              <w:rPr>
                <w:color w:val="0000FF"/>
                <w:spacing w:val="-35"/>
                <w:sz w:val="21"/>
                <w:szCs w:val="21"/>
              </w:rPr>
              <w:t>）、</w:t>
            </w:r>
            <w:r>
              <w:rPr>
                <w:color w:val="0000FF"/>
                <w:spacing w:val="29"/>
                <w:sz w:val="21"/>
                <w:szCs w:val="21"/>
              </w:rPr>
              <w:t xml:space="preserve"> </w:t>
            </w:r>
            <w:r>
              <w:rPr>
                <w:color w:val="0000FF"/>
                <w:spacing w:val="-35"/>
                <w:sz w:val="21"/>
                <w:szCs w:val="21"/>
              </w:rPr>
              <w:t>（</w:t>
            </w:r>
            <w:r>
              <w:rPr>
                <w:rFonts w:ascii="Calibri" w:hAnsi="Calibri" w:eastAsia="Calibri" w:cs="Calibri"/>
                <w:color w:val="0000FF"/>
                <w:spacing w:val="-35"/>
                <w:sz w:val="21"/>
                <w:szCs w:val="21"/>
              </w:rPr>
              <w:t>7</w:t>
            </w:r>
            <w:r>
              <w:rPr>
                <w:color w:val="0000FF"/>
                <w:spacing w:val="-35"/>
                <w:sz w:val="21"/>
                <w:szCs w:val="21"/>
              </w:rPr>
              <w:t>）、（</w:t>
            </w:r>
            <w:r>
              <w:rPr>
                <w:rFonts w:ascii="Calibri" w:hAnsi="Calibri" w:eastAsia="Calibri" w:cs="Calibri"/>
                <w:color w:val="0000FF"/>
                <w:spacing w:val="-35"/>
                <w:sz w:val="21"/>
                <w:szCs w:val="21"/>
              </w:rPr>
              <w:t>8</w:t>
            </w:r>
            <w:r>
              <w:rPr>
                <w:color w:val="0000FF"/>
                <w:spacing w:val="-35"/>
                <w:sz w:val="21"/>
                <w:szCs w:val="21"/>
              </w:rPr>
              <w:t>）、（</w:t>
            </w:r>
            <w:r>
              <w:rPr>
                <w:rFonts w:ascii="Calibri" w:hAnsi="Calibri" w:eastAsia="Calibri" w:cs="Calibri"/>
                <w:color w:val="0000FF"/>
                <w:spacing w:val="-35"/>
                <w:sz w:val="21"/>
                <w:szCs w:val="21"/>
              </w:rPr>
              <w:t>9</w:t>
            </w:r>
            <w:r>
              <w:rPr>
                <w:color w:val="0000FF"/>
                <w:spacing w:val="-35"/>
                <w:sz w:val="21"/>
                <w:szCs w:val="21"/>
              </w:rPr>
              <w:t>）</w:t>
            </w:r>
            <w:r>
              <w:rPr>
                <w:color w:val="0000FF"/>
                <w:sz w:val="21"/>
                <w:szCs w:val="21"/>
              </w:rPr>
              <w:t xml:space="preserve"> </w:t>
            </w:r>
            <w:r>
              <w:rPr>
                <w:spacing w:val="-12"/>
                <w:sz w:val="21"/>
                <w:szCs w:val="21"/>
              </w:rPr>
              <w:t>项材料；</w:t>
            </w:r>
          </w:p>
          <w:p w14:paraId="43AEF614">
            <w:pPr>
              <w:pStyle w:val="7"/>
              <w:spacing w:before="30" w:line="219" w:lineRule="auto"/>
              <w:ind w:left="115"/>
              <w:rPr>
                <w:sz w:val="21"/>
                <w:szCs w:val="21"/>
              </w:rPr>
            </w:pPr>
            <w:r>
              <w:rPr>
                <w:spacing w:val="-31"/>
                <w:sz w:val="21"/>
                <w:szCs w:val="21"/>
              </w:rPr>
              <w:t>商务标部分</w:t>
            </w:r>
            <w:r>
              <w:rPr>
                <w:spacing w:val="-50"/>
                <w:w w:val="90"/>
                <w:sz w:val="21"/>
                <w:szCs w:val="21"/>
              </w:rPr>
              <w:t>：</w:t>
            </w:r>
            <w:r>
              <w:rPr>
                <w:color w:val="0000FF"/>
                <w:spacing w:val="-50"/>
                <w:w w:val="90"/>
                <w:sz w:val="21"/>
                <w:szCs w:val="21"/>
              </w:rPr>
              <w:t>（</w:t>
            </w:r>
            <w:r>
              <w:rPr>
                <w:rFonts w:ascii="Calibri" w:hAnsi="Calibri" w:eastAsia="Calibri" w:cs="Calibri"/>
                <w:color w:val="0000FF"/>
                <w:spacing w:val="-31"/>
                <w:sz w:val="21"/>
                <w:szCs w:val="21"/>
              </w:rPr>
              <w:t>1</w:t>
            </w:r>
            <w:r>
              <w:rPr>
                <w:color w:val="0000FF"/>
                <w:spacing w:val="-31"/>
                <w:sz w:val="21"/>
                <w:szCs w:val="21"/>
              </w:rPr>
              <w:t>）、（</w:t>
            </w:r>
            <w:r>
              <w:rPr>
                <w:rFonts w:ascii="Calibri" w:hAnsi="Calibri" w:eastAsia="Calibri" w:cs="Calibri"/>
                <w:color w:val="0000FF"/>
                <w:spacing w:val="-31"/>
                <w:sz w:val="21"/>
                <w:szCs w:val="21"/>
              </w:rPr>
              <w:t>2</w:t>
            </w:r>
            <w:r>
              <w:rPr>
                <w:color w:val="0000FF"/>
                <w:spacing w:val="-31"/>
                <w:sz w:val="21"/>
                <w:szCs w:val="21"/>
              </w:rPr>
              <w:t>）、（</w:t>
            </w:r>
            <w:r>
              <w:rPr>
                <w:rFonts w:ascii="Calibri" w:hAnsi="Calibri" w:eastAsia="Calibri" w:cs="Calibri"/>
                <w:color w:val="0000FF"/>
                <w:spacing w:val="-31"/>
                <w:sz w:val="21"/>
                <w:szCs w:val="21"/>
              </w:rPr>
              <w:t>3</w:t>
            </w:r>
            <w:r>
              <w:rPr>
                <w:color w:val="0000FF"/>
                <w:spacing w:val="-31"/>
                <w:sz w:val="21"/>
                <w:szCs w:val="21"/>
              </w:rPr>
              <w:t>）、（</w:t>
            </w:r>
            <w:r>
              <w:rPr>
                <w:rFonts w:ascii="Calibri" w:hAnsi="Calibri" w:eastAsia="Calibri" w:cs="Calibri"/>
                <w:color w:val="0000FF"/>
                <w:spacing w:val="-31"/>
                <w:sz w:val="21"/>
                <w:szCs w:val="21"/>
              </w:rPr>
              <w:t>4</w:t>
            </w:r>
            <w:r>
              <w:rPr>
                <w:color w:val="0000FF"/>
                <w:spacing w:val="-31"/>
                <w:sz w:val="21"/>
                <w:szCs w:val="21"/>
              </w:rPr>
              <w:t>）、（</w:t>
            </w:r>
            <w:r>
              <w:rPr>
                <w:rFonts w:ascii="Calibri" w:hAnsi="Calibri" w:eastAsia="Calibri" w:cs="Calibri"/>
                <w:color w:val="0000FF"/>
                <w:spacing w:val="-31"/>
                <w:sz w:val="21"/>
                <w:szCs w:val="21"/>
              </w:rPr>
              <w:t>5</w:t>
            </w:r>
            <w:r>
              <w:rPr>
                <w:color w:val="0000FF"/>
                <w:spacing w:val="-31"/>
                <w:sz w:val="21"/>
                <w:szCs w:val="21"/>
              </w:rPr>
              <w:t>）</w:t>
            </w:r>
            <w:r>
              <w:rPr>
                <w:spacing w:val="-31"/>
                <w:sz w:val="21"/>
                <w:szCs w:val="21"/>
              </w:rPr>
              <w:t>项材料。</w:t>
            </w:r>
          </w:p>
          <w:p w14:paraId="79A7CE87">
            <w:pPr>
              <w:pStyle w:val="7"/>
              <w:spacing w:before="27" w:line="280" w:lineRule="exact"/>
              <w:ind w:left="113"/>
              <w:rPr>
                <w:sz w:val="21"/>
                <w:szCs w:val="21"/>
              </w:rPr>
            </w:pPr>
            <w:r>
              <w:rPr>
                <w:spacing w:val="-4"/>
                <w:position w:val="1"/>
                <w:sz w:val="21"/>
                <w:szCs w:val="21"/>
              </w:rPr>
              <w:t>投标文件：</w:t>
            </w:r>
            <w:r>
              <w:rPr>
                <w:rFonts w:ascii="Calibri" w:hAnsi="Calibri" w:eastAsia="Calibri" w:cs="Calibri"/>
                <w:color w:val="0000FF"/>
                <w:spacing w:val="-4"/>
                <w:position w:val="1"/>
                <w:sz w:val="21"/>
                <w:szCs w:val="21"/>
              </w:rPr>
              <w:t>/</w:t>
            </w:r>
            <w:r>
              <w:rPr>
                <w:spacing w:val="-4"/>
                <w:position w:val="1"/>
                <w:sz w:val="21"/>
                <w:szCs w:val="21"/>
              </w:rPr>
              <w:t>项材料。</w:t>
            </w:r>
          </w:p>
        </w:tc>
      </w:tr>
      <w:tr w14:paraId="434B24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4" w:hRule="atLeast"/>
        </w:trPr>
        <w:tc>
          <w:tcPr>
            <w:tcW w:w="1161" w:type="dxa"/>
            <w:vAlign w:val="top"/>
          </w:tcPr>
          <w:p w14:paraId="5983D1BB">
            <w:pPr>
              <w:pStyle w:val="7"/>
              <w:spacing w:before="260" w:line="181" w:lineRule="auto"/>
              <w:ind w:left="318"/>
              <w:rPr>
                <w:sz w:val="21"/>
                <w:szCs w:val="21"/>
              </w:rPr>
            </w:pPr>
            <w:r>
              <w:rPr>
                <w:spacing w:val="-2"/>
                <w:sz w:val="21"/>
                <w:szCs w:val="21"/>
              </w:rPr>
              <w:t>4.2.4</w:t>
            </w:r>
          </w:p>
        </w:tc>
        <w:tc>
          <w:tcPr>
            <w:tcW w:w="2622" w:type="dxa"/>
            <w:vAlign w:val="top"/>
          </w:tcPr>
          <w:p w14:paraId="50728C72">
            <w:pPr>
              <w:pStyle w:val="7"/>
              <w:spacing w:before="151" w:line="219" w:lineRule="auto"/>
              <w:ind w:left="263"/>
              <w:rPr>
                <w:sz w:val="21"/>
                <w:szCs w:val="21"/>
              </w:rPr>
            </w:pPr>
            <w:r>
              <w:rPr>
                <w:spacing w:val="-1"/>
                <w:sz w:val="21"/>
                <w:szCs w:val="21"/>
              </w:rPr>
              <w:t>招投标文件采用的范本</w:t>
            </w:r>
          </w:p>
        </w:tc>
        <w:tc>
          <w:tcPr>
            <w:tcW w:w="5249" w:type="dxa"/>
            <w:vAlign w:val="top"/>
          </w:tcPr>
          <w:p w14:paraId="070ADE6D">
            <w:pPr>
              <w:pStyle w:val="7"/>
              <w:spacing w:before="151" w:line="220" w:lineRule="auto"/>
              <w:ind w:left="114"/>
              <w:rPr>
                <w:sz w:val="21"/>
                <w:szCs w:val="21"/>
              </w:rPr>
            </w:pPr>
            <w:r>
              <w:rPr>
                <w:rFonts w:ascii="Calibri" w:hAnsi="Calibri" w:eastAsia="Calibri" w:cs="Calibri"/>
                <w:color w:val="0000FF"/>
                <w:spacing w:val="-4"/>
                <w:sz w:val="21"/>
                <w:szCs w:val="21"/>
                <w:u w:val="single" w:color="auto"/>
              </w:rPr>
              <w:t>2017</w:t>
            </w:r>
            <w:r>
              <w:rPr>
                <w:rFonts w:ascii="Calibri" w:hAnsi="Calibri" w:eastAsia="Calibri" w:cs="Calibri"/>
                <w:color w:val="0000FF"/>
                <w:spacing w:val="18"/>
                <w:w w:val="101"/>
                <w:sz w:val="21"/>
                <w:szCs w:val="21"/>
                <w:u w:val="single" w:color="auto"/>
              </w:rPr>
              <w:t xml:space="preserve"> </w:t>
            </w:r>
            <w:r>
              <w:rPr>
                <w:spacing w:val="-4"/>
                <w:sz w:val="21"/>
                <w:szCs w:val="21"/>
              </w:rPr>
              <w:t>年版《江西省房屋建筑和市政基础设施工程施工招</w:t>
            </w:r>
          </w:p>
        </w:tc>
      </w:tr>
    </w:tbl>
    <w:p w14:paraId="6A8E400B">
      <w:pPr>
        <w:rPr>
          <w:rFonts w:ascii="Arial"/>
          <w:sz w:val="21"/>
        </w:rPr>
      </w:pPr>
    </w:p>
    <w:p w14:paraId="00EF3D9F">
      <w:pPr>
        <w:rPr>
          <w:rFonts w:ascii="Arial" w:hAnsi="Arial" w:eastAsia="Arial" w:cs="Arial"/>
          <w:sz w:val="21"/>
          <w:szCs w:val="21"/>
        </w:rPr>
        <w:sectPr>
          <w:footerReference r:id="rId22" w:type="default"/>
          <w:pgSz w:w="11906" w:h="16839"/>
          <w:pgMar w:top="400" w:right="1557" w:bottom="1154" w:left="1305" w:header="0" w:footer="991" w:gutter="0"/>
          <w:cols w:space="720" w:num="1"/>
        </w:sectPr>
      </w:pPr>
    </w:p>
    <w:p w14:paraId="77E5636E">
      <w:pPr>
        <w:spacing w:before="19"/>
      </w:pPr>
    </w:p>
    <w:p w14:paraId="28C3F2F0">
      <w:pPr>
        <w:spacing w:before="19"/>
      </w:pPr>
    </w:p>
    <w:p w14:paraId="5CF4FD6D">
      <w:pPr>
        <w:spacing w:before="19"/>
      </w:pPr>
    </w:p>
    <w:p w14:paraId="0B30E434">
      <w:pPr>
        <w:spacing w:before="18"/>
      </w:pPr>
    </w:p>
    <w:p w14:paraId="5045D7E7">
      <w:pPr>
        <w:spacing w:before="18"/>
      </w:pPr>
    </w:p>
    <w:tbl>
      <w:tblPr>
        <w:tblStyle w:val="6"/>
        <w:tblW w:w="903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61"/>
        <w:gridCol w:w="2622"/>
        <w:gridCol w:w="5249"/>
      </w:tblGrid>
      <w:tr w14:paraId="27BDBC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1161" w:type="dxa"/>
            <w:vAlign w:val="top"/>
          </w:tcPr>
          <w:p w14:paraId="07A1A9B4">
            <w:pPr>
              <w:rPr>
                <w:rFonts w:ascii="Arial"/>
                <w:sz w:val="21"/>
              </w:rPr>
            </w:pPr>
          </w:p>
        </w:tc>
        <w:tc>
          <w:tcPr>
            <w:tcW w:w="2622" w:type="dxa"/>
            <w:vAlign w:val="top"/>
          </w:tcPr>
          <w:p w14:paraId="75E990C8">
            <w:pPr>
              <w:rPr>
                <w:rFonts w:ascii="Arial"/>
                <w:sz w:val="21"/>
              </w:rPr>
            </w:pPr>
          </w:p>
        </w:tc>
        <w:tc>
          <w:tcPr>
            <w:tcW w:w="5249" w:type="dxa"/>
            <w:vAlign w:val="top"/>
          </w:tcPr>
          <w:p w14:paraId="60CC49D4">
            <w:pPr>
              <w:pStyle w:val="7"/>
              <w:spacing w:before="52" w:line="219" w:lineRule="auto"/>
              <w:ind w:left="112"/>
              <w:rPr>
                <w:sz w:val="21"/>
                <w:szCs w:val="21"/>
              </w:rPr>
            </w:pPr>
            <w:r>
              <w:rPr>
                <w:spacing w:val="-12"/>
                <w:sz w:val="21"/>
                <w:szCs w:val="21"/>
              </w:rPr>
              <w:t>标投标示范格式文本》。</w:t>
            </w:r>
          </w:p>
        </w:tc>
      </w:tr>
      <w:tr w14:paraId="3ADC25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56" w:hRule="atLeast"/>
        </w:trPr>
        <w:tc>
          <w:tcPr>
            <w:tcW w:w="1161" w:type="dxa"/>
            <w:vAlign w:val="top"/>
          </w:tcPr>
          <w:p w14:paraId="3DA59984">
            <w:pPr>
              <w:rPr>
                <w:rFonts w:ascii="Arial"/>
                <w:sz w:val="21"/>
              </w:rPr>
            </w:pPr>
          </w:p>
          <w:p w14:paraId="144B5469">
            <w:pPr>
              <w:rPr>
                <w:rFonts w:ascii="Arial"/>
                <w:sz w:val="21"/>
              </w:rPr>
            </w:pPr>
          </w:p>
          <w:p w14:paraId="2D9555B5">
            <w:pPr>
              <w:rPr>
                <w:rFonts w:ascii="Arial"/>
                <w:sz w:val="21"/>
              </w:rPr>
            </w:pPr>
          </w:p>
          <w:p w14:paraId="42C64187">
            <w:pPr>
              <w:rPr>
                <w:rFonts w:ascii="Arial"/>
                <w:sz w:val="21"/>
              </w:rPr>
            </w:pPr>
          </w:p>
          <w:p w14:paraId="2D7976E6">
            <w:pPr>
              <w:rPr>
                <w:rFonts w:ascii="Arial"/>
                <w:sz w:val="21"/>
              </w:rPr>
            </w:pPr>
          </w:p>
          <w:p w14:paraId="444A2A88">
            <w:pPr>
              <w:rPr>
                <w:rFonts w:ascii="Arial"/>
                <w:sz w:val="21"/>
              </w:rPr>
            </w:pPr>
          </w:p>
          <w:p w14:paraId="28075440">
            <w:pPr>
              <w:rPr>
                <w:rFonts w:ascii="Arial"/>
                <w:sz w:val="21"/>
              </w:rPr>
            </w:pPr>
          </w:p>
          <w:p w14:paraId="4C83462C">
            <w:pPr>
              <w:rPr>
                <w:rFonts w:ascii="Arial"/>
                <w:sz w:val="21"/>
              </w:rPr>
            </w:pPr>
          </w:p>
          <w:p w14:paraId="17D3935E">
            <w:pPr>
              <w:rPr>
                <w:rFonts w:ascii="Arial"/>
                <w:sz w:val="21"/>
              </w:rPr>
            </w:pPr>
          </w:p>
          <w:p w14:paraId="217C23E9">
            <w:pPr>
              <w:rPr>
                <w:rFonts w:ascii="Arial"/>
                <w:sz w:val="21"/>
              </w:rPr>
            </w:pPr>
          </w:p>
          <w:p w14:paraId="15AC5E53">
            <w:pPr>
              <w:rPr>
                <w:rFonts w:ascii="Arial"/>
                <w:sz w:val="21"/>
              </w:rPr>
            </w:pPr>
          </w:p>
          <w:p w14:paraId="78DEC74E">
            <w:pPr>
              <w:rPr>
                <w:rFonts w:ascii="Arial"/>
                <w:sz w:val="21"/>
              </w:rPr>
            </w:pPr>
          </w:p>
          <w:p w14:paraId="0FD81821">
            <w:pPr>
              <w:rPr>
                <w:rFonts w:ascii="Arial"/>
                <w:sz w:val="21"/>
              </w:rPr>
            </w:pPr>
          </w:p>
          <w:p w14:paraId="756E7058">
            <w:pPr>
              <w:rPr>
                <w:rFonts w:ascii="Arial"/>
                <w:sz w:val="21"/>
              </w:rPr>
            </w:pPr>
          </w:p>
          <w:p w14:paraId="480B7862">
            <w:pPr>
              <w:rPr>
                <w:rFonts w:ascii="Arial"/>
                <w:sz w:val="21"/>
              </w:rPr>
            </w:pPr>
          </w:p>
          <w:p w14:paraId="79A29EC2">
            <w:pPr>
              <w:rPr>
                <w:rFonts w:ascii="Arial"/>
                <w:sz w:val="21"/>
              </w:rPr>
            </w:pPr>
          </w:p>
          <w:p w14:paraId="5EE4BADE">
            <w:pPr>
              <w:rPr>
                <w:rFonts w:ascii="Arial"/>
                <w:sz w:val="21"/>
              </w:rPr>
            </w:pPr>
          </w:p>
          <w:p w14:paraId="32F93A41">
            <w:pPr>
              <w:rPr>
                <w:rFonts w:ascii="Arial"/>
                <w:sz w:val="21"/>
              </w:rPr>
            </w:pPr>
          </w:p>
          <w:p w14:paraId="6A68A91F">
            <w:pPr>
              <w:rPr>
                <w:rFonts w:ascii="Arial"/>
                <w:sz w:val="21"/>
              </w:rPr>
            </w:pPr>
          </w:p>
          <w:p w14:paraId="39964A4E">
            <w:pPr>
              <w:rPr>
                <w:rFonts w:ascii="Arial"/>
                <w:sz w:val="21"/>
              </w:rPr>
            </w:pPr>
          </w:p>
          <w:p w14:paraId="4BD7ABB7">
            <w:pPr>
              <w:rPr>
                <w:rFonts w:ascii="Arial"/>
                <w:sz w:val="21"/>
              </w:rPr>
            </w:pPr>
          </w:p>
          <w:p w14:paraId="40F184B7">
            <w:pPr>
              <w:rPr>
                <w:rFonts w:ascii="Arial"/>
                <w:sz w:val="21"/>
              </w:rPr>
            </w:pPr>
          </w:p>
          <w:p w14:paraId="0D9A5433">
            <w:pPr>
              <w:pStyle w:val="7"/>
              <w:spacing w:before="68" w:line="182" w:lineRule="auto"/>
              <w:ind w:left="318"/>
              <w:rPr>
                <w:sz w:val="21"/>
                <w:szCs w:val="21"/>
              </w:rPr>
            </w:pPr>
            <w:r>
              <w:rPr>
                <w:spacing w:val="-2"/>
                <w:sz w:val="21"/>
                <w:szCs w:val="21"/>
              </w:rPr>
              <w:t>4.4.1</w:t>
            </w:r>
          </w:p>
        </w:tc>
        <w:tc>
          <w:tcPr>
            <w:tcW w:w="2622" w:type="dxa"/>
            <w:vAlign w:val="top"/>
          </w:tcPr>
          <w:p w14:paraId="1DB64882">
            <w:pPr>
              <w:spacing w:line="250" w:lineRule="auto"/>
              <w:rPr>
                <w:rFonts w:ascii="Arial"/>
                <w:sz w:val="21"/>
              </w:rPr>
            </w:pPr>
          </w:p>
          <w:p w14:paraId="39612A43">
            <w:pPr>
              <w:spacing w:line="250" w:lineRule="auto"/>
              <w:rPr>
                <w:rFonts w:ascii="Arial"/>
                <w:sz w:val="21"/>
              </w:rPr>
            </w:pPr>
          </w:p>
          <w:p w14:paraId="249CAC8F">
            <w:pPr>
              <w:spacing w:line="250" w:lineRule="auto"/>
              <w:rPr>
                <w:rFonts w:ascii="Arial"/>
                <w:sz w:val="21"/>
              </w:rPr>
            </w:pPr>
          </w:p>
          <w:p w14:paraId="4B6F74DB">
            <w:pPr>
              <w:spacing w:line="251" w:lineRule="auto"/>
              <w:rPr>
                <w:rFonts w:ascii="Arial"/>
                <w:sz w:val="21"/>
              </w:rPr>
            </w:pPr>
          </w:p>
          <w:p w14:paraId="0919D01B">
            <w:pPr>
              <w:spacing w:line="251" w:lineRule="auto"/>
              <w:rPr>
                <w:rFonts w:ascii="Arial"/>
                <w:sz w:val="21"/>
              </w:rPr>
            </w:pPr>
          </w:p>
          <w:p w14:paraId="6081997C">
            <w:pPr>
              <w:spacing w:line="251" w:lineRule="auto"/>
              <w:rPr>
                <w:rFonts w:ascii="Arial"/>
                <w:sz w:val="21"/>
              </w:rPr>
            </w:pPr>
          </w:p>
          <w:p w14:paraId="1F1D2D72">
            <w:pPr>
              <w:spacing w:line="251" w:lineRule="auto"/>
              <w:rPr>
                <w:rFonts w:ascii="Arial"/>
                <w:sz w:val="21"/>
              </w:rPr>
            </w:pPr>
          </w:p>
          <w:p w14:paraId="177A14C7">
            <w:pPr>
              <w:spacing w:line="251" w:lineRule="auto"/>
              <w:rPr>
                <w:rFonts w:ascii="Arial"/>
                <w:sz w:val="21"/>
              </w:rPr>
            </w:pPr>
          </w:p>
          <w:p w14:paraId="71B634DE">
            <w:pPr>
              <w:spacing w:line="251" w:lineRule="auto"/>
              <w:rPr>
                <w:rFonts w:ascii="Arial"/>
                <w:sz w:val="21"/>
              </w:rPr>
            </w:pPr>
          </w:p>
          <w:p w14:paraId="50C4E2B0">
            <w:pPr>
              <w:spacing w:line="251" w:lineRule="auto"/>
              <w:rPr>
                <w:rFonts w:ascii="Arial"/>
                <w:sz w:val="21"/>
              </w:rPr>
            </w:pPr>
          </w:p>
          <w:p w14:paraId="04627994">
            <w:pPr>
              <w:spacing w:line="251" w:lineRule="auto"/>
              <w:rPr>
                <w:rFonts w:ascii="Arial"/>
                <w:sz w:val="21"/>
              </w:rPr>
            </w:pPr>
          </w:p>
          <w:p w14:paraId="49527C17">
            <w:pPr>
              <w:spacing w:line="251" w:lineRule="auto"/>
              <w:rPr>
                <w:rFonts w:ascii="Arial"/>
                <w:sz w:val="21"/>
              </w:rPr>
            </w:pPr>
          </w:p>
          <w:p w14:paraId="7A934955">
            <w:pPr>
              <w:spacing w:line="251" w:lineRule="auto"/>
              <w:rPr>
                <w:rFonts w:ascii="Arial"/>
                <w:sz w:val="21"/>
              </w:rPr>
            </w:pPr>
          </w:p>
          <w:p w14:paraId="34175750">
            <w:pPr>
              <w:spacing w:line="251" w:lineRule="auto"/>
              <w:rPr>
                <w:rFonts w:ascii="Arial"/>
                <w:sz w:val="21"/>
              </w:rPr>
            </w:pPr>
          </w:p>
          <w:p w14:paraId="18579156">
            <w:pPr>
              <w:spacing w:line="251" w:lineRule="auto"/>
              <w:rPr>
                <w:rFonts w:ascii="Arial"/>
                <w:sz w:val="21"/>
              </w:rPr>
            </w:pPr>
          </w:p>
          <w:p w14:paraId="43666DE8">
            <w:pPr>
              <w:spacing w:line="251" w:lineRule="auto"/>
              <w:rPr>
                <w:rFonts w:ascii="Arial"/>
                <w:sz w:val="21"/>
              </w:rPr>
            </w:pPr>
          </w:p>
          <w:p w14:paraId="5D28DC1B">
            <w:pPr>
              <w:spacing w:line="251" w:lineRule="auto"/>
              <w:rPr>
                <w:rFonts w:ascii="Arial"/>
                <w:sz w:val="21"/>
              </w:rPr>
            </w:pPr>
          </w:p>
          <w:p w14:paraId="216BB065">
            <w:pPr>
              <w:spacing w:line="251" w:lineRule="auto"/>
              <w:rPr>
                <w:rFonts w:ascii="Arial"/>
                <w:sz w:val="21"/>
              </w:rPr>
            </w:pPr>
          </w:p>
          <w:p w14:paraId="7F0F754E">
            <w:pPr>
              <w:spacing w:line="251" w:lineRule="auto"/>
              <w:rPr>
                <w:rFonts w:ascii="Arial"/>
                <w:sz w:val="21"/>
              </w:rPr>
            </w:pPr>
          </w:p>
          <w:p w14:paraId="411B2C82">
            <w:pPr>
              <w:spacing w:line="251" w:lineRule="auto"/>
              <w:rPr>
                <w:rFonts w:ascii="Arial"/>
                <w:sz w:val="21"/>
              </w:rPr>
            </w:pPr>
          </w:p>
          <w:p w14:paraId="250EEFEB">
            <w:pPr>
              <w:pStyle w:val="7"/>
              <w:spacing w:before="68" w:line="261" w:lineRule="auto"/>
              <w:ind w:left="475" w:right="152" w:hanging="315"/>
              <w:rPr>
                <w:sz w:val="21"/>
                <w:szCs w:val="21"/>
              </w:rPr>
            </w:pPr>
            <w:r>
              <w:rPr>
                <w:spacing w:val="-1"/>
                <w:sz w:val="21"/>
                <w:szCs w:val="21"/>
              </w:rPr>
              <w:t>投标保证金（从投标人银</w:t>
            </w:r>
            <w:r>
              <w:rPr>
                <w:sz w:val="21"/>
                <w:szCs w:val="21"/>
              </w:rPr>
              <w:t xml:space="preserve"> </w:t>
            </w:r>
            <w:r>
              <w:rPr>
                <w:spacing w:val="-3"/>
                <w:sz w:val="21"/>
                <w:szCs w:val="21"/>
              </w:rPr>
              <w:t>行</w:t>
            </w:r>
            <w:r>
              <w:rPr>
                <w:rFonts w:hint="eastAsia"/>
                <w:spacing w:val="-3"/>
                <w:sz w:val="21"/>
                <w:szCs w:val="21"/>
                <w:lang w:eastAsia="zh-CN"/>
              </w:rPr>
              <w:t>基本账户</w:t>
            </w:r>
            <w:r>
              <w:rPr>
                <w:spacing w:val="-3"/>
                <w:sz w:val="21"/>
                <w:szCs w:val="21"/>
              </w:rPr>
              <w:t>转出）</w:t>
            </w:r>
          </w:p>
        </w:tc>
        <w:tc>
          <w:tcPr>
            <w:tcW w:w="5249" w:type="dxa"/>
            <w:vAlign w:val="top"/>
          </w:tcPr>
          <w:p w14:paraId="45917394">
            <w:pPr>
              <w:pStyle w:val="7"/>
              <w:spacing w:before="124" w:line="191" w:lineRule="auto"/>
              <w:ind w:left="113"/>
              <w:rPr>
                <w:sz w:val="21"/>
                <w:szCs w:val="21"/>
              </w:rPr>
            </w:pPr>
            <w:r>
              <w:rPr>
                <w:spacing w:val="-3"/>
                <w:sz w:val="21"/>
                <w:szCs w:val="21"/>
              </w:rPr>
              <w:t>投标保证金的形式为</w:t>
            </w:r>
            <w:r>
              <w:rPr>
                <w:rFonts w:hint="eastAsia"/>
                <w:spacing w:val="-3"/>
                <w:sz w:val="21"/>
                <w:szCs w:val="21"/>
                <w:lang w:eastAsia="zh-CN"/>
              </w:rPr>
              <w:t>：</w:t>
            </w:r>
            <w:r>
              <w:rPr>
                <w:spacing w:val="-3"/>
                <w:sz w:val="21"/>
                <w:szCs w:val="21"/>
              </w:rPr>
              <w:t>银行转账</w:t>
            </w:r>
          </w:p>
          <w:p w14:paraId="6EC6FB7F">
            <w:pPr>
              <w:pStyle w:val="7"/>
              <w:spacing w:before="181" w:line="190" w:lineRule="auto"/>
              <w:ind w:left="120"/>
              <w:rPr>
                <w:sz w:val="21"/>
                <w:szCs w:val="21"/>
              </w:rPr>
            </w:pPr>
            <w:r>
              <w:rPr>
                <w:rFonts w:ascii="微软雅黑" w:hAnsi="微软雅黑" w:eastAsia="微软雅黑" w:cs="微软雅黑"/>
                <w:spacing w:val="-9"/>
                <w:sz w:val="21"/>
                <w:szCs w:val="21"/>
              </w:rPr>
              <w:t>口</w:t>
            </w:r>
            <w:r>
              <w:rPr>
                <w:spacing w:val="-9"/>
                <w:sz w:val="21"/>
                <w:szCs w:val="21"/>
              </w:rPr>
              <w:t>银行汇票</w:t>
            </w:r>
          </w:p>
          <w:p w14:paraId="2493EA9A">
            <w:pPr>
              <w:pStyle w:val="7"/>
              <w:spacing w:before="182" w:line="191" w:lineRule="auto"/>
              <w:ind w:left="120"/>
              <w:rPr>
                <w:sz w:val="21"/>
                <w:szCs w:val="21"/>
              </w:rPr>
            </w:pPr>
            <w:r>
              <w:rPr>
                <w:rFonts w:ascii="微软雅黑" w:hAnsi="微软雅黑" w:eastAsia="微软雅黑" w:cs="微软雅黑"/>
                <w:spacing w:val="-9"/>
                <w:sz w:val="21"/>
                <w:szCs w:val="21"/>
              </w:rPr>
              <w:t>口</w:t>
            </w:r>
            <w:r>
              <w:rPr>
                <w:spacing w:val="-9"/>
                <w:sz w:val="21"/>
                <w:szCs w:val="21"/>
              </w:rPr>
              <w:t>银行保函</w:t>
            </w:r>
          </w:p>
          <w:p w14:paraId="37AEE630">
            <w:pPr>
              <w:pStyle w:val="7"/>
              <w:spacing w:before="181" w:line="346" w:lineRule="auto"/>
              <w:ind w:left="112" w:right="102" w:firstLine="7"/>
              <w:rPr>
                <w:sz w:val="21"/>
                <w:szCs w:val="21"/>
              </w:rPr>
            </w:pPr>
            <w:r>
              <w:rPr>
                <w:rFonts w:ascii="微软雅黑" w:hAnsi="微软雅黑" w:eastAsia="微软雅黑" w:cs="微软雅黑"/>
                <w:spacing w:val="-1"/>
                <w:sz w:val="21"/>
                <w:szCs w:val="21"/>
              </w:rPr>
              <w:t>口</w:t>
            </w:r>
            <w:r>
              <w:rPr>
                <w:spacing w:val="-1"/>
                <w:sz w:val="21"/>
                <w:szCs w:val="21"/>
              </w:rPr>
              <w:t>电子保函（此四种方式投标人可任选，招标人不得拒</w:t>
            </w:r>
            <w:r>
              <w:rPr>
                <w:sz w:val="21"/>
                <w:szCs w:val="21"/>
              </w:rPr>
              <w:t xml:space="preserve"> </w:t>
            </w:r>
            <w:r>
              <w:rPr>
                <w:spacing w:val="-43"/>
                <w:sz w:val="21"/>
                <w:szCs w:val="21"/>
              </w:rPr>
              <w:t>绝）。</w:t>
            </w:r>
          </w:p>
          <w:p w14:paraId="6437E88E">
            <w:pPr>
              <w:pStyle w:val="7"/>
              <w:spacing w:before="23" w:line="220" w:lineRule="auto"/>
              <w:ind w:left="113"/>
              <w:rPr>
                <w:sz w:val="21"/>
                <w:szCs w:val="21"/>
              </w:rPr>
            </w:pPr>
            <w:r>
              <w:rPr>
                <w:spacing w:val="-2"/>
                <w:sz w:val="21"/>
                <w:szCs w:val="21"/>
              </w:rPr>
              <w:t>投标保证金的金额：</w:t>
            </w:r>
            <w:r>
              <w:rPr>
                <w:rFonts w:hint="eastAsia"/>
                <w:color w:val="0000FF"/>
                <w:spacing w:val="-2"/>
                <w:sz w:val="21"/>
                <w:szCs w:val="21"/>
                <w:highlight w:val="none"/>
                <w:u w:val="single"/>
                <w:lang w:val="en-US" w:eastAsia="zh-CN"/>
              </w:rPr>
              <w:t>14</w:t>
            </w:r>
            <w:r>
              <w:rPr>
                <w:color w:val="0000FF"/>
                <w:spacing w:val="-2"/>
                <w:sz w:val="21"/>
                <w:szCs w:val="21"/>
                <w:highlight w:val="none"/>
              </w:rPr>
              <w:t>万元</w:t>
            </w:r>
          </w:p>
          <w:p w14:paraId="5BA38776">
            <w:pPr>
              <w:pStyle w:val="7"/>
              <w:spacing w:before="185"/>
              <w:ind w:left="112"/>
              <w:rPr>
                <w:sz w:val="21"/>
                <w:szCs w:val="21"/>
              </w:rPr>
            </w:pPr>
            <w:r>
              <w:rPr>
                <w:spacing w:val="-1"/>
                <w:sz w:val="21"/>
                <w:szCs w:val="21"/>
              </w:rPr>
              <w:t>开户银行：投标人自行从系统中选择。</w:t>
            </w:r>
            <w:r>
              <w:rPr>
                <w:position w:val="-5"/>
                <w:sz w:val="21"/>
                <w:szCs w:val="21"/>
              </w:rPr>
              <w:drawing>
                <wp:inline distT="0" distB="0" distL="0" distR="0">
                  <wp:extent cx="29845" cy="172720"/>
                  <wp:effectExtent l="0" t="0" r="0" b="0"/>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r:embed="rId121"/>
                          <a:stretch>
                            <a:fillRect/>
                          </a:stretch>
                        </pic:blipFill>
                        <pic:spPr>
                          <a:xfrm>
                            <a:off x="0" y="0"/>
                            <a:ext cx="30150" cy="172935"/>
                          </a:xfrm>
                          <a:prstGeom prst="rect">
                            <a:avLst/>
                          </a:prstGeom>
                        </pic:spPr>
                      </pic:pic>
                    </a:graphicData>
                  </a:graphic>
                </wp:inline>
              </w:drawing>
            </w:r>
          </w:p>
          <w:p w14:paraId="7773A2F2">
            <w:pPr>
              <w:pStyle w:val="7"/>
              <w:spacing w:before="185"/>
              <w:ind w:left="102"/>
              <w:rPr>
                <w:sz w:val="21"/>
                <w:szCs w:val="21"/>
              </w:rPr>
            </w:pPr>
            <w:r>
              <w:rPr>
                <w:position w:val="-5"/>
                <w:sz w:val="21"/>
                <w:szCs w:val="21"/>
              </w:rPr>
              <w:drawing>
                <wp:inline distT="0" distB="0" distL="0" distR="0">
                  <wp:extent cx="29845" cy="172720"/>
                  <wp:effectExtent l="0" t="0" r="0" b="0"/>
                  <wp:docPr id="36" name="IM 36"/>
                  <wp:cNvGraphicFramePr/>
                  <a:graphic xmlns:a="http://schemas.openxmlformats.org/drawingml/2006/main">
                    <a:graphicData uri="http://schemas.openxmlformats.org/drawingml/2006/picture">
                      <pic:pic xmlns:pic="http://schemas.openxmlformats.org/drawingml/2006/picture">
                        <pic:nvPicPr>
                          <pic:cNvPr id="36" name="IM 36"/>
                          <pic:cNvPicPr/>
                        </pic:nvPicPr>
                        <pic:blipFill>
                          <a:blip r:embed="rId122"/>
                          <a:stretch>
                            <a:fillRect/>
                          </a:stretch>
                        </pic:blipFill>
                        <pic:spPr>
                          <a:xfrm>
                            <a:off x="0" y="0"/>
                            <a:ext cx="30149" cy="172935"/>
                          </a:xfrm>
                          <a:prstGeom prst="rect">
                            <a:avLst/>
                          </a:prstGeom>
                        </pic:spPr>
                      </pic:pic>
                    </a:graphicData>
                  </a:graphic>
                </wp:inline>
              </w:drawing>
            </w:r>
            <w:r>
              <w:rPr>
                <w:sz w:val="21"/>
                <w:szCs w:val="21"/>
              </w:rPr>
              <w:t>账户名：从系统中获取。</w:t>
            </w:r>
            <w:r>
              <w:rPr>
                <w:position w:val="-5"/>
                <w:sz w:val="21"/>
                <w:szCs w:val="21"/>
              </w:rPr>
              <w:drawing>
                <wp:inline distT="0" distB="0" distL="0" distR="0">
                  <wp:extent cx="29845" cy="172720"/>
                  <wp:effectExtent l="0" t="0" r="0" b="0"/>
                  <wp:docPr id="38" name="IM 38"/>
                  <wp:cNvGraphicFramePr/>
                  <a:graphic xmlns:a="http://schemas.openxmlformats.org/drawingml/2006/main">
                    <a:graphicData uri="http://schemas.openxmlformats.org/drawingml/2006/picture">
                      <pic:pic xmlns:pic="http://schemas.openxmlformats.org/drawingml/2006/picture">
                        <pic:nvPicPr>
                          <pic:cNvPr id="38" name="IM 38"/>
                          <pic:cNvPicPr/>
                        </pic:nvPicPr>
                        <pic:blipFill>
                          <a:blip r:embed="rId123"/>
                          <a:stretch>
                            <a:fillRect/>
                          </a:stretch>
                        </pic:blipFill>
                        <pic:spPr>
                          <a:xfrm>
                            <a:off x="0" y="0"/>
                            <a:ext cx="30149" cy="172935"/>
                          </a:xfrm>
                          <a:prstGeom prst="rect">
                            <a:avLst/>
                          </a:prstGeom>
                        </pic:spPr>
                      </pic:pic>
                    </a:graphicData>
                  </a:graphic>
                </wp:inline>
              </w:drawing>
            </w:r>
          </w:p>
          <w:p w14:paraId="7CE89148">
            <w:pPr>
              <w:pStyle w:val="7"/>
              <w:spacing w:before="185"/>
              <w:ind w:left="102"/>
              <w:rPr>
                <w:sz w:val="21"/>
                <w:szCs w:val="21"/>
              </w:rPr>
            </w:pPr>
            <w:r>
              <w:rPr>
                <w:position w:val="-5"/>
                <w:sz w:val="21"/>
                <w:szCs w:val="21"/>
              </w:rPr>
              <w:drawing>
                <wp:inline distT="0" distB="0" distL="0" distR="0">
                  <wp:extent cx="29845" cy="172720"/>
                  <wp:effectExtent l="0" t="0" r="0" b="0"/>
                  <wp:docPr id="40" name="IM 40"/>
                  <wp:cNvGraphicFramePr/>
                  <a:graphic xmlns:a="http://schemas.openxmlformats.org/drawingml/2006/main">
                    <a:graphicData uri="http://schemas.openxmlformats.org/drawingml/2006/picture">
                      <pic:pic xmlns:pic="http://schemas.openxmlformats.org/drawingml/2006/picture">
                        <pic:nvPicPr>
                          <pic:cNvPr id="40" name="IM 40"/>
                          <pic:cNvPicPr/>
                        </pic:nvPicPr>
                        <pic:blipFill>
                          <a:blip r:embed="rId121"/>
                          <a:stretch>
                            <a:fillRect/>
                          </a:stretch>
                        </pic:blipFill>
                        <pic:spPr>
                          <a:xfrm>
                            <a:off x="0" y="0"/>
                            <a:ext cx="30149" cy="172935"/>
                          </a:xfrm>
                          <a:prstGeom prst="rect">
                            <a:avLst/>
                          </a:prstGeom>
                        </pic:spPr>
                      </pic:pic>
                    </a:graphicData>
                  </a:graphic>
                </wp:inline>
              </w:drawing>
            </w:r>
            <w:r>
              <w:rPr>
                <w:sz w:val="21"/>
                <w:szCs w:val="21"/>
              </w:rPr>
              <w:t>账号：投标人自行在系统中生成。</w:t>
            </w:r>
            <w:r>
              <w:rPr>
                <w:position w:val="-5"/>
                <w:sz w:val="21"/>
                <w:szCs w:val="21"/>
              </w:rPr>
              <w:drawing>
                <wp:inline distT="0" distB="0" distL="0" distR="0">
                  <wp:extent cx="29845" cy="172720"/>
                  <wp:effectExtent l="0" t="0" r="0" b="0"/>
                  <wp:docPr id="42" name="IM 42"/>
                  <wp:cNvGraphicFramePr/>
                  <a:graphic xmlns:a="http://schemas.openxmlformats.org/drawingml/2006/main">
                    <a:graphicData uri="http://schemas.openxmlformats.org/drawingml/2006/picture">
                      <pic:pic xmlns:pic="http://schemas.openxmlformats.org/drawingml/2006/picture">
                        <pic:nvPicPr>
                          <pic:cNvPr id="42" name="IM 42"/>
                          <pic:cNvPicPr/>
                        </pic:nvPicPr>
                        <pic:blipFill>
                          <a:blip r:embed="rId124"/>
                          <a:stretch>
                            <a:fillRect/>
                          </a:stretch>
                        </pic:blipFill>
                        <pic:spPr>
                          <a:xfrm>
                            <a:off x="0" y="0"/>
                            <a:ext cx="30149" cy="172935"/>
                          </a:xfrm>
                          <a:prstGeom prst="rect">
                            <a:avLst/>
                          </a:prstGeom>
                        </pic:spPr>
                      </pic:pic>
                    </a:graphicData>
                  </a:graphic>
                </wp:inline>
              </w:drawing>
            </w:r>
          </w:p>
          <w:p w14:paraId="7DD6A5BD">
            <w:pPr>
              <w:pStyle w:val="7"/>
              <w:spacing w:before="183" w:line="407" w:lineRule="auto"/>
              <w:ind w:left="108" w:right="102" w:hanging="6"/>
              <w:rPr>
                <w:sz w:val="21"/>
                <w:szCs w:val="21"/>
              </w:rPr>
            </w:pPr>
            <w:r>
              <w:rPr>
                <w:position w:val="-5"/>
                <w:sz w:val="21"/>
                <w:szCs w:val="21"/>
              </w:rPr>
              <w:drawing>
                <wp:inline distT="0" distB="0" distL="0" distR="0">
                  <wp:extent cx="29845" cy="172720"/>
                  <wp:effectExtent l="0" t="0" r="0" b="0"/>
                  <wp:docPr id="44" name="IM 44"/>
                  <wp:cNvGraphicFramePr/>
                  <a:graphic xmlns:a="http://schemas.openxmlformats.org/drawingml/2006/main">
                    <a:graphicData uri="http://schemas.openxmlformats.org/drawingml/2006/picture">
                      <pic:pic xmlns:pic="http://schemas.openxmlformats.org/drawingml/2006/picture">
                        <pic:nvPicPr>
                          <pic:cNvPr id="44" name="IM 44"/>
                          <pic:cNvPicPr/>
                        </pic:nvPicPr>
                        <pic:blipFill>
                          <a:blip r:embed="rId121"/>
                          <a:stretch>
                            <a:fillRect/>
                          </a:stretch>
                        </pic:blipFill>
                        <pic:spPr>
                          <a:xfrm>
                            <a:off x="0" y="0"/>
                            <a:ext cx="30149" cy="172935"/>
                          </a:xfrm>
                          <a:prstGeom prst="rect">
                            <a:avLst/>
                          </a:prstGeom>
                        </pic:spPr>
                      </pic:pic>
                    </a:graphicData>
                  </a:graphic>
                </wp:inline>
              </w:drawing>
            </w:r>
            <w:r>
              <w:rPr>
                <w:spacing w:val="-3"/>
                <w:sz w:val="21"/>
                <w:szCs w:val="21"/>
              </w:rPr>
              <w:t>备注：本项目采用虚拟子账户方式网上缴纳保证金，投</w:t>
            </w:r>
            <w:r>
              <w:rPr>
                <w:spacing w:val="17"/>
                <w:sz w:val="21"/>
                <w:szCs w:val="21"/>
              </w:rPr>
              <w:t xml:space="preserve"> </w:t>
            </w:r>
            <w:r>
              <w:rPr>
                <w:spacing w:val="-1"/>
                <w:sz w:val="21"/>
                <w:szCs w:val="21"/>
              </w:rPr>
              <w:t>标人应当按照电子保证金系统中的流程操作，在系统中</w:t>
            </w:r>
            <w:r>
              <w:rPr>
                <w:spacing w:val="10"/>
                <w:sz w:val="21"/>
                <w:szCs w:val="21"/>
              </w:rPr>
              <w:t xml:space="preserve"> </w:t>
            </w:r>
            <w:r>
              <w:rPr>
                <w:spacing w:val="-1"/>
                <w:sz w:val="21"/>
                <w:szCs w:val="21"/>
              </w:rPr>
              <w:t>获取保证金子账号，在规定的到账时间之前足额转账到</w:t>
            </w:r>
            <w:r>
              <w:rPr>
                <w:spacing w:val="10"/>
                <w:sz w:val="21"/>
                <w:szCs w:val="21"/>
              </w:rPr>
              <w:t xml:space="preserve"> </w:t>
            </w:r>
            <w:r>
              <w:rPr>
                <w:spacing w:val="-1"/>
                <w:sz w:val="21"/>
                <w:szCs w:val="21"/>
              </w:rPr>
              <w:t>达该子账号中。未按上述约定要求缴纳投标保证金的，</w:t>
            </w:r>
            <w:r>
              <w:rPr>
                <w:spacing w:val="10"/>
                <w:sz w:val="21"/>
                <w:szCs w:val="21"/>
              </w:rPr>
              <w:t xml:space="preserve"> </w:t>
            </w:r>
            <w:r>
              <w:rPr>
                <w:spacing w:val="-3"/>
                <w:sz w:val="21"/>
                <w:szCs w:val="21"/>
              </w:rPr>
              <w:t>将视为无效，由投标人自行负责。</w:t>
            </w:r>
          </w:p>
          <w:p w14:paraId="5198995B">
            <w:pPr>
              <w:pStyle w:val="7"/>
              <w:spacing w:before="50" w:line="398" w:lineRule="auto"/>
              <w:ind w:left="112" w:right="102" w:firstLine="4"/>
              <w:rPr>
                <w:sz w:val="21"/>
                <w:szCs w:val="21"/>
              </w:rPr>
            </w:pPr>
            <w:r>
              <w:rPr>
                <w:spacing w:val="-2"/>
                <w:sz w:val="21"/>
                <w:szCs w:val="21"/>
              </w:rPr>
              <w:t>到账时间：在投标截止时间前</w:t>
            </w:r>
            <w:r>
              <w:rPr>
                <w:spacing w:val="-35"/>
                <w:sz w:val="21"/>
                <w:szCs w:val="21"/>
              </w:rPr>
              <w:t xml:space="preserve"> </w:t>
            </w:r>
            <w:r>
              <w:rPr>
                <w:rFonts w:ascii="Calibri" w:hAnsi="Calibri" w:eastAsia="Calibri" w:cs="Calibri"/>
                <w:spacing w:val="-2"/>
                <w:sz w:val="21"/>
                <w:szCs w:val="21"/>
              </w:rPr>
              <w:t>1</w:t>
            </w:r>
            <w:r>
              <w:rPr>
                <w:rFonts w:ascii="Calibri" w:hAnsi="Calibri" w:eastAsia="Calibri" w:cs="Calibri"/>
                <w:spacing w:val="18"/>
                <w:sz w:val="21"/>
                <w:szCs w:val="21"/>
              </w:rPr>
              <w:t xml:space="preserve"> </w:t>
            </w:r>
            <w:r>
              <w:rPr>
                <w:spacing w:val="-2"/>
                <w:sz w:val="21"/>
                <w:szCs w:val="21"/>
              </w:rPr>
              <w:t>天到账（投</w:t>
            </w:r>
            <w:r>
              <w:rPr>
                <w:spacing w:val="-3"/>
                <w:sz w:val="21"/>
                <w:szCs w:val="21"/>
              </w:rPr>
              <w:t>标截止时间</w:t>
            </w:r>
            <w:r>
              <w:rPr>
                <w:sz w:val="21"/>
                <w:szCs w:val="21"/>
              </w:rPr>
              <w:t xml:space="preserve"> </w:t>
            </w:r>
            <w:r>
              <w:rPr>
                <w:spacing w:val="-10"/>
                <w:sz w:val="21"/>
                <w:szCs w:val="21"/>
              </w:rPr>
              <w:t>有变动时，到账时间顺延）。</w:t>
            </w:r>
          </w:p>
          <w:p w14:paraId="6B7CA5E3">
            <w:pPr>
              <w:pStyle w:val="7"/>
              <w:spacing w:before="29" w:line="406" w:lineRule="auto"/>
              <w:ind w:left="110" w:right="4"/>
              <w:rPr>
                <w:sz w:val="21"/>
                <w:szCs w:val="21"/>
              </w:rPr>
            </w:pPr>
            <w:r>
              <w:rPr>
                <w:spacing w:val="-1"/>
                <w:sz w:val="21"/>
                <w:szCs w:val="21"/>
              </w:rPr>
              <w:t>采用银行转账方式的，投标人的投标保证金到账时间须</w:t>
            </w:r>
            <w:r>
              <w:rPr>
                <w:spacing w:val="4"/>
                <w:sz w:val="21"/>
                <w:szCs w:val="21"/>
              </w:rPr>
              <w:t xml:space="preserve">  </w:t>
            </w:r>
            <w:r>
              <w:rPr>
                <w:spacing w:val="-1"/>
                <w:sz w:val="21"/>
                <w:szCs w:val="21"/>
              </w:rPr>
              <w:t>在本招标文件规定的到账时间之前；采用银行汇票或者</w:t>
            </w:r>
            <w:r>
              <w:rPr>
                <w:spacing w:val="4"/>
                <w:sz w:val="21"/>
                <w:szCs w:val="21"/>
              </w:rPr>
              <w:t xml:space="preserve">  </w:t>
            </w:r>
            <w:r>
              <w:rPr>
                <w:spacing w:val="-1"/>
                <w:sz w:val="21"/>
                <w:szCs w:val="21"/>
              </w:rPr>
              <w:t>银行保函或者电子保函的，投标人应当在投标截止时间</w:t>
            </w:r>
            <w:r>
              <w:rPr>
                <w:spacing w:val="4"/>
                <w:sz w:val="21"/>
                <w:szCs w:val="21"/>
              </w:rPr>
              <w:t xml:space="preserve">  </w:t>
            </w:r>
            <w:r>
              <w:rPr>
                <w:spacing w:val="-5"/>
                <w:sz w:val="21"/>
                <w:szCs w:val="21"/>
              </w:rPr>
              <w:t>前将银行汇票或者银行保函或者电子保函（下载打</w:t>
            </w:r>
            <w:r>
              <w:rPr>
                <w:spacing w:val="-6"/>
                <w:sz w:val="21"/>
                <w:szCs w:val="21"/>
              </w:rPr>
              <w:t>印件）</w:t>
            </w:r>
            <w:r>
              <w:rPr>
                <w:sz w:val="21"/>
                <w:szCs w:val="21"/>
              </w:rPr>
              <w:t xml:space="preserve"> </w:t>
            </w:r>
            <w:r>
              <w:rPr>
                <w:spacing w:val="-7"/>
                <w:sz w:val="21"/>
                <w:szCs w:val="21"/>
              </w:rPr>
              <w:t>递交给招标人（或招标人委托的代理机构）。</w:t>
            </w:r>
          </w:p>
          <w:p w14:paraId="6507CFC3">
            <w:pPr>
              <w:spacing w:before="32" w:line="348" w:lineRule="auto"/>
              <w:ind w:left="109" w:right="17"/>
              <w:rPr>
                <w:rFonts w:ascii="黑体" w:hAnsi="黑体" w:eastAsia="黑体" w:cs="黑体"/>
                <w:sz w:val="21"/>
                <w:szCs w:val="21"/>
              </w:rPr>
            </w:pPr>
            <w:r>
              <w:rPr>
                <w:rFonts w:ascii="黑体" w:hAnsi="黑体" w:eastAsia="黑体" w:cs="黑体"/>
                <w:b/>
                <w:bCs/>
                <w:spacing w:val="-8"/>
                <w:sz w:val="21"/>
                <w:szCs w:val="21"/>
              </w:rPr>
              <w:t>未按上述约定形式递交投标保证金的，招标人应当拒收，</w:t>
            </w:r>
            <w:r>
              <w:rPr>
                <w:rFonts w:ascii="黑体" w:hAnsi="黑体" w:eastAsia="黑体" w:cs="黑体"/>
                <w:spacing w:val="4"/>
                <w:sz w:val="21"/>
                <w:szCs w:val="21"/>
              </w:rPr>
              <w:t xml:space="preserve"> </w:t>
            </w:r>
            <w:r>
              <w:rPr>
                <w:rFonts w:ascii="黑体" w:hAnsi="黑体" w:eastAsia="黑体" w:cs="黑体"/>
                <w:b/>
                <w:bCs/>
                <w:spacing w:val="-3"/>
                <w:sz w:val="21"/>
                <w:szCs w:val="21"/>
              </w:rPr>
              <w:t>按投标人自动放弃投标处理。</w:t>
            </w:r>
          </w:p>
        </w:tc>
      </w:tr>
      <w:tr w14:paraId="71B661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87" w:hRule="atLeast"/>
        </w:trPr>
        <w:tc>
          <w:tcPr>
            <w:tcW w:w="1161" w:type="dxa"/>
            <w:vAlign w:val="top"/>
          </w:tcPr>
          <w:p w14:paraId="12D26F31">
            <w:pPr>
              <w:spacing w:line="248" w:lineRule="auto"/>
              <w:rPr>
                <w:rFonts w:ascii="Arial"/>
                <w:sz w:val="21"/>
              </w:rPr>
            </w:pPr>
          </w:p>
          <w:p w14:paraId="67DF2D11">
            <w:pPr>
              <w:spacing w:line="248" w:lineRule="auto"/>
              <w:rPr>
                <w:rFonts w:ascii="Arial"/>
                <w:sz w:val="21"/>
              </w:rPr>
            </w:pPr>
          </w:p>
          <w:p w14:paraId="198354FB">
            <w:pPr>
              <w:spacing w:line="249" w:lineRule="auto"/>
              <w:rPr>
                <w:rFonts w:ascii="Arial"/>
                <w:sz w:val="21"/>
              </w:rPr>
            </w:pPr>
          </w:p>
          <w:p w14:paraId="31F3017B">
            <w:pPr>
              <w:spacing w:line="249" w:lineRule="auto"/>
              <w:rPr>
                <w:rFonts w:ascii="Arial"/>
                <w:sz w:val="21"/>
              </w:rPr>
            </w:pPr>
          </w:p>
          <w:p w14:paraId="0C1DD59F">
            <w:pPr>
              <w:pStyle w:val="7"/>
              <w:spacing w:before="68" w:line="182" w:lineRule="auto"/>
              <w:ind w:left="323"/>
              <w:rPr>
                <w:sz w:val="21"/>
                <w:szCs w:val="21"/>
              </w:rPr>
            </w:pPr>
            <w:r>
              <w:rPr>
                <w:spacing w:val="-2"/>
                <w:sz w:val="21"/>
                <w:szCs w:val="21"/>
              </w:rPr>
              <w:t>5.1.1</w:t>
            </w:r>
          </w:p>
        </w:tc>
        <w:tc>
          <w:tcPr>
            <w:tcW w:w="2622" w:type="dxa"/>
            <w:vAlign w:val="top"/>
          </w:tcPr>
          <w:p w14:paraId="1BFEE190">
            <w:pPr>
              <w:spacing w:line="305" w:lineRule="auto"/>
              <w:rPr>
                <w:rFonts w:ascii="Arial"/>
                <w:sz w:val="21"/>
              </w:rPr>
            </w:pPr>
          </w:p>
          <w:p w14:paraId="1D1CA0C6">
            <w:pPr>
              <w:spacing w:line="306" w:lineRule="auto"/>
              <w:rPr>
                <w:rFonts w:ascii="Arial"/>
                <w:sz w:val="21"/>
              </w:rPr>
            </w:pPr>
          </w:p>
          <w:p w14:paraId="32FEFABB">
            <w:pPr>
              <w:spacing w:line="306" w:lineRule="auto"/>
              <w:rPr>
                <w:rFonts w:ascii="Arial"/>
                <w:sz w:val="21"/>
              </w:rPr>
            </w:pPr>
          </w:p>
          <w:p w14:paraId="77198870">
            <w:pPr>
              <w:pStyle w:val="7"/>
              <w:spacing w:before="68" w:line="220" w:lineRule="auto"/>
              <w:ind w:left="370"/>
              <w:rPr>
                <w:sz w:val="21"/>
                <w:szCs w:val="21"/>
              </w:rPr>
            </w:pPr>
            <w:r>
              <w:rPr>
                <w:spacing w:val="-2"/>
                <w:sz w:val="21"/>
                <w:szCs w:val="21"/>
              </w:rPr>
              <w:t>投标文件的密封方式</w:t>
            </w:r>
          </w:p>
        </w:tc>
        <w:tc>
          <w:tcPr>
            <w:tcW w:w="5249" w:type="dxa"/>
            <w:vAlign w:val="top"/>
          </w:tcPr>
          <w:p w14:paraId="5AC3B5AB">
            <w:pPr>
              <w:pStyle w:val="7"/>
              <w:spacing w:before="55" w:line="261" w:lineRule="auto"/>
              <w:ind w:left="132" w:right="3709"/>
              <w:rPr>
                <w:sz w:val="21"/>
                <w:szCs w:val="21"/>
              </w:rPr>
            </w:pPr>
            <w:r>
              <w:rPr>
                <w:color w:val="0000FF"/>
                <w:spacing w:val="-21"/>
                <w:sz w:val="21"/>
                <w:szCs w:val="21"/>
              </w:rPr>
              <w:t>□</w:t>
            </w:r>
            <w:r>
              <w:rPr>
                <w:rFonts w:ascii="Calibri" w:hAnsi="Calibri" w:eastAsia="Calibri" w:cs="Calibri"/>
                <w:spacing w:val="-21"/>
                <w:sz w:val="21"/>
                <w:szCs w:val="21"/>
              </w:rPr>
              <w:t>a</w:t>
            </w:r>
            <w:r>
              <w:rPr>
                <w:spacing w:val="-21"/>
                <w:sz w:val="21"/>
                <w:szCs w:val="21"/>
              </w:rPr>
              <w:t>（技术标</w:t>
            </w:r>
            <w:r>
              <w:rPr>
                <w:spacing w:val="-25"/>
                <w:sz w:val="21"/>
                <w:szCs w:val="21"/>
              </w:rPr>
              <w:t>）；</w:t>
            </w:r>
            <w:r>
              <w:rPr>
                <w:sz w:val="21"/>
                <w:szCs w:val="21"/>
              </w:rPr>
              <w:t xml:space="preserve"> </w:t>
            </w:r>
            <w:r>
              <w:rPr>
                <w:color w:val="0000FF"/>
                <w:spacing w:val="-21"/>
                <w:sz w:val="21"/>
                <w:szCs w:val="21"/>
              </w:rPr>
              <w:t>□</w:t>
            </w:r>
            <w:r>
              <w:rPr>
                <w:rFonts w:ascii="Calibri" w:hAnsi="Calibri" w:eastAsia="Calibri" w:cs="Calibri"/>
                <w:spacing w:val="-21"/>
                <w:sz w:val="21"/>
                <w:szCs w:val="21"/>
              </w:rPr>
              <w:t>b</w:t>
            </w:r>
            <w:r>
              <w:rPr>
                <w:spacing w:val="-21"/>
                <w:sz w:val="21"/>
                <w:szCs w:val="21"/>
              </w:rPr>
              <w:t>（商务标</w:t>
            </w:r>
            <w:r>
              <w:rPr>
                <w:spacing w:val="-30"/>
                <w:sz w:val="21"/>
                <w:szCs w:val="21"/>
              </w:rPr>
              <w:t>）；</w:t>
            </w:r>
          </w:p>
          <w:p w14:paraId="5334DBCC">
            <w:pPr>
              <w:pStyle w:val="7"/>
              <w:spacing w:before="29" w:line="251" w:lineRule="auto"/>
              <w:ind w:left="129" w:right="1631" w:firstLine="3"/>
              <w:rPr>
                <w:sz w:val="21"/>
                <w:szCs w:val="21"/>
              </w:rPr>
            </w:pPr>
            <w:r>
              <w:rPr>
                <w:color w:val="0000FF"/>
                <w:spacing w:val="-9"/>
                <w:sz w:val="21"/>
                <w:szCs w:val="21"/>
              </w:rPr>
              <w:t>□</w:t>
            </w:r>
            <w:r>
              <w:rPr>
                <w:rFonts w:ascii="Calibri" w:hAnsi="Calibri" w:eastAsia="Calibri" w:cs="Calibri"/>
                <w:spacing w:val="-9"/>
                <w:sz w:val="21"/>
                <w:szCs w:val="21"/>
              </w:rPr>
              <w:t>c</w:t>
            </w:r>
            <w:r>
              <w:rPr>
                <w:spacing w:val="-9"/>
                <w:sz w:val="21"/>
                <w:szCs w:val="21"/>
              </w:rPr>
              <w:t>（投标文件，适用于报价承诺法</w:t>
            </w:r>
            <w:r>
              <w:rPr>
                <w:spacing w:val="-21"/>
                <w:sz w:val="21"/>
                <w:szCs w:val="21"/>
              </w:rPr>
              <w:t>）；</w:t>
            </w:r>
            <w:r>
              <w:rPr>
                <w:spacing w:val="1"/>
                <w:sz w:val="21"/>
                <w:szCs w:val="21"/>
              </w:rPr>
              <w:t xml:space="preserve"> </w:t>
            </w:r>
            <w:r>
              <w:rPr>
                <w:rFonts w:ascii="Segoe UI Emoji" w:hAnsi="Segoe UI Emoji" w:eastAsia="Segoe UI Emoji" w:cs="Segoe UI Emoji"/>
                <w:color w:val="0000FF"/>
                <w:spacing w:val="-13"/>
                <w:sz w:val="21"/>
                <w:szCs w:val="21"/>
              </w:rPr>
              <w:t>☑</w:t>
            </w:r>
            <w:r>
              <w:rPr>
                <w:spacing w:val="-13"/>
                <w:sz w:val="21"/>
                <w:szCs w:val="21"/>
              </w:rPr>
              <w:t>电子投标文件（技术标</w:t>
            </w:r>
            <w:r>
              <w:rPr>
                <w:spacing w:val="-2"/>
                <w:sz w:val="21"/>
                <w:szCs w:val="21"/>
              </w:rPr>
              <w:t>）；</w:t>
            </w:r>
          </w:p>
          <w:p w14:paraId="39C7D3C1">
            <w:pPr>
              <w:pStyle w:val="7"/>
              <w:spacing w:before="26" w:line="225" w:lineRule="auto"/>
              <w:ind w:left="129"/>
              <w:rPr>
                <w:sz w:val="21"/>
                <w:szCs w:val="21"/>
              </w:rPr>
            </w:pPr>
            <w:r>
              <w:rPr>
                <w:rFonts w:ascii="Segoe UI Emoji" w:hAnsi="Segoe UI Emoji" w:eastAsia="Segoe UI Emoji" w:cs="Segoe UI Emoji"/>
                <w:color w:val="0000FF"/>
                <w:spacing w:val="-13"/>
                <w:sz w:val="21"/>
                <w:szCs w:val="21"/>
              </w:rPr>
              <w:t>☑</w:t>
            </w:r>
            <w:r>
              <w:rPr>
                <w:spacing w:val="-13"/>
                <w:sz w:val="21"/>
                <w:szCs w:val="21"/>
              </w:rPr>
              <w:t>电子投标文件（商务标</w:t>
            </w:r>
            <w:r>
              <w:rPr>
                <w:spacing w:val="-2"/>
                <w:sz w:val="21"/>
                <w:szCs w:val="21"/>
              </w:rPr>
              <w:t>）；</w:t>
            </w:r>
          </w:p>
          <w:p w14:paraId="38CD2810">
            <w:pPr>
              <w:pStyle w:val="7"/>
              <w:spacing w:before="53" w:line="218" w:lineRule="auto"/>
              <w:ind w:left="132"/>
              <w:rPr>
                <w:sz w:val="21"/>
                <w:szCs w:val="21"/>
              </w:rPr>
            </w:pPr>
            <w:r>
              <w:rPr>
                <w:color w:val="0000FF"/>
                <w:spacing w:val="-9"/>
                <w:sz w:val="21"/>
                <w:szCs w:val="21"/>
              </w:rPr>
              <w:t>□</w:t>
            </w:r>
            <w:r>
              <w:rPr>
                <w:spacing w:val="-9"/>
                <w:sz w:val="21"/>
                <w:szCs w:val="21"/>
              </w:rPr>
              <w:t>电子投标文件（适用于报价承诺法）。</w:t>
            </w:r>
          </w:p>
          <w:p w14:paraId="658F6AFE">
            <w:pPr>
              <w:pStyle w:val="7"/>
              <w:spacing w:before="64" w:line="219" w:lineRule="auto"/>
              <w:ind w:left="110"/>
              <w:rPr>
                <w:sz w:val="21"/>
                <w:szCs w:val="21"/>
              </w:rPr>
            </w:pPr>
            <w:r>
              <w:rPr>
                <w:spacing w:val="-1"/>
                <w:sz w:val="21"/>
                <w:szCs w:val="21"/>
              </w:rPr>
              <w:t>采用网络上传电子投标文件的，投标人应对电子投标文</w:t>
            </w:r>
          </w:p>
        </w:tc>
      </w:tr>
    </w:tbl>
    <w:p w14:paraId="35B6DD75">
      <w:pPr>
        <w:rPr>
          <w:rFonts w:ascii="Arial"/>
          <w:sz w:val="21"/>
        </w:rPr>
      </w:pPr>
    </w:p>
    <w:p w14:paraId="5B9C4D46">
      <w:pPr>
        <w:rPr>
          <w:rFonts w:ascii="Arial" w:hAnsi="Arial" w:eastAsia="Arial" w:cs="Arial"/>
          <w:sz w:val="21"/>
          <w:szCs w:val="21"/>
        </w:rPr>
        <w:sectPr>
          <w:footerReference r:id="rId23" w:type="default"/>
          <w:pgSz w:w="11906" w:h="16839"/>
          <w:pgMar w:top="400" w:right="1557" w:bottom="1154" w:left="1305" w:header="0" w:footer="991" w:gutter="0"/>
          <w:cols w:space="720" w:num="1"/>
        </w:sectPr>
      </w:pPr>
    </w:p>
    <w:p w14:paraId="40E29601">
      <w:pPr>
        <w:spacing w:before="19"/>
      </w:pPr>
    </w:p>
    <w:p w14:paraId="0C3B7D25">
      <w:pPr>
        <w:spacing w:before="19"/>
      </w:pPr>
    </w:p>
    <w:p w14:paraId="28EF24D7">
      <w:pPr>
        <w:spacing w:before="19"/>
      </w:pPr>
    </w:p>
    <w:p w14:paraId="2A5F2843">
      <w:pPr>
        <w:spacing w:before="18"/>
      </w:pPr>
    </w:p>
    <w:p w14:paraId="3420694D">
      <w:pPr>
        <w:spacing w:before="18"/>
      </w:pPr>
    </w:p>
    <w:tbl>
      <w:tblPr>
        <w:tblStyle w:val="6"/>
        <w:tblW w:w="903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61"/>
        <w:gridCol w:w="2622"/>
        <w:gridCol w:w="5249"/>
      </w:tblGrid>
      <w:tr w14:paraId="547FBB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1161" w:type="dxa"/>
            <w:vAlign w:val="top"/>
          </w:tcPr>
          <w:p w14:paraId="71CD37BC">
            <w:pPr>
              <w:rPr>
                <w:rFonts w:ascii="Arial"/>
                <w:sz w:val="21"/>
              </w:rPr>
            </w:pPr>
          </w:p>
        </w:tc>
        <w:tc>
          <w:tcPr>
            <w:tcW w:w="2622" w:type="dxa"/>
            <w:vAlign w:val="top"/>
          </w:tcPr>
          <w:p w14:paraId="53AA4C9B">
            <w:pPr>
              <w:rPr>
                <w:rFonts w:ascii="Arial"/>
                <w:sz w:val="21"/>
              </w:rPr>
            </w:pPr>
          </w:p>
        </w:tc>
        <w:tc>
          <w:tcPr>
            <w:tcW w:w="5249" w:type="dxa"/>
            <w:vAlign w:val="top"/>
          </w:tcPr>
          <w:p w14:paraId="5D6EAB94">
            <w:pPr>
              <w:pStyle w:val="7"/>
              <w:spacing w:before="52" w:line="220" w:lineRule="auto"/>
              <w:ind w:left="110"/>
              <w:rPr>
                <w:sz w:val="21"/>
                <w:szCs w:val="21"/>
              </w:rPr>
            </w:pPr>
            <w:r>
              <w:rPr>
                <w:spacing w:val="-6"/>
                <w:sz w:val="21"/>
                <w:szCs w:val="21"/>
              </w:rPr>
              <w:t>件进行加密。</w:t>
            </w:r>
          </w:p>
        </w:tc>
      </w:tr>
      <w:tr w14:paraId="37DFFE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1161" w:type="dxa"/>
            <w:vAlign w:val="top"/>
          </w:tcPr>
          <w:p w14:paraId="2CC2BD30">
            <w:pPr>
              <w:pStyle w:val="7"/>
              <w:spacing w:before="248" w:line="182" w:lineRule="auto"/>
              <w:ind w:left="321"/>
              <w:rPr>
                <w:sz w:val="21"/>
                <w:szCs w:val="21"/>
              </w:rPr>
            </w:pPr>
            <w:r>
              <w:rPr>
                <w:spacing w:val="-2"/>
                <w:sz w:val="21"/>
                <w:szCs w:val="21"/>
              </w:rPr>
              <w:t>6.1.2</w:t>
            </w:r>
          </w:p>
        </w:tc>
        <w:tc>
          <w:tcPr>
            <w:tcW w:w="2622" w:type="dxa"/>
            <w:vAlign w:val="top"/>
          </w:tcPr>
          <w:p w14:paraId="66DB4E1E">
            <w:pPr>
              <w:pStyle w:val="7"/>
              <w:spacing w:before="141" w:line="219" w:lineRule="auto"/>
              <w:ind w:left="261"/>
              <w:rPr>
                <w:sz w:val="21"/>
                <w:szCs w:val="21"/>
              </w:rPr>
            </w:pPr>
            <w:r>
              <w:rPr>
                <w:spacing w:val="-1"/>
                <w:sz w:val="21"/>
                <w:szCs w:val="21"/>
              </w:rPr>
              <w:t>邀请出席开标会的单位</w:t>
            </w:r>
          </w:p>
        </w:tc>
        <w:tc>
          <w:tcPr>
            <w:tcW w:w="5249" w:type="dxa"/>
            <w:vAlign w:val="top"/>
          </w:tcPr>
          <w:p w14:paraId="0A532944">
            <w:pPr>
              <w:pStyle w:val="7"/>
              <w:spacing w:before="141" w:line="220" w:lineRule="auto"/>
              <w:ind w:left="111"/>
              <w:rPr>
                <w:sz w:val="21"/>
                <w:szCs w:val="21"/>
              </w:rPr>
            </w:pPr>
            <w:r>
              <w:rPr>
                <w:color w:val="0000FF"/>
                <w:spacing w:val="-2"/>
                <w:sz w:val="21"/>
                <w:szCs w:val="21"/>
              </w:rPr>
              <w:t>相关单位</w:t>
            </w:r>
          </w:p>
        </w:tc>
      </w:tr>
      <w:tr w14:paraId="63BBE5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1161" w:type="dxa"/>
            <w:vAlign w:val="top"/>
          </w:tcPr>
          <w:p w14:paraId="61BCDCA7">
            <w:pPr>
              <w:spacing w:line="367" w:lineRule="auto"/>
              <w:rPr>
                <w:rFonts w:ascii="Arial"/>
                <w:sz w:val="21"/>
              </w:rPr>
            </w:pPr>
          </w:p>
          <w:p w14:paraId="12313A21">
            <w:pPr>
              <w:pStyle w:val="7"/>
              <w:spacing w:before="68" w:line="182" w:lineRule="auto"/>
              <w:ind w:left="321"/>
              <w:rPr>
                <w:sz w:val="21"/>
                <w:szCs w:val="21"/>
              </w:rPr>
            </w:pPr>
            <w:r>
              <w:rPr>
                <w:spacing w:val="-2"/>
                <w:sz w:val="21"/>
                <w:szCs w:val="21"/>
              </w:rPr>
              <w:t>6.2.1</w:t>
            </w:r>
          </w:p>
        </w:tc>
        <w:tc>
          <w:tcPr>
            <w:tcW w:w="2622" w:type="dxa"/>
            <w:vAlign w:val="top"/>
          </w:tcPr>
          <w:p w14:paraId="430DEADA">
            <w:pPr>
              <w:spacing w:line="290" w:lineRule="auto"/>
              <w:rPr>
                <w:rFonts w:ascii="Arial"/>
                <w:sz w:val="21"/>
              </w:rPr>
            </w:pPr>
          </w:p>
          <w:p w14:paraId="620923AC">
            <w:pPr>
              <w:pStyle w:val="7"/>
              <w:spacing w:before="68" w:line="219" w:lineRule="auto"/>
              <w:ind w:left="788"/>
              <w:rPr>
                <w:sz w:val="21"/>
                <w:szCs w:val="21"/>
              </w:rPr>
            </w:pPr>
            <w:r>
              <w:rPr>
                <w:spacing w:val="-2"/>
                <w:sz w:val="21"/>
                <w:szCs w:val="21"/>
              </w:rPr>
              <w:t>开标会程序</w:t>
            </w:r>
          </w:p>
        </w:tc>
        <w:tc>
          <w:tcPr>
            <w:tcW w:w="5249" w:type="dxa"/>
            <w:vAlign w:val="top"/>
          </w:tcPr>
          <w:p w14:paraId="3754D3B1">
            <w:pPr>
              <w:pStyle w:val="7"/>
              <w:spacing w:before="37" w:line="225" w:lineRule="auto"/>
              <w:ind w:left="129"/>
              <w:rPr>
                <w:sz w:val="21"/>
                <w:szCs w:val="21"/>
              </w:rPr>
            </w:pPr>
            <w:r>
              <w:rPr>
                <w:rFonts w:ascii="Segoe UI Emoji" w:hAnsi="Segoe UI Emoji" w:eastAsia="Segoe UI Emoji" w:cs="Segoe UI Emoji"/>
                <w:color w:val="0000FF"/>
                <w:spacing w:val="-4"/>
                <w:sz w:val="21"/>
                <w:szCs w:val="21"/>
              </w:rPr>
              <w:t>☑</w:t>
            </w:r>
            <w:r>
              <w:rPr>
                <w:spacing w:val="-4"/>
                <w:sz w:val="21"/>
                <w:szCs w:val="21"/>
              </w:rPr>
              <w:t>采用合理低价法的开标程序。</w:t>
            </w:r>
          </w:p>
          <w:p w14:paraId="69C7AD07">
            <w:pPr>
              <w:pStyle w:val="7"/>
              <w:spacing w:before="53" w:line="218" w:lineRule="auto"/>
              <w:ind w:left="132"/>
              <w:rPr>
                <w:sz w:val="21"/>
                <w:szCs w:val="21"/>
              </w:rPr>
            </w:pPr>
            <w:r>
              <w:rPr>
                <w:color w:val="0000FF"/>
                <w:spacing w:val="-5"/>
                <w:sz w:val="21"/>
                <w:szCs w:val="21"/>
              </w:rPr>
              <w:t>□</w:t>
            </w:r>
            <w:r>
              <w:rPr>
                <w:spacing w:val="-5"/>
                <w:sz w:val="21"/>
                <w:szCs w:val="21"/>
              </w:rPr>
              <w:t>采用综合评估法的开标程序。</w:t>
            </w:r>
          </w:p>
          <w:p w14:paraId="2FF11ABB">
            <w:pPr>
              <w:pStyle w:val="7"/>
              <w:spacing w:before="64" w:line="218" w:lineRule="auto"/>
              <w:ind w:left="132"/>
              <w:rPr>
                <w:sz w:val="21"/>
                <w:szCs w:val="21"/>
              </w:rPr>
            </w:pPr>
            <w:r>
              <w:rPr>
                <w:color w:val="0000FF"/>
                <w:spacing w:val="-5"/>
                <w:sz w:val="21"/>
                <w:szCs w:val="21"/>
              </w:rPr>
              <w:t>□</w:t>
            </w:r>
            <w:r>
              <w:rPr>
                <w:spacing w:val="-5"/>
                <w:sz w:val="21"/>
                <w:szCs w:val="21"/>
              </w:rPr>
              <w:t>采用报价承诺法的开标程序。</w:t>
            </w:r>
          </w:p>
        </w:tc>
      </w:tr>
      <w:tr w14:paraId="7DFB33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trPr>
        <w:tc>
          <w:tcPr>
            <w:tcW w:w="1161" w:type="dxa"/>
            <w:vAlign w:val="top"/>
          </w:tcPr>
          <w:p w14:paraId="68C41AEB">
            <w:pPr>
              <w:spacing w:line="261" w:lineRule="auto"/>
              <w:rPr>
                <w:rFonts w:ascii="Arial"/>
                <w:sz w:val="21"/>
              </w:rPr>
            </w:pPr>
          </w:p>
          <w:p w14:paraId="4FDF3066">
            <w:pPr>
              <w:spacing w:line="262" w:lineRule="auto"/>
              <w:rPr>
                <w:rFonts w:ascii="Arial"/>
                <w:sz w:val="21"/>
              </w:rPr>
            </w:pPr>
          </w:p>
          <w:p w14:paraId="55DEA0CF">
            <w:pPr>
              <w:pStyle w:val="7"/>
              <w:spacing w:before="68" w:line="182" w:lineRule="auto"/>
              <w:ind w:left="324"/>
              <w:rPr>
                <w:sz w:val="21"/>
                <w:szCs w:val="21"/>
              </w:rPr>
            </w:pPr>
            <w:r>
              <w:rPr>
                <w:spacing w:val="-3"/>
                <w:sz w:val="21"/>
                <w:szCs w:val="21"/>
              </w:rPr>
              <w:t>7.1.3</w:t>
            </w:r>
          </w:p>
        </w:tc>
        <w:tc>
          <w:tcPr>
            <w:tcW w:w="2622" w:type="dxa"/>
            <w:vAlign w:val="top"/>
          </w:tcPr>
          <w:p w14:paraId="69CE2B48">
            <w:pPr>
              <w:spacing w:line="446" w:lineRule="auto"/>
              <w:rPr>
                <w:rFonts w:ascii="Arial"/>
                <w:sz w:val="21"/>
              </w:rPr>
            </w:pPr>
          </w:p>
          <w:p w14:paraId="12F1E266">
            <w:pPr>
              <w:pStyle w:val="7"/>
              <w:spacing w:before="68" w:line="219" w:lineRule="auto"/>
              <w:ind w:left="576"/>
              <w:rPr>
                <w:sz w:val="21"/>
                <w:szCs w:val="21"/>
              </w:rPr>
            </w:pPr>
            <w:r>
              <w:rPr>
                <w:spacing w:val="-1"/>
                <w:sz w:val="21"/>
                <w:szCs w:val="21"/>
              </w:rPr>
              <w:t>采用的评标办法</w:t>
            </w:r>
          </w:p>
        </w:tc>
        <w:tc>
          <w:tcPr>
            <w:tcW w:w="5249" w:type="dxa"/>
            <w:vAlign w:val="top"/>
          </w:tcPr>
          <w:p w14:paraId="1E045103">
            <w:pPr>
              <w:pStyle w:val="7"/>
              <w:spacing w:before="38" w:line="225" w:lineRule="auto"/>
              <w:ind w:left="129"/>
              <w:rPr>
                <w:sz w:val="21"/>
                <w:szCs w:val="21"/>
              </w:rPr>
            </w:pPr>
            <w:r>
              <w:rPr>
                <w:rFonts w:ascii="Segoe UI Emoji" w:hAnsi="Segoe UI Emoji" w:eastAsia="Segoe UI Emoji" w:cs="Segoe UI Emoji"/>
                <w:color w:val="0000FF"/>
                <w:spacing w:val="-5"/>
                <w:sz w:val="21"/>
                <w:szCs w:val="21"/>
              </w:rPr>
              <w:t>☑</w:t>
            </w:r>
            <w:r>
              <w:rPr>
                <w:spacing w:val="-5"/>
                <w:sz w:val="21"/>
                <w:szCs w:val="21"/>
              </w:rPr>
              <w:t>合理低价法</w:t>
            </w:r>
          </w:p>
          <w:p w14:paraId="016D0CAC">
            <w:pPr>
              <w:pStyle w:val="7"/>
              <w:spacing w:before="53" w:line="218" w:lineRule="auto"/>
              <w:ind w:left="132"/>
              <w:rPr>
                <w:sz w:val="21"/>
                <w:szCs w:val="21"/>
              </w:rPr>
            </w:pPr>
            <w:r>
              <w:rPr>
                <w:color w:val="0000FF"/>
                <w:spacing w:val="-5"/>
                <w:sz w:val="21"/>
                <w:szCs w:val="21"/>
              </w:rPr>
              <w:t>□</w:t>
            </w:r>
            <w:r>
              <w:rPr>
                <w:spacing w:val="-5"/>
                <w:sz w:val="21"/>
                <w:szCs w:val="21"/>
              </w:rPr>
              <w:t>综合评估法</w:t>
            </w:r>
          </w:p>
          <w:p w14:paraId="6F6C19F0">
            <w:pPr>
              <w:pStyle w:val="7"/>
              <w:spacing w:before="64" w:line="218" w:lineRule="auto"/>
              <w:ind w:left="132"/>
              <w:rPr>
                <w:sz w:val="21"/>
                <w:szCs w:val="21"/>
              </w:rPr>
            </w:pPr>
            <w:r>
              <w:rPr>
                <w:color w:val="0000FF"/>
                <w:spacing w:val="-5"/>
                <w:sz w:val="21"/>
                <w:szCs w:val="21"/>
              </w:rPr>
              <w:t>□</w:t>
            </w:r>
            <w:r>
              <w:rPr>
                <w:spacing w:val="-5"/>
                <w:sz w:val="21"/>
                <w:szCs w:val="21"/>
              </w:rPr>
              <w:t>报价承诺法</w:t>
            </w:r>
          </w:p>
          <w:p w14:paraId="75E45631">
            <w:pPr>
              <w:pStyle w:val="7"/>
              <w:spacing w:before="63" w:line="220" w:lineRule="auto"/>
              <w:ind w:left="132"/>
              <w:rPr>
                <w:sz w:val="21"/>
                <w:szCs w:val="21"/>
              </w:rPr>
            </w:pPr>
            <w:r>
              <w:rPr>
                <w:color w:val="0000FF"/>
                <w:spacing w:val="-3"/>
                <w:sz w:val="21"/>
                <w:szCs w:val="21"/>
              </w:rPr>
              <w:t>□</w:t>
            </w:r>
            <w:r>
              <w:rPr>
                <w:spacing w:val="-3"/>
                <w:sz w:val="21"/>
                <w:szCs w:val="21"/>
              </w:rPr>
              <w:t>招标人自行编制的评标办法</w:t>
            </w:r>
          </w:p>
        </w:tc>
      </w:tr>
      <w:tr w14:paraId="102993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9" w:hRule="atLeast"/>
        </w:trPr>
        <w:tc>
          <w:tcPr>
            <w:tcW w:w="1161" w:type="dxa"/>
            <w:vAlign w:val="top"/>
          </w:tcPr>
          <w:p w14:paraId="6F6B8DFB">
            <w:pPr>
              <w:spacing w:line="354" w:lineRule="auto"/>
              <w:rPr>
                <w:rFonts w:ascii="Arial"/>
                <w:sz w:val="21"/>
              </w:rPr>
            </w:pPr>
          </w:p>
          <w:p w14:paraId="435A6427">
            <w:pPr>
              <w:spacing w:line="355" w:lineRule="auto"/>
              <w:rPr>
                <w:rFonts w:ascii="Arial"/>
                <w:sz w:val="21"/>
              </w:rPr>
            </w:pPr>
          </w:p>
          <w:p w14:paraId="1459FA40">
            <w:pPr>
              <w:pStyle w:val="7"/>
              <w:spacing w:before="68" w:line="182" w:lineRule="auto"/>
              <w:ind w:left="324"/>
              <w:rPr>
                <w:sz w:val="21"/>
                <w:szCs w:val="21"/>
              </w:rPr>
            </w:pPr>
            <w:r>
              <w:rPr>
                <w:spacing w:val="-3"/>
                <w:sz w:val="21"/>
                <w:szCs w:val="21"/>
              </w:rPr>
              <w:t>7.1.4</w:t>
            </w:r>
          </w:p>
        </w:tc>
        <w:tc>
          <w:tcPr>
            <w:tcW w:w="2622" w:type="dxa"/>
            <w:vAlign w:val="top"/>
          </w:tcPr>
          <w:p w14:paraId="624504C4">
            <w:pPr>
              <w:spacing w:line="301" w:lineRule="auto"/>
              <w:rPr>
                <w:rFonts w:ascii="Arial"/>
                <w:sz w:val="21"/>
              </w:rPr>
            </w:pPr>
          </w:p>
          <w:p w14:paraId="3DAC33F4">
            <w:pPr>
              <w:spacing w:line="301" w:lineRule="auto"/>
              <w:rPr>
                <w:rFonts w:ascii="Arial"/>
                <w:sz w:val="21"/>
              </w:rPr>
            </w:pPr>
          </w:p>
          <w:p w14:paraId="22B2FD9B">
            <w:pPr>
              <w:pStyle w:val="7"/>
              <w:spacing w:before="69" w:line="218" w:lineRule="auto"/>
              <w:ind w:left="366"/>
              <w:rPr>
                <w:sz w:val="21"/>
                <w:szCs w:val="21"/>
              </w:rPr>
            </w:pPr>
            <w:r>
              <w:rPr>
                <w:spacing w:val="-1"/>
                <w:sz w:val="21"/>
                <w:szCs w:val="21"/>
              </w:rPr>
              <w:t>控制投标报价的方法</w:t>
            </w:r>
          </w:p>
        </w:tc>
        <w:tc>
          <w:tcPr>
            <w:tcW w:w="5249" w:type="dxa"/>
            <w:vAlign w:val="top"/>
          </w:tcPr>
          <w:p w14:paraId="7DC40BC4">
            <w:pPr>
              <w:pStyle w:val="7"/>
              <w:spacing w:before="50" w:line="220" w:lineRule="auto"/>
              <w:ind w:left="132"/>
              <w:rPr>
                <w:sz w:val="21"/>
                <w:szCs w:val="21"/>
              </w:rPr>
            </w:pPr>
            <w:r>
              <w:rPr>
                <w:color w:val="0000FF"/>
                <w:spacing w:val="-16"/>
                <w:sz w:val="21"/>
                <w:szCs w:val="21"/>
              </w:rPr>
              <w:t>□</w:t>
            </w:r>
            <w:r>
              <w:rPr>
                <w:spacing w:val="-16"/>
                <w:sz w:val="21"/>
                <w:szCs w:val="21"/>
              </w:rPr>
              <w:t>标底；</w:t>
            </w:r>
          </w:p>
          <w:p w14:paraId="432C56BE">
            <w:pPr>
              <w:pStyle w:val="7"/>
              <w:spacing w:before="49" w:line="225" w:lineRule="auto"/>
              <w:ind w:left="129"/>
              <w:rPr>
                <w:sz w:val="21"/>
                <w:szCs w:val="21"/>
              </w:rPr>
            </w:pPr>
            <w:r>
              <w:rPr>
                <w:rFonts w:ascii="Segoe UI Emoji" w:hAnsi="Segoe UI Emoji" w:eastAsia="Segoe UI Emoji" w:cs="Segoe UI Emoji"/>
                <w:color w:val="0000FF"/>
                <w:spacing w:val="-10"/>
                <w:sz w:val="21"/>
                <w:szCs w:val="21"/>
              </w:rPr>
              <w:t>☑</w:t>
            </w:r>
            <w:r>
              <w:rPr>
                <w:spacing w:val="-10"/>
                <w:sz w:val="21"/>
                <w:szCs w:val="21"/>
              </w:rPr>
              <w:t>招标控制价；</w:t>
            </w:r>
          </w:p>
          <w:p w14:paraId="052FB02D">
            <w:pPr>
              <w:pStyle w:val="7"/>
              <w:spacing w:before="53" w:line="218" w:lineRule="auto"/>
              <w:ind w:left="132"/>
              <w:rPr>
                <w:sz w:val="21"/>
                <w:szCs w:val="21"/>
              </w:rPr>
            </w:pPr>
            <w:r>
              <w:rPr>
                <w:color w:val="0000FF"/>
                <w:spacing w:val="-11"/>
                <w:sz w:val="21"/>
                <w:szCs w:val="21"/>
              </w:rPr>
              <w:t>□</w:t>
            </w:r>
            <w:r>
              <w:rPr>
                <w:spacing w:val="-11"/>
                <w:sz w:val="21"/>
                <w:szCs w:val="21"/>
              </w:rPr>
              <w:t>要约价。</w:t>
            </w:r>
          </w:p>
          <w:p w14:paraId="00FA701E">
            <w:pPr>
              <w:pStyle w:val="7"/>
              <w:spacing w:before="52" w:line="225" w:lineRule="auto"/>
              <w:ind w:left="129"/>
              <w:rPr>
                <w:sz w:val="21"/>
                <w:szCs w:val="21"/>
              </w:rPr>
            </w:pPr>
            <w:r>
              <w:rPr>
                <w:rFonts w:ascii="Segoe UI Emoji" w:hAnsi="Segoe UI Emoji" w:eastAsia="Segoe UI Emoji" w:cs="Segoe UI Emoji"/>
                <w:color w:val="0000FF"/>
                <w:spacing w:val="-8"/>
                <w:sz w:val="21"/>
                <w:szCs w:val="21"/>
              </w:rPr>
              <w:t>☑</w:t>
            </w:r>
            <w:r>
              <w:rPr>
                <w:spacing w:val="-8"/>
                <w:sz w:val="21"/>
                <w:szCs w:val="21"/>
              </w:rPr>
              <w:t>工程量清单计价；</w:t>
            </w:r>
          </w:p>
          <w:p w14:paraId="246D858F">
            <w:pPr>
              <w:pStyle w:val="7"/>
              <w:spacing w:before="54" w:line="218" w:lineRule="auto"/>
              <w:ind w:left="132"/>
              <w:rPr>
                <w:sz w:val="21"/>
                <w:szCs w:val="21"/>
              </w:rPr>
            </w:pPr>
            <w:r>
              <w:rPr>
                <w:color w:val="0000FF"/>
                <w:spacing w:val="-5"/>
                <w:sz w:val="21"/>
                <w:szCs w:val="21"/>
              </w:rPr>
              <w:t>□</w:t>
            </w:r>
            <w:r>
              <w:rPr>
                <w:spacing w:val="-5"/>
                <w:sz w:val="21"/>
                <w:szCs w:val="21"/>
              </w:rPr>
              <w:t>工料单价（定额）计价。</w:t>
            </w:r>
          </w:p>
        </w:tc>
      </w:tr>
      <w:tr w14:paraId="3BF0AC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0" w:hRule="atLeast"/>
        </w:trPr>
        <w:tc>
          <w:tcPr>
            <w:tcW w:w="1161" w:type="dxa"/>
            <w:vAlign w:val="top"/>
          </w:tcPr>
          <w:p w14:paraId="245259F3">
            <w:pPr>
              <w:spacing w:line="242" w:lineRule="auto"/>
              <w:rPr>
                <w:rFonts w:ascii="Arial"/>
                <w:sz w:val="21"/>
              </w:rPr>
            </w:pPr>
          </w:p>
          <w:p w14:paraId="5B1CBB9F">
            <w:pPr>
              <w:spacing w:line="242" w:lineRule="auto"/>
              <w:rPr>
                <w:rFonts w:ascii="Arial"/>
                <w:sz w:val="21"/>
              </w:rPr>
            </w:pPr>
          </w:p>
          <w:p w14:paraId="2E715B2E">
            <w:pPr>
              <w:spacing w:line="242" w:lineRule="auto"/>
              <w:rPr>
                <w:rFonts w:ascii="Arial"/>
                <w:sz w:val="21"/>
              </w:rPr>
            </w:pPr>
          </w:p>
          <w:p w14:paraId="7503ED03">
            <w:pPr>
              <w:spacing w:line="243" w:lineRule="auto"/>
              <w:rPr>
                <w:rFonts w:ascii="Arial"/>
                <w:sz w:val="21"/>
              </w:rPr>
            </w:pPr>
          </w:p>
          <w:p w14:paraId="21D64D54">
            <w:pPr>
              <w:spacing w:line="243" w:lineRule="auto"/>
              <w:rPr>
                <w:rFonts w:ascii="Arial"/>
                <w:sz w:val="21"/>
              </w:rPr>
            </w:pPr>
          </w:p>
          <w:p w14:paraId="22A6ECA7">
            <w:pPr>
              <w:spacing w:line="243" w:lineRule="auto"/>
              <w:rPr>
                <w:rFonts w:ascii="Arial"/>
                <w:sz w:val="21"/>
              </w:rPr>
            </w:pPr>
          </w:p>
          <w:p w14:paraId="2B9EA7CD">
            <w:pPr>
              <w:pStyle w:val="7"/>
              <w:spacing w:before="69" w:line="182" w:lineRule="auto"/>
              <w:ind w:left="324"/>
              <w:rPr>
                <w:sz w:val="21"/>
                <w:szCs w:val="21"/>
              </w:rPr>
            </w:pPr>
            <w:r>
              <w:rPr>
                <w:spacing w:val="-3"/>
                <w:sz w:val="21"/>
                <w:szCs w:val="21"/>
              </w:rPr>
              <w:t>7.1.6</w:t>
            </w:r>
          </w:p>
        </w:tc>
        <w:tc>
          <w:tcPr>
            <w:tcW w:w="2622" w:type="dxa"/>
            <w:vAlign w:val="top"/>
          </w:tcPr>
          <w:p w14:paraId="67AA78BB">
            <w:pPr>
              <w:spacing w:line="275" w:lineRule="auto"/>
              <w:rPr>
                <w:rFonts w:ascii="Arial"/>
                <w:sz w:val="21"/>
              </w:rPr>
            </w:pPr>
          </w:p>
          <w:p w14:paraId="014C3204">
            <w:pPr>
              <w:spacing w:line="275" w:lineRule="auto"/>
              <w:rPr>
                <w:rFonts w:ascii="Arial"/>
                <w:sz w:val="21"/>
              </w:rPr>
            </w:pPr>
          </w:p>
          <w:p w14:paraId="152575C8">
            <w:pPr>
              <w:spacing w:line="276" w:lineRule="auto"/>
              <w:rPr>
                <w:rFonts w:ascii="Arial"/>
                <w:sz w:val="21"/>
              </w:rPr>
            </w:pPr>
          </w:p>
          <w:p w14:paraId="1065C31E">
            <w:pPr>
              <w:spacing w:line="276" w:lineRule="auto"/>
              <w:rPr>
                <w:rFonts w:ascii="Arial"/>
                <w:sz w:val="21"/>
              </w:rPr>
            </w:pPr>
          </w:p>
          <w:p w14:paraId="496F4C6D">
            <w:pPr>
              <w:spacing w:line="276" w:lineRule="auto"/>
              <w:rPr>
                <w:rFonts w:ascii="Arial"/>
                <w:sz w:val="21"/>
              </w:rPr>
            </w:pPr>
          </w:p>
          <w:p w14:paraId="542EDA09">
            <w:pPr>
              <w:pStyle w:val="7"/>
              <w:spacing w:before="68" w:line="219" w:lineRule="auto"/>
              <w:ind w:left="471"/>
              <w:rPr>
                <w:sz w:val="21"/>
                <w:szCs w:val="21"/>
              </w:rPr>
            </w:pPr>
            <w:r>
              <w:rPr>
                <w:spacing w:val="-1"/>
                <w:sz w:val="21"/>
                <w:szCs w:val="21"/>
              </w:rPr>
              <w:t>评标委员会的组成</w:t>
            </w:r>
          </w:p>
        </w:tc>
        <w:tc>
          <w:tcPr>
            <w:tcW w:w="5249" w:type="dxa"/>
            <w:vAlign w:val="top"/>
          </w:tcPr>
          <w:p w14:paraId="0CDC5499">
            <w:pPr>
              <w:pStyle w:val="7"/>
              <w:spacing w:before="52" w:line="259" w:lineRule="auto"/>
              <w:ind w:left="111" w:right="2854" w:hanging="1"/>
              <w:rPr>
                <w:sz w:val="21"/>
                <w:szCs w:val="21"/>
              </w:rPr>
            </w:pPr>
            <w:r>
              <w:rPr>
                <w:spacing w:val="-6"/>
                <w:sz w:val="21"/>
                <w:szCs w:val="21"/>
              </w:rPr>
              <w:t>评标委员会共设置</w:t>
            </w:r>
            <w:r>
              <w:rPr>
                <w:spacing w:val="-36"/>
                <w:sz w:val="21"/>
                <w:szCs w:val="21"/>
              </w:rPr>
              <w:t xml:space="preserve"> </w:t>
            </w:r>
            <w:r>
              <w:rPr>
                <w:rFonts w:ascii="Calibri" w:hAnsi="Calibri" w:eastAsia="Calibri" w:cs="Calibri"/>
                <w:color w:val="0000FF"/>
                <w:spacing w:val="-6"/>
                <w:sz w:val="21"/>
                <w:szCs w:val="21"/>
                <w:u w:val="single" w:color="auto"/>
              </w:rPr>
              <w:t>5</w:t>
            </w:r>
            <w:r>
              <w:rPr>
                <w:rFonts w:ascii="Calibri" w:hAnsi="Calibri" w:eastAsia="Calibri" w:cs="Calibri"/>
                <w:color w:val="0000FF"/>
                <w:spacing w:val="15"/>
                <w:w w:val="101"/>
                <w:sz w:val="21"/>
                <w:szCs w:val="21"/>
                <w:u w:val="single" w:color="auto"/>
              </w:rPr>
              <w:t xml:space="preserve"> </w:t>
            </w:r>
            <w:r>
              <w:rPr>
                <w:spacing w:val="-6"/>
                <w:sz w:val="21"/>
                <w:szCs w:val="21"/>
              </w:rPr>
              <w:t>人。</w:t>
            </w:r>
            <w:r>
              <w:rPr>
                <w:sz w:val="21"/>
                <w:szCs w:val="21"/>
              </w:rPr>
              <w:t xml:space="preserve"> </w:t>
            </w:r>
            <w:r>
              <w:rPr>
                <w:spacing w:val="-4"/>
                <w:sz w:val="21"/>
                <w:szCs w:val="21"/>
              </w:rPr>
              <w:t>其中：招标人代表</w:t>
            </w:r>
            <w:r>
              <w:rPr>
                <w:rFonts w:ascii="Calibri" w:hAnsi="Calibri" w:eastAsia="Calibri" w:cs="Calibri"/>
                <w:color w:val="0000FF"/>
                <w:spacing w:val="-4"/>
                <w:sz w:val="21"/>
                <w:szCs w:val="21"/>
                <w:u w:val="single" w:color="auto"/>
              </w:rPr>
              <w:t>/</w:t>
            </w:r>
            <w:r>
              <w:rPr>
                <w:spacing w:val="-4"/>
                <w:sz w:val="21"/>
                <w:szCs w:val="21"/>
              </w:rPr>
              <w:t>人；</w:t>
            </w:r>
          </w:p>
          <w:p w14:paraId="5016AB7B">
            <w:pPr>
              <w:pStyle w:val="7"/>
              <w:spacing w:before="33" w:line="259" w:lineRule="auto"/>
              <w:ind w:left="111" w:right="2664" w:hanging="1"/>
              <w:rPr>
                <w:sz w:val="21"/>
                <w:szCs w:val="21"/>
              </w:rPr>
            </w:pPr>
            <w:r>
              <w:rPr>
                <w:spacing w:val="-5"/>
                <w:sz w:val="21"/>
                <w:szCs w:val="21"/>
              </w:rPr>
              <w:t>抽取评标专家的专业结构：</w:t>
            </w:r>
            <w:r>
              <w:rPr>
                <w:spacing w:val="3"/>
                <w:sz w:val="21"/>
                <w:szCs w:val="21"/>
              </w:rPr>
              <w:t xml:space="preserve"> </w:t>
            </w:r>
            <w:r>
              <w:rPr>
                <w:spacing w:val="-7"/>
                <w:sz w:val="21"/>
                <w:szCs w:val="21"/>
              </w:rPr>
              <w:t>技术类专家</w:t>
            </w:r>
            <w:r>
              <w:rPr>
                <w:spacing w:val="-33"/>
                <w:sz w:val="21"/>
                <w:szCs w:val="21"/>
              </w:rPr>
              <w:t xml:space="preserve"> </w:t>
            </w:r>
            <w:r>
              <w:rPr>
                <w:rFonts w:ascii="Calibri" w:hAnsi="Calibri" w:eastAsia="Calibri" w:cs="Calibri"/>
                <w:color w:val="0000FF"/>
                <w:spacing w:val="-7"/>
                <w:sz w:val="21"/>
                <w:szCs w:val="21"/>
                <w:u w:val="single" w:color="auto"/>
              </w:rPr>
              <w:t>3</w:t>
            </w:r>
            <w:r>
              <w:rPr>
                <w:rFonts w:ascii="Calibri" w:hAnsi="Calibri" w:eastAsia="Calibri" w:cs="Calibri"/>
                <w:color w:val="0000FF"/>
                <w:spacing w:val="15"/>
                <w:w w:val="101"/>
                <w:sz w:val="21"/>
                <w:szCs w:val="21"/>
                <w:u w:val="single" w:color="auto"/>
              </w:rPr>
              <w:t xml:space="preserve"> </w:t>
            </w:r>
            <w:r>
              <w:rPr>
                <w:spacing w:val="-7"/>
                <w:sz w:val="21"/>
                <w:szCs w:val="21"/>
              </w:rPr>
              <w:t>人，其中：</w:t>
            </w:r>
          </w:p>
          <w:p w14:paraId="517AA3DD">
            <w:pPr>
              <w:pStyle w:val="7"/>
              <w:spacing w:line="274" w:lineRule="auto"/>
              <w:ind w:left="102"/>
              <w:rPr>
                <w:sz w:val="21"/>
                <w:szCs w:val="21"/>
              </w:rPr>
            </w:pPr>
            <w:r>
              <w:rPr>
                <w:rFonts w:ascii="Calibri" w:hAnsi="Calibri" w:eastAsia="Calibri" w:cs="Calibri"/>
                <w:color w:val="0000FF"/>
                <w:spacing w:val="-2"/>
                <w:sz w:val="21"/>
                <w:szCs w:val="21"/>
                <w:u w:val="single" w:color="auto"/>
              </w:rPr>
              <w:t>/</w:t>
            </w:r>
            <w:r>
              <w:rPr>
                <w:spacing w:val="-2"/>
                <w:sz w:val="21"/>
                <w:szCs w:val="21"/>
              </w:rPr>
              <w:t>专业抽取首席评标专家</w:t>
            </w:r>
            <w:r>
              <w:rPr>
                <w:rFonts w:ascii="Calibri" w:hAnsi="Calibri" w:eastAsia="Calibri" w:cs="Calibri"/>
                <w:color w:val="0000FF"/>
                <w:spacing w:val="-2"/>
                <w:sz w:val="21"/>
                <w:szCs w:val="21"/>
                <w:u w:val="single" w:color="auto"/>
              </w:rPr>
              <w:t>/</w:t>
            </w:r>
            <w:r>
              <w:rPr>
                <w:spacing w:val="-2"/>
                <w:sz w:val="21"/>
                <w:szCs w:val="21"/>
              </w:rPr>
              <w:t>人；</w:t>
            </w:r>
          </w:p>
          <w:p w14:paraId="19FDCB76">
            <w:pPr>
              <w:pStyle w:val="7"/>
              <w:spacing w:line="275" w:lineRule="auto"/>
              <w:ind w:left="102"/>
              <w:rPr>
                <w:sz w:val="21"/>
                <w:szCs w:val="21"/>
              </w:rPr>
            </w:pPr>
            <w:r>
              <w:rPr>
                <w:rFonts w:ascii="Calibri" w:hAnsi="Calibri" w:eastAsia="Calibri" w:cs="Calibri"/>
                <w:color w:val="0000FF"/>
                <w:spacing w:val="-2"/>
                <w:sz w:val="21"/>
                <w:szCs w:val="21"/>
                <w:u w:val="single" w:color="auto"/>
              </w:rPr>
              <w:t>/</w:t>
            </w:r>
            <w:r>
              <w:rPr>
                <w:spacing w:val="-2"/>
                <w:sz w:val="21"/>
                <w:szCs w:val="21"/>
              </w:rPr>
              <w:t>专业抽取资深评标专家</w:t>
            </w:r>
            <w:r>
              <w:rPr>
                <w:rFonts w:ascii="Calibri" w:hAnsi="Calibri" w:eastAsia="Calibri" w:cs="Calibri"/>
                <w:color w:val="0000FF"/>
                <w:spacing w:val="-2"/>
                <w:sz w:val="21"/>
                <w:szCs w:val="21"/>
                <w:u w:val="single" w:color="auto"/>
              </w:rPr>
              <w:t>/</w:t>
            </w:r>
            <w:r>
              <w:rPr>
                <w:spacing w:val="-2"/>
                <w:sz w:val="21"/>
                <w:szCs w:val="21"/>
              </w:rPr>
              <w:t>人；</w:t>
            </w:r>
          </w:p>
          <w:p w14:paraId="66208EEE">
            <w:pPr>
              <w:pStyle w:val="7"/>
              <w:spacing w:before="34" w:line="220" w:lineRule="auto"/>
              <w:ind w:left="113"/>
              <w:rPr>
                <w:sz w:val="21"/>
                <w:szCs w:val="21"/>
              </w:rPr>
            </w:pPr>
            <w:r>
              <w:rPr>
                <w:color w:val="0000FF"/>
                <w:spacing w:val="-3"/>
                <w:sz w:val="21"/>
                <w:szCs w:val="21"/>
                <w:u w:val="single" w:color="auto"/>
              </w:rPr>
              <w:t>建筑工程</w:t>
            </w:r>
            <w:r>
              <w:rPr>
                <w:spacing w:val="-3"/>
                <w:sz w:val="21"/>
                <w:szCs w:val="21"/>
              </w:rPr>
              <w:t>专业抽取评标专家</w:t>
            </w:r>
            <w:r>
              <w:rPr>
                <w:spacing w:val="-40"/>
                <w:sz w:val="21"/>
                <w:szCs w:val="21"/>
              </w:rPr>
              <w:t xml:space="preserve"> </w:t>
            </w:r>
            <w:r>
              <w:rPr>
                <w:rFonts w:ascii="Calibri" w:hAnsi="Calibri" w:eastAsia="Calibri" w:cs="Calibri"/>
                <w:color w:val="0000FF"/>
                <w:spacing w:val="-3"/>
                <w:sz w:val="21"/>
                <w:szCs w:val="21"/>
                <w:u w:val="single" w:color="auto"/>
              </w:rPr>
              <w:t>3</w:t>
            </w:r>
            <w:r>
              <w:rPr>
                <w:rFonts w:ascii="Calibri" w:hAnsi="Calibri" w:eastAsia="Calibri" w:cs="Calibri"/>
                <w:color w:val="0000FF"/>
                <w:spacing w:val="15"/>
                <w:w w:val="101"/>
                <w:sz w:val="21"/>
                <w:szCs w:val="21"/>
                <w:u w:val="single" w:color="auto"/>
              </w:rPr>
              <w:t xml:space="preserve"> </w:t>
            </w:r>
            <w:r>
              <w:rPr>
                <w:spacing w:val="-3"/>
                <w:sz w:val="21"/>
                <w:szCs w:val="21"/>
              </w:rPr>
              <w:t>人。</w:t>
            </w:r>
          </w:p>
          <w:p w14:paraId="7D7272EE">
            <w:pPr>
              <w:pStyle w:val="7"/>
              <w:spacing w:before="60" w:line="220" w:lineRule="auto"/>
              <w:ind w:left="112"/>
              <w:rPr>
                <w:sz w:val="21"/>
                <w:szCs w:val="21"/>
              </w:rPr>
            </w:pPr>
            <w:r>
              <w:rPr>
                <w:spacing w:val="-7"/>
                <w:sz w:val="21"/>
                <w:szCs w:val="21"/>
              </w:rPr>
              <w:t>经济类专家</w:t>
            </w:r>
            <w:r>
              <w:rPr>
                <w:spacing w:val="-33"/>
                <w:sz w:val="21"/>
                <w:szCs w:val="21"/>
              </w:rPr>
              <w:t xml:space="preserve"> </w:t>
            </w:r>
            <w:r>
              <w:rPr>
                <w:rFonts w:ascii="Calibri" w:hAnsi="Calibri" w:eastAsia="Calibri" w:cs="Calibri"/>
                <w:color w:val="0000FF"/>
                <w:spacing w:val="-7"/>
                <w:sz w:val="21"/>
                <w:szCs w:val="21"/>
                <w:u w:val="single" w:color="auto"/>
              </w:rPr>
              <w:t>2</w:t>
            </w:r>
            <w:r>
              <w:rPr>
                <w:rFonts w:ascii="Calibri" w:hAnsi="Calibri" w:eastAsia="Calibri" w:cs="Calibri"/>
                <w:color w:val="0000FF"/>
                <w:spacing w:val="15"/>
                <w:sz w:val="21"/>
                <w:szCs w:val="21"/>
                <w:u w:val="single" w:color="auto"/>
              </w:rPr>
              <w:t xml:space="preserve"> </w:t>
            </w:r>
            <w:r>
              <w:rPr>
                <w:spacing w:val="-7"/>
                <w:sz w:val="21"/>
                <w:szCs w:val="21"/>
              </w:rPr>
              <w:t>人，其中：</w:t>
            </w:r>
          </w:p>
          <w:p w14:paraId="40F59FD1">
            <w:pPr>
              <w:pStyle w:val="7"/>
              <w:spacing w:before="27" w:line="254" w:lineRule="auto"/>
              <w:ind w:left="112" w:right="2434" w:hanging="10"/>
              <w:rPr>
                <w:sz w:val="21"/>
                <w:szCs w:val="21"/>
              </w:rPr>
            </w:pPr>
            <w:r>
              <w:rPr>
                <w:rFonts w:ascii="Calibri" w:hAnsi="Calibri" w:eastAsia="Calibri" w:cs="Calibri"/>
                <w:color w:val="0000FF"/>
                <w:spacing w:val="-1"/>
                <w:sz w:val="21"/>
                <w:szCs w:val="21"/>
                <w:u w:val="single" w:color="auto"/>
              </w:rPr>
              <w:t>/</w:t>
            </w:r>
            <w:r>
              <w:rPr>
                <w:spacing w:val="-1"/>
                <w:sz w:val="21"/>
                <w:szCs w:val="21"/>
              </w:rPr>
              <w:t>专业抽取资深评标专家</w:t>
            </w:r>
            <w:r>
              <w:rPr>
                <w:rFonts w:ascii="Calibri" w:hAnsi="Calibri" w:eastAsia="Calibri" w:cs="Calibri"/>
                <w:color w:val="0000FF"/>
                <w:spacing w:val="-1"/>
                <w:sz w:val="21"/>
                <w:szCs w:val="21"/>
                <w:u w:val="single" w:color="auto"/>
              </w:rPr>
              <w:t>/</w:t>
            </w:r>
            <w:r>
              <w:rPr>
                <w:spacing w:val="-1"/>
                <w:sz w:val="21"/>
                <w:szCs w:val="21"/>
              </w:rPr>
              <w:t>人；</w:t>
            </w:r>
            <w:r>
              <w:rPr>
                <w:spacing w:val="12"/>
                <w:sz w:val="21"/>
                <w:szCs w:val="21"/>
              </w:rPr>
              <w:t xml:space="preserve"> </w:t>
            </w:r>
            <w:r>
              <w:rPr>
                <w:color w:val="0000FF"/>
                <w:spacing w:val="-5"/>
                <w:sz w:val="21"/>
                <w:szCs w:val="21"/>
                <w:u w:val="single" w:color="auto"/>
              </w:rPr>
              <w:t>建筑</w:t>
            </w:r>
            <w:r>
              <w:rPr>
                <w:spacing w:val="-5"/>
                <w:sz w:val="21"/>
                <w:szCs w:val="21"/>
              </w:rPr>
              <w:t>专业抽取评标专家</w:t>
            </w:r>
            <w:r>
              <w:rPr>
                <w:spacing w:val="-40"/>
                <w:sz w:val="21"/>
                <w:szCs w:val="21"/>
              </w:rPr>
              <w:t xml:space="preserve"> </w:t>
            </w:r>
            <w:r>
              <w:rPr>
                <w:rFonts w:ascii="Calibri" w:hAnsi="Calibri" w:eastAsia="Calibri" w:cs="Calibri"/>
                <w:color w:val="0000FF"/>
                <w:spacing w:val="-5"/>
                <w:sz w:val="21"/>
                <w:szCs w:val="21"/>
              </w:rPr>
              <w:t>2</w:t>
            </w:r>
            <w:r>
              <w:rPr>
                <w:rFonts w:ascii="Calibri" w:hAnsi="Calibri" w:eastAsia="Calibri" w:cs="Calibri"/>
                <w:color w:val="0000FF"/>
                <w:spacing w:val="15"/>
                <w:sz w:val="21"/>
                <w:szCs w:val="21"/>
              </w:rPr>
              <w:t xml:space="preserve"> </w:t>
            </w:r>
            <w:r>
              <w:rPr>
                <w:spacing w:val="-5"/>
                <w:sz w:val="21"/>
                <w:szCs w:val="21"/>
              </w:rPr>
              <w:t>人。</w:t>
            </w:r>
          </w:p>
        </w:tc>
      </w:tr>
      <w:tr w14:paraId="30CEA1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3" w:hRule="atLeast"/>
        </w:trPr>
        <w:tc>
          <w:tcPr>
            <w:tcW w:w="1161" w:type="dxa"/>
            <w:vAlign w:val="top"/>
          </w:tcPr>
          <w:p w14:paraId="5F9BBBD6">
            <w:pPr>
              <w:spacing w:line="390" w:lineRule="auto"/>
              <w:rPr>
                <w:rFonts w:ascii="Arial"/>
                <w:sz w:val="21"/>
              </w:rPr>
            </w:pPr>
          </w:p>
          <w:p w14:paraId="1699950E">
            <w:pPr>
              <w:pStyle w:val="7"/>
              <w:spacing w:before="68" w:line="182" w:lineRule="auto"/>
              <w:ind w:left="324"/>
              <w:rPr>
                <w:sz w:val="21"/>
                <w:szCs w:val="21"/>
              </w:rPr>
            </w:pPr>
            <w:r>
              <w:rPr>
                <w:spacing w:val="-3"/>
                <w:sz w:val="21"/>
                <w:szCs w:val="21"/>
              </w:rPr>
              <w:t>7.1.7</w:t>
            </w:r>
          </w:p>
        </w:tc>
        <w:tc>
          <w:tcPr>
            <w:tcW w:w="2622" w:type="dxa"/>
            <w:vAlign w:val="top"/>
          </w:tcPr>
          <w:p w14:paraId="387B1930">
            <w:pPr>
              <w:spacing w:line="313" w:lineRule="auto"/>
              <w:rPr>
                <w:rFonts w:ascii="Arial"/>
                <w:sz w:val="21"/>
              </w:rPr>
            </w:pPr>
          </w:p>
          <w:p w14:paraId="4DD85FCB">
            <w:pPr>
              <w:pStyle w:val="7"/>
              <w:spacing w:before="69" w:line="220" w:lineRule="auto"/>
              <w:ind w:left="492"/>
              <w:rPr>
                <w:sz w:val="21"/>
                <w:szCs w:val="21"/>
              </w:rPr>
            </w:pPr>
            <w:r>
              <w:rPr>
                <w:spacing w:val="-4"/>
                <w:sz w:val="21"/>
                <w:szCs w:val="21"/>
              </w:rPr>
              <w:t>中标人的确定方法</w:t>
            </w:r>
          </w:p>
        </w:tc>
        <w:tc>
          <w:tcPr>
            <w:tcW w:w="5249" w:type="dxa"/>
            <w:vAlign w:val="top"/>
          </w:tcPr>
          <w:p w14:paraId="728DE3DB">
            <w:pPr>
              <w:pStyle w:val="7"/>
              <w:spacing w:before="71" w:line="219" w:lineRule="auto"/>
              <w:ind w:left="132"/>
              <w:rPr>
                <w:sz w:val="21"/>
                <w:szCs w:val="21"/>
              </w:rPr>
            </w:pPr>
            <w:r>
              <w:rPr>
                <w:color w:val="0000FF"/>
                <w:spacing w:val="-5"/>
                <w:sz w:val="21"/>
                <w:szCs w:val="21"/>
              </w:rPr>
              <w:t>□</w:t>
            </w:r>
            <w:r>
              <w:rPr>
                <w:spacing w:val="-5"/>
                <w:sz w:val="21"/>
                <w:szCs w:val="21"/>
              </w:rPr>
              <w:t>招标人委托评标委员会直接确定中标人；</w:t>
            </w:r>
          </w:p>
          <w:p w14:paraId="5C3F59B5">
            <w:pPr>
              <w:pStyle w:val="7"/>
              <w:spacing w:before="50" w:line="245" w:lineRule="auto"/>
              <w:ind w:left="112" w:right="102" w:firstLine="16"/>
              <w:rPr>
                <w:sz w:val="21"/>
                <w:szCs w:val="21"/>
              </w:rPr>
            </w:pPr>
            <w:r>
              <w:rPr>
                <w:rFonts w:ascii="Segoe UI Emoji" w:hAnsi="Segoe UI Emoji" w:eastAsia="Segoe UI Emoji" w:cs="Segoe UI Emoji"/>
                <w:color w:val="0000FF"/>
                <w:spacing w:val="-5"/>
                <w:sz w:val="21"/>
                <w:szCs w:val="21"/>
              </w:rPr>
              <w:t>☑</w:t>
            </w:r>
            <w:r>
              <w:rPr>
                <w:spacing w:val="-5"/>
                <w:sz w:val="21"/>
                <w:szCs w:val="21"/>
              </w:rPr>
              <w:t>招标人根据评标报告，在评标委员会推荐的中标排序</w:t>
            </w:r>
            <w:r>
              <w:rPr>
                <w:spacing w:val="8"/>
                <w:sz w:val="21"/>
                <w:szCs w:val="21"/>
              </w:rPr>
              <w:t xml:space="preserve"> </w:t>
            </w:r>
            <w:r>
              <w:rPr>
                <w:spacing w:val="-5"/>
                <w:sz w:val="21"/>
                <w:szCs w:val="21"/>
              </w:rPr>
              <w:t>人中确定中标人。</w:t>
            </w:r>
          </w:p>
        </w:tc>
      </w:tr>
      <w:tr w14:paraId="5FB58D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1161" w:type="dxa"/>
            <w:vAlign w:val="top"/>
          </w:tcPr>
          <w:p w14:paraId="21A72F1A">
            <w:pPr>
              <w:pStyle w:val="7"/>
              <w:spacing w:before="287" w:line="182" w:lineRule="auto"/>
              <w:ind w:left="324"/>
              <w:rPr>
                <w:sz w:val="21"/>
                <w:szCs w:val="21"/>
              </w:rPr>
            </w:pPr>
            <w:r>
              <w:rPr>
                <w:spacing w:val="-3"/>
                <w:sz w:val="21"/>
                <w:szCs w:val="21"/>
              </w:rPr>
              <w:t>7.1.8</w:t>
            </w:r>
          </w:p>
        </w:tc>
        <w:tc>
          <w:tcPr>
            <w:tcW w:w="2622" w:type="dxa"/>
            <w:vAlign w:val="top"/>
          </w:tcPr>
          <w:p w14:paraId="154CAD73">
            <w:pPr>
              <w:pStyle w:val="7"/>
              <w:spacing w:before="210" w:line="220" w:lineRule="auto"/>
              <w:ind w:left="897"/>
              <w:rPr>
                <w:sz w:val="21"/>
                <w:szCs w:val="21"/>
              </w:rPr>
            </w:pPr>
            <w:r>
              <w:rPr>
                <w:spacing w:val="-3"/>
                <w:sz w:val="21"/>
                <w:szCs w:val="21"/>
              </w:rPr>
              <w:t>定标原则</w:t>
            </w:r>
          </w:p>
        </w:tc>
        <w:tc>
          <w:tcPr>
            <w:tcW w:w="5249" w:type="dxa"/>
            <w:vAlign w:val="top"/>
          </w:tcPr>
          <w:p w14:paraId="46E6F9C7">
            <w:pPr>
              <w:pStyle w:val="7"/>
              <w:spacing w:before="43" w:line="225" w:lineRule="auto"/>
              <w:ind w:left="129"/>
              <w:rPr>
                <w:sz w:val="21"/>
                <w:szCs w:val="21"/>
              </w:rPr>
            </w:pPr>
            <w:r>
              <w:rPr>
                <w:rFonts w:ascii="Segoe UI Emoji" w:hAnsi="Segoe UI Emoji" w:eastAsia="Segoe UI Emoji" w:cs="Segoe UI Emoji"/>
                <w:color w:val="0000FF"/>
                <w:spacing w:val="-6"/>
                <w:sz w:val="21"/>
                <w:szCs w:val="21"/>
              </w:rPr>
              <w:t>☑</w:t>
            </w:r>
            <w:r>
              <w:rPr>
                <w:spacing w:val="-6"/>
                <w:sz w:val="21"/>
                <w:szCs w:val="21"/>
              </w:rPr>
              <w:t>第一中标排序人即为中标人；</w:t>
            </w:r>
          </w:p>
          <w:p w14:paraId="1800B059">
            <w:pPr>
              <w:pStyle w:val="7"/>
              <w:spacing w:before="52" w:line="217" w:lineRule="auto"/>
              <w:ind w:left="132"/>
              <w:rPr>
                <w:sz w:val="21"/>
                <w:szCs w:val="21"/>
              </w:rPr>
            </w:pPr>
            <w:r>
              <w:rPr>
                <w:color w:val="0000FF"/>
                <w:spacing w:val="-3"/>
                <w:sz w:val="21"/>
                <w:szCs w:val="21"/>
              </w:rPr>
              <w:t>□</w:t>
            </w:r>
            <w:r>
              <w:rPr>
                <w:spacing w:val="-3"/>
                <w:sz w:val="21"/>
                <w:szCs w:val="21"/>
              </w:rPr>
              <w:t>将得分高者的第一中标排序人，确定为中标人。</w:t>
            </w:r>
          </w:p>
        </w:tc>
      </w:tr>
      <w:tr w14:paraId="186FAA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1161" w:type="dxa"/>
            <w:vAlign w:val="top"/>
          </w:tcPr>
          <w:p w14:paraId="2CAB6995">
            <w:pPr>
              <w:pStyle w:val="7"/>
              <w:spacing w:before="256" w:line="182" w:lineRule="auto"/>
              <w:ind w:left="324"/>
              <w:rPr>
                <w:sz w:val="21"/>
                <w:szCs w:val="21"/>
              </w:rPr>
            </w:pPr>
            <w:r>
              <w:rPr>
                <w:spacing w:val="-3"/>
                <w:sz w:val="21"/>
                <w:szCs w:val="21"/>
              </w:rPr>
              <w:t>7.1.9</w:t>
            </w:r>
          </w:p>
        </w:tc>
        <w:tc>
          <w:tcPr>
            <w:tcW w:w="2622" w:type="dxa"/>
            <w:vAlign w:val="top"/>
          </w:tcPr>
          <w:p w14:paraId="18ADD850">
            <w:pPr>
              <w:pStyle w:val="7"/>
              <w:spacing w:before="149" w:line="219" w:lineRule="auto"/>
              <w:ind w:left="492"/>
              <w:rPr>
                <w:sz w:val="21"/>
                <w:szCs w:val="21"/>
              </w:rPr>
            </w:pPr>
            <w:r>
              <w:rPr>
                <w:spacing w:val="-4"/>
                <w:sz w:val="21"/>
                <w:szCs w:val="21"/>
              </w:rPr>
              <w:t>中标排序人的推荐</w:t>
            </w:r>
          </w:p>
        </w:tc>
        <w:tc>
          <w:tcPr>
            <w:tcW w:w="5249" w:type="dxa"/>
            <w:vAlign w:val="top"/>
          </w:tcPr>
          <w:p w14:paraId="4BA6D42A">
            <w:pPr>
              <w:pStyle w:val="7"/>
              <w:spacing w:before="149" w:line="219" w:lineRule="auto"/>
              <w:ind w:left="110"/>
              <w:rPr>
                <w:sz w:val="21"/>
                <w:szCs w:val="21"/>
              </w:rPr>
            </w:pPr>
            <w:r>
              <w:rPr>
                <w:spacing w:val="-2"/>
                <w:sz w:val="21"/>
                <w:szCs w:val="21"/>
              </w:rPr>
              <w:t>评标委员会向招标人推荐</w:t>
            </w:r>
            <w:r>
              <w:rPr>
                <w:spacing w:val="-34"/>
                <w:sz w:val="21"/>
                <w:szCs w:val="21"/>
              </w:rPr>
              <w:t xml:space="preserve"> </w:t>
            </w:r>
            <w:r>
              <w:rPr>
                <w:rFonts w:ascii="Calibri" w:hAnsi="Calibri" w:eastAsia="Calibri" w:cs="Calibri"/>
                <w:color w:val="0000FF"/>
                <w:spacing w:val="-2"/>
                <w:sz w:val="21"/>
                <w:szCs w:val="21"/>
                <w:u w:val="single" w:color="auto"/>
              </w:rPr>
              <w:t>3</w:t>
            </w:r>
            <w:r>
              <w:rPr>
                <w:rFonts w:ascii="Calibri" w:hAnsi="Calibri" w:eastAsia="Calibri" w:cs="Calibri"/>
                <w:color w:val="0000FF"/>
                <w:spacing w:val="15"/>
                <w:w w:val="101"/>
                <w:sz w:val="21"/>
                <w:szCs w:val="21"/>
                <w:u w:val="single" w:color="auto"/>
              </w:rPr>
              <w:t xml:space="preserve"> </w:t>
            </w:r>
            <w:r>
              <w:rPr>
                <w:spacing w:val="-2"/>
                <w:sz w:val="21"/>
                <w:szCs w:val="21"/>
              </w:rPr>
              <w:t>家中标排序人</w:t>
            </w:r>
          </w:p>
        </w:tc>
      </w:tr>
      <w:tr w14:paraId="08130E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9" w:hRule="atLeast"/>
        </w:trPr>
        <w:tc>
          <w:tcPr>
            <w:tcW w:w="1161" w:type="dxa"/>
            <w:vAlign w:val="top"/>
          </w:tcPr>
          <w:p w14:paraId="5D546A0B">
            <w:pPr>
              <w:spacing w:line="342" w:lineRule="auto"/>
              <w:rPr>
                <w:rFonts w:ascii="Arial"/>
                <w:sz w:val="21"/>
              </w:rPr>
            </w:pPr>
          </w:p>
          <w:p w14:paraId="62FF7807">
            <w:pPr>
              <w:spacing w:line="343" w:lineRule="auto"/>
              <w:rPr>
                <w:rFonts w:ascii="Arial"/>
                <w:sz w:val="21"/>
              </w:rPr>
            </w:pPr>
          </w:p>
          <w:p w14:paraId="217680FF">
            <w:pPr>
              <w:pStyle w:val="7"/>
              <w:spacing w:before="68" w:line="181" w:lineRule="auto"/>
              <w:ind w:left="320"/>
              <w:rPr>
                <w:sz w:val="21"/>
                <w:szCs w:val="21"/>
              </w:rPr>
            </w:pPr>
            <w:r>
              <w:rPr>
                <w:spacing w:val="-2"/>
                <w:sz w:val="21"/>
                <w:szCs w:val="21"/>
              </w:rPr>
              <w:t>8.2.2</w:t>
            </w:r>
          </w:p>
        </w:tc>
        <w:tc>
          <w:tcPr>
            <w:tcW w:w="2622" w:type="dxa"/>
            <w:vAlign w:val="top"/>
          </w:tcPr>
          <w:p w14:paraId="5F85DC47">
            <w:pPr>
              <w:spacing w:line="303" w:lineRule="auto"/>
              <w:rPr>
                <w:rFonts w:ascii="Arial"/>
                <w:sz w:val="21"/>
              </w:rPr>
            </w:pPr>
          </w:p>
          <w:p w14:paraId="4A7D139C">
            <w:pPr>
              <w:spacing w:line="304" w:lineRule="auto"/>
              <w:rPr>
                <w:rFonts w:ascii="Arial"/>
                <w:sz w:val="21"/>
              </w:rPr>
            </w:pPr>
          </w:p>
          <w:p w14:paraId="7500A917">
            <w:pPr>
              <w:pStyle w:val="7"/>
              <w:spacing w:before="69" w:line="220" w:lineRule="auto"/>
              <w:ind w:left="895"/>
              <w:rPr>
                <w:sz w:val="21"/>
                <w:szCs w:val="21"/>
              </w:rPr>
            </w:pPr>
            <w:r>
              <w:rPr>
                <w:spacing w:val="-3"/>
                <w:sz w:val="21"/>
                <w:szCs w:val="21"/>
              </w:rPr>
              <w:t>工程担保</w:t>
            </w:r>
          </w:p>
        </w:tc>
        <w:tc>
          <w:tcPr>
            <w:tcW w:w="5249" w:type="dxa"/>
            <w:vAlign w:val="top"/>
          </w:tcPr>
          <w:p w14:paraId="4B4E5368">
            <w:pPr>
              <w:pStyle w:val="7"/>
              <w:spacing w:before="54" w:line="253" w:lineRule="auto"/>
              <w:ind w:left="115" w:right="46" w:firstLine="17"/>
              <w:jc w:val="both"/>
              <w:rPr>
                <w:sz w:val="21"/>
                <w:szCs w:val="21"/>
              </w:rPr>
            </w:pPr>
            <w:r>
              <w:rPr>
                <w:color w:val="0000FF"/>
                <w:spacing w:val="-9"/>
                <w:sz w:val="21"/>
                <w:szCs w:val="21"/>
              </w:rPr>
              <w:t>□</w:t>
            </w:r>
            <w:r>
              <w:rPr>
                <w:spacing w:val="-9"/>
                <w:sz w:val="21"/>
                <w:szCs w:val="21"/>
              </w:rPr>
              <w:t>,</w:t>
            </w:r>
            <w:r>
              <w:rPr>
                <w:spacing w:val="50"/>
                <w:sz w:val="21"/>
                <w:szCs w:val="21"/>
              </w:rPr>
              <w:t xml:space="preserve"> </w:t>
            </w:r>
            <w:r>
              <w:rPr>
                <w:spacing w:val="-9"/>
                <w:sz w:val="21"/>
                <w:szCs w:val="21"/>
              </w:rPr>
              <w:t>担保金为合同价款﹪; 接到中标通知</w:t>
            </w:r>
            <w:r>
              <w:rPr>
                <w:spacing w:val="-10"/>
                <w:sz w:val="21"/>
                <w:szCs w:val="21"/>
              </w:rPr>
              <w:t>书后天内提交；</w:t>
            </w:r>
            <w:r>
              <w:rPr>
                <w:sz w:val="21"/>
                <w:szCs w:val="21"/>
              </w:rPr>
              <w:t xml:space="preserve"> </w:t>
            </w:r>
            <w:r>
              <w:rPr>
                <w:rFonts w:ascii="Segoe UI Emoji" w:hAnsi="Segoe UI Emoji" w:eastAsia="Segoe UI Emoji" w:cs="Segoe UI Emoji"/>
                <w:color w:val="0000FF"/>
                <w:spacing w:val="-6"/>
                <w:sz w:val="21"/>
                <w:szCs w:val="21"/>
              </w:rPr>
              <w:t>☑</w:t>
            </w:r>
            <w:r>
              <w:rPr>
                <w:spacing w:val="-6"/>
                <w:sz w:val="21"/>
                <w:szCs w:val="21"/>
              </w:rPr>
              <w:t>,</w:t>
            </w:r>
            <w:r>
              <w:rPr>
                <w:spacing w:val="-27"/>
                <w:sz w:val="21"/>
                <w:szCs w:val="21"/>
              </w:rPr>
              <w:t xml:space="preserve"> </w:t>
            </w:r>
            <w:r>
              <w:rPr>
                <w:spacing w:val="-6"/>
                <w:sz w:val="21"/>
                <w:szCs w:val="21"/>
              </w:rPr>
              <w:t>履约保证金为合同价款</w:t>
            </w:r>
            <w:r>
              <w:rPr>
                <w:spacing w:val="-35"/>
                <w:sz w:val="21"/>
                <w:szCs w:val="21"/>
              </w:rPr>
              <w:t xml:space="preserve"> </w:t>
            </w:r>
            <w:r>
              <w:rPr>
                <w:rFonts w:ascii="Calibri" w:hAnsi="Calibri" w:eastAsia="Calibri" w:cs="Calibri"/>
                <w:color w:val="0000FF"/>
                <w:spacing w:val="-6"/>
                <w:sz w:val="21"/>
                <w:szCs w:val="21"/>
              </w:rPr>
              <w:t>10</w:t>
            </w:r>
            <w:r>
              <w:rPr>
                <w:spacing w:val="-6"/>
                <w:sz w:val="21"/>
                <w:szCs w:val="21"/>
              </w:rPr>
              <w:t>﹪; 接到中标通知书后</w:t>
            </w:r>
            <w:r>
              <w:rPr>
                <w:spacing w:val="-42"/>
                <w:sz w:val="21"/>
                <w:szCs w:val="21"/>
              </w:rPr>
              <w:t xml:space="preserve"> </w:t>
            </w:r>
            <w:r>
              <w:rPr>
                <w:rFonts w:ascii="Calibri" w:hAnsi="Calibri" w:eastAsia="Calibri" w:cs="Calibri"/>
                <w:color w:val="0000FF"/>
                <w:spacing w:val="-6"/>
                <w:sz w:val="21"/>
                <w:szCs w:val="21"/>
              </w:rPr>
              <w:t>7</w:t>
            </w:r>
            <w:r>
              <w:rPr>
                <w:rFonts w:ascii="Calibri" w:hAnsi="Calibri" w:eastAsia="Calibri" w:cs="Calibri"/>
                <w:color w:val="0000FF"/>
                <w:sz w:val="21"/>
                <w:szCs w:val="21"/>
              </w:rPr>
              <w:t xml:space="preserve">   </w:t>
            </w:r>
            <w:r>
              <w:rPr>
                <w:spacing w:val="-10"/>
                <w:sz w:val="21"/>
                <w:szCs w:val="21"/>
              </w:rPr>
              <w:t>天内提交；</w:t>
            </w:r>
          </w:p>
          <w:p w14:paraId="187B3A20">
            <w:pPr>
              <w:pStyle w:val="7"/>
              <w:spacing w:before="44" w:line="245" w:lineRule="auto"/>
              <w:ind w:left="115" w:right="154" w:firstLine="13"/>
              <w:rPr>
                <w:sz w:val="21"/>
                <w:szCs w:val="21"/>
              </w:rPr>
            </w:pPr>
            <w:r>
              <w:rPr>
                <w:rFonts w:ascii="Segoe UI Emoji" w:hAnsi="Segoe UI Emoji" w:eastAsia="Segoe UI Emoji" w:cs="Segoe UI Emoji"/>
                <w:color w:val="0000FF"/>
                <w:spacing w:val="-5"/>
                <w:sz w:val="21"/>
                <w:szCs w:val="21"/>
              </w:rPr>
              <w:t>☑</w:t>
            </w:r>
            <w:r>
              <w:rPr>
                <w:spacing w:val="-5"/>
                <w:sz w:val="21"/>
                <w:szCs w:val="21"/>
              </w:rPr>
              <w:t>,</w:t>
            </w:r>
            <w:r>
              <w:rPr>
                <w:spacing w:val="67"/>
                <w:sz w:val="21"/>
                <w:szCs w:val="21"/>
              </w:rPr>
              <w:t xml:space="preserve"> </w:t>
            </w:r>
            <w:r>
              <w:rPr>
                <w:spacing w:val="-5"/>
                <w:sz w:val="21"/>
                <w:szCs w:val="21"/>
              </w:rPr>
              <w:t>银行保函为合同价款</w:t>
            </w:r>
            <w:r>
              <w:rPr>
                <w:spacing w:val="-31"/>
                <w:sz w:val="21"/>
                <w:szCs w:val="21"/>
              </w:rPr>
              <w:t xml:space="preserve"> </w:t>
            </w:r>
            <w:r>
              <w:rPr>
                <w:rFonts w:ascii="Calibri" w:hAnsi="Calibri" w:eastAsia="Calibri" w:cs="Calibri"/>
                <w:color w:val="0000FF"/>
                <w:spacing w:val="-5"/>
                <w:sz w:val="21"/>
                <w:szCs w:val="21"/>
                <w:u w:val="single" w:color="auto"/>
              </w:rPr>
              <w:t>10</w:t>
            </w:r>
            <w:r>
              <w:rPr>
                <w:spacing w:val="-5"/>
                <w:sz w:val="21"/>
                <w:szCs w:val="21"/>
              </w:rPr>
              <w:t>﹪;</w:t>
            </w:r>
            <w:r>
              <w:rPr>
                <w:spacing w:val="59"/>
                <w:sz w:val="21"/>
                <w:szCs w:val="21"/>
              </w:rPr>
              <w:t xml:space="preserve"> </w:t>
            </w:r>
            <w:r>
              <w:rPr>
                <w:spacing w:val="-5"/>
                <w:sz w:val="21"/>
                <w:szCs w:val="21"/>
              </w:rPr>
              <w:t>接到中标通知书后</w:t>
            </w:r>
            <w:r>
              <w:rPr>
                <w:spacing w:val="-39"/>
                <w:sz w:val="21"/>
                <w:szCs w:val="21"/>
              </w:rPr>
              <w:t xml:space="preserve"> </w:t>
            </w:r>
            <w:r>
              <w:rPr>
                <w:rFonts w:ascii="Calibri" w:hAnsi="Calibri" w:eastAsia="Calibri" w:cs="Calibri"/>
                <w:color w:val="0000FF"/>
                <w:spacing w:val="-5"/>
                <w:sz w:val="21"/>
                <w:szCs w:val="21"/>
                <w:u w:val="single" w:color="auto"/>
              </w:rPr>
              <w:t>7</w:t>
            </w:r>
            <w:r>
              <w:rPr>
                <w:rFonts w:ascii="Calibri" w:hAnsi="Calibri" w:eastAsia="Calibri" w:cs="Calibri"/>
                <w:color w:val="0000FF"/>
                <w:sz w:val="21"/>
                <w:szCs w:val="21"/>
              </w:rPr>
              <w:t xml:space="preserve"> </w:t>
            </w:r>
            <w:r>
              <w:rPr>
                <w:spacing w:val="-7"/>
                <w:sz w:val="21"/>
                <w:szCs w:val="21"/>
              </w:rPr>
              <w:t>天内提交。</w:t>
            </w:r>
          </w:p>
        </w:tc>
      </w:tr>
      <w:tr w14:paraId="607A28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1161" w:type="dxa"/>
            <w:vAlign w:val="top"/>
          </w:tcPr>
          <w:p w14:paraId="06F21545">
            <w:pPr>
              <w:spacing w:line="375" w:lineRule="auto"/>
              <w:rPr>
                <w:rFonts w:ascii="Arial"/>
                <w:sz w:val="21"/>
              </w:rPr>
            </w:pPr>
          </w:p>
          <w:p w14:paraId="762FAB66">
            <w:pPr>
              <w:pStyle w:val="7"/>
              <w:spacing w:before="68" w:line="182" w:lineRule="auto"/>
              <w:ind w:left="320"/>
              <w:rPr>
                <w:sz w:val="21"/>
                <w:szCs w:val="21"/>
              </w:rPr>
            </w:pPr>
            <w:r>
              <w:rPr>
                <w:spacing w:val="-2"/>
                <w:sz w:val="21"/>
                <w:szCs w:val="21"/>
              </w:rPr>
              <w:t>9.3.1</w:t>
            </w:r>
          </w:p>
        </w:tc>
        <w:tc>
          <w:tcPr>
            <w:tcW w:w="2622" w:type="dxa"/>
            <w:vAlign w:val="top"/>
          </w:tcPr>
          <w:p w14:paraId="26F04A46">
            <w:pPr>
              <w:spacing w:line="298" w:lineRule="auto"/>
              <w:rPr>
                <w:rFonts w:ascii="Arial"/>
                <w:sz w:val="21"/>
              </w:rPr>
            </w:pPr>
          </w:p>
          <w:p w14:paraId="2BA5CF89">
            <w:pPr>
              <w:pStyle w:val="7"/>
              <w:spacing w:before="69" w:line="220" w:lineRule="auto"/>
              <w:ind w:left="895"/>
              <w:rPr>
                <w:sz w:val="21"/>
                <w:szCs w:val="21"/>
              </w:rPr>
            </w:pPr>
            <w:r>
              <w:rPr>
                <w:spacing w:val="-3"/>
                <w:sz w:val="21"/>
                <w:szCs w:val="21"/>
              </w:rPr>
              <w:t>工程工期</w:t>
            </w:r>
          </w:p>
        </w:tc>
        <w:tc>
          <w:tcPr>
            <w:tcW w:w="5249" w:type="dxa"/>
            <w:vAlign w:val="top"/>
          </w:tcPr>
          <w:p w14:paraId="266EE04B">
            <w:pPr>
              <w:pStyle w:val="7"/>
              <w:spacing w:before="56" w:line="220" w:lineRule="auto"/>
              <w:ind w:left="132"/>
              <w:rPr>
                <w:sz w:val="21"/>
                <w:szCs w:val="21"/>
                <w:highlight w:val="none"/>
              </w:rPr>
            </w:pPr>
            <w:r>
              <w:rPr>
                <w:color w:val="0000FF"/>
                <w:spacing w:val="-3"/>
                <w:sz w:val="21"/>
                <w:szCs w:val="21"/>
              </w:rPr>
              <w:t>□</w:t>
            </w:r>
            <w:r>
              <w:rPr>
                <w:spacing w:val="-3"/>
                <w:sz w:val="21"/>
                <w:szCs w:val="21"/>
              </w:rPr>
              <w:t>国家定额工期日</w:t>
            </w:r>
            <w:r>
              <w:rPr>
                <w:spacing w:val="-3"/>
                <w:sz w:val="21"/>
                <w:szCs w:val="21"/>
                <w:highlight w:val="none"/>
              </w:rPr>
              <w:t>历天</w:t>
            </w:r>
          </w:p>
          <w:p w14:paraId="597983F3">
            <w:pPr>
              <w:pStyle w:val="7"/>
              <w:spacing w:before="48" w:line="225" w:lineRule="auto"/>
              <w:ind w:left="129"/>
              <w:rPr>
                <w:sz w:val="21"/>
                <w:szCs w:val="21"/>
                <w:highlight w:val="none"/>
              </w:rPr>
            </w:pPr>
            <w:r>
              <w:rPr>
                <w:rFonts w:ascii="Segoe UI Emoji" w:hAnsi="Segoe UI Emoji" w:eastAsia="Segoe UI Emoji" w:cs="Segoe UI Emoji"/>
                <w:color w:val="0000FF"/>
                <w:spacing w:val="-4"/>
                <w:sz w:val="21"/>
                <w:szCs w:val="21"/>
                <w:highlight w:val="none"/>
              </w:rPr>
              <w:t>☑</w:t>
            </w:r>
            <w:r>
              <w:rPr>
                <w:spacing w:val="-4"/>
                <w:sz w:val="21"/>
                <w:szCs w:val="21"/>
                <w:highlight w:val="none"/>
              </w:rPr>
              <w:t>招标人要求的施工工期</w:t>
            </w:r>
            <w:r>
              <w:rPr>
                <w:color w:val="0000FF"/>
                <w:spacing w:val="-32"/>
                <w:sz w:val="21"/>
                <w:szCs w:val="21"/>
                <w:highlight w:val="none"/>
              </w:rPr>
              <w:t xml:space="preserve"> </w:t>
            </w:r>
            <w:r>
              <w:rPr>
                <w:rFonts w:hint="eastAsia"/>
                <w:color w:val="0000FF"/>
                <w:spacing w:val="-32"/>
                <w:sz w:val="21"/>
                <w:szCs w:val="21"/>
                <w:highlight w:val="none"/>
                <w:u w:val="single"/>
                <w:lang w:val="en-US" w:eastAsia="zh-CN"/>
              </w:rPr>
              <w:t xml:space="preserve"> 180  </w:t>
            </w:r>
            <w:r>
              <w:rPr>
                <w:rFonts w:ascii="Calibri" w:hAnsi="Calibri" w:eastAsia="Calibri" w:cs="Calibri"/>
                <w:color w:val="0000FF"/>
                <w:spacing w:val="-4"/>
                <w:sz w:val="21"/>
                <w:szCs w:val="21"/>
                <w:highlight w:val="none"/>
              </w:rPr>
              <w:t xml:space="preserve"> </w:t>
            </w:r>
            <w:r>
              <w:rPr>
                <w:spacing w:val="-4"/>
                <w:sz w:val="21"/>
                <w:szCs w:val="21"/>
                <w:highlight w:val="none"/>
              </w:rPr>
              <w:t>日历天</w:t>
            </w:r>
          </w:p>
          <w:p w14:paraId="758DBA1F">
            <w:pPr>
              <w:pStyle w:val="7"/>
              <w:spacing w:before="55" w:line="215" w:lineRule="auto"/>
              <w:ind w:left="132"/>
              <w:rPr>
                <w:sz w:val="21"/>
                <w:szCs w:val="21"/>
              </w:rPr>
            </w:pPr>
            <w:r>
              <w:rPr>
                <w:color w:val="0000FF"/>
                <w:spacing w:val="-3"/>
                <w:sz w:val="21"/>
                <w:szCs w:val="21"/>
              </w:rPr>
              <w:t>□</w:t>
            </w:r>
            <w:r>
              <w:rPr>
                <w:spacing w:val="-3"/>
                <w:sz w:val="21"/>
                <w:szCs w:val="21"/>
              </w:rPr>
              <w:t>投标人自报施工工期</w:t>
            </w:r>
          </w:p>
        </w:tc>
      </w:tr>
      <w:tr w14:paraId="29C0A8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0" w:hRule="atLeast"/>
        </w:trPr>
        <w:tc>
          <w:tcPr>
            <w:tcW w:w="1161" w:type="dxa"/>
            <w:vAlign w:val="top"/>
          </w:tcPr>
          <w:p w14:paraId="27049444">
            <w:pPr>
              <w:spacing w:line="406" w:lineRule="auto"/>
              <w:rPr>
                <w:rFonts w:ascii="Arial"/>
                <w:sz w:val="21"/>
              </w:rPr>
            </w:pPr>
          </w:p>
          <w:p w14:paraId="21A3FBA0">
            <w:pPr>
              <w:pStyle w:val="7"/>
              <w:spacing w:before="68" w:line="182" w:lineRule="auto"/>
              <w:ind w:left="320"/>
              <w:rPr>
                <w:sz w:val="21"/>
                <w:szCs w:val="21"/>
              </w:rPr>
            </w:pPr>
            <w:r>
              <w:rPr>
                <w:spacing w:val="-2"/>
                <w:sz w:val="21"/>
                <w:szCs w:val="21"/>
              </w:rPr>
              <w:t>9.5.1</w:t>
            </w:r>
          </w:p>
        </w:tc>
        <w:tc>
          <w:tcPr>
            <w:tcW w:w="2622" w:type="dxa"/>
            <w:vAlign w:val="top"/>
          </w:tcPr>
          <w:p w14:paraId="61ECED47">
            <w:pPr>
              <w:spacing w:line="299" w:lineRule="auto"/>
              <w:rPr>
                <w:rFonts w:ascii="Arial"/>
                <w:sz w:val="21"/>
              </w:rPr>
            </w:pPr>
          </w:p>
          <w:p w14:paraId="1A766736">
            <w:pPr>
              <w:pStyle w:val="7"/>
              <w:spacing w:before="68" w:line="220" w:lineRule="auto"/>
              <w:ind w:left="580"/>
              <w:rPr>
                <w:sz w:val="21"/>
                <w:szCs w:val="21"/>
              </w:rPr>
            </w:pPr>
            <w:r>
              <w:rPr>
                <w:spacing w:val="-2"/>
                <w:sz w:val="21"/>
                <w:szCs w:val="21"/>
              </w:rPr>
              <w:t>工期延误赔偿费</w:t>
            </w:r>
          </w:p>
        </w:tc>
        <w:tc>
          <w:tcPr>
            <w:tcW w:w="5249" w:type="dxa"/>
            <w:vAlign w:val="top"/>
          </w:tcPr>
          <w:p w14:paraId="01708B7A">
            <w:pPr>
              <w:pStyle w:val="7"/>
              <w:spacing w:before="22" w:line="281" w:lineRule="exact"/>
              <w:ind w:left="111"/>
              <w:rPr>
                <w:sz w:val="21"/>
                <w:szCs w:val="21"/>
              </w:rPr>
            </w:pPr>
            <w:r>
              <w:rPr>
                <w:spacing w:val="-5"/>
                <w:position w:val="1"/>
                <w:sz w:val="21"/>
                <w:szCs w:val="21"/>
              </w:rPr>
              <w:t>赔偿金额</w:t>
            </w:r>
            <w:r>
              <w:rPr>
                <w:spacing w:val="-34"/>
                <w:position w:val="1"/>
                <w:sz w:val="21"/>
                <w:szCs w:val="21"/>
              </w:rPr>
              <w:t xml:space="preserve"> </w:t>
            </w:r>
            <w:r>
              <w:rPr>
                <w:rFonts w:ascii="Calibri" w:hAnsi="Calibri" w:eastAsia="Calibri" w:cs="Calibri"/>
                <w:color w:val="0000FF"/>
                <w:spacing w:val="-5"/>
                <w:position w:val="1"/>
                <w:sz w:val="21"/>
                <w:szCs w:val="21"/>
              </w:rPr>
              <w:t>20000</w:t>
            </w:r>
            <w:r>
              <w:rPr>
                <w:rFonts w:ascii="Calibri" w:hAnsi="Calibri" w:eastAsia="Calibri" w:cs="Calibri"/>
                <w:color w:val="0000FF"/>
                <w:spacing w:val="15"/>
                <w:position w:val="1"/>
                <w:sz w:val="21"/>
                <w:szCs w:val="21"/>
              </w:rPr>
              <w:t xml:space="preserve"> </w:t>
            </w:r>
            <w:r>
              <w:rPr>
                <w:spacing w:val="-5"/>
                <w:position w:val="1"/>
                <w:sz w:val="21"/>
                <w:szCs w:val="21"/>
              </w:rPr>
              <w:t>元</w:t>
            </w:r>
            <w:r>
              <w:rPr>
                <w:rFonts w:ascii="Calibri" w:hAnsi="Calibri" w:eastAsia="Calibri" w:cs="Calibri"/>
                <w:spacing w:val="-5"/>
                <w:position w:val="1"/>
                <w:sz w:val="21"/>
                <w:szCs w:val="21"/>
              </w:rPr>
              <w:t>/</w:t>
            </w:r>
            <w:r>
              <w:rPr>
                <w:spacing w:val="-5"/>
                <w:position w:val="1"/>
                <w:sz w:val="21"/>
                <w:szCs w:val="21"/>
              </w:rPr>
              <w:t>日历天；</w:t>
            </w:r>
          </w:p>
          <w:p w14:paraId="20F6C9B4">
            <w:pPr>
              <w:pStyle w:val="7"/>
              <w:spacing w:before="66" w:line="246" w:lineRule="auto"/>
              <w:ind w:left="111" w:right="2401"/>
              <w:rPr>
                <w:sz w:val="21"/>
                <w:szCs w:val="21"/>
              </w:rPr>
            </w:pPr>
            <w:r>
              <w:rPr>
                <w:spacing w:val="2"/>
                <w:sz w:val="21"/>
                <w:szCs w:val="21"/>
              </w:rPr>
              <w:t>赔偿费限额为合同价格的</w:t>
            </w:r>
            <w:r>
              <w:rPr>
                <w:spacing w:val="-34"/>
                <w:sz w:val="21"/>
                <w:szCs w:val="21"/>
              </w:rPr>
              <w:t xml:space="preserve"> </w:t>
            </w:r>
            <w:r>
              <w:rPr>
                <w:rFonts w:ascii="Calibri" w:hAnsi="Calibri" w:eastAsia="Calibri" w:cs="Calibri"/>
                <w:color w:val="0000FF"/>
                <w:spacing w:val="2"/>
                <w:sz w:val="21"/>
                <w:szCs w:val="21"/>
              </w:rPr>
              <w:t>5</w:t>
            </w:r>
            <w:r>
              <w:rPr>
                <w:spacing w:val="2"/>
                <w:sz w:val="21"/>
                <w:szCs w:val="21"/>
              </w:rPr>
              <w:t>%;</w:t>
            </w:r>
            <w:r>
              <w:rPr>
                <w:sz w:val="21"/>
                <w:szCs w:val="21"/>
              </w:rPr>
              <w:t xml:space="preserve"> </w:t>
            </w:r>
            <w:r>
              <w:rPr>
                <w:spacing w:val="-3"/>
                <w:sz w:val="21"/>
                <w:szCs w:val="21"/>
              </w:rPr>
              <w:t>赔偿费限额</w:t>
            </w:r>
            <w:r>
              <w:rPr>
                <w:rFonts w:ascii="Calibri" w:hAnsi="Calibri" w:eastAsia="Calibri" w:cs="Calibri"/>
                <w:color w:val="0000FF"/>
                <w:spacing w:val="-3"/>
                <w:sz w:val="21"/>
                <w:szCs w:val="21"/>
              </w:rPr>
              <w:t>/</w:t>
            </w:r>
            <w:r>
              <w:rPr>
                <w:spacing w:val="-3"/>
                <w:sz w:val="21"/>
                <w:szCs w:val="21"/>
              </w:rPr>
              <w:t>元。</w:t>
            </w:r>
          </w:p>
        </w:tc>
      </w:tr>
    </w:tbl>
    <w:p w14:paraId="6D14989F">
      <w:pPr>
        <w:rPr>
          <w:rFonts w:ascii="Arial"/>
          <w:sz w:val="21"/>
        </w:rPr>
      </w:pPr>
    </w:p>
    <w:p w14:paraId="4CC8914E">
      <w:pPr>
        <w:rPr>
          <w:rFonts w:ascii="Arial" w:hAnsi="Arial" w:eastAsia="Arial" w:cs="Arial"/>
          <w:sz w:val="21"/>
          <w:szCs w:val="21"/>
        </w:rPr>
        <w:sectPr>
          <w:footerReference r:id="rId24" w:type="default"/>
          <w:pgSz w:w="11906" w:h="16839"/>
          <w:pgMar w:top="400" w:right="1557" w:bottom="1154" w:left="1305" w:header="0" w:footer="991" w:gutter="0"/>
          <w:cols w:space="720" w:num="1"/>
        </w:sectPr>
      </w:pPr>
    </w:p>
    <w:p w14:paraId="28FF366B">
      <w:pPr>
        <w:spacing w:before="19"/>
      </w:pPr>
    </w:p>
    <w:p w14:paraId="34CA69F4">
      <w:pPr>
        <w:spacing w:before="19"/>
      </w:pPr>
    </w:p>
    <w:p w14:paraId="6D3E66E4">
      <w:pPr>
        <w:spacing w:before="19"/>
      </w:pPr>
    </w:p>
    <w:p w14:paraId="262985AC">
      <w:pPr>
        <w:spacing w:before="18"/>
      </w:pPr>
    </w:p>
    <w:p w14:paraId="2E1E8C24">
      <w:pPr>
        <w:spacing w:before="18"/>
      </w:pPr>
    </w:p>
    <w:tbl>
      <w:tblPr>
        <w:tblStyle w:val="6"/>
        <w:tblW w:w="903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61"/>
        <w:gridCol w:w="2622"/>
        <w:gridCol w:w="5249"/>
      </w:tblGrid>
      <w:tr w14:paraId="342366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161" w:type="dxa"/>
            <w:vAlign w:val="top"/>
          </w:tcPr>
          <w:p w14:paraId="1E249589">
            <w:pPr>
              <w:pStyle w:val="7"/>
              <w:spacing w:before="285" w:line="182" w:lineRule="auto"/>
              <w:ind w:left="320"/>
              <w:rPr>
                <w:sz w:val="21"/>
                <w:szCs w:val="21"/>
              </w:rPr>
            </w:pPr>
            <w:r>
              <w:rPr>
                <w:spacing w:val="-2"/>
                <w:sz w:val="21"/>
                <w:szCs w:val="21"/>
              </w:rPr>
              <w:t>9.6.1</w:t>
            </w:r>
          </w:p>
        </w:tc>
        <w:tc>
          <w:tcPr>
            <w:tcW w:w="2622" w:type="dxa"/>
            <w:vAlign w:val="top"/>
          </w:tcPr>
          <w:p w14:paraId="0921D4CD">
            <w:pPr>
              <w:pStyle w:val="7"/>
              <w:spacing w:before="53" w:line="248" w:lineRule="auto"/>
              <w:ind w:left="789" w:right="152" w:hanging="631"/>
              <w:rPr>
                <w:sz w:val="21"/>
                <w:szCs w:val="21"/>
              </w:rPr>
            </w:pPr>
            <w:r>
              <w:rPr>
                <w:spacing w:val="-1"/>
                <w:sz w:val="21"/>
                <w:szCs w:val="21"/>
              </w:rPr>
              <w:t>合同工期提前于国家定额</w:t>
            </w:r>
            <w:r>
              <w:rPr>
                <w:sz w:val="21"/>
                <w:szCs w:val="21"/>
              </w:rPr>
              <w:t xml:space="preserve"> </w:t>
            </w:r>
            <w:r>
              <w:rPr>
                <w:spacing w:val="-2"/>
                <w:sz w:val="21"/>
                <w:szCs w:val="21"/>
              </w:rPr>
              <w:t>工期的奖励</w:t>
            </w:r>
          </w:p>
        </w:tc>
        <w:tc>
          <w:tcPr>
            <w:tcW w:w="5249" w:type="dxa"/>
            <w:vAlign w:val="top"/>
          </w:tcPr>
          <w:p w14:paraId="42F33E1B">
            <w:pPr>
              <w:pStyle w:val="7"/>
              <w:spacing w:before="17" w:line="264" w:lineRule="auto"/>
              <w:ind w:left="111" w:right="3825" w:hanging="1"/>
              <w:rPr>
                <w:sz w:val="21"/>
                <w:szCs w:val="21"/>
              </w:rPr>
            </w:pPr>
            <w:r>
              <w:rPr>
                <w:spacing w:val="-6"/>
                <w:sz w:val="21"/>
                <w:szCs w:val="21"/>
              </w:rPr>
              <w:t>赶工措施费</w:t>
            </w:r>
            <w:r>
              <w:rPr>
                <w:rFonts w:ascii="Calibri" w:hAnsi="Calibri" w:eastAsia="Calibri" w:cs="Calibri"/>
                <w:color w:val="0000FF"/>
                <w:spacing w:val="-6"/>
                <w:sz w:val="21"/>
                <w:szCs w:val="21"/>
              </w:rPr>
              <w:t>/</w:t>
            </w:r>
            <w:r>
              <w:rPr>
                <w:spacing w:val="-6"/>
                <w:sz w:val="21"/>
                <w:szCs w:val="21"/>
              </w:rPr>
              <w:t>；</w:t>
            </w:r>
            <w:r>
              <w:rPr>
                <w:spacing w:val="3"/>
                <w:sz w:val="21"/>
                <w:szCs w:val="21"/>
              </w:rPr>
              <w:t xml:space="preserve"> </w:t>
            </w:r>
            <w:r>
              <w:rPr>
                <w:spacing w:val="-6"/>
                <w:sz w:val="21"/>
                <w:szCs w:val="21"/>
              </w:rPr>
              <w:t>提前竣工奖</w:t>
            </w:r>
            <w:r>
              <w:rPr>
                <w:rFonts w:ascii="Calibri" w:hAnsi="Calibri" w:eastAsia="Calibri" w:cs="Calibri"/>
                <w:color w:val="0000FF"/>
                <w:spacing w:val="-6"/>
                <w:sz w:val="21"/>
                <w:szCs w:val="21"/>
              </w:rPr>
              <w:t>/</w:t>
            </w:r>
            <w:r>
              <w:rPr>
                <w:spacing w:val="-6"/>
                <w:sz w:val="21"/>
                <w:szCs w:val="21"/>
              </w:rPr>
              <w:t>。</w:t>
            </w:r>
          </w:p>
        </w:tc>
      </w:tr>
      <w:tr w14:paraId="71067C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1161" w:type="dxa"/>
            <w:vAlign w:val="top"/>
          </w:tcPr>
          <w:p w14:paraId="4E551BB3">
            <w:pPr>
              <w:spacing w:line="368" w:lineRule="auto"/>
              <w:rPr>
                <w:rFonts w:ascii="Arial"/>
                <w:sz w:val="21"/>
              </w:rPr>
            </w:pPr>
          </w:p>
          <w:p w14:paraId="0099F95E">
            <w:pPr>
              <w:pStyle w:val="7"/>
              <w:spacing w:before="68" w:line="181" w:lineRule="auto"/>
              <w:ind w:left="320"/>
              <w:rPr>
                <w:sz w:val="21"/>
                <w:szCs w:val="21"/>
              </w:rPr>
            </w:pPr>
            <w:r>
              <w:rPr>
                <w:spacing w:val="-2"/>
                <w:sz w:val="21"/>
                <w:szCs w:val="21"/>
              </w:rPr>
              <w:t>9.6.2</w:t>
            </w:r>
          </w:p>
        </w:tc>
        <w:tc>
          <w:tcPr>
            <w:tcW w:w="2622" w:type="dxa"/>
            <w:vAlign w:val="top"/>
          </w:tcPr>
          <w:p w14:paraId="1C36C36A">
            <w:pPr>
              <w:pStyle w:val="7"/>
              <w:spacing w:before="204" w:line="261" w:lineRule="auto"/>
              <w:ind w:left="789" w:right="152" w:hanging="627"/>
              <w:rPr>
                <w:sz w:val="21"/>
                <w:szCs w:val="21"/>
              </w:rPr>
            </w:pPr>
            <w:r>
              <w:rPr>
                <w:spacing w:val="-2"/>
                <w:sz w:val="21"/>
                <w:szCs w:val="21"/>
              </w:rPr>
              <w:t>实际施工工期提前于合同</w:t>
            </w:r>
            <w:r>
              <w:rPr>
                <w:spacing w:val="7"/>
                <w:sz w:val="21"/>
                <w:szCs w:val="21"/>
              </w:rPr>
              <w:t xml:space="preserve"> </w:t>
            </w:r>
            <w:r>
              <w:rPr>
                <w:spacing w:val="-2"/>
                <w:sz w:val="21"/>
                <w:szCs w:val="21"/>
              </w:rPr>
              <w:t>工期的奖励</w:t>
            </w:r>
          </w:p>
        </w:tc>
        <w:tc>
          <w:tcPr>
            <w:tcW w:w="5249" w:type="dxa"/>
            <w:vAlign w:val="top"/>
          </w:tcPr>
          <w:p w14:paraId="3832D678">
            <w:pPr>
              <w:pStyle w:val="7"/>
              <w:spacing w:before="13" w:line="274" w:lineRule="auto"/>
              <w:ind w:left="112"/>
              <w:rPr>
                <w:sz w:val="21"/>
                <w:szCs w:val="21"/>
              </w:rPr>
            </w:pPr>
            <w:r>
              <w:rPr>
                <w:spacing w:val="-5"/>
                <w:sz w:val="21"/>
                <w:szCs w:val="21"/>
              </w:rPr>
              <w:t>奖励金额</w:t>
            </w:r>
            <w:r>
              <w:rPr>
                <w:rFonts w:ascii="Calibri" w:hAnsi="Calibri" w:eastAsia="Calibri" w:cs="Calibri"/>
                <w:color w:val="0000FF"/>
                <w:spacing w:val="-5"/>
                <w:sz w:val="21"/>
                <w:szCs w:val="21"/>
                <w:u w:val="single" w:color="auto"/>
              </w:rPr>
              <w:t>/</w:t>
            </w:r>
            <w:r>
              <w:rPr>
                <w:spacing w:val="-5"/>
                <w:sz w:val="21"/>
                <w:szCs w:val="21"/>
              </w:rPr>
              <w:t>元</w:t>
            </w:r>
            <w:r>
              <w:rPr>
                <w:rFonts w:ascii="Calibri" w:hAnsi="Calibri" w:eastAsia="Calibri" w:cs="Calibri"/>
                <w:spacing w:val="-5"/>
                <w:sz w:val="21"/>
                <w:szCs w:val="21"/>
              </w:rPr>
              <w:t>/</w:t>
            </w:r>
            <w:r>
              <w:rPr>
                <w:spacing w:val="-5"/>
                <w:sz w:val="21"/>
                <w:szCs w:val="21"/>
              </w:rPr>
              <w:t>日历天；</w:t>
            </w:r>
          </w:p>
          <w:p w14:paraId="01CDB993">
            <w:pPr>
              <w:pStyle w:val="7"/>
              <w:spacing w:before="1" w:line="263" w:lineRule="auto"/>
              <w:ind w:left="112" w:right="2899"/>
              <w:rPr>
                <w:sz w:val="21"/>
                <w:szCs w:val="21"/>
              </w:rPr>
            </w:pPr>
            <w:r>
              <w:rPr>
                <w:spacing w:val="1"/>
                <w:sz w:val="21"/>
                <w:szCs w:val="21"/>
              </w:rPr>
              <w:t>奖励限额合同价格的</w:t>
            </w:r>
            <w:r>
              <w:rPr>
                <w:rFonts w:ascii="Calibri" w:hAnsi="Calibri" w:eastAsia="Calibri" w:cs="Calibri"/>
                <w:color w:val="0000FF"/>
                <w:spacing w:val="1"/>
                <w:sz w:val="21"/>
                <w:szCs w:val="21"/>
                <w:u w:val="single" w:color="auto"/>
              </w:rPr>
              <w:t>/</w:t>
            </w:r>
            <w:r>
              <w:rPr>
                <w:rFonts w:ascii="Calibri" w:hAnsi="Calibri" w:eastAsia="Calibri" w:cs="Calibri"/>
                <w:color w:val="0000FF"/>
                <w:spacing w:val="-15"/>
                <w:sz w:val="21"/>
                <w:szCs w:val="21"/>
              </w:rPr>
              <w:t xml:space="preserve"> </w:t>
            </w:r>
            <w:r>
              <w:rPr>
                <w:spacing w:val="1"/>
                <w:sz w:val="21"/>
                <w:szCs w:val="21"/>
              </w:rPr>
              <w:t>%;</w:t>
            </w:r>
            <w:r>
              <w:rPr>
                <w:sz w:val="21"/>
                <w:szCs w:val="21"/>
              </w:rPr>
              <w:t xml:space="preserve"> </w:t>
            </w:r>
            <w:r>
              <w:rPr>
                <w:spacing w:val="-4"/>
                <w:sz w:val="21"/>
                <w:szCs w:val="21"/>
              </w:rPr>
              <w:t>奖励限额</w:t>
            </w:r>
            <w:r>
              <w:rPr>
                <w:rFonts w:ascii="Calibri" w:hAnsi="Calibri" w:eastAsia="Calibri" w:cs="Calibri"/>
                <w:color w:val="0000FF"/>
                <w:spacing w:val="-4"/>
                <w:sz w:val="21"/>
                <w:szCs w:val="21"/>
                <w:u w:val="single" w:color="auto"/>
              </w:rPr>
              <w:t>/</w:t>
            </w:r>
            <w:r>
              <w:rPr>
                <w:spacing w:val="-4"/>
                <w:sz w:val="21"/>
                <w:szCs w:val="21"/>
              </w:rPr>
              <w:t>元。</w:t>
            </w:r>
          </w:p>
        </w:tc>
      </w:tr>
      <w:tr w14:paraId="00DD6C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1161" w:type="dxa"/>
            <w:vAlign w:val="top"/>
          </w:tcPr>
          <w:p w14:paraId="190A1B46">
            <w:pPr>
              <w:pStyle w:val="7"/>
              <w:spacing w:before="284" w:line="181" w:lineRule="auto"/>
              <w:ind w:left="320"/>
              <w:rPr>
                <w:sz w:val="21"/>
                <w:szCs w:val="21"/>
              </w:rPr>
            </w:pPr>
            <w:r>
              <w:rPr>
                <w:spacing w:val="-2"/>
                <w:sz w:val="21"/>
                <w:szCs w:val="21"/>
              </w:rPr>
              <w:t>9.7.2</w:t>
            </w:r>
          </w:p>
        </w:tc>
        <w:tc>
          <w:tcPr>
            <w:tcW w:w="2622" w:type="dxa"/>
            <w:vAlign w:val="top"/>
          </w:tcPr>
          <w:p w14:paraId="50F2620A">
            <w:pPr>
              <w:pStyle w:val="7"/>
              <w:spacing w:before="205" w:line="220" w:lineRule="auto"/>
              <w:ind w:left="366"/>
              <w:rPr>
                <w:sz w:val="21"/>
                <w:szCs w:val="21"/>
              </w:rPr>
            </w:pPr>
            <w:r>
              <w:rPr>
                <w:spacing w:val="-1"/>
                <w:sz w:val="21"/>
                <w:szCs w:val="21"/>
              </w:rPr>
              <w:t>达到优良工程的奖励</w:t>
            </w:r>
          </w:p>
        </w:tc>
        <w:tc>
          <w:tcPr>
            <w:tcW w:w="5249" w:type="dxa"/>
            <w:vAlign w:val="top"/>
          </w:tcPr>
          <w:p w14:paraId="33643B9B">
            <w:pPr>
              <w:pStyle w:val="7"/>
              <w:spacing w:before="14" w:line="274" w:lineRule="auto"/>
              <w:ind w:left="112"/>
              <w:rPr>
                <w:sz w:val="21"/>
                <w:szCs w:val="21"/>
              </w:rPr>
            </w:pPr>
            <w:r>
              <w:rPr>
                <w:spacing w:val="1"/>
                <w:sz w:val="21"/>
                <w:szCs w:val="21"/>
              </w:rPr>
              <w:t>合同价格的</w:t>
            </w:r>
            <w:r>
              <w:rPr>
                <w:rFonts w:ascii="Calibri" w:hAnsi="Calibri" w:eastAsia="Calibri" w:cs="Calibri"/>
                <w:color w:val="0000FF"/>
                <w:spacing w:val="1"/>
                <w:sz w:val="21"/>
                <w:szCs w:val="21"/>
                <w:u w:val="single" w:color="auto"/>
              </w:rPr>
              <w:t>/</w:t>
            </w:r>
            <w:r>
              <w:rPr>
                <w:rFonts w:ascii="Calibri" w:hAnsi="Calibri" w:eastAsia="Calibri" w:cs="Calibri"/>
                <w:color w:val="0000FF"/>
                <w:spacing w:val="-10"/>
                <w:sz w:val="21"/>
                <w:szCs w:val="21"/>
              </w:rPr>
              <w:t xml:space="preserve"> </w:t>
            </w:r>
            <w:r>
              <w:rPr>
                <w:spacing w:val="1"/>
                <w:sz w:val="21"/>
                <w:szCs w:val="21"/>
              </w:rPr>
              <w:t>%;</w:t>
            </w:r>
          </w:p>
          <w:p w14:paraId="2A62B9E1">
            <w:pPr>
              <w:pStyle w:val="7"/>
              <w:spacing w:before="1" w:line="251" w:lineRule="auto"/>
              <w:ind w:left="112"/>
              <w:rPr>
                <w:sz w:val="21"/>
                <w:szCs w:val="21"/>
              </w:rPr>
            </w:pPr>
            <w:r>
              <w:rPr>
                <w:spacing w:val="-3"/>
                <w:sz w:val="21"/>
                <w:szCs w:val="21"/>
              </w:rPr>
              <w:t>按建筑面积</w:t>
            </w:r>
            <w:r>
              <w:rPr>
                <w:rFonts w:ascii="Calibri" w:hAnsi="Calibri" w:eastAsia="Calibri" w:cs="Calibri"/>
                <w:color w:val="0000FF"/>
                <w:spacing w:val="-3"/>
                <w:sz w:val="21"/>
                <w:szCs w:val="21"/>
                <w:u w:val="single" w:color="auto"/>
              </w:rPr>
              <w:t>/</w:t>
            </w:r>
            <w:r>
              <w:rPr>
                <w:spacing w:val="-3"/>
                <w:sz w:val="21"/>
                <w:szCs w:val="21"/>
              </w:rPr>
              <w:t>元</w:t>
            </w:r>
            <w:r>
              <w:rPr>
                <w:rFonts w:ascii="Calibri" w:hAnsi="Calibri" w:eastAsia="Calibri" w:cs="Calibri"/>
                <w:spacing w:val="-3"/>
                <w:sz w:val="21"/>
                <w:szCs w:val="21"/>
              </w:rPr>
              <w:t>/</w:t>
            </w:r>
            <w:r>
              <w:rPr>
                <w:spacing w:val="-3"/>
                <w:sz w:val="21"/>
                <w:szCs w:val="21"/>
              </w:rPr>
              <w:t>平方米。</w:t>
            </w:r>
          </w:p>
        </w:tc>
      </w:tr>
      <w:tr w14:paraId="01CDCB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1161" w:type="dxa"/>
            <w:vAlign w:val="top"/>
          </w:tcPr>
          <w:p w14:paraId="79802B30">
            <w:pPr>
              <w:pStyle w:val="7"/>
              <w:spacing w:before="285" w:line="181" w:lineRule="auto"/>
              <w:ind w:left="320"/>
              <w:rPr>
                <w:sz w:val="21"/>
                <w:szCs w:val="21"/>
              </w:rPr>
            </w:pPr>
            <w:r>
              <w:rPr>
                <w:spacing w:val="-2"/>
                <w:sz w:val="21"/>
                <w:szCs w:val="21"/>
              </w:rPr>
              <w:t>9.7.3</w:t>
            </w:r>
          </w:p>
        </w:tc>
        <w:tc>
          <w:tcPr>
            <w:tcW w:w="2622" w:type="dxa"/>
            <w:vAlign w:val="top"/>
          </w:tcPr>
          <w:p w14:paraId="3517A0D2">
            <w:pPr>
              <w:pStyle w:val="7"/>
              <w:spacing w:before="206" w:line="220" w:lineRule="auto"/>
              <w:ind w:left="266"/>
              <w:rPr>
                <w:sz w:val="21"/>
                <w:szCs w:val="21"/>
              </w:rPr>
            </w:pPr>
            <w:r>
              <w:rPr>
                <w:spacing w:val="-2"/>
                <w:sz w:val="21"/>
                <w:szCs w:val="21"/>
              </w:rPr>
              <w:t>未达到优良等级的罚金</w:t>
            </w:r>
          </w:p>
        </w:tc>
        <w:tc>
          <w:tcPr>
            <w:tcW w:w="5249" w:type="dxa"/>
            <w:vAlign w:val="top"/>
          </w:tcPr>
          <w:p w14:paraId="5ACF5E02">
            <w:pPr>
              <w:pStyle w:val="7"/>
              <w:spacing w:before="15" w:line="274" w:lineRule="auto"/>
              <w:ind w:left="112"/>
              <w:rPr>
                <w:sz w:val="21"/>
                <w:szCs w:val="21"/>
              </w:rPr>
            </w:pPr>
            <w:r>
              <w:rPr>
                <w:spacing w:val="1"/>
                <w:sz w:val="21"/>
                <w:szCs w:val="21"/>
              </w:rPr>
              <w:t>合同价格的</w:t>
            </w:r>
            <w:r>
              <w:rPr>
                <w:rFonts w:ascii="Calibri" w:hAnsi="Calibri" w:eastAsia="Calibri" w:cs="Calibri"/>
                <w:color w:val="0000FF"/>
                <w:spacing w:val="1"/>
                <w:sz w:val="21"/>
                <w:szCs w:val="21"/>
                <w:u w:val="single" w:color="auto"/>
              </w:rPr>
              <w:t>/</w:t>
            </w:r>
            <w:r>
              <w:rPr>
                <w:rFonts w:ascii="Calibri" w:hAnsi="Calibri" w:eastAsia="Calibri" w:cs="Calibri"/>
                <w:color w:val="0000FF"/>
                <w:spacing w:val="-10"/>
                <w:sz w:val="21"/>
                <w:szCs w:val="21"/>
              </w:rPr>
              <w:t xml:space="preserve"> </w:t>
            </w:r>
            <w:r>
              <w:rPr>
                <w:spacing w:val="1"/>
                <w:sz w:val="21"/>
                <w:szCs w:val="21"/>
              </w:rPr>
              <w:t>%;</w:t>
            </w:r>
          </w:p>
          <w:p w14:paraId="28C73C31">
            <w:pPr>
              <w:pStyle w:val="7"/>
              <w:spacing w:line="251" w:lineRule="auto"/>
              <w:ind w:left="112"/>
              <w:rPr>
                <w:sz w:val="21"/>
                <w:szCs w:val="21"/>
              </w:rPr>
            </w:pPr>
            <w:r>
              <w:rPr>
                <w:spacing w:val="-3"/>
                <w:sz w:val="21"/>
                <w:szCs w:val="21"/>
              </w:rPr>
              <w:t>按建筑面积</w:t>
            </w:r>
            <w:r>
              <w:rPr>
                <w:rFonts w:ascii="Calibri" w:hAnsi="Calibri" w:eastAsia="Calibri" w:cs="Calibri"/>
                <w:color w:val="0000FF"/>
                <w:spacing w:val="-3"/>
                <w:sz w:val="21"/>
                <w:szCs w:val="21"/>
                <w:u w:val="single" w:color="auto"/>
              </w:rPr>
              <w:t>/</w:t>
            </w:r>
            <w:r>
              <w:rPr>
                <w:spacing w:val="-3"/>
                <w:sz w:val="21"/>
                <w:szCs w:val="21"/>
              </w:rPr>
              <w:t>元</w:t>
            </w:r>
            <w:r>
              <w:rPr>
                <w:rFonts w:ascii="Calibri" w:hAnsi="Calibri" w:eastAsia="Calibri" w:cs="Calibri"/>
                <w:spacing w:val="-3"/>
                <w:sz w:val="21"/>
                <w:szCs w:val="21"/>
              </w:rPr>
              <w:t>/</w:t>
            </w:r>
            <w:r>
              <w:rPr>
                <w:spacing w:val="-3"/>
                <w:sz w:val="21"/>
                <w:szCs w:val="21"/>
              </w:rPr>
              <w:t>平方米。</w:t>
            </w:r>
          </w:p>
        </w:tc>
      </w:tr>
      <w:tr w14:paraId="78277C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1161" w:type="dxa"/>
            <w:vAlign w:val="top"/>
          </w:tcPr>
          <w:p w14:paraId="5A466D71">
            <w:pPr>
              <w:pStyle w:val="7"/>
              <w:spacing w:before="284" w:line="182" w:lineRule="auto"/>
              <w:ind w:left="268"/>
              <w:rPr>
                <w:sz w:val="21"/>
                <w:szCs w:val="21"/>
              </w:rPr>
            </w:pPr>
            <w:r>
              <w:rPr>
                <w:spacing w:val="-2"/>
                <w:sz w:val="21"/>
                <w:szCs w:val="21"/>
              </w:rPr>
              <w:t>9.10.1</w:t>
            </w:r>
          </w:p>
        </w:tc>
        <w:tc>
          <w:tcPr>
            <w:tcW w:w="2622" w:type="dxa"/>
            <w:vAlign w:val="top"/>
          </w:tcPr>
          <w:p w14:paraId="59FA38A0">
            <w:pPr>
              <w:pStyle w:val="7"/>
              <w:spacing w:before="207" w:line="220" w:lineRule="auto"/>
              <w:ind w:left="790"/>
              <w:rPr>
                <w:sz w:val="21"/>
                <w:szCs w:val="21"/>
              </w:rPr>
            </w:pPr>
            <w:r>
              <w:rPr>
                <w:spacing w:val="-2"/>
                <w:sz w:val="21"/>
                <w:szCs w:val="21"/>
              </w:rPr>
              <w:t>工程预付款</w:t>
            </w:r>
          </w:p>
        </w:tc>
        <w:tc>
          <w:tcPr>
            <w:tcW w:w="5249" w:type="dxa"/>
            <w:vAlign w:val="top"/>
          </w:tcPr>
          <w:p w14:paraId="64ABB95B">
            <w:pPr>
              <w:pStyle w:val="7"/>
              <w:spacing w:before="16" w:line="262" w:lineRule="auto"/>
              <w:ind w:left="112" w:right="109"/>
              <w:rPr>
                <w:sz w:val="21"/>
                <w:szCs w:val="21"/>
              </w:rPr>
            </w:pPr>
            <w:r>
              <w:rPr>
                <w:spacing w:val="1"/>
                <w:sz w:val="21"/>
                <w:szCs w:val="21"/>
              </w:rPr>
              <w:t>合同正式签署后</w:t>
            </w:r>
            <w:r>
              <w:rPr>
                <w:rFonts w:ascii="Calibri" w:hAnsi="Calibri" w:eastAsia="Calibri" w:cs="Calibri"/>
                <w:color w:val="0000FF"/>
                <w:spacing w:val="1"/>
                <w:sz w:val="21"/>
                <w:szCs w:val="21"/>
                <w:u w:val="single" w:color="auto"/>
              </w:rPr>
              <w:t>/</w:t>
            </w:r>
            <w:r>
              <w:rPr>
                <w:spacing w:val="1"/>
                <w:sz w:val="21"/>
                <w:szCs w:val="21"/>
              </w:rPr>
              <w:t>天内，向承包人预付合同价款</w:t>
            </w:r>
            <w:r>
              <w:rPr>
                <w:rFonts w:ascii="Calibri" w:hAnsi="Calibri" w:eastAsia="Calibri" w:cs="Calibri"/>
                <w:color w:val="0000FF"/>
                <w:spacing w:val="1"/>
                <w:sz w:val="21"/>
                <w:szCs w:val="21"/>
                <w:u w:val="single" w:color="auto"/>
              </w:rPr>
              <w:t>/</w:t>
            </w:r>
            <w:r>
              <w:rPr>
                <w:spacing w:val="1"/>
                <w:sz w:val="21"/>
                <w:szCs w:val="21"/>
              </w:rPr>
              <w:t>％工程</w:t>
            </w:r>
            <w:r>
              <w:rPr>
                <w:sz w:val="21"/>
                <w:szCs w:val="21"/>
              </w:rPr>
              <w:t xml:space="preserve"> </w:t>
            </w:r>
            <w:r>
              <w:rPr>
                <w:spacing w:val="-8"/>
                <w:sz w:val="21"/>
                <w:szCs w:val="21"/>
              </w:rPr>
              <w:t>预付款。</w:t>
            </w:r>
          </w:p>
        </w:tc>
      </w:tr>
      <w:tr w14:paraId="619C2A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1161" w:type="dxa"/>
            <w:vAlign w:val="top"/>
          </w:tcPr>
          <w:p w14:paraId="696573D5">
            <w:pPr>
              <w:pStyle w:val="7"/>
              <w:spacing w:before="253" w:line="182" w:lineRule="auto"/>
              <w:ind w:left="268"/>
              <w:rPr>
                <w:sz w:val="21"/>
                <w:szCs w:val="21"/>
              </w:rPr>
            </w:pPr>
            <w:r>
              <w:rPr>
                <w:spacing w:val="-2"/>
                <w:sz w:val="21"/>
                <w:szCs w:val="21"/>
              </w:rPr>
              <w:t>9.10.2</w:t>
            </w:r>
          </w:p>
        </w:tc>
        <w:tc>
          <w:tcPr>
            <w:tcW w:w="2622" w:type="dxa"/>
            <w:vAlign w:val="top"/>
          </w:tcPr>
          <w:p w14:paraId="36DBD50B">
            <w:pPr>
              <w:pStyle w:val="7"/>
              <w:spacing w:before="146" w:line="220" w:lineRule="auto"/>
              <w:ind w:left="264"/>
              <w:rPr>
                <w:sz w:val="21"/>
                <w:szCs w:val="21"/>
              </w:rPr>
            </w:pPr>
            <w:r>
              <w:rPr>
                <w:spacing w:val="-1"/>
                <w:sz w:val="21"/>
                <w:szCs w:val="21"/>
              </w:rPr>
              <w:t>预付款抵扣工程款时间</w:t>
            </w:r>
          </w:p>
        </w:tc>
        <w:tc>
          <w:tcPr>
            <w:tcW w:w="5249" w:type="dxa"/>
            <w:vAlign w:val="top"/>
          </w:tcPr>
          <w:p w14:paraId="50092500">
            <w:pPr>
              <w:pStyle w:val="7"/>
              <w:spacing w:before="110" w:line="276" w:lineRule="auto"/>
              <w:ind w:left="124"/>
              <w:rPr>
                <w:sz w:val="21"/>
                <w:szCs w:val="21"/>
              </w:rPr>
            </w:pPr>
            <w:r>
              <w:rPr>
                <w:spacing w:val="-3"/>
                <w:sz w:val="21"/>
                <w:szCs w:val="21"/>
              </w:rPr>
              <w:t>当工程款付至</w:t>
            </w:r>
            <w:r>
              <w:rPr>
                <w:rFonts w:ascii="Calibri" w:hAnsi="Calibri" w:eastAsia="Calibri" w:cs="Calibri"/>
                <w:color w:val="0000FF"/>
                <w:spacing w:val="-3"/>
                <w:sz w:val="21"/>
                <w:szCs w:val="21"/>
                <w:u w:val="single" w:color="auto"/>
              </w:rPr>
              <w:t>/</w:t>
            </w:r>
            <w:r>
              <w:rPr>
                <w:spacing w:val="-3"/>
                <w:sz w:val="21"/>
                <w:szCs w:val="21"/>
              </w:rPr>
              <w:t>时，预付款开始抵扣工程款。</w:t>
            </w:r>
          </w:p>
        </w:tc>
      </w:tr>
      <w:tr w14:paraId="3F647A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29" w:hRule="atLeast"/>
        </w:trPr>
        <w:tc>
          <w:tcPr>
            <w:tcW w:w="1161" w:type="dxa"/>
            <w:vAlign w:val="top"/>
          </w:tcPr>
          <w:p w14:paraId="6D221380">
            <w:pPr>
              <w:spacing w:line="273" w:lineRule="auto"/>
              <w:rPr>
                <w:rFonts w:ascii="Arial"/>
                <w:sz w:val="21"/>
              </w:rPr>
            </w:pPr>
          </w:p>
          <w:p w14:paraId="1D2830FB">
            <w:pPr>
              <w:spacing w:line="273" w:lineRule="auto"/>
              <w:rPr>
                <w:rFonts w:ascii="Arial"/>
                <w:sz w:val="21"/>
              </w:rPr>
            </w:pPr>
          </w:p>
          <w:p w14:paraId="499491A4">
            <w:pPr>
              <w:spacing w:line="273" w:lineRule="auto"/>
              <w:rPr>
                <w:rFonts w:ascii="Arial"/>
                <w:sz w:val="21"/>
              </w:rPr>
            </w:pPr>
          </w:p>
          <w:p w14:paraId="40BF8615">
            <w:pPr>
              <w:spacing w:line="274" w:lineRule="auto"/>
              <w:rPr>
                <w:rFonts w:ascii="Arial"/>
                <w:sz w:val="21"/>
              </w:rPr>
            </w:pPr>
          </w:p>
          <w:p w14:paraId="0DF4BD3D">
            <w:pPr>
              <w:spacing w:line="274" w:lineRule="auto"/>
              <w:rPr>
                <w:rFonts w:ascii="Arial"/>
                <w:sz w:val="21"/>
              </w:rPr>
            </w:pPr>
          </w:p>
          <w:p w14:paraId="21B192A2">
            <w:pPr>
              <w:spacing w:line="274" w:lineRule="auto"/>
              <w:rPr>
                <w:rFonts w:ascii="Arial"/>
                <w:sz w:val="21"/>
              </w:rPr>
            </w:pPr>
          </w:p>
          <w:p w14:paraId="570D38C3">
            <w:pPr>
              <w:pStyle w:val="7"/>
              <w:spacing w:before="68" w:line="182" w:lineRule="auto"/>
              <w:ind w:left="268"/>
              <w:rPr>
                <w:sz w:val="21"/>
                <w:szCs w:val="21"/>
              </w:rPr>
            </w:pPr>
            <w:r>
              <w:rPr>
                <w:spacing w:val="-2"/>
                <w:sz w:val="21"/>
                <w:szCs w:val="21"/>
              </w:rPr>
              <w:t>9.10.3</w:t>
            </w:r>
          </w:p>
        </w:tc>
        <w:tc>
          <w:tcPr>
            <w:tcW w:w="2622" w:type="dxa"/>
            <w:vAlign w:val="top"/>
          </w:tcPr>
          <w:p w14:paraId="502E769C">
            <w:pPr>
              <w:spacing w:line="245" w:lineRule="auto"/>
              <w:rPr>
                <w:rFonts w:ascii="Arial"/>
                <w:sz w:val="21"/>
              </w:rPr>
            </w:pPr>
          </w:p>
          <w:p w14:paraId="6DE369C4">
            <w:pPr>
              <w:spacing w:line="245" w:lineRule="auto"/>
              <w:rPr>
                <w:rFonts w:ascii="Arial"/>
                <w:sz w:val="21"/>
              </w:rPr>
            </w:pPr>
          </w:p>
          <w:p w14:paraId="4FA6F950">
            <w:pPr>
              <w:spacing w:line="245" w:lineRule="auto"/>
              <w:rPr>
                <w:rFonts w:ascii="Arial"/>
                <w:sz w:val="21"/>
              </w:rPr>
            </w:pPr>
          </w:p>
          <w:p w14:paraId="7E3DC6A2">
            <w:pPr>
              <w:spacing w:line="245" w:lineRule="auto"/>
              <w:rPr>
                <w:rFonts w:ascii="Arial"/>
                <w:sz w:val="21"/>
              </w:rPr>
            </w:pPr>
          </w:p>
          <w:p w14:paraId="2DA1A997">
            <w:pPr>
              <w:spacing w:line="246" w:lineRule="auto"/>
              <w:rPr>
                <w:rFonts w:ascii="Arial"/>
                <w:sz w:val="21"/>
              </w:rPr>
            </w:pPr>
          </w:p>
          <w:p w14:paraId="02D34B26">
            <w:pPr>
              <w:pStyle w:val="7"/>
              <w:spacing w:before="68" w:line="265" w:lineRule="auto"/>
              <w:ind w:left="478" w:right="467" w:hanging="3"/>
              <w:jc w:val="both"/>
              <w:rPr>
                <w:sz w:val="21"/>
                <w:szCs w:val="21"/>
              </w:rPr>
            </w:pPr>
            <w:r>
              <w:rPr>
                <w:spacing w:val="-2"/>
                <w:sz w:val="21"/>
                <w:szCs w:val="21"/>
              </w:rPr>
              <w:t>工程款进度的支付</w:t>
            </w:r>
            <w:r>
              <w:rPr>
                <w:spacing w:val="4"/>
                <w:sz w:val="21"/>
                <w:szCs w:val="21"/>
              </w:rPr>
              <w:t xml:space="preserve"> </w:t>
            </w:r>
            <w:r>
              <w:rPr>
                <w:spacing w:val="-4"/>
                <w:sz w:val="21"/>
                <w:szCs w:val="21"/>
              </w:rPr>
              <w:t>（分进度款支付和</w:t>
            </w:r>
            <w:r>
              <w:rPr>
                <w:sz w:val="21"/>
                <w:szCs w:val="21"/>
              </w:rPr>
              <w:t xml:space="preserve"> </w:t>
            </w:r>
            <w:r>
              <w:rPr>
                <w:spacing w:val="11"/>
                <w:sz w:val="21"/>
                <w:szCs w:val="21"/>
              </w:rPr>
              <w:t>尾款返还办法）</w:t>
            </w:r>
          </w:p>
        </w:tc>
        <w:tc>
          <w:tcPr>
            <w:tcW w:w="5249" w:type="dxa"/>
            <w:vAlign w:val="top"/>
          </w:tcPr>
          <w:p w14:paraId="0ADCB059">
            <w:pPr>
              <w:pStyle w:val="7"/>
              <w:spacing w:before="52" w:line="220" w:lineRule="auto"/>
              <w:ind w:left="132"/>
              <w:rPr>
                <w:sz w:val="21"/>
                <w:szCs w:val="21"/>
              </w:rPr>
            </w:pPr>
            <w:r>
              <w:rPr>
                <w:color w:val="0000FF"/>
                <w:spacing w:val="-7"/>
                <w:sz w:val="21"/>
                <w:szCs w:val="21"/>
              </w:rPr>
              <w:t>□</w:t>
            </w:r>
            <w:r>
              <w:rPr>
                <w:spacing w:val="-7"/>
                <w:sz w:val="21"/>
                <w:szCs w:val="21"/>
              </w:rPr>
              <w:t>按月支付工程进度款：</w:t>
            </w:r>
          </w:p>
          <w:p w14:paraId="5FDDAD09">
            <w:pPr>
              <w:spacing w:line="291" w:lineRule="auto"/>
              <w:rPr>
                <w:rFonts w:ascii="Arial"/>
                <w:sz w:val="21"/>
              </w:rPr>
            </w:pPr>
          </w:p>
          <w:p w14:paraId="287F4B5B">
            <w:pPr>
              <w:pStyle w:val="7"/>
              <w:spacing w:before="69" w:line="225" w:lineRule="auto"/>
              <w:ind w:left="129"/>
              <w:rPr>
                <w:sz w:val="21"/>
                <w:szCs w:val="21"/>
              </w:rPr>
            </w:pPr>
            <w:r>
              <w:rPr>
                <w:rFonts w:ascii="Segoe UI Emoji" w:hAnsi="Segoe UI Emoji" w:eastAsia="Segoe UI Emoji" w:cs="Segoe UI Emoji"/>
                <w:color w:val="0000FF"/>
                <w:spacing w:val="-6"/>
                <w:sz w:val="21"/>
                <w:szCs w:val="21"/>
              </w:rPr>
              <w:t>☑</w:t>
            </w:r>
            <w:r>
              <w:rPr>
                <w:spacing w:val="-6"/>
                <w:sz w:val="21"/>
                <w:szCs w:val="21"/>
              </w:rPr>
              <w:t>按工程节点支付工程进度款：</w:t>
            </w:r>
          </w:p>
          <w:p w14:paraId="305ADDAA">
            <w:pPr>
              <w:pStyle w:val="7"/>
              <w:spacing w:before="54" w:line="267" w:lineRule="auto"/>
              <w:ind w:left="111" w:right="43" w:firstLine="34"/>
              <w:rPr>
                <w:sz w:val="21"/>
                <w:szCs w:val="21"/>
              </w:rPr>
            </w:pPr>
            <w:r>
              <w:rPr>
                <w:color w:val="0000FF"/>
                <w:spacing w:val="-2"/>
                <w:sz w:val="21"/>
                <w:szCs w:val="21"/>
                <w:highlight w:val="none"/>
              </w:rPr>
              <w:t>自工程完成</w:t>
            </w:r>
            <w:r>
              <w:rPr>
                <w:color w:val="0000FF"/>
                <w:spacing w:val="-42"/>
                <w:sz w:val="21"/>
                <w:szCs w:val="21"/>
                <w:highlight w:val="none"/>
              </w:rPr>
              <w:t xml:space="preserve"> </w:t>
            </w:r>
            <w:r>
              <w:rPr>
                <w:rFonts w:ascii="Calibri" w:hAnsi="Calibri" w:eastAsia="Calibri" w:cs="Calibri"/>
                <w:color w:val="0000FF"/>
                <w:spacing w:val="-2"/>
                <w:sz w:val="21"/>
                <w:szCs w:val="21"/>
                <w:highlight w:val="none"/>
              </w:rPr>
              <w:t>30%</w:t>
            </w:r>
            <w:r>
              <w:rPr>
                <w:color w:val="0000FF"/>
                <w:spacing w:val="-2"/>
                <w:sz w:val="21"/>
                <w:szCs w:val="21"/>
                <w:highlight w:val="none"/>
              </w:rPr>
              <w:t>后，按照工程进度每季度</w:t>
            </w:r>
            <w:r>
              <w:rPr>
                <w:color w:val="0000FF"/>
                <w:spacing w:val="-3"/>
                <w:sz w:val="21"/>
                <w:szCs w:val="21"/>
                <w:highlight w:val="none"/>
              </w:rPr>
              <w:t>支付一次工程</w:t>
            </w:r>
            <w:r>
              <w:rPr>
                <w:color w:val="0000FF"/>
                <w:sz w:val="21"/>
                <w:szCs w:val="21"/>
                <w:highlight w:val="none"/>
              </w:rPr>
              <w:t xml:space="preserve"> </w:t>
            </w:r>
            <w:r>
              <w:rPr>
                <w:color w:val="0000FF"/>
                <w:spacing w:val="-1"/>
                <w:sz w:val="21"/>
                <w:szCs w:val="21"/>
                <w:highlight w:val="none"/>
              </w:rPr>
              <w:t>款，每季度工程进度款按照已完工工程量（不含新增签</w:t>
            </w:r>
            <w:r>
              <w:rPr>
                <w:color w:val="0000FF"/>
                <w:sz w:val="21"/>
                <w:szCs w:val="21"/>
                <w:highlight w:val="none"/>
              </w:rPr>
              <w:t xml:space="preserve"> </w:t>
            </w:r>
            <w:r>
              <w:rPr>
                <w:color w:val="0000FF"/>
                <w:spacing w:val="1"/>
                <w:sz w:val="21"/>
                <w:szCs w:val="21"/>
                <w:highlight w:val="none"/>
              </w:rPr>
              <w:t>证、变更部分）</w:t>
            </w:r>
            <w:r>
              <w:rPr>
                <w:rFonts w:ascii="Calibri" w:hAnsi="Calibri" w:eastAsia="Calibri" w:cs="Calibri"/>
                <w:color w:val="0000FF"/>
                <w:spacing w:val="1"/>
                <w:sz w:val="21"/>
                <w:szCs w:val="21"/>
                <w:highlight w:val="none"/>
              </w:rPr>
              <w:t>50%</w:t>
            </w:r>
            <w:r>
              <w:rPr>
                <w:color w:val="0000FF"/>
                <w:spacing w:val="1"/>
                <w:sz w:val="21"/>
                <w:szCs w:val="21"/>
                <w:highlight w:val="none"/>
              </w:rPr>
              <w:t>支付，主体工程完成</w:t>
            </w:r>
            <w:r>
              <w:rPr>
                <w:color w:val="0000FF"/>
                <w:spacing w:val="-33"/>
                <w:sz w:val="21"/>
                <w:szCs w:val="21"/>
                <w:highlight w:val="none"/>
              </w:rPr>
              <w:t xml:space="preserve"> </w:t>
            </w:r>
            <w:r>
              <w:rPr>
                <w:rFonts w:ascii="Calibri" w:hAnsi="Calibri" w:eastAsia="Calibri" w:cs="Calibri"/>
                <w:color w:val="0000FF"/>
                <w:spacing w:val="1"/>
                <w:sz w:val="21"/>
                <w:szCs w:val="21"/>
                <w:highlight w:val="none"/>
              </w:rPr>
              <w:t>80%</w:t>
            </w:r>
            <w:r>
              <w:rPr>
                <w:color w:val="0000FF"/>
                <w:spacing w:val="1"/>
                <w:sz w:val="21"/>
                <w:szCs w:val="21"/>
                <w:highlight w:val="none"/>
              </w:rPr>
              <w:t>以上工程</w:t>
            </w:r>
            <w:r>
              <w:rPr>
                <w:color w:val="0000FF"/>
                <w:sz w:val="21"/>
                <w:szCs w:val="21"/>
                <w:highlight w:val="none"/>
              </w:rPr>
              <w:t xml:space="preserve"> </w:t>
            </w:r>
            <w:r>
              <w:rPr>
                <w:color w:val="0000FF"/>
                <w:spacing w:val="-1"/>
                <w:sz w:val="21"/>
                <w:szCs w:val="21"/>
                <w:highlight w:val="none"/>
              </w:rPr>
              <w:t>量时，可按财政预算评审价或合同价支付至</w:t>
            </w:r>
            <w:r>
              <w:rPr>
                <w:color w:val="0000FF"/>
                <w:spacing w:val="-39"/>
                <w:sz w:val="21"/>
                <w:szCs w:val="21"/>
                <w:highlight w:val="none"/>
              </w:rPr>
              <w:t xml:space="preserve"> </w:t>
            </w:r>
            <w:r>
              <w:rPr>
                <w:rFonts w:ascii="Calibri" w:hAnsi="Calibri" w:eastAsia="Calibri" w:cs="Calibri"/>
                <w:color w:val="0000FF"/>
                <w:spacing w:val="-1"/>
                <w:sz w:val="21"/>
                <w:szCs w:val="21"/>
                <w:highlight w:val="none"/>
              </w:rPr>
              <w:t>60%</w:t>
            </w:r>
            <w:r>
              <w:rPr>
                <w:color w:val="0000FF"/>
                <w:spacing w:val="-1"/>
                <w:sz w:val="21"/>
                <w:szCs w:val="21"/>
                <w:highlight w:val="none"/>
              </w:rPr>
              <w:t>，主体</w:t>
            </w:r>
            <w:r>
              <w:rPr>
                <w:color w:val="0000FF"/>
                <w:sz w:val="21"/>
                <w:szCs w:val="21"/>
                <w:highlight w:val="none"/>
              </w:rPr>
              <w:t xml:space="preserve"> </w:t>
            </w:r>
            <w:r>
              <w:rPr>
                <w:color w:val="0000FF"/>
                <w:spacing w:val="-1"/>
                <w:sz w:val="21"/>
                <w:szCs w:val="21"/>
                <w:highlight w:val="none"/>
              </w:rPr>
              <w:t>工程交工验收合格后，可按财政预算评审价或合同价支</w:t>
            </w:r>
            <w:r>
              <w:rPr>
                <w:color w:val="0000FF"/>
                <w:spacing w:val="8"/>
                <w:sz w:val="21"/>
                <w:szCs w:val="21"/>
                <w:highlight w:val="none"/>
              </w:rPr>
              <w:t xml:space="preserve"> </w:t>
            </w:r>
            <w:r>
              <w:rPr>
                <w:color w:val="0000FF"/>
                <w:spacing w:val="-1"/>
                <w:sz w:val="21"/>
                <w:szCs w:val="21"/>
                <w:highlight w:val="none"/>
              </w:rPr>
              <w:t>付至</w:t>
            </w:r>
            <w:r>
              <w:rPr>
                <w:color w:val="0000FF"/>
                <w:spacing w:val="-39"/>
                <w:sz w:val="21"/>
                <w:szCs w:val="21"/>
                <w:highlight w:val="none"/>
              </w:rPr>
              <w:t xml:space="preserve"> </w:t>
            </w:r>
            <w:r>
              <w:rPr>
                <w:rFonts w:ascii="Calibri" w:hAnsi="Calibri" w:eastAsia="Calibri" w:cs="Calibri"/>
                <w:color w:val="0000FF"/>
                <w:spacing w:val="-1"/>
                <w:sz w:val="21"/>
                <w:szCs w:val="21"/>
                <w:highlight w:val="none"/>
              </w:rPr>
              <w:t>70%</w:t>
            </w:r>
            <w:r>
              <w:rPr>
                <w:color w:val="0000FF"/>
                <w:spacing w:val="-1"/>
                <w:sz w:val="21"/>
                <w:szCs w:val="21"/>
                <w:highlight w:val="none"/>
              </w:rPr>
              <w:t>，待项目结（决）算经高新区财政局等部门评</w:t>
            </w:r>
            <w:r>
              <w:rPr>
                <w:color w:val="0000FF"/>
                <w:sz w:val="21"/>
                <w:szCs w:val="21"/>
                <w:highlight w:val="none"/>
              </w:rPr>
              <w:t xml:space="preserve"> </w:t>
            </w:r>
            <w:r>
              <w:rPr>
                <w:color w:val="0000FF"/>
                <w:spacing w:val="-7"/>
                <w:sz w:val="21"/>
                <w:szCs w:val="21"/>
                <w:highlight w:val="none"/>
              </w:rPr>
              <w:t>审后，支付至结算价的</w:t>
            </w:r>
            <w:r>
              <w:rPr>
                <w:color w:val="0000FF"/>
                <w:spacing w:val="-34"/>
                <w:sz w:val="21"/>
                <w:szCs w:val="21"/>
                <w:highlight w:val="none"/>
              </w:rPr>
              <w:t xml:space="preserve"> </w:t>
            </w:r>
            <w:r>
              <w:rPr>
                <w:rFonts w:ascii="Calibri" w:hAnsi="Calibri" w:eastAsia="Calibri" w:cs="Calibri"/>
                <w:color w:val="0000FF"/>
                <w:spacing w:val="-7"/>
                <w:sz w:val="21"/>
                <w:szCs w:val="21"/>
                <w:highlight w:val="none"/>
              </w:rPr>
              <w:t>80%</w:t>
            </w:r>
            <w:r>
              <w:rPr>
                <w:color w:val="0000FF"/>
                <w:spacing w:val="-7"/>
                <w:sz w:val="21"/>
                <w:szCs w:val="21"/>
                <w:highlight w:val="none"/>
              </w:rPr>
              <w:t>，余款按规定扣除质保金后，</w:t>
            </w:r>
            <w:r>
              <w:rPr>
                <w:color w:val="0000FF"/>
                <w:sz w:val="21"/>
                <w:szCs w:val="21"/>
                <w:highlight w:val="none"/>
              </w:rPr>
              <w:t xml:space="preserve"> </w:t>
            </w:r>
            <w:r>
              <w:rPr>
                <w:color w:val="0000FF"/>
                <w:spacing w:val="-6"/>
                <w:sz w:val="21"/>
                <w:szCs w:val="21"/>
                <w:highlight w:val="none"/>
              </w:rPr>
              <w:t>两年内付清。</w:t>
            </w:r>
          </w:p>
        </w:tc>
      </w:tr>
      <w:tr w14:paraId="1F6285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trPr>
        <w:tc>
          <w:tcPr>
            <w:tcW w:w="1161" w:type="dxa"/>
            <w:vAlign w:val="top"/>
          </w:tcPr>
          <w:p w14:paraId="7A42B930">
            <w:pPr>
              <w:spacing w:line="279" w:lineRule="auto"/>
              <w:rPr>
                <w:rFonts w:ascii="Arial"/>
                <w:sz w:val="21"/>
              </w:rPr>
            </w:pPr>
          </w:p>
          <w:p w14:paraId="3B9F76B1">
            <w:pPr>
              <w:spacing w:line="280" w:lineRule="auto"/>
              <w:rPr>
                <w:rFonts w:ascii="Arial"/>
                <w:sz w:val="21"/>
              </w:rPr>
            </w:pPr>
          </w:p>
          <w:p w14:paraId="20123019">
            <w:pPr>
              <w:pStyle w:val="7"/>
              <w:spacing w:before="68" w:line="182" w:lineRule="auto"/>
              <w:ind w:left="268"/>
              <w:rPr>
                <w:sz w:val="21"/>
                <w:szCs w:val="21"/>
              </w:rPr>
            </w:pPr>
            <w:r>
              <w:rPr>
                <w:spacing w:val="-2"/>
                <w:sz w:val="21"/>
                <w:szCs w:val="21"/>
              </w:rPr>
              <w:t>9.12.1</w:t>
            </w:r>
          </w:p>
        </w:tc>
        <w:tc>
          <w:tcPr>
            <w:tcW w:w="2622" w:type="dxa"/>
            <w:vAlign w:val="top"/>
          </w:tcPr>
          <w:p w14:paraId="796EE497">
            <w:pPr>
              <w:spacing w:line="452" w:lineRule="auto"/>
              <w:rPr>
                <w:rFonts w:ascii="Arial"/>
                <w:sz w:val="21"/>
              </w:rPr>
            </w:pPr>
          </w:p>
          <w:p w14:paraId="736E571D">
            <w:pPr>
              <w:pStyle w:val="7"/>
              <w:spacing w:before="68" w:line="220" w:lineRule="auto"/>
              <w:ind w:left="895"/>
              <w:rPr>
                <w:sz w:val="21"/>
                <w:szCs w:val="21"/>
              </w:rPr>
            </w:pPr>
            <w:r>
              <w:rPr>
                <w:spacing w:val="-3"/>
                <w:sz w:val="21"/>
                <w:szCs w:val="21"/>
              </w:rPr>
              <w:t>工程结算</w:t>
            </w:r>
          </w:p>
        </w:tc>
        <w:tc>
          <w:tcPr>
            <w:tcW w:w="5249" w:type="dxa"/>
            <w:vAlign w:val="top"/>
          </w:tcPr>
          <w:p w14:paraId="53CCC96F">
            <w:pPr>
              <w:pStyle w:val="7"/>
              <w:spacing w:before="54" w:line="260" w:lineRule="auto"/>
              <w:ind w:left="110" w:right="102"/>
              <w:jc w:val="both"/>
              <w:rPr>
                <w:sz w:val="21"/>
                <w:szCs w:val="21"/>
              </w:rPr>
            </w:pPr>
            <w:r>
              <w:rPr>
                <w:b/>
                <w:bCs/>
                <w:spacing w:val="-3"/>
                <w:sz w:val="21"/>
                <w:szCs w:val="21"/>
              </w:rPr>
              <w:t>采用报价承诺法招标的项目在工程结算时，招标工程量</w:t>
            </w:r>
            <w:r>
              <w:rPr>
                <w:spacing w:val="3"/>
                <w:sz w:val="21"/>
                <w:szCs w:val="21"/>
              </w:rPr>
              <w:t xml:space="preserve"> </w:t>
            </w:r>
            <w:r>
              <w:rPr>
                <w:b/>
                <w:bCs/>
                <w:spacing w:val="-3"/>
                <w:sz w:val="21"/>
                <w:szCs w:val="21"/>
              </w:rPr>
              <w:t>清单中出现缺项、工程量偏差或因工程变更引起工程量</w:t>
            </w:r>
            <w:r>
              <w:rPr>
                <w:spacing w:val="2"/>
                <w:sz w:val="21"/>
                <w:szCs w:val="21"/>
              </w:rPr>
              <w:t xml:space="preserve"> </w:t>
            </w:r>
            <w:r>
              <w:rPr>
                <w:b/>
                <w:bCs/>
                <w:spacing w:val="-3"/>
                <w:sz w:val="21"/>
                <w:szCs w:val="21"/>
              </w:rPr>
              <w:t>增减，必须按照招标控制价与要约价的下浮比例进行调</w:t>
            </w:r>
            <w:r>
              <w:rPr>
                <w:spacing w:val="2"/>
                <w:sz w:val="21"/>
                <w:szCs w:val="21"/>
              </w:rPr>
              <w:t xml:space="preserve"> </w:t>
            </w:r>
            <w:r>
              <w:rPr>
                <w:b/>
                <w:bCs/>
                <w:spacing w:val="-9"/>
                <w:sz w:val="21"/>
                <w:szCs w:val="21"/>
              </w:rPr>
              <w:t>整，计算下浮比例时应当扣除</w:t>
            </w:r>
            <w:r>
              <w:rPr>
                <w:spacing w:val="-29"/>
                <w:sz w:val="21"/>
                <w:szCs w:val="21"/>
              </w:rPr>
              <w:t xml:space="preserve"> </w:t>
            </w:r>
            <w:r>
              <w:rPr>
                <w:rFonts w:ascii="Calibri" w:hAnsi="Calibri" w:eastAsia="Calibri" w:cs="Calibri"/>
                <w:b/>
                <w:bCs/>
                <w:spacing w:val="-9"/>
                <w:sz w:val="21"/>
                <w:szCs w:val="21"/>
              </w:rPr>
              <w:t>Z</w:t>
            </w:r>
            <w:r>
              <w:rPr>
                <w:rFonts w:ascii="Calibri" w:hAnsi="Calibri" w:eastAsia="Calibri" w:cs="Calibri"/>
                <w:b/>
                <w:bCs/>
                <w:spacing w:val="13"/>
                <w:w w:val="101"/>
                <w:sz w:val="21"/>
                <w:szCs w:val="21"/>
              </w:rPr>
              <w:t xml:space="preserve"> </w:t>
            </w:r>
            <w:r>
              <w:rPr>
                <w:b/>
                <w:bCs/>
                <w:spacing w:val="-9"/>
                <w:sz w:val="21"/>
                <w:szCs w:val="21"/>
              </w:rPr>
              <w:t>值（暂估价）。</w:t>
            </w:r>
          </w:p>
        </w:tc>
      </w:tr>
      <w:tr w14:paraId="01F155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1161" w:type="dxa"/>
            <w:vAlign w:val="top"/>
          </w:tcPr>
          <w:p w14:paraId="70233FE3">
            <w:pPr>
              <w:spacing w:line="250" w:lineRule="auto"/>
              <w:rPr>
                <w:rFonts w:ascii="Arial"/>
                <w:sz w:val="21"/>
              </w:rPr>
            </w:pPr>
          </w:p>
          <w:p w14:paraId="41D7B79D">
            <w:pPr>
              <w:pStyle w:val="7"/>
              <w:spacing w:before="68" w:line="182" w:lineRule="auto"/>
              <w:ind w:left="282"/>
              <w:rPr>
                <w:sz w:val="21"/>
                <w:szCs w:val="21"/>
              </w:rPr>
            </w:pPr>
            <w:r>
              <w:rPr>
                <w:spacing w:val="-4"/>
                <w:sz w:val="21"/>
                <w:szCs w:val="21"/>
              </w:rPr>
              <w:t>10.1.1</w:t>
            </w:r>
          </w:p>
        </w:tc>
        <w:tc>
          <w:tcPr>
            <w:tcW w:w="2622" w:type="dxa"/>
            <w:vAlign w:val="top"/>
          </w:tcPr>
          <w:p w14:paraId="32B8D492">
            <w:pPr>
              <w:pStyle w:val="7"/>
              <w:spacing w:before="212" w:line="219" w:lineRule="auto"/>
              <w:ind w:left="263"/>
              <w:rPr>
                <w:sz w:val="21"/>
                <w:szCs w:val="21"/>
              </w:rPr>
            </w:pPr>
            <w:r>
              <w:rPr>
                <w:spacing w:val="-1"/>
                <w:sz w:val="21"/>
                <w:szCs w:val="21"/>
              </w:rPr>
              <w:t>本项目采用的技术规范</w:t>
            </w:r>
          </w:p>
        </w:tc>
        <w:tc>
          <w:tcPr>
            <w:tcW w:w="5249" w:type="dxa"/>
            <w:vAlign w:val="top"/>
          </w:tcPr>
          <w:p w14:paraId="39F24A7D">
            <w:pPr>
              <w:pStyle w:val="7"/>
              <w:spacing w:before="56" w:line="245" w:lineRule="auto"/>
              <w:ind w:left="110" w:right="102" w:firstLine="2"/>
              <w:rPr>
                <w:rFonts w:ascii="Calibri" w:hAnsi="Calibri" w:eastAsia="Calibri" w:cs="Calibri"/>
                <w:sz w:val="21"/>
                <w:szCs w:val="21"/>
              </w:rPr>
            </w:pPr>
            <w:r>
              <w:rPr>
                <w:color w:val="0000FF"/>
                <w:spacing w:val="-1"/>
                <w:sz w:val="21"/>
                <w:szCs w:val="21"/>
              </w:rPr>
              <w:t>按国家现行有关技术、施工及验收规范和质量检验标准</w:t>
            </w:r>
            <w:r>
              <w:rPr>
                <w:color w:val="0000FF"/>
                <w:spacing w:val="7"/>
                <w:sz w:val="21"/>
                <w:szCs w:val="21"/>
              </w:rPr>
              <w:t xml:space="preserve"> </w:t>
            </w:r>
            <w:r>
              <w:rPr>
                <w:color w:val="0000FF"/>
                <w:spacing w:val="-1"/>
                <w:sz w:val="21"/>
                <w:szCs w:val="21"/>
              </w:rPr>
              <w:t>及省市建设行政主管部门强制性文件、标准、规范</w:t>
            </w:r>
            <w:r>
              <w:rPr>
                <w:rFonts w:ascii="Calibri" w:hAnsi="Calibri" w:eastAsia="Calibri" w:cs="Calibri"/>
                <w:color w:val="0000FF"/>
                <w:spacing w:val="-1"/>
                <w:sz w:val="21"/>
                <w:szCs w:val="21"/>
              </w:rPr>
              <w:t>;</w:t>
            </w:r>
          </w:p>
        </w:tc>
      </w:tr>
      <w:tr w14:paraId="1AC7C4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1161" w:type="dxa"/>
            <w:vAlign w:val="top"/>
          </w:tcPr>
          <w:p w14:paraId="5B413875">
            <w:pPr>
              <w:spacing w:line="405" w:lineRule="auto"/>
              <w:rPr>
                <w:rFonts w:ascii="Arial"/>
                <w:sz w:val="21"/>
              </w:rPr>
            </w:pPr>
          </w:p>
          <w:p w14:paraId="72A28E12">
            <w:pPr>
              <w:pStyle w:val="7"/>
              <w:spacing w:before="68" w:line="182" w:lineRule="auto"/>
              <w:ind w:left="282"/>
              <w:rPr>
                <w:sz w:val="21"/>
                <w:szCs w:val="21"/>
              </w:rPr>
            </w:pPr>
            <w:r>
              <w:rPr>
                <w:spacing w:val="-4"/>
                <w:sz w:val="21"/>
                <w:szCs w:val="21"/>
              </w:rPr>
              <w:t>10.2.1</w:t>
            </w:r>
          </w:p>
        </w:tc>
        <w:tc>
          <w:tcPr>
            <w:tcW w:w="2622" w:type="dxa"/>
            <w:vAlign w:val="top"/>
          </w:tcPr>
          <w:p w14:paraId="55E063D3">
            <w:pPr>
              <w:spacing w:line="298" w:lineRule="auto"/>
              <w:rPr>
                <w:rFonts w:ascii="Arial"/>
                <w:sz w:val="21"/>
              </w:rPr>
            </w:pPr>
          </w:p>
          <w:p w14:paraId="3EF8569D">
            <w:pPr>
              <w:pStyle w:val="7"/>
              <w:spacing w:before="68" w:line="219" w:lineRule="auto"/>
              <w:ind w:left="367"/>
              <w:rPr>
                <w:sz w:val="21"/>
                <w:szCs w:val="21"/>
              </w:rPr>
            </w:pPr>
            <w:r>
              <w:rPr>
                <w:spacing w:val="-1"/>
                <w:sz w:val="21"/>
                <w:szCs w:val="21"/>
              </w:rPr>
              <w:t>材料质量和试验要求</w:t>
            </w:r>
          </w:p>
        </w:tc>
        <w:tc>
          <w:tcPr>
            <w:tcW w:w="5249" w:type="dxa"/>
            <w:vAlign w:val="top"/>
          </w:tcPr>
          <w:p w14:paraId="06755055">
            <w:pPr>
              <w:pStyle w:val="7"/>
              <w:spacing w:before="58" w:line="254" w:lineRule="auto"/>
              <w:ind w:left="110" w:right="102"/>
              <w:rPr>
                <w:sz w:val="21"/>
                <w:szCs w:val="21"/>
              </w:rPr>
            </w:pPr>
            <w:r>
              <w:rPr>
                <w:color w:val="0000FF"/>
                <w:spacing w:val="3"/>
                <w:sz w:val="21"/>
                <w:szCs w:val="21"/>
              </w:rPr>
              <w:t>材料应提供三证（出厂证、合格证、材料验收报告</w:t>
            </w:r>
            <w:r>
              <w:rPr>
                <w:color w:val="0000FF"/>
                <w:spacing w:val="-51"/>
                <w:w w:val="93"/>
                <w:sz w:val="21"/>
                <w:szCs w:val="21"/>
              </w:rPr>
              <w:t>），</w:t>
            </w:r>
            <w:r>
              <w:rPr>
                <w:color w:val="0000FF"/>
                <w:spacing w:val="3"/>
                <w:sz w:val="21"/>
                <w:szCs w:val="21"/>
              </w:rPr>
              <w:t xml:space="preserve"> </w:t>
            </w:r>
            <w:r>
              <w:rPr>
                <w:color w:val="0000FF"/>
                <w:spacing w:val="-1"/>
                <w:sz w:val="21"/>
                <w:szCs w:val="21"/>
              </w:rPr>
              <w:t>材料试验应按国家有关规定进行见证取样，招标人有权</w:t>
            </w:r>
            <w:r>
              <w:rPr>
                <w:color w:val="0000FF"/>
                <w:spacing w:val="9"/>
                <w:sz w:val="21"/>
                <w:szCs w:val="21"/>
              </w:rPr>
              <w:t xml:space="preserve"> </w:t>
            </w:r>
            <w:r>
              <w:rPr>
                <w:color w:val="0000FF"/>
                <w:spacing w:val="-4"/>
                <w:sz w:val="21"/>
                <w:szCs w:val="21"/>
              </w:rPr>
              <w:t>对进场材料进行抽检。</w:t>
            </w:r>
          </w:p>
        </w:tc>
      </w:tr>
      <w:tr w14:paraId="439EBC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1161" w:type="dxa"/>
            <w:vAlign w:val="top"/>
          </w:tcPr>
          <w:p w14:paraId="043BE67B">
            <w:pPr>
              <w:spacing w:line="251" w:lineRule="auto"/>
              <w:rPr>
                <w:rFonts w:ascii="Arial"/>
                <w:sz w:val="21"/>
              </w:rPr>
            </w:pPr>
          </w:p>
          <w:p w14:paraId="30B815BC">
            <w:pPr>
              <w:pStyle w:val="7"/>
              <w:spacing w:before="68" w:line="182" w:lineRule="auto"/>
              <w:ind w:left="282"/>
              <w:rPr>
                <w:sz w:val="21"/>
                <w:szCs w:val="21"/>
              </w:rPr>
            </w:pPr>
            <w:r>
              <w:rPr>
                <w:spacing w:val="-4"/>
                <w:sz w:val="21"/>
                <w:szCs w:val="21"/>
              </w:rPr>
              <w:t>10.3.1</w:t>
            </w:r>
          </w:p>
        </w:tc>
        <w:tc>
          <w:tcPr>
            <w:tcW w:w="2622" w:type="dxa"/>
            <w:vAlign w:val="top"/>
          </w:tcPr>
          <w:p w14:paraId="49A7C744">
            <w:pPr>
              <w:pStyle w:val="7"/>
              <w:spacing w:before="213" w:line="220" w:lineRule="auto"/>
              <w:ind w:left="366"/>
              <w:rPr>
                <w:sz w:val="21"/>
                <w:szCs w:val="21"/>
              </w:rPr>
            </w:pPr>
            <w:r>
              <w:rPr>
                <w:spacing w:val="-1"/>
                <w:sz w:val="21"/>
                <w:szCs w:val="21"/>
              </w:rPr>
              <w:t>施工工艺的特殊要求</w:t>
            </w:r>
          </w:p>
        </w:tc>
        <w:tc>
          <w:tcPr>
            <w:tcW w:w="5249" w:type="dxa"/>
            <w:vAlign w:val="top"/>
          </w:tcPr>
          <w:p w14:paraId="13F45C47">
            <w:pPr>
              <w:pStyle w:val="7"/>
              <w:spacing w:before="56" w:line="245" w:lineRule="auto"/>
              <w:ind w:left="110" w:right="102"/>
              <w:rPr>
                <w:sz w:val="21"/>
                <w:szCs w:val="21"/>
              </w:rPr>
            </w:pPr>
            <w:r>
              <w:rPr>
                <w:color w:val="0000FF"/>
                <w:spacing w:val="-1"/>
                <w:sz w:val="21"/>
                <w:szCs w:val="21"/>
              </w:rPr>
              <w:t>对采用的新工艺、新技术应将方案报设计单位、招标人</w:t>
            </w:r>
            <w:r>
              <w:rPr>
                <w:color w:val="0000FF"/>
                <w:spacing w:val="9"/>
                <w:sz w:val="21"/>
                <w:szCs w:val="21"/>
              </w:rPr>
              <w:t xml:space="preserve"> </w:t>
            </w:r>
            <w:r>
              <w:rPr>
                <w:color w:val="0000FF"/>
                <w:spacing w:val="-3"/>
                <w:sz w:val="21"/>
                <w:szCs w:val="21"/>
              </w:rPr>
              <w:t>及监理工程师批准后才能实行。</w:t>
            </w:r>
          </w:p>
        </w:tc>
      </w:tr>
      <w:tr w14:paraId="06910F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9032" w:type="dxa"/>
            <w:gridSpan w:val="3"/>
            <w:vAlign w:val="top"/>
          </w:tcPr>
          <w:p w14:paraId="31EE90D5">
            <w:pPr>
              <w:spacing w:before="165" w:line="214" w:lineRule="auto"/>
              <w:ind w:left="2846"/>
              <w:rPr>
                <w:rFonts w:ascii="仿宋" w:hAnsi="仿宋" w:eastAsia="仿宋" w:cs="仿宋"/>
                <w:sz w:val="28"/>
                <w:szCs w:val="28"/>
              </w:rPr>
            </w:pPr>
            <w:r>
              <w:rPr>
                <w:rFonts w:ascii="仿宋" w:hAnsi="仿宋" w:eastAsia="仿宋" w:cs="仿宋"/>
                <w:b/>
                <w:bCs/>
                <w:spacing w:val="-5"/>
                <w:sz w:val="28"/>
                <w:szCs w:val="28"/>
              </w:rPr>
              <w:t>招标人其它需要说明的事项</w:t>
            </w:r>
          </w:p>
        </w:tc>
      </w:tr>
      <w:tr w14:paraId="1994A3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6" w:hRule="atLeast"/>
        </w:trPr>
        <w:tc>
          <w:tcPr>
            <w:tcW w:w="1161" w:type="dxa"/>
            <w:vAlign w:val="top"/>
          </w:tcPr>
          <w:p w14:paraId="40F11B5C">
            <w:pPr>
              <w:spacing w:line="290" w:lineRule="auto"/>
              <w:rPr>
                <w:rFonts w:ascii="Arial"/>
                <w:sz w:val="21"/>
              </w:rPr>
            </w:pPr>
          </w:p>
          <w:p w14:paraId="67CB4A25">
            <w:pPr>
              <w:spacing w:line="290" w:lineRule="auto"/>
              <w:rPr>
                <w:rFonts w:ascii="Arial"/>
                <w:sz w:val="21"/>
              </w:rPr>
            </w:pPr>
          </w:p>
          <w:p w14:paraId="6AEC843B">
            <w:pPr>
              <w:spacing w:line="291" w:lineRule="auto"/>
              <w:rPr>
                <w:rFonts w:ascii="Arial"/>
                <w:sz w:val="21"/>
              </w:rPr>
            </w:pPr>
          </w:p>
          <w:p w14:paraId="15BDB615">
            <w:pPr>
              <w:pStyle w:val="7"/>
              <w:spacing w:before="68" w:line="182" w:lineRule="auto"/>
              <w:ind w:left="282"/>
              <w:rPr>
                <w:sz w:val="21"/>
                <w:szCs w:val="21"/>
              </w:rPr>
            </w:pPr>
            <w:r>
              <w:rPr>
                <w:spacing w:val="-4"/>
                <w:sz w:val="21"/>
                <w:szCs w:val="21"/>
              </w:rPr>
              <w:t>12.1.1</w:t>
            </w:r>
          </w:p>
        </w:tc>
        <w:tc>
          <w:tcPr>
            <w:tcW w:w="2622" w:type="dxa"/>
            <w:vAlign w:val="top"/>
          </w:tcPr>
          <w:p w14:paraId="5ABC069D">
            <w:pPr>
              <w:spacing w:line="278" w:lineRule="auto"/>
              <w:rPr>
                <w:rFonts w:ascii="Arial"/>
                <w:sz w:val="21"/>
              </w:rPr>
            </w:pPr>
          </w:p>
          <w:p w14:paraId="00027763">
            <w:pPr>
              <w:spacing w:line="279" w:lineRule="auto"/>
              <w:rPr>
                <w:rFonts w:ascii="Arial"/>
                <w:sz w:val="21"/>
              </w:rPr>
            </w:pPr>
          </w:p>
          <w:p w14:paraId="4867FB50">
            <w:pPr>
              <w:spacing w:line="279" w:lineRule="auto"/>
              <w:rPr>
                <w:rFonts w:ascii="Arial"/>
                <w:sz w:val="21"/>
              </w:rPr>
            </w:pPr>
          </w:p>
          <w:p w14:paraId="52C8C13D">
            <w:pPr>
              <w:pStyle w:val="7"/>
              <w:spacing w:before="68" w:line="220" w:lineRule="auto"/>
              <w:ind w:left="895"/>
              <w:rPr>
                <w:sz w:val="21"/>
                <w:szCs w:val="21"/>
              </w:rPr>
            </w:pPr>
            <w:r>
              <w:rPr>
                <w:spacing w:val="-3"/>
                <w:sz w:val="21"/>
                <w:szCs w:val="21"/>
              </w:rPr>
              <w:t>说明事项</w:t>
            </w:r>
          </w:p>
        </w:tc>
        <w:tc>
          <w:tcPr>
            <w:tcW w:w="5249" w:type="dxa"/>
            <w:vAlign w:val="top"/>
          </w:tcPr>
          <w:p w14:paraId="746F2075">
            <w:pPr>
              <w:pStyle w:val="7"/>
              <w:spacing w:before="57" w:line="265" w:lineRule="auto"/>
              <w:ind w:left="111" w:right="65" w:firstLine="9"/>
              <w:jc w:val="both"/>
              <w:rPr>
                <w:sz w:val="21"/>
                <w:szCs w:val="21"/>
              </w:rPr>
            </w:pPr>
            <w:r>
              <w:rPr>
                <w:rFonts w:ascii="Calibri" w:hAnsi="Calibri" w:eastAsia="Calibri" w:cs="Calibri"/>
                <w:spacing w:val="-1"/>
                <w:sz w:val="21"/>
                <w:szCs w:val="21"/>
              </w:rPr>
              <w:t xml:space="preserve">1.  </w:t>
            </w:r>
            <w:r>
              <w:rPr>
                <w:spacing w:val="-1"/>
                <w:sz w:val="21"/>
                <w:szCs w:val="21"/>
              </w:rPr>
              <w:t>投标项目经理应当与投标申请时一致（</w:t>
            </w:r>
            <w:r>
              <w:rPr>
                <w:spacing w:val="-2"/>
                <w:sz w:val="21"/>
                <w:szCs w:val="21"/>
              </w:rPr>
              <w:t>投标单位在资</w:t>
            </w:r>
            <w:r>
              <w:rPr>
                <w:sz w:val="21"/>
                <w:szCs w:val="21"/>
              </w:rPr>
              <w:t xml:space="preserve"> </w:t>
            </w:r>
            <w:r>
              <w:rPr>
                <w:spacing w:val="-1"/>
                <w:sz w:val="21"/>
                <w:szCs w:val="21"/>
              </w:rPr>
              <w:t>格审查送审文件递交截止之前，可进入系统对原申请时</w:t>
            </w:r>
            <w:r>
              <w:rPr>
                <w:spacing w:val="8"/>
                <w:sz w:val="21"/>
                <w:szCs w:val="21"/>
              </w:rPr>
              <w:t xml:space="preserve"> </w:t>
            </w:r>
            <w:r>
              <w:rPr>
                <w:spacing w:val="-1"/>
                <w:sz w:val="21"/>
                <w:szCs w:val="21"/>
              </w:rPr>
              <w:t>的项目经理进行更改，但更改后的项目经理必须与资格</w:t>
            </w:r>
            <w:r>
              <w:rPr>
                <w:spacing w:val="8"/>
                <w:sz w:val="21"/>
                <w:szCs w:val="21"/>
              </w:rPr>
              <w:t xml:space="preserve"> </w:t>
            </w:r>
            <w:r>
              <w:rPr>
                <w:spacing w:val="-1"/>
                <w:sz w:val="21"/>
                <w:szCs w:val="21"/>
              </w:rPr>
              <w:t>审查送审文件和投标文件中的项目经理一致。采用资格</w:t>
            </w:r>
            <w:r>
              <w:rPr>
                <w:spacing w:val="8"/>
                <w:sz w:val="21"/>
                <w:szCs w:val="21"/>
              </w:rPr>
              <w:t xml:space="preserve"> </w:t>
            </w:r>
            <w:r>
              <w:rPr>
                <w:spacing w:val="-1"/>
                <w:sz w:val="21"/>
                <w:szCs w:val="21"/>
              </w:rPr>
              <w:t>预审的，资格预审合格的投标人如需更改项目经理，应</w:t>
            </w:r>
            <w:r>
              <w:rPr>
                <w:spacing w:val="8"/>
                <w:sz w:val="21"/>
                <w:szCs w:val="21"/>
              </w:rPr>
              <w:t xml:space="preserve"> </w:t>
            </w:r>
            <w:r>
              <w:rPr>
                <w:spacing w:val="-1"/>
                <w:sz w:val="21"/>
                <w:szCs w:val="21"/>
              </w:rPr>
              <w:t>按招标文件的规定办理变更手续后，再对原项目经理进</w:t>
            </w:r>
          </w:p>
        </w:tc>
      </w:tr>
    </w:tbl>
    <w:p w14:paraId="00340CFB">
      <w:pPr>
        <w:rPr>
          <w:rFonts w:ascii="Arial"/>
          <w:sz w:val="21"/>
        </w:rPr>
      </w:pPr>
    </w:p>
    <w:p w14:paraId="2693CD80">
      <w:pPr>
        <w:rPr>
          <w:rFonts w:ascii="Arial" w:hAnsi="Arial" w:eastAsia="Arial" w:cs="Arial"/>
          <w:sz w:val="21"/>
          <w:szCs w:val="21"/>
        </w:rPr>
        <w:sectPr>
          <w:footerReference r:id="rId25" w:type="default"/>
          <w:pgSz w:w="11906" w:h="16839"/>
          <w:pgMar w:top="400" w:right="1557" w:bottom="1154" w:left="1305" w:header="0" w:footer="991" w:gutter="0"/>
          <w:cols w:space="720" w:num="1"/>
        </w:sectPr>
      </w:pPr>
    </w:p>
    <w:p w14:paraId="02F0D236">
      <w:pPr>
        <w:spacing w:before="19"/>
      </w:pPr>
    </w:p>
    <w:p w14:paraId="47C46028">
      <w:pPr>
        <w:spacing w:before="19"/>
      </w:pPr>
    </w:p>
    <w:p w14:paraId="6070EE4F">
      <w:pPr>
        <w:spacing w:before="19"/>
      </w:pPr>
    </w:p>
    <w:p w14:paraId="192A8013">
      <w:pPr>
        <w:spacing w:before="18"/>
      </w:pPr>
    </w:p>
    <w:p w14:paraId="555822F3">
      <w:pPr>
        <w:spacing w:before="18"/>
      </w:pPr>
    </w:p>
    <w:tbl>
      <w:tblPr>
        <w:tblStyle w:val="6"/>
        <w:tblW w:w="903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61"/>
        <w:gridCol w:w="2622"/>
        <w:gridCol w:w="5249"/>
      </w:tblGrid>
      <w:tr w14:paraId="1AF867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15" w:hRule="atLeast"/>
        </w:trPr>
        <w:tc>
          <w:tcPr>
            <w:tcW w:w="1161" w:type="dxa"/>
            <w:vAlign w:val="top"/>
          </w:tcPr>
          <w:p w14:paraId="12DC598A">
            <w:pPr>
              <w:rPr>
                <w:rFonts w:ascii="Arial"/>
                <w:sz w:val="21"/>
              </w:rPr>
            </w:pPr>
          </w:p>
        </w:tc>
        <w:tc>
          <w:tcPr>
            <w:tcW w:w="2622" w:type="dxa"/>
            <w:vAlign w:val="top"/>
          </w:tcPr>
          <w:p w14:paraId="4CF9A309">
            <w:pPr>
              <w:rPr>
                <w:rFonts w:ascii="Arial"/>
                <w:sz w:val="21"/>
              </w:rPr>
            </w:pPr>
          </w:p>
        </w:tc>
        <w:tc>
          <w:tcPr>
            <w:tcW w:w="5249" w:type="dxa"/>
            <w:vAlign w:val="top"/>
          </w:tcPr>
          <w:p w14:paraId="1B5337DA">
            <w:pPr>
              <w:pStyle w:val="7"/>
              <w:spacing w:before="52" w:line="261" w:lineRule="auto"/>
              <w:ind w:left="123" w:right="102" w:hanging="9"/>
              <w:rPr>
                <w:sz w:val="21"/>
                <w:szCs w:val="21"/>
              </w:rPr>
            </w:pPr>
            <w:r>
              <w:rPr>
                <w:spacing w:val="2"/>
                <w:sz w:val="21"/>
                <w:szCs w:val="21"/>
              </w:rPr>
              <w:t>行更改</w:t>
            </w:r>
            <w:r>
              <w:rPr>
                <w:spacing w:val="-32"/>
                <w:sz w:val="21"/>
                <w:szCs w:val="21"/>
              </w:rPr>
              <w:t>），</w:t>
            </w:r>
            <w:r>
              <w:rPr>
                <w:spacing w:val="2"/>
                <w:sz w:val="21"/>
                <w:szCs w:val="21"/>
              </w:rPr>
              <w:t>如不一致，相关投标均无效，评标委员会应</w:t>
            </w:r>
            <w:r>
              <w:rPr>
                <w:spacing w:val="1"/>
                <w:sz w:val="21"/>
                <w:szCs w:val="21"/>
              </w:rPr>
              <w:t xml:space="preserve"> </w:t>
            </w:r>
            <w:r>
              <w:rPr>
                <w:spacing w:val="-4"/>
                <w:sz w:val="21"/>
                <w:szCs w:val="21"/>
              </w:rPr>
              <w:t>当否决其投标或中标资格。</w:t>
            </w:r>
          </w:p>
          <w:p w14:paraId="402C96CC">
            <w:pPr>
              <w:spacing w:before="28" w:line="267" w:lineRule="auto"/>
              <w:ind w:left="112" w:right="24" w:hanging="3"/>
              <w:rPr>
                <w:rFonts w:ascii="黑体" w:hAnsi="黑体" w:eastAsia="黑体" w:cs="黑体"/>
                <w:sz w:val="21"/>
                <w:szCs w:val="21"/>
              </w:rPr>
            </w:pPr>
            <w:r>
              <w:rPr>
                <w:rFonts w:ascii="黑体" w:hAnsi="黑体" w:eastAsia="黑体" w:cs="黑体"/>
                <w:spacing w:val="-1"/>
                <w:sz w:val="21"/>
                <w:szCs w:val="21"/>
              </w:rPr>
              <w:t>根据《中华人民共和国环境保护税法》《关于停征排污</w:t>
            </w:r>
            <w:r>
              <w:rPr>
                <w:rFonts w:ascii="黑体" w:hAnsi="黑体" w:eastAsia="黑体" w:cs="黑体"/>
                <w:spacing w:val="10"/>
                <w:sz w:val="21"/>
                <w:szCs w:val="21"/>
              </w:rPr>
              <w:t xml:space="preserve"> </w:t>
            </w:r>
            <w:r>
              <w:rPr>
                <w:rFonts w:ascii="黑体" w:hAnsi="黑体" w:eastAsia="黑体" w:cs="黑体"/>
                <w:spacing w:val="-7"/>
                <w:sz w:val="21"/>
                <w:szCs w:val="21"/>
              </w:rPr>
              <w:t>费等行政事业性收费有关事项的通知》（财税【2018】4</w:t>
            </w:r>
            <w:r>
              <w:rPr>
                <w:rFonts w:ascii="黑体" w:hAnsi="黑体" w:eastAsia="黑体" w:cs="黑体"/>
                <w:spacing w:val="7"/>
                <w:sz w:val="21"/>
                <w:szCs w:val="21"/>
              </w:rPr>
              <w:t xml:space="preserve">  </w:t>
            </w:r>
            <w:r>
              <w:rPr>
                <w:rFonts w:ascii="黑体" w:hAnsi="黑体" w:eastAsia="黑体" w:cs="黑体"/>
                <w:spacing w:val="2"/>
                <w:sz w:val="21"/>
                <w:szCs w:val="21"/>
              </w:rPr>
              <w:t>号）等有关规定，征收环境保护税，不再征收排污费。</w:t>
            </w:r>
            <w:r>
              <w:rPr>
                <w:rFonts w:ascii="黑体" w:hAnsi="黑体" w:eastAsia="黑体" w:cs="黑体"/>
                <w:spacing w:val="12"/>
                <w:sz w:val="21"/>
                <w:szCs w:val="21"/>
              </w:rPr>
              <w:t xml:space="preserve"> </w:t>
            </w:r>
            <w:r>
              <w:rPr>
                <w:rFonts w:ascii="黑体" w:hAnsi="黑体" w:eastAsia="黑体" w:cs="黑体"/>
                <w:spacing w:val="-2"/>
                <w:sz w:val="21"/>
                <w:szCs w:val="21"/>
              </w:rPr>
              <w:t>“环境保护税”征收按国家及省有关财税政策执行。</w:t>
            </w:r>
          </w:p>
          <w:p w14:paraId="058A2FA1">
            <w:pPr>
              <w:pStyle w:val="7"/>
              <w:spacing w:before="33" w:line="268" w:lineRule="auto"/>
              <w:ind w:left="111" w:right="102"/>
              <w:rPr>
                <w:sz w:val="21"/>
                <w:szCs w:val="21"/>
              </w:rPr>
            </w:pPr>
            <w:r>
              <w:rPr>
                <w:spacing w:val="8"/>
                <w:sz w:val="21"/>
                <w:szCs w:val="21"/>
              </w:rPr>
              <w:t>根据关于进一步规范工程建设项目招标投标主体行为</w:t>
            </w:r>
            <w:r>
              <w:rPr>
                <w:spacing w:val="10"/>
                <w:sz w:val="21"/>
                <w:szCs w:val="21"/>
              </w:rPr>
              <w:t xml:space="preserve"> </w:t>
            </w:r>
            <w:r>
              <w:rPr>
                <w:spacing w:val="-4"/>
                <w:sz w:val="21"/>
                <w:szCs w:val="21"/>
              </w:rPr>
              <w:t>的通知》（赣发改公管规〔2024〕768</w:t>
            </w:r>
            <w:r>
              <w:rPr>
                <w:spacing w:val="-34"/>
                <w:sz w:val="21"/>
                <w:szCs w:val="21"/>
              </w:rPr>
              <w:t xml:space="preserve"> </w:t>
            </w:r>
            <w:r>
              <w:rPr>
                <w:spacing w:val="-4"/>
                <w:sz w:val="21"/>
                <w:szCs w:val="21"/>
              </w:rPr>
              <w:t>号</w:t>
            </w:r>
            <w:r>
              <w:rPr>
                <w:spacing w:val="-44"/>
                <w:sz w:val="21"/>
                <w:szCs w:val="21"/>
              </w:rPr>
              <w:t>），</w:t>
            </w:r>
            <w:r>
              <w:rPr>
                <w:spacing w:val="-4"/>
                <w:sz w:val="21"/>
                <w:szCs w:val="21"/>
              </w:rPr>
              <w:t>在项目“确</w:t>
            </w:r>
            <w:r>
              <w:rPr>
                <w:sz w:val="21"/>
                <w:szCs w:val="21"/>
              </w:rPr>
              <w:t xml:space="preserve"> </w:t>
            </w:r>
            <w:r>
              <w:rPr>
                <w:spacing w:val="-2"/>
                <w:sz w:val="21"/>
                <w:szCs w:val="21"/>
              </w:rPr>
              <w:t>认建造师</w:t>
            </w:r>
            <w:r>
              <w:rPr>
                <w:spacing w:val="-73"/>
                <w:sz w:val="21"/>
                <w:szCs w:val="21"/>
              </w:rPr>
              <w:t xml:space="preserve"> </w:t>
            </w:r>
            <w:r>
              <w:rPr>
                <w:spacing w:val="-2"/>
                <w:sz w:val="21"/>
                <w:szCs w:val="21"/>
              </w:rPr>
              <w:t>”环节增加人脸识别功能，防止冒名顶替。更</w:t>
            </w:r>
            <w:r>
              <w:rPr>
                <w:sz w:val="21"/>
                <w:szCs w:val="21"/>
              </w:rPr>
              <w:t xml:space="preserve"> </w:t>
            </w:r>
            <w:r>
              <w:rPr>
                <w:spacing w:val="-2"/>
                <w:sz w:val="21"/>
                <w:szCs w:val="21"/>
              </w:rPr>
              <w:t>换建造师不得低于招标文件要求或投标文件承诺。</w:t>
            </w:r>
          </w:p>
          <w:p w14:paraId="3A6FBB41">
            <w:pPr>
              <w:pStyle w:val="7"/>
              <w:spacing w:before="32" w:line="267" w:lineRule="auto"/>
              <w:ind w:left="112" w:right="102" w:firstLine="1"/>
              <w:rPr>
                <w:sz w:val="21"/>
                <w:szCs w:val="21"/>
              </w:rPr>
            </w:pPr>
            <w:r>
              <w:rPr>
                <w:rFonts w:hint="eastAsia" w:ascii="Calibri" w:hAnsi="Calibri" w:eastAsia="宋体" w:cs="Calibri"/>
                <w:color w:val="0000FF"/>
                <w:spacing w:val="-1"/>
                <w:sz w:val="21"/>
                <w:szCs w:val="21"/>
                <w:lang w:val="en-US" w:eastAsia="zh-CN"/>
              </w:rPr>
              <w:t>2</w:t>
            </w:r>
            <w:r>
              <w:rPr>
                <w:rFonts w:ascii="Calibri" w:hAnsi="Calibri" w:eastAsia="Calibri" w:cs="Calibri"/>
                <w:color w:val="0000FF"/>
                <w:spacing w:val="-1"/>
                <w:sz w:val="21"/>
                <w:szCs w:val="21"/>
              </w:rPr>
              <w:t>.</w:t>
            </w:r>
            <w:r>
              <w:rPr>
                <w:color w:val="0000FF"/>
                <w:spacing w:val="-1"/>
                <w:sz w:val="21"/>
                <w:szCs w:val="21"/>
              </w:rPr>
              <w:t>本项目采用合理低价法，采用不见面开标系统开标，</w:t>
            </w:r>
            <w:r>
              <w:rPr>
                <w:color w:val="0000FF"/>
                <w:spacing w:val="5"/>
                <w:sz w:val="21"/>
                <w:szCs w:val="21"/>
              </w:rPr>
              <w:t xml:space="preserve"> </w:t>
            </w:r>
            <w:r>
              <w:rPr>
                <w:color w:val="0000FF"/>
                <w:spacing w:val="-1"/>
                <w:sz w:val="21"/>
                <w:szCs w:val="21"/>
              </w:rPr>
              <w:t>投标人无需到开标现场，投标人应在开标截止时间前一</w:t>
            </w:r>
            <w:r>
              <w:rPr>
                <w:color w:val="0000FF"/>
                <w:spacing w:val="7"/>
                <w:sz w:val="21"/>
                <w:szCs w:val="21"/>
              </w:rPr>
              <w:t xml:space="preserve"> </w:t>
            </w:r>
            <w:r>
              <w:rPr>
                <w:color w:val="0000FF"/>
                <w:spacing w:val="-11"/>
                <w:sz w:val="21"/>
                <w:szCs w:val="21"/>
              </w:rPr>
              <w:t>小</w:t>
            </w:r>
            <w:r>
              <w:rPr>
                <w:color w:val="0000FF"/>
                <w:spacing w:val="83"/>
                <w:sz w:val="21"/>
                <w:szCs w:val="21"/>
              </w:rPr>
              <w:t xml:space="preserve"> </w:t>
            </w:r>
            <w:r>
              <w:rPr>
                <w:color w:val="0000FF"/>
                <w:spacing w:val="-11"/>
                <w:sz w:val="21"/>
                <w:szCs w:val="21"/>
              </w:rPr>
              <w:t>时</w:t>
            </w:r>
            <w:r>
              <w:rPr>
                <w:color w:val="0000FF"/>
                <w:spacing w:val="63"/>
                <w:sz w:val="21"/>
                <w:szCs w:val="21"/>
              </w:rPr>
              <w:t xml:space="preserve"> </w:t>
            </w:r>
            <w:r>
              <w:rPr>
                <w:color w:val="0000FF"/>
                <w:spacing w:val="-11"/>
                <w:sz w:val="21"/>
                <w:szCs w:val="21"/>
              </w:rPr>
              <w:t>进</w:t>
            </w:r>
            <w:r>
              <w:rPr>
                <w:color w:val="0000FF"/>
                <w:spacing w:val="63"/>
                <w:sz w:val="21"/>
                <w:szCs w:val="21"/>
              </w:rPr>
              <w:t xml:space="preserve"> </w:t>
            </w:r>
            <w:r>
              <w:rPr>
                <w:color w:val="0000FF"/>
                <w:spacing w:val="-11"/>
                <w:sz w:val="21"/>
                <w:szCs w:val="21"/>
              </w:rPr>
              <w:t>入</w:t>
            </w:r>
            <w:r>
              <w:rPr>
                <w:color w:val="0000FF"/>
                <w:spacing w:val="64"/>
                <w:sz w:val="21"/>
                <w:szCs w:val="21"/>
              </w:rPr>
              <w:t xml:space="preserve"> </w:t>
            </w:r>
            <w:r>
              <w:rPr>
                <w:color w:val="0000FF"/>
                <w:spacing w:val="-11"/>
                <w:sz w:val="21"/>
                <w:szCs w:val="21"/>
              </w:rPr>
              <w:t>鹰</w:t>
            </w:r>
            <w:r>
              <w:rPr>
                <w:color w:val="0000FF"/>
                <w:spacing w:val="64"/>
                <w:sz w:val="21"/>
                <w:szCs w:val="21"/>
              </w:rPr>
              <w:t xml:space="preserve"> </w:t>
            </w:r>
            <w:r>
              <w:rPr>
                <w:color w:val="0000FF"/>
                <w:spacing w:val="-11"/>
                <w:sz w:val="21"/>
                <w:szCs w:val="21"/>
              </w:rPr>
              <w:t>潭</w:t>
            </w:r>
            <w:r>
              <w:rPr>
                <w:color w:val="0000FF"/>
                <w:spacing w:val="70"/>
                <w:sz w:val="21"/>
                <w:szCs w:val="21"/>
              </w:rPr>
              <w:t xml:space="preserve"> </w:t>
            </w:r>
            <w:r>
              <w:rPr>
                <w:color w:val="0000FF"/>
                <w:spacing w:val="-11"/>
                <w:sz w:val="21"/>
                <w:szCs w:val="21"/>
              </w:rPr>
              <w:t>市</w:t>
            </w:r>
            <w:r>
              <w:rPr>
                <w:color w:val="0000FF"/>
                <w:spacing w:val="68"/>
                <w:sz w:val="21"/>
                <w:szCs w:val="21"/>
              </w:rPr>
              <w:t xml:space="preserve"> </w:t>
            </w:r>
            <w:r>
              <w:rPr>
                <w:color w:val="0000FF"/>
                <w:spacing w:val="-11"/>
                <w:sz w:val="21"/>
                <w:szCs w:val="21"/>
              </w:rPr>
              <w:t>不</w:t>
            </w:r>
            <w:r>
              <w:rPr>
                <w:color w:val="0000FF"/>
                <w:spacing w:val="67"/>
                <w:sz w:val="21"/>
                <w:szCs w:val="21"/>
              </w:rPr>
              <w:t xml:space="preserve"> </w:t>
            </w:r>
            <w:r>
              <w:rPr>
                <w:color w:val="0000FF"/>
                <w:spacing w:val="-11"/>
                <w:sz w:val="21"/>
                <w:szCs w:val="21"/>
              </w:rPr>
              <w:t>见</w:t>
            </w:r>
            <w:r>
              <w:rPr>
                <w:color w:val="0000FF"/>
                <w:spacing w:val="66"/>
                <w:sz w:val="21"/>
                <w:szCs w:val="21"/>
              </w:rPr>
              <w:t xml:space="preserve"> </w:t>
            </w:r>
            <w:r>
              <w:rPr>
                <w:color w:val="0000FF"/>
                <w:spacing w:val="-11"/>
                <w:sz w:val="21"/>
                <w:szCs w:val="21"/>
              </w:rPr>
              <w:t>面</w:t>
            </w:r>
            <w:r>
              <w:rPr>
                <w:color w:val="0000FF"/>
                <w:spacing w:val="65"/>
                <w:sz w:val="21"/>
                <w:szCs w:val="21"/>
              </w:rPr>
              <w:t xml:space="preserve"> </w:t>
            </w:r>
            <w:r>
              <w:rPr>
                <w:color w:val="0000FF"/>
                <w:spacing w:val="-11"/>
                <w:sz w:val="21"/>
                <w:szCs w:val="21"/>
              </w:rPr>
              <w:t>开</w:t>
            </w:r>
            <w:r>
              <w:rPr>
                <w:color w:val="0000FF"/>
                <w:spacing w:val="65"/>
                <w:sz w:val="21"/>
                <w:szCs w:val="21"/>
              </w:rPr>
              <w:t xml:space="preserve"> </w:t>
            </w:r>
            <w:r>
              <w:rPr>
                <w:color w:val="0000FF"/>
                <w:spacing w:val="-11"/>
                <w:sz w:val="21"/>
                <w:szCs w:val="21"/>
              </w:rPr>
              <w:t>标</w:t>
            </w:r>
            <w:r>
              <w:rPr>
                <w:color w:val="0000FF"/>
                <w:spacing w:val="66"/>
                <w:sz w:val="21"/>
                <w:szCs w:val="21"/>
              </w:rPr>
              <w:t xml:space="preserve"> </w:t>
            </w:r>
            <w:r>
              <w:rPr>
                <w:color w:val="0000FF"/>
                <w:spacing w:val="-11"/>
                <w:sz w:val="21"/>
                <w:szCs w:val="21"/>
              </w:rPr>
              <w:t>大</w:t>
            </w:r>
            <w:r>
              <w:rPr>
                <w:color w:val="0000FF"/>
                <w:spacing w:val="68"/>
                <w:sz w:val="21"/>
                <w:szCs w:val="21"/>
              </w:rPr>
              <w:t xml:space="preserve"> </w:t>
            </w:r>
            <w:r>
              <w:rPr>
                <w:color w:val="0000FF"/>
                <w:spacing w:val="-11"/>
                <w:sz w:val="21"/>
                <w:szCs w:val="21"/>
              </w:rPr>
              <w:t>厅</w:t>
            </w:r>
            <w:r>
              <w:rPr>
                <w:color w:val="0000FF"/>
                <w:sz w:val="21"/>
                <w:szCs w:val="21"/>
              </w:rPr>
              <w:t xml:space="preserve"> （</w:t>
            </w:r>
            <w:r>
              <w:rPr>
                <w:color w:val="0000FF"/>
                <w:spacing w:val="-57"/>
                <w:sz w:val="21"/>
                <w:szCs w:val="21"/>
              </w:rPr>
              <w:t xml:space="preserve"> </w:t>
            </w:r>
            <w:r>
              <w:rPr>
                <w:rFonts w:ascii="Calibri" w:hAnsi="Calibri" w:eastAsia="Calibri" w:cs="Calibri"/>
                <w:color w:val="0000FF"/>
                <w:sz w:val="21"/>
                <w:szCs w:val="21"/>
              </w:rPr>
              <w:t>http://</w:t>
            </w:r>
            <w:r>
              <w:fldChar w:fldCharType="begin"/>
            </w:r>
            <w:r>
              <w:instrText xml:space="preserve"> HYPERLINK "115.148.208.42" </w:instrText>
            </w:r>
            <w:r>
              <w:fldChar w:fldCharType="separate"/>
            </w:r>
            <w:r>
              <w:rPr>
                <w:rFonts w:ascii="Calibri" w:hAnsi="Calibri" w:eastAsia="Calibri" w:cs="Calibri"/>
                <w:color w:val="0000FF"/>
                <w:sz w:val="21"/>
                <w:szCs w:val="21"/>
              </w:rPr>
              <w:t>115.148.208.42</w:t>
            </w:r>
            <w:r>
              <w:rPr>
                <w:rFonts w:ascii="Calibri" w:hAnsi="Calibri" w:eastAsia="Calibri" w:cs="Calibri"/>
                <w:color w:val="0000FF"/>
                <w:sz w:val="21"/>
                <w:szCs w:val="21"/>
              </w:rPr>
              <w:fldChar w:fldCharType="end"/>
            </w:r>
            <w:r>
              <w:rPr>
                <w:rFonts w:ascii="Calibri" w:hAnsi="Calibri" w:eastAsia="Calibri" w:cs="Calibri"/>
                <w:color w:val="0000FF"/>
                <w:spacing w:val="-28"/>
                <w:sz w:val="21"/>
                <w:szCs w:val="21"/>
              </w:rPr>
              <w:t xml:space="preserve"> </w:t>
            </w:r>
            <w:r>
              <w:rPr>
                <w:rFonts w:ascii="Calibri" w:hAnsi="Calibri" w:eastAsia="Calibri" w:cs="Calibri"/>
                <w:color w:val="0000FF"/>
                <w:sz w:val="21"/>
                <w:szCs w:val="21"/>
              </w:rPr>
              <w:t>:8081/BidOpen</w:t>
            </w:r>
            <w:r>
              <w:rPr>
                <w:rFonts w:ascii="Calibri" w:hAnsi="Calibri" w:eastAsia="Calibri" w:cs="Calibri"/>
                <w:color w:val="0000FF"/>
                <w:spacing w:val="45"/>
                <w:sz w:val="21"/>
                <w:szCs w:val="21"/>
              </w:rPr>
              <w:t xml:space="preserve"> </w:t>
            </w:r>
            <w:r>
              <w:rPr>
                <w:rFonts w:ascii="Calibri" w:hAnsi="Calibri" w:eastAsia="Calibri" w:cs="Calibri"/>
                <w:color w:val="0000FF"/>
                <w:sz w:val="21"/>
                <w:szCs w:val="21"/>
              </w:rPr>
              <w:t xml:space="preserve">ing  </w:t>
            </w:r>
            <w:r>
              <w:rPr>
                <w:color w:val="0000FF"/>
                <w:sz w:val="21"/>
                <w:szCs w:val="21"/>
              </w:rPr>
              <w:t>）</w:t>
            </w:r>
            <w:r>
              <w:rPr>
                <w:color w:val="0000FF"/>
                <w:spacing w:val="-1"/>
                <w:sz w:val="21"/>
                <w:szCs w:val="21"/>
              </w:rPr>
              <w:t>完成签</w:t>
            </w:r>
            <w:r>
              <w:rPr>
                <w:color w:val="0000FF"/>
                <w:spacing w:val="-59"/>
                <w:sz w:val="21"/>
                <w:szCs w:val="21"/>
              </w:rPr>
              <w:t xml:space="preserve"> </w:t>
            </w:r>
            <w:r>
              <w:rPr>
                <w:color w:val="0000FF"/>
                <w:spacing w:val="-1"/>
                <w:sz w:val="21"/>
                <w:szCs w:val="21"/>
              </w:rPr>
              <w:t>到</w:t>
            </w:r>
            <w:r>
              <w:rPr>
                <w:color w:val="0000FF"/>
                <w:sz w:val="21"/>
                <w:szCs w:val="21"/>
              </w:rPr>
              <w:t xml:space="preserve"> </w:t>
            </w:r>
            <w:r>
              <w:rPr>
                <w:color w:val="0000FF"/>
                <w:spacing w:val="2"/>
                <w:sz w:val="21"/>
                <w:szCs w:val="21"/>
              </w:rPr>
              <w:t>（具体详见投标人操作手册</w:t>
            </w:r>
            <w:r>
              <w:rPr>
                <w:color w:val="0000FF"/>
                <w:spacing w:val="-31"/>
                <w:sz w:val="21"/>
                <w:szCs w:val="21"/>
              </w:rPr>
              <w:t>），</w:t>
            </w:r>
            <w:r>
              <w:rPr>
                <w:color w:val="0000FF"/>
                <w:spacing w:val="2"/>
                <w:sz w:val="21"/>
                <w:szCs w:val="21"/>
              </w:rPr>
              <w:t>否则无法进入后续的开</w:t>
            </w:r>
            <w:r>
              <w:rPr>
                <w:color w:val="0000FF"/>
                <w:spacing w:val="1"/>
                <w:sz w:val="21"/>
                <w:szCs w:val="21"/>
              </w:rPr>
              <w:t xml:space="preserve"> </w:t>
            </w:r>
            <w:r>
              <w:rPr>
                <w:color w:val="0000FF"/>
                <w:spacing w:val="-8"/>
                <w:sz w:val="21"/>
                <w:szCs w:val="21"/>
              </w:rPr>
              <w:t>标环节。</w:t>
            </w:r>
          </w:p>
          <w:p w14:paraId="71FEA5A8">
            <w:pPr>
              <w:pStyle w:val="7"/>
              <w:spacing w:before="44" w:line="272" w:lineRule="auto"/>
              <w:ind w:left="96" w:right="49" w:firstLine="11"/>
              <w:jc w:val="both"/>
              <w:rPr>
                <w:sz w:val="21"/>
                <w:szCs w:val="21"/>
              </w:rPr>
            </w:pPr>
            <w:r>
              <w:rPr>
                <w:rFonts w:hint="eastAsia" w:ascii="Calibri" w:hAnsi="Calibri" w:eastAsia="宋体" w:cs="Calibri"/>
                <w:color w:val="0000FF"/>
                <w:spacing w:val="1"/>
                <w:sz w:val="21"/>
                <w:szCs w:val="21"/>
                <w:lang w:val="en-US" w:eastAsia="zh-CN"/>
              </w:rPr>
              <w:t>3</w:t>
            </w:r>
            <w:r>
              <w:rPr>
                <w:rFonts w:ascii="Calibri" w:hAnsi="Calibri" w:eastAsia="Calibri" w:cs="Calibri"/>
                <w:color w:val="0000FF"/>
                <w:spacing w:val="1"/>
                <w:sz w:val="21"/>
                <w:szCs w:val="21"/>
              </w:rPr>
              <w:t>.</w:t>
            </w:r>
            <w:r>
              <w:rPr>
                <w:color w:val="0000FF"/>
                <w:spacing w:val="1"/>
                <w:sz w:val="21"/>
                <w:szCs w:val="21"/>
              </w:rPr>
              <w:t>各投标单位的法定代表人或其委托代理人必须符合招</w:t>
            </w:r>
            <w:r>
              <w:rPr>
                <w:color w:val="0000FF"/>
                <w:spacing w:val="13"/>
                <w:sz w:val="21"/>
                <w:szCs w:val="21"/>
              </w:rPr>
              <w:t xml:space="preserve"> </w:t>
            </w:r>
            <w:r>
              <w:rPr>
                <w:color w:val="0000FF"/>
                <w:sz w:val="21"/>
                <w:szCs w:val="21"/>
              </w:rPr>
              <w:t xml:space="preserve">标文件要求，并且应当熟练的操作新点系统，因业务不 熟悉而导致的一切后果由投标单位自行承担。委托代理 </w:t>
            </w:r>
            <w:r>
              <w:rPr>
                <w:color w:val="0000FF"/>
                <w:spacing w:val="-7"/>
                <w:sz w:val="21"/>
                <w:szCs w:val="21"/>
              </w:rPr>
              <w:t>人在项目开、评标期间必须保持在线状态，</w:t>
            </w:r>
            <w:r>
              <w:rPr>
                <w:color w:val="0000FF"/>
                <w:spacing w:val="64"/>
                <w:sz w:val="21"/>
                <w:szCs w:val="21"/>
              </w:rPr>
              <w:t xml:space="preserve"> </w:t>
            </w:r>
            <w:r>
              <w:rPr>
                <w:color w:val="0000FF"/>
                <w:spacing w:val="-7"/>
                <w:sz w:val="21"/>
                <w:szCs w:val="21"/>
              </w:rPr>
              <w:t>随时通</w:t>
            </w:r>
            <w:r>
              <w:rPr>
                <w:color w:val="0000FF"/>
                <w:spacing w:val="-8"/>
                <w:sz w:val="21"/>
                <w:szCs w:val="21"/>
              </w:rPr>
              <w:t>过不</w:t>
            </w:r>
            <w:r>
              <w:rPr>
                <w:color w:val="0000FF"/>
                <w:sz w:val="21"/>
                <w:szCs w:val="21"/>
              </w:rPr>
              <w:t xml:space="preserve"> </w:t>
            </w:r>
            <w:r>
              <w:rPr>
                <w:color w:val="0000FF"/>
                <w:spacing w:val="-2"/>
                <w:sz w:val="21"/>
                <w:szCs w:val="21"/>
              </w:rPr>
              <w:t>见面开标系统接收评标委员会的询标等信息，并</w:t>
            </w:r>
            <w:r>
              <w:rPr>
                <w:color w:val="0000FF"/>
                <w:spacing w:val="-3"/>
                <w:sz w:val="21"/>
                <w:szCs w:val="21"/>
              </w:rPr>
              <w:t>在 “互</w:t>
            </w:r>
            <w:r>
              <w:rPr>
                <w:color w:val="0000FF"/>
                <w:sz w:val="21"/>
                <w:szCs w:val="21"/>
              </w:rPr>
              <w:t xml:space="preserve"> </w:t>
            </w:r>
            <w:r>
              <w:rPr>
                <w:color w:val="0000FF"/>
                <w:spacing w:val="-3"/>
                <w:sz w:val="21"/>
                <w:szCs w:val="21"/>
              </w:rPr>
              <w:t>动交流</w:t>
            </w:r>
            <w:r>
              <w:rPr>
                <w:color w:val="0000FF"/>
                <w:spacing w:val="-77"/>
                <w:sz w:val="21"/>
                <w:szCs w:val="21"/>
              </w:rPr>
              <w:t xml:space="preserve"> </w:t>
            </w:r>
            <w:r>
              <w:rPr>
                <w:color w:val="0000FF"/>
                <w:spacing w:val="-3"/>
                <w:sz w:val="21"/>
                <w:szCs w:val="21"/>
              </w:rPr>
              <w:t>”中对询标内容进行回复（自询标内容</w:t>
            </w:r>
            <w:r>
              <w:rPr>
                <w:color w:val="0000FF"/>
                <w:spacing w:val="-4"/>
                <w:sz w:val="21"/>
                <w:szCs w:val="21"/>
              </w:rPr>
              <w:t xml:space="preserve">发出起 </w:t>
            </w:r>
            <w:r>
              <w:rPr>
                <w:rFonts w:ascii="Calibri" w:hAnsi="Calibri" w:eastAsia="Calibri" w:cs="Calibri"/>
                <w:color w:val="0000FF"/>
                <w:spacing w:val="-4"/>
                <w:sz w:val="21"/>
                <w:szCs w:val="21"/>
              </w:rPr>
              <w:t>20</w:t>
            </w:r>
            <w:r>
              <w:rPr>
                <w:rFonts w:ascii="Calibri" w:hAnsi="Calibri" w:eastAsia="Calibri" w:cs="Calibri"/>
                <w:color w:val="0000FF"/>
                <w:sz w:val="21"/>
                <w:szCs w:val="21"/>
              </w:rPr>
              <w:t xml:space="preserve"> </w:t>
            </w:r>
            <w:r>
              <w:rPr>
                <w:color w:val="0000FF"/>
                <w:spacing w:val="3"/>
                <w:sz w:val="21"/>
                <w:szCs w:val="21"/>
              </w:rPr>
              <w:t>分钟内完成回复</w:t>
            </w:r>
            <w:r>
              <w:rPr>
                <w:color w:val="0000FF"/>
                <w:spacing w:val="-34"/>
                <w:sz w:val="21"/>
                <w:szCs w:val="21"/>
              </w:rPr>
              <w:t>），</w:t>
            </w:r>
            <w:r>
              <w:rPr>
                <w:color w:val="0000FF"/>
                <w:spacing w:val="3"/>
                <w:sz w:val="21"/>
                <w:szCs w:val="21"/>
              </w:rPr>
              <w:t>否则视为放弃解释说明的权利且完</w:t>
            </w:r>
            <w:r>
              <w:rPr>
                <w:color w:val="0000FF"/>
                <w:spacing w:val="1"/>
                <w:sz w:val="21"/>
                <w:szCs w:val="21"/>
              </w:rPr>
              <w:t xml:space="preserve"> </w:t>
            </w:r>
            <w:r>
              <w:rPr>
                <w:color w:val="0000FF"/>
                <w:sz w:val="21"/>
                <w:szCs w:val="21"/>
              </w:rPr>
              <w:t xml:space="preserve">全认可专家的意见。投标人回复询标内容时需将询标内 </w:t>
            </w:r>
            <w:r>
              <w:rPr>
                <w:color w:val="0000FF"/>
                <w:spacing w:val="9"/>
                <w:sz w:val="21"/>
                <w:szCs w:val="21"/>
              </w:rPr>
              <w:t>容和回复意见打印并加盖投标单位公章后扫描上传至</w:t>
            </w:r>
            <w:r>
              <w:rPr>
                <w:color w:val="0000FF"/>
                <w:spacing w:val="2"/>
                <w:sz w:val="21"/>
                <w:szCs w:val="21"/>
              </w:rPr>
              <w:t xml:space="preserve"> </w:t>
            </w:r>
            <w:r>
              <w:rPr>
                <w:color w:val="0000FF"/>
                <w:spacing w:val="-4"/>
                <w:sz w:val="21"/>
                <w:szCs w:val="21"/>
              </w:rPr>
              <w:t>“互动交流</w:t>
            </w:r>
            <w:r>
              <w:rPr>
                <w:color w:val="0000FF"/>
                <w:spacing w:val="-72"/>
                <w:sz w:val="21"/>
                <w:szCs w:val="21"/>
              </w:rPr>
              <w:t xml:space="preserve"> </w:t>
            </w:r>
            <w:r>
              <w:rPr>
                <w:color w:val="0000FF"/>
                <w:spacing w:val="-4"/>
                <w:sz w:val="21"/>
                <w:szCs w:val="21"/>
              </w:rPr>
              <w:t>”。</w:t>
            </w:r>
          </w:p>
          <w:p w14:paraId="033D7895">
            <w:pPr>
              <w:pStyle w:val="7"/>
              <w:spacing w:before="29" w:line="270" w:lineRule="auto"/>
              <w:ind w:left="107" w:firstLine="5"/>
              <w:rPr>
                <w:sz w:val="21"/>
                <w:szCs w:val="21"/>
              </w:rPr>
            </w:pPr>
            <w:r>
              <w:rPr>
                <w:rFonts w:hint="eastAsia" w:ascii="Calibri" w:hAnsi="Calibri" w:eastAsia="宋体" w:cs="Calibri"/>
                <w:color w:val="0000FF"/>
                <w:spacing w:val="4"/>
                <w:sz w:val="21"/>
                <w:szCs w:val="21"/>
                <w:lang w:val="en-US" w:eastAsia="zh-CN"/>
              </w:rPr>
              <w:t>4</w:t>
            </w:r>
            <w:r>
              <w:rPr>
                <w:rFonts w:ascii="Calibri" w:hAnsi="Calibri" w:eastAsia="Calibri" w:cs="Calibri"/>
                <w:color w:val="0000FF"/>
                <w:spacing w:val="4"/>
                <w:sz w:val="21"/>
                <w:szCs w:val="21"/>
              </w:rPr>
              <w:t>.</w:t>
            </w:r>
            <w:r>
              <w:rPr>
                <w:color w:val="0000FF"/>
                <w:spacing w:val="-1"/>
                <w:sz w:val="21"/>
                <w:szCs w:val="21"/>
              </w:rPr>
              <w:t>投标单位及委托代理人不需要到开标现场参</w:t>
            </w:r>
            <w:r>
              <w:rPr>
                <w:color w:val="0000FF"/>
                <w:sz w:val="21"/>
                <w:szCs w:val="21"/>
              </w:rPr>
              <w:t xml:space="preserve">与本项目的开标活动，也无需递交资格审查材料原件，  </w:t>
            </w:r>
            <w:r>
              <w:rPr>
                <w:color w:val="0000FF"/>
                <w:spacing w:val="8"/>
                <w:sz w:val="21"/>
                <w:szCs w:val="21"/>
              </w:rPr>
              <w:t>由投标单位自行将参与本项目资格审查的所需的资格</w:t>
            </w:r>
            <w:r>
              <w:rPr>
                <w:color w:val="0000FF"/>
                <w:spacing w:val="-1"/>
                <w:sz w:val="21"/>
                <w:szCs w:val="21"/>
              </w:rPr>
              <w:t>审查材料原件（含授权委托书）的扫描件全部放入电子投标文件中，扫描件未放入的，视为未提供。现场环节</w:t>
            </w:r>
            <w:r>
              <w:rPr>
                <w:color w:val="0000FF"/>
                <w:spacing w:val="4"/>
                <w:sz w:val="21"/>
                <w:szCs w:val="21"/>
              </w:rPr>
              <w:t xml:space="preserve">  </w:t>
            </w:r>
            <w:r>
              <w:rPr>
                <w:color w:val="0000FF"/>
                <w:spacing w:val="-1"/>
                <w:sz w:val="21"/>
                <w:szCs w:val="21"/>
              </w:rPr>
              <w:t>（包括但不限于现场签到、现场解锁及招标文件中专用</w:t>
            </w:r>
            <w:r>
              <w:rPr>
                <w:color w:val="0000FF"/>
                <w:spacing w:val="4"/>
                <w:sz w:val="21"/>
                <w:szCs w:val="21"/>
              </w:rPr>
              <w:t xml:space="preserve">  </w:t>
            </w:r>
            <w:r>
              <w:rPr>
                <w:color w:val="0000FF"/>
                <w:spacing w:val="-4"/>
                <w:sz w:val="21"/>
                <w:szCs w:val="21"/>
              </w:rPr>
              <w:t>要约条款：</w:t>
            </w:r>
            <w:r>
              <w:rPr>
                <w:rFonts w:ascii="Calibri" w:hAnsi="Calibri" w:eastAsia="Calibri" w:cs="Calibri"/>
                <w:color w:val="0000FF"/>
                <w:spacing w:val="-4"/>
                <w:sz w:val="21"/>
                <w:szCs w:val="21"/>
              </w:rPr>
              <w:t>1.5.3</w:t>
            </w:r>
            <w:r>
              <w:rPr>
                <w:rFonts w:ascii="Calibri" w:hAnsi="Calibri" w:eastAsia="Calibri" w:cs="Calibri"/>
                <w:color w:val="0000FF"/>
                <w:spacing w:val="-16"/>
                <w:sz w:val="21"/>
                <w:szCs w:val="21"/>
              </w:rPr>
              <w:t xml:space="preserve"> </w:t>
            </w:r>
            <w:r>
              <w:rPr>
                <w:color w:val="0000FF"/>
                <w:spacing w:val="-4"/>
                <w:sz w:val="21"/>
                <w:szCs w:val="21"/>
              </w:rPr>
              <w:t>；通用要求条款：</w:t>
            </w:r>
            <w:r>
              <w:rPr>
                <w:rFonts w:ascii="Calibri" w:hAnsi="Calibri" w:eastAsia="Calibri" w:cs="Calibri"/>
                <w:color w:val="0000FF"/>
                <w:spacing w:val="-4"/>
                <w:sz w:val="21"/>
                <w:szCs w:val="21"/>
              </w:rPr>
              <w:t>1.5.3</w:t>
            </w:r>
            <w:r>
              <w:rPr>
                <w:rFonts w:ascii="Calibri" w:hAnsi="Calibri" w:eastAsia="Calibri" w:cs="Calibri"/>
                <w:color w:val="0000FF"/>
                <w:spacing w:val="-22"/>
                <w:sz w:val="21"/>
                <w:szCs w:val="21"/>
              </w:rPr>
              <w:t xml:space="preserve"> </w:t>
            </w:r>
            <w:r>
              <w:rPr>
                <w:color w:val="0000FF"/>
                <w:spacing w:val="-4"/>
                <w:sz w:val="21"/>
                <w:szCs w:val="21"/>
              </w:rPr>
              <w:t>；</w:t>
            </w:r>
            <w:r>
              <w:rPr>
                <w:rFonts w:ascii="Calibri" w:hAnsi="Calibri" w:eastAsia="Calibri" w:cs="Calibri"/>
                <w:color w:val="0000FF"/>
                <w:spacing w:val="-4"/>
                <w:sz w:val="21"/>
                <w:szCs w:val="21"/>
              </w:rPr>
              <w:t>1.6.2</w:t>
            </w:r>
            <w:r>
              <w:rPr>
                <w:rFonts w:ascii="Calibri" w:hAnsi="Calibri" w:eastAsia="Calibri" w:cs="Calibri"/>
                <w:color w:val="0000FF"/>
                <w:spacing w:val="-21"/>
                <w:sz w:val="21"/>
                <w:szCs w:val="21"/>
              </w:rPr>
              <w:t xml:space="preserve"> </w:t>
            </w:r>
            <w:r>
              <w:rPr>
                <w:color w:val="0000FF"/>
                <w:spacing w:val="-4"/>
                <w:sz w:val="21"/>
                <w:szCs w:val="21"/>
              </w:rPr>
              <w:t>；</w:t>
            </w:r>
            <w:r>
              <w:rPr>
                <w:rFonts w:ascii="Calibri" w:hAnsi="Calibri" w:eastAsia="Calibri" w:cs="Calibri"/>
                <w:color w:val="0000FF"/>
                <w:spacing w:val="-4"/>
                <w:sz w:val="21"/>
                <w:szCs w:val="21"/>
              </w:rPr>
              <w:t>4.1.13</w:t>
            </w:r>
            <w:r>
              <w:rPr>
                <w:rFonts w:ascii="Calibri" w:hAnsi="Calibri" w:eastAsia="Calibri" w:cs="Calibri"/>
                <w:color w:val="0000FF"/>
                <w:spacing w:val="-21"/>
                <w:sz w:val="21"/>
                <w:szCs w:val="21"/>
              </w:rPr>
              <w:t xml:space="preserve"> </w:t>
            </w:r>
            <w:r>
              <w:rPr>
                <w:color w:val="0000FF"/>
                <w:spacing w:val="-4"/>
                <w:sz w:val="21"/>
                <w:szCs w:val="21"/>
              </w:rPr>
              <w:t>；</w:t>
            </w:r>
            <w:r>
              <w:rPr>
                <w:color w:val="0000FF"/>
                <w:sz w:val="21"/>
                <w:szCs w:val="21"/>
              </w:rPr>
              <w:t xml:space="preserve"> </w:t>
            </w:r>
            <w:r>
              <w:rPr>
                <w:rFonts w:ascii="Calibri" w:hAnsi="Calibri" w:eastAsia="Calibri" w:cs="Calibri"/>
                <w:color w:val="0000FF"/>
                <w:spacing w:val="-2"/>
                <w:sz w:val="21"/>
                <w:szCs w:val="21"/>
              </w:rPr>
              <w:t>4.2.4</w:t>
            </w:r>
            <w:r>
              <w:rPr>
                <w:color w:val="0000FF"/>
                <w:spacing w:val="-2"/>
                <w:sz w:val="21"/>
                <w:szCs w:val="21"/>
              </w:rPr>
              <w:t>；</w:t>
            </w:r>
            <w:r>
              <w:rPr>
                <w:rFonts w:ascii="Calibri" w:hAnsi="Calibri" w:eastAsia="Calibri" w:cs="Calibri"/>
                <w:color w:val="0000FF"/>
                <w:spacing w:val="-2"/>
                <w:sz w:val="21"/>
                <w:szCs w:val="21"/>
              </w:rPr>
              <w:t>6.1.2</w:t>
            </w:r>
            <w:r>
              <w:rPr>
                <w:rFonts w:ascii="Calibri" w:hAnsi="Calibri" w:eastAsia="Calibri" w:cs="Calibri"/>
                <w:color w:val="0000FF"/>
                <w:spacing w:val="-11"/>
                <w:sz w:val="21"/>
                <w:szCs w:val="21"/>
              </w:rPr>
              <w:t xml:space="preserve"> </w:t>
            </w:r>
            <w:r>
              <w:rPr>
                <w:color w:val="0000FF"/>
                <w:spacing w:val="-2"/>
                <w:sz w:val="21"/>
                <w:szCs w:val="21"/>
              </w:rPr>
              <w:t>；</w:t>
            </w:r>
            <w:r>
              <w:rPr>
                <w:rFonts w:ascii="Calibri" w:hAnsi="Calibri" w:eastAsia="Calibri" w:cs="Calibri"/>
                <w:color w:val="0000FF"/>
                <w:spacing w:val="-2"/>
                <w:sz w:val="21"/>
                <w:szCs w:val="21"/>
              </w:rPr>
              <w:t>6.2.1</w:t>
            </w:r>
            <w:r>
              <w:rPr>
                <w:rFonts w:ascii="Calibri" w:hAnsi="Calibri" w:eastAsia="Calibri" w:cs="Calibri"/>
                <w:color w:val="0000FF"/>
                <w:spacing w:val="-21"/>
                <w:sz w:val="21"/>
                <w:szCs w:val="21"/>
              </w:rPr>
              <w:t xml:space="preserve"> </w:t>
            </w:r>
            <w:r>
              <w:rPr>
                <w:color w:val="0000FF"/>
                <w:spacing w:val="-2"/>
                <w:sz w:val="21"/>
                <w:szCs w:val="21"/>
              </w:rPr>
              <w:t xml:space="preserve">； </w:t>
            </w:r>
            <w:r>
              <w:rPr>
                <w:rFonts w:ascii="Calibri" w:hAnsi="Calibri" w:eastAsia="Calibri" w:cs="Calibri"/>
                <w:color w:val="0000FF"/>
                <w:spacing w:val="-2"/>
                <w:sz w:val="21"/>
                <w:szCs w:val="21"/>
              </w:rPr>
              <w:t>7.1.3</w:t>
            </w:r>
            <w:r>
              <w:rPr>
                <w:rFonts w:ascii="Calibri" w:hAnsi="Calibri" w:eastAsia="Calibri" w:cs="Calibri"/>
                <w:color w:val="0000FF"/>
                <w:spacing w:val="-21"/>
                <w:sz w:val="21"/>
                <w:szCs w:val="21"/>
              </w:rPr>
              <w:t xml:space="preserve"> </w:t>
            </w:r>
            <w:r>
              <w:rPr>
                <w:color w:val="0000FF"/>
                <w:spacing w:val="-2"/>
                <w:sz w:val="21"/>
                <w:szCs w:val="21"/>
              </w:rPr>
              <w:t>；</w:t>
            </w:r>
            <w:r>
              <w:rPr>
                <w:rFonts w:ascii="Calibri" w:hAnsi="Calibri" w:eastAsia="Calibri" w:cs="Calibri"/>
                <w:color w:val="0000FF"/>
                <w:spacing w:val="-2"/>
                <w:sz w:val="21"/>
                <w:szCs w:val="21"/>
              </w:rPr>
              <w:t>7.1.4</w:t>
            </w:r>
            <w:r>
              <w:rPr>
                <w:color w:val="0000FF"/>
                <w:spacing w:val="-2"/>
                <w:sz w:val="21"/>
                <w:szCs w:val="21"/>
              </w:rPr>
              <w:t>；</w:t>
            </w:r>
            <w:r>
              <w:rPr>
                <w:rFonts w:ascii="Calibri" w:hAnsi="Calibri" w:eastAsia="Calibri" w:cs="Calibri"/>
                <w:color w:val="0000FF"/>
                <w:spacing w:val="-2"/>
                <w:sz w:val="21"/>
                <w:szCs w:val="21"/>
              </w:rPr>
              <w:t xml:space="preserve">7.1.6  </w:t>
            </w:r>
            <w:r>
              <w:rPr>
                <w:color w:val="0000FF"/>
                <w:spacing w:val="-2"/>
                <w:sz w:val="21"/>
                <w:szCs w:val="21"/>
              </w:rPr>
              <w:t>等）全部转为</w:t>
            </w:r>
            <w:r>
              <w:rPr>
                <w:color w:val="0000FF"/>
                <w:sz w:val="21"/>
                <w:szCs w:val="21"/>
              </w:rPr>
              <w:t xml:space="preserve"> </w:t>
            </w:r>
            <w:r>
              <w:rPr>
                <w:color w:val="0000FF"/>
                <w:spacing w:val="-1"/>
                <w:sz w:val="21"/>
                <w:szCs w:val="21"/>
              </w:rPr>
              <w:t>不见面开标系统线上操作。资格审查文件与招标文件中</w:t>
            </w:r>
            <w:r>
              <w:rPr>
                <w:color w:val="0000FF"/>
                <w:spacing w:val="4"/>
                <w:sz w:val="21"/>
                <w:szCs w:val="21"/>
              </w:rPr>
              <w:t xml:space="preserve">  </w:t>
            </w:r>
            <w:r>
              <w:rPr>
                <w:color w:val="0000FF"/>
                <w:spacing w:val="3"/>
                <w:sz w:val="21"/>
                <w:szCs w:val="21"/>
              </w:rPr>
              <w:t>与之有关的内容作相应修改。 注：投标单位应仔细阅</w:t>
            </w:r>
            <w:r>
              <w:rPr>
                <w:color w:val="0000FF"/>
                <w:spacing w:val="9"/>
                <w:sz w:val="21"/>
                <w:szCs w:val="21"/>
              </w:rPr>
              <w:t xml:space="preserve">  </w:t>
            </w:r>
            <w:r>
              <w:rPr>
                <w:color w:val="0000FF"/>
                <w:spacing w:val="-5"/>
                <w:sz w:val="21"/>
                <w:szCs w:val="21"/>
              </w:rPr>
              <w:t>读“不见面开标大厅</w:t>
            </w:r>
            <w:r>
              <w:rPr>
                <w:rFonts w:ascii="Calibri" w:hAnsi="Calibri" w:eastAsia="Calibri" w:cs="Calibri"/>
                <w:color w:val="0000FF"/>
                <w:spacing w:val="-5"/>
                <w:sz w:val="21"/>
                <w:szCs w:val="21"/>
              </w:rPr>
              <w:t>-</w:t>
            </w:r>
            <w:r>
              <w:rPr>
                <w:color w:val="0000FF"/>
                <w:spacing w:val="-5"/>
                <w:sz w:val="21"/>
                <w:szCs w:val="21"/>
              </w:rPr>
              <w:t>投标人操作手册</w:t>
            </w:r>
            <w:r>
              <w:rPr>
                <w:color w:val="0000FF"/>
                <w:spacing w:val="-59"/>
                <w:sz w:val="21"/>
                <w:szCs w:val="21"/>
              </w:rPr>
              <w:t xml:space="preserve"> </w:t>
            </w:r>
            <w:r>
              <w:rPr>
                <w:color w:val="0000FF"/>
                <w:spacing w:val="-5"/>
                <w:sz w:val="21"/>
                <w:szCs w:val="21"/>
              </w:rPr>
              <w:t>”（见江西省公共</w:t>
            </w:r>
            <w:r>
              <w:rPr>
                <w:color w:val="0000FF"/>
                <w:sz w:val="21"/>
                <w:szCs w:val="21"/>
              </w:rPr>
              <w:t xml:space="preserve">  </w:t>
            </w:r>
            <w:r>
              <w:rPr>
                <w:color w:val="0000FF"/>
                <w:spacing w:val="3"/>
                <w:sz w:val="21"/>
                <w:szCs w:val="21"/>
              </w:rPr>
              <w:t>资源交易网网站自行下载</w:t>
            </w:r>
            <w:r>
              <w:rPr>
                <w:color w:val="0000FF"/>
                <w:spacing w:val="-41"/>
                <w:sz w:val="21"/>
                <w:szCs w:val="21"/>
              </w:rPr>
              <w:t>），</w:t>
            </w:r>
            <w:r>
              <w:rPr>
                <w:color w:val="0000FF"/>
                <w:spacing w:val="3"/>
                <w:sz w:val="21"/>
                <w:szCs w:val="21"/>
              </w:rPr>
              <w:t>如有疑问请联系新点工作</w:t>
            </w:r>
          </w:p>
        </w:tc>
      </w:tr>
    </w:tbl>
    <w:p w14:paraId="0773BBE2">
      <w:pPr>
        <w:rPr>
          <w:rFonts w:ascii="Arial"/>
          <w:sz w:val="21"/>
        </w:rPr>
      </w:pPr>
    </w:p>
    <w:p w14:paraId="33B7B3BE">
      <w:pPr>
        <w:rPr>
          <w:rFonts w:ascii="Arial" w:hAnsi="Arial" w:eastAsia="Arial" w:cs="Arial"/>
          <w:sz w:val="21"/>
          <w:szCs w:val="21"/>
        </w:rPr>
        <w:sectPr>
          <w:footerReference r:id="rId26" w:type="default"/>
          <w:pgSz w:w="11906" w:h="16839"/>
          <w:pgMar w:top="400" w:right="1557" w:bottom="1154" w:left="1305" w:header="0" w:footer="991" w:gutter="0"/>
          <w:cols w:space="720" w:num="1"/>
        </w:sectPr>
      </w:pPr>
    </w:p>
    <w:p w14:paraId="381B512F">
      <w:pPr>
        <w:spacing w:before="19"/>
      </w:pPr>
    </w:p>
    <w:p w14:paraId="3F0A4B4E">
      <w:pPr>
        <w:spacing w:before="19"/>
      </w:pPr>
    </w:p>
    <w:p w14:paraId="30BB5480">
      <w:pPr>
        <w:spacing w:before="19"/>
      </w:pPr>
    </w:p>
    <w:p w14:paraId="53A77BB2">
      <w:pPr>
        <w:spacing w:before="18"/>
      </w:pPr>
    </w:p>
    <w:p w14:paraId="7072B512">
      <w:pPr>
        <w:spacing w:before="18"/>
      </w:pPr>
    </w:p>
    <w:tbl>
      <w:tblPr>
        <w:tblStyle w:val="6"/>
        <w:tblW w:w="908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62"/>
        <w:gridCol w:w="2622"/>
        <w:gridCol w:w="5301"/>
      </w:tblGrid>
      <w:tr w14:paraId="519371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15" w:hRule="atLeast"/>
        </w:trPr>
        <w:tc>
          <w:tcPr>
            <w:tcW w:w="1162" w:type="dxa"/>
            <w:vAlign w:val="top"/>
          </w:tcPr>
          <w:p w14:paraId="63E0FC42">
            <w:pPr>
              <w:rPr>
                <w:rFonts w:ascii="Arial"/>
                <w:sz w:val="21"/>
              </w:rPr>
            </w:pPr>
          </w:p>
        </w:tc>
        <w:tc>
          <w:tcPr>
            <w:tcW w:w="2622" w:type="dxa"/>
            <w:vAlign w:val="top"/>
          </w:tcPr>
          <w:p w14:paraId="758FD792">
            <w:pPr>
              <w:rPr>
                <w:rFonts w:ascii="Arial"/>
                <w:sz w:val="21"/>
              </w:rPr>
            </w:pPr>
          </w:p>
        </w:tc>
        <w:tc>
          <w:tcPr>
            <w:tcW w:w="5301" w:type="dxa"/>
            <w:vAlign w:val="top"/>
          </w:tcPr>
          <w:p w14:paraId="2F0788F8">
            <w:pPr>
              <w:pStyle w:val="7"/>
              <w:spacing w:before="52" w:line="221" w:lineRule="auto"/>
              <w:ind w:left="111"/>
              <w:rPr>
                <w:sz w:val="21"/>
                <w:szCs w:val="21"/>
              </w:rPr>
            </w:pPr>
            <w:r>
              <w:rPr>
                <w:color w:val="0000FF"/>
                <w:spacing w:val="-1"/>
                <w:sz w:val="21"/>
                <w:szCs w:val="21"/>
              </w:rPr>
              <w:t>人员，联系电话：</w:t>
            </w:r>
            <w:r>
              <w:rPr>
                <w:rFonts w:ascii="Calibri" w:hAnsi="Calibri" w:eastAsia="Calibri" w:cs="Calibri"/>
                <w:color w:val="0000FF"/>
                <w:spacing w:val="-1"/>
                <w:sz w:val="21"/>
                <w:szCs w:val="21"/>
              </w:rPr>
              <w:t>400-998-0000</w:t>
            </w:r>
            <w:r>
              <w:rPr>
                <w:color w:val="0000FF"/>
                <w:spacing w:val="-1"/>
                <w:sz w:val="21"/>
                <w:szCs w:val="21"/>
              </w:rPr>
              <w:t>。</w:t>
            </w:r>
          </w:p>
          <w:p w14:paraId="5DCE9842">
            <w:pPr>
              <w:pStyle w:val="7"/>
              <w:spacing w:before="59" w:line="269" w:lineRule="auto"/>
              <w:ind w:left="111" w:right="155" w:firstLine="1"/>
              <w:jc w:val="both"/>
              <w:rPr>
                <w:sz w:val="21"/>
                <w:szCs w:val="21"/>
              </w:rPr>
            </w:pPr>
            <w:r>
              <w:rPr>
                <w:rFonts w:hint="eastAsia" w:ascii="Calibri" w:hAnsi="Calibri" w:eastAsia="宋体" w:cs="Calibri"/>
                <w:color w:val="0000FF"/>
                <w:spacing w:val="2"/>
                <w:sz w:val="21"/>
                <w:szCs w:val="21"/>
                <w:lang w:val="en-US" w:eastAsia="zh-CN"/>
              </w:rPr>
              <w:t>5</w:t>
            </w:r>
            <w:r>
              <w:rPr>
                <w:rFonts w:ascii="Calibri" w:hAnsi="Calibri" w:eastAsia="Calibri" w:cs="Calibri"/>
                <w:color w:val="0000FF"/>
                <w:spacing w:val="2"/>
                <w:sz w:val="21"/>
                <w:szCs w:val="21"/>
              </w:rPr>
              <w:t>.</w:t>
            </w:r>
            <w:r>
              <w:rPr>
                <w:color w:val="0000FF"/>
                <w:spacing w:val="2"/>
                <w:sz w:val="21"/>
                <w:szCs w:val="21"/>
              </w:rPr>
              <w:t>投标文件解密时间：在招标人宣布开始解密后</w:t>
            </w:r>
            <w:r>
              <w:rPr>
                <w:color w:val="0000FF"/>
                <w:spacing w:val="2"/>
                <w:sz w:val="21"/>
                <w:szCs w:val="21"/>
                <w:highlight w:val="none"/>
              </w:rPr>
              <w:t xml:space="preserve"> </w:t>
            </w:r>
            <w:r>
              <w:rPr>
                <w:rFonts w:ascii="Calibri" w:hAnsi="Calibri" w:eastAsia="Calibri" w:cs="Calibri"/>
                <w:color w:val="0000FF"/>
                <w:spacing w:val="2"/>
                <w:sz w:val="21"/>
                <w:szCs w:val="21"/>
                <w:highlight w:val="none"/>
              </w:rPr>
              <w:t>60</w:t>
            </w:r>
            <w:r>
              <w:rPr>
                <w:rFonts w:ascii="Calibri" w:hAnsi="Calibri" w:eastAsia="Calibri" w:cs="Calibri"/>
                <w:color w:val="0000FF"/>
                <w:spacing w:val="34"/>
                <w:w w:val="102"/>
                <w:sz w:val="21"/>
                <w:szCs w:val="21"/>
                <w:highlight w:val="none"/>
              </w:rPr>
              <w:t xml:space="preserve"> </w:t>
            </w:r>
            <w:r>
              <w:rPr>
                <w:color w:val="0000FF"/>
                <w:spacing w:val="2"/>
                <w:sz w:val="21"/>
                <w:szCs w:val="21"/>
              </w:rPr>
              <w:t>分</w:t>
            </w:r>
            <w:r>
              <w:rPr>
                <w:color w:val="0000FF"/>
                <w:sz w:val="21"/>
                <w:szCs w:val="21"/>
              </w:rPr>
              <w:t xml:space="preserve"> </w:t>
            </w:r>
            <w:r>
              <w:rPr>
                <w:color w:val="0000FF"/>
                <w:spacing w:val="-1"/>
                <w:sz w:val="21"/>
                <w:szCs w:val="21"/>
              </w:rPr>
              <w:t>钟内必须完成解密，未在规定时间内解密的，作废标处</w:t>
            </w:r>
            <w:r>
              <w:rPr>
                <w:color w:val="0000FF"/>
                <w:spacing w:val="7"/>
                <w:sz w:val="21"/>
                <w:szCs w:val="21"/>
              </w:rPr>
              <w:t xml:space="preserve"> </w:t>
            </w:r>
            <w:r>
              <w:rPr>
                <w:color w:val="0000FF"/>
                <w:spacing w:val="-10"/>
                <w:sz w:val="21"/>
                <w:szCs w:val="21"/>
              </w:rPr>
              <w:t>理。</w:t>
            </w:r>
          </w:p>
          <w:p w14:paraId="6BB64402">
            <w:pPr>
              <w:pStyle w:val="7"/>
              <w:spacing w:before="14" w:line="273" w:lineRule="auto"/>
              <w:ind w:left="109" w:right="63" w:firstLine="2"/>
              <w:jc w:val="both"/>
              <w:rPr>
                <w:sz w:val="21"/>
                <w:szCs w:val="21"/>
              </w:rPr>
            </w:pPr>
            <w:r>
              <w:rPr>
                <w:rFonts w:hint="eastAsia" w:ascii="Calibri" w:hAnsi="Calibri" w:eastAsia="宋体" w:cs="Calibri"/>
                <w:color w:val="0000FF"/>
                <w:spacing w:val="1"/>
                <w:sz w:val="21"/>
                <w:szCs w:val="21"/>
                <w:lang w:val="en-US" w:eastAsia="zh-CN"/>
              </w:rPr>
              <w:t>6</w:t>
            </w:r>
            <w:r>
              <w:rPr>
                <w:rFonts w:ascii="Calibri" w:hAnsi="Calibri" w:eastAsia="Calibri" w:cs="Calibri"/>
                <w:color w:val="0000FF"/>
                <w:spacing w:val="1"/>
                <w:sz w:val="21"/>
                <w:szCs w:val="21"/>
              </w:rPr>
              <w:t>.</w:t>
            </w:r>
            <w:r>
              <w:rPr>
                <w:color w:val="0000FF"/>
                <w:spacing w:val="1"/>
                <w:sz w:val="21"/>
                <w:szCs w:val="21"/>
              </w:rPr>
              <w:t>意外情况的处理：开标场所出现下列情形导致系统无</w:t>
            </w:r>
            <w:r>
              <w:rPr>
                <w:color w:val="0000FF"/>
                <w:spacing w:val="4"/>
                <w:sz w:val="21"/>
                <w:szCs w:val="21"/>
              </w:rPr>
              <w:t xml:space="preserve">  </w:t>
            </w:r>
            <w:r>
              <w:rPr>
                <w:color w:val="0000FF"/>
                <w:spacing w:val="-1"/>
                <w:sz w:val="21"/>
                <w:szCs w:val="21"/>
              </w:rPr>
              <w:t>法正常运行，或者无法保证交易过程的公平、公正和信</w:t>
            </w:r>
            <w:r>
              <w:rPr>
                <w:color w:val="0000FF"/>
                <w:spacing w:val="4"/>
                <w:sz w:val="21"/>
                <w:szCs w:val="21"/>
              </w:rPr>
              <w:t xml:space="preserve">  </w:t>
            </w:r>
            <w:r>
              <w:rPr>
                <w:color w:val="0000FF"/>
                <w:spacing w:val="-1"/>
                <w:sz w:val="21"/>
                <w:szCs w:val="21"/>
              </w:rPr>
              <w:t>息安全时，招标人、招标代理机构、交易中心免责：①</w:t>
            </w:r>
            <w:r>
              <w:rPr>
                <w:color w:val="0000FF"/>
                <w:spacing w:val="4"/>
                <w:sz w:val="21"/>
                <w:szCs w:val="21"/>
              </w:rPr>
              <w:t xml:space="preserve">  </w:t>
            </w:r>
            <w:r>
              <w:rPr>
                <w:color w:val="0000FF"/>
                <w:spacing w:val="-1"/>
                <w:sz w:val="21"/>
                <w:szCs w:val="21"/>
              </w:rPr>
              <w:t>所涉开标项目电子服务、交易系统服务器发生故障而无</w:t>
            </w:r>
            <w:r>
              <w:rPr>
                <w:color w:val="0000FF"/>
                <w:spacing w:val="4"/>
                <w:sz w:val="21"/>
                <w:szCs w:val="21"/>
              </w:rPr>
              <w:t xml:space="preserve">  </w:t>
            </w:r>
            <w:r>
              <w:rPr>
                <w:color w:val="0000FF"/>
                <w:spacing w:val="-6"/>
                <w:sz w:val="21"/>
                <w:szCs w:val="21"/>
              </w:rPr>
              <w:t>法访问网站或无法使用系统；②所涉开标项目电子服务、</w:t>
            </w:r>
            <w:r>
              <w:rPr>
                <w:color w:val="0000FF"/>
                <w:spacing w:val="16"/>
                <w:sz w:val="21"/>
                <w:szCs w:val="21"/>
              </w:rPr>
              <w:t xml:space="preserve"> </w:t>
            </w:r>
            <w:r>
              <w:rPr>
                <w:color w:val="0000FF"/>
                <w:spacing w:val="-17"/>
                <w:sz w:val="21"/>
                <w:szCs w:val="21"/>
              </w:rPr>
              <w:t>交易系统的软件或网络数据库出现错误</w:t>
            </w:r>
            <w:r>
              <w:rPr>
                <w:color w:val="0000FF"/>
                <w:spacing w:val="-17"/>
                <w:sz w:val="21"/>
                <w:szCs w:val="21"/>
                <w:shd w:val="clear" w:fill="FFFFFE"/>
              </w:rPr>
              <w:t>，</w:t>
            </w:r>
            <w:r>
              <w:rPr>
                <w:color w:val="0000FF"/>
                <w:spacing w:val="-17"/>
                <w:sz w:val="21"/>
                <w:szCs w:val="21"/>
              </w:rPr>
              <w:t>不能进行操作；③</w:t>
            </w:r>
            <w:r>
              <w:rPr>
                <w:color w:val="0000FF"/>
                <w:spacing w:val="3"/>
                <w:sz w:val="21"/>
                <w:szCs w:val="21"/>
              </w:rPr>
              <w:t xml:space="preserve">  </w:t>
            </w:r>
            <w:r>
              <w:rPr>
                <w:color w:val="0000FF"/>
                <w:spacing w:val="-1"/>
                <w:sz w:val="21"/>
                <w:szCs w:val="21"/>
              </w:rPr>
              <w:t>系统存在安全漏洞，有潜在的涉密危险；④运行服务器</w:t>
            </w:r>
            <w:r>
              <w:rPr>
                <w:color w:val="0000FF"/>
                <w:spacing w:val="4"/>
                <w:sz w:val="21"/>
                <w:szCs w:val="21"/>
              </w:rPr>
              <w:t xml:space="preserve">  </w:t>
            </w:r>
            <w:r>
              <w:rPr>
                <w:color w:val="0000FF"/>
                <w:spacing w:val="-1"/>
                <w:sz w:val="21"/>
                <w:szCs w:val="21"/>
              </w:rPr>
              <w:t>病毒发作导致系统无法正常运行的；⑤电力系统发生故</w:t>
            </w:r>
            <w:r>
              <w:rPr>
                <w:color w:val="0000FF"/>
                <w:spacing w:val="4"/>
                <w:sz w:val="21"/>
                <w:szCs w:val="21"/>
              </w:rPr>
              <w:t xml:space="preserve">  </w:t>
            </w:r>
            <w:r>
              <w:rPr>
                <w:color w:val="0000FF"/>
                <w:spacing w:val="-9"/>
                <w:sz w:val="21"/>
                <w:szCs w:val="21"/>
              </w:rPr>
              <w:t>障导致交易系统无法运行的；⑥其他不可抗力（地震、洪</w:t>
            </w:r>
            <w:r>
              <w:rPr>
                <w:color w:val="0000FF"/>
                <w:sz w:val="21"/>
                <w:szCs w:val="21"/>
              </w:rPr>
              <w:t xml:space="preserve">  </w:t>
            </w:r>
            <w:r>
              <w:rPr>
                <w:color w:val="0000FF"/>
                <w:spacing w:val="-1"/>
                <w:sz w:val="21"/>
                <w:szCs w:val="21"/>
              </w:rPr>
              <w:t>水等）原因导致开标活动无法正常进行的。出现上述所</w:t>
            </w:r>
            <w:r>
              <w:rPr>
                <w:color w:val="0000FF"/>
                <w:spacing w:val="4"/>
                <w:sz w:val="21"/>
                <w:szCs w:val="21"/>
              </w:rPr>
              <w:t xml:space="preserve">  </w:t>
            </w:r>
            <w:r>
              <w:rPr>
                <w:color w:val="0000FF"/>
                <w:spacing w:val="-1"/>
                <w:sz w:val="21"/>
                <w:szCs w:val="21"/>
              </w:rPr>
              <w:t>列情形，不能及时解决的，应由项目招标人、监管部门</w:t>
            </w:r>
            <w:r>
              <w:rPr>
                <w:color w:val="0000FF"/>
                <w:spacing w:val="4"/>
                <w:sz w:val="21"/>
                <w:szCs w:val="21"/>
              </w:rPr>
              <w:t xml:space="preserve">  </w:t>
            </w:r>
            <w:r>
              <w:rPr>
                <w:color w:val="0000FF"/>
                <w:spacing w:val="12"/>
                <w:sz w:val="21"/>
                <w:szCs w:val="21"/>
              </w:rPr>
              <w:t>和交易中心及时进行协商。可以采取以下办法处理：</w:t>
            </w:r>
            <w:r>
              <w:rPr>
                <w:color w:val="0000FF"/>
                <w:spacing w:val="10"/>
                <w:sz w:val="21"/>
                <w:szCs w:val="21"/>
              </w:rPr>
              <w:t xml:space="preserve"> </w:t>
            </w:r>
            <w:r>
              <w:rPr>
                <w:color w:val="0000FF"/>
                <w:spacing w:val="-1"/>
                <w:sz w:val="21"/>
                <w:szCs w:val="21"/>
              </w:rPr>
              <w:t>（一）系统或网络故障在三小时内能排除的，项目不暂</w:t>
            </w:r>
            <w:r>
              <w:rPr>
                <w:color w:val="0000FF"/>
                <w:spacing w:val="4"/>
                <w:sz w:val="21"/>
                <w:szCs w:val="21"/>
              </w:rPr>
              <w:t xml:space="preserve">  </w:t>
            </w:r>
            <w:r>
              <w:rPr>
                <w:color w:val="0000FF"/>
                <w:spacing w:val="-6"/>
                <w:sz w:val="21"/>
                <w:szCs w:val="21"/>
              </w:rPr>
              <w:t>停开标，三小时内系统恢复运行后继续实施开标。（二）</w:t>
            </w:r>
            <w:r>
              <w:rPr>
                <w:color w:val="0000FF"/>
                <w:spacing w:val="16"/>
                <w:sz w:val="21"/>
                <w:szCs w:val="21"/>
              </w:rPr>
              <w:t xml:space="preserve"> </w:t>
            </w:r>
            <w:r>
              <w:rPr>
                <w:color w:val="0000FF"/>
                <w:spacing w:val="-1"/>
                <w:sz w:val="21"/>
                <w:szCs w:val="21"/>
              </w:rPr>
              <w:t>系统或网络故障在三个小时内未能排除的，项目暂停开</w:t>
            </w:r>
            <w:r>
              <w:rPr>
                <w:color w:val="0000FF"/>
                <w:spacing w:val="4"/>
                <w:sz w:val="21"/>
                <w:szCs w:val="21"/>
              </w:rPr>
              <w:t xml:space="preserve">  </w:t>
            </w:r>
            <w:r>
              <w:rPr>
                <w:color w:val="0000FF"/>
                <w:spacing w:val="-1"/>
                <w:sz w:val="21"/>
                <w:szCs w:val="21"/>
              </w:rPr>
              <w:t>标，并在公共资源交易网发布暂停通告，待系统恢复后</w:t>
            </w:r>
            <w:r>
              <w:rPr>
                <w:color w:val="0000FF"/>
                <w:spacing w:val="4"/>
                <w:sz w:val="21"/>
                <w:szCs w:val="21"/>
              </w:rPr>
              <w:t xml:space="preserve">  </w:t>
            </w:r>
            <w:r>
              <w:rPr>
                <w:color w:val="0000FF"/>
                <w:spacing w:val="-5"/>
                <w:sz w:val="21"/>
                <w:szCs w:val="21"/>
              </w:rPr>
              <w:t>另行通知开标。</w:t>
            </w:r>
          </w:p>
          <w:p w14:paraId="32ABAB64">
            <w:pPr>
              <w:pStyle w:val="7"/>
              <w:spacing w:before="27" w:line="268" w:lineRule="auto"/>
              <w:ind w:left="108" w:right="155" w:firstLine="1"/>
              <w:rPr>
                <w:sz w:val="21"/>
                <w:szCs w:val="21"/>
              </w:rPr>
            </w:pPr>
            <w:r>
              <w:rPr>
                <w:rFonts w:hint="eastAsia" w:ascii="Calibri" w:hAnsi="Calibri" w:eastAsia="宋体" w:cs="Calibri"/>
                <w:color w:val="0000FF"/>
                <w:spacing w:val="1"/>
                <w:sz w:val="21"/>
                <w:szCs w:val="21"/>
                <w:lang w:val="en-US" w:eastAsia="zh-CN"/>
              </w:rPr>
              <w:t>7</w:t>
            </w:r>
            <w:r>
              <w:rPr>
                <w:rFonts w:ascii="Calibri" w:hAnsi="Calibri" w:eastAsia="Calibri" w:cs="Calibri"/>
                <w:color w:val="0000FF"/>
                <w:spacing w:val="1"/>
                <w:sz w:val="21"/>
                <w:szCs w:val="21"/>
              </w:rPr>
              <w:t>.</w:t>
            </w:r>
            <w:r>
              <w:rPr>
                <w:color w:val="0000FF"/>
                <w:spacing w:val="1"/>
                <w:sz w:val="21"/>
                <w:szCs w:val="21"/>
              </w:rPr>
              <w:t>本工程采用江西省公共资源交易网电子招投标，投标</w:t>
            </w:r>
            <w:r>
              <w:rPr>
                <w:color w:val="0000FF"/>
                <w:spacing w:val="9"/>
                <w:sz w:val="21"/>
                <w:szCs w:val="21"/>
              </w:rPr>
              <w:t xml:space="preserve"> </w:t>
            </w:r>
            <w:r>
              <w:rPr>
                <w:color w:val="0000FF"/>
                <w:spacing w:val="-1"/>
                <w:sz w:val="21"/>
                <w:szCs w:val="21"/>
              </w:rPr>
              <w:t>人应当按照电子招投标的要求对投标文件（含资格标）</w:t>
            </w:r>
            <w:r>
              <w:rPr>
                <w:color w:val="0000FF"/>
                <w:spacing w:val="2"/>
                <w:sz w:val="21"/>
                <w:szCs w:val="21"/>
              </w:rPr>
              <w:t xml:space="preserve"> </w:t>
            </w:r>
            <w:r>
              <w:rPr>
                <w:color w:val="0000FF"/>
                <w:spacing w:val="-1"/>
                <w:sz w:val="21"/>
                <w:szCs w:val="21"/>
              </w:rPr>
              <w:t>进行打包、加密、递交。并在开标时及时解密各自的投</w:t>
            </w:r>
            <w:r>
              <w:rPr>
                <w:color w:val="0000FF"/>
                <w:spacing w:val="10"/>
                <w:sz w:val="21"/>
                <w:szCs w:val="21"/>
              </w:rPr>
              <w:t xml:space="preserve"> </w:t>
            </w:r>
            <w:r>
              <w:rPr>
                <w:color w:val="0000FF"/>
                <w:spacing w:val="-7"/>
                <w:sz w:val="21"/>
                <w:szCs w:val="21"/>
              </w:rPr>
              <w:t>标文件。</w:t>
            </w:r>
          </w:p>
          <w:p w14:paraId="286D40F2">
            <w:pPr>
              <w:pStyle w:val="7"/>
              <w:spacing w:before="30" w:line="261" w:lineRule="auto"/>
              <w:ind w:left="108" w:firstLine="1"/>
              <w:rPr>
                <w:sz w:val="21"/>
                <w:szCs w:val="21"/>
              </w:rPr>
            </w:pPr>
            <w:r>
              <w:rPr>
                <w:rFonts w:hint="eastAsia" w:ascii="Calibri" w:hAnsi="Calibri" w:eastAsia="宋体" w:cs="Calibri"/>
                <w:color w:val="0000FF"/>
                <w:spacing w:val="-7"/>
                <w:sz w:val="21"/>
                <w:szCs w:val="21"/>
                <w:lang w:val="en-US" w:eastAsia="zh-CN"/>
              </w:rPr>
              <w:t>8</w:t>
            </w:r>
            <w:r>
              <w:rPr>
                <w:rFonts w:ascii="Calibri" w:hAnsi="Calibri" w:eastAsia="Calibri" w:cs="Calibri"/>
                <w:color w:val="0000FF"/>
                <w:spacing w:val="-7"/>
                <w:sz w:val="21"/>
                <w:szCs w:val="21"/>
              </w:rPr>
              <w:t xml:space="preserve">.  </w:t>
            </w:r>
            <w:r>
              <w:rPr>
                <w:color w:val="0000FF"/>
                <w:spacing w:val="-7"/>
                <w:sz w:val="21"/>
                <w:szCs w:val="21"/>
              </w:rPr>
              <w:t>省</w:t>
            </w:r>
            <w:r>
              <w:rPr>
                <w:color w:val="0000FF"/>
                <w:spacing w:val="23"/>
                <w:sz w:val="21"/>
                <w:szCs w:val="21"/>
              </w:rPr>
              <w:t xml:space="preserve"> </w:t>
            </w:r>
            <w:r>
              <w:rPr>
                <w:color w:val="0000FF"/>
                <w:spacing w:val="-7"/>
                <w:sz w:val="21"/>
                <w:szCs w:val="21"/>
              </w:rPr>
              <w:t>外 施</w:t>
            </w:r>
            <w:r>
              <w:rPr>
                <w:color w:val="0000FF"/>
                <w:spacing w:val="9"/>
                <w:sz w:val="21"/>
                <w:szCs w:val="21"/>
              </w:rPr>
              <w:t xml:space="preserve"> </w:t>
            </w:r>
            <w:r>
              <w:rPr>
                <w:color w:val="0000FF"/>
                <w:spacing w:val="-7"/>
                <w:sz w:val="21"/>
                <w:szCs w:val="21"/>
              </w:rPr>
              <w:t>工</w:t>
            </w:r>
            <w:r>
              <w:rPr>
                <w:color w:val="0000FF"/>
                <w:spacing w:val="9"/>
                <w:sz w:val="21"/>
                <w:szCs w:val="21"/>
              </w:rPr>
              <w:t xml:space="preserve"> </w:t>
            </w:r>
            <w:r>
              <w:rPr>
                <w:color w:val="0000FF"/>
                <w:spacing w:val="-7"/>
                <w:sz w:val="21"/>
                <w:szCs w:val="21"/>
              </w:rPr>
              <w:t>企</w:t>
            </w:r>
            <w:r>
              <w:rPr>
                <w:color w:val="0000FF"/>
                <w:spacing w:val="5"/>
                <w:sz w:val="21"/>
                <w:szCs w:val="21"/>
              </w:rPr>
              <w:t xml:space="preserve"> </w:t>
            </w:r>
            <w:r>
              <w:rPr>
                <w:color w:val="0000FF"/>
                <w:spacing w:val="-7"/>
                <w:sz w:val="21"/>
                <w:szCs w:val="21"/>
              </w:rPr>
              <w:t>业</w:t>
            </w:r>
            <w:r>
              <w:rPr>
                <w:color w:val="0000FF"/>
                <w:spacing w:val="4"/>
                <w:sz w:val="21"/>
                <w:szCs w:val="21"/>
              </w:rPr>
              <w:t xml:space="preserve"> </w:t>
            </w:r>
            <w:r>
              <w:rPr>
                <w:color w:val="0000FF"/>
                <w:spacing w:val="-7"/>
                <w:sz w:val="21"/>
                <w:szCs w:val="21"/>
              </w:rPr>
              <w:t>在 “</w:t>
            </w:r>
            <w:r>
              <w:rPr>
                <w:color w:val="0000FF"/>
                <w:spacing w:val="7"/>
                <w:sz w:val="21"/>
                <w:szCs w:val="21"/>
              </w:rPr>
              <w:t xml:space="preserve"> </w:t>
            </w:r>
            <w:r>
              <w:rPr>
                <w:color w:val="0000FF"/>
                <w:spacing w:val="-7"/>
                <w:sz w:val="21"/>
                <w:szCs w:val="21"/>
              </w:rPr>
              <w:t>江</w:t>
            </w:r>
            <w:r>
              <w:rPr>
                <w:color w:val="0000FF"/>
                <w:spacing w:val="11"/>
                <w:sz w:val="21"/>
                <w:szCs w:val="21"/>
              </w:rPr>
              <w:t xml:space="preserve"> </w:t>
            </w:r>
            <w:r>
              <w:rPr>
                <w:color w:val="0000FF"/>
                <w:spacing w:val="-7"/>
                <w:sz w:val="21"/>
                <w:szCs w:val="21"/>
              </w:rPr>
              <w:t>西</w:t>
            </w:r>
            <w:r>
              <w:rPr>
                <w:color w:val="0000FF"/>
                <w:spacing w:val="5"/>
                <w:sz w:val="21"/>
                <w:szCs w:val="21"/>
              </w:rPr>
              <w:t xml:space="preserve"> </w:t>
            </w:r>
            <w:r>
              <w:rPr>
                <w:color w:val="0000FF"/>
                <w:spacing w:val="-7"/>
                <w:sz w:val="21"/>
                <w:szCs w:val="21"/>
              </w:rPr>
              <w:t>住</w:t>
            </w:r>
            <w:r>
              <w:rPr>
                <w:color w:val="0000FF"/>
                <w:spacing w:val="8"/>
                <w:sz w:val="21"/>
                <w:szCs w:val="21"/>
              </w:rPr>
              <w:t xml:space="preserve"> </w:t>
            </w:r>
            <w:r>
              <w:rPr>
                <w:color w:val="0000FF"/>
                <w:spacing w:val="-7"/>
                <w:sz w:val="21"/>
                <w:szCs w:val="21"/>
              </w:rPr>
              <w:t>建</w:t>
            </w:r>
            <w:r>
              <w:rPr>
                <w:color w:val="0000FF"/>
                <w:spacing w:val="11"/>
                <w:sz w:val="21"/>
                <w:szCs w:val="21"/>
              </w:rPr>
              <w:t xml:space="preserve"> </w:t>
            </w:r>
            <w:r>
              <w:rPr>
                <w:color w:val="0000FF"/>
                <w:spacing w:val="-7"/>
                <w:sz w:val="21"/>
                <w:szCs w:val="21"/>
              </w:rPr>
              <w:t>云</w:t>
            </w:r>
            <w:r>
              <w:rPr>
                <w:color w:val="0000FF"/>
                <w:spacing w:val="5"/>
                <w:sz w:val="21"/>
                <w:szCs w:val="21"/>
              </w:rPr>
              <w:t xml:space="preserve"> </w:t>
            </w:r>
            <w:r>
              <w:rPr>
                <w:color w:val="0000FF"/>
                <w:spacing w:val="-7"/>
                <w:sz w:val="21"/>
                <w:szCs w:val="21"/>
              </w:rPr>
              <w:t>平</w:t>
            </w:r>
            <w:r>
              <w:rPr>
                <w:color w:val="0000FF"/>
                <w:spacing w:val="22"/>
                <w:sz w:val="21"/>
                <w:szCs w:val="21"/>
              </w:rPr>
              <w:t xml:space="preserve"> </w:t>
            </w:r>
            <w:r>
              <w:rPr>
                <w:color w:val="0000FF"/>
                <w:spacing w:val="-7"/>
                <w:sz w:val="21"/>
                <w:szCs w:val="21"/>
              </w:rPr>
              <w:t>台</w:t>
            </w:r>
            <w:r>
              <w:rPr>
                <w:color w:val="0000FF"/>
                <w:spacing w:val="25"/>
                <w:sz w:val="21"/>
                <w:szCs w:val="21"/>
              </w:rPr>
              <w:t xml:space="preserve"> </w:t>
            </w:r>
            <w:r>
              <w:rPr>
                <w:color w:val="0000FF"/>
                <w:spacing w:val="-7"/>
                <w:sz w:val="21"/>
                <w:szCs w:val="21"/>
              </w:rPr>
              <w:t>”</w:t>
            </w:r>
            <w:r>
              <w:rPr>
                <w:color w:val="0000FF"/>
                <w:sz w:val="21"/>
                <w:szCs w:val="21"/>
              </w:rPr>
              <w:t xml:space="preserve"> </w:t>
            </w:r>
            <w:r>
              <w:rPr>
                <w:color w:val="0000FF"/>
                <w:spacing w:val="-2"/>
                <w:sz w:val="21"/>
                <w:szCs w:val="21"/>
              </w:rPr>
              <w:t>（</w:t>
            </w:r>
            <w:r>
              <w:fldChar w:fldCharType="begin"/>
            </w:r>
            <w:r>
              <w:instrText xml:space="preserve"> HYPERLINK "http://zjy.jxjst.gov.cn" </w:instrText>
            </w:r>
            <w:r>
              <w:fldChar w:fldCharType="separate"/>
            </w:r>
            <w:r>
              <w:rPr>
                <w:rFonts w:ascii="Calibri" w:hAnsi="Calibri" w:eastAsia="Calibri" w:cs="Calibri"/>
                <w:color w:val="0000FF"/>
                <w:spacing w:val="-2"/>
                <w:sz w:val="21"/>
                <w:szCs w:val="21"/>
              </w:rPr>
              <w:t>http://zjy.jxjst.gov.cn</w:t>
            </w:r>
            <w:r>
              <w:rPr>
                <w:rFonts w:ascii="Calibri" w:hAnsi="Calibri" w:eastAsia="Calibri" w:cs="Calibri"/>
                <w:color w:val="0000FF"/>
                <w:spacing w:val="-2"/>
                <w:sz w:val="21"/>
                <w:szCs w:val="21"/>
              </w:rPr>
              <w:fldChar w:fldCharType="end"/>
            </w:r>
            <w:r>
              <w:rPr>
                <w:rFonts w:ascii="Calibri" w:hAnsi="Calibri" w:eastAsia="Calibri" w:cs="Calibri"/>
                <w:color w:val="0000FF"/>
                <w:spacing w:val="-9"/>
                <w:sz w:val="21"/>
                <w:szCs w:val="21"/>
              </w:rPr>
              <w:t xml:space="preserve"> </w:t>
            </w:r>
            <w:r>
              <w:rPr>
                <w:color w:val="0000FF"/>
                <w:spacing w:val="-2"/>
                <w:sz w:val="21"/>
                <w:szCs w:val="21"/>
              </w:rPr>
              <w:t>）办理</w:t>
            </w:r>
            <w:r>
              <w:rPr>
                <w:color w:val="0000FF"/>
                <w:spacing w:val="-3"/>
                <w:sz w:val="21"/>
                <w:szCs w:val="21"/>
              </w:rPr>
              <w:t>了进赣登记。提供住建云</w:t>
            </w:r>
            <w:r>
              <w:rPr>
                <w:color w:val="0000FF"/>
                <w:sz w:val="21"/>
                <w:szCs w:val="21"/>
              </w:rPr>
              <w:t xml:space="preserve">   </w:t>
            </w:r>
            <w:r>
              <w:rPr>
                <w:color w:val="0000FF"/>
                <w:spacing w:val="-5"/>
                <w:sz w:val="21"/>
                <w:szCs w:val="21"/>
              </w:rPr>
              <w:t>进赣登记网站截图。招标文件中与之相关的内</w:t>
            </w:r>
            <w:r>
              <w:rPr>
                <w:color w:val="0000FF"/>
                <w:spacing w:val="-6"/>
                <w:sz w:val="21"/>
                <w:szCs w:val="21"/>
              </w:rPr>
              <w:t>容作相应</w:t>
            </w:r>
            <w:r>
              <w:rPr>
                <w:color w:val="0000FF"/>
                <w:sz w:val="21"/>
                <w:szCs w:val="21"/>
              </w:rPr>
              <w:t xml:space="preserve">   </w:t>
            </w:r>
            <w:r>
              <w:rPr>
                <w:color w:val="0000FF"/>
                <w:spacing w:val="-11"/>
                <w:sz w:val="21"/>
                <w:szCs w:val="21"/>
              </w:rPr>
              <w:t>修改。</w:t>
            </w:r>
          </w:p>
          <w:p w14:paraId="67A0AA49">
            <w:pPr>
              <w:pStyle w:val="7"/>
              <w:spacing w:before="61" w:line="265" w:lineRule="auto"/>
              <w:ind w:left="110" w:right="155" w:firstLine="9"/>
              <w:jc w:val="both"/>
              <w:rPr>
                <w:sz w:val="21"/>
                <w:szCs w:val="21"/>
              </w:rPr>
            </w:pPr>
            <w:r>
              <w:rPr>
                <w:rFonts w:hint="eastAsia" w:ascii="Calibri" w:hAnsi="Calibri" w:eastAsia="宋体" w:cs="Calibri"/>
                <w:color w:val="0000FF"/>
                <w:spacing w:val="5"/>
                <w:sz w:val="21"/>
                <w:szCs w:val="21"/>
                <w:lang w:val="en-US" w:eastAsia="zh-CN"/>
              </w:rPr>
              <w:t>9</w:t>
            </w:r>
            <w:r>
              <w:rPr>
                <w:rFonts w:ascii="Calibri" w:hAnsi="Calibri" w:eastAsia="Calibri" w:cs="Calibri"/>
                <w:color w:val="0000FF"/>
                <w:spacing w:val="5"/>
                <w:sz w:val="21"/>
                <w:szCs w:val="21"/>
              </w:rPr>
              <w:t>.</w:t>
            </w:r>
            <w:r>
              <w:rPr>
                <w:color w:val="0000FF"/>
                <w:spacing w:val="5"/>
                <w:sz w:val="21"/>
                <w:szCs w:val="21"/>
              </w:rPr>
              <w:t>本工程范围内所有风险由投标人踏勘现场后自行评</w:t>
            </w:r>
            <w:r>
              <w:rPr>
                <w:color w:val="0000FF"/>
                <w:spacing w:val="3"/>
                <w:sz w:val="21"/>
                <w:szCs w:val="21"/>
              </w:rPr>
              <w:t xml:space="preserve"> </w:t>
            </w:r>
            <w:r>
              <w:rPr>
                <w:color w:val="0000FF"/>
                <w:spacing w:val="-1"/>
                <w:sz w:val="21"/>
                <w:szCs w:val="21"/>
              </w:rPr>
              <w:t>估，投标人须充分考虑一切风险，其相关费用在投标报</w:t>
            </w:r>
            <w:r>
              <w:rPr>
                <w:color w:val="0000FF"/>
                <w:spacing w:val="8"/>
                <w:sz w:val="21"/>
                <w:szCs w:val="21"/>
              </w:rPr>
              <w:t xml:space="preserve"> </w:t>
            </w:r>
            <w:r>
              <w:rPr>
                <w:color w:val="0000FF"/>
                <w:spacing w:val="-5"/>
                <w:sz w:val="21"/>
                <w:szCs w:val="21"/>
              </w:rPr>
              <w:t>价中综合考虑。</w:t>
            </w:r>
          </w:p>
          <w:p w14:paraId="03F9A3EC">
            <w:pPr>
              <w:pStyle w:val="7"/>
              <w:spacing w:before="33" w:line="265" w:lineRule="auto"/>
              <w:ind w:left="109" w:right="155" w:firstLine="10"/>
              <w:rPr>
                <w:sz w:val="21"/>
                <w:szCs w:val="21"/>
              </w:rPr>
            </w:pPr>
            <w:r>
              <w:rPr>
                <w:rFonts w:ascii="Calibri" w:hAnsi="Calibri" w:eastAsia="Calibri" w:cs="Calibri"/>
                <w:color w:val="0000FF"/>
                <w:spacing w:val="-3"/>
                <w:sz w:val="21"/>
                <w:szCs w:val="21"/>
              </w:rPr>
              <w:t>1</w:t>
            </w:r>
            <w:r>
              <w:rPr>
                <w:rFonts w:hint="eastAsia" w:ascii="Calibri" w:hAnsi="Calibri" w:eastAsia="宋体" w:cs="Calibri"/>
                <w:color w:val="0000FF"/>
                <w:spacing w:val="-3"/>
                <w:sz w:val="21"/>
                <w:szCs w:val="21"/>
                <w:lang w:val="en-US" w:eastAsia="zh-CN"/>
              </w:rPr>
              <w:t>0</w:t>
            </w:r>
            <w:r>
              <w:rPr>
                <w:rFonts w:ascii="Calibri" w:hAnsi="Calibri" w:eastAsia="Calibri" w:cs="Calibri"/>
                <w:color w:val="0000FF"/>
                <w:spacing w:val="-3"/>
                <w:sz w:val="21"/>
                <w:szCs w:val="21"/>
              </w:rPr>
              <w:t>.</w:t>
            </w:r>
            <w:r>
              <w:rPr>
                <w:color w:val="0000FF"/>
                <w:spacing w:val="-3"/>
                <w:sz w:val="21"/>
                <w:szCs w:val="21"/>
              </w:rPr>
              <w:t>除不可抗力外，无论因何种原因影响施工，导</w:t>
            </w:r>
            <w:r>
              <w:rPr>
                <w:color w:val="0000FF"/>
                <w:spacing w:val="-4"/>
                <w:sz w:val="21"/>
                <w:szCs w:val="21"/>
              </w:rPr>
              <w:t>致延期</w:t>
            </w:r>
            <w:r>
              <w:rPr>
                <w:color w:val="0000FF"/>
                <w:sz w:val="21"/>
                <w:szCs w:val="21"/>
              </w:rPr>
              <w:t xml:space="preserve"> </w:t>
            </w:r>
            <w:r>
              <w:rPr>
                <w:color w:val="0000FF"/>
                <w:spacing w:val="-7"/>
                <w:sz w:val="21"/>
                <w:szCs w:val="21"/>
              </w:rPr>
              <w:t>开工、停工、窝工、降效和增加特殊施工措施</w:t>
            </w:r>
            <w:r>
              <w:rPr>
                <w:color w:val="0000FF"/>
                <w:spacing w:val="-8"/>
                <w:sz w:val="21"/>
                <w:szCs w:val="21"/>
              </w:rPr>
              <w:t>等，</w:t>
            </w:r>
            <w:r>
              <w:rPr>
                <w:color w:val="0000FF"/>
                <w:spacing w:val="52"/>
                <w:sz w:val="21"/>
                <w:szCs w:val="21"/>
              </w:rPr>
              <w:t xml:space="preserve"> </w:t>
            </w:r>
            <w:r>
              <w:rPr>
                <w:color w:val="0000FF"/>
                <w:spacing w:val="-8"/>
                <w:sz w:val="21"/>
                <w:szCs w:val="21"/>
              </w:rPr>
              <w:t>施工</w:t>
            </w:r>
            <w:r>
              <w:rPr>
                <w:color w:val="0000FF"/>
                <w:sz w:val="21"/>
                <w:szCs w:val="21"/>
              </w:rPr>
              <w:t xml:space="preserve"> </w:t>
            </w:r>
            <w:r>
              <w:rPr>
                <w:color w:val="0000FF"/>
                <w:spacing w:val="-3"/>
                <w:sz w:val="21"/>
                <w:szCs w:val="21"/>
              </w:rPr>
              <w:t>及结算时招标人不另行补偿相关费用。</w:t>
            </w:r>
          </w:p>
          <w:p w14:paraId="018EFEC0">
            <w:pPr>
              <w:pStyle w:val="7"/>
              <w:spacing w:before="30" w:line="220" w:lineRule="auto"/>
              <w:ind w:left="119"/>
              <w:rPr>
                <w:sz w:val="21"/>
                <w:szCs w:val="21"/>
              </w:rPr>
            </w:pPr>
            <w:r>
              <w:rPr>
                <w:rFonts w:ascii="Calibri" w:hAnsi="Calibri" w:eastAsia="Calibri" w:cs="Calibri"/>
                <w:color w:val="0000FF"/>
                <w:spacing w:val="-4"/>
                <w:sz w:val="21"/>
                <w:szCs w:val="21"/>
              </w:rPr>
              <w:t>1</w:t>
            </w:r>
            <w:r>
              <w:rPr>
                <w:rFonts w:hint="eastAsia" w:ascii="Calibri" w:hAnsi="Calibri" w:eastAsia="宋体" w:cs="Calibri"/>
                <w:color w:val="0000FF"/>
                <w:spacing w:val="-4"/>
                <w:sz w:val="21"/>
                <w:szCs w:val="21"/>
                <w:lang w:val="en-US" w:eastAsia="zh-CN"/>
              </w:rPr>
              <w:t>1</w:t>
            </w:r>
            <w:r>
              <w:rPr>
                <w:rFonts w:ascii="Calibri" w:hAnsi="Calibri" w:eastAsia="Calibri" w:cs="Calibri"/>
                <w:color w:val="0000FF"/>
                <w:spacing w:val="-4"/>
                <w:sz w:val="21"/>
                <w:szCs w:val="21"/>
              </w:rPr>
              <w:t>.</w:t>
            </w:r>
            <w:r>
              <w:rPr>
                <w:color w:val="0000FF"/>
                <w:spacing w:val="-4"/>
                <w:sz w:val="21"/>
                <w:szCs w:val="21"/>
              </w:rPr>
              <w:t>投标保证金有关事项的说明：</w:t>
            </w:r>
          </w:p>
          <w:p w14:paraId="7DB8D97B">
            <w:pPr>
              <w:pStyle w:val="7"/>
              <w:spacing w:before="64" w:line="266" w:lineRule="auto"/>
              <w:ind w:left="110" w:right="155" w:firstLine="5"/>
              <w:rPr>
                <w:sz w:val="21"/>
                <w:szCs w:val="21"/>
              </w:rPr>
            </w:pPr>
            <w:r>
              <w:rPr>
                <w:color w:val="0000FF"/>
                <w:sz w:val="21"/>
                <w:szCs w:val="21"/>
              </w:rPr>
              <w:t>（</w:t>
            </w:r>
            <w:r>
              <w:rPr>
                <w:rFonts w:ascii="Calibri" w:hAnsi="Calibri" w:eastAsia="Calibri" w:cs="Calibri"/>
                <w:color w:val="0000FF"/>
                <w:sz w:val="21"/>
                <w:szCs w:val="21"/>
              </w:rPr>
              <w:t>1</w:t>
            </w:r>
            <w:r>
              <w:rPr>
                <w:color w:val="0000FF"/>
                <w:sz w:val="21"/>
                <w:szCs w:val="21"/>
              </w:rPr>
              <w:t>）本工程投标保证</w:t>
            </w:r>
            <w:r>
              <w:rPr>
                <w:color w:val="0000FF"/>
                <w:sz w:val="21"/>
                <w:szCs w:val="21"/>
                <w:highlight w:val="none"/>
              </w:rPr>
              <w:t>金</w:t>
            </w:r>
            <w:r>
              <w:rPr>
                <w:rFonts w:hint="eastAsia"/>
                <w:color w:val="0000FF"/>
                <w:sz w:val="21"/>
                <w:szCs w:val="21"/>
                <w:highlight w:val="none"/>
                <w:u w:val="single"/>
                <w:lang w:val="en-US" w:eastAsia="zh-CN"/>
              </w:rPr>
              <w:t>14</w:t>
            </w:r>
            <w:r>
              <w:rPr>
                <w:color w:val="0000FF"/>
                <w:sz w:val="21"/>
                <w:szCs w:val="21"/>
                <w:highlight w:val="none"/>
              </w:rPr>
              <w:t>万元</w:t>
            </w:r>
            <w:r>
              <w:rPr>
                <w:color w:val="0000FF"/>
                <w:sz w:val="21"/>
                <w:szCs w:val="21"/>
              </w:rPr>
              <w:t xml:space="preserve">整。各投标人在缴纳 </w:t>
            </w:r>
            <w:r>
              <w:rPr>
                <w:color w:val="0000FF"/>
                <w:spacing w:val="-1"/>
                <w:sz w:val="21"/>
                <w:szCs w:val="21"/>
              </w:rPr>
              <w:t>投标保证金时应在进账单备注栏中注明所投工程名称，</w:t>
            </w:r>
            <w:r>
              <w:rPr>
                <w:color w:val="0000FF"/>
                <w:spacing w:val="8"/>
                <w:sz w:val="21"/>
                <w:szCs w:val="21"/>
              </w:rPr>
              <w:t xml:space="preserve"> </w:t>
            </w:r>
            <w:r>
              <w:rPr>
                <w:color w:val="0000FF"/>
                <w:spacing w:val="-1"/>
                <w:sz w:val="21"/>
                <w:szCs w:val="21"/>
              </w:rPr>
              <w:t>例如：</w:t>
            </w:r>
            <w:r>
              <w:rPr>
                <w:rFonts w:hint="eastAsia"/>
                <w:color w:val="0000FF"/>
                <w:spacing w:val="-1"/>
                <w:sz w:val="21"/>
                <w:szCs w:val="21"/>
                <w:highlight w:val="none"/>
                <w:u w:val="single"/>
                <w:lang w:eastAsia="zh-CN"/>
              </w:rPr>
              <w:t>白露街道九村联建产业下沉车间建设项目</w:t>
            </w:r>
            <w:r>
              <w:rPr>
                <w:color w:val="0000FF"/>
                <w:spacing w:val="-1"/>
                <w:sz w:val="21"/>
                <w:szCs w:val="21"/>
              </w:rPr>
              <w:t>投标保证金。若备注信息超出银行规定字数，可由投标人自行简化填写，但由于投标单位自身原因导致标注不清晰，使得产生误解的，其</w:t>
            </w:r>
            <w:r>
              <w:rPr>
                <w:color w:val="0000FF"/>
                <w:spacing w:val="-3"/>
                <w:sz w:val="21"/>
                <w:szCs w:val="21"/>
              </w:rPr>
              <w:t>后果由投标单位自行承担。</w:t>
            </w:r>
          </w:p>
        </w:tc>
      </w:tr>
    </w:tbl>
    <w:p w14:paraId="4B725BF9">
      <w:pPr>
        <w:rPr>
          <w:rFonts w:ascii="Arial"/>
          <w:sz w:val="21"/>
        </w:rPr>
      </w:pPr>
    </w:p>
    <w:p w14:paraId="4E314E44">
      <w:pPr>
        <w:rPr>
          <w:rFonts w:ascii="Arial" w:hAnsi="Arial" w:eastAsia="Arial" w:cs="Arial"/>
          <w:sz w:val="21"/>
          <w:szCs w:val="21"/>
        </w:rPr>
        <w:sectPr>
          <w:footerReference r:id="rId27" w:type="default"/>
          <w:pgSz w:w="11906" w:h="16839"/>
          <w:pgMar w:top="400" w:right="1505" w:bottom="1154" w:left="1305" w:header="0" w:footer="991" w:gutter="0"/>
          <w:cols w:space="720" w:num="1"/>
        </w:sectPr>
      </w:pPr>
    </w:p>
    <w:p w14:paraId="01ABF9B2">
      <w:pPr>
        <w:spacing w:before="19"/>
      </w:pPr>
    </w:p>
    <w:p w14:paraId="641D055C">
      <w:pPr>
        <w:spacing w:before="19"/>
      </w:pPr>
    </w:p>
    <w:p w14:paraId="15D9C623">
      <w:pPr>
        <w:spacing w:before="19"/>
      </w:pPr>
    </w:p>
    <w:p w14:paraId="4EC1F96B">
      <w:pPr>
        <w:spacing w:before="18"/>
      </w:pPr>
    </w:p>
    <w:p w14:paraId="51C312A7">
      <w:pPr>
        <w:spacing w:before="18"/>
      </w:pPr>
    </w:p>
    <w:tbl>
      <w:tblPr>
        <w:tblStyle w:val="6"/>
        <w:tblW w:w="903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61"/>
        <w:gridCol w:w="2622"/>
        <w:gridCol w:w="5249"/>
      </w:tblGrid>
      <w:tr w14:paraId="78A6BC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15" w:hRule="atLeast"/>
        </w:trPr>
        <w:tc>
          <w:tcPr>
            <w:tcW w:w="1161" w:type="dxa"/>
            <w:vAlign w:val="top"/>
          </w:tcPr>
          <w:p w14:paraId="7E233B33">
            <w:pPr>
              <w:rPr>
                <w:rFonts w:ascii="Arial"/>
                <w:sz w:val="21"/>
              </w:rPr>
            </w:pPr>
          </w:p>
        </w:tc>
        <w:tc>
          <w:tcPr>
            <w:tcW w:w="2622" w:type="dxa"/>
            <w:vAlign w:val="top"/>
          </w:tcPr>
          <w:p w14:paraId="6FDBE5BD">
            <w:pPr>
              <w:rPr>
                <w:rFonts w:ascii="Arial"/>
                <w:sz w:val="21"/>
              </w:rPr>
            </w:pPr>
          </w:p>
        </w:tc>
        <w:tc>
          <w:tcPr>
            <w:tcW w:w="5249" w:type="dxa"/>
            <w:vAlign w:val="top"/>
          </w:tcPr>
          <w:p w14:paraId="4C3B96D9">
            <w:pPr>
              <w:pStyle w:val="7"/>
              <w:spacing w:before="52" w:line="220" w:lineRule="auto"/>
              <w:ind w:left="113"/>
              <w:rPr>
                <w:sz w:val="21"/>
                <w:szCs w:val="21"/>
              </w:rPr>
            </w:pPr>
            <w:r>
              <w:rPr>
                <w:color w:val="0000FF"/>
                <w:spacing w:val="-2"/>
                <w:sz w:val="21"/>
                <w:szCs w:val="21"/>
              </w:rPr>
              <w:t>投标人可自行选择银行转账或银行保函方式缴纳。</w:t>
            </w:r>
          </w:p>
          <w:p w14:paraId="2C1B1602">
            <w:pPr>
              <w:pStyle w:val="7"/>
              <w:spacing w:before="60" w:line="265" w:lineRule="auto"/>
              <w:ind w:left="110" w:right="102" w:firstLine="10"/>
              <w:jc w:val="both"/>
              <w:rPr>
                <w:sz w:val="21"/>
                <w:szCs w:val="21"/>
                <w:highlight w:val="yellow"/>
              </w:rPr>
            </w:pPr>
            <w:r>
              <w:rPr>
                <w:rFonts w:ascii="Calibri" w:hAnsi="Calibri" w:eastAsia="Calibri" w:cs="Calibri"/>
                <w:color w:val="0000FF"/>
                <w:sz w:val="21"/>
                <w:szCs w:val="21"/>
              </w:rPr>
              <w:t>1)</w:t>
            </w:r>
            <w:r>
              <w:rPr>
                <w:color w:val="0000FF"/>
                <w:sz w:val="21"/>
                <w:szCs w:val="21"/>
              </w:rPr>
              <w:t>银行转账方式：投标保证金的到账截止时间：</w:t>
            </w:r>
            <w:r>
              <w:rPr>
                <w:rFonts w:hint="eastAsia"/>
                <w:color w:val="0000FF"/>
                <w:sz w:val="21"/>
                <w:szCs w:val="21"/>
                <w:highlight w:val="none"/>
                <w:lang w:val="en-US" w:eastAsia="zh-CN"/>
              </w:rPr>
              <w:t>同开标时间</w:t>
            </w:r>
            <w:r>
              <w:rPr>
                <w:color w:val="0000FF"/>
                <w:sz w:val="21"/>
                <w:szCs w:val="21"/>
                <w:highlight w:val="none"/>
              </w:rPr>
              <w:t>（</w:t>
            </w:r>
            <w:r>
              <w:rPr>
                <w:rFonts w:hint="eastAsia"/>
                <w:color w:val="0000FF"/>
                <w:sz w:val="21"/>
                <w:szCs w:val="21"/>
                <w:highlight w:val="none"/>
                <w:lang w:val="en-US" w:eastAsia="zh-CN"/>
              </w:rPr>
              <w:t>即</w:t>
            </w:r>
            <w:r>
              <w:rPr>
                <w:color w:val="0000FF"/>
                <w:sz w:val="21"/>
                <w:szCs w:val="21"/>
                <w:highlight w:val="none"/>
              </w:rPr>
              <w:t>投标截止时间</w:t>
            </w:r>
            <w:r>
              <w:rPr>
                <w:color w:val="0000FF"/>
                <w:spacing w:val="-11"/>
                <w:sz w:val="21"/>
                <w:szCs w:val="21"/>
                <w:highlight w:val="none"/>
              </w:rPr>
              <w:t>）。</w:t>
            </w:r>
          </w:p>
          <w:p w14:paraId="5766F453">
            <w:pPr>
              <w:pStyle w:val="7"/>
              <w:spacing w:before="31" w:line="269" w:lineRule="auto"/>
              <w:ind w:left="110" w:right="102" w:firstLine="1"/>
              <w:jc w:val="both"/>
              <w:rPr>
                <w:sz w:val="21"/>
                <w:szCs w:val="21"/>
              </w:rPr>
            </w:pPr>
            <w:r>
              <w:rPr>
                <w:color w:val="0000FF"/>
                <w:spacing w:val="-1"/>
                <w:sz w:val="21"/>
                <w:szCs w:val="21"/>
              </w:rPr>
              <w:t>户名：从系统中获取。开户行：投标人自行从系统中选</w:t>
            </w:r>
            <w:r>
              <w:rPr>
                <w:color w:val="0000FF"/>
                <w:spacing w:val="7"/>
                <w:sz w:val="21"/>
                <w:szCs w:val="21"/>
              </w:rPr>
              <w:t xml:space="preserve"> </w:t>
            </w:r>
            <w:r>
              <w:rPr>
                <w:color w:val="0000FF"/>
                <w:spacing w:val="-1"/>
                <w:sz w:val="21"/>
                <w:szCs w:val="21"/>
              </w:rPr>
              <w:t>择，投标人可选择</w:t>
            </w:r>
            <w:r>
              <w:rPr>
                <w:rFonts w:hint="eastAsia"/>
                <w:color w:val="0000FF"/>
                <w:spacing w:val="-1"/>
                <w:sz w:val="21"/>
                <w:szCs w:val="21"/>
                <w:lang w:eastAsia="zh-CN"/>
              </w:rPr>
              <w:t>公共资源交易网</w:t>
            </w:r>
            <w:r>
              <w:rPr>
                <w:color w:val="0000FF"/>
                <w:spacing w:val="-1"/>
                <w:sz w:val="21"/>
                <w:szCs w:val="21"/>
              </w:rPr>
              <w:t>虚拟账户中任意一个开</w:t>
            </w:r>
            <w:r>
              <w:rPr>
                <w:color w:val="0000FF"/>
                <w:spacing w:val="9"/>
                <w:sz w:val="21"/>
                <w:szCs w:val="21"/>
              </w:rPr>
              <w:t xml:space="preserve"> </w:t>
            </w:r>
            <w:r>
              <w:rPr>
                <w:color w:val="0000FF"/>
                <w:spacing w:val="-1"/>
                <w:sz w:val="21"/>
                <w:szCs w:val="21"/>
              </w:rPr>
              <w:t>户银行递交投标保证金，其他内容与本条约定有冲突或</w:t>
            </w:r>
            <w:r>
              <w:rPr>
                <w:color w:val="0000FF"/>
                <w:spacing w:val="9"/>
                <w:sz w:val="21"/>
                <w:szCs w:val="21"/>
              </w:rPr>
              <w:t xml:space="preserve"> </w:t>
            </w:r>
            <w:r>
              <w:rPr>
                <w:color w:val="0000FF"/>
                <w:spacing w:val="-1"/>
                <w:sz w:val="21"/>
                <w:szCs w:val="21"/>
              </w:rPr>
              <w:t>不一致的以本条约定为准。注：①投标保证金必须从企</w:t>
            </w:r>
            <w:r>
              <w:rPr>
                <w:color w:val="0000FF"/>
                <w:spacing w:val="9"/>
                <w:sz w:val="21"/>
                <w:szCs w:val="21"/>
              </w:rPr>
              <w:t xml:space="preserve"> </w:t>
            </w:r>
            <w:r>
              <w:rPr>
                <w:color w:val="0000FF"/>
                <w:spacing w:val="-2"/>
                <w:sz w:val="21"/>
                <w:szCs w:val="21"/>
              </w:rPr>
              <w:t>业基本账户一次性足额缴纳至系统生成的虚拟子账户。</w:t>
            </w:r>
          </w:p>
          <w:p w14:paraId="55D129C4">
            <w:pPr>
              <w:pStyle w:val="7"/>
              <w:spacing w:before="32" w:line="256" w:lineRule="auto"/>
              <w:ind w:left="112" w:right="96" w:hanging="3"/>
              <w:rPr>
                <w:sz w:val="21"/>
                <w:szCs w:val="21"/>
              </w:rPr>
            </w:pPr>
            <w:r>
              <w:rPr>
                <w:color w:val="0000FF"/>
                <w:spacing w:val="-1"/>
                <w:sz w:val="21"/>
                <w:szCs w:val="21"/>
              </w:rPr>
              <w:t>②缴纳成功的投标单位必须返回缴纳页面点击‚ 确认缴</w:t>
            </w:r>
            <w:r>
              <w:rPr>
                <w:color w:val="0000FF"/>
                <w:spacing w:val="17"/>
                <w:sz w:val="21"/>
                <w:szCs w:val="21"/>
              </w:rPr>
              <w:t xml:space="preserve"> </w:t>
            </w:r>
            <w:r>
              <w:rPr>
                <w:color w:val="0000FF"/>
                <w:spacing w:val="-1"/>
                <w:sz w:val="21"/>
                <w:szCs w:val="21"/>
              </w:rPr>
              <w:t>纳按钮，并打印缴纳凭条。投标资格以投标保证金截止</w:t>
            </w:r>
            <w:r>
              <w:rPr>
                <w:color w:val="0000FF"/>
                <w:spacing w:val="7"/>
                <w:sz w:val="21"/>
                <w:szCs w:val="21"/>
              </w:rPr>
              <w:t xml:space="preserve"> </w:t>
            </w:r>
            <w:r>
              <w:rPr>
                <w:color w:val="0000FF"/>
                <w:spacing w:val="-3"/>
                <w:sz w:val="21"/>
                <w:szCs w:val="21"/>
              </w:rPr>
              <w:t>时间前</w:t>
            </w:r>
            <w:r>
              <w:rPr>
                <w:color w:val="0000FF"/>
                <w:spacing w:val="-3"/>
                <w:sz w:val="21"/>
                <w:szCs w:val="21"/>
                <w:highlight w:val="none"/>
              </w:rPr>
              <w:t>母账户</w:t>
            </w:r>
            <w:r>
              <w:rPr>
                <w:color w:val="0000FF"/>
                <w:spacing w:val="-3"/>
                <w:sz w:val="21"/>
                <w:szCs w:val="21"/>
              </w:rPr>
              <w:t>到账时间为准。</w:t>
            </w:r>
          </w:p>
          <w:p w14:paraId="3E3383A7">
            <w:pPr>
              <w:pStyle w:val="7"/>
              <w:spacing w:before="57" w:line="270" w:lineRule="auto"/>
              <w:ind w:left="110" w:right="21" w:firstLine="4"/>
              <w:rPr>
                <w:sz w:val="21"/>
                <w:szCs w:val="21"/>
              </w:rPr>
            </w:pPr>
            <w:r>
              <w:rPr>
                <w:rFonts w:ascii="Calibri" w:hAnsi="Calibri" w:eastAsia="Calibri" w:cs="Calibri"/>
                <w:color w:val="0000FF"/>
                <w:spacing w:val="-1"/>
                <w:sz w:val="21"/>
                <w:szCs w:val="21"/>
              </w:rPr>
              <w:t>2)</w:t>
            </w:r>
            <w:r>
              <w:rPr>
                <w:color w:val="0000FF"/>
                <w:spacing w:val="-1"/>
                <w:sz w:val="21"/>
                <w:szCs w:val="21"/>
              </w:rPr>
              <w:t>电子投标保函方式：根据鹰潭市住房和城乡建设局、</w:t>
            </w:r>
            <w:r>
              <w:rPr>
                <w:color w:val="0000FF"/>
                <w:spacing w:val="7"/>
                <w:sz w:val="21"/>
                <w:szCs w:val="21"/>
              </w:rPr>
              <w:t xml:space="preserve">  </w:t>
            </w:r>
            <w:r>
              <w:rPr>
                <w:color w:val="0000FF"/>
                <w:sz w:val="21"/>
                <w:szCs w:val="21"/>
              </w:rPr>
              <w:t>鹰潭市公共资源交易中心《鹰公管办【</w:t>
            </w:r>
            <w:r>
              <w:rPr>
                <w:rFonts w:ascii="Calibri" w:hAnsi="Calibri" w:eastAsia="Calibri" w:cs="Calibri"/>
                <w:color w:val="0000FF"/>
                <w:sz w:val="21"/>
                <w:szCs w:val="21"/>
              </w:rPr>
              <w:t>2020</w:t>
            </w:r>
            <w:r>
              <w:rPr>
                <w:color w:val="0000FF"/>
                <w:sz w:val="21"/>
                <w:szCs w:val="21"/>
              </w:rPr>
              <w:t>】</w:t>
            </w:r>
            <w:r>
              <w:rPr>
                <w:rFonts w:ascii="Calibri" w:hAnsi="Calibri" w:eastAsia="Calibri" w:cs="Calibri"/>
                <w:color w:val="0000FF"/>
                <w:sz w:val="21"/>
                <w:szCs w:val="21"/>
              </w:rPr>
              <w:t xml:space="preserve">7  </w:t>
            </w:r>
            <w:r>
              <w:rPr>
                <w:color w:val="0000FF"/>
                <w:sz w:val="21"/>
                <w:szCs w:val="21"/>
              </w:rPr>
              <w:t>号》文</w:t>
            </w:r>
            <w:r>
              <w:rPr>
                <w:color w:val="0000FF"/>
                <w:spacing w:val="1"/>
                <w:sz w:val="21"/>
                <w:szCs w:val="21"/>
              </w:rPr>
              <w:t xml:space="preserve"> </w:t>
            </w:r>
            <w:r>
              <w:rPr>
                <w:color w:val="0000FF"/>
                <w:spacing w:val="-1"/>
                <w:sz w:val="21"/>
                <w:szCs w:val="21"/>
              </w:rPr>
              <w:t>件规定，投标人递交投标保证金可以通过江西省公共资</w:t>
            </w:r>
            <w:r>
              <w:rPr>
                <w:color w:val="0000FF"/>
                <w:spacing w:val="9"/>
                <w:sz w:val="21"/>
                <w:szCs w:val="21"/>
              </w:rPr>
              <w:t xml:space="preserve"> </w:t>
            </w:r>
            <w:r>
              <w:rPr>
                <w:color w:val="0000FF"/>
                <w:spacing w:val="8"/>
                <w:sz w:val="21"/>
                <w:szCs w:val="21"/>
              </w:rPr>
              <w:t>源电子交易平台金融服务系统选择电子投标保函方式</w:t>
            </w:r>
            <w:r>
              <w:rPr>
                <w:color w:val="0000FF"/>
                <w:spacing w:val="11"/>
                <w:sz w:val="21"/>
                <w:szCs w:val="21"/>
              </w:rPr>
              <w:t xml:space="preserve"> </w:t>
            </w:r>
            <w:r>
              <w:rPr>
                <w:color w:val="0000FF"/>
                <w:spacing w:val="-1"/>
                <w:sz w:val="21"/>
                <w:szCs w:val="21"/>
              </w:rPr>
              <w:t>递交投标保证金，投标人在金融服务系统递交的电子投</w:t>
            </w:r>
            <w:r>
              <w:rPr>
                <w:color w:val="0000FF"/>
                <w:spacing w:val="9"/>
                <w:sz w:val="21"/>
                <w:szCs w:val="21"/>
              </w:rPr>
              <w:t xml:space="preserve"> </w:t>
            </w:r>
            <w:r>
              <w:rPr>
                <w:color w:val="0000FF"/>
                <w:spacing w:val="-1"/>
                <w:sz w:val="21"/>
                <w:szCs w:val="21"/>
              </w:rPr>
              <w:t>标保函可以从企业一般账户开具。注：①现已实行投标</w:t>
            </w:r>
            <w:r>
              <w:rPr>
                <w:color w:val="0000FF"/>
                <w:spacing w:val="9"/>
                <w:sz w:val="21"/>
                <w:szCs w:val="21"/>
              </w:rPr>
              <w:t xml:space="preserve"> </w:t>
            </w:r>
            <w:r>
              <w:rPr>
                <w:color w:val="0000FF"/>
                <w:spacing w:val="-1"/>
                <w:sz w:val="21"/>
                <w:szCs w:val="21"/>
              </w:rPr>
              <w:t>保证金电子化系统，请各投标人在缴纳保证金时考虑到</w:t>
            </w:r>
            <w:r>
              <w:rPr>
                <w:color w:val="0000FF"/>
                <w:spacing w:val="9"/>
                <w:sz w:val="21"/>
                <w:szCs w:val="21"/>
              </w:rPr>
              <w:t xml:space="preserve"> </w:t>
            </w:r>
            <w:r>
              <w:rPr>
                <w:color w:val="0000FF"/>
                <w:spacing w:val="-1"/>
                <w:sz w:val="21"/>
                <w:szCs w:val="21"/>
              </w:rPr>
              <w:t>账时间。未按上述规定提交投标保证金或银行电子保函</w:t>
            </w:r>
            <w:r>
              <w:rPr>
                <w:color w:val="0000FF"/>
                <w:spacing w:val="9"/>
                <w:sz w:val="21"/>
                <w:szCs w:val="21"/>
              </w:rPr>
              <w:t xml:space="preserve"> </w:t>
            </w:r>
            <w:r>
              <w:rPr>
                <w:color w:val="0000FF"/>
                <w:spacing w:val="-1"/>
                <w:sz w:val="21"/>
                <w:szCs w:val="21"/>
              </w:rPr>
              <w:t>的，按无效标处理。②投标人应慎重考虑投标保证金缴</w:t>
            </w:r>
            <w:r>
              <w:rPr>
                <w:color w:val="0000FF"/>
                <w:spacing w:val="9"/>
                <w:sz w:val="21"/>
                <w:szCs w:val="21"/>
              </w:rPr>
              <w:t xml:space="preserve"> </w:t>
            </w:r>
            <w:r>
              <w:rPr>
                <w:color w:val="0000FF"/>
                <w:spacing w:val="-1"/>
                <w:sz w:val="21"/>
                <w:szCs w:val="21"/>
              </w:rPr>
              <w:t>纳时间，在投标保证金截止时间</w:t>
            </w:r>
            <w:r>
              <w:rPr>
                <w:color w:val="0000FF"/>
                <w:spacing w:val="-1"/>
                <w:sz w:val="21"/>
                <w:szCs w:val="21"/>
                <w:highlight w:val="none"/>
              </w:rPr>
              <w:t>前一天</w:t>
            </w:r>
            <w:r>
              <w:rPr>
                <w:color w:val="0000FF"/>
                <w:spacing w:val="-1"/>
                <w:sz w:val="21"/>
                <w:szCs w:val="21"/>
              </w:rPr>
              <w:t>因网络或其他原</w:t>
            </w:r>
            <w:r>
              <w:rPr>
                <w:color w:val="0000FF"/>
                <w:spacing w:val="9"/>
                <w:sz w:val="21"/>
                <w:szCs w:val="21"/>
              </w:rPr>
              <w:t xml:space="preserve"> </w:t>
            </w:r>
            <w:r>
              <w:rPr>
                <w:color w:val="0000FF"/>
                <w:spacing w:val="-6"/>
                <w:sz w:val="21"/>
                <w:szCs w:val="21"/>
              </w:rPr>
              <w:t>因而造成无法缴纳投标保证金的，其后果由投标人自负。</w:t>
            </w:r>
            <w:r>
              <w:rPr>
                <w:color w:val="0000FF"/>
                <w:spacing w:val="6"/>
                <w:sz w:val="21"/>
                <w:szCs w:val="21"/>
              </w:rPr>
              <w:t xml:space="preserve"> </w:t>
            </w:r>
            <w:r>
              <w:rPr>
                <w:color w:val="0000FF"/>
                <w:spacing w:val="-3"/>
                <w:sz w:val="21"/>
                <w:szCs w:val="21"/>
              </w:rPr>
              <w:t>注：银行保函为连带保证责任。</w:t>
            </w:r>
          </w:p>
          <w:p w14:paraId="37BB00EB">
            <w:pPr>
              <w:pStyle w:val="7"/>
              <w:spacing w:before="61" w:line="261" w:lineRule="auto"/>
              <w:ind w:left="110" w:right="102" w:firstLine="10"/>
              <w:rPr>
                <w:sz w:val="21"/>
                <w:szCs w:val="21"/>
              </w:rPr>
            </w:pPr>
            <w:r>
              <w:rPr>
                <w:rFonts w:ascii="Calibri" w:hAnsi="Calibri" w:eastAsia="Calibri" w:cs="Calibri"/>
                <w:color w:val="0000FF"/>
                <w:spacing w:val="3"/>
                <w:sz w:val="21"/>
                <w:szCs w:val="21"/>
              </w:rPr>
              <w:t>1</w:t>
            </w:r>
            <w:r>
              <w:rPr>
                <w:rFonts w:hint="eastAsia" w:ascii="Calibri" w:hAnsi="Calibri" w:eastAsia="宋体" w:cs="Calibri"/>
                <w:color w:val="0000FF"/>
                <w:spacing w:val="3"/>
                <w:sz w:val="21"/>
                <w:szCs w:val="21"/>
                <w:lang w:val="en-US" w:eastAsia="zh-CN"/>
              </w:rPr>
              <w:t>2</w:t>
            </w:r>
            <w:r>
              <w:rPr>
                <w:rFonts w:ascii="Calibri" w:hAnsi="Calibri" w:eastAsia="Calibri" w:cs="Calibri"/>
                <w:color w:val="0000FF"/>
                <w:spacing w:val="3"/>
                <w:sz w:val="21"/>
                <w:szCs w:val="21"/>
              </w:rPr>
              <w:t>.</w:t>
            </w:r>
            <w:r>
              <w:rPr>
                <w:rFonts w:ascii="Calibri" w:hAnsi="Calibri" w:eastAsia="Calibri" w:cs="Calibri"/>
                <w:color w:val="0000FF"/>
                <w:spacing w:val="6"/>
                <w:sz w:val="21"/>
                <w:szCs w:val="21"/>
              </w:rPr>
              <w:t xml:space="preserve"> </w:t>
            </w:r>
            <w:r>
              <w:rPr>
                <w:color w:val="0000FF"/>
                <w:spacing w:val="3"/>
                <w:sz w:val="21"/>
                <w:szCs w:val="21"/>
              </w:rPr>
              <w:t>投标保证金的退还以银行转账形式提交投标保证金</w:t>
            </w:r>
            <w:r>
              <w:rPr>
                <w:color w:val="0000FF"/>
                <w:sz w:val="21"/>
                <w:szCs w:val="21"/>
              </w:rPr>
              <w:t xml:space="preserve"> </w:t>
            </w:r>
            <w:r>
              <w:rPr>
                <w:color w:val="0000FF"/>
                <w:spacing w:val="2"/>
                <w:sz w:val="21"/>
                <w:szCs w:val="21"/>
              </w:rPr>
              <w:t xml:space="preserve">的，中标人的投标保证金在合同签订后 </w:t>
            </w:r>
            <w:r>
              <w:rPr>
                <w:rFonts w:ascii="Calibri" w:hAnsi="Calibri" w:eastAsia="Calibri" w:cs="Calibri"/>
                <w:color w:val="0000FF"/>
                <w:spacing w:val="2"/>
                <w:sz w:val="21"/>
                <w:szCs w:val="21"/>
              </w:rPr>
              <w:t xml:space="preserve">5   </w:t>
            </w:r>
            <w:r>
              <w:rPr>
                <w:color w:val="0000FF"/>
                <w:spacing w:val="2"/>
                <w:sz w:val="21"/>
                <w:szCs w:val="21"/>
              </w:rPr>
              <w:t>日内</w:t>
            </w:r>
            <w:r>
              <w:rPr>
                <w:color w:val="0000FF"/>
                <w:spacing w:val="1"/>
                <w:sz w:val="21"/>
                <w:szCs w:val="21"/>
              </w:rPr>
              <w:t>无息退</w:t>
            </w:r>
            <w:r>
              <w:rPr>
                <w:color w:val="0000FF"/>
                <w:sz w:val="21"/>
                <w:szCs w:val="21"/>
              </w:rPr>
              <w:t xml:space="preserve"> </w:t>
            </w:r>
            <w:r>
              <w:rPr>
                <w:color w:val="0000FF"/>
                <w:spacing w:val="2"/>
                <w:sz w:val="21"/>
                <w:szCs w:val="21"/>
              </w:rPr>
              <w:t xml:space="preserve">还，未中标人的投标保证金在中标通知书发出后 </w:t>
            </w:r>
            <w:r>
              <w:rPr>
                <w:rFonts w:ascii="Calibri" w:hAnsi="Calibri" w:eastAsia="Calibri" w:cs="Calibri"/>
                <w:color w:val="0000FF"/>
                <w:spacing w:val="2"/>
                <w:sz w:val="21"/>
                <w:szCs w:val="21"/>
              </w:rPr>
              <w:t xml:space="preserve">5 </w:t>
            </w:r>
            <w:r>
              <w:rPr>
                <w:rFonts w:ascii="Calibri" w:hAnsi="Calibri" w:eastAsia="Calibri" w:cs="Calibri"/>
                <w:color w:val="0000FF"/>
                <w:spacing w:val="1"/>
                <w:sz w:val="21"/>
                <w:szCs w:val="21"/>
              </w:rPr>
              <w:t xml:space="preserve">  </w:t>
            </w:r>
            <w:r>
              <w:rPr>
                <w:color w:val="0000FF"/>
                <w:spacing w:val="1"/>
                <w:sz w:val="21"/>
                <w:szCs w:val="21"/>
              </w:rPr>
              <w:t>日</w:t>
            </w:r>
            <w:r>
              <w:rPr>
                <w:color w:val="0000FF"/>
                <w:sz w:val="21"/>
                <w:szCs w:val="21"/>
              </w:rPr>
              <w:t xml:space="preserve"> </w:t>
            </w:r>
            <w:r>
              <w:rPr>
                <w:color w:val="0000FF"/>
                <w:spacing w:val="-6"/>
                <w:sz w:val="21"/>
                <w:szCs w:val="21"/>
              </w:rPr>
              <w:t>内无息退还。</w:t>
            </w:r>
          </w:p>
          <w:p w14:paraId="3AE409F5">
            <w:pPr>
              <w:pStyle w:val="7"/>
              <w:spacing w:before="60" w:line="261" w:lineRule="auto"/>
              <w:ind w:left="112" w:right="62" w:firstLine="8"/>
              <w:rPr>
                <w:sz w:val="21"/>
                <w:szCs w:val="21"/>
              </w:rPr>
            </w:pPr>
            <w:r>
              <w:rPr>
                <w:rFonts w:ascii="Calibri" w:hAnsi="Calibri" w:eastAsia="Calibri" w:cs="Calibri"/>
                <w:color w:val="0000FF"/>
                <w:spacing w:val="4"/>
                <w:sz w:val="21"/>
                <w:szCs w:val="21"/>
              </w:rPr>
              <w:t>1</w:t>
            </w:r>
            <w:r>
              <w:rPr>
                <w:rFonts w:hint="eastAsia" w:ascii="Calibri" w:hAnsi="Calibri" w:eastAsia="宋体" w:cs="Calibri"/>
                <w:color w:val="0000FF"/>
                <w:spacing w:val="4"/>
                <w:sz w:val="21"/>
                <w:szCs w:val="21"/>
                <w:lang w:val="en-US" w:eastAsia="zh-CN"/>
              </w:rPr>
              <w:t>3</w:t>
            </w:r>
            <w:r>
              <w:rPr>
                <w:rFonts w:ascii="Calibri" w:hAnsi="Calibri" w:eastAsia="Calibri" w:cs="Calibri"/>
                <w:color w:val="0000FF"/>
                <w:spacing w:val="4"/>
                <w:sz w:val="21"/>
                <w:szCs w:val="21"/>
              </w:rPr>
              <w:t>.</w:t>
            </w:r>
            <w:r>
              <w:rPr>
                <w:rFonts w:ascii="Calibri" w:hAnsi="Calibri" w:eastAsia="Calibri" w:cs="Calibri"/>
                <w:color w:val="0000FF"/>
                <w:spacing w:val="-14"/>
                <w:sz w:val="21"/>
                <w:szCs w:val="21"/>
              </w:rPr>
              <w:t xml:space="preserve"> </w:t>
            </w:r>
            <w:r>
              <w:rPr>
                <w:color w:val="0000FF"/>
                <w:spacing w:val="4"/>
                <w:sz w:val="21"/>
                <w:szCs w:val="21"/>
              </w:rPr>
              <w:t>根据最高人民法院、</w:t>
            </w:r>
            <w:r>
              <w:rPr>
                <w:rFonts w:hint="eastAsia"/>
                <w:color w:val="0000FF"/>
                <w:spacing w:val="4"/>
                <w:sz w:val="21"/>
                <w:szCs w:val="21"/>
                <w:lang w:eastAsia="zh-CN"/>
              </w:rPr>
              <w:t>国家发展改革委</w:t>
            </w:r>
            <w:r>
              <w:rPr>
                <w:color w:val="0000FF"/>
                <w:spacing w:val="4"/>
                <w:sz w:val="21"/>
                <w:szCs w:val="21"/>
              </w:rPr>
              <w:t>、住建</w:t>
            </w:r>
            <w:r>
              <w:rPr>
                <w:color w:val="0000FF"/>
                <w:spacing w:val="3"/>
                <w:sz w:val="21"/>
                <w:szCs w:val="21"/>
              </w:rPr>
              <w:t>部等九部门</w:t>
            </w:r>
            <w:r>
              <w:rPr>
                <w:color w:val="0000FF"/>
                <w:sz w:val="21"/>
                <w:szCs w:val="21"/>
              </w:rPr>
              <w:t xml:space="preserve"> </w:t>
            </w:r>
            <w:r>
              <w:rPr>
                <w:color w:val="0000FF"/>
                <w:spacing w:val="8"/>
                <w:sz w:val="21"/>
                <w:szCs w:val="21"/>
              </w:rPr>
              <w:t>《关于在招标投标活动中对失信被执行人实施联合惩</w:t>
            </w:r>
            <w:r>
              <w:rPr>
                <w:color w:val="0000FF"/>
                <w:spacing w:val="9"/>
                <w:sz w:val="21"/>
                <w:szCs w:val="21"/>
              </w:rPr>
              <w:t xml:space="preserve"> </w:t>
            </w:r>
            <w:r>
              <w:rPr>
                <w:color w:val="0000FF"/>
                <w:spacing w:val="-5"/>
                <w:sz w:val="21"/>
                <w:szCs w:val="21"/>
              </w:rPr>
              <w:t>戒的通知》（法</w:t>
            </w:r>
            <w:r>
              <w:rPr>
                <w:rFonts w:ascii="Calibri" w:hAnsi="Calibri" w:eastAsia="Calibri" w:cs="Calibri"/>
                <w:color w:val="0000FF"/>
                <w:spacing w:val="-5"/>
                <w:sz w:val="21"/>
                <w:szCs w:val="21"/>
              </w:rPr>
              <w:t>[2016]285</w:t>
            </w:r>
            <w:r>
              <w:rPr>
                <w:rFonts w:ascii="Calibri" w:hAnsi="Calibri" w:eastAsia="Calibri" w:cs="Calibri"/>
                <w:color w:val="0000FF"/>
                <w:spacing w:val="19"/>
                <w:w w:val="102"/>
                <w:sz w:val="21"/>
                <w:szCs w:val="21"/>
              </w:rPr>
              <w:t xml:space="preserve">  </w:t>
            </w:r>
            <w:r>
              <w:rPr>
                <w:color w:val="0000FF"/>
                <w:spacing w:val="-5"/>
                <w:sz w:val="21"/>
                <w:szCs w:val="21"/>
              </w:rPr>
              <w:t>号）的要求，投标人有下列情</w:t>
            </w:r>
            <w:r>
              <w:rPr>
                <w:color w:val="0000FF"/>
                <w:sz w:val="21"/>
                <w:szCs w:val="21"/>
              </w:rPr>
              <w:t xml:space="preserve"> </w:t>
            </w:r>
            <w:r>
              <w:rPr>
                <w:color w:val="0000FF"/>
                <w:spacing w:val="-5"/>
                <w:sz w:val="21"/>
                <w:szCs w:val="21"/>
              </w:rPr>
              <w:t>形之一的，资格审查不合格：</w:t>
            </w:r>
          </w:p>
          <w:p w14:paraId="0705310B">
            <w:pPr>
              <w:pStyle w:val="7"/>
              <w:spacing w:before="61" w:line="267" w:lineRule="auto"/>
              <w:ind w:left="116"/>
              <w:jc w:val="both"/>
              <w:rPr>
                <w:sz w:val="21"/>
                <w:szCs w:val="21"/>
              </w:rPr>
            </w:pPr>
            <w:r>
              <w:rPr>
                <w:color w:val="0000FF"/>
                <w:spacing w:val="-6"/>
                <w:sz w:val="21"/>
                <w:szCs w:val="21"/>
              </w:rPr>
              <w:t>（</w:t>
            </w:r>
            <w:r>
              <w:rPr>
                <w:color w:val="0000FF"/>
                <w:spacing w:val="41"/>
                <w:sz w:val="21"/>
                <w:szCs w:val="21"/>
              </w:rPr>
              <w:t xml:space="preserve"> </w:t>
            </w:r>
            <w:r>
              <w:rPr>
                <w:rFonts w:ascii="Calibri" w:hAnsi="Calibri" w:eastAsia="Calibri" w:cs="Calibri"/>
                <w:color w:val="0000FF"/>
                <w:spacing w:val="-6"/>
                <w:sz w:val="21"/>
                <w:szCs w:val="21"/>
              </w:rPr>
              <w:t xml:space="preserve">1   </w:t>
            </w:r>
            <w:r>
              <w:rPr>
                <w:color w:val="0000FF"/>
                <w:spacing w:val="-6"/>
                <w:sz w:val="21"/>
                <w:szCs w:val="21"/>
              </w:rPr>
              <w:t>）</w:t>
            </w:r>
            <w:r>
              <w:rPr>
                <w:color w:val="0000FF"/>
                <w:spacing w:val="24"/>
                <w:sz w:val="21"/>
                <w:szCs w:val="21"/>
              </w:rPr>
              <w:t xml:space="preserve"> </w:t>
            </w:r>
            <w:r>
              <w:rPr>
                <w:color w:val="0000FF"/>
                <w:spacing w:val="-6"/>
                <w:sz w:val="21"/>
                <w:szCs w:val="21"/>
              </w:rPr>
              <w:t>投</w:t>
            </w:r>
            <w:r>
              <w:rPr>
                <w:color w:val="0000FF"/>
                <w:spacing w:val="23"/>
                <w:sz w:val="21"/>
                <w:szCs w:val="21"/>
              </w:rPr>
              <w:t xml:space="preserve"> </w:t>
            </w:r>
            <w:r>
              <w:rPr>
                <w:color w:val="0000FF"/>
                <w:spacing w:val="-6"/>
                <w:sz w:val="21"/>
                <w:szCs w:val="21"/>
              </w:rPr>
              <w:t>标</w:t>
            </w:r>
            <w:r>
              <w:rPr>
                <w:color w:val="0000FF"/>
                <w:spacing w:val="24"/>
                <w:sz w:val="21"/>
                <w:szCs w:val="21"/>
              </w:rPr>
              <w:t xml:space="preserve"> </w:t>
            </w:r>
            <w:r>
              <w:rPr>
                <w:color w:val="0000FF"/>
                <w:spacing w:val="-6"/>
                <w:sz w:val="21"/>
                <w:szCs w:val="21"/>
              </w:rPr>
              <w:t>人</w:t>
            </w:r>
            <w:r>
              <w:rPr>
                <w:color w:val="0000FF"/>
                <w:spacing w:val="25"/>
                <w:sz w:val="21"/>
                <w:szCs w:val="21"/>
              </w:rPr>
              <w:t xml:space="preserve"> </w:t>
            </w:r>
            <w:r>
              <w:rPr>
                <w:color w:val="0000FF"/>
                <w:spacing w:val="-6"/>
                <w:sz w:val="21"/>
                <w:szCs w:val="21"/>
              </w:rPr>
              <w:t>未</w:t>
            </w:r>
            <w:r>
              <w:rPr>
                <w:color w:val="0000FF"/>
                <w:spacing w:val="23"/>
                <w:sz w:val="21"/>
                <w:szCs w:val="21"/>
              </w:rPr>
              <w:t xml:space="preserve"> </w:t>
            </w:r>
            <w:r>
              <w:rPr>
                <w:color w:val="0000FF"/>
                <w:spacing w:val="-6"/>
                <w:sz w:val="21"/>
                <w:szCs w:val="21"/>
              </w:rPr>
              <w:t>被</w:t>
            </w:r>
            <w:r>
              <w:rPr>
                <w:color w:val="0000FF"/>
                <w:spacing w:val="26"/>
                <w:sz w:val="21"/>
                <w:szCs w:val="21"/>
              </w:rPr>
              <w:t xml:space="preserve"> </w:t>
            </w:r>
            <w:r>
              <w:rPr>
                <w:color w:val="0000FF"/>
                <w:spacing w:val="-6"/>
                <w:sz w:val="21"/>
                <w:szCs w:val="21"/>
              </w:rPr>
              <w:t>列 入</w:t>
            </w:r>
            <w:r>
              <w:rPr>
                <w:color w:val="0000FF"/>
                <w:spacing w:val="14"/>
                <w:sz w:val="21"/>
                <w:szCs w:val="21"/>
              </w:rPr>
              <w:t xml:space="preserve"> </w:t>
            </w:r>
            <w:r>
              <w:rPr>
                <w:color w:val="0000FF"/>
                <w:spacing w:val="-6"/>
                <w:sz w:val="21"/>
                <w:szCs w:val="21"/>
              </w:rPr>
              <w:t>“</w:t>
            </w:r>
            <w:r>
              <w:rPr>
                <w:color w:val="0000FF"/>
                <w:spacing w:val="22"/>
                <w:sz w:val="21"/>
                <w:szCs w:val="21"/>
              </w:rPr>
              <w:t xml:space="preserve"> </w:t>
            </w:r>
            <w:r>
              <w:rPr>
                <w:color w:val="0000FF"/>
                <w:spacing w:val="-6"/>
                <w:sz w:val="21"/>
                <w:szCs w:val="21"/>
              </w:rPr>
              <w:t>信</w:t>
            </w:r>
            <w:r>
              <w:rPr>
                <w:color w:val="0000FF"/>
                <w:spacing w:val="23"/>
                <w:sz w:val="21"/>
                <w:szCs w:val="21"/>
              </w:rPr>
              <w:t xml:space="preserve"> </w:t>
            </w:r>
            <w:r>
              <w:rPr>
                <w:color w:val="0000FF"/>
                <w:spacing w:val="-6"/>
                <w:sz w:val="21"/>
                <w:szCs w:val="21"/>
              </w:rPr>
              <w:t>用</w:t>
            </w:r>
            <w:r>
              <w:rPr>
                <w:color w:val="0000FF"/>
                <w:spacing w:val="42"/>
                <w:sz w:val="21"/>
                <w:szCs w:val="21"/>
              </w:rPr>
              <w:t xml:space="preserve"> </w:t>
            </w:r>
            <w:r>
              <w:rPr>
                <w:color w:val="0000FF"/>
                <w:spacing w:val="-6"/>
                <w:sz w:val="21"/>
                <w:szCs w:val="21"/>
              </w:rPr>
              <w:t>中</w:t>
            </w:r>
            <w:r>
              <w:rPr>
                <w:color w:val="0000FF"/>
                <w:spacing w:val="43"/>
                <w:sz w:val="21"/>
                <w:szCs w:val="21"/>
              </w:rPr>
              <w:t xml:space="preserve"> </w:t>
            </w:r>
            <w:r>
              <w:rPr>
                <w:color w:val="0000FF"/>
                <w:spacing w:val="-6"/>
                <w:sz w:val="21"/>
                <w:szCs w:val="21"/>
              </w:rPr>
              <w:t>国</w:t>
            </w:r>
            <w:r>
              <w:rPr>
                <w:color w:val="0000FF"/>
                <w:spacing w:val="42"/>
                <w:sz w:val="21"/>
                <w:szCs w:val="21"/>
              </w:rPr>
              <w:t xml:space="preserve"> </w:t>
            </w:r>
            <w:r>
              <w:rPr>
                <w:color w:val="0000FF"/>
                <w:spacing w:val="-6"/>
                <w:sz w:val="21"/>
                <w:szCs w:val="21"/>
              </w:rPr>
              <w:t>”</w:t>
            </w:r>
            <w:r>
              <w:rPr>
                <w:color w:val="0000FF"/>
                <w:sz w:val="21"/>
                <w:szCs w:val="21"/>
              </w:rPr>
              <w:t xml:space="preserve"> </w:t>
            </w:r>
            <w:r>
              <w:rPr>
                <w:color w:val="0000FF"/>
                <w:spacing w:val="-1"/>
                <w:sz w:val="21"/>
                <w:szCs w:val="21"/>
              </w:rPr>
              <w:t>网 站 （</w:t>
            </w:r>
            <w:r>
              <w:rPr>
                <w:rFonts w:ascii="Calibri" w:hAnsi="Calibri" w:eastAsia="Calibri" w:cs="Calibri"/>
                <w:color w:val="0000FF"/>
                <w:spacing w:val="-1"/>
                <w:sz w:val="21"/>
                <w:szCs w:val="21"/>
              </w:rPr>
              <w:t>www.creditchina.gov.cn</w:t>
            </w:r>
            <w:r>
              <w:rPr>
                <w:rFonts w:ascii="Calibri" w:hAnsi="Calibri" w:eastAsia="Calibri" w:cs="Calibri"/>
                <w:color w:val="0000FF"/>
                <w:spacing w:val="-2"/>
                <w:sz w:val="21"/>
                <w:szCs w:val="21"/>
              </w:rPr>
              <w:t xml:space="preserve"> </w:t>
            </w:r>
            <w:r>
              <w:rPr>
                <w:color w:val="0000FF"/>
                <w:spacing w:val="-1"/>
                <w:sz w:val="21"/>
                <w:szCs w:val="21"/>
              </w:rPr>
              <w:t>）失信被执行人（招标</w:t>
            </w:r>
            <w:r>
              <w:rPr>
                <w:color w:val="0000FF"/>
                <w:sz w:val="21"/>
                <w:szCs w:val="21"/>
              </w:rPr>
              <w:t xml:space="preserve">  </w:t>
            </w:r>
            <w:r>
              <w:rPr>
                <w:color w:val="0000FF"/>
                <w:spacing w:val="8"/>
                <w:sz w:val="21"/>
                <w:szCs w:val="21"/>
              </w:rPr>
              <w:t>公告发布前从最高人民法院失信被执行人信息库中删</w:t>
            </w:r>
            <w:r>
              <w:rPr>
                <w:color w:val="0000FF"/>
                <w:sz w:val="21"/>
                <w:szCs w:val="21"/>
              </w:rPr>
              <w:t xml:space="preserve">  </w:t>
            </w:r>
            <w:r>
              <w:rPr>
                <w:color w:val="0000FF"/>
                <w:spacing w:val="-8"/>
                <w:sz w:val="21"/>
                <w:szCs w:val="21"/>
              </w:rPr>
              <w:t>除的除外，下同）。提供网站查询结果截图。</w:t>
            </w:r>
          </w:p>
          <w:p w14:paraId="6D8F8153">
            <w:pPr>
              <w:pStyle w:val="7"/>
              <w:spacing w:before="35" w:line="264" w:lineRule="auto"/>
              <w:ind w:left="111" w:right="94" w:firstLine="5"/>
              <w:jc w:val="both"/>
              <w:rPr>
                <w:sz w:val="21"/>
                <w:szCs w:val="21"/>
              </w:rPr>
            </w:pPr>
            <w:r>
              <w:rPr>
                <w:color w:val="0000FF"/>
                <w:spacing w:val="-1"/>
                <w:sz w:val="21"/>
                <w:szCs w:val="21"/>
              </w:rPr>
              <w:t>（</w:t>
            </w:r>
            <w:r>
              <w:rPr>
                <w:rFonts w:ascii="Calibri" w:hAnsi="Calibri" w:eastAsia="Calibri" w:cs="Calibri"/>
                <w:color w:val="0000FF"/>
                <w:spacing w:val="-1"/>
                <w:sz w:val="21"/>
                <w:szCs w:val="21"/>
              </w:rPr>
              <w:t>2</w:t>
            </w:r>
            <w:r>
              <w:rPr>
                <w:color w:val="0000FF"/>
                <w:spacing w:val="-1"/>
                <w:sz w:val="21"/>
                <w:szCs w:val="21"/>
              </w:rPr>
              <w:t>） 投标人的法定代表人未被列入“信用中国”网站</w:t>
            </w:r>
            <w:r>
              <w:rPr>
                <w:color w:val="0000FF"/>
                <w:spacing w:val="10"/>
                <w:sz w:val="21"/>
                <w:szCs w:val="21"/>
              </w:rPr>
              <w:t xml:space="preserve"> </w:t>
            </w:r>
            <w:r>
              <w:rPr>
                <w:color w:val="0000FF"/>
                <w:sz w:val="21"/>
                <w:szCs w:val="21"/>
              </w:rPr>
              <w:t>（</w:t>
            </w:r>
            <w:r>
              <w:rPr>
                <w:rFonts w:ascii="Calibri" w:hAnsi="Calibri" w:eastAsia="Calibri" w:cs="Calibri"/>
                <w:color w:val="0000FF"/>
                <w:sz w:val="21"/>
                <w:szCs w:val="21"/>
              </w:rPr>
              <w:t>www.creditchina.go</w:t>
            </w:r>
            <w:r>
              <w:rPr>
                <w:rFonts w:ascii="Calibri" w:hAnsi="Calibri" w:eastAsia="Calibri" w:cs="Calibri"/>
                <w:color w:val="0000FF"/>
                <w:spacing w:val="-1"/>
                <w:sz w:val="21"/>
                <w:szCs w:val="21"/>
              </w:rPr>
              <w:t>v.cn</w:t>
            </w:r>
            <w:r>
              <w:rPr>
                <w:rFonts w:ascii="Calibri" w:hAnsi="Calibri" w:eastAsia="Calibri" w:cs="Calibri"/>
                <w:color w:val="0000FF"/>
                <w:spacing w:val="-13"/>
                <w:sz w:val="21"/>
                <w:szCs w:val="21"/>
              </w:rPr>
              <w:t xml:space="preserve"> </w:t>
            </w:r>
            <w:r>
              <w:rPr>
                <w:color w:val="0000FF"/>
                <w:spacing w:val="-1"/>
                <w:sz w:val="21"/>
                <w:szCs w:val="21"/>
              </w:rPr>
              <w:t>）失信被执行人。提供网站查</w:t>
            </w:r>
            <w:r>
              <w:rPr>
                <w:color w:val="0000FF"/>
                <w:sz w:val="21"/>
                <w:szCs w:val="21"/>
              </w:rPr>
              <w:t xml:space="preserve"> </w:t>
            </w:r>
            <w:r>
              <w:rPr>
                <w:color w:val="0000FF"/>
                <w:spacing w:val="-6"/>
                <w:sz w:val="21"/>
                <w:szCs w:val="21"/>
              </w:rPr>
              <w:t>询结果截图。</w:t>
            </w:r>
          </w:p>
          <w:p w14:paraId="2D8E7C46">
            <w:pPr>
              <w:pStyle w:val="7"/>
              <w:spacing w:before="35" w:line="264" w:lineRule="auto"/>
              <w:ind w:left="111" w:right="102" w:firstLine="5"/>
              <w:jc w:val="both"/>
              <w:rPr>
                <w:sz w:val="21"/>
                <w:szCs w:val="21"/>
              </w:rPr>
            </w:pPr>
            <w:r>
              <w:rPr>
                <w:color w:val="0000FF"/>
                <w:spacing w:val="9"/>
                <w:sz w:val="21"/>
                <w:szCs w:val="21"/>
              </w:rPr>
              <w:t>（</w:t>
            </w:r>
            <w:r>
              <w:rPr>
                <w:rFonts w:ascii="Calibri" w:hAnsi="Calibri" w:eastAsia="Calibri" w:cs="Calibri"/>
                <w:color w:val="0000FF"/>
                <w:spacing w:val="9"/>
                <w:sz w:val="21"/>
                <w:szCs w:val="21"/>
              </w:rPr>
              <w:t xml:space="preserve">3  </w:t>
            </w:r>
            <w:r>
              <w:rPr>
                <w:color w:val="0000FF"/>
                <w:spacing w:val="9"/>
                <w:sz w:val="21"/>
                <w:szCs w:val="21"/>
              </w:rPr>
              <w:t>）</w:t>
            </w:r>
            <w:r>
              <w:rPr>
                <w:color w:val="0000FF"/>
                <w:spacing w:val="42"/>
                <w:sz w:val="21"/>
                <w:szCs w:val="21"/>
              </w:rPr>
              <w:t xml:space="preserve"> </w:t>
            </w:r>
            <w:r>
              <w:rPr>
                <w:color w:val="0000FF"/>
                <w:spacing w:val="9"/>
                <w:sz w:val="21"/>
                <w:szCs w:val="21"/>
              </w:rPr>
              <w:t>拟派项目负责人未被列入“信用中国</w:t>
            </w:r>
            <w:r>
              <w:rPr>
                <w:color w:val="0000FF"/>
                <w:spacing w:val="-61"/>
                <w:sz w:val="21"/>
                <w:szCs w:val="21"/>
              </w:rPr>
              <w:t xml:space="preserve"> </w:t>
            </w:r>
            <w:r>
              <w:rPr>
                <w:color w:val="0000FF"/>
                <w:spacing w:val="9"/>
                <w:sz w:val="21"/>
                <w:szCs w:val="21"/>
              </w:rPr>
              <w:t>”网站</w:t>
            </w:r>
            <w:r>
              <w:rPr>
                <w:color w:val="0000FF"/>
                <w:sz w:val="21"/>
                <w:szCs w:val="21"/>
              </w:rPr>
              <w:t xml:space="preserve"> （</w:t>
            </w:r>
            <w:r>
              <w:rPr>
                <w:rFonts w:ascii="Calibri" w:hAnsi="Calibri" w:eastAsia="Calibri" w:cs="Calibri"/>
                <w:color w:val="0000FF"/>
                <w:sz w:val="21"/>
                <w:szCs w:val="21"/>
              </w:rPr>
              <w:t>www.creditchina.go</w:t>
            </w:r>
            <w:r>
              <w:rPr>
                <w:rFonts w:ascii="Calibri" w:hAnsi="Calibri" w:eastAsia="Calibri" w:cs="Calibri"/>
                <w:color w:val="0000FF"/>
                <w:spacing w:val="-1"/>
                <w:sz w:val="21"/>
                <w:szCs w:val="21"/>
              </w:rPr>
              <w:t>v.cn</w:t>
            </w:r>
            <w:r>
              <w:rPr>
                <w:rFonts w:ascii="Calibri" w:hAnsi="Calibri" w:eastAsia="Calibri" w:cs="Calibri"/>
                <w:color w:val="0000FF"/>
                <w:spacing w:val="-13"/>
                <w:sz w:val="21"/>
                <w:szCs w:val="21"/>
              </w:rPr>
              <w:t xml:space="preserve"> </w:t>
            </w:r>
            <w:r>
              <w:rPr>
                <w:color w:val="0000FF"/>
                <w:spacing w:val="-1"/>
                <w:sz w:val="21"/>
                <w:szCs w:val="21"/>
              </w:rPr>
              <w:t>）失信被执行人。提供网站查</w:t>
            </w:r>
            <w:r>
              <w:rPr>
                <w:color w:val="0000FF"/>
                <w:sz w:val="21"/>
                <w:szCs w:val="21"/>
              </w:rPr>
              <w:t xml:space="preserve"> </w:t>
            </w:r>
            <w:r>
              <w:rPr>
                <w:color w:val="0000FF"/>
                <w:spacing w:val="-6"/>
                <w:sz w:val="21"/>
                <w:szCs w:val="21"/>
              </w:rPr>
              <w:t>询结果截图。</w:t>
            </w:r>
          </w:p>
          <w:p w14:paraId="763A04A6">
            <w:pPr>
              <w:pStyle w:val="7"/>
              <w:spacing w:before="35" w:line="218" w:lineRule="auto"/>
              <w:jc w:val="right"/>
              <w:rPr>
                <w:sz w:val="21"/>
                <w:szCs w:val="21"/>
              </w:rPr>
            </w:pPr>
            <w:r>
              <w:rPr>
                <w:color w:val="0000FF"/>
                <w:spacing w:val="-5"/>
                <w:sz w:val="21"/>
                <w:szCs w:val="21"/>
              </w:rPr>
              <w:t xml:space="preserve">（ </w:t>
            </w:r>
            <w:r>
              <w:rPr>
                <w:rFonts w:ascii="Calibri" w:hAnsi="Calibri" w:eastAsia="Calibri" w:cs="Calibri"/>
                <w:color w:val="0000FF"/>
                <w:spacing w:val="-5"/>
                <w:sz w:val="21"/>
                <w:szCs w:val="21"/>
              </w:rPr>
              <w:t xml:space="preserve">4   </w:t>
            </w:r>
            <w:r>
              <w:rPr>
                <w:color w:val="0000FF"/>
                <w:spacing w:val="-5"/>
                <w:sz w:val="21"/>
                <w:szCs w:val="21"/>
              </w:rPr>
              <w:t>）</w:t>
            </w:r>
            <w:r>
              <w:rPr>
                <w:color w:val="0000FF"/>
                <w:spacing w:val="24"/>
                <w:sz w:val="21"/>
                <w:szCs w:val="21"/>
              </w:rPr>
              <w:t xml:space="preserve"> </w:t>
            </w:r>
            <w:r>
              <w:rPr>
                <w:color w:val="0000FF"/>
                <w:spacing w:val="-5"/>
                <w:sz w:val="21"/>
                <w:szCs w:val="21"/>
              </w:rPr>
              <w:t>投</w:t>
            </w:r>
            <w:r>
              <w:rPr>
                <w:color w:val="0000FF"/>
                <w:spacing w:val="23"/>
                <w:sz w:val="21"/>
                <w:szCs w:val="21"/>
              </w:rPr>
              <w:t xml:space="preserve"> </w:t>
            </w:r>
            <w:r>
              <w:rPr>
                <w:color w:val="0000FF"/>
                <w:spacing w:val="-5"/>
                <w:sz w:val="21"/>
                <w:szCs w:val="21"/>
              </w:rPr>
              <w:t>标</w:t>
            </w:r>
            <w:r>
              <w:rPr>
                <w:color w:val="0000FF"/>
                <w:spacing w:val="24"/>
                <w:sz w:val="21"/>
                <w:szCs w:val="21"/>
              </w:rPr>
              <w:t xml:space="preserve"> </w:t>
            </w:r>
            <w:r>
              <w:rPr>
                <w:color w:val="0000FF"/>
                <w:spacing w:val="-5"/>
                <w:sz w:val="21"/>
                <w:szCs w:val="21"/>
              </w:rPr>
              <w:t>人</w:t>
            </w:r>
            <w:r>
              <w:rPr>
                <w:color w:val="0000FF"/>
                <w:spacing w:val="25"/>
                <w:sz w:val="21"/>
                <w:szCs w:val="21"/>
              </w:rPr>
              <w:t xml:space="preserve"> </w:t>
            </w:r>
            <w:r>
              <w:rPr>
                <w:color w:val="0000FF"/>
                <w:spacing w:val="-5"/>
                <w:sz w:val="21"/>
                <w:szCs w:val="21"/>
              </w:rPr>
              <w:t>未</w:t>
            </w:r>
            <w:r>
              <w:rPr>
                <w:color w:val="0000FF"/>
                <w:spacing w:val="22"/>
                <w:sz w:val="21"/>
                <w:szCs w:val="21"/>
              </w:rPr>
              <w:t xml:space="preserve"> </w:t>
            </w:r>
            <w:r>
              <w:rPr>
                <w:color w:val="0000FF"/>
                <w:spacing w:val="-5"/>
                <w:sz w:val="21"/>
                <w:szCs w:val="21"/>
              </w:rPr>
              <w:t>被</w:t>
            </w:r>
            <w:r>
              <w:rPr>
                <w:color w:val="0000FF"/>
                <w:spacing w:val="26"/>
                <w:sz w:val="21"/>
                <w:szCs w:val="21"/>
              </w:rPr>
              <w:t xml:space="preserve"> </w:t>
            </w:r>
            <w:r>
              <w:rPr>
                <w:color w:val="0000FF"/>
                <w:spacing w:val="-5"/>
                <w:sz w:val="21"/>
                <w:szCs w:val="21"/>
              </w:rPr>
              <w:t>列</w:t>
            </w:r>
            <w:r>
              <w:rPr>
                <w:color w:val="0000FF"/>
                <w:spacing w:val="22"/>
                <w:sz w:val="21"/>
                <w:szCs w:val="21"/>
              </w:rPr>
              <w:t xml:space="preserve"> </w:t>
            </w:r>
            <w:r>
              <w:rPr>
                <w:color w:val="0000FF"/>
                <w:spacing w:val="-5"/>
                <w:sz w:val="21"/>
                <w:szCs w:val="21"/>
              </w:rPr>
              <w:t>入</w:t>
            </w:r>
            <w:r>
              <w:rPr>
                <w:color w:val="0000FF"/>
                <w:spacing w:val="14"/>
                <w:sz w:val="21"/>
                <w:szCs w:val="21"/>
              </w:rPr>
              <w:t xml:space="preserve"> </w:t>
            </w:r>
            <w:r>
              <w:rPr>
                <w:color w:val="0000FF"/>
                <w:spacing w:val="-5"/>
                <w:sz w:val="21"/>
                <w:szCs w:val="21"/>
              </w:rPr>
              <w:t>“</w:t>
            </w:r>
            <w:r>
              <w:rPr>
                <w:color w:val="0000FF"/>
                <w:spacing w:val="22"/>
                <w:sz w:val="21"/>
                <w:szCs w:val="21"/>
              </w:rPr>
              <w:t xml:space="preserve"> </w:t>
            </w:r>
            <w:r>
              <w:rPr>
                <w:color w:val="0000FF"/>
                <w:spacing w:val="-5"/>
                <w:sz w:val="21"/>
                <w:szCs w:val="21"/>
              </w:rPr>
              <w:t>信</w:t>
            </w:r>
            <w:r>
              <w:rPr>
                <w:color w:val="0000FF"/>
                <w:spacing w:val="23"/>
                <w:sz w:val="21"/>
                <w:szCs w:val="21"/>
              </w:rPr>
              <w:t xml:space="preserve"> </w:t>
            </w:r>
            <w:r>
              <w:rPr>
                <w:color w:val="0000FF"/>
                <w:spacing w:val="-5"/>
                <w:sz w:val="21"/>
                <w:szCs w:val="21"/>
              </w:rPr>
              <w:t>用</w:t>
            </w:r>
            <w:r>
              <w:rPr>
                <w:color w:val="0000FF"/>
                <w:spacing w:val="42"/>
                <w:sz w:val="21"/>
                <w:szCs w:val="21"/>
              </w:rPr>
              <w:t xml:space="preserve"> </w:t>
            </w:r>
            <w:r>
              <w:rPr>
                <w:color w:val="0000FF"/>
                <w:spacing w:val="-5"/>
                <w:sz w:val="21"/>
                <w:szCs w:val="21"/>
              </w:rPr>
              <w:t>中</w:t>
            </w:r>
            <w:r>
              <w:rPr>
                <w:color w:val="0000FF"/>
                <w:spacing w:val="43"/>
                <w:sz w:val="21"/>
                <w:szCs w:val="21"/>
              </w:rPr>
              <w:t xml:space="preserve"> </w:t>
            </w:r>
            <w:r>
              <w:rPr>
                <w:color w:val="0000FF"/>
                <w:spacing w:val="-5"/>
                <w:sz w:val="21"/>
                <w:szCs w:val="21"/>
              </w:rPr>
              <w:t>国</w:t>
            </w:r>
            <w:r>
              <w:rPr>
                <w:color w:val="0000FF"/>
                <w:spacing w:val="42"/>
                <w:sz w:val="21"/>
                <w:szCs w:val="21"/>
              </w:rPr>
              <w:t xml:space="preserve"> </w:t>
            </w:r>
            <w:r>
              <w:rPr>
                <w:color w:val="0000FF"/>
                <w:spacing w:val="-5"/>
                <w:sz w:val="21"/>
                <w:szCs w:val="21"/>
              </w:rPr>
              <w:t>”</w:t>
            </w:r>
          </w:p>
        </w:tc>
      </w:tr>
    </w:tbl>
    <w:p w14:paraId="6CFC2449">
      <w:pPr>
        <w:rPr>
          <w:rFonts w:ascii="Arial"/>
          <w:sz w:val="21"/>
        </w:rPr>
      </w:pPr>
    </w:p>
    <w:p w14:paraId="61603609">
      <w:pPr>
        <w:rPr>
          <w:rFonts w:ascii="Arial" w:hAnsi="Arial" w:eastAsia="Arial" w:cs="Arial"/>
          <w:sz w:val="21"/>
          <w:szCs w:val="21"/>
        </w:rPr>
        <w:sectPr>
          <w:footerReference r:id="rId28" w:type="default"/>
          <w:pgSz w:w="11906" w:h="16839"/>
          <w:pgMar w:top="400" w:right="1557" w:bottom="1154" w:left="1305" w:header="0" w:footer="991" w:gutter="0"/>
          <w:cols w:space="720" w:num="1"/>
        </w:sectPr>
      </w:pPr>
    </w:p>
    <w:p w14:paraId="751DB2C1">
      <w:pPr>
        <w:spacing w:before="19"/>
      </w:pPr>
    </w:p>
    <w:p w14:paraId="24A2DEF3">
      <w:pPr>
        <w:spacing w:before="19"/>
      </w:pPr>
    </w:p>
    <w:p w14:paraId="59249FA4">
      <w:pPr>
        <w:spacing w:before="19"/>
      </w:pPr>
    </w:p>
    <w:p w14:paraId="57DE8A0F">
      <w:pPr>
        <w:spacing w:before="18"/>
      </w:pPr>
    </w:p>
    <w:p w14:paraId="08CEA21C">
      <w:pPr>
        <w:spacing w:before="18"/>
      </w:pPr>
    </w:p>
    <w:tbl>
      <w:tblPr>
        <w:tblStyle w:val="6"/>
        <w:tblW w:w="903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61"/>
        <w:gridCol w:w="2622"/>
        <w:gridCol w:w="5249"/>
      </w:tblGrid>
      <w:tr w14:paraId="5B2DEB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15" w:hRule="atLeast"/>
        </w:trPr>
        <w:tc>
          <w:tcPr>
            <w:tcW w:w="1161" w:type="dxa"/>
            <w:vAlign w:val="top"/>
          </w:tcPr>
          <w:p w14:paraId="394AB7C0">
            <w:pPr>
              <w:rPr>
                <w:rFonts w:ascii="Arial"/>
                <w:sz w:val="21"/>
              </w:rPr>
            </w:pPr>
          </w:p>
        </w:tc>
        <w:tc>
          <w:tcPr>
            <w:tcW w:w="2622" w:type="dxa"/>
            <w:vAlign w:val="top"/>
          </w:tcPr>
          <w:p w14:paraId="6ADCFF99">
            <w:pPr>
              <w:rPr>
                <w:rFonts w:ascii="Arial"/>
                <w:sz w:val="21"/>
              </w:rPr>
            </w:pPr>
          </w:p>
        </w:tc>
        <w:tc>
          <w:tcPr>
            <w:tcW w:w="5249" w:type="dxa"/>
            <w:vAlign w:val="top"/>
          </w:tcPr>
          <w:p w14:paraId="243200F7">
            <w:pPr>
              <w:pStyle w:val="7"/>
              <w:spacing w:before="53" w:line="256" w:lineRule="auto"/>
              <w:ind w:left="111" w:right="113" w:firstLine="16"/>
              <w:rPr>
                <w:sz w:val="21"/>
                <w:szCs w:val="21"/>
              </w:rPr>
            </w:pPr>
            <w:r>
              <w:rPr>
                <w:color w:val="0000FF"/>
                <w:spacing w:val="-1"/>
                <w:sz w:val="21"/>
                <w:szCs w:val="21"/>
              </w:rPr>
              <w:t>网 站 （</w:t>
            </w:r>
            <w:r>
              <w:rPr>
                <w:rFonts w:ascii="Calibri" w:hAnsi="Calibri" w:eastAsia="Calibri" w:cs="Calibri"/>
                <w:color w:val="0000FF"/>
                <w:spacing w:val="-1"/>
                <w:sz w:val="21"/>
                <w:szCs w:val="21"/>
              </w:rPr>
              <w:t>www.creditchina.gov.cn</w:t>
            </w:r>
            <w:r>
              <w:rPr>
                <w:rFonts w:ascii="Calibri" w:hAnsi="Calibri" w:eastAsia="Calibri" w:cs="Calibri"/>
                <w:color w:val="0000FF"/>
                <w:spacing w:val="-12"/>
                <w:sz w:val="21"/>
                <w:szCs w:val="21"/>
              </w:rPr>
              <w:t xml:space="preserve"> </w:t>
            </w:r>
            <w:r>
              <w:rPr>
                <w:color w:val="0000FF"/>
                <w:spacing w:val="-1"/>
                <w:sz w:val="21"/>
                <w:szCs w:val="21"/>
              </w:rPr>
              <w:t>）</w:t>
            </w:r>
            <w:r>
              <w:rPr>
                <w:color w:val="0000FF"/>
                <w:spacing w:val="-2"/>
                <w:sz w:val="21"/>
                <w:szCs w:val="21"/>
              </w:rPr>
              <w:t>重大税收违法失信主</w:t>
            </w:r>
            <w:r>
              <w:rPr>
                <w:color w:val="0000FF"/>
                <w:sz w:val="21"/>
                <w:szCs w:val="21"/>
              </w:rPr>
              <w:t xml:space="preserve"> </w:t>
            </w:r>
            <w:r>
              <w:rPr>
                <w:color w:val="0000FF"/>
                <w:spacing w:val="-3"/>
                <w:sz w:val="21"/>
                <w:szCs w:val="21"/>
              </w:rPr>
              <w:t>体名 单。提供网站查询结果截图。</w:t>
            </w:r>
          </w:p>
          <w:p w14:paraId="2B38D85C">
            <w:pPr>
              <w:pStyle w:val="7"/>
              <w:spacing w:before="39" w:line="264" w:lineRule="auto"/>
              <w:ind w:left="111" w:firstLine="5"/>
              <w:rPr>
                <w:sz w:val="21"/>
                <w:szCs w:val="21"/>
              </w:rPr>
            </w:pPr>
            <w:r>
              <w:rPr>
                <w:color w:val="0000FF"/>
                <w:spacing w:val="-6"/>
                <w:sz w:val="21"/>
                <w:szCs w:val="21"/>
              </w:rPr>
              <w:t>（</w:t>
            </w:r>
            <w:r>
              <w:rPr>
                <w:color w:val="0000FF"/>
                <w:spacing w:val="41"/>
                <w:sz w:val="21"/>
                <w:szCs w:val="21"/>
              </w:rPr>
              <w:t xml:space="preserve"> </w:t>
            </w:r>
            <w:r>
              <w:rPr>
                <w:rFonts w:ascii="Calibri" w:hAnsi="Calibri" w:eastAsia="Calibri" w:cs="Calibri"/>
                <w:color w:val="0000FF"/>
                <w:spacing w:val="-6"/>
                <w:sz w:val="21"/>
                <w:szCs w:val="21"/>
              </w:rPr>
              <w:t xml:space="preserve">5   </w:t>
            </w:r>
            <w:r>
              <w:rPr>
                <w:color w:val="0000FF"/>
                <w:spacing w:val="-6"/>
                <w:sz w:val="21"/>
                <w:szCs w:val="21"/>
              </w:rPr>
              <w:t>）</w:t>
            </w:r>
            <w:r>
              <w:rPr>
                <w:color w:val="0000FF"/>
                <w:spacing w:val="24"/>
                <w:sz w:val="21"/>
                <w:szCs w:val="21"/>
              </w:rPr>
              <w:t xml:space="preserve"> </w:t>
            </w:r>
            <w:r>
              <w:rPr>
                <w:color w:val="0000FF"/>
                <w:spacing w:val="-6"/>
                <w:sz w:val="21"/>
                <w:szCs w:val="21"/>
              </w:rPr>
              <w:t>投</w:t>
            </w:r>
            <w:r>
              <w:rPr>
                <w:color w:val="0000FF"/>
                <w:spacing w:val="23"/>
                <w:sz w:val="21"/>
                <w:szCs w:val="21"/>
              </w:rPr>
              <w:t xml:space="preserve"> </w:t>
            </w:r>
            <w:r>
              <w:rPr>
                <w:color w:val="0000FF"/>
                <w:spacing w:val="-6"/>
                <w:sz w:val="21"/>
                <w:szCs w:val="21"/>
              </w:rPr>
              <w:t>标</w:t>
            </w:r>
            <w:r>
              <w:rPr>
                <w:color w:val="0000FF"/>
                <w:spacing w:val="24"/>
                <w:sz w:val="21"/>
                <w:szCs w:val="21"/>
              </w:rPr>
              <w:t xml:space="preserve"> </w:t>
            </w:r>
            <w:r>
              <w:rPr>
                <w:color w:val="0000FF"/>
                <w:spacing w:val="-6"/>
                <w:sz w:val="21"/>
                <w:szCs w:val="21"/>
              </w:rPr>
              <w:t>人</w:t>
            </w:r>
            <w:r>
              <w:rPr>
                <w:color w:val="0000FF"/>
                <w:spacing w:val="25"/>
                <w:sz w:val="21"/>
                <w:szCs w:val="21"/>
              </w:rPr>
              <w:t xml:space="preserve"> </w:t>
            </w:r>
            <w:r>
              <w:rPr>
                <w:color w:val="0000FF"/>
                <w:spacing w:val="-6"/>
                <w:sz w:val="21"/>
                <w:szCs w:val="21"/>
              </w:rPr>
              <w:t>未</w:t>
            </w:r>
            <w:r>
              <w:rPr>
                <w:color w:val="0000FF"/>
                <w:spacing w:val="23"/>
                <w:sz w:val="21"/>
                <w:szCs w:val="21"/>
              </w:rPr>
              <w:t xml:space="preserve"> </w:t>
            </w:r>
            <w:r>
              <w:rPr>
                <w:color w:val="0000FF"/>
                <w:spacing w:val="-6"/>
                <w:sz w:val="21"/>
                <w:szCs w:val="21"/>
              </w:rPr>
              <w:t>被</w:t>
            </w:r>
            <w:r>
              <w:rPr>
                <w:color w:val="0000FF"/>
                <w:spacing w:val="26"/>
                <w:sz w:val="21"/>
                <w:szCs w:val="21"/>
              </w:rPr>
              <w:t xml:space="preserve"> </w:t>
            </w:r>
            <w:r>
              <w:rPr>
                <w:color w:val="0000FF"/>
                <w:spacing w:val="-6"/>
                <w:sz w:val="21"/>
                <w:szCs w:val="21"/>
              </w:rPr>
              <w:t>列 入</w:t>
            </w:r>
            <w:r>
              <w:rPr>
                <w:color w:val="0000FF"/>
                <w:spacing w:val="14"/>
                <w:sz w:val="21"/>
                <w:szCs w:val="21"/>
              </w:rPr>
              <w:t xml:space="preserve"> </w:t>
            </w:r>
            <w:r>
              <w:rPr>
                <w:color w:val="0000FF"/>
                <w:spacing w:val="-6"/>
                <w:sz w:val="21"/>
                <w:szCs w:val="21"/>
              </w:rPr>
              <w:t>“</w:t>
            </w:r>
            <w:r>
              <w:rPr>
                <w:color w:val="0000FF"/>
                <w:spacing w:val="22"/>
                <w:sz w:val="21"/>
                <w:szCs w:val="21"/>
              </w:rPr>
              <w:t xml:space="preserve"> </w:t>
            </w:r>
            <w:r>
              <w:rPr>
                <w:color w:val="0000FF"/>
                <w:spacing w:val="-6"/>
                <w:sz w:val="21"/>
                <w:szCs w:val="21"/>
              </w:rPr>
              <w:t>信</w:t>
            </w:r>
            <w:r>
              <w:rPr>
                <w:color w:val="0000FF"/>
                <w:spacing w:val="23"/>
                <w:sz w:val="21"/>
                <w:szCs w:val="21"/>
              </w:rPr>
              <w:t xml:space="preserve"> </w:t>
            </w:r>
            <w:r>
              <w:rPr>
                <w:color w:val="0000FF"/>
                <w:spacing w:val="-6"/>
                <w:sz w:val="21"/>
                <w:szCs w:val="21"/>
              </w:rPr>
              <w:t>用</w:t>
            </w:r>
            <w:r>
              <w:rPr>
                <w:color w:val="0000FF"/>
                <w:spacing w:val="42"/>
                <w:sz w:val="21"/>
                <w:szCs w:val="21"/>
              </w:rPr>
              <w:t xml:space="preserve"> </w:t>
            </w:r>
            <w:r>
              <w:rPr>
                <w:color w:val="0000FF"/>
                <w:spacing w:val="-6"/>
                <w:sz w:val="21"/>
                <w:szCs w:val="21"/>
              </w:rPr>
              <w:t>中</w:t>
            </w:r>
            <w:r>
              <w:rPr>
                <w:color w:val="0000FF"/>
                <w:spacing w:val="43"/>
                <w:sz w:val="21"/>
                <w:szCs w:val="21"/>
              </w:rPr>
              <w:t xml:space="preserve"> </w:t>
            </w:r>
            <w:r>
              <w:rPr>
                <w:color w:val="0000FF"/>
                <w:spacing w:val="-6"/>
                <w:sz w:val="21"/>
                <w:szCs w:val="21"/>
              </w:rPr>
              <w:t>国</w:t>
            </w:r>
            <w:r>
              <w:rPr>
                <w:color w:val="0000FF"/>
                <w:spacing w:val="42"/>
                <w:sz w:val="21"/>
                <w:szCs w:val="21"/>
              </w:rPr>
              <w:t xml:space="preserve"> </w:t>
            </w:r>
            <w:r>
              <w:rPr>
                <w:color w:val="0000FF"/>
                <w:spacing w:val="-6"/>
                <w:sz w:val="21"/>
                <w:szCs w:val="21"/>
              </w:rPr>
              <w:t>”</w:t>
            </w:r>
            <w:r>
              <w:rPr>
                <w:color w:val="0000FF"/>
                <w:sz w:val="21"/>
                <w:szCs w:val="21"/>
              </w:rPr>
              <w:t xml:space="preserve"> </w:t>
            </w:r>
            <w:r>
              <w:rPr>
                <w:color w:val="0000FF"/>
                <w:spacing w:val="-1"/>
                <w:sz w:val="21"/>
                <w:szCs w:val="21"/>
              </w:rPr>
              <w:t>网 站 （</w:t>
            </w:r>
            <w:r>
              <w:rPr>
                <w:rFonts w:ascii="Calibri" w:hAnsi="Calibri" w:eastAsia="Calibri" w:cs="Calibri"/>
                <w:color w:val="0000FF"/>
                <w:spacing w:val="-1"/>
                <w:sz w:val="21"/>
                <w:szCs w:val="21"/>
              </w:rPr>
              <w:t>www.creditchina.gov.cn</w:t>
            </w:r>
            <w:r>
              <w:rPr>
                <w:rFonts w:ascii="Calibri" w:hAnsi="Calibri" w:eastAsia="Calibri" w:cs="Calibri"/>
                <w:color w:val="0000FF"/>
                <w:spacing w:val="4"/>
                <w:sz w:val="21"/>
                <w:szCs w:val="21"/>
              </w:rPr>
              <w:t xml:space="preserve"> </w:t>
            </w:r>
            <w:r>
              <w:rPr>
                <w:color w:val="0000FF"/>
                <w:spacing w:val="-1"/>
                <w:sz w:val="21"/>
                <w:szCs w:val="21"/>
              </w:rPr>
              <w:t>）政府采购严重违法失</w:t>
            </w:r>
            <w:r>
              <w:rPr>
                <w:color w:val="0000FF"/>
                <w:sz w:val="21"/>
                <w:szCs w:val="21"/>
              </w:rPr>
              <w:t xml:space="preserve">  </w:t>
            </w:r>
            <w:r>
              <w:rPr>
                <w:color w:val="0000FF"/>
                <w:spacing w:val="-2"/>
                <w:sz w:val="21"/>
                <w:szCs w:val="21"/>
              </w:rPr>
              <w:t>信行 为记录名单。提供网站查询结果截图。</w:t>
            </w:r>
          </w:p>
          <w:p w14:paraId="30896DD1">
            <w:pPr>
              <w:pStyle w:val="7"/>
              <w:spacing w:before="35" w:line="264" w:lineRule="auto"/>
              <w:ind w:left="112" w:firstLine="4"/>
              <w:rPr>
                <w:sz w:val="21"/>
                <w:szCs w:val="21"/>
              </w:rPr>
            </w:pPr>
            <w:r>
              <w:rPr>
                <w:color w:val="0000FF"/>
                <w:spacing w:val="-6"/>
                <w:sz w:val="21"/>
                <w:szCs w:val="21"/>
              </w:rPr>
              <w:t>（</w:t>
            </w:r>
            <w:r>
              <w:rPr>
                <w:color w:val="0000FF"/>
                <w:spacing w:val="41"/>
                <w:sz w:val="21"/>
                <w:szCs w:val="21"/>
              </w:rPr>
              <w:t xml:space="preserve"> </w:t>
            </w:r>
            <w:r>
              <w:rPr>
                <w:rFonts w:ascii="Calibri" w:hAnsi="Calibri" w:eastAsia="Calibri" w:cs="Calibri"/>
                <w:color w:val="0000FF"/>
                <w:spacing w:val="-6"/>
                <w:sz w:val="21"/>
                <w:szCs w:val="21"/>
              </w:rPr>
              <w:t xml:space="preserve">6   </w:t>
            </w:r>
            <w:r>
              <w:rPr>
                <w:color w:val="0000FF"/>
                <w:spacing w:val="-6"/>
                <w:sz w:val="21"/>
                <w:szCs w:val="21"/>
              </w:rPr>
              <w:t>）</w:t>
            </w:r>
            <w:r>
              <w:rPr>
                <w:color w:val="0000FF"/>
                <w:spacing w:val="24"/>
                <w:sz w:val="21"/>
                <w:szCs w:val="21"/>
              </w:rPr>
              <w:t xml:space="preserve"> </w:t>
            </w:r>
            <w:r>
              <w:rPr>
                <w:color w:val="0000FF"/>
                <w:spacing w:val="-6"/>
                <w:sz w:val="21"/>
                <w:szCs w:val="21"/>
              </w:rPr>
              <w:t>投</w:t>
            </w:r>
            <w:r>
              <w:rPr>
                <w:color w:val="0000FF"/>
                <w:spacing w:val="23"/>
                <w:sz w:val="21"/>
                <w:szCs w:val="21"/>
              </w:rPr>
              <w:t xml:space="preserve"> </w:t>
            </w:r>
            <w:r>
              <w:rPr>
                <w:color w:val="0000FF"/>
                <w:spacing w:val="-6"/>
                <w:sz w:val="21"/>
                <w:szCs w:val="21"/>
              </w:rPr>
              <w:t>标</w:t>
            </w:r>
            <w:r>
              <w:rPr>
                <w:color w:val="0000FF"/>
                <w:spacing w:val="24"/>
                <w:sz w:val="21"/>
                <w:szCs w:val="21"/>
              </w:rPr>
              <w:t xml:space="preserve"> </w:t>
            </w:r>
            <w:r>
              <w:rPr>
                <w:color w:val="0000FF"/>
                <w:spacing w:val="-6"/>
                <w:sz w:val="21"/>
                <w:szCs w:val="21"/>
              </w:rPr>
              <w:t>人</w:t>
            </w:r>
            <w:r>
              <w:rPr>
                <w:color w:val="0000FF"/>
                <w:spacing w:val="25"/>
                <w:sz w:val="21"/>
                <w:szCs w:val="21"/>
              </w:rPr>
              <w:t xml:space="preserve"> </w:t>
            </w:r>
            <w:r>
              <w:rPr>
                <w:color w:val="0000FF"/>
                <w:spacing w:val="-6"/>
                <w:sz w:val="21"/>
                <w:szCs w:val="21"/>
              </w:rPr>
              <w:t>未</w:t>
            </w:r>
            <w:r>
              <w:rPr>
                <w:color w:val="0000FF"/>
                <w:spacing w:val="23"/>
                <w:sz w:val="21"/>
                <w:szCs w:val="21"/>
              </w:rPr>
              <w:t xml:space="preserve"> </w:t>
            </w:r>
            <w:r>
              <w:rPr>
                <w:color w:val="0000FF"/>
                <w:spacing w:val="-6"/>
                <w:sz w:val="21"/>
                <w:szCs w:val="21"/>
              </w:rPr>
              <w:t>被</w:t>
            </w:r>
            <w:r>
              <w:rPr>
                <w:color w:val="0000FF"/>
                <w:spacing w:val="26"/>
                <w:sz w:val="21"/>
                <w:szCs w:val="21"/>
              </w:rPr>
              <w:t xml:space="preserve"> </w:t>
            </w:r>
            <w:r>
              <w:rPr>
                <w:color w:val="0000FF"/>
                <w:spacing w:val="-6"/>
                <w:sz w:val="21"/>
                <w:szCs w:val="21"/>
              </w:rPr>
              <w:t>列 入</w:t>
            </w:r>
            <w:r>
              <w:rPr>
                <w:color w:val="0000FF"/>
                <w:spacing w:val="14"/>
                <w:sz w:val="21"/>
                <w:szCs w:val="21"/>
              </w:rPr>
              <w:t xml:space="preserve"> </w:t>
            </w:r>
            <w:r>
              <w:rPr>
                <w:color w:val="0000FF"/>
                <w:spacing w:val="-6"/>
                <w:sz w:val="21"/>
                <w:szCs w:val="21"/>
              </w:rPr>
              <w:t>“</w:t>
            </w:r>
            <w:r>
              <w:rPr>
                <w:color w:val="0000FF"/>
                <w:spacing w:val="22"/>
                <w:sz w:val="21"/>
                <w:szCs w:val="21"/>
              </w:rPr>
              <w:t xml:space="preserve"> </w:t>
            </w:r>
            <w:r>
              <w:rPr>
                <w:color w:val="0000FF"/>
                <w:spacing w:val="-6"/>
                <w:sz w:val="21"/>
                <w:szCs w:val="21"/>
              </w:rPr>
              <w:t>信</w:t>
            </w:r>
            <w:r>
              <w:rPr>
                <w:color w:val="0000FF"/>
                <w:spacing w:val="23"/>
                <w:sz w:val="21"/>
                <w:szCs w:val="21"/>
              </w:rPr>
              <w:t xml:space="preserve"> </w:t>
            </w:r>
            <w:r>
              <w:rPr>
                <w:color w:val="0000FF"/>
                <w:spacing w:val="-6"/>
                <w:sz w:val="21"/>
                <w:szCs w:val="21"/>
              </w:rPr>
              <w:t>用</w:t>
            </w:r>
            <w:r>
              <w:rPr>
                <w:color w:val="0000FF"/>
                <w:spacing w:val="42"/>
                <w:sz w:val="21"/>
                <w:szCs w:val="21"/>
              </w:rPr>
              <w:t xml:space="preserve"> </w:t>
            </w:r>
            <w:r>
              <w:rPr>
                <w:color w:val="0000FF"/>
                <w:spacing w:val="-6"/>
                <w:sz w:val="21"/>
                <w:szCs w:val="21"/>
              </w:rPr>
              <w:t>中</w:t>
            </w:r>
            <w:r>
              <w:rPr>
                <w:color w:val="0000FF"/>
                <w:spacing w:val="43"/>
                <w:sz w:val="21"/>
                <w:szCs w:val="21"/>
              </w:rPr>
              <w:t xml:space="preserve"> </w:t>
            </w:r>
            <w:r>
              <w:rPr>
                <w:color w:val="0000FF"/>
                <w:spacing w:val="-6"/>
                <w:sz w:val="21"/>
                <w:szCs w:val="21"/>
              </w:rPr>
              <w:t>国</w:t>
            </w:r>
            <w:r>
              <w:rPr>
                <w:color w:val="0000FF"/>
                <w:spacing w:val="42"/>
                <w:sz w:val="21"/>
                <w:szCs w:val="21"/>
              </w:rPr>
              <w:t xml:space="preserve"> </w:t>
            </w:r>
            <w:r>
              <w:rPr>
                <w:color w:val="0000FF"/>
                <w:spacing w:val="-6"/>
                <w:sz w:val="21"/>
                <w:szCs w:val="21"/>
              </w:rPr>
              <w:t>”</w:t>
            </w:r>
            <w:r>
              <w:rPr>
                <w:color w:val="0000FF"/>
                <w:sz w:val="21"/>
                <w:szCs w:val="21"/>
              </w:rPr>
              <w:t xml:space="preserve"> </w:t>
            </w:r>
            <w:r>
              <w:rPr>
                <w:color w:val="0000FF"/>
                <w:spacing w:val="-1"/>
                <w:sz w:val="21"/>
                <w:szCs w:val="21"/>
              </w:rPr>
              <w:t>网 站 （</w:t>
            </w:r>
            <w:r>
              <w:rPr>
                <w:rFonts w:ascii="Calibri" w:hAnsi="Calibri" w:eastAsia="Calibri" w:cs="Calibri"/>
                <w:color w:val="0000FF"/>
                <w:spacing w:val="-1"/>
                <w:sz w:val="21"/>
                <w:szCs w:val="21"/>
              </w:rPr>
              <w:t>www.creditchina.gov.cn</w:t>
            </w:r>
            <w:r>
              <w:rPr>
                <w:rFonts w:ascii="Calibri" w:hAnsi="Calibri" w:eastAsia="Calibri" w:cs="Calibri"/>
                <w:color w:val="0000FF"/>
                <w:spacing w:val="3"/>
                <w:sz w:val="21"/>
                <w:szCs w:val="21"/>
              </w:rPr>
              <w:t xml:space="preserve"> </w:t>
            </w:r>
            <w:r>
              <w:rPr>
                <w:color w:val="0000FF"/>
                <w:spacing w:val="-1"/>
                <w:sz w:val="21"/>
                <w:szCs w:val="21"/>
              </w:rPr>
              <w:t>）拖欠农民工工资失信</w:t>
            </w:r>
            <w:r>
              <w:rPr>
                <w:color w:val="0000FF"/>
                <w:sz w:val="21"/>
                <w:szCs w:val="21"/>
              </w:rPr>
              <w:t xml:space="preserve">  </w:t>
            </w:r>
            <w:r>
              <w:rPr>
                <w:color w:val="0000FF"/>
                <w:spacing w:val="-2"/>
                <w:sz w:val="21"/>
                <w:szCs w:val="21"/>
              </w:rPr>
              <w:t>联合惩戒对象名单。提供网站查询结果截图。</w:t>
            </w:r>
          </w:p>
          <w:p w14:paraId="342015A0">
            <w:pPr>
              <w:pStyle w:val="7"/>
              <w:spacing w:before="37" w:line="269" w:lineRule="auto"/>
              <w:ind w:left="110" w:right="102"/>
              <w:rPr>
                <w:sz w:val="21"/>
                <w:szCs w:val="21"/>
              </w:rPr>
            </w:pPr>
            <w:r>
              <w:rPr>
                <w:color w:val="0000FF"/>
                <w:spacing w:val="2"/>
                <w:sz w:val="21"/>
                <w:szCs w:val="21"/>
              </w:rPr>
              <w:t>信用查询路径：信用中国</w:t>
            </w:r>
            <w:r>
              <w:rPr>
                <w:rFonts w:ascii="Calibri" w:hAnsi="Calibri" w:eastAsia="Calibri" w:cs="Calibri"/>
                <w:color w:val="0000FF"/>
                <w:spacing w:val="2"/>
                <w:sz w:val="21"/>
                <w:szCs w:val="21"/>
              </w:rPr>
              <w:t>-</w:t>
            </w:r>
            <w:r>
              <w:rPr>
                <w:color w:val="0000FF"/>
                <w:spacing w:val="2"/>
                <w:sz w:val="21"/>
                <w:szCs w:val="21"/>
              </w:rPr>
              <w:t>信用服务</w:t>
            </w:r>
            <w:r>
              <w:rPr>
                <w:rFonts w:ascii="Calibri" w:hAnsi="Calibri" w:eastAsia="Calibri" w:cs="Calibri"/>
                <w:color w:val="0000FF"/>
                <w:spacing w:val="2"/>
                <w:sz w:val="21"/>
                <w:szCs w:val="21"/>
              </w:rPr>
              <w:t>-</w:t>
            </w:r>
            <w:r>
              <w:rPr>
                <w:color w:val="0000FF"/>
                <w:spacing w:val="2"/>
                <w:sz w:val="21"/>
                <w:szCs w:val="21"/>
              </w:rPr>
              <w:t>分别点击“失信被</w:t>
            </w:r>
            <w:r>
              <w:rPr>
                <w:color w:val="0000FF"/>
                <w:spacing w:val="15"/>
                <w:sz w:val="21"/>
                <w:szCs w:val="21"/>
              </w:rPr>
              <w:t xml:space="preserve"> </w:t>
            </w:r>
            <w:r>
              <w:rPr>
                <w:color w:val="0000FF"/>
                <w:spacing w:val="-7"/>
                <w:sz w:val="21"/>
                <w:szCs w:val="21"/>
              </w:rPr>
              <w:t>执行人</w:t>
            </w:r>
            <w:r>
              <w:rPr>
                <w:color w:val="0000FF"/>
                <w:spacing w:val="-73"/>
                <w:sz w:val="21"/>
                <w:szCs w:val="21"/>
              </w:rPr>
              <w:t xml:space="preserve"> </w:t>
            </w:r>
            <w:r>
              <w:rPr>
                <w:color w:val="0000FF"/>
                <w:spacing w:val="-7"/>
                <w:sz w:val="21"/>
                <w:szCs w:val="21"/>
              </w:rPr>
              <w:t>”（自动跳转到中国执行信息公开网</w:t>
            </w:r>
            <w:r>
              <w:rPr>
                <w:color w:val="0000FF"/>
                <w:spacing w:val="-48"/>
                <w:sz w:val="21"/>
                <w:szCs w:val="21"/>
              </w:rPr>
              <w:t>）；</w:t>
            </w:r>
            <w:r>
              <w:rPr>
                <w:color w:val="0000FF"/>
                <w:spacing w:val="-7"/>
                <w:sz w:val="21"/>
                <w:szCs w:val="21"/>
              </w:rPr>
              <w:t>“重大税</w:t>
            </w:r>
            <w:r>
              <w:rPr>
                <w:color w:val="0000FF"/>
                <w:sz w:val="21"/>
                <w:szCs w:val="21"/>
              </w:rPr>
              <w:t xml:space="preserve"> </w:t>
            </w:r>
            <w:r>
              <w:rPr>
                <w:color w:val="0000FF"/>
                <w:spacing w:val="-2"/>
                <w:sz w:val="21"/>
                <w:szCs w:val="21"/>
              </w:rPr>
              <w:t>收违法失信主体</w:t>
            </w:r>
            <w:r>
              <w:rPr>
                <w:color w:val="0000FF"/>
                <w:spacing w:val="-68"/>
                <w:sz w:val="21"/>
                <w:szCs w:val="21"/>
              </w:rPr>
              <w:t xml:space="preserve"> </w:t>
            </w:r>
            <w:r>
              <w:rPr>
                <w:color w:val="0000FF"/>
                <w:spacing w:val="-2"/>
                <w:sz w:val="21"/>
                <w:szCs w:val="21"/>
              </w:rPr>
              <w:t>”；“政府采购严重违法失信</w:t>
            </w:r>
            <w:r>
              <w:rPr>
                <w:color w:val="0000FF"/>
                <w:spacing w:val="-3"/>
                <w:sz w:val="21"/>
                <w:szCs w:val="21"/>
              </w:rPr>
              <w:t>行为记录</w:t>
            </w:r>
            <w:r>
              <w:rPr>
                <w:color w:val="0000FF"/>
                <w:sz w:val="21"/>
                <w:szCs w:val="21"/>
              </w:rPr>
              <w:t xml:space="preserve"> </w:t>
            </w:r>
            <w:r>
              <w:rPr>
                <w:color w:val="0000FF"/>
                <w:spacing w:val="-10"/>
                <w:sz w:val="21"/>
                <w:szCs w:val="21"/>
              </w:rPr>
              <w:t>名 单</w:t>
            </w:r>
            <w:r>
              <w:rPr>
                <w:color w:val="0000FF"/>
                <w:spacing w:val="-58"/>
                <w:sz w:val="21"/>
                <w:szCs w:val="21"/>
              </w:rPr>
              <w:t xml:space="preserve"> </w:t>
            </w:r>
            <w:r>
              <w:rPr>
                <w:color w:val="0000FF"/>
                <w:spacing w:val="-10"/>
                <w:sz w:val="21"/>
                <w:szCs w:val="21"/>
              </w:rPr>
              <w:t>”；“拖欠农民工工资失信联合惩戒对象名单</w:t>
            </w:r>
            <w:r>
              <w:rPr>
                <w:color w:val="0000FF"/>
                <w:spacing w:val="-76"/>
                <w:sz w:val="21"/>
                <w:szCs w:val="21"/>
              </w:rPr>
              <w:t xml:space="preserve"> </w:t>
            </w:r>
            <w:r>
              <w:rPr>
                <w:color w:val="0000FF"/>
                <w:spacing w:val="-10"/>
                <w:sz w:val="21"/>
                <w:szCs w:val="21"/>
              </w:rPr>
              <w:t>”</w:t>
            </w:r>
            <w:r>
              <w:rPr>
                <w:rFonts w:ascii="Calibri" w:hAnsi="Calibri" w:eastAsia="Calibri" w:cs="Calibri"/>
                <w:color w:val="0000FF"/>
                <w:spacing w:val="-10"/>
                <w:sz w:val="21"/>
                <w:szCs w:val="21"/>
              </w:rPr>
              <w:t>-</w:t>
            </w:r>
            <w:r>
              <w:rPr>
                <w:color w:val="0000FF"/>
                <w:spacing w:val="-10"/>
                <w:sz w:val="21"/>
                <w:szCs w:val="21"/>
              </w:rPr>
              <w:t>输</w:t>
            </w:r>
            <w:r>
              <w:rPr>
                <w:color w:val="0000FF"/>
                <w:sz w:val="21"/>
                <w:szCs w:val="21"/>
              </w:rPr>
              <w:t xml:space="preserve"> </w:t>
            </w:r>
            <w:r>
              <w:rPr>
                <w:color w:val="0000FF"/>
                <w:spacing w:val="-5"/>
                <w:sz w:val="21"/>
                <w:szCs w:val="21"/>
              </w:rPr>
              <w:t>入主体名称查询。</w:t>
            </w:r>
          </w:p>
          <w:p w14:paraId="0B0A3ED1">
            <w:pPr>
              <w:pStyle w:val="7"/>
              <w:spacing w:before="31" w:line="270" w:lineRule="auto"/>
              <w:ind w:left="110" w:right="24" w:firstLine="10"/>
              <w:rPr>
                <w:sz w:val="21"/>
                <w:szCs w:val="21"/>
              </w:rPr>
            </w:pPr>
            <w:r>
              <w:rPr>
                <w:rFonts w:ascii="Calibri" w:hAnsi="Calibri" w:eastAsia="Calibri" w:cs="Calibri"/>
                <w:color w:val="0000FF"/>
                <w:spacing w:val="-2"/>
                <w:sz w:val="21"/>
                <w:szCs w:val="21"/>
              </w:rPr>
              <w:t>1</w:t>
            </w:r>
            <w:r>
              <w:rPr>
                <w:rFonts w:hint="eastAsia" w:ascii="Calibri" w:hAnsi="Calibri" w:eastAsia="宋体" w:cs="Calibri"/>
                <w:color w:val="0000FF"/>
                <w:spacing w:val="-2"/>
                <w:sz w:val="21"/>
                <w:szCs w:val="21"/>
                <w:lang w:val="en-US" w:eastAsia="zh-CN"/>
              </w:rPr>
              <w:t>4</w:t>
            </w:r>
            <w:r>
              <w:rPr>
                <w:rFonts w:ascii="Calibri" w:hAnsi="Calibri" w:eastAsia="Calibri" w:cs="Calibri"/>
                <w:color w:val="0000FF"/>
                <w:spacing w:val="-2"/>
                <w:sz w:val="21"/>
                <w:szCs w:val="21"/>
              </w:rPr>
              <w:t>.</w:t>
            </w:r>
            <w:r>
              <w:rPr>
                <w:color w:val="0000FF"/>
                <w:spacing w:val="-2"/>
                <w:sz w:val="21"/>
                <w:szCs w:val="21"/>
              </w:rPr>
              <w:t>根据鹰建字【</w:t>
            </w:r>
            <w:r>
              <w:rPr>
                <w:rFonts w:ascii="Calibri" w:hAnsi="Calibri" w:eastAsia="Calibri" w:cs="Calibri"/>
                <w:color w:val="0000FF"/>
                <w:spacing w:val="-2"/>
                <w:sz w:val="21"/>
                <w:szCs w:val="21"/>
              </w:rPr>
              <w:t>2021</w:t>
            </w:r>
            <w:r>
              <w:rPr>
                <w:color w:val="0000FF"/>
                <w:spacing w:val="-2"/>
                <w:sz w:val="21"/>
                <w:szCs w:val="21"/>
              </w:rPr>
              <w:t>】</w:t>
            </w:r>
            <w:r>
              <w:rPr>
                <w:rFonts w:ascii="Calibri" w:hAnsi="Calibri" w:eastAsia="Calibri" w:cs="Calibri"/>
                <w:color w:val="0000FF"/>
                <w:spacing w:val="-2"/>
                <w:sz w:val="21"/>
                <w:szCs w:val="21"/>
              </w:rPr>
              <w:t>17</w:t>
            </w:r>
            <w:r>
              <w:rPr>
                <w:rFonts w:ascii="Calibri" w:hAnsi="Calibri" w:eastAsia="Calibri" w:cs="Calibri"/>
                <w:color w:val="0000FF"/>
                <w:spacing w:val="11"/>
                <w:sz w:val="21"/>
                <w:szCs w:val="21"/>
              </w:rPr>
              <w:t xml:space="preserve">  </w:t>
            </w:r>
            <w:r>
              <w:rPr>
                <w:color w:val="0000FF"/>
                <w:spacing w:val="-2"/>
                <w:sz w:val="21"/>
                <w:szCs w:val="21"/>
              </w:rPr>
              <w:t xml:space="preserve">号文规定，自 </w:t>
            </w:r>
            <w:r>
              <w:rPr>
                <w:rFonts w:ascii="Calibri" w:hAnsi="Calibri" w:eastAsia="Calibri" w:cs="Calibri"/>
                <w:color w:val="0000FF"/>
                <w:spacing w:val="-2"/>
                <w:sz w:val="21"/>
                <w:szCs w:val="21"/>
              </w:rPr>
              <w:t xml:space="preserve">2021  </w:t>
            </w:r>
            <w:r>
              <w:rPr>
                <w:color w:val="0000FF"/>
                <w:spacing w:val="-2"/>
                <w:sz w:val="21"/>
                <w:szCs w:val="21"/>
              </w:rPr>
              <w:t>年</w:t>
            </w:r>
            <w:r>
              <w:rPr>
                <w:color w:val="0000FF"/>
                <w:spacing w:val="11"/>
                <w:sz w:val="21"/>
                <w:szCs w:val="21"/>
              </w:rPr>
              <w:t xml:space="preserve"> </w:t>
            </w:r>
            <w:r>
              <w:rPr>
                <w:rFonts w:ascii="Calibri" w:hAnsi="Calibri" w:eastAsia="Calibri" w:cs="Calibri"/>
                <w:color w:val="0000FF"/>
                <w:spacing w:val="-2"/>
                <w:sz w:val="21"/>
                <w:szCs w:val="21"/>
              </w:rPr>
              <w:t xml:space="preserve">3   </w:t>
            </w:r>
            <w:r>
              <w:rPr>
                <w:color w:val="0000FF"/>
                <w:spacing w:val="-2"/>
                <w:sz w:val="21"/>
                <w:szCs w:val="21"/>
              </w:rPr>
              <w:t>月</w:t>
            </w:r>
            <w:r>
              <w:rPr>
                <w:color w:val="0000FF"/>
                <w:sz w:val="21"/>
                <w:szCs w:val="21"/>
              </w:rPr>
              <w:t xml:space="preserve"> </w:t>
            </w:r>
            <w:r>
              <w:rPr>
                <w:rFonts w:ascii="Calibri" w:hAnsi="Calibri" w:eastAsia="Calibri" w:cs="Calibri"/>
                <w:color w:val="0000FF"/>
                <w:spacing w:val="-2"/>
                <w:sz w:val="21"/>
                <w:szCs w:val="21"/>
              </w:rPr>
              <w:t xml:space="preserve">1   </w:t>
            </w:r>
            <w:r>
              <w:rPr>
                <w:color w:val="0000FF"/>
                <w:spacing w:val="-2"/>
                <w:sz w:val="21"/>
                <w:szCs w:val="21"/>
              </w:rPr>
              <w:t>日起我市依法必须招标的房屋建筑和市政基础设施工</w:t>
            </w:r>
            <w:r>
              <w:rPr>
                <w:color w:val="0000FF"/>
                <w:spacing w:val="8"/>
                <w:sz w:val="21"/>
                <w:szCs w:val="21"/>
              </w:rPr>
              <w:t xml:space="preserve"> 程在招标投标活动中实行建设工程招标投标活动投标</w:t>
            </w:r>
            <w:r>
              <w:rPr>
                <w:color w:val="0000FF"/>
                <w:spacing w:val="11"/>
                <w:sz w:val="21"/>
                <w:szCs w:val="21"/>
              </w:rPr>
              <w:t xml:space="preserve"> </w:t>
            </w:r>
            <w:r>
              <w:rPr>
                <w:color w:val="0000FF"/>
                <w:spacing w:val="-1"/>
                <w:sz w:val="21"/>
                <w:szCs w:val="21"/>
              </w:rPr>
              <w:t>人签署不参与串通投标、挂靠等行为承诺书制度。承诺</w:t>
            </w:r>
            <w:r>
              <w:rPr>
                <w:color w:val="0000FF"/>
                <w:spacing w:val="9"/>
                <w:sz w:val="21"/>
                <w:szCs w:val="21"/>
              </w:rPr>
              <w:t xml:space="preserve"> </w:t>
            </w:r>
            <w:r>
              <w:rPr>
                <w:color w:val="0000FF"/>
                <w:spacing w:val="-1"/>
                <w:sz w:val="21"/>
                <w:szCs w:val="21"/>
              </w:rPr>
              <w:t>书格式请各投标单位自行在附件中下载，并将已签署的</w:t>
            </w:r>
            <w:r>
              <w:rPr>
                <w:color w:val="0000FF"/>
                <w:spacing w:val="9"/>
                <w:sz w:val="21"/>
                <w:szCs w:val="21"/>
              </w:rPr>
              <w:t xml:space="preserve"> </w:t>
            </w:r>
            <w:r>
              <w:rPr>
                <w:color w:val="0000FF"/>
                <w:spacing w:val="-6"/>
                <w:sz w:val="21"/>
                <w:szCs w:val="21"/>
              </w:rPr>
              <w:t>承诺书扫描件上传至资格送审文件中，未提供承诺书的，</w:t>
            </w:r>
            <w:r>
              <w:rPr>
                <w:color w:val="0000FF"/>
                <w:spacing w:val="3"/>
                <w:sz w:val="21"/>
                <w:szCs w:val="21"/>
              </w:rPr>
              <w:t xml:space="preserve"> </w:t>
            </w:r>
            <w:r>
              <w:rPr>
                <w:color w:val="0000FF"/>
                <w:spacing w:val="-2"/>
                <w:sz w:val="21"/>
                <w:szCs w:val="21"/>
              </w:rPr>
              <w:t>其投标无效。承诺书格式详见招标文件附件。</w:t>
            </w:r>
          </w:p>
          <w:p w14:paraId="6E37D447">
            <w:pPr>
              <w:pStyle w:val="7"/>
              <w:spacing w:before="29" w:line="270" w:lineRule="auto"/>
              <w:ind w:left="113" w:right="65" w:firstLine="7"/>
              <w:rPr>
                <w:sz w:val="21"/>
                <w:szCs w:val="21"/>
              </w:rPr>
            </w:pPr>
            <w:r>
              <w:rPr>
                <w:rFonts w:ascii="Calibri" w:hAnsi="Calibri" w:eastAsia="Calibri" w:cs="Calibri"/>
                <w:color w:val="0000FF"/>
                <w:spacing w:val="-3"/>
                <w:sz w:val="21"/>
                <w:szCs w:val="21"/>
              </w:rPr>
              <w:t>1</w:t>
            </w:r>
            <w:r>
              <w:rPr>
                <w:rFonts w:hint="eastAsia" w:ascii="Calibri" w:hAnsi="Calibri" w:eastAsia="宋体" w:cs="Calibri"/>
                <w:color w:val="0000FF"/>
                <w:spacing w:val="-3"/>
                <w:sz w:val="21"/>
                <w:szCs w:val="21"/>
                <w:lang w:val="en-US" w:eastAsia="zh-CN"/>
              </w:rPr>
              <w:t>5</w:t>
            </w:r>
            <w:r>
              <w:rPr>
                <w:rFonts w:ascii="Calibri" w:hAnsi="Calibri" w:eastAsia="Calibri" w:cs="Calibri"/>
                <w:color w:val="0000FF"/>
                <w:spacing w:val="-3"/>
                <w:sz w:val="21"/>
                <w:szCs w:val="21"/>
              </w:rPr>
              <w:t>.</w:t>
            </w:r>
            <w:r>
              <w:rPr>
                <w:color w:val="0000FF"/>
                <w:spacing w:val="-3"/>
                <w:sz w:val="21"/>
                <w:szCs w:val="21"/>
              </w:rPr>
              <w:t>投标企业和拟派本项目建造师类似要求：投标</w:t>
            </w:r>
            <w:r>
              <w:rPr>
                <w:color w:val="0000FF"/>
                <w:spacing w:val="-4"/>
                <w:sz w:val="21"/>
                <w:szCs w:val="21"/>
              </w:rPr>
              <w:t>人拟派</w:t>
            </w:r>
            <w:r>
              <w:rPr>
                <w:color w:val="0000FF"/>
                <w:sz w:val="21"/>
                <w:szCs w:val="21"/>
              </w:rPr>
              <w:t xml:space="preserve"> </w:t>
            </w:r>
            <w:r>
              <w:rPr>
                <w:color w:val="0000FF"/>
                <w:spacing w:val="-1"/>
                <w:sz w:val="21"/>
                <w:szCs w:val="21"/>
              </w:rPr>
              <w:t>建造师必须是本单位专职人员，如发现其在两个或两个</w:t>
            </w:r>
            <w:r>
              <w:rPr>
                <w:color w:val="0000FF"/>
                <w:spacing w:val="6"/>
                <w:sz w:val="21"/>
                <w:szCs w:val="21"/>
              </w:rPr>
              <w:t xml:space="preserve"> </w:t>
            </w:r>
            <w:r>
              <w:rPr>
                <w:color w:val="0000FF"/>
                <w:spacing w:val="-2"/>
                <w:sz w:val="21"/>
                <w:szCs w:val="21"/>
              </w:rPr>
              <w:t>以上单位受聘或执业，将按省厅《关于我省房屋建筑和</w:t>
            </w:r>
            <w:r>
              <w:rPr>
                <w:color w:val="0000FF"/>
                <w:spacing w:val="12"/>
                <w:sz w:val="21"/>
                <w:szCs w:val="21"/>
              </w:rPr>
              <w:t xml:space="preserve"> </w:t>
            </w:r>
            <w:r>
              <w:rPr>
                <w:color w:val="0000FF"/>
                <w:spacing w:val="8"/>
                <w:sz w:val="21"/>
                <w:szCs w:val="21"/>
              </w:rPr>
              <w:t>市政基础设施工程招标投标活动中有关问题处理意见</w:t>
            </w:r>
            <w:r>
              <w:rPr>
                <w:color w:val="0000FF"/>
                <w:spacing w:val="7"/>
                <w:sz w:val="21"/>
                <w:szCs w:val="21"/>
              </w:rPr>
              <w:t xml:space="preserve"> </w:t>
            </w:r>
            <w:r>
              <w:rPr>
                <w:color w:val="0000FF"/>
                <w:spacing w:val="-5"/>
                <w:sz w:val="21"/>
                <w:szCs w:val="21"/>
              </w:rPr>
              <w:t>的通知》（赣建招</w:t>
            </w:r>
            <w:r>
              <w:rPr>
                <w:rFonts w:ascii="Calibri" w:hAnsi="Calibri" w:eastAsia="Calibri" w:cs="Calibri"/>
                <w:color w:val="0000FF"/>
                <w:spacing w:val="-5"/>
                <w:sz w:val="21"/>
                <w:szCs w:val="21"/>
              </w:rPr>
              <w:t>[2016]6</w:t>
            </w:r>
            <w:r>
              <w:rPr>
                <w:rFonts w:ascii="Calibri" w:hAnsi="Calibri" w:eastAsia="Calibri" w:cs="Calibri"/>
                <w:color w:val="0000FF"/>
                <w:spacing w:val="16"/>
                <w:w w:val="101"/>
                <w:sz w:val="21"/>
                <w:szCs w:val="21"/>
              </w:rPr>
              <w:t xml:space="preserve">  </w:t>
            </w:r>
            <w:r>
              <w:rPr>
                <w:color w:val="0000FF"/>
                <w:spacing w:val="-5"/>
                <w:sz w:val="21"/>
                <w:szCs w:val="21"/>
              </w:rPr>
              <w:t>号）第三条处理；投标人拟派</w:t>
            </w:r>
            <w:r>
              <w:rPr>
                <w:color w:val="0000FF"/>
                <w:sz w:val="21"/>
                <w:szCs w:val="21"/>
              </w:rPr>
              <w:t xml:space="preserve"> </w:t>
            </w:r>
            <w:r>
              <w:rPr>
                <w:color w:val="0000FF"/>
                <w:spacing w:val="-2"/>
                <w:sz w:val="21"/>
                <w:szCs w:val="21"/>
              </w:rPr>
              <w:t>建造师有在建工程，招标人有权取消其中标资格。</w:t>
            </w:r>
          </w:p>
          <w:p w14:paraId="2617B342">
            <w:pPr>
              <w:pStyle w:val="7"/>
              <w:spacing w:before="31" w:line="220" w:lineRule="auto"/>
              <w:ind w:left="120"/>
              <w:rPr>
                <w:sz w:val="21"/>
                <w:szCs w:val="21"/>
              </w:rPr>
            </w:pPr>
            <w:r>
              <w:rPr>
                <w:rFonts w:ascii="Calibri" w:hAnsi="Calibri" w:eastAsia="Calibri" w:cs="Calibri"/>
                <w:color w:val="0000FF"/>
                <w:spacing w:val="-4"/>
                <w:sz w:val="21"/>
                <w:szCs w:val="21"/>
              </w:rPr>
              <w:t>1</w:t>
            </w:r>
            <w:r>
              <w:rPr>
                <w:rFonts w:hint="eastAsia" w:ascii="Calibri" w:hAnsi="Calibri" w:eastAsia="宋体" w:cs="Calibri"/>
                <w:color w:val="0000FF"/>
                <w:spacing w:val="-4"/>
                <w:sz w:val="21"/>
                <w:szCs w:val="21"/>
                <w:lang w:val="en-US" w:eastAsia="zh-CN"/>
              </w:rPr>
              <w:t>6</w:t>
            </w:r>
            <w:r>
              <w:rPr>
                <w:rFonts w:ascii="Calibri" w:hAnsi="Calibri" w:eastAsia="Calibri" w:cs="Calibri"/>
                <w:color w:val="0000FF"/>
                <w:spacing w:val="-4"/>
                <w:sz w:val="21"/>
                <w:szCs w:val="21"/>
              </w:rPr>
              <w:t>.</w:t>
            </w:r>
            <w:r>
              <w:rPr>
                <w:color w:val="0000FF"/>
                <w:spacing w:val="-4"/>
                <w:sz w:val="21"/>
                <w:szCs w:val="21"/>
              </w:rPr>
              <w:t>中标人农民工工资管理有关规定：</w:t>
            </w:r>
          </w:p>
          <w:p w14:paraId="46E0E7E0">
            <w:pPr>
              <w:pStyle w:val="7"/>
              <w:spacing w:before="66" w:line="271" w:lineRule="auto"/>
              <w:ind w:left="109" w:right="27" w:firstLine="7"/>
              <w:rPr>
                <w:sz w:val="21"/>
                <w:szCs w:val="21"/>
              </w:rPr>
            </w:pPr>
            <w:r>
              <w:rPr>
                <w:color w:val="0000FF"/>
                <w:spacing w:val="3"/>
                <w:sz w:val="21"/>
                <w:szCs w:val="21"/>
              </w:rPr>
              <w:t>（</w:t>
            </w:r>
            <w:r>
              <w:rPr>
                <w:rFonts w:ascii="Calibri" w:hAnsi="Calibri" w:eastAsia="Calibri" w:cs="Calibri"/>
                <w:color w:val="0000FF"/>
                <w:spacing w:val="3"/>
                <w:sz w:val="21"/>
                <w:szCs w:val="21"/>
              </w:rPr>
              <w:t>1</w:t>
            </w:r>
            <w:r>
              <w:rPr>
                <w:color w:val="0000FF"/>
                <w:spacing w:val="3"/>
                <w:sz w:val="21"/>
                <w:szCs w:val="21"/>
              </w:rPr>
              <w:t>）农民工工资问题管理办法需按《</w:t>
            </w:r>
            <w:r>
              <w:rPr>
                <w:rFonts w:hint="eastAsia"/>
                <w:color w:val="0000FF"/>
                <w:spacing w:val="3"/>
                <w:sz w:val="21"/>
                <w:szCs w:val="21"/>
                <w:lang w:eastAsia="zh-CN"/>
              </w:rPr>
              <w:t>保障农民工工资支付条例</w:t>
            </w:r>
            <w:r>
              <w:rPr>
                <w:color w:val="0000FF"/>
                <w:spacing w:val="-7"/>
                <w:sz w:val="21"/>
                <w:szCs w:val="21"/>
              </w:rPr>
              <w:t>》等相关文件规定执行。做好“八个有</w:t>
            </w:r>
            <w:r>
              <w:rPr>
                <w:color w:val="0000FF"/>
                <w:spacing w:val="-78"/>
                <w:sz w:val="21"/>
                <w:szCs w:val="21"/>
              </w:rPr>
              <w:t xml:space="preserve"> </w:t>
            </w:r>
            <w:r>
              <w:rPr>
                <w:color w:val="0000FF"/>
                <w:spacing w:val="-7"/>
                <w:sz w:val="21"/>
                <w:szCs w:val="21"/>
              </w:rPr>
              <w:t>”工</w:t>
            </w:r>
            <w:r>
              <w:rPr>
                <w:color w:val="0000FF"/>
                <w:spacing w:val="-8"/>
                <w:sz w:val="21"/>
                <w:szCs w:val="21"/>
              </w:rPr>
              <w:t>作。</w:t>
            </w:r>
            <w:r>
              <w:rPr>
                <w:color w:val="0000FF"/>
                <w:sz w:val="21"/>
                <w:szCs w:val="21"/>
              </w:rPr>
              <w:t xml:space="preserve"> </w:t>
            </w:r>
            <w:r>
              <w:rPr>
                <w:color w:val="0000FF"/>
                <w:spacing w:val="1"/>
                <w:sz w:val="21"/>
                <w:szCs w:val="21"/>
              </w:rPr>
              <w:t>（</w:t>
            </w:r>
            <w:r>
              <w:rPr>
                <w:rFonts w:ascii="Calibri" w:hAnsi="Calibri" w:eastAsia="Calibri" w:cs="Calibri"/>
                <w:color w:val="0000FF"/>
                <w:spacing w:val="1"/>
                <w:sz w:val="21"/>
                <w:szCs w:val="21"/>
              </w:rPr>
              <w:t>2</w:t>
            </w:r>
            <w:r>
              <w:rPr>
                <w:color w:val="0000FF"/>
                <w:spacing w:val="1"/>
                <w:sz w:val="21"/>
                <w:szCs w:val="21"/>
              </w:rPr>
              <w:t>）</w:t>
            </w:r>
            <w:r>
              <w:rPr>
                <w:color w:val="0000FF"/>
                <w:spacing w:val="-40"/>
                <w:sz w:val="21"/>
                <w:szCs w:val="21"/>
              </w:rPr>
              <w:t xml:space="preserve"> </w:t>
            </w:r>
            <w:r>
              <w:rPr>
                <w:color w:val="0000FF"/>
                <w:spacing w:val="1"/>
                <w:sz w:val="21"/>
                <w:szCs w:val="21"/>
              </w:rPr>
              <w:t>明确工资支付各方主体责任。全面落实企业对招</w:t>
            </w:r>
            <w:r>
              <w:rPr>
                <w:color w:val="0000FF"/>
                <w:sz w:val="21"/>
                <w:szCs w:val="21"/>
              </w:rPr>
              <w:t xml:space="preserve"> </w:t>
            </w:r>
            <w:r>
              <w:rPr>
                <w:color w:val="0000FF"/>
                <w:spacing w:val="-1"/>
                <w:sz w:val="21"/>
                <w:szCs w:val="21"/>
              </w:rPr>
              <w:t>用农民工的工资支付责任，督促各类企业严格依法将工</w:t>
            </w:r>
            <w:r>
              <w:rPr>
                <w:color w:val="0000FF"/>
                <w:spacing w:val="10"/>
                <w:sz w:val="21"/>
                <w:szCs w:val="21"/>
              </w:rPr>
              <w:t xml:space="preserve"> </w:t>
            </w:r>
            <w:r>
              <w:rPr>
                <w:color w:val="0000FF"/>
                <w:spacing w:val="-1"/>
                <w:sz w:val="21"/>
                <w:szCs w:val="21"/>
              </w:rPr>
              <w:t>资按月足额支付给农民工本人，严禁将工资发放给不具</w:t>
            </w:r>
            <w:r>
              <w:rPr>
                <w:color w:val="0000FF"/>
                <w:spacing w:val="10"/>
                <w:sz w:val="21"/>
                <w:szCs w:val="21"/>
              </w:rPr>
              <w:t xml:space="preserve"> </w:t>
            </w:r>
            <w:r>
              <w:rPr>
                <w:color w:val="0000FF"/>
                <w:spacing w:val="-8"/>
                <w:sz w:val="21"/>
                <w:szCs w:val="21"/>
              </w:rPr>
              <w:t>备用工主体资格的组织和个人。在工程建设领域，</w:t>
            </w:r>
            <w:r>
              <w:rPr>
                <w:color w:val="0000FF"/>
                <w:spacing w:val="73"/>
                <w:sz w:val="21"/>
                <w:szCs w:val="21"/>
              </w:rPr>
              <w:t xml:space="preserve"> </w:t>
            </w:r>
            <w:r>
              <w:rPr>
                <w:color w:val="0000FF"/>
                <w:spacing w:val="-8"/>
                <w:sz w:val="21"/>
                <w:szCs w:val="21"/>
              </w:rPr>
              <w:t>中标</w:t>
            </w:r>
            <w:r>
              <w:rPr>
                <w:color w:val="0000FF"/>
                <w:sz w:val="21"/>
                <w:szCs w:val="21"/>
              </w:rPr>
              <w:t xml:space="preserve"> </w:t>
            </w:r>
            <w:r>
              <w:rPr>
                <w:color w:val="0000FF"/>
                <w:spacing w:val="-1"/>
                <w:sz w:val="21"/>
                <w:szCs w:val="21"/>
              </w:rPr>
              <w:t>人对所承包工程项目的农民工工资支付负直接责任，不</w:t>
            </w:r>
            <w:r>
              <w:rPr>
                <w:color w:val="0000FF"/>
                <w:spacing w:val="10"/>
                <w:sz w:val="21"/>
                <w:szCs w:val="21"/>
              </w:rPr>
              <w:t xml:space="preserve"> </w:t>
            </w:r>
            <w:r>
              <w:rPr>
                <w:color w:val="0000FF"/>
                <w:spacing w:val="-1"/>
                <w:sz w:val="21"/>
                <w:szCs w:val="21"/>
              </w:rPr>
              <w:t>得以工程款未到位等为由克扣或拖欠农民工工资，不得</w:t>
            </w:r>
            <w:r>
              <w:rPr>
                <w:color w:val="0000FF"/>
                <w:spacing w:val="10"/>
                <w:sz w:val="21"/>
                <w:szCs w:val="21"/>
              </w:rPr>
              <w:t xml:space="preserve"> </w:t>
            </w:r>
            <w:r>
              <w:rPr>
                <w:color w:val="0000FF"/>
                <w:spacing w:val="-2"/>
                <w:sz w:val="21"/>
                <w:szCs w:val="21"/>
              </w:rPr>
              <w:t>将合同应收工程款等经营风险转嫁给农民工。</w:t>
            </w:r>
          </w:p>
          <w:p w14:paraId="185BC309">
            <w:pPr>
              <w:pStyle w:val="7"/>
              <w:spacing w:before="32" w:line="263" w:lineRule="auto"/>
              <w:ind w:left="110" w:right="21" w:firstLine="6"/>
              <w:rPr>
                <w:sz w:val="21"/>
                <w:szCs w:val="21"/>
              </w:rPr>
            </w:pPr>
            <w:r>
              <w:rPr>
                <w:color w:val="0000FF"/>
                <w:spacing w:val="3"/>
                <w:sz w:val="21"/>
                <w:szCs w:val="21"/>
              </w:rPr>
              <w:t>（</w:t>
            </w:r>
            <w:r>
              <w:rPr>
                <w:rFonts w:ascii="Calibri" w:hAnsi="Calibri" w:eastAsia="Calibri" w:cs="Calibri"/>
                <w:color w:val="0000FF"/>
                <w:spacing w:val="3"/>
                <w:sz w:val="21"/>
                <w:szCs w:val="21"/>
              </w:rPr>
              <w:t>3</w:t>
            </w:r>
            <w:r>
              <w:rPr>
                <w:color w:val="0000FF"/>
                <w:spacing w:val="3"/>
                <w:sz w:val="21"/>
                <w:szCs w:val="21"/>
              </w:rPr>
              <w:t>）本工程要求施工单位在每次收到招标人支付的工</w:t>
            </w:r>
            <w:r>
              <w:rPr>
                <w:color w:val="0000FF"/>
                <w:spacing w:val="10"/>
                <w:sz w:val="21"/>
                <w:szCs w:val="21"/>
              </w:rPr>
              <w:t xml:space="preserve"> </w:t>
            </w:r>
            <w:r>
              <w:rPr>
                <w:color w:val="0000FF"/>
                <w:spacing w:val="-6"/>
                <w:sz w:val="21"/>
                <w:szCs w:val="21"/>
              </w:rPr>
              <w:t>程款后，必须将此款项优先用于结算该阶段农民工工资。</w:t>
            </w:r>
            <w:r>
              <w:rPr>
                <w:color w:val="0000FF"/>
                <w:spacing w:val="6"/>
                <w:sz w:val="21"/>
                <w:szCs w:val="21"/>
              </w:rPr>
              <w:t xml:space="preserve"> </w:t>
            </w:r>
            <w:r>
              <w:rPr>
                <w:color w:val="0000FF"/>
                <w:spacing w:val="8"/>
                <w:sz w:val="21"/>
                <w:szCs w:val="21"/>
              </w:rPr>
              <w:t>若经招标人发现施工单位有未及时结算农民工工资的</w:t>
            </w:r>
            <w:r>
              <w:rPr>
                <w:color w:val="0000FF"/>
                <w:spacing w:val="11"/>
                <w:sz w:val="21"/>
                <w:szCs w:val="21"/>
              </w:rPr>
              <w:t xml:space="preserve"> </w:t>
            </w:r>
            <w:r>
              <w:rPr>
                <w:color w:val="0000FF"/>
                <w:spacing w:val="-1"/>
                <w:sz w:val="21"/>
                <w:szCs w:val="21"/>
              </w:rPr>
              <w:t>现象，招标人有权拒付剩余工程款并终止合同，所造成</w:t>
            </w:r>
            <w:r>
              <w:rPr>
                <w:color w:val="0000FF"/>
                <w:spacing w:val="9"/>
                <w:sz w:val="21"/>
                <w:szCs w:val="21"/>
              </w:rPr>
              <w:t xml:space="preserve"> </w:t>
            </w:r>
            <w:r>
              <w:rPr>
                <w:color w:val="0000FF"/>
                <w:spacing w:val="-3"/>
                <w:sz w:val="21"/>
                <w:szCs w:val="21"/>
              </w:rPr>
              <w:t>的工程直接与间接损失由施工单位承担；</w:t>
            </w:r>
          </w:p>
          <w:p w14:paraId="32F8307A">
            <w:pPr>
              <w:pStyle w:val="7"/>
              <w:spacing w:before="63" w:line="246" w:lineRule="auto"/>
              <w:ind w:left="112" w:right="113" w:firstLine="3"/>
              <w:rPr>
                <w:sz w:val="21"/>
                <w:szCs w:val="21"/>
              </w:rPr>
            </w:pPr>
            <w:r>
              <w:rPr>
                <w:color w:val="0000FF"/>
                <w:spacing w:val="3"/>
                <w:sz w:val="21"/>
                <w:szCs w:val="21"/>
              </w:rPr>
              <w:t>（</w:t>
            </w:r>
            <w:r>
              <w:rPr>
                <w:rFonts w:ascii="Calibri" w:hAnsi="Calibri" w:eastAsia="Calibri" w:cs="Calibri"/>
                <w:color w:val="0000FF"/>
                <w:spacing w:val="3"/>
                <w:sz w:val="21"/>
                <w:szCs w:val="21"/>
              </w:rPr>
              <w:t>4</w:t>
            </w:r>
            <w:r>
              <w:rPr>
                <w:color w:val="0000FF"/>
                <w:spacing w:val="3"/>
                <w:sz w:val="21"/>
                <w:szCs w:val="21"/>
              </w:rPr>
              <w:t>）建立实名制管理系统，设立劳务专员。设立</w:t>
            </w:r>
            <w:r>
              <w:rPr>
                <w:color w:val="0000FF"/>
                <w:spacing w:val="2"/>
                <w:sz w:val="21"/>
                <w:szCs w:val="21"/>
              </w:rPr>
              <w:t>施工</w:t>
            </w:r>
            <w:r>
              <w:rPr>
                <w:color w:val="0000FF"/>
                <w:sz w:val="21"/>
                <w:szCs w:val="21"/>
              </w:rPr>
              <w:t xml:space="preserve"> </w:t>
            </w:r>
            <w:r>
              <w:rPr>
                <w:color w:val="0000FF"/>
                <w:spacing w:val="-2"/>
                <w:sz w:val="21"/>
                <w:szCs w:val="21"/>
              </w:rPr>
              <w:t>人员进场出场登记和考勤计量、工资支付台账。</w:t>
            </w:r>
          </w:p>
        </w:tc>
      </w:tr>
    </w:tbl>
    <w:p w14:paraId="2DD97539">
      <w:pPr>
        <w:rPr>
          <w:rFonts w:ascii="Arial"/>
          <w:sz w:val="21"/>
        </w:rPr>
      </w:pPr>
    </w:p>
    <w:p w14:paraId="5F01A676">
      <w:pPr>
        <w:rPr>
          <w:rFonts w:ascii="Arial" w:hAnsi="Arial" w:eastAsia="Arial" w:cs="Arial"/>
          <w:sz w:val="21"/>
          <w:szCs w:val="21"/>
        </w:rPr>
        <w:sectPr>
          <w:footerReference r:id="rId29" w:type="default"/>
          <w:pgSz w:w="11906" w:h="16839"/>
          <w:pgMar w:top="400" w:right="1557" w:bottom="1154" w:left="1305" w:header="0" w:footer="991" w:gutter="0"/>
          <w:cols w:space="720" w:num="1"/>
        </w:sectPr>
      </w:pPr>
    </w:p>
    <w:p w14:paraId="240CA7E9">
      <w:pPr>
        <w:spacing w:before="19"/>
      </w:pPr>
    </w:p>
    <w:p w14:paraId="7FB86AFA">
      <w:pPr>
        <w:spacing w:before="19"/>
      </w:pPr>
    </w:p>
    <w:p w14:paraId="31A1C649">
      <w:pPr>
        <w:spacing w:before="19"/>
      </w:pPr>
    </w:p>
    <w:p w14:paraId="1F444CC9">
      <w:pPr>
        <w:spacing w:before="18"/>
      </w:pPr>
    </w:p>
    <w:p w14:paraId="1BE7A0EA">
      <w:pPr>
        <w:spacing w:before="18"/>
      </w:pPr>
    </w:p>
    <w:tbl>
      <w:tblPr>
        <w:tblStyle w:val="6"/>
        <w:tblW w:w="903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61"/>
        <w:gridCol w:w="2622"/>
        <w:gridCol w:w="5249"/>
      </w:tblGrid>
      <w:tr w14:paraId="051836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3415" w:hRule="atLeast"/>
        </w:trPr>
        <w:tc>
          <w:tcPr>
            <w:tcW w:w="1161" w:type="dxa"/>
            <w:vAlign w:val="top"/>
          </w:tcPr>
          <w:p w14:paraId="2345E397">
            <w:pPr>
              <w:rPr>
                <w:rFonts w:ascii="Arial"/>
                <w:sz w:val="21"/>
              </w:rPr>
            </w:pPr>
          </w:p>
        </w:tc>
        <w:tc>
          <w:tcPr>
            <w:tcW w:w="2622" w:type="dxa"/>
            <w:vAlign w:val="top"/>
          </w:tcPr>
          <w:p w14:paraId="7455BCDE">
            <w:pPr>
              <w:rPr>
                <w:rFonts w:ascii="Arial"/>
                <w:sz w:val="21"/>
              </w:rPr>
            </w:pPr>
          </w:p>
        </w:tc>
        <w:tc>
          <w:tcPr>
            <w:tcW w:w="5249" w:type="dxa"/>
            <w:vAlign w:val="top"/>
          </w:tcPr>
          <w:p w14:paraId="67064EB7">
            <w:pPr>
              <w:pStyle w:val="7"/>
              <w:spacing w:before="49" w:line="271" w:lineRule="auto"/>
              <w:ind w:left="110" w:right="102" w:firstLine="6"/>
              <w:rPr>
                <w:sz w:val="21"/>
                <w:szCs w:val="21"/>
              </w:rPr>
            </w:pPr>
            <w:r>
              <w:rPr>
                <w:color w:val="0000FF"/>
                <w:spacing w:val="1"/>
                <w:sz w:val="21"/>
                <w:szCs w:val="21"/>
              </w:rPr>
              <w:t>（</w:t>
            </w:r>
            <w:r>
              <w:rPr>
                <w:rFonts w:ascii="Calibri" w:hAnsi="Calibri" w:eastAsia="Calibri" w:cs="Calibri"/>
                <w:color w:val="0000FF"/>
                <w:spacing w:val="1"/>
                <w:sz w:val="21"/>
                <w:szCs w:val="21"/>
              </w:rPr>
              <w:t xml:space="preserve">5 </w:t>
            </w:r>
            <w:r>
              <w:rPr>
                <w:color w:val="0000FF"/>
                <w:spacing w:val="1"/>
                <w:sz w:val="21"/>
                <w:szCs w:val="21"/>
              </w:rPr>
              <w:t>）因承包人民工工资发放不到位，现场纠纷解决不</w:t>
            </w:r>
            <w:r>
              <w:rPr>
                <w:color w:val="0000FF"/>
                <w:spacing w:val="9"/>
                <w:sz w:val="21"/>
                <w:szCs w:val="21"/>
              </w:rPr>
              <w:t xml:space="preserve"> </w:t>
            </w:r>
            <w:r>
              <w:rPr>
                <w:color w:val="0000FF"/>
                <w:spacing w:val="-1"/>
                <w:sz w:val="21"/>
                <w:szCs w:val="21"/>
              </w:rPr>
              <w:t>及时等，造成现场民工班组或个人上访、堵路、聚众闹</w:t>
            </w:r>
            <w:r>
              <w:rPr>
                <w:color w:val="0000FF"/>
                <w:spacing w:val="9"/>
                <w:sz w:val="21"/>
                <w:szCs w:val="21"/>
              </w:rPr>
              <w:t xml:space="preserve"> </w:t>
            </w:r>
            <w:r>
              <w:rPr>
                <w:color w:val="0000FF"/>
                <w:spacing w:val="-1"/>
                <w:sz w:val="21"/>
                <w:szCs w:val="21"/>
              </w:rPr>
              <w:t>事等过激行为讨薪、闹事的，承包人应采取有效措施，</w:t>
            </w:r>
            <w:r>
              <w:rPr>
                <w:color w:val="0000FF"/>
                <w:spacing w:val="9"/>
                <w:sz w:val="21"/>
                <w:szCs w:val="21"/>
              </w:rPr>
              <w:t xml:space="preserve"> </w:t>
            </w:r>
            <w:r>
              <w:rPr>
                <w:color w:val="0000FF"/>
                <w:spacing w:val="-1"/>
                <w:sz w:val="21"/>
                <w:szCs w:val="21"/>
              </w:rPr>
              <w:t>立即制止、劝退、遣散、安抚好闹事民工；对承包人无</w:t>
            </w:r>
            <w:r>
              <w:rPr>
                <w:color w:val="0000FF"/>
                <w:spacing w:val="9"/>
                <w:sz w:val="21"/>
                <w:szCs w:val="21"/>
              </w:rPr>
              <w:t xml:space="preserve"> </w:t>
            </w:r>
            <w:r>
              <w:rPr>
                <w:color w:val="0000FF"/>
                <w:spacing w:val="-1"/>
                <w:sz w:val="21"/>
                <w:szCs w:val="21"/>
              </w:rPr>
              <w:t>力解决的，发包人有权直接从承包人履约保证金中予以</w:t>
            </w:r>
            <w:r>
              <w:rPr>
                <w:color w:val="0000FF"/>
                <w:spacing w:val="9"/>
                <w:sz w:val="21"/>
                <w:szCs w:val="21"/>
              </w:rPr>
              <w:t xml:space="preserve"> </w:t>
            </w:r>
            <w:r>
              <w:rPr>
                <w:color w:val="0000FF"/>
                <w:spacing w:val="-1"/>
                <w:sz w:val="21"/>
                <w:szCs w:val="21"/>
              </w:rPr>
              <w:t>发放闹事民工工资，承包人承担该项费用，并承诺在今</w:t>
            </w:r>
            <w:r>
              <w:rPr>
                <w:color w:val="0000FF"/>
                <w:spacing w:val="9"/>
                <w:sz w:val="21"/>
                <w:szCs w:val="21"/>
              </w:rPr>
              <w:t xml:space="preserve"> </w:t>
            </w:r>
            <w:r>
              <w:rPr>
                <w:color w:val="0000FF"/>
                <w:spacing w:val="-1"/>
                <w:sz w:val="21"/>
                <w:szCs w:val="21"/>
              </w:rPr>
              <w:t>后首批工程进度款中补足因发放闹事民工工资造成履</w:t>
            </w:r>
          </w:p>
          <w:p w14:paraId="43150807">
            <w:pPr>
              <w:pStyle w:val="7"/>
              <w:spacing w:before="28" w:line="220" w:lineRule="auto"/>
              <w:ind w:left="116"/>
              <w:rPr>
                <w:sz w:val="21"/>
                <w:szCs w:val="21"/>
              </w:rPr>
            </w:pPr>
            <w:r>
              <w:rPr>
                <w:color w:val="0000FF"/>
                <w:spacing w:val="-5"/>
                <w:sz w:val="21"/>
                <w:szCs w:val="21"/>
              </w:rPr>
              <w:t>约保证金不足部分。</w:t>
            </w:r>
          </w:p>
          <w:p w14:paraId="5E8E3AE9">
            <w:pPr>
              <w:pStyle w:val="7"/>
              <w:spacing w:before="60" w:line="272" w:lineRule="auto"/>
              <w:ind w:left="112" w:right="43" w:firstLine="3"/>
              <w:jc w:val="both"/>
              <w:rPr>
                <w:sz w:val="21"/>
                <w:szCs w:val="21"/>
              </w:rPr>
            </w:pPr>
            <w:r>
              <w:rPr>
                <w:color w:val="0000FF"/>
                <w:spacing w:val="1"/>
                <w:sz w:val="21"/>
                <w:szCs w:val="21"/>
              </w:rPr>
              <w:t>（</w:t>
            </w:r>
            <w:r>
              <w:rPr>
                <w:rFonts w:ascii="Calibri" w:hAnsi="Calibri" w:eastAsia="Calibri" w:cs="Calibri"/>
                <w:color w:val="0000FF"/>
                <w:spacing w:val="1"/>
                <w:sz w:val="21"/>
                <w:szCs w:val="21"/>
              </w:rPr>
              <w:t xml:space="preserve">6 </w:t>
            </w:r>
            <w:r>
              <w:rPr>
                <w:color w:val="0000FF"/>
                <w:spacing w:val="1"/>
                <w:sz w:val="21"/>
                <w:szCs w:val="21"/>
              </w:rPr>
              <w:t>）由于拖欠农民工工资造</w:t>
            </w:r>
            <w:r>
              <w:rPr>
                <w:rFonts w:hint="eastAsia"/>
                <w:color w:val="0000FF"/>
                <w:spacing w:val="1"/>
                <w:sz w:val="21"/>
                <w:szCs w:val="21"/>
                <w:lang w:eastAsia="zh-CN"/>
              </w:rPr>
              <w:t>成农</w:t>
            </w:r>
            <w:r>
              <w:rPr>
                <w:color w:val="0000FF"/>
                <w:spacing w:val="1"/>
                <w:sz w:val="21"/>
                <w:szCs w:val="21"/>
              </w:rPr>
              <w:t>民工在发包人公司范围</w:t>
            </w:r>
            <w:r>
              <w:rPr>
                <w:color w:val="0000FF"/>
                <w:spacing w:val="9"/>
                <w:sz w:val="21"/>
                <w:szCs w:val="21"/>
              </w:rPr>
              <w:t xml:space="preserve"> </w:t>
            </w:r>
            <w:r>
              <w:rPr>
                <w:color w:val="0000FF"/>
                <w:spacing w:val="-10"/>
                <w:sz w:val="21"/>
                <w:szCs w:val="21"/>
              </w:rPr>
              <w:t>内上访、堵门、聚众闹事等，</w:t>
            </w:r>
            <w:r>
              <w:rPr>
                <w:color w:val="0000FF"/>
                <w:spacing w:val="-24"/>
                <w:sz w:val="21"/>
                <w:szCs w:val="21"/>
              </w:rPr>
              <w:t xml:space="preserve"> </w:t>
            </w:r>
            <w:r>
              <w:rPr>
                <w:color w:val="0000FF"/>
                <w:spacing w:val="-10"/>
                <w:sz w:val="21"/>
                <w:szCs w:val="21"/>
              </w:rPr>
              <w:t>给发包人造成经济损失的，</w:t>
            </w:r>
            <w:r>
              <w:rPr>
                <w:color w:val="0000FF"/>
                <w:sz w:val="21"/>
                <w:szCs w:val="21"/>
              </w:rPr>
              <w:t xml:space="preserve"> </w:t>
            </w:r>
            <w:r>
              <w:rPr>
                <w:color w:val="0000FF"/>
                <w:spacing w:val="6"/>
                <w:sz w:val="21"/>
                <w:szCs w:val="21"/>
              </w:rPr>
              <w:t>由承包人负责赔偿。并对相关责任承包人处以</w:t>
            </w:r>
            <w:r>
              <w:rPr>
                <w:color w:val="0000FF"/>
                <w:spacing w:val="36"/>
                <w:sz w:val="21"/>
                <w:szCs w:val="21"/>
              </w:rPr>
              <w:t xml:space="preserve"> </w:t>
            </w:r>
            <w:r>
              <w:rPr>
                <w:rFonts w:ascii="Calibri" w:hAnsi="Calibri" w:eastAsia="Calibri" w:cs="Calibri"/>
                <w:color w:val="0000FF"/>
                <w:spacing w:val="6"/>
                <w:sz w:val="21"/>
                <w:szCs w:val="21"/>
              </w:rPr>
              <w:t>10000</w:t>
            </w:r>
            <w:r>
              <w:rPr>
                <w:rFonts w:ascii="Calibri" w:hAnsi="Calibri" w:eastAsia="Calibri" w:cs="Calibri"/>
                <w:color w:val="0000FF"/>
                <w:sz w:val="21"/>
                <w:szCs w:val="21"/>
              </w:rPr>
              <w:t xml:space="preserve">  </w:t>
            </w:r>
            <w:r>
              <w:rPr>
                <w:color w:val="0000FF"/>
                <w:spacing w:val="-5"/>
                <w:sz w:val="21"/>
                <w:szCs w:val="21"/>
              </w:rPr>
              <w:t xml:space="preserve">元 </w:t>
            </w:r>
            <w:r>
              <w:rPr>
                <w:rFonts w:ascii="Calibri" w:hAnsi="Calibri" w:eastAsia="Calibri" w:cs="Calibri"/>
                <w:color w:val="0000FF"/>
                <w:spacing w:val="-5"/>
                <w:sz w:val="21"/>
                <w:szCs w:val="21"/>
              </w:rPr>
              <w:t>/</w:t>
            </w:r>
            <w:r>
              <w:rPr>
                <w:color w:val="0000FF"/>
                <w:spacing w:val="-5"/>
                <w:sz w:val="21"/>
                <w:szCs w:val="21"/>
              </w:rPr>
              <w:t>次罚款。</w:t>
            </w:r>
          </w:p>
          <w:p w14:paraId="20A33605">
            <w:pPr>
              <w:pStyle w:val="7"/>
              <w:spacing w:before="10" w:line="272" w:lineRule="auto"/>
              <w:ind w:left="111" w:right="102" w:firstLine="5"/>
              <w:jc w:val="both"/>
              <w:rPr>
                <w:sz w:val="21"/>
                <w:szCs w:val="21"/>
              </w:rPr>
            </w:pPr>
            <w:r>
              <w:rPr>
                <w:color w:val="0000FF"/>
                <w:spacing w:val="1"/>
                <w:sz w:val="21"/>
                <w:szCs w:val="21"/>
              </w:rPr>
              <w:t>（</w:t>
            </w:r>
            <w:r>
              <w:rPr>
                <w:rFonts w:ascii="Calibri" w:hAnsi="Calibri" w:eastAsia="Calibri" w:cs="Calibri"/>
                <w:color w:val="0000FF"/>
                <w:spacing w:val="1"/>
                <w:sz w:val="21"/>
                <w:szCs w:val="21"/>
              </w:rPr>
              <w:t xml:space="preserve">7 </w:t>
            </w:r>
            <w:r>
              <w:rPr>
                <w:color w:val="0000FF"/>
                <w:spacing w:val="1"/>
                <w:sz w:val="21"/>
                <w:szCs w:val="21"/>
              </w:rPr>
              <w:t>）由于拖欠农民工工资造</w:t>
            </w:r>
            <w:r>
              <w:rPr>
                <w:rFonts w:hint="eastAsia"/>
                <w:color w:val="0000FF"/>
                <w:spacing w:val="1"/>
                <w:sz w:val="21"/>
                <w:szCs w:val="21"/>
                <w:lang w:eastAsia="zh-CN"/>
              </w:rPr>
              <w:t>成农</w:t>
            </w:r>
            <w:r>
              <w:rPr>
                <w:color w:val="0000FF"/>
                <w:spacing w:val="1"/>
                <w:sz w:val="21"/>
                <w:szCs w:val="21"/>
              </w:rPr>
              <w:t>民工群体性在政府机关</w:t>
            </w:r>
            <w:r>
              <w:rPr>
                <w:color w:val="0000FF"/>
                <w:spacing w:val="9"/>
                <w:sz w:val="21"/>
                <w:szCs w:val="21"/>
              </w:rPr>
              <w:t xml:space="preserve"> </w:t>
            </w:r>
            <w:r>
              <w:rPr>
                <w:color w:val="0000FF"/>
                <w:spacing w:val="-14"/>
                <w:sz w:val="21"/>
                <w:szCs w:val="21"/>
              </w:rPr>
              <w:t>上访、堵门、聚众闹事，</w:t>
            </w:r>
            <w:r>
              <w:rPr>
                <w:color w:val="0000FF"/>
                <w:spacing w:val="56"/>
                <w:sz w:val="21"/>
                <w:szCs w:val="21"/>
              </w:rPr>
              <w:t xml:space="preserve"> </w:t>
            </w:r>
            <w:r>
              <w:rPr>
                <w:color w:val="0000FF"/>
                <w:spacing w:val="-14"/>
                <w:sz w:val="21"/>
                <w:szCs w:val="21"/>
              </w:rPr>
              <w:t>或堵塞道路、交通等，</w:t>
            </w:r>
            <w:r>
              <w:rPr>
                <w:color w:val="0000FF"/>
                <w:spacing w:val="54"/>
                <w:sz w:val="21"/>
                <w:szCs w:val="21"/>
              </w:rPr>
              <w:t xml:space="preserve"> </w:t>
            </w:r>
            <w:r>
              <w:rPr>
                <w:color w:val="0000FF"/>
                <w:spacing w:val="-14"/>
                <w:sz w:val="21"/>
                <w:szCs w:val="21"/>
              </w:rPr>
              <w:t>给发包</w:t>
            </w:r>
            <w:r>
              <w:rPr>
                <w:color w:val="0000FF"/>
                <w:sz w:val="21"/>
                <w:szCs w:val="21"/>
              </w:rPr>
              <w:t xml:space="preserve"> </w:t>
            </w:r>
            <w:r>
              <w:rPr>
                <w:color w:val="0000FF"/>
                <w:spacing w:val="-1"/>
                <w:sz w:val="21"/>
                <w:szCs w:val="21"/>
              </w:rPr>
              <w:t>人造成经济损失的，由承包人承担直接经济损失。并对</w:t>
            </w:r>
            <w:r>
              <w:rPr>
                <w:color w:val="0000FF"/>
                <w:spacing w:val="8"/>
                <w:sz w:val="21"/>
                <w:szCs w:val="21"/>
              </w:rPr>
              <w:t xml:space="preserve"> </w:t>
            </w:r>
            <w:r>
              <w:rPr>
                <w:color w:val="0000FF"/>
                <w:spacing w:val="-3"/>
                <w:sz w:val="21"/>
                <w:szCs w:val="21"/>
              </w:rPr>
              <w:t xml:space="preserve">承包人处以 </w:t>
            </w:r>
            <w:r>
              <w:rPr>
                <w:rFonts w:ascii="Calibri" w:hAnsi="Calibri" w:eastAsia="Calibri" w:cs="Calibri"/>
                <w:color w:val="0000FF"/>
                <w:spacing w:val="-3"/>
                <w:sz w:val="21"/>
                <w:szCs w:val="21"/>
              </w:rPr>
              <w:t>20000</w:t>
            </w:r>
            <w:r>
              <w:rPr>
                <w:rFonts w:ascii="Calibri" w:hAnsi="Calibri" w:eastAsia="Calibri" w:cs="Calibri"/>
                <w:color w:val="0000FF"/>
                <w:spacing w:val="14"/>
                <w:sz w:val="21"/>
                <w:szCs w:val="21"/>
              </w:rPr>
              <w:t xml:space="preserve">  </w:t>
            </w:r>
            <w:r>
              <w:rPr>
                <w:color w:val="0000FF"/>
                <w:spacing w:val="-3"/>
                <w:sz w:val="21"/>
                <w:szCs w:val="21"/>
              </w:rPr>
              <w:t>元</w:t>
            </w:r>
            <w:r>
              <w:rPr>
                <w:rFonts w:ascii="Calibri" w:hAnsi="Calibri" w:eastAsia="Calibri" w:cs="Calibri"/>
                <w:color w:val="0000FF"/>
                <w:spacing w:val="-3"/>
                <w:sz w:val="21"/>
                <w:szCs w:val="21"/>
              </w:rPr>
              <w:t>/</w:t>
            </w:r>
            <w:r>
              <w:rPr>
                <w:color w:val="0000FF"/>
                <w:spacing w:val="-3"/>
                <w:sz w:val="21"/>
                <w:szCs w:val="21"/>
              </w:rPr>
              <w:t>次罚款。</w:t>
            </w:r>
          </w:p>
          <w:p w14:paraId="73253325">
            <w:pPr>
              <w:pStyle w:val="7"/>
              <w:spacing w:before="12" w:line="269" w:lineRule="auto"/>
              <w:ind w:left="111" w:right="93" w:firstLine="5"/>
              <w:jc w:val="both"/>
              <w:rPr>
                <w:sz w:val="21"/>
                <w:szCs w:val="21"/>
              </w:rPr>
            </w:pPr>
            <w:r>
              <w:rPr>
                <w:color w:val="0000FF"/>
                <w:spacing w:val="-1"/>
                <w:sz w:val="21"/>
                <w:szCs w:val="21"/>
              </w:rPr>
              <w:t>（</w:t>
            </w:r>
            <w:r>
              <w:rPr>
                <w:rFonts w:ascii="Calibri" w:hAnsi="Calibri" w:eastAsia="Calibri" w:cs="Calibri"/>
                <w:color w:val="0000FF"/>
                <w:spacing w:val="-1"/>
                <w:sz w:val="21"/>
                <w:szCs w:val="21"/>
              </w:rPr>
              <w:t>8</w:t>
            </w:r>
            <w:r>
              <w:rPr>
                <w:color w:val="0000FF"/>
                <w:spacing w:val="-1"/>
                <w:sz w:val="21"/>
                <w:szCs w:val="21"/>
              </w:rPr>
              <w:t xml:space="preserve">）一年内同一项目民工上访累计达 </w:t>
            </w:r>
            <w:r>
              <w:rPr>
                <w:rFonts w:ascii="Calibri" w:hAnsi="Calibri" w:eastAsia="Calibri" w:cs="Calibri"/>
                <w:color w:val="0000FF"/>
                <w:spacing w:val="-1"/>
                <w:sz w:val="21"/>
                <w:szCs w:val="21"/>
              </w:rPr>
              <w:t>3</w:t>
            </w:r>
            <w:r>
              <w:rPr>
                <w:rFonts w:ascii="Calibri" w:hAnsi="Calibri" w:eastAsia="Calibri" w:cs="Calibri"/>
                <w:color w:val="0000FF"/>
                <w:spacing w:val="12"/>
                <w:sz w:val="21"/>
                <w:szCs w:val="21"/>
              </w:rPr>
              <w:t xml:space="preserve">  </w:t>
            </w:r>
            <w:r>
              <w:rPr>
                <w:color w:val="0000FF"/>
                <w:spacing w:val="-1"/>
                <w:sz w:val="21"/>
                <w:szCs w:val="21"/>
              </w:rPr>
              <w:t>次（</w:t>
            </w:r>
            <w:r>
              <w:rPr>
                <w:color w:val="0000FF"/>
                <w:spacing w:val="-2"/>
                <w:sz w:val="21"/>
                <w:szCs w:val="21"/>
              </w:rPr>
              <w:t>含）以上</w:t>
            </w:r>
            <w:r>
              <w:rPr>
                <w:color w:val="0000FF"/>
                <w:sz w:val="21"/>
                <w:szCs w:val="21"/>
              </w:rPr>
              <w:t xml:space="preserve"> </w:t>
            </w:r>
            <w:r>
              <w:rPr>
                <w:color w:val="0000FF"/>
                <w:spacing w:val="-1"/>
                <w:sz w:val="21"/>
                <w:szCs w:val="21"/>
              </w:rPr>
              <w:t>的承包人，除给予承包人相应经济处罚外，还将把承包</w:t>
            </w:r>
            <w:r>
              <w:rPr>
                <w:color w:val="0000FF"/>
                <w:spacing w:val="8"/>
                <w:sz w:val="21"/>
                <w:szCs w:val="21"/>
              </w:rPr>
              <w:t xml:space="preserve"> </w:t>
            </w:r>
            <w:r>
              <w:rPr>
                <w:color w:val="0000FF"/>
                <w:spacing w:val="-1"/>
                <w:sz w:val="21"/>
                <w:szCs w:val="21"/>
              </w:rPr>
              <w:t>人列入发包人项目招投标黑名单，对情节严重的，由发</w:t>
            </w:r>
            <w:r>
              <w:rPr>
                <w:color w:val="0000FF"/>
                <w:spacing w:val="8"/>
                <w:sz w:val="21"/>
                <w:szCs w:val="21"/>
              </w:rPr>
              <w:t xml:space="preserve"> </w:t>
            </w:r>
            <w:r>
              <w:rPr>
                <w:color w:val="0000FF"/>
                <w:spacing w:val="-1"/>
                <w:sz w:val="21"/>
                <w:szCs w:val="21"/>
              </w:rPr>
              <w:t>包人报市政府列入政府项目招投标黑名单，并解除其施</w:t>
            </w:r>
            <w:r>
              <w:rPr>
                <w:color w:val="0000FF"/>
                <w:spacing w:val="8"/>
                <w:sz w:val="21"/>
                <w:szCs w:val="21"/>
              </w:rPr>
              <w:t xml:space="preserve"> </w:t>
            </w:r>
            <w:r>
              <w:rPr>
                <w:color w:val="0000FF"/>
                <w:spacing w:val="-6"/>
                <w:sz w:val="21"/>
                <w:szCs w:val="21"/>
              </w:rPr>
              <w:t>工承包合同。</w:t>
            </w:r>
          </w:p>
          <w:p w14:paraId="4678DCDC">
            <w:pPr>
              <w:pStyle w:val="7"/>
              <w:spacing w:before="35" w:line="272" w:lineRule="auto"/>
              <w:ind w:left="112" w:right="90" w:firstLine="8"/>
              <w:rPr>
                <w:sz w:val="21"/>
                <w:szCs w:val="21"/>
              </w:rPr>
            </w:pPr>
            <w:r>
              <w:rPr>
                <w:rFonts w:ascii="Calibri" w:hAnsi="Calibri" w:eastAsia="Calibri" w:cs="Calibri"/>
                <w:color w:val="0000FF"/>
                <w:spacing w:val="-3"/>
                <w:sz w:val="21"/>
                <w:szCs w:val="21"/>
              </w:rPr>
              <w:t>1</w:t>
            </w:r>
            <w:r>
              <w:rPr>
                <w:rFonts w:hint="eastAsia" w:ascii="Calibri" w:hAnsi="Calibri" w:eastAsia="宋体" w:cs="Calibri"/>
                <w:color w:val="0000FF"/>
                <w:spacing w:val="-3"/>
                <w:sz w:val="21"/>
                <w:szCs w:val="21"/>
                <w:lang w:val="en-US" w:eastAsia="zh-CN"/>
              </w:rPr>
              <w:t>7</w:t>
            </w:r>
            <w:r>
              <w:rPr>
                <w:rFonts w:ascii="Calibri" w:hAnsi="Calibri" w:eastAsia="Calibri" w:cs="Calibri"/>
                <w:color w:val="0000FF"/>
                <w:spacing w:val="-3"/>
                <w:sz w:val="21"/>
                <w:szCs w:val="21"/>
              </w:rPr>
              <w:t>.</w:t>
            </w:r>
            <w:r>
              <w:rPr>
                <w:color w:val="0000FF"/>
                <w:spacing w:val="-3"/>
                <w:sz w:val="21"/>
                <w:szCs w:val="21"/>
              </w:rPr>
              <w:t>中标人应遵守《高新区进一步加强政府投资项</w:t>
            </w:r>
            <w:r>
              <w:rPr>
                <w:color w:val="0000FF"/>
                <w:spacing w:val="-4"/>
                <w:sz w:val="21"/>
                <w:szCs w:val="21"/>
              </w:rPr>
              <w:t>目招标</w:t>
            </w:r>
            <w:r>
              <w:rPr>
                <w:color w:val="0000FF"/>
                <w:sz w:val="21"/>
                <w:szCs w:val="21"/>
              </w:rPr>
              <w:t xml:space="preserve"> </w:t>
            </w:r>
            <w:r>
              <w:rPr>
                <w:color w:val="0000FF"/>
                <w:spacing w:val="-1"/>
                <w:sz w:val="21"/>
                <w:szCs w:val="21"/>
              </w:rPr>
              <w:t>投标及标后管理办法（试行）》的相关规定。建设单位</w:t>
            </w:r>
            <w:r>
              <w:rPr>
                <w:color w:val="0000FF"/>
                <w:spacing w:val="7"/>
                <w:sz w:val="21"/>
                <w:szCs w:val="21"/>
              </w:rPr>
              <w:t xml:space="preserve"> </w:t>
            </w:r>
            <w:r>
              <w:rPr>
                <w:color w:val="0000FF"/>
                <w:spacing w:val="-1"/>
                <w:sz w:val="21"/>
                <w:szCs w:val="21"/>
              </w:rPr>
              <w:t>要加大对施工、监理单位主要管理及技术人员履职上岗</w:t>
            </w:r>
            <w:r>
              <w:rPr>
                <w:color w:val="0000FF"/>
                <w:spacing w:val="7"/>
                <w:sz w:val="21"/>
                <w:szCs w:val="21"/>
              </w:rPr>
              <w:t xml:space="preserve"> </w:t>
            </w:r>
            <w:r>
              <w:rPr>
                <w:color w:val="0000FF"/>
                <w:spacing w:val="-1"/>
                <w:sz w:val="21"/>
                <w:szCs w:val="21"/>
              </w:rPr>
              <w:t>情况进行监督检查，严格执行合同，对违约行为按规定</w:t>
            </w:r>
            <w:r>
              <w:rPr>
                <w:color w:val="0000FF"/>
                <w:spacing w:val="7"/>
                <w:sz w:val="21"/>
                <w:szCs w:val="21"/>
              </w:rPr>
              <w:t xml:space="preserve"> </w:t>
            </w:r>
            <w:r>
              <w:rPr>
                <w:color w:val="0000FF"/>
                <w:spacing w:val="-1"/>
                <w:sz w:val="21"/>
                <w:szCs w:val="21"/>
              </w:rPr>
              <w:t>严格追究相应责任，在项目正常施工期间建造师、八大</w:t>
            </w:r>
            <w:r>
              <w:rPr>
                <w:color w:val="0000FF"/>
                <w:spacing w:val="7"/>
                <w:sz w:val="21"/>
                <w:szCs w:val="21"/>
              </w:rPr>
              <w:t xml:space="preserve"> </w:t>
            </w:r>
            <w:r>
              <w:rPr>
                <w:color w:val="0000FF"/>
                <w:spacing w:val="-2"/>
                <w:sz w:val="21"/>
                <w:szCs w:val="21"/>
              </w:rPr>
              <w:t xml:space="preserve">员（或三大员）、监理人员每月需到岗 </w:t>
            </w:r>
            <w:r>
              <w:rPr>
                <w:rFonts w:ascii="Calibri" w:hAnsi="Calibri" w:eastAsia="Calibri" w:cs="Calibri"/>
                <w:color w:val="0000FF"/>
                <w:spacing w:val="-2"/>
                <w:sz w:val="21"/>
                <w:szCs w:val="21"/>
              </w:rPr>
              <w:t xml:space="preserve">22   </w:t>
            </w:r>
            <w:r>
              <w:rPr>
                <w:color w:val="0000FF"/>
                <w:spacing w:val="-2"/>
                <w:sz w:val="21"/>
                <w:szCs w:val="21"/>
              </w:rPr>
              <w:t>天以上，总</w:t>
            </w:r>
            <w:r>
              <w:rPr>
                <w:color w:val="0000FF"/>
                <w:sz w:val="21"/>
                <w:szCs w:val="21"/>
              </w:rPr>
              <w:t xml:space="preserve"> </w:t>
            </w:r>
            <w:r>
              <w:rPr>
                <w:color w:val="0000FF"/>
                <w:spacing w:val="3"/>
                <w:sz w:val="21"/>
                <w:szCs w:val="21"/>
              </w:rPr>
              <w:t xml:space="preserve">监理工程师每月 </w:t>
            </w:r>
            <w:r>
              <w:rPr>
                <w:rFonts w:ascii="Calibri" w:hAnsi="Calibri" w:eastAsia="Calibri" w:cs="Calibri"/>
                <w:color w:val="0000FF"/>
                <w:spacing w:val="3"/>
                <w:sz w:val="21"/>
                <w:szCs w:val="21"/>
              </w:rPr>
              <w:t>8</w:t>
            </w:r>
            <w:r>
              <w:rPr>
                <w:rFonts w:ascii="Calibri" w:hAnsi="Calibri" w:eastAsia="Calibri" w:cs="Calibri"/>
                <w:color w:val="0000FF"/>
                <w:spacing w:val="13"/>
                <w:w w:val="101"/>
                <w:sz w:val="21"/>
                <w:szCs w:val="21"/>
              </w:rPr>
              <w:t xml:space="preserve">  </w:t>
            </w:r>
            <w:r>
              <w:rPr>
                <w:color w:val="0000FF"/>
                <w:spacing w:val="3"/>
                <w:sz w:val="21"/>
                <w:szCs w:val="21"/>
              </w:rPr>
              <w:t>天以上。建造师及总监理工程</w:t>
            </w:r>
            <w:r>
              <w:rPr>
                <w:color w:val="0000FF"/>
                <w:spacing w:val="2"/>
                <w:sz w:val="21"/>
                <w:szCs w:val="21"/>
              </w:rPr>
              <w:t>师无</w:t>
            </w:r>
            <w:r>
              <w:rPr>
                <w:color w:val="0000FF"/>
                <w:sz w:val="21"/>
                <w:szCs w:val="21"/>
              </w:rPr>
              <w:t xml:space="preserve"> 正当理由缺岗一天扣除违约金人民币 </w:t>
            </w:r>
            <w:r>
              <w:rPr>
                <w:rFonts w:ascii="Calibri" w:hAnsi="Calibri" w:eastAsia="Calibri" w:cs="Calibri"/>
                <w:color w:val="0000FF"/>
                <w:sz w:val="21"/>
                <w:szCs w:val="21"/>
              </w:rPr>
              <w:t xml:space="preserve">5000  </w:t>
            </w:r>
            <w:r>
              <w:rPr>
                <w:color w:val="0000FF"/>
                <w:sz w:val="21"/>
                <w:szCs w:val="21"/>
              </w:rPr>
              <w:t xml:space="preserve">元，八大员 </w:t>
            </w:r>
            <w:r>
              <w:rPr>
                <w:color w:val="0000FF"/>
                <w:spacing w:val="8"/>
                <w:sz w:val="21"/>
                <w:szCs w:val="21"/>
              </w:rPr>
              <w:t>（或三大员）和监理人员缺岗一天扣除违约金人民币</w:t>
            </w:r>
            <w:r>
              <w:rPr>
                <w:color w:val="0000FF"/>
                <w:spacing w:val="9"/>
                <w:sz w:val="21"/>
                <w:szCs w:val="21"/>
              </w:rPr>
              <w:t xml:space="preserve"> </w:t>
            </w:r>
            <w:r>
              <w:rPr>
                <w:rFonts w:ascii="Calibri" w:hAnsi="Calibri" w:eastAsia="Calibri" w:cs="Calibri"/>
                <w:color w:val="0000FF"/>
                <w:spacing w:val="-3"/>
                <w:sz w:val="21"/>
                <w:szCs w:val="21"/>
              </w:rPr>
              <w:t>3000</w:t>
            </w:r>
            <w:r>
              <w:rPr>
                <w:rFonts w:ascii="Calibri" w:hAnsi="Calibri" w:eastAsia="Calibri" w:cs="Calibri"/>
                <w:color w:val="0000FF"/>
                <w:spacing w:val="15"/>
                <w:w w:val="101"/>
                <w:sz w:val="21"/>
                <w:szCs w:val="21"/>
              </w:rPr>
              <w:t xml:space="preserve"> </w:t>
            </w:r>
            <w:r>
              <w:rPr>
                <w:color w:val="0000FF"/>
                <w:spacing w:val="-3"/>
                <w:sz w:val="21"/>
                <w:szCs w:val="21"/>
              </w:rPr>
              <w:t>元。建设单位必须按上述要求纳入</w:t>
            </w:r>
            <w:r>
              <w:rPr>
                <w:color w:val="0000FF"/>
                <w:spacing w:val="-4"/>
                <w:sz w:val="21"/>
                <w:szCs w:val="21"/>
              </w:rPr>
              <w:t>政府投资工程项</w:t>
            </w:r>
            <w:r>
              <w:rPr>
                <w:color w:val="0000FF"/>
                <w:sz w:val="21"/>
                <w:szCs w:val="21"/>
              </w:rPr>
              <w:t xml:space="preserve"> </w:t>
            </w:r>
            <w:r>
              <w:rPr>
                <w:color w:val="0000FF"/>
                <w:spacing w:val="-1"/>
                <w:sz w:val="21"/>
                <w:szCs w:val="21"/>
              </w:rPr>
              <w:t>目招标文件和合同违约条款中，在项目结算时，根据检</w:t>
            </w:r>
            <w:r>
              <w:rPr>
                <w:color w:val="0000FF"/>
                <w:spacing w:val="7"/>
                <w:sz w:val="21"/>
                <w:szCs w:val="21"/>
              </w:rPr>
              <w:t xml:space="preserve"> </w:t>
            </w:r>
            <w:r>
              <w:rPr>
                <w:color w:val="0000FF"/>
                <w:sz w:val="21"/>
                <w:szCs w:val="21"/>
              </w:rPr>
              <w:t>查结果、考勤登记等情况计算施工、监理单</w:t>
            </w:r>
            <w:r>
              <w:rPr>
                <w:color w:val="0000FF"/>
                <w:spacing w:val="-1"/>
                <w:sz w:val="21"/>
                <w:szCs w:val="21"/>
              </w:rPr>
              <w:t>位违约金，</w:t>
            </w:r>
            <w:r>
              <w:rPr>
                <w:color w:val="0000FF"/>
                <w:sz w:val="21"/>
                <w:szCs w:val="21"/>
              </w:rPr>
              <w:t xml:space="preserve"> </w:t>
            </w:r>
            <w:r>
              <w:rPr>
                <w:color w:val="0000FF"/>
                <w:spacing w:val="-1"/>
                <w:sz w:val="21"/>
                <w:szCs w:val="21"/>
              </w:rPr>
              <w:t>并将应扣除的违约金清单报各行政监督、财政及审计部</w:t>
            </w:r>
            <w:r>
              <w:rPr>
                <w:color w:val="0000FF"/>
                <w:spacing w:val="7"/>
                <w:sz w:val="21"/>
                <w:szCs w:val="21"/>
              </w:rPr>
              <w:t xml:space="preserve"> </w:t>
            </w:r>
            <w:r>
              <w:rPr>
                <w:color w:val="0000FF"/>
                <w:spacing w:val="-3"/>
                <w:sz w:val="21"/>
                <w:szCs w:val="21"/>
              </w:rPr>
              <w:t>门备案，作为扣除违约金的依据。</w:t>
            </w:r>
          </w:p>
          <w:p w14:paraId="5890D0FD">
            <w:pPr>
              <w:pStyle w:val="7"/>
              <w:spacing w:before="30" w:line="261" w:lineRule="auto"/>
              <w:ind w:left="112" w:right="102" w:firstLine="7"/>
              <w:rPr>
                <w:sz w:val="21"/>
                <w:szCs w:val="21"/>
              </w:rPr>
            </w:pPr>
            <w:r>
              <w:rPr>
                <w:rFonts w:ascii="Calibri" w:hAnsi="Calibri" w:eastAsia="Calibri" w:cs="Calibri"/>
                <w:color w:val="0000FF"/>
                <w:spacing w:val="-3"/>
                <w:sz w:val="21"/>
                <w:szCs w:val="21"/>
              </w:rPr>
              <w:t>1</w:t>
            </w:r>
            <w:r>
              <w:rPr>
                <w:rFonts w:hint="eastAsia" w:ascii="Calibri" w:hAnsi="Calibri" w:eastAsia="宋体" w:cs="Calibri"/>
                <w:color w:val="0000FF"/>
                <w:spacing w:val="-3"/>
                <w:sz w:val="21"/>
                <w:szCs w:val="21"/>
                <w:lang w:val="en-US" w:eastAsia="zh-CN"/>
              </w:rPr>
              <w:t>8</w:t>
            </w:r>
            <w:r>
              <w:rPr>
                <w:rFonts w:ascii="Calibri" w:hAnsi="Calibri" w:eastAsia="Calibri" w:cs="Calibri"/>
                <w:color w:val="0000FF"/>
                <w:spacing w:val="-3"/>
                <w:sz w:val="21"/>
                <w:szCs w:val="21"/>
              </w:rPr>
              <w:t>.</w:t>
            </w:r>
            <w:r>
              <w:rPr>
                <w:color w:val="0000FF"/>
                <w:spacing w:val="-3"/>
                <w:sz w:val="21"/>
                <w:szCs w:val="21"/>
              </w:rPr>
              <w:t>中标人的履约保证金可以采用银行转账形式提</w:t>
            </w:r>
            <w:r>
              <w:rPr>
                <w:color w:val="0000FF"/>
                <w:spacing w:val="-4"/>
                <w:sz w:val="21"/>
                <w:szCs w:val="21"/>
              </w:rPr>
              <w:t>交，也</w:t>
            </w:r>
            <w:r>
              <w:rPr>
                <w:color w:val="0000FF"/>
                <w:sz w:val="21"/>
                <w:szCs w:val="21"/>
              </w:rPr>
              <w:t xml:space="preserve"> </w:t>
            </w:r>
            <w:r>
              <w:rPr>
                <w:color w:val="0000FF"/>
                <w:spacing w:val="-3"/>
                <w:sz w:val="21"/>
                <w:szCs w:val="21"/>
              </w:rPr>
              <w:t>可以采用银行保函形式提交。</w:t>
            </w:r>
          </w:p>
          <w:p w14:paraId="47FC28EC">
            <w:pPr>
              <w:pStyle w:val="7"/>
              <w:spacing w:before="31" w:line="269" w:lineRule="auto"/>
              <w:ind w:left="111" w:right="45"/>
              <w:rPr>
                <w:sz w:val="21"/>
                <w:szCs w:val="21"/>
              </w:rPr>
            </w:pPr>
            <w:r>
              <w:rPr>
                <w:color w:val="0000FF"/>
                <w:spacing w:val="-1"/>
                <w:sz w:val="21"/>
                <w:szCs w:val="21"/>
              </w:rPr>
              <w:t>注：银行保函、电子保函、担保机构出具的担保函均为</w:t>
            </w:r>
            <w:r>
              <w:rPr>
                <w:color w:val="0000FF"/>
                <w:spacing w:val="8"/>
                <w:sz w:val="21"/>
                <w:szCs w:val="21"/>
              </w:rPr>
              <w:t xml:space="preserve"> </w:t>
            </w:r>
            <w:r>
              <w:rPr>
                <w:color w:val="0000FF"/>
                <w:spacing w:val="4"/>
                <w:sz w:val="21"/>
                <w:szCs w:val="21"/>
              </w:rPr>
              <w:t>连带保证责任。</w:t>
            </w:r>
            <w:r>
              <w:rPr>
                <w:color w:val="0000FF"/>
                <w:spacing w:val="53"/>
                <w:sz w:val="21"/>
                <w:szCs w:val="21"/>
              </w:rPr>
              <w:t xml:space="preserve"> </w:t>
            </w:r>
            <w:r>
              <w:rPr>
                <w:color w:val="0000FF"/>
                <w:spacing w:val="4"/>
                <w:sz w:val="21"/>
                <w:szCs w:val="21"/>
              </w:rPr>
              <w:t>履约保证金和银行保函的返还方式：</w:t>
            </w:r>
            <w:r>
              <w:rPr>
                <w:color w:val="0000FF"/>
                <w:sz w:val="21"/>
                <w:szCs w:val="21"/>
              </w:rPr>
              <w:t xml:space="preserve"> </w:t>
            </w:r>
            <w:r>
              <w:rPr>
                <w:color w:val="0000FF"/>
                <w:spacing w:val="3"/>
                <w:sz w:val="21"/>
                <w:szCs w:val="21"/>
                <w:highlight w:val="none"/>
              </w:rPr>
              <w:t>（</w:t>
            </w:r>
            <w:r>
              <w:rPr>
                <w:rFonts w:ascii="Calibri" w:hAnsi="Calibri" w:eastAsia="Calibri" w:cs="Calibri"/>
                <w:color w:val="0000FF"/>
                <w:spacing w:val="3"/>
                <w:sz w:val="21"/>
                <w:szCs w:val="21"/>
                <w:highlight w:val="none"/>
              </w:rPr>
              <w:t>1</w:t>
            </w:r>
            <w:r>
              <w:rPr>
                <w:color w:val="0000FF"/>
                <w:spacing w:val="3"/>
                <w:sz w:val="21"/>
                <w:szCs w:val="21"/>
                <w:highlight w:val="none"/>
              </w:rPr>
              <w:t xml:space="preserve">）履约保证金自工程竣工验收合格后 </w:t>
            </w:r>
            <w:r>
              <w:rPr>
                <w:rFonts w:ascii="Calibri" w:hAnsi="Calibri" w:eastAsia="Calibri" w:cs="Calibri"/>
                <w:color w:val="0000FF"/>
                <w:spacing w:val="3"/>
                <w:sz w:val="21"/>
                <w:szCs w:val="21"/>
                <w:highlight w:val="none"/>
              </w:rPr>
              <w:t>15</w:t>
            </w:r>
            <w:r>
              <w:rPr>
                <w:rFonts w:ascii="Calibri" w:hAnsi="Calibri" w:eastAsia="Calibri" w:cs="Calibri"/>
                <w:color w:val="0000FF"/>
                <w:spacing w:val="11"/>
                <w:sz w:val="21"/>
                <w:szCs w:val="21"/>
                <w:highlight w:val="none"/>
              </w:rPr>
              <w:t xml:space="preserve">  </w:t>
            </w:r>
            <w:r>
              <w:rPr>
                <w:color w:val="0000FF"/>
                <w:spacing w:val="3"/>
                <w:sz w:val="21"/>
                <w:szCs w:val="21"/>
                <w:highlight w:val="none"/>
              </w:rPr>
              <w:t>个</w:t>
            </w:r>
            <w:r>
              <w:rPr>
                <w:color w:val="0000FF"/>
                <w:spacing w:val="2"/>
                <w:sz w:val="21"/>
                <w:szCs w:val="21"/>
                <w:highlight w:val="none"/>
              </w:rPr>
              <w:t>工作日</w:t>
            </w:r>
            <w:r>
              <w:rPr>
                <w:color w:val="0000FF"/>
                <w:sz w:val="21"/>
                <w:szCs w:val="21"/>
                <w:highlight w:val="none"/>
              </w:rPr>
              <w:t xml:space="preserve"> 内一次性无息返还</w:t>
            </w:r>
            <w:r>
              <w:rPr>
                <w:color w:val="0000FF"/>
                <w:spacing w:val="-10"/>
                <w:sz w:val="21"/>
                <w:szCs w:val="21"/>
                <w:highlight w:val="none"/>
              </w:rPr>
              <w:t>；</w:t>
            </w:r>
            <w:r>
              <w:rPr>
                <w:color w:val="0000FF"/>
                <w:sz w:val="21"/>
                <w:szCs w:val="21"/>
                <w:highlight w:val="none"/>
              </w:rPr>
              <w:t xml:space="preserve"> </w:t>
            </w:r>
            <w:r>
              <w:rPr>
                <w:color w:val="0000FF"/>
                <w:spacing w:val="-10"/>
                <w:sz w:val="21"/>
                <w:szCs w:val="21"/>
                <w:highlight w:val="none"/>
              </w:rPr>
              <w:t>（</w:t>
            </w:r>
            <w:r>
              <w:rPr>
                <w:rFonts w:ascii="Calibri" w:hAnsi="Calibri" w:eastAsia="Calibri" w:cs="Calibri"/>
                <w:color w:val="0000FF"/>
                <w:sz w:val="21"/>
                <w:szCs w:val="21"/>
                <w:highlight w:val="none"/>
              </w:rPr>
              <w:t>2</w:t>
            </w:r>
            <w:r>
              <w:rPr>
                <w:color w:val="0000FF"/>
                <w:sz w:val="21"/>
                <w:szCs w:val="21"/>
                <w:highlight w:val="none"/>
              </w:rPr>
              <w:t xml:space="preserve">）履约保函期限为工程竣工验 </w:t>
            </w:r>
            <w:r>
              <w:rPr>
                <w:color w:val="0000FF"/>
                <w:spacing w:val="-4"/>
                <w:sz w:val="21"/>
                <w:szCs w:val="21"/>
                <w:highlight w:val="none"/>
              </w:rPr>
              <w:t xml:space="preserve">收合格后 </w:t>
            </w:r>
            <w:r>
              <w:rPr>
                <w:rFonts w:ascii="Calibri" w:hAnsi="Calibri" w:eastAsia="Calibri" w:cs="Calibri"/>
                <w:color w:val="0000FF"/>
                <w:spacing w:val="-4"/>
                <w:sz w:val="21"/>
                <w:szCs w:val="21"/>
                <w:highlight w:val="none"/>
              </w:rPr>
              <w:t>28</w:t>
            </w:r>
            <w:r>
              <w:rPr>
                <w:rFonts w:ascii="Calibri" w:hAnsi="Calibri" w:eastAsia="Calibri" w:cs="Calibri"/>
                <w:color w:val="0000FF"/>
                <w:spacing w:val="16"/>
                <w:w w:val="101"/>
                <w:sz w:val="21"/>
                <w:szCs w:val="21"/>
                <w:highlight w:val="none"/>
              </w:rPr>
              <w:t xml:space="preserve">  </w:t>
            </w:r>
            <w:r>
              <w:rPr>
                <w:color w:val="0000FF"/>
                <w:spacing w:val="-4"/>
                <w:sz w:val="21"/>
                <w:szCs w:val="21"/>
                <w:highlight w:val="none"/>
              </w:rPr>
              <w:t>天内一直有效。</w:t>
            </w:r>
          </w:p>
          <w:p w14:paraId="5B6F2173">
            <w:pPr>
              <w:pStyle w:val="7"/>
              <w:spacing w:before="31" w:line="218" w:lineRule="auto"/>
              <w:ind w:left="114"/>
              <w:rPr>
                <w:sz w:val="21"/>
                <w:szCs w:val="21"/>
              </w:rPr>
            </w:pPr>
            <w:r>
              <w:rPr>
                <w:rFonts w:hint="eastAsia" w:ascii="Calibri" w:hAnsi="Calibri" w:eastAsia="宋体" w:cs="Calibri"/>
                <w:color w:val="0000FF"/>
                <w:spacing w:val="-6"/>
                <w:sz w:val="21"/>
                <w:szCs w:val="21"/>
                <w:lang w:val="en-US" w:eastAsia="zh-CN"/>
              </w:rPr>
              <w:t>19</w:t>
            </w:r>
            <w:r>
              <w:rPr>
                <w:rFonts w:ascii="Calibri" w:hAnsi="Calibri" w:eastAsia="Calibri" w:cs="Calibri"/>
                <w:color w:val="0000FF"/>
                <w:spacing w:val="-6"/>
                <w:sz w:val="21"/>
                <w:szCs w:val="21"/>
              </w:rPr>
              <w:t>.</w:t>
            </w:r>
            <w:r>
              <w:rPr>
                <w:color w:val="0000FF"/>
                <w:spacing w:val="-6"/>
                <w:sz w:val="21"/>
                <w:szCs w:val="21"/>
              </w:rPr>
              <w:t>中标人对所有工程材料的质量、规格、数量</w:t>
            </w:r>
            <w:r>
              <w:rPr>
                <w:color w:val="0000FF"/>
                <w:spacing w:val="-7"/>
                <w:sz w:val="21"/>
                <w:szCs w:val="21"/>
              </w:rPr>
              <w:t>负责， 并</w:t>
            </w:r>
          </w:p>
        </w:tc>
      </w:tr>
    </w:tbl>
    <w:p w14:paraId="317A8626">
      <w:pPr>
        <w:rPr>
          <w:rFonts w:ascii="Arial"/>
          <w:sz w:val="21"/>
        </w:rPr>
      </w:pPr>
    </w:p>
    <w:p w14:paraId="5A0C077E">
      <w:pPr>
        <w:rPr>
          <w:rFonts w:ascii="Arial" w:hAnsi="Arial" w:eastAsia="Arial" w:cs="Arial"/>
          <w:sz w:val="21"/>
          <w:szCs w:val="21"/>
        </w:rPr>
        <w:sectPr>
          <w:footerReference r:id="rId30" w:type="default"/>
          <w:pgSz w:w="11906" w:h="16839"/>
          <w:pgMar w:top="400" w:right="1557" w:bottom="1154" w:left="1305" w:header="0" w:footer="991" w:gutter="0"/>
          <w:cols w:space="720" w:num="1"/>
        </w:sectPr>
      </w:pPr>
    </w:p>
    <w:p w14:paraId="0A2DDF9C">
      <w:pPr>
        <w:spacing w:before="19"/>
      </w:pPr>
    </w:p>
    <w:p w14:paraId="66F29BBC">
      <w:pPr>
        <w:spacing w:before="19"/>
      </w:pPr>
    </w:p>
    <w:p w14:paraId="6CE2D6C4">
      <w:pPr>
        <w:spacing w:before="19"/>
      </w:pPr>
    </w:p>
    <w:p w14:paraId="4785117B">
      <w:pPr>
        <w:spacing w:before="18"/>
      </w:pPr>
    </w:p>
    <w:p w14:paraId="44EFE573">
      <w:pPr>
        <w:spacing w:before="18"/>
      </w:pPr>
    </w:p>
    <w:tbl>
      <w:tblPr>
        <w:tblStyle w:val="6"/>
        <w:tblW w:w="903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61"/>
        <w:gridCol w:w="2622"/>
        <w:gridCol w:w="5249"/>
      </w:tblGrid>
      <w:tr w14:paraId="18BE7D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15" w:hRule="atLeast"/>
        </w:trPr>
        <w:tc>
          <w:tcPr>
            <w:tcW w:w="1161" w:type="dxa"/>
            <w:vAlign w:val="top"/>
          </w:tcPr>
          <w:p w14:paraId="23D5C08B">
            <w:pPr>
              <w:rPr>
                <w:rFonts w:ascii="Arial"/>
                <w:sz w:val="21"/>
              </w:rPr>
            </w:pPr>
          </w:p>
        </w:tc>
        <w:tc>
          <w:tcPr>
            <w:tcW w:w="2622" w:type="dxa"/>
            <w:vAlign w:val="top"/>
          </w:tcPr>
          <w:p w14:paraId="41092CAF">
            <w:pPr>
              <w:rPr>
                <w:rFonts w:ascii="Arial"/>
                <w:sz w:val="21"/>
              </w:rPr>
            </w:pPr>
          </w:p>
        </w:tc>
        <w:tc>
          <w:tcPr>
            <w:tcW w:w="5249" w:type="dxa"/>
            <w:vAlign w:val="top"/>
          </w:tcPr>
          <w:p w14:paraId="0A8FECD0">
            <w:pPr>
              <w:pStyle w:val="7"/>
              <w:spacing w:before="52" w:line="261" w:lineRule="auto"/>
              <w:ind w:left="135" w:right="102" w:hanging="21"/>
              <w:rPr>
                <w:sz w:val="21"/>
                <w:szCs w:val="21"/>
              </w:rPr>
            </w:pPr>
            <w:r>
              <w:rPr>
                <w:color w:val="0000FF"/>
                <w:spacing w:val="-8"/>
                <w:sz w:val="21"/>
                <w:szCs w:val="21"/>
              </w:rPr>
              <w:t>履行付款、检测责任，</w:t>
            </w:r>
            <w:r>
              <w:rPr>
                <w:color w:val="0000FF"/>
                <w:spacing w:val="68"/>
                <w:sz w:val="21"/>
                <w:szCs w:val="21"/>
              </w:rPr>
              <w:t xml:space="preserve"> </w:t>
            </w:r>
            <w:r>
              <w:rPr>
                <w:color w:val="0000FF"/>
                <w:spacing w:val="-8"/>
                <w:sz w:val="21"/>
                <w:szCs w:val="21"/>
              </w:rPr>
              <w:t>检测费由中标人承担。施工用水</w:t>
            </w:r>
            <w:r>
              <w:rPr>
                <w:color w:val="0000FF"/>
                <w:sz w:val="21"/>
                <w:szCs w:val="21"/>
              </w:rPr>
              <w:t xml:space="preserve"> </w:t>
            </w:r>
            <w:r>
              <w:rPr>
                <w:color w:val="0000FF"/>
                <w:spacing w:val="-4"/>
                <w:sz w:val="21"/>
                <w:szCs w:val="21"/>
              </w:rPr>
              <w:t>电按表计算，从工程进度款中扣除。</w:t>
            </w:r>
          </w:p>
          <w:p w14:paraId="7529828F">
            <w:pPr>
              <w:pStyle w:val="7"/>
              <w:spacing w:before="29" w:line="269" w:lineRule="auto"/>
              <w:ind w:left="110" w:right="37" w:firstLine="4"/>
              <w:jc w:val="both"/>
              <w:rPr>
                <w:sz w:val="21"/>
                <w:szCs w:val="21"/>
              </w:rPr>
            </w:pPr>
            <w:r>
              <w:rPr>
                <w:rFonts w:ascii="Calibri" w:hAnsi="Calibri" w:eastAsia="Calibri" w:cs="Calibri"/>
                <w:color w:val="0000FF"/>
                <w:spacing w:val="-1"/>
                <w:sz w:val="21"/>
                <w:szCs w:val="21"/>
              </w:rPr>
              <w:t>2</w:t>
            </w:r>
            <w:r>
              <w:rPr>
                <w:rFonts w:hint="eastAsia" w:ascii="Calibri" w:hAnsi="Calibri" w:eastAsia="宋体" w:cs="Calibri"/>
                <w:color w:val="0000FF"/>
                <w:spacing w:val="-1"/>
                <w:sz w:val="21"/>
                <w:szCs w:val="21"/>
                <w:lang w:val="en-US" w:eastAsia="zh-CN"/>
              </w:rPr>
              <w:t>0</w:t>
            </w:r>
            <w:r>
              <w:rPr>
                <w:rFonts w:ascii="Calibri" w:hAnsi="Calibri" w:eastAsia="Calibri" w:cs="Calibri"/>
                <w:color w:val="0000FF"/>
                <w:spacing w:val="-1"/>
                <w:sz w:val="21"/>
                <w:szCs w:val="21"/>
              </w:rPr>
              <w:t>.</w:t>
            </w:r>
            <w:r>
              <w:rPr>
                <w:color w:val="0000FF"/>
                <w:spacing w:val="-1"/>
                <w:sz w:val="21"/>
                <w:szCs w:val="21"/>
              </w:rPr>
              <w:t>中标人在施工过程中需严格执行赣建扬尘【</w:t>
            </w:r>
            <w:r>
              <w:rPr>
                <w:rFonts w:ascii="Calibri" w:hAnsi="Calibri" w:eastAsia="Calibri" w:cs="Calibri"/>
                <w:color w:val="0000FF"/>
                <w:spacing w:val="-1"/>
                <w:sz w:val="21"/>
                <w:szCs w:val="21"/>
              </w:rPr>
              <w:t>2020</w:t>
            </w:r>
            <w:r>
              <w:rPr>
                <w:color w:val="0000FF"/>
                <w:spacing w:val="-2"/>
                <w:sz w:val="21"/>
                <w:szCs w:val="21"/>
              </w:rPr>
              <w:t>】</w:t>
            </w:r>
            <w:r>
              <w:rPr>
                <w:rFonts w:ascii="Calibri" w:hAnsi="Calibri" w:eastAsia="Calibri" w:cs="Calibri"/>
                <w:color w:val="0000FF"/>
                <w:spacing w:val="-2"/>
                <w:sz w:val="21"/>
                <w:szCs w:val="21"/>
              </w:rPr>
              <w:t>1</w:t>
            </w:r>
            <w:r>
              <w:rPr>
                <w:rFonts w:ascii="Calibri" w:hAnsi="Calibri" w:eastAsia="Calibri" w:cs="Calibri"/>
                <w:color w:val="0000FF"/>
                <w:sz w:val="21"/>
                <w:szCs w:val="21"/>
              </w:rPr>
              <w:t xml:space="preserve">   </w:t>
            </w:r>
            <w:r>
              <w:rPr>
                <w:color w:val="0000FF"/>
                <w:sz w:val="21"/>
                <w:szCs w:val="21"/>
              </w:rPr>
              <w:t>号文及鹰建字【</w:t>
            </w:r>
            <w:r>
              <w:rPr>
                <w:rFonts w:ascii="Calibri" w:hAnsi="Calibri" w:eastAsia="Calibri" w:cs="Calibri"/>
                <w:color w:val="0000FF"/>
                <w:sz w:val="21"/>
                <w:szCs w:val="21"/>
              </w:rPr>
              <w:t>2020</w:t>
            </w:r>
            <w:r>
              <w:rPr>
                <w:color w:val="0000FF"/>
                <w:sz w:val="21"/>
                <w:szCs w:val="21"/>
              </w:rPr>
              <w:t>】</w:t>
            </w:r>
            <w:r>
              <w:rPr>
                <w:rFonts w:ascii="Calibri" w:hAnsi="Calibri" w:eastAsia="Calibri" w:cs="Calibri"/>
                <w:color w:val="0000FF"/>
                <w:sz w:val="21"/>
                <w:szCs w:val="21"/>
              </w:rPr>
              <w:t xml:space="preserve">233  </w:t>
            </w:r>
            <w:r>
              <w:rPr>
                <w:color w:val="0000FF"/>
                <w:sz w:val="21"/>
                <w:szCs w:val="21"/>
              </w:rPr>
              <w:t>号文。严格按照《江西省建</w:t>
            </w:r>
            <w:r>
              <w:rPr>
                <w:color w:val="0000FF"/>
                <w:spacing w:val="1"/>
                <w:sz w:val="21"/>
                <w:szCs w:val="21"/>
              </w:rPr>
              <w:t xml:space="preserve"> </w:t>
            </w:r>
            <w:r>
              <w:rPr>
                <w:color w:val="0000FF"/>
                <w:spacing w:val="-1"/>
                <w:sz w:val="21"/>
                <w:szCs w:val="21"/>
              </w:rPr>
              <w:t>筑施工扬尘检查标准》落实，六个百分百措施，做好施</w:t>
            </w:r>
            <w:r>
              <w:rPr>
                <w:color w:val="0000FF"/>
                <w:spacing w:val="9"/>
                <w:sz w:val="21"/>
                <w:szCs w:val="21"/>
              </w:rPr>
              <w:t xml:space="preserve"> </w:t>
            </w:r>
            <w:r>
              <w:rPr>
                <w:color w:val="0000FF"/>
                <w:spacing w:val="-7"/>
                <w:sz w:val="21"/>
                <w:szCs w:val="21"/>
              </w:rPr>
              <w:t>工现场扬尘治理工作，还需在项目工地上醒目位置公布，</w:t>
            </w:r>
            <w:r>
              <w:rPr>
                <w:color w:val="0000FF"/>
                <w:spacing w:val="14"/>
                <w:sz w:val="21"/>
                <w:szCs w:val="21"/>
              </w:rPr>
              <w:t xml:space="preserve"> </w:t>
            </w:r>
            <w:r>
              <w:rPr>
                <w:color w:val="0000FF"/>
                <w:spacing w:val="-2"/>
                <w:sz w:val="21"/>
                <w:szCs w:val="21"/>
              </w:rPr>
              <w:t>接受社会监督，加强建筑施工扬尘治理过程控制。</w:t>
            </w:r>
          </w:p>
          <w:p w14:paraId="60FD2855">
            <w:pPr>
              <w:pStyle w:val="7"/>
              <w:spacing w:before="27" w:line="271" w:lineRule="auto"/>
              <w:ind w:left="110" w:right="93" w:firstLine="4"/>
              <w:jc w:val="both"/>
              <w:rPr>
                <w:sz w:val="21"/>
                <w:szCs w:val="21"/>
              </w:rPr>
            </w:pPr>
            <w:r>
              <w:rPr>
                <w:rFonts w:hint="eastAsia" w:ascii="Calibri" w:hAnsi="Calibri" w:eastAsia="宋体" w:cs="Calibri"/>
                <w:color w:val="0000FF"/>
                <w:spacing w:val="-3"/>
                <w:sz w:val="21"/>
                <w:szCs w:val="21"/>
                <w:lang w:val="en-US" w:eastAsia="zh-CN"/>
              </w:rPr>
              <w:t>21</w:t>
            </w:r>
            <w:r>
              <w:rPr>
                <w:rFonts w:ascii="Calibri" w:hAnsi="Calibri" w:eastAsia="Calibri" w:cs="Calibri"/>
                <w:color w:val="0000FF"/>
                <w:spacing w:val="-3"/>
                <w:sz w:val="21"/>
                <w:szCs w:val="21"/>
              </w:rPr>
              <w:t>.</w:t>
            </w:r>
            <w:r>
              <w:rPr>
                <w:color w:val="0000FF"/>
                <w:spacing w:val="-3"/>
                <w:sz w:val="21"/>
                <w:szCs w:val="21"/>
              </w:rPr>
              <w:t>建设工程扬尘治理要求：根据《</w:t>
            </w:r>
            <w:r>
              <w:rPr>
                <w:rFonts w:hint="eastAsia"/>
                <w:color w:val="0000FF"/>
                <w:spacing w:val="-3"/>
                <w:sz w:val="21"/>
                <w:szCs w:val="21"/>
                <w:lang w:eastAsia="zh-CN"/>
              </w:rPr>
              <w:t>鹰潭市建设工地扬尘污染防治管理办法</w:t>
            </w:r>
            <w:r>
              <w:rPr>
                <w:color w:val="0000FF"/>
                <w:spacing w:val="-1"/>
                <w:sz w:val="21"/>
                <w:szCs w:val="21"/>
              </w:rPr>
              <w:t>》等相关文件规定执行，中标人必须</w:t>
            </w:r>
            <w:r>
              <w:rPr>
                <w:color w:val="0000FF"/>
                <w:spacing w:val="9"/>
                <w:sz w:val="21"/>
                <w:szCs w:val="21"/>
              </w:rPr>
              <w:t xml:space="preserve"> </w:t>
            </w:r>
            <w:r>
              <w:rPr>
                <w:color w:val="0000FF"/>
                <w:sz w:val="21"/>
                <w:szCs w:val="21"/>
              </w:rPr>
              <w:t>严格落实工地扬尘治理“</w:t>
            </w:r>
            <w:r>
              <w:rPr>
                <w:rFonts w:ascii="Calibri" w:hAnsi="Calibri" w:eastAsia="Calibri" w:cs="Calibri"/>
                <w:color w:val="0000FF"/>
                <w:sz w:val="21"/>
                <w:szCs w:val="21"/>
              </w:rPr>
              <w:t xml:space="preserve">6  </w:t>
            </w:r>
            <w:r>
              <w:rPr>
                <w:color w:val="0000FF"/>
                <w:sz w:val="21"/>
                <w:szCs w:val="21"/>
              </w:rPr>
              <w:t xml:space="preserve">个 </w:t>
            </w:r>
            <w:r>
              <w:rPr>
                <w:rFonts w:ascii="Calibri" w:hAnsi="Calibri" w:eastAsia="Calibri" w:cs="Calibri"/>
                <w:color w:val="0000FF"/>
                <w:sz w:val="21"/>
                <w:szCs w:val="21"/>
              </w:rPr>
              <w:t>100%</w:t>
            </w:r>
            <w:r>
              <w:rPr>
                <w:rFonts w:ascii="Calibri" w:hAnsi="Calibri" w:eastAsia="Calibri" w:cs="Calibri"/>
                <w:color w:val="0000FF"/>
                <w:spacing w:val="2"/>
                <w:sz w:val="21"/>
                <w:szCs w:val="21"/>
              </w:rPr>
              <w:t xml:space="preserve"> </w:t>
            </w:r>
            <w:r>
              <w:rPr>
                <w:color w:val="0000FF"/>
                <w:sz w:val="21"/>
                <w:szCs w:val="21"/>
              </w:rPr>
              <w:t xml:space="preserve">”要求，即工地周 </w:t>
            </w:r>
            <w:r>
              <w:rPr>
                <w:color w:val="0000FF"/>
                <w:spacing w:val="-1"/>
                <w:sz w:val="21"/>
                <w:szCs w:val="21"/>
              </w:rPr>
              <w:t>边围挡、物料堆放覆盖、土方开挖湿法作业、出入车辆</w:t>
            </w:r>
            <w:r>
              <w:rPr>
                <w:color w:val="0000FF"/>
                <w:spacing w:val="9"/>
                <w:sz w:val="21"/>
                <w:szCs w:val="21"/>
              </w:rPr>
              <w:t xml:space="preserve"> </w:t>
            </w:r>
            <w:r>
              <w:rPr>
                <w:color w:val="0000FF"/>
                <w:spacing w:val="-1"/>
                <w:sz w:val="21"/>
                <w:szCs w:val="21"/>
              </w:rPr>
              <w:t>冲洗、车行道路面硬化、渣土车辆密闭运输。若被市环</w:t>
            </w:r>
            <w:r>
              <w:rPr>
                <w:color w:val="0000FF"/>
                <w:spacing w:val="9"/>
                <w:sz w:val="21"/>
                <w:szCs w:val="21"/>
              </w:rPr>
              <w:t xml:space="preserve"> </w:t>
            </w:r>
            <w:r>
              <w:rPr>
                <w:color w:val="0000FF"/>
                <w:spacing w:val="-2"/>
                <w:sz w:val="21"/>
                <w:szCs w:val="21"/>
              </w:rPr>
              <w:t>保</w:t>
            </w:r>
            <w:r>
              <w:rPr>
                <w:rFonts w:hint="eastAsia"/>
                <w:color w:val="0000FF"/>
                <w:spacing w:val="-2"/>
                <w:sz w:val="21"/>
                <w:szCs w:val="21"/>
                <w:lang w:eastAsia="zh-CN"/>
              </w:rPr>
              <w:t>督察</w:t>
            </w:r>
            <w:r>
              <w:rPr>
                <w:color w:val="0000FF"/>
                <w:spacing w:val="-2"/>
                <w:sz w:val="21"/>
                <w:szCs w:val="21"/>
              </w:rPr>
              <w:t xml:space="preserve">通报 </w:t>
            </w:r>
            <w:r>
              <w:rPr>
                <w:rFonts w:ascii="Calibri" w:hAnsi="Calibri" w:eastAsia="Calibri" w:cs="Calibri"/>
                <w:color w:val="0000FF"/>
                <w:spacing w:val="-2"/>
                <w:sz w:val="21"/>
                <w:szCs w:val="21"/>
              </w:rPr>
              <w:t>3</w:t>
            </w:r>
            <w:r>
              <w:rPr>
                <w:rFonts w:ascii="Calibri" w:hAnsi="Calibri" w:eastAsia="Calibri" w:cs="Calibri"/>
                <w:color w:val="0000FF"/>
                <w:spacing w:val="12"/>
                <w:sz w:val="21"/>
                <w:szCs w:val="21"/>
              </w:rPr>
              <w:t xml:space="preserve">  </w:t>
            </w:r>
            <w:r>
              <w:rPr>
                <w:color w:val="0000FF"/>
                <w:spacing w:val="-2"/>
                <w:sz w:val="21"/>
                <w:szCs w:val="21"/>
              </w:rPr>
              <w:t xml:space="preserve">次以上、省督查组通报 </w:t>
            </w:r>
            <w:r>
              <w:rPr>
                <w:rFonts w:ascii="Calibri" w:hAnsi="Calibri" w:eastAsia="Calibri" w:cs="Calibri"/>
                <w:color w:val="0000FF"/>
                <w:spacing w:val="-2"/>
                <w:sz w:val="21"/>
                <w:szCs w:val="21"/>
              </w:rPr>
              <w:t xml:space="preserve">1   </w:t>
            </w:r>
            <w:r>
              <w:rPr>
                <w:color w:val="0000FF"/>
                <w:spacing w:val="-2"/>
                <w:sz w:val="21"/>
                <w:szCs w:val="21"/>
              </w:rPr>
              <w:t>次，</w:t>
            </w:r>
            <w:r>
              <w:rPr>
                <w:color w:val="0000FF"/>
                <w:spacing w:val="-3"/>
                <w:sz w:val="21"/>
                <w:szCs w:val="21"/>
              </w:rPr>
              <w:t>将对中标</w:t>
            </w:r>
            <w:r>
              <w:rPr>
                <w:color w:val="0000FF"/>
                <w:sz w:val="21"/>
                <w:szCs w:val="21"/>
              </w:rPr>
              <w:t xml:space="preserve"> </w:t>
            </w:r>
            <w:r>
              <w:rPr>
                <w:color w:val="0000FF"/>
                <w:spacing w:val="-3"/>
                <w:sz w:val="21"/>
                <w:szCs w:val="21"/>
              </w:rPr>
              <w:t xml:space="preserve">人进行现金处罚 </w:t>
            </w:r>
            <w:r>
              <w:rPr>
                <w:rFonts w:ascii="Calibri" w:hAnsi="Calibri" w:eastAsia="Calibri" w:cs="Calibri"/>
                <w:color w:val="0000FF"/>
                <w:spacing w:val="-3"/>
                <w:sz w:val="21"/>
                <w:szCs w:val="21"/>
              </w:rPr>
              <w:t>10</w:t>
            </w:r>
            <w:r>
              <w:rPr>
                <w:rFonts w:ascii="Calibri" w:hAnsi="Calibri" w:eastAsia="Calibri" w:cs="Calibri"/>
                <w:color w:val="0000FF"/>
                <w:spacing w:val="12"/>
                <w:sz w:val="21"/>
                <w:szCs w:val="21"/>
              </w:rPr>
              <w:t xml:space="preserve">  </w:t>
            </w:r>
            <w:r>
              <w:rPr>
                <w:color w:val="0000FF"/>
                <w:spacing w:val="-3"/>
                <w:sz w:val="21"/>
                <w:szCs w:val="21"/>
              </w:rPr>
              <w:t>万元。</w:t>
            </w:r>
          </w:p>
          <w:p w14:paraId="508620B0">
            <w:pPr>
              <w:pStyle w:val="7"/>
              <w:spacing w:before="26" w:line="272" w:lineRule="auto"/>
              <w:ind w:left="110" w:right="38" w:firstLine="6"/>
              <w:jc w:val="both"/>
              <w:rPr>
                <w:sz w:val="21"/>
                <w:szCs w:val="21"/>
              </w:rPr>
            </w:pPr>
            <w:r>
              <w:rPr>
                <w:color w:val="0000FF"/>
                <w:spacing w:val="1"/>
                <w:sz w:val="21"/>
                <w:szCs w:val="21"/>
              </w:rPr>
              <w:t>（</w:t>
            </w:r>
            <w:r>
              <w:rPr>
                <w:rFonts w:ascii="Calibri" w:hAnsi="Calibri" w:eastAsia="Calibri" w:cs="Calibri"/>
                <w:color w:val="0000FF"/>
                <w:spacing w:val="1"/>
                <w:sz w:val="21"/>
                <w:szCs w:val="21"/>
              </w:rPr>
              <w:t xml:space="preserve">1 </w:t>
            </w:r>
            <w:r>
              <w:rPr>
                <w:color w:val="0000FF"/>
                <w:spacing w:val="1"/>
                <w:sz w:val="21"/>
                <w:szCs w:val="21"/>
              </w:rPr>
              <w:t>）使用密封材质进行全封闭作业，围挡高度不得低</w:t>
            </w:r>
            <w:r>
              <w:rPr>
                <w:color w:val="0000FF"/>
                <w:spacing w:val="9"/>
                <w:sz w:val="21"/>
                <w:szCs w:val="21"/>
              </w:rPr>
              <w:t xml:space="preserve"> </w:t>
            </w:r>
            <w:r>
              <w:rPr>
                <w:color w:val="0000FF"/>
                <w:spacing w:val="3"/>
                <w:sz w:val="21"/>
                <w:szCs w:val="21"/>
              </w:rPr>
              <w:t xml:space="preserve">于 </w:t>
            </w:r>
            <w:r>
              <w:rPr>
                <w:rFonts w:ascii="Calibri" w:hAnsi="Calibri" w:eastAsia="Calibri" w:cs="Calibri"/>
                <w:color w:val="0000FF"/>
                <w:spacing w:val="3"/>
                <w:sz w:val="21"/>
                <w:szCs w:val="21"/>
              </w:rPr>
              <w:t xml:space="preserve">2.5   </w:t>
            </w:r>
            <w:r>
              <w:rPr>
                <w:color w:val="0000FF"/>
                <w:spacing w:val="3"/>
                <w:sz w:val="21"/>
                <w:szCs w:val="21"/>
              </w:rPr>
              <w:t>米；渣土运输车辆涉水池长度不得短于</w:t>
            </w:r>
            <w:r>
              <w:rPr>
                <w:color w:val="0000FF"/>
                <w:spacing w:val="47"/>
                <w:sz w:val="21"/>
                <w:szCs w:val="21"/>
              </w:rPr>
              <w:t xml:space="preserve"> </w:t>
            </w:r>
            <w:r>
              <w:rPr>
                <w:rFonts w:ascii="Calibri" w:hAnsi="Calibri" w:eastAsia="Calibri" w:cs="Calibri"/>
                <w:color w:val="0000FF"/>
                <w:spacing w:val="3"/>
                <w:sz w:val="21"/>
                <w:szCs w:val="21"/>
              </w:rPr>
              <w:t>15-20</w:t>
            </w:r>
            <w:r>
              <w:rPr>
                <w:rFonts w:ascii="Calibri" w:hAnsi="Calibri" w:eastAsia="Calibri" w:cs="Calibri"/>
                <w:color w:val="0000FF"/>
                <w:sz w:val="21"/>
                <w:szCs w:val="21"/>
              </w:rPr>
              <w:t xml:space="preserve">  </w:t>
            </w:r>
            <w:r>
              <w:rPr>
                <w:color w:val="0000FF"/>
                <w:spacing w:val="2"/>
                <w:sz w:val="21"/>
                <w:szCs w:val="21"/>
              </w:rPr>
              <w:t>米，</w:t>
            </w:r>
            <w:r>
              <w:rPr>
                <w:color w:val="0000FF"/>
                <w:spacing w:val="-54"/>
                <w:sz w:val="21"/>
                <w:szCs w:val="21"/>
              </w:rPr>
              <w:t xml:space="preserve"> </w:t>
            </w:r>
            <w:r>
              <w:rPr>
                <w:color w:val="0000FF"/>
                <w:spacing w:val="2"/>
                <w:sz w:val="21"/>
                <w:szCs w:val="21"/>
              </w:rPr>
              <w:t xml:space="preserve">自动喷淋装置长度不得短于 </w:t>
            </w:r>
            <w:r>
              <w:rPr>
                <w:rFonts w:ascii="Calibri" w:hAnsi="Calibri" w:eastAsia="Calibri" w:cs="Calibri"/>
                <w:color w:val="0000FF"/>
                <w:spacing w:val="2"/>
                <w:sz w:val="21"/>
                <w:szCs w:val="21"/>
              </w:rPr>
              <w:t xml:space="preserve">6  </w:t>
            </w:r>
            <w:r>
              <w:rPr>
                <w:color w:val="0000FF"/>
                <w:spacing w:val="2"/>
                <w:sz w:val="21"/>
                <w:szCs w:val="21"/>
              </w:rPr>
              <w:t>米，冲洗</w:t>
            </w:r>
            <w:r>
              <w:rPr>
                <w:color w:val="0000FF"/>
                <w:spacing w:val="1"/>
                <w:sz w:val="21"/>
                <w:szCs w:val="21"/>
              </w:rPr>
              <w:t>时间不得</w:t>
            </w:r>
            <w:r>
              <w:rPr>
                <w:color w:val="0000FF"/>
                <w:sz w:val="21"/>
                <w:szCs w:val="21"/>
              </w:rPr>
              <w:t xml:space="preserve"> </w:t>
            </w:r>
            <w:r>
              <w:rPr>
                <w:color w:val="0000FF"/>
                <w:spacing w:val="-1"/>
                <w:sz w:val="21"/>
                <w:szCs w:val="21"/>
              </w:rPr>
              <w:t xml:space="preserve">短于 </w:t>
            </w:r>
            <w:r>
              <w:rPr>
                <w:rFonts w:ascii="Calibri" w:hAnsi="Calibri" w:eastAsia="Calibri" w:cs="Calibri"/>
                <w:color w:val="0000FF"/>
                <w:spacing w:val="-1"/>
                <w:sz w:val="21"/>
                <w:szCs w:val="21"/>
              </w:rPr>
              <w:t>3</w:t>
            </w:r>
            <w:r>
              <w:rPr>
                <w:rFonts w:ascii="Calibri" w:hAnsi="Calibri" w:eastAsia="Calibri" w:cs="Calibri"/>
                <w:color w:val="0000FF"/>
                <w:spacing w:val="16"/>
                <w:sz w:val="21"/>
                <w:szCs w:val="21"/>
              </w:rPr>
              <w:t xml:space="preserve"> </w:t>
            </w:r>
            <w:r>
              <w:rPr>
                <w:color w:val="0000FF"/>
                <w:spacing w:val="-1"/>
                <w:sz w:val="21"/>
                <w:szCs w:val="21"/>
              </w:rPr>
              <w:t>分钟，确保驶出工地的车辆车身、车轮干净</w:t>
            </w:r>
            <w:r>
              <w:rPr>
                <w:color w:val="0000FF"/>
                <w:spacing w:val="-2"/>
                <w:sz w:val="21"/>
                <w:szCs w:val="21"/>
              </w:rPr>
              <w:t>不带</w:t>
            </w:r>
            <w:r>
              <w:rPr>
                <w:color w:val="0000FF"/>
                <w:sz w:val="21"/>
                <w:szCs w:val="21"/>
              </w:rPr>
              <w:t xml:space="preserve"> </w:t>
            </w:r>
            <w:r>
              <w:rPr>
                <w:color w:val="0000FF"/>
                <w:spacing w:val="-1"/>
                <w:sz w:val="21"/>
                <w:szCs w:val="21"/>
              </w:rPr>
              <w:t>泥；施工现场内路面视情况实施硬化，施工现场每天清</w:t>
            </w:r>
            <w:r>
              <w:rPr>
                <w:color w:val="0000FF"/>
                <w:spacing w:val="9"/>
                <w:sz w:val="21"/>
                <w:szCs w:val="21"/>
              </w:rPr>
              <w:t xml:space="preserve"> </w:t>
            </w:r>
            <w:r>
              <w:rPr>
                <w:color w:val="0000FF"/>
                <w:spacing w:val="3"/>
                <w:sz w:val="21"/>
                <w:szCs w:val="21"/>
              </w:rPr>
              <w:t xml:space="preserve">扫洒水次数不少于 </w:t>
            </w:r>
            <w:r>
              <w:rPr>
                <w:rFonts w:ascii="Calibri" w:hAnsi="Calibri" w:eastAsia="Calibri" w:cs="Calibri"/>
                <w:color w:val="0000FF"/>
                <w:spacing w:val="3"/>
                <w:sz w:val="21"/>
                <w:szCs w:val="21"/>
              </w:rPr>
              <w:t>6</w:t>
            </w:r>
            <w:r>
              <w:rPr>
                <w:rFonts w:ascii="Calibri" w:hAnsi="Calibri" w:eastAsia="Calibri" w:cs="Calibri"/>
                <w:color w:val="0000FF"/>
                <w:spacing w:val="14"/>
                <w:sz w:val="21"/>
                <w:szCs w:val="21"/>
              </w:rPr>
              <w:t xml:space="preserve">  </w:t>
            </w:r>
            <w:r>
              <w:rPr>
                <w:color w:val="0000FF"/>
                <w:spacing w:val="3"/>
                <w:sz w:val="21"/>
                <w:szCs w:val="21"/>
              </w:rPr>
              <w:t>次，确保路面不见尘土；工地所</w:t>
            </w:r>
            <w:r>
              <w:rPr>
                <w:color w:val="0000FF"/>
                <w:sz w:val="21"/>
                <w:szCs w:val="21"/>
              </w:rPr>
              <w:t xml:space="preserve"> 有车辆出口左右两侧 </w:t>
            </w:r>
            <w:r>
              <w:rPr>
                <w:rFonts w:ascii="Calibri" w:hAnsi="Calibri" w:eastAsia="Calibri" w:cs="Calibri"/>
                <w:color w:val="0000FF"/>
                <w:sz w:val="21"/>
                <w:szCs w:val="21"/>
              </w:rPr>
              <w:t xml:space="preserve">30  </w:t>
            </w:r>
            <w:r>
              <w:rPr>
                <w:color w:val="0000FF"/>
                <w:sz w:val="21"/>
                <w:szCs w:val="21"/>
              </w:rPr>
              <w:t>米以内路面上不能有明显的泥</w:t>
            </w:r>
            <w:r>
              <w:rPr>
                <w:color w:val="0000FF"/>
                <w:spacing w:val="1"/>
                <w:sz w:val="21"/>
                <w:szCs w:val="21"/>
              </w:rPr>
              <w:t xml:space="preserve"> </w:t>
            </w:r>
            <w:r>
              <w:rPr>
                <w:color w:val="0000FF"/>
                <w:spacing w:val="-1"/>
                <w:sz w:val="21"/>
                <w:szCs w:val="21"/>
              </w:rPr>
              <w:t>印，或者散落沙石、灰土等易扬尘建材；搅拌机、拆构</w:t>
            </w:r>
            <w:r>
              <w:rPr>
                <w:color w:val="0000FF"/>
                <w:spacing w:val="9"/>
                <w:sz w:val="21"/>
                <w:szCs w:val="21"/>
              </w:rPr>
              <w:t xml:space="preserve"> </w:t>
            </w:r>
            <w:r>
              <w:rPr>
                <w:color w:val="0000FF"/>
                <w:spacing w:val="-2"/>
                <w:sz w:val="21"/>
                <w:szCs w:val="21"/>
              </w:rPr>
              <w:t xml:space="preserve">机等设备晴天作业时旁边 </w:t>
            </w:r>
            <w:r>
              <w:rPr>
                <w:rFonts w:ascii="Calibri" w:hAnsi="Calibri" w:eastAsia="Calibri" w:cs="Calibri"/>
                <w:color w:val="0000FF"/>
                <w:spacing w:val="-2"/>
                <w:sz w:val="21"/>
                <w:szCs w:val="21"/>
              </w:rPr>
              <w:t xml:space="preserve">5  </w:t>
            </w:r>
            <w:r>
              <w:rPr>
                <w:color w:val="0000FF"/>
                <w:spacing w:val="-2"/>
                <w:sz w:val="21"/>
                <w:szCs w:val="21"/>
              </w:rPr>
              <w:t>米内必须配备雾炮车降尘；</w:t>
            </w:r>
            <w:r>
              <w:rPr>
                <w:color w:val="0000FF"/>
                <w:spacing w:val="6"/>
                <w:sz w:val="21"/>
                <w:szCs w:val="21"/>
              </w:rPr>
              <w:t xml:space="preserve"> </w:t>
            </w:r>
            <w:r>
              <w:rPr>
                <w:color w:val="0000FF"/>
                <w:spacing w:val="-1"/>
                <w:sz w:val="21"/>
                <w:szCs w:val="21"/>
              </w:rPr>
              <w:t>物料堆场是按环评要求建设贮存仓库，露天堆放需按要</w:t>
            </w:r>
            <w:r>
              <w:rPr>
                <w:color w:val="0000FF"/>
                <w:spacing w:val="9"/>
                <w:sz w:val="21"/>
                <w:szCs w:val="21"/>
              </w:rPr>
              <w:t xml:space="preserve"> </w:t>
            </w:r>
            <w:r>
              <w:rPr>
                <w:color w:val="0000FF"/>
                <w:spacing w:val="-4"/>
                <w:sz w:val="21"/>
                <w:szCs w:val="21"/>
              </w:rPr>
              <w:t>求采取防尘网覆盖。</w:t>
            </w:r>
          </w:p>
          <w:p w14:paraId="45A7E73A">
            <w:pPr>
              <w:pStyle w:val="7"/>
              <w:spacing w:before="32" w:line="260" w:lineRule="auto"/>
              <w:ind w:left="113" w:right="111" w:firstLine="3"/>
              <w:rPr>
                <w:sz w:val="21"/>
                <w:szCs w:val="21"/>
              </w:rPr>
            </w:pPr>
            <w:r>
              <w:rPr>
                <w:color w:val="0000FF"/>
                <w:spacing w:val="1"/>
                <w:sz w:val="21"/>
                <w:szCs w:val="21"/>
              </w:rPr>
              <w:t>（</w:t>
            </w:r>
            <w:r>
              <w:rPr>
                <w:rFonts w:ascii="Calibri" w:hAnsi="Calibri" w:eastAsia="Calibri" w:cs="Calibri"/>
                <w:color w:val="0000FF"/>
                <w:spacing w:val="1"/>
                <w:sz w:val="21"/>
                <w:szCs w:val="21"/>
              </w:rPr>
              <w:t xml:space="preserve">2 </w:t>
            </w:r>
            <w:r>
              <w:rPr>
                <w:color w:val="0000FF"/>
                <w:spacing w:val="1"/>
                <w:sz w:val="21"/>
                <w:szCs w:val="21"/>
              </w:rPr>
              <w:t>）正在开挖、装卸、房屋拆迁时采取湿法作业，采</w:t>
            </w:r>
            <w:r>
              <w:rPr>
                <w:color w:val="0000FF"/>
                <w:sz w:val="21"/>
                <w:szCs w:val="21"/>
              </w:rPr>
              <w:t xml:space="preserve"> </w:t>
            </w:r>
            <w:r>
              <w:rPr>
                <w:color w:val="0000FF"/>
                <w:spacing w:val="-4"/>
                <w:sz w:val="21"/>
                <w:szCs w:val="21"/>
              </w:rPr>
              <w:t>取喷淋、洒水等减尘措施。</w:t>
            </w:r>
          </w:p>
          <w:p w14:paraId="1E2335A2">
            <w:pPr>
              <w:pStyle w:val="7"/>
              <w:spacing w:before="31" w:line="266" w:lineRule="auto"/>
              <w:ind w:left="111" w:right="27" w:firstLine="5"/>
              <w:rPr>
                <w:sz w:val="21"/>
                <w:szCs w:val="21"/>
              </w:rPr>
            </w:pPr>
            <w:r>
              <w:rPr>
                <w:color w:val="0000FF"/>
                <w:spacing w:val="-2"/>
                <w:sz w:val="21"/>
                <w:szCs w:val="21"/>
              </w:rPr>
              <w:t>（</w:t>
            </w:r>
            <w:r>
              <w:rPr>
                <w:rFonts w:ascii="Calibri" w:hAnsi="Calibri" w:eastAsia="Calibri" w:cs="Calibri"/>
                <w:color w:val="0000FF"/>
                <w:spacing w:val="-2"/>
                <w:sz w:val="21"/>
                <w:szCs w:val="21"/>
              </w:rPr>
              <w:t>3</w:t>
            </w:r>
            <w:r>
              <w:rPr>
                <w:color w:val="0000FF"/>
                <w:spacing w:val="-2"/>
                <w:sz w:val="21"/>
                <w:szCs w:val="21"/>
              </w:rPr>
              <w:t>）安装在线监测和视频监控，与当地主管部门</w:t>
            </w:r>
            <w:r>
              <w:rPr>
                <w:color w:val="0000FF"/>
                <w:spacing w:val="-3"/>
                <w:sz w:val="21"/>
                <w:szCs w:val="21"/>
              </w:rPr>
              <w:t>联网。</w:t>
            </w:r>
            <w:r>
              <w:rPr>
                <w:color w:val="0000FF"/>
                <w:sz w:val="21"/>
                <w:szCs w:val="21"/>
              </w:rPr>
              <w:t xml:space="preserve"> </w:t>
            </w:r>
            <w:r>
              <w:rPr>
                <w:color w:val="0000FF"/>
                <w:spacing w:val="8"/>
                <w:sz w:val="21"/>
                <w:szCs w:val="21"/>
              </w:rPr>
              <w:t>如发现对扬尘污染严重和反复整改不到位的将按相关</w:t>
            </w:r>
            <w:r>
              <w:rPr>
                <w:color w:val="0000FF"/>
                <w:spacing w:val="10"/>
                <w:sz w:val="21"/>
                <w:szCs w:val="21"/>
              </w:rPr>
              <w:t xml:space="preserve"> </w:t>
            </w:r>
            <w:r>
              <w:rPr>
                <w:color w:val="0000FF"/>
                <w:spacing w:val="-1"/>
                <w:sz w:val="21"/>
                <w:szCs w:val="21"/>
              </w:rPr>
              <w:t>行政主管部门规定予以处罚，并要求停工整改直至整改</w:t>
            </w:r>
            <w:r>
              <w:rPr>
                <w:color w:val="0000FF"/>
                <w:spacing w:val="8"/>
                <w:sz w:val="21"/>
                <w:szCs w:val="21"/>
              </w:rPr>
              <w:t xml:space="preserve"> </w:t>
            </w:r>
            <w:r>
              <w:rPr>
                <w:color w:val="0000FF"/>
                <w:spacing w:val="-1"/>
                <w:sz w:val="21"/>
                <w:szCs w:val="21"/>
              </w:rPr>
              <w:t>到位。中标人需严格按《保障农民工工资支付条例》等</w:t>
            </w:r>
            <w:r>
              <w:rPr>
                <w:color w:val="0000FF"/>
                <w:spacing w:val="8"/>
                <w:sz w:val="21"/>
                <w:szCs w:val="21"/>
              </w:rPr>
              <w:t xml:space="preserve"> </w:t>
            </w:r>
            <w:r>
              <w:rPr>
                <w:color w:val="0000FF"/>
                <w:spacing w:val="-1"/>
                <w:sz w:val="21"/>
                <w:szCs w:val="21"/>
              </w:rPr>
              <w:t>相关文件规定执行，如未执行到位，将按文件要求进行</w:t>
            </w:r>
            <w:r>
              <w:rPr>
                <w:color w:val="0000FF"/>
                <w:spacing w:val="8"/>
                <w:sz w:val="21"/>
                <w:szCs w:val="21"/>
              </w:rPr>
              <w:t xml:space="preserve"> </w:t>
            </w:r>
            <w:r>
              <w:rPr>
                <w:color w:val="0000FF"/>
                <w:spacing w:val="-9"/>
                <w:sz w:val="21"/>
                <w:szCs w:val="21"/>
              </w:rPr>
              <w:t>处罚。</w:t>
            </w:r>
          </w:p>
          <w:p w14:paraId="0E650AB2">
            <w:pPr>
              <w:pStyle w:val="7"/>
              <w:spacing w:before="54" w:line="269" w:lineRule="auto"/>
              <w:ind w:left="110" w:right="21" w:firstLine="4"/>
              <w:rPr>
                <w:sz w:val="21"/>
                <w:szCs w:val="21"/>
              </w:rPr>
            </w:pPr>
            <w:r>
              <w:rPr>
                <w:rFonts w:ascii="Calibri" w:hAnsi="Calibri" w:eastAsia="Calibri" w:cs="Calibri"/>
                <w:color w:val="0000FF"/>
                <w:spacing w:val="3"/>
                <w:sz w:val="21"/>
                <w:szCs w:val="21"/>
              </w:rPr>
              <w:t>2</w:t>
            </w:r>
            <w:r>
              <w:rPr>
                <w:rFonts w:hint="eastAsia" w:ascii="Calibri" w:hAnsi="Calibri" w:eastAsia="宋体" w:cs="Calibri"/>
                <w:color w:val="0000FF"/>
                <w:spacing w:val="3"/>
                <w:sz w:val="21"/>
                <w:szCs w:val="21"/>
                <w:lang w:val="en-US" w:eastAsia="zh-CN"/>
              </w:rPr>
              <w:t>2</w:t>
            </w:r>
            <w:r>
              <w:rPr>
                <w:rFonts w:ascii="Calibri" w:hAnsi="Calibri" w:eastAsia="Calibri" w:cs="Calibri"/>
                <w:color w:val="0000FF"/>
                <w:spacing w:val="3"/>
                <w:sz w:val="21"/>
                <w:szCs w:val="21"/>
              </w:rPr>
              <w:t xml:space="preserve">. </w:t>
            </w:r>
            <w:r>
              <w:rPr>
                <w:color w:val="0000FF"/>
                <w:spacing w:val="3"/>
                <w:sz w:val="21"/>
                <w:szCs w:val="21"/>
              </w:rPr>
              <w:t>本工程开标时无需提供纸质资格送审文件和投标文</w:t>
            </w:r>
            <w:r>
              <w:rPr>
                <w:color w:val="0000FF"/>
                <w:spacing w:val="9"/>
                <w:sz w:val="21"/>
                <w:szCs w:val="21"/>
              </w:rPr>
              <w:t xml:space="preserve"> </w:t>
            </w:r>
            <w:r>
              <w:rPr>
                <w:color w:val="0000FF"/>
                <w:spacing w:val="-1"/>
                <w:sz w:val="21"/>
                <w:szCs w:val="21"/>
              </w:rPr>
              <w:t>件，但资格审查和招标文件中要求上传到电子投标系统</w:t>
            </w:r>
            <w:r>
              <w:rPr>
                <w:color w:val="0000FF"/>
                <w:spacing w:val="9"/>
                <w:sz w:val="21"/>
                <w:szCs w:val="21"/>
              </w:rPr>
              <w:t xml:space="preserve"> </w:t>
            </w:r>
            <w:r>
              <w:rPr>
                <w:color w:val="0000FF"/>
                <w:spacing w:val="-1"/>
                <w:sz w:val="21"/>
                <w:szCs w:val="21"/>
              </w:rPr>
              <w:t>的各类证书、证件及其他材料等扫描件应用原件进行彩</w:t>
            </w:r>
            <w:r>
              <w:rPr>
                <w:color w:val="0000FF"/>
                <w:spacing w:val="9"/>
                <w:sz w:val="21"/>
                <w:szCs w:val="21"/>
              </w:rPr>
              <w:t xml:space="preserve"> </w:t>
            </w:r>
            <w:r>
              <w:rPr>
                <w:color w:val="0000FF"/>
                <w:spacing w:val="-6"/>
                <w:sz w:val="21"/>
                <w:szCs w:val="21"/>
              </w:rPr>
              <w:t>色扫描，投标申请人提供的全部资格审查材料必须真实、</w:t>
            </w:r>
            <w:r>
              <w:rPr>
                <w:color w:val="0000FF"/>
                <w:spacing w:val="6"/>
                <w:sz w:val="21"/>
                <w:szCs w:val="21"/>
              </w:rPr>
              <w:t xml:space="preserve"> </w:t>
            </w:r>
            <w:r>
              <w:rPr>
                <w:color w:val="0000FF"/>
                <w:spacing w:val="-8"/>
                <w:sz w:val="21"/>
                <w:szCs w:val="21"/>
              </w:rPr>
              <w:t>准确、完整。中标候选人确定后，</w:t>
            </w:r>
            <w:r>
              <w:rPr>
                <w:color w:val="0000FF"/>
                <w:spacing w:val="72"/>
                <w:sz w:val="21"/>
                <w:szCs w:val="21"/>
              </w:rPr>
              <w:t xml:space="preserve"> </w:t>
            </w:r>
            <w:r>
              <w:rPr>
                <w:color w:val="0000FF"/>
                <w:spacing w:val="-8"/>
                <w:sz w:val="21"/>
                <w:szCs w:val="21"/>
              </w:rPr>
              <w:t>招标人可对中标候选</w:t>
            </w:r>
            <w:r>
              <w:rPr>
                <w:color w:val="0000FF"/>
                <w:sz w:val="21"/>
                <w:szCs w:val="21"/>
              </w:rPr>
              <w:t xml:space="preserve"> </w:t>
            </w:r>
            <w:r>
              <w:rPr>
                <w:color w:val="0000FF"/>
                <w:spacing w:val="-1"/>
                <w:sz w:val="21"/>
                <w:szCs w:val="21"/>
              </w:rPr>
              <w:t>人相关资格条件以及所提供的业绩材料进行核查，发现</w:t>
            </w:r>
            <w:r>
              <w:rPr>
                <w:color w:val="0000FF"/>
                <w:spacing w:val="9"/>
                <w:sz w:val="21"/>
                <w:szCs w:val="21"/>
              </w:rPr>
              <w:t xml:space="preserve"> </w:t>
            </w:r>
            <w:r>
              <w:rPr>
                <w:color w:val="0000FF"/>
                <w:sz w:val="21"/>
                <w:szCs w:val="21"/>
              </w:rPr>
              <w:t>不符合上述资格条件的，取消其投标资格，已中标</w:t>
            </w:r>
            <w:r>
              <w:rPr>
                <w:color w:val="0000FF"/>
                <w:spacing w:val="-1"/>
                <w:sz w:val="21"/>
                <w:szCs w:val="21"/>
              </w:rPr>
              <w:t>的，</w:t>
            </w:r>
            <w:r>
              <w:rPr>
                <w:color w:val="0000FF"/>
                <w:sz w:val="21"/>
                <w:szCs w:val="21"/>
              </w:rPr>
              <w:t xml:space="preserve"> </w:t>
            </w:r>
            <w:r>
              <w:rPr>
                <w:color w:val="0000FF"/>
                <w:spacing w:val="-1"/>
                <w:sz w:val="21"/>
                <w:szCs w:val="21"/>
              </w:rPr>
              <w:t>取消其中标资格，并没收其投标保证金。投标人有违法</w:t>
            </w:r>
            <w:r>
              <w:rPr>
                <w:color w:val="0000FF"/>
                <w:spacing w:val="9"/>
                <w:sz w:val="21"/>
                <w:szCs w:val="21"/>
              </w:rPr>
              <w:t xml:space="preserve"> </w:t>
            </w:r>
            <w:r>
              <w:rPr>
                <w:color w:val="0000FF"/>
                <w:spacing w:val="-1"/>
                <w:sz w:val="21"/>
                <w:szCs w:val="21"/>
              </w:rPr>
              <w:t>行为的，报住房和城乡建设行政主管部门对其违法违规</w:t>
            </w:r>
            <w:r>
              <w:rPr>
                <w:color w:val="0000FF"/>
                <w:spacing w:val="9"/>
                <w:sz w:val="21"/>
                <w:szCs w:val="21"/>
              </w:rPr>
              <w:t xml:space="preserve"> </w:t>
            </w:r>
            <w:r>
              <w:rPr>
                <w:color w:val="0000FF"/>
                <w:spacing w:val="-1"/>
                <w:sz w:val="21"/>
                <w:szCs w:val="21"/>
              </w:rPr>
              <w:t>行为依法进行处理。若投标人在参加本项目招投标过程</w:t>
            </w:r>
          </w:p>
        </w:tc>
      </w:tr>
    </w:tbl>
    <w:p w14:paraId="496011B1">
      <w:pPr>
        <w:rPr>
          <w:rFonts w:ascii="Arial"/>
          <w:sz w:val="21"/>
        </w:rPr>
      </w:pPr>
    </w:p>
    <w:p w14:paraId="65170836">
      <w:pPr>
        <w:rPr>
          <w:rFonts w:ascii="Arial" w:hAnsi="Arial" w:eastAsia="Arial" w:cs="Arial"/>
          <w:sz w:val="21"/>
          <w:szCs w:val="21"/>
        </w:rPr>
        <w:sectPr>
          <w:footerReference r:id="rId31" w:type="default"/>
          <w:pgSz w:w="11906" w:h="16839"/>
          <w:pgMar w:top="400" w:right="1557" w:bottom="1154" w:left="1305" w:header="0" w:footer="991" w:gutter="0"/>
          <w:cols w:space="720" w:num="1"/>
        </w:sectPr>
      </w:pPr>
    </w:p>
    <w:p w14:paraId="2CF1D720">
      <w:pPr>
        <w:spacing w:before="19"/>
      </w:pPr>
    </w:p>
    <w:p w14:paraId="574DB0FC">
      <w:pPr>
        <w:spacing w:before="19"/>
      </w:pPr>
    </w:p>
    <w:p w14:paraId="1B7F3C6E">
      <w:pPr>
        <w:spacing w:before="19"/>
      </w:pPr>
    </w:p>
    <w:p w14:paraId="1EBCB219">
      <w:pPr>
        <w:spacing w:before="18"/>
      </w:pPr>
    </w:p>
    <w:p w14:paraId="38D4CEDC">
      <w:pPr>
        <w:spacing w:before="18"/>
      </w:pPr>
    </w:p>
    <w:tbl>
      <w:tblPr>
        <w:tblStyle w:val="6"/>
        <w:tblW w:w="9033"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61"/>
        <w:gridCol w:w="1"/>
        <w:gridCol w:w="2621"/>
        <w:gridCol w:w="1"/>
        <w:gridCol w:w="1144"/>
        <w:gridCol w:w="4104"/>
        <w:gridCol w:w="1"/>
      </w:tblGrid>
      <w:tr w14:paraId="0C11C6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 w:type="dxa"/>
          <w:trHeight w:val="9996" w:hRule="atLeast"/>
        </w:trPr>
        <w:tc>
          <w:tcPr>
            <w:tcW w:w="1161" w:type="dxa"/>
            <w:vAlign w:val="top"/>
          </w:tcPr>
          <w:p w14:paraId="29682D8C">
            <w:pPr>
              <w:rPr>
                <w:rFonts w:ascii="Arial"/>
                <w:sz w:val="21"/>
              </w:rPr>
            </w:pPr>
          </w:p>
        </w:tc>
        <w:tc>
          <w:tcPr>
            <w:tcW w:w="2622" w:type="dxa"/>
            <w:gridSpan w:val="2"/>
            <w:vAlign w:val="top"/>
          </w:tcPr>
          <w:p w14:paraId="4E58F726">
            <w:pPr>
              <w:rPr>
                <w:rFonts w:ascii="Arial"/>
                <w:sz w:val="21"/>
              </w:rPr>
            </w:pPr>
          </w:p>
        </w:tc>
        <w:tc>
          <w:tcPr>
            <w:tcW w:w="5249" w:type="dxa"/>
            <w:gridSpan w:val="3"/>
            <w:vAlign w:val="top"/>
          </w:tcPr>
          <w:p w14:paraId="66C02988">
            <w:pPr>
              <w:pStyle w:val="7"/>
              <w:spacing w:before="51" w:line="269" w:lineRule="auto"/>
              <w:ind w:left="112" w:right="102" w:firstLine="18"/>
              <w:rPr>
                <w:sz w:val="21"/>
                <w:szCs w:val="21"/>
              </w:rPr>
            </w:pPr>
            <w:r>
              <w:rPr>
                <w:color w:val="0000FF"/>
                <w:spacing w:val="-2"/>
                <w:sz w:val="21"/>
                <w:szCs w:val="21"/>
              </w:rPr>
              <w:t>中被发现有提供虚假材料或其他违法违规等不良行为，</w:t>
            </w:r>
            <w:r>
              <w:rPr>
                <w:color w:val="0000FF"/>
                <w:spacing w:val="12"/>
                <w:sz w:val="21"/>
                <w:szCs w:val="21"/>
              </w:rPr>
              <w:t xml:space="preserve"> </w:t>
            </w:r>
            <w:r>
              <w:rPr>
                <w:color w:val="0000FF"/>
                <w:spacing w:val="-1"/>
                <w:sz w:val="21"/>
                <w:szCs w:val="21"/>
              </w:rPr>
              <w:t>一经查实，即向行政监管部门（江西鹰潭工业园区</w:t>
            </w:r>
            <w:r>
              <w:rPr>
                <w:color w:val="0000FF"/>
                <w:spacing w:val="-2"/>
                <w:sz w:val="21"/>
                <w:szCs w:val="21"/>
              </w:rPr>
              <w:t>招投</w:t>
            </w:r>
            <w:r>
              <w:rPr>
                <w:color w:val="0000FF"/>
                <w:sz w:val="21"/>
                <w:szCs w:val="21"/>
              </w:rPr>
              <w:t xml:space="preserve"> </w:t>
            </w:r>
            <w:r>
              <w:rPr>
                <w:color w:val="0000FF"/>
                <w:spacing w:val="-1"/>
                <w:sz w:val="21"/>
                <w:szCs w:val="21"/>
              </w:rPr>
              <w:t>标领导小组办公室）报告，没收其投标保证金并取消其</w:t>
            </w:r>
            <w:r>
              <w:rPr>
                <w:color w:val="0000FF"/>
                <w:spacing w:val="7"/>
                <w:sz w:val="21"/>
                <w:szCs w:val="21"/>
              </w:rPr>
              <w:t xml:space="preserve"> </w:t>
            </w:r>
            <w:r>
              <w:rPr>
                <w:color w:val="0000FF"/>
                <w:spacing w:val="-1"/>
                <w:sz w:val="21"/>
                <w:szCs w:val="21"/>
              </w:rPr>
              <w:t>本项目投标资格或中标资格，并同时建议区行政监督部</w:t>
            </w:r>
            <w:r>
              <w:rPr>
                <w:color w:val="0000FF"/>
                <w:spacing w:val="7"/>
                <w:sz w:val="21"/>
                <w:szCs w:val="21"/>
              </w:rPr>
              <w:t xml:space="preserve"> </w:t>
            </w:r>
            <w:r>
              <w:rPr>
                <w:color w:val="0000FF"/>
                <w:spacing w:val="-2"/>
                <w:sz w:val="21"/>
                <w:szCs w:val="21"/>
              </w:rPr>
              <w:t>门给予其弄虚作假、骗取中标等不良行为行政处罚。</w:t>
            </w:r>
          </w:p>
          <w:p w14:paraId="2A62F4FB">
            <w:pPr>
              <w:pStyle w:val="7"/>
              <w:spacing w:before="30" w:line="270" w:lineRule="auto"/>
              <w:ind w:left="110" w:right="102" w:firstLine="4"/>
              <w:rPr>
                <w:sz w:val="21"/>
                <w:szCs w:val="21"/>
              </w:rPr>
            </w:pPr>
            <w:r>
              <w:rPr>
                <w:rFonts w:ascii="Calibri" w:hAnsi="Calibri" w:eastAsia="Calibri" w:cs="Calibri"/>
                <w:color w:val="0000FF"/>
                <w:spacing w:val="-3"/>
                <w:sz w:val="21"/>
                <w:szCs w:val="21"/>
              </w:rPr>
              <w:t>2</w:t>
            </w:r>
            <w:r>
              <w:rPr>
                <w:rFonts w:hint="eastAsia" w:ascii="Calibri" w:hAnsi="Calibri" w:eastAsia="宋体" w:cs="Calibri"/>
                <w:color w:val="0000FF"/>
                <w:spacing w:val="-3"/>
                <w:sz w:val="21"/>
                <w:szCs w:val="21"/>
                <w:lang w:val="en-US" w:eastAsia="zh-CN"/>
              </w:rPr>
              <w:t>3</w:t>
            </w:r>
            <w:r>
              <w:rPr>
                <w:rFonts w:ascii="Calibri" w:hAnsi="Calibri" w:eastAsia="Calibri" w:cs="Calibri"/>
                <w:color w:val="0000FF"/>
                <w:spacing w:val="-3"/>
                <w:sz w:val="21"/>
                <w:szCs w:val="21"/>
              </w:rPr>
              <w:t>.</w:t>
            </w:r>
            <w:r>
              <w:rPr>
                <w:color w:val="0000FF"/>
                <w:spacing w:val="-3"/>
                <w:sz w:val="21"/>
                <w:szCs w:val="21"/>
              </w:rPr>
              <w:t>中标人进场后至工程交付前，具有保管施工现场所有</w:t>
            </w:r>
            <w:r>
              <w:rPr>
                <w:color w:val="0000FF"/>
                <w:spacing w:val="3"/>
                <w:sz w:val="21"/>
                <w:szCs w:val="21"/>
              </w:rPr>
              <w:t xml:space="preserve"> </w:t>
            </w:r>
            <w:r>
              <w:rPr>
                <w:color w:val="0000FF"/>
                <w:spacing w:val="-7"/>
                <w:sz w:val="21"/>
                <w:szCs w:val="21"/>
              </w:rPr>
              <w:t>设施、设备和材料的责任，</w:t>
            </w:r>
            <w:r>
              <w:rPr>
                <w:color w:val="0000FF"/>
                <w:spacing w:val="53"/>
                <w:sz w:val="21"/>
                <w:szCs w:val="21"/>
              </w:rPr>
              <w:t xml:space="preserve"> </w:t>
            </w:r>
            <w:r>
              <w:rPr>
                <w:color w:val="0000FF"/>
                <w:spacing w:val="-7"/>
                <w:sz w:val="21"/>
                <w:szCs w:val="21"/>
              </w:rPr>
              <w:t>损坏丢失均须赔</w:t>
            </w:r>
            <w:r>
              <w:rPr>
                <w:color w:val="0000FF"/>
                <w:spacing w:val="-8"/>
                <w:sz w:val="21"/>
                <w:szCs w:val="21"/>
              </w:rPr>
              <w:t>偿。工程竣</w:t>
            </w:r>
            <w:r>
              <w:rPr>
                <w:color w:val="0000FF"/>
                <w:sz w:val="21"/>
                <w:szCs w:val="21"/>
              </w:rPr>
              <w:t xml:space="preserve"> </w:t>
            </w:r>
            <w:r>
              <w:rPr>
                <w:color w:val="0000FF"/>
                <w:spacing w:val="-1"/>
                <w:sz w:val="21"/>
                <w:szCs w:val="21"/>
              </w:rPr>
              <w:t>工验收前，中标人应清理所有施工废料和垃圾，并彻底</w:t>
            </w:r>
            <w:r>
              <w:rPr>
                <w:color w:val="0000FF"/>
                <w:spacing w:val="9"/>
                <w:sz w:val="21"/>
                <w:szCs w:val="21"/>
              </w:rPr>
              <w:t xml:space="preserve"> </w:t>
            </w:r>
            <w:r>
              <w:rPr>
                <w:color w:val="0000FF"/>
                <w:spacing w:val="-1"/>
                <w:sz w:val="21"/>
                <w:szCs w:val="21"/>
              </w:rPr>
              <w:t>清洁现场卫生，不留任何施工污迹。若中标人清理不彻</w:t>
            </w:r>
            <w:r>
              <w:rPr>
                <w:color w:val="0000FF"/>
                <w:spacing w:val="9"/>
                <w:sz w:val="21"/>
                <w:szCs w:val="21"/>
              </w:rPr>
              <w:t xml:space="preserve"> </w:t>
            </w:r>
            <w:r>
              <w:rPr>
                <w:color w:val="0000FF"/>
                <w:spacing w:val="-1"/>
                <w:sz w:val="21"/>
                <w:szCs w:val="21"/>
              </w:rPr>
              <w:t>底，招标人将另请人清洁，其费用从中标人工程款中扣</w:t>
            </w:r>
            <w:r>
              <w:rPr>
                <w:color w:val="0000FF"/>
                <w:spacing w:val="9"/>
                <w:sz w:val="21"/>
                <w:szCs w:val="21"/>
              </w:rPr>
              <w:t xml:space="preserve"> </w:t>
            </w:r>
            <w:r>
              <w:rPr>
                <w:color w:val="0000FF"/>
                <w:spacing w:val="-2"/>
                <w:sz w:val="21"/>
                <w:szCs w:val="21"/>
              </w:rPr>
              <w:t>除，由此造成的工程延误责任由中标人承担。</w:t>
            </w:r>
          </w:p>
          <w:p w14:paraId="6F240E3C">
            <w:pPr>
              <w:pStyle w:val="7"/>
              <w:spacing w:before="31" w:line="265" w:lineRule="auto"/>
              <w:ind w:left="112" w:right="102" w:firstLine="2"/>
              <w:jc w:val="both"/>
              <w:rPr>
                <w:sz w:val="21"/>
                <w:szCs w:val="21"/>
              </w:rPr>
            </w:pPr>
            <w:r>
              <w:rPr>
                <w:rFonts w:ascii="Calibri" w:hAnsi="Calibri" w:eastAsia="Calibri" w:cs="Calibri"/>
                <w:color w:val="0000FF"/>
                <w:spacing w:val="-3"/>
                <w:sz w:val="21"/>
                <w:szCs w:val="21"/>
              </w:rPr>
              <w:t>2</w:t>
            </w:r>
            <w:r>
              <w:rPr>
                <w:rFonts w:hint="eastAsia" w:ascii="Calibri" w:hAnsi="Calibri" w:eastAsia="宋体" w:cs="Calibri"/>
                <w:color w:val="0000FF"/>
                <w:spacing w:val="-3"/>
                <w:sz w:val="21"/>
                <w:szCs w:val="21"/>
                <w:lang w:val="en-US" w:eastAsia="zh-CN"/>
              </w:rPr>
              <w:t>4</w:t>
            </w:r>
            <w:r>
              <w:rPr>
                <w:rFonts w:ascii="Calibri" w:hAnsi="Calibri" w:eastAsia="Calibri" w:cs="Calibri"/>
                <w:color w:val="0000FF"/>
                <w:spacing w:val="-3"/>
                <w:sz w:val="21"/>
                <w:szCs w:val="21"/>
              </w:rPr>
              <w:t>.</w:t>
            </w:r>
            <w:r>
              <w:rPr>
                <w:color w:val="0000FF"/>
                <w:spacing w:val="-3"/>
                <w:sz w:val="21"/>
                <w:szCs w:val="21"/>
              </w:rPr>
              <w:t>中标人应按约定支付材料供应商货款，按国家、省市</w:t>
            </w:r>
            <w:r>
              <w:rPr>
                <w:color w:val="0000FF"/>
                <w:spacing w:val="3"/>
                <w:sz w:val="21"/>
                <w:szCs w:val="21"/>
              </w:rPr>
              <w:t xml:space="preserve"> </w:t>
            </w:r>
            <w:r>
              <w:rPr>
                <w:color w:val="0000FF"/>
                <w:spacing w:val="-1"/>
                <w:sz w:val="21"/>
                <w:szCs w:val="21"/>
              </w:rPr>
              <w:t>有关规定确保农民工工资按时发放，并承担由此引发的</w:t>
            </w:r>
            <w:r>
              <w:rPr>
                <w:color w:val="0000FF"/>
                <w:spacing w:val="7"/>
                <w:sz w:val="21"/>
                <w:szCs w:val="21"/>
              </w:rPr>
              <w:t xml:space="preserve"> </w:t>
            </w:r>
            <w:r>
              <w:rPr>
                <w:color w:val="0000FF"/>
                <w:spacing w:val="-7"/>
                <w:sz w:val="21"/>
                <w:szCs w:val="21"/>
              </w:rPr>
              <w:t>一切责任。</w:t>
            </w:r>
          </w:p>
          <w:p w14:paraId="7C3E5E00">
            <w:pPr>
              <w:pStyle w:val="7"/>
              <w:spacing w:before="30" w:line="266" w:lineRule="auto"/>
              <w:ind w:left="112" w:right="102" w:firstLine="1"/>
              <w:jc w:val="both"/>
              <w:rPr>
                <w:sz w:val="21"/>
                <w:szCs w:val="21"/>
              </w:rPr>
            </w:pPr>
            <w:r>
              <w:rPr>
                <w:rFonts w:ascii="Calibri" w:hAnsi="Calibri" w:eastAsia="Calibri" w:cs="Calibri"/>
                <w:color w:val="0000FF"/>
                <w:spacing w:val="-4"/>
                <w:sz w:val="21"/>
                <w:szCs w:val="21"/>
              </w:rPr>
              <w:t>2</w:t>
            </w:r>
            <w:r>
              <w:rPr>
                <w:rFonts w:hint="eastAsia" w:ascii="Calibri" w:hAnsi="Calibri" w:eastAsia="宋体" w:cs="Calibri"/>
                <w:color w:val="0000FF"/>
                <w:spacing w:val="-4"/>
                <w:sz w:val="21"/>
                <w:szCs w:val="21"/>
                <w:lang w:val="en-US" w:eastAsia="zh-CN"/>
              </w:rPr>
              <w:t>5</w:t>
            </w:r>
            <w:r>
              <w:rPr>
                <w:rFonts w:ascii="Calibri" w:hAnsi="Calibri" w:eastAsia="Calibri" w:cs="Calibri"/>
                <w:color w:val="0000FF"/>
                <w:spacing w:val="-4"/>
                <w:sz w:val="21"/>
                <w:szCs w:val="21"/>
              </w:rPr>
              <w:t>.</w:t>
            </w:r>
            <w:r>
              <w:rPr>
                <w:color w:val="0000FF"/>
                <w:spacing w:val="-4"/>
                <w:sz w:val="21"/>
                <w:szCs w:val="21"/>
              </w:rPr>
              <w:t>施工合同应使用（</w:t>
            </w:r>
            <w:r>
              <w:rPr>
                <w:rFonts w:ascii="Calibri" w:hAnsi="Calibri" w:eastAsia="Calibri" w:cs="Calibri"/>
                <w:color w:val="0000FF"/>
                <w:spacing w:val="-4"/>
                <w:sz w:val="21"/>
                <w:szCs w:val="21"/>
              </w:rPr>
              <w:t>GF</w:t>
            </w:r>
            <w:r>
              <w:rPr>
                <w:color w:val="0000FF"/>
                <w:spacing w:val="-4"/>
                <w:sz w:val="21"/>
                <w:szCs w:val="21"/>
              </w:rPr>
              <w:t>—</w:t>
            </w:r>
            <w:r>
              <w:rPr>
                <w:rFonts w:ascii="Calibri" w:hAnsi="Calibri" w:eastAsia="Calibri" w:cs="Calibri"/>
                <w:color w:val="0000FF"/>
                <w:spacing w:val="-4"/>
                <w:sz w:val="21"/>
                <w:szCs w:val="21"/>
              </w:rPr>
              <w:t>2017</w:t>
            </w:r>
            <w:r>
              <w:rPr>
                <w:color w:val="0000FF"/>
                <w:spacing w:val="-4"/>
                <w:sz w:val="21"/>
                <w:szCs w:val="21"/>
              </w:rPr>
              <w:t>—</w:t>
            </w:r>
            <w:r>
              <w:rPr>
                <w:rFonts w:ascii="Calibri" w:hAnsi="Calibri" w:eastAsia="Calibri" w:cs="Calibri"/>
                <w:color w:val="0000FF"/>
                <w:spacing w:val="-4"/>
                <w:sz w:val="21"/>
                <w:szCs w:val="21"/>
              </w:rPr>
              <w:t>0201</w:t>
            </w:r>
            <w:r>
              <w:rPr>
                <w:color w:val="0000FF"/>
                <w:spacing w:val="-4"/>
                <w:sz w:val="21"/>
                <w:szCs w:val="21"/>
              </w:rPr>
              <w:t>）建设工程施工合</w:t>
            </w:r>
            <w:r>
              <w:rPr>
                <w:color w:val="0000FF"/>
                <w:spacing w:val="18"/>
                <w:sz w:val="21"/>
                <w:szCs w:val="21"/>
              </w:rPr>
              <w:t xml:space="preserve"> </w:t>
            </w:r>
            <w:r>
              <w:rPr>
                <w:color w:val="0000FF"/>
                <w:spacing w:val="-8"/>
                <w:sz w:val="21"/>
                <w:szCs w:val="21"/>
              </w:rPr>
              <w:t>同模板。中标人收到中标通知书后，</w:t>
            </w:r>
            <w:r>
              <w:rPr>
                <w:color w:val="0000FF"/>
                <w:spacing w:val="70"/>
                <w:sz w:val="21"/>
                <w:szCs w:val="21"/>
              </w:rPr>
              <w:t xml:space="preserve"> </w:t>
            </w:r>
            <w:r>
              <w:rPr>
                <w:color w:val="0000FF"/>
                <w:spacing w:val="-8"/>
                <w:sz w:val="21"/>
                <w:szCs w:val="21"/>
              </w:rPr>
              <w:t>应在十天内与招标</w:t>
            </w:r>
            <w:r>
              <w:rPr>
                <w:color w:val="0000FF"/>
                <w:sz w:val="21"/>
                <w:szCs w:val="21"/>
              </w:rPr>
              <w:t xml:space="preserve"> </w:t>
            </w:r>
            <w:r>
              <w:rPr>
                <w:color w:val="0000FF"/>
                <w:spacing w:val="-5"/>
                <w:sz w:val="21"/>
                <w:szCs w:val="21"/>
              </w:rPr>
              <w:t>人签订施工合同。</w:t>
            </w:r>
          </w:p>
          <w:p w14:paraId="0225B528">
            <w:pPr>
              <w:pStyle w:val="7"/>
              <w:spacing w:before="27" w:line="219" w:lineRule="auto"/>
              <w:ind w:left="114"/>
              <w:rPr>
                <w:sz w:val="21"/>
                <w:szCs w:val="21"/>
                <w:highlight w:val="yellow"/>
              </w:rPr>
            </w:pPr>
            <w:r>
              <w:rPr>
                <w:rFonts w:ascii="Calibri" w:hAnsi="Calibri" w:eastAsia="Calibri" w:cs="Calibri"/>
                <w:color w:val="0000FF"/>
                <w:spacing w:val="-5"/>
                <w:sz w:val="21"/>
                <w:szCs w:val="21"/>
                <w:highlight w:val="yellow"/>
              </w:rPr>
              <w:t>2</w:t>
            </w:r>
            <w:r>
              <w:rPr>
                <w:rFonts w:hint="eastAsia" w:ascii="Calibri" w:hAnsi="Calibri" w:eastAsia="宋体" w:cs="Calibri"/>
                <w:color w:val="0000FF"/>
                <w:spacing w:val="-5"/>
                <w:sz w:val="21"/>
                <w:szCs w:val="21"/>
                <w:highlight w:val="yellow"/>
                <w:lang w:val="en-US" w:eastAsia="zh-CN"/>
              </w:rPr>
              <w:t>6</w:t>
            </w:r>
            <w:r>
              <w:rPr>
                <w:rFonts w:ascii="Calibri" w:hAnsi="Calibri" w:eastAsia="Calibri" w:cs="Calibri"/>
                <w:color w:val="0000FF"/>
                <w:spacing w:val="-5"/>
                <w:sz w:val="21"/>
                <w:szCs w:val="21"/>
                <w:highlight w:val="yellow"/>
              </w:rPr>
              <w:t>.</w:t>
            </w:r>
            <w:r>
              <w:rPr>
                <w:color w:val="0000FF"/>
                <w:spacing w:val="-5"/>
                <w:sz w:val="21"/>
                <w:szCs w:val="21"/>
                <w:highlight w:val="yellow"/>
              </w:rPr>
              <w:t>工程结算依据及方法：</w:t>
            </w:r>
          </w:p>
          <w:p w14:paraId="1CFFB49A">
            <w:pPr>
              <w:pStyle w:val="7"/>
              <w:spacing w:before="45" w:line="225" w:lineRule="auto"/>
              <w:ind w:left="129"/>
              <w:rPr>
                <w:sz w:val="21"/>
                <w:szCs w:val="21"/>
                <w:highlight w:val="yellow"/>
              </w:rPr>
            </w:pPr>
            <w:r>
              <w:rPr>
                <w:rFonts w:ascii="Segoe UI Emoji" w:hAnsi="Segoe UI Emoji" w:eastAsia="Segoe UI Emoji" w:cs="Segoe UI Emoji"/>
                <w:color w:val="0000FF"/>
                <w:spacing w:val="-5"/>
                <w:sz w:val="21"/>
                <w:szCs w:val="21"/>
                <w:highlight w:val="yellow"/>
              </w:rPr>
              <w:t>☑</w:t>
            </w:r>
            <w:r>
              <w:rPr>
                <w:spacing w:val="-5"/>
                <w:sz w:val="21"/>
                <w:szCs w:val="21"/>
                <w:highlight w:val="yellow"/>
              </w:rPr>
              <w:t>经招标人签证认可的市场材料价差；</w:t>
            </w:r>
          </w:p>
          <w:p w14:paraId="33D3101C">
            <w:pPr>
              <w:pStyle w:val="7"/>
              <w:spacing w:before="41" w:line="243" w:lineRule="auto"/>
              <w:ind w:left="129" w:right="1116"/>
              <w:rPr>
                <w:sz w:val="21"/>
                <w:szCs w:val="21"/>
                <w:highlight w:val="yellow"/>
              </w:rPr>
            </w:pPr>
            <w:r>
              <w:rPr>
                <w:rFonts w:ascii="Segoe UI Emoji" w:hAnsi="Segoe UI Emoji" w:eastAsia="Segoe UI Emoji" w:cs="Segoe UI Emoji"/>
                <w:color w:val="0000FF"/>
                <w:spacing w:val="-4"/>
                <w:sz w:val="21"/>
                <w:szCs w:val="21"/>
                <w:highlight w:val="yellow"/>
              </w:rPr>
              <w:t>☑</w:t>
            </w:r>
            <w:r>
              <w:rPr>
                <w:spacing w:val="-4"/>
                <w:sz w:val="21"/>
                <w:szCs w:val="21"/>
                <w:highlight w:val="yellow"/>
              </w:rPr>
              <w:t>经设计单位发出招标人认可的设计变更；</w:t>
            </w:r>
            <w:r>
              <w:rPr>
                <w:sz w:val="21"/>
                <w:szCs w:val="21"/>
                <w:highlight w:val="yellow"/>
              </w:rPr>
              <w:t xml:space="preserve"> </w:t>
            </w:r>
            <w:r>
              <w:rPr>
                <w:rFonts w:ascii="Segoe UI Emoji" w:hAnsi="Segoe UI Emoji" w:eastAsia="Segoe UI Emoji" w:cs="Segoe UI Emoji"/>
                <w:color w:val="0000FF"/>
                <w:spacing w:val="-4"/>
                <w:sz w:val="21"/>
                <w:szCs w:val="21"/>
                <w:highlight w:val="yellow"/>
              </w:rPr>
              <w:t>☑</w:t>
            </w:r>
            <w:r>
              <w:rPr>
                <w:spacing w:val="-4"/>
                <w:sz w:val="21"/>
                <w:szCs w:val="21"/>
                <w:highlight w:val="yellow"/>
              </w:rPr>
              <w:t>经招标人计量后签证认可的工程量变化；</w:t>
            </w:r>
          </w:p>
          <w:p w14:paraId="2FC4A854">
            <w:pPr>
              <w:pStyle w:val="7"/>
              <w:spacing w:before="41" w:line="243" w:lineRule="auto"/>
              <w:ind w:left="129" w:right="276"/>
              <w:rPr>
                <w:sz w:val="21"/>
                <w:szCs w:val="21"/>
                <w:highlight w:val="yellow"/>
              </w:rPr>
            </w:pPr>
            <w:r>
              <w:rPr>
                <w:rFonts w:ascii="Segoe UI Emoji" w:hAnsi="Segoe UI Emoji" w:eastAsia="Segoe UI Emoji" w:cs="Segoe UI Emoji"/>
                <w:color w:val="0000FF"/>
                <w:spacing w:val="-4"/>
                <w:sz w:val="21"/>
                <w:szCs w:val="21"/>
                <w:highlight w:val="yellow"/>
              </w:rPr>
              <w:t>☑</w:t>
            </w:r>
            <w:r>
              <w:rPr>
                <w:spacing w:val="-4"/>
                <w:sz w:val="21"/>
                <w:szCs w:val="21"/>
                <w:highlight w:val="yellow"/>
              </w:rPr>
              <w:t>省、市造价部门颁发的调价系数或有关文件规定；</w:t>
            </w:r>
            <w:r>
              <w:rPr>
                <w:spacing w:val="15"/>
                <w:sz w:val="21"/>
                <w:szCs w:val="21"/>
                <w:highlight w:val="yellow"/>
              </w:rPr>
              <w:t xml:space="preserve"> </w:t>
            </w:r>
            <w:r>
              <w:rPr>
                <w:rFonts w:ascii="Segoe UI Emoji" w:hAnsi="Segoe UI Emoji" w:eastAsia="Segoe UI Emoji" w:cs="Segoe UI Emoji"/>
                <w:color w:val="0000FF"/>
                <w:spacing w:val="-15"/>
                <w:sz w:val="21"/>
                <w:szCs w:val="21"/>
                <w:highlight w:val="yellow"/>
              </w:rPr>
              <w:t>☑</w:t>
            </w:r>
            <w:r>
              <w:rPr>
                <w:spacing w:val="-15"/>
                <w:sz w:val="21"/>
                <w:szCs w:val="21"/>
                <w:highlight w:val="yellow"/>
              </w:rPr>
              <w:t>其他：</w:t>
            </w:r>
          </w:p>
          <w:p w14:paraId="373FA905">
            <w:pPr>
              <w:pStyle w:val="7"/>
              <w:spacing w:before="51" w:line="256" w:lineRule="auto"/>
              <w:ind w:left="111" w:right="102" w:firstLine="5"/>
              <w:rPr>
                <w:sz w:val="21"/>
                <w:szCs w:val="21"/>
                <w:highlight w:val="yellow"/>
              </w:rPr>
            </w:pPr>
            <w:r>
              <w:rPr>
                <w:color w:val="0000FF"/>
                <w:sz w:val="21"/>
                <w:szCs w:val="21"/>
                <w:highlight w:val="yellow"/>
              </w:rPr>
              <w:t>（</w:t>
            </w:r>
            <w:r>
              <w:rPr>
                <w:rFonts w:ascii="Calibri" w:hAnsi="Calibri" w:eastAsia="Calibri" w:cs="Calibri"/>
                <w:color w:val="0000FF"/>
                <w:sz w:val="21"/>
                <w:szCs w:val="21"/>
                <w:highlight w:val="yellow"/>
              </w:rPr>
              <w:t>1</w:t>
            </w:r>
            <w:r>
              <w:rPr>
                <w:color w:val="0000FF"/>
                <w:sz w:val="21"/>
                <w:szCs w:val="21"/>
                <w:highlight w:val="yellow"/>
              </w:rPr>
              <w:t>）主要材料价格调整：材料单价采用</w:t>
            </w:r>
            <w:r>
              <w:rPr>
                <w:rFonts w:hint="eastAsia"/>
                <w:color w:val="0000FF"/>
                <w:sz w:val="21"/>
                <w:szCs w:val="21"/>
                <w:highlight w:val="yellow"/>
                <w:lang w:val="en-US" w:eastAsia="zh-CN"/>
              </w:rPr>
              <w:t xml:space="preserve"> </w:t>
            </w:r>
            <w:r>
              <w:rPr>
                <w:rFonts w:hint="eastAsia"/>
                <w:color w:val="0000FF"/>
                <w:sz w:val="21"/>
                <w:szCs w:val="21"/>
                <w:highlight w:val="yellow"/>
                <w:u w:val="single"/>
                <w:lang w:val="en-US" w:eastAsia="zh-CN"/>
              </w:rPr>
              <w:t xml:space="preserve"> 2025 </w:t>
            </w:r>
            <w:r>
              <w:rPr>
                <w:color w:val="0000FF"/>
                <w:sz w:val="21"/>
                <w:szCs w:val="21"/>
                <w:highlight w:val="yellow"/>
              </w:rPr>
              <w:t>年</w:t>
            </w:r>
            <w:r>
              <w:rPr>
                <w:rFonts w:hint="eastAsia"/>
                <w:color w:val="0000FF"/>
                <w:sz w:val="21"/>
                <w:szCs w:val="21"/>
                <w:highlight w:val="yellow"/>
                <w:u w:val="single"/>
                <w:lang w:val="en-US" w:eastAsia="zh-CN"/>
              </w:rPr>
              <w:t xml:space="preserve"> 3  </w:t>
            </w:r>
            <w:r>
              <w:rPr>
                <w:color w:val="0000FF"/>
                <w:sz w:val="21"/>
                <w:szCs w:val="21"/>
                <w:highlight w:val="yellow"/>
              </w:rPr>
              <w:t>月</w:t>
            </w:r>
            <w:r>
              <w:rPr>
                <w:color w:val="0000FF"/>
                <w:spacing w:val="-1"/>
                <w:sz w:val="21"/>
                <w:szCs w:val="21"/>
                <w:highlight w:val="yellow"/>
              </w:rPr>
              <w:t>份《江西省造价信息》鹰潭地区信息价，主</w:t>
            </w:r>
            <w:r>
              <w:rPr>
                <w:color w:val="0000FF"/>
                <w:spacing w:val="-3"/>
                <w:sz w:val="21"/>
                <w:szCs w:val="21"/>
                <w:highlight w:val="yellow"/>
              </w:rPr>
              <w:t>要设备、定额中没有的部分材料价均为慧讯网询价等；</w:t>
            </w:r>
          </w:p>
          <w:p w14:paraId="06FD06CA">
            <w:pPr>
              <w:pStyle w:val="7"/>
              <w:spacing w:before="52" w:line="220" w:lineRule="auto"/>
              <w:ind w:left="113"/>
              <w:rPr>
                <w:sz w:val="21"/>
                <w:szCs w:val="21"/>
                <w:highlight w:val="yellow"/>
              </w:rPr>
            </w:pPr>
            <w:r>
              <w:rPr>
                <w:color w:val="0000FF"/>
                <w:spacing w:val="-6"/>
                <w:sz w:val="21"/>
                <w:szCs w:val="21"/>
                <w:highlight w:val="yellow"/>
              </w:rPr>
              <w:t>（</w:t>
            </w:r>
            <w:r>
              <w:rPr>
                <w:rFonts w:ascii="Calibri" w:hAnsi="Calibri" w:eastAsia="Calibri" w:cs="Calibri"/>
                <w:color w:val="0000FF"/>
                <w:spacing w:val="-6"/>
                <w:sz w:val="21"/>
                <w:szCs w:val="21"/>
                <w:highlight w:val="yellow"/>
              </w:rPr>
              <w:t>2</w:t>
            </w:r>
            <w:r>
              <w:rPr>
                <w:color w:val="0000FF"/>
                <w:spacing w:val="-6"/>
                <w:sz w:val="21"/>
                <w:szCs w:val="21"/>
                <w:highlight w:val="yellow"/>
              </w:rPr>
              <w:t>）《江西省造价信息》没有的，由高新区财政部门审</w:t>
            </w:r>
            <w:r>
              <w:rPr>
                <w:color w:val="0000FF"/>
                <w:spacing w:val="-8"/>
                <w:sz w:val="21"/>
                <w:szCs w:val="21"/>
                <w:highlight w:val="yellow"/>
              </w:rPr>
              <w:t>核确定。</w:t>
            </w:r>
          </w:p>
          <w:p w14:paraId="40B86C86">
            <w:pPr>
              <w:pStyle w:val="7"/>
              <w:spacing w:before="60" w:line="269" w:lineRule="auto"/>
              <w:ind w:left="110" w:right="102" w:firstLine="6"/>
              <w:rPr>
                <w:sz w:val="21"/>
                <w:szCs w:val="21"/>
                <w:highlight w:val="yellow"/>
              </w:rPr>
            </w:pPr>
            <w:r>
              <w:rPr>
                <w:color w:val="0000FF"/>
                <w:spacing w:val="3"/>
                <w:sz w:val="21"/>
                <w:szCs w:val="21"/>
                <w:highlight w:val="yellow"/>
              </w:rPr>
              <w:t>（</w:t>
            </w:r>
            <w:r>
              <w:rPr>
                <w:rFonts w:ascii="Calibri" w:hAnsi="Calibri" w:eastAsia="Calibri" w:cs="Calibri"/>
                <w:color w:val="0000FF"/>
                <w:spacing w:val="3"/>
                <w:sz w:val="21"/>
                <w:szCs w:val="21"/>
                <w:highlight w:val="yellow"/>
              </w:rPr>
              <w:t>3</w:t>
            </w:r>
            <w:r>
              <w:rPr>
                <w:color w:val="0000FF"/>
                <w:spacing w:val="3"/>
                <w:sz w:val="21"/>
                <w:szCs w:val="21"/>
                <w:highlight w:val="yellow"/>
              </w:rPr>
              <w:t>）材料与设备供应（采购）结算办法：当水泥、钢</w:t>
            </w:r>
            <w:r>
              <w:rPr>
                <w:color w:val="0000FF"/>
                <w:spacing w:val="10"/>
                <w:sz w:val="21"/>
                <w:szCs w:val="21"/>
                <w:highlight w:val="yellow"/>
              </w:rPr>
              <w:t xml:space="preserve"> </w:t>
            </w:r>
            <w:r>
              <w:rPr>
                <w:color w:val="0000FF"/>
                <w:spacing w:val="-1"/>
                <w:sz w:val="21"/>
                <w:szCs w:val="21"/>
                <w:highlight w:val="yellow"/>
              </w:rPr>
              <w:t>材、商品混凝土、硪石、砂等主材采购期信息价超过编</w:t>
            </w:r>
            <w:r>
              <w:rPr>
                <w:color w:val="0000FF"/>
                <w:spacing w:val="9"/>
                <w:sz w:val="21"/>
                <w:szCs w:val="21"/>
                <w:highlight w:val="yellow"/>
              </w:rPr>
              <w:t xml:space="preserve"> </w:t>
            </w:r>
            <w:r>
              <w:rPr>
                <w:color w:val="0000FF"/>
                <w:spacing w:val="-1"/>
                <w:sz w:val="21"/>
                <w:szCs w:val="21"/>
                <w:highlight w:val="yellow"/>
              </w:rPr>
              <w:t>制期信息价±</w:t>
            </w:r>
            <w:r>
              <w:rPr>
                <w:rFonts w:ascii="Calibri" w:hAnsi="Calibri" w:eastAsia="Calibri" w:cs="Calibri"/>
                <w:color w:val="0000FF"/>
                <w:spacing w:val="-1"/>
                <w:sz w:val="21"/>
                <w:szCs w:val="21"/>
                <w:highlight w:val="yellow"/>
              </w:rPr>
              <w:t>10</w:t>
            </w:r>
            <w:r>
              <w:rPr>
                <w:color w:val="0000FF"/>
                <w:spacing w:val="-1"/>
                <w:sz w:val="21"/>
                <w:szCs w:val="21"/>
                <w:highlight w:val="yellow"/>
              </w:rPr>
              <w:t>％范围的价格属异常波动费用；当工程</w:t>
            </w:r>
            <w:r>
              <w:rPr>
                <w:color w:val="0000FF"/>
                <w:spacing w:val="7"/>
                <w:sz w:val="21"/>
                <w:szCs w:val="21"/>
                <w:highlight w:val="yellow"/>
              </w:rPr>
              <w:t xml:space="preserve"> </w:t>
            </w:r>
            <w:r>
              <w:rPr>
                <w:color w:val="0000FF"/>
                <w:spacing w:val="-1"/>
                <w:sz w:val="21"/>
                <w:szCs w:val="21"/>
                <w:highlight w:val="yellow"/>
              </w:rPr>
              <w:t>施工期间材料价格上涨或下降幅度在±</w:t>
            </w:r>
            <w:r>
              <w:rPr>
                <w:rFonts w:ascii="Calibri" w:hAnsi="Calibri" w:eastAsia="Calibri" w:cs="Calibri"/>
                <w:color w:val="0000FF"/>
                <w:spacing w:val="-1"/>
                <w:sz w:val="21"/>
                <w:szCs w:val="21"/>
                <w:highlight w:val="yellow"/>
              </w:rPr>
              <w:t>10</w:t>
            </w:r>
            <w:r>
              <w:rPr>
                <w:color w:val="0000FF"/>
                <w:spacing w:val="-1"/>
                <w:sz w:val="21"/>
                <w:szCs w:val="21"/>
                <w:highlight w:val="yellow"/>
              </w:rPr>
              <w:t>％以内的，其</w:t>
            </w:r>
            <w:r>
              <w:rPr>
                <w:color w:val="0000FF"/>
                <w:spacing w:val="7"/>
                <w:sz w:val="21"/>
                <w:szCs w:val="21"/>
                <w:highlight w:val="yellow"/>
              </w:rPr>
              <w:t xml:space="preserve"> </w:t>
            </w:r>
            <w:r>
              <w:rPr>
                <w:color w:val="0000FF"/>
                <w:spacing w:val="-1"/>
                <w:sz w:val="21"/>
                <w:szCs w:val="21"/>
                <w:highlight w:val="yellow"/>
              </w:rPr>
              <w:t>差价由承包人承担或受益，超过±</w:t>
            </w:r>
            <w:r>
              <w:rPr>
                <w:rFonts w:ascii="Calibri" w:hAnsi="Calibri" w:eastAsia="Calibri" w:cs="Calibri"/>
                <w:color w:val="0000FF"/>
                <w:spacing w:val="-1"/>
                <w:sz w:val="21"/>
                <w:szCs w:val="21"/>
                <w:highlight w:val="yellow"/>
              </w:rPr>
              <w:t>10</w:t>
            </w:r>
            <w:r>
              <w:rPr>
                <w:color w:val="0000FF"/>
                <w:spacing w:val="-1"/>
                <w:sz w:val="21"/>
                <w:szCs w:val="21"/>
                <w:highlight w:val="yellow"/>
              </w:rPr>
              <w:t>％的部分由发</w:t>
            </w:r>
            <w:r>
              <w:rPr>
                <w:color w:val="0000FF"/>
                <w:spacing w:val="-2"/>
                <w:sz w:val="21"/>
                <w:szCs w:val="21"/>
                <w:highlight w:val="yellow"/>
              </w:rPr>
              <w:t>包人</w:t>
            </w:r>
            <w:r>
              <w:rPr>
                <w:color w:val="0000FF"/>
                <w:sz w:val="21"/>
                <w:szCs w:val="21"/>
                <w:highlight w:val="yellow"/>
              </w:rPr>
              <w:t xml:space="preserve"> </w:t>
            </w:r>
            <w:r>
              <w:rPr>
                <w:color w:val="0000FF"/>
                <w:spacing w:val="-1"/>
                <w:sz w:val="21"/>
                <w:szCs w:val="21"/>
                <w:highlight w:val="yellow"/>
              </w:rPr>
              <w:t>承担或受益，应对合同价格进行调整，调整依据以实际</w:t>
            </w:r>
            <w:r>
              <w:rPr>
                <w:color w:val="0000FF"/>
                <w:spacing w:val="9"/>
                <w:sz w:val="21"/>
                <w:szCs w:val="21"/>
                <w:highlight w:val="yellow"/>
              </w:rPr>
              <w:t xml:space="preserve"> </w:t>
            </w:r>
            <w:r>
              <w:rPr>
                <w:color w:val="0000FF"/>
                <w:spacing w:val="8"/>
                <w:sz w:val="21"/>
                <w:szCs w:val="21"/>
                <w:highlight w:val="yellow"/>
              </w:rPr>
              <w:t>施工期间江西省建设工程造价管理处发布的材料的平</w:t>
            </w:r>
            <w:r>
              <w:rPr>
                <w:color w:val="0000FF"/>
                <w:spacing w:val="11"/>
                <w:sz w:val="21"/>
                <w:szCs w:val="21"/>
                <w:highlight w:val="yellow"/>
              </w:rPr>
              <w:t xml:space="preserve"> </w:t>
            </w:r>
            <w:r>
              <w:rPr>
                <w:color w:val="0000FF"/>
                <w:spacing w:val="-1"/>
                <w:sz w:val="21"/>
                <w:szCs w:val="21"/>
                <w:highlight w:val="yellow"/>
              </w:rPr>
              <w:t>均信息价为准。除上述以外的其他材料价格在施工期间</w:t>
            </w:r>
            <w:r>
              <w:rPr>
                <w:color w:val="0000FF"/>
                <w:spacing w:val="9"/>
                <w:sz w:val="21"/>
                <w:szCs w:val="21"/>
                <w:highlight w:val="yellow"/>
              </w:rPr>
              <w:t xml:space="preserve"> </w:t>
            </w:r>
            <w:r>
              <w:rPr>
                <w:color w:val="0000FF"/>
                <w:spacing w:val="-1"/>
                <w:sz w:val="21"/>
                <w:szCs w:val="21"/>
                <w:highlight w:val="yellow"/>
              </w:rPr>
              <w:t>内不予调整。大型机械进出场费不计。水、电、汽油、</w:t>
            </w:r>
            <w:r>
              <w:rPr>
                <w:color w:val="0000FF"/>
                <w:spacing w:val="9"/>
                <w:sz w:val="21"/>
                <w:szCs w:val="21"/>
                <w:highlight w:val="yellow"/>
              </w:rPr>
              <w:t xml:space="preserve"> </w:t>
            </w:r>
            <w:r>
              <w:rPr>
                <w:color w:val="0000FF"/>
                <w:spacing w:val="-6"/>
                <w:sz w:val="21"/>
                <w:szCs w:val="21"/>
                <w:highlight w:val="yellow"/>
              </w:rPr>
              <w:t>柴油不调差。</w:t>
            </w:r>
          </w:p>
          <w:p w14:paraId="18910987">
            <w:pPr>
              <w:pStyle w:val="7"/>
              <w:spacing w:before="61" w:line="246" w:lineRule="auto"/>
              <w:ind w:left="112" w:right="111" w:firstLine="3"/>
              <w:rPr>
                <w:sz w:val="21"/>
                <w:szCs w:val="21"/>
                <w:highlight w:val="yellow"/>
              </w:rPr>
            </w:pPr>
            <w:r>
              <w:rPr>
                <w:color w:val="0000FF"/>
                <w:spacing w:val="3"/>
                <w:sz w:val="21"/>
                <w:szCs w:val="21"/>
                <w:highlight w:val="yellow"/>
              </w:rPr>
              <w:t>（</w:t>
            </w:r>
            <w:r>
              <w:rPr>
                <w:rFonts w:ascii="Calibri" w:hAnsi="Calibri" w:eastAsia="Calibri" w:cs="Calibri"/>
                <w:color w:val="0000FF"/>
                <w:spacing w:val="3"/>
                <w:sz w:val="21"/>
                <w:szCs w:val="21"/>
                <w:highlight w:val="yellow"/>
              </w:rPr>
              <w:t>4</w:t>
            </w:r>
            <w:r>
              <w:rPr>
                <w:color w:val="0000FF"/>
                <w:spacing w:val="3"/>
                <w:sz w:val="21"/>
                <w:szCs w:val="21"/>
                <w:highlight w:val="yellow"/>
              </w:rPr>
              <w:t>）本工程招标人工程量清单漏项时，漏项部分综合</w:t>
            </w:r>
            <w:r>
              <w:rPr>
                <w:color w:val="0000FF"/>
                <w:spacing w:val="1"/>
                <w:sz w:val="21"/>
                <w:szCs w:val="21"/>
                <w:highlight w:val="yellow"/>
              </w:rPr>
              <w:t xml:space="preserve"> </w:t>
            </w:r>
            <w:r>
              <w:rPr>
                <w:color w:val="0000FF"/>
                <w:spacing w:val="-4"/>
                <w:sz w:val="21"/>
                <w:szCs w:val="21"/>
                <w:highlight w:val="yellow"/>
              </w:rPr>
              <w:t>单价重新报财政审定。</w:t>
            </w:r>
          </w:p>
          <w:p w14:paraId="60A9B7FD">
            <w:pPr>
              <w:pStyle w:val="7"/>
              <w:spacing w:before="65" w:line="268" w:lineRule="auto"/>
              <w:ind w:left="112" w:right="102" w:firstLine="4"/>
              <w:rPr>
                <w:sz w:val="21"/>
                <w:szCs w:val="21"/>
                <w:highlight w:val="yellow"/>
              </w:rPr>
            </w:pPr>
            <w:r>
              <w:rPr>
                <w:color w:val="0000FF"/>
                <w:spacing w:val="3"/>
                <w:sz w:val="21"/>
                <w:szCs w:val="21"/>
                <w:highlight w:val="yellow"/>
              </w:rPr>
              <w:t>（</w:t>
            </w:r>
            <w:r>
              <w:rPr>
                <w:rFonts w:ascii="Calibri" w:hAnsi="Calibri" w:eastAsia="Calibri" w:cs="Calibri"/>
                <w:color w:val="0000FF"/>
                <w:spacing w:val="3"/>
                <w:sz w:val="21"/>
                <w:szCs w:val="21"/>
                <w:highlight w:val="yellow"/>
              </w:rPr>
              <w:t>5</w:t>
            </w:r>
            <w:r>
              <w:rPr>
                <w:color w:val="0000FF"/>
                <w:spacing w:val="3"/>
                <w:sz w:val="21"/>
                <w:szCs w:val="21"/>
                <w:highlight w:val="yellow"/>
              </w:rPr>
              <w:t>）结算时，所有新增减项目，包含因设计变更等造</w:t>
            </w:r>
            <w:r>
              <w:rPr>
                <w:color w:val="0000FF"/>
                <w:spacing w:val="10"/>
                <w:sz w:val="21"/>
                <w:szCs w:val="21"/>
                <w:highlight w:val="yellow"/>
              </w:rPr>
              <w:t xml:space="preserve"> </w:t>
            </w:r>
            <w:r>
              <w:rPr>
                <w:color w:val="0000FF"/>
                <w:spacing w:val="-1"/>
                <w:sz w:val="21"/>
                <w:szCs w:val="21"/>
                <w:highlight w:val="yellow"/>
              </w:rPr>
              <w:t>成工程量的增减，施工图纸需进行二次优化设计，因图</w:t>
            </w:r>
            <w:r>
              <w:rPr>
                <w:color w:val="0000FF"/>
                <w:spacing w:val="7"/>
                <w:sz w:val="21"/>
                <w:szCs w:val="21"/>
                <w:highlight w:val="yellow"/>
              </w:rPr>
              <w:t xml:space="preserve"> </w:t>
            </w:r>
            <w:r>
              <w:rPr>
                <w:color w:val="0000FF"/>
                <w:spacing w:val="-1"/>
                <w:sz w:val="21"/>
                <w:szCs w:val="21"/>
                <w:highlight w:val="yellow"/>
              </w:rPr>
              <w:t>纸优化造成工程量的增减，均按实际发生完成的工程量</w:t>
            </w:r>
            <w:r>
              <w:rPr>
                <w:color w:val="0000FF"/>
                <w:spacing w:val="7"/>
                <w:sz w:val="21"/>
                <w:szCs w:val="21"/>
                <w:highlight w:val="yellow"/>
              </w:rPr>
              <w:t xml:space="preserve"> </w:t>
            </w:r>
            <w:r>
              <w:rPr>
                <w:color w:val="0000FF"/>
                <w:spacing w:val="-1"/>
                <w:sz w:val="21"/>
                <w:szCs w:val="21"/>
                <w:highlight w:val="yellow"/>
              </w:rPr>
              <w:t>经招标单位确认后进行结算，按中标下浮系数（即中标</w:t>
            </w:r>
            <w:r>
              <w:rPr>
                <w:color w:val="0000FF"/>
                <w:sz w:val="21"/>
                <w:szCs w:val="21"/>
                <w:highlight w:val="yellow"/>
              </w:rPr>
              <w:t xml:space="preserve"> </w:t>
            </w:r>
            <w:r>
              <w:rPr>
                <w:color w:val="0000FF"/>
                <w:spacing w:val="-4"/>
                <w:sz w:val="21"/>
                <w:szCs w:val="21"/>
                <w:highlight w:val="yellow"/>
              </w:rPr>
              <w:t>价</w:t>
            </w:r>
            <w:r>
              <w:rPr>
                <w:rFonts w:ascii="Calibri" w:hAnsi="Calibri" w:eastAsia="Calibri" w:cs="Calibri"/>
                <w:color w:val="0000FF"/>
                <w:spacing w:val="-4"/>
                <w:sz w:val="21"/>
                <w:szCs w:val="21"/>
                <w:highlight w:val="yellow"/>
              </w:rPr>
              <w:t>/</w:t>
            </w:r>
            <w:r>
              <w:rPr>
                <w:color w:val="0000FF"/>
                <w:spacing w:val="-4"/>
                <w:sz w:val="21"/>
                <w:szCs w:val="21"/>
                <w:highlight w:val="yellow"/>
              </w:rPr>
              <w:t>招标控制价）让利。</w:t>
            </w:r>
          </w:p>
          <w:p w14:paraId="30470684">
            <w:pPr>
              <w:pStyle w:val="7"/>
              <w:spacing w:before="34" w:line="219" w:lineRule="auto"/>
              <w:ind w:left="116"/>
              <w:rPr>
                <w:sz w:val="21"/>
                <w:szCs w:val="21"/>
                <w:highlight w:val="yellow"/>
              </w:rPr>
            </w:pPr>
            <w:r>
              <w:rPr>
                <w:color w:val="0000FF"/>
                <w:spacing w:val="-3"/>
                <w:sz w:val="21"/>
                <w:szCs w:val="21"/>
                <w:highlight w:val="yellow"/>
              </w:rPr>
              <w:t>（</w:t>
            </w:r>
            <w:r>
              <w:rPr>
                <w:rFonts w:ascii="Calibri" w:hAnsi="Calibri" w:eastAsia="Calibri" w:cs="Calibri"/>
                <w:color w:val="0000FF"/>
                <w:spacing w:val="-3"/>
                <w:sz w:val="21"/>
                <w:szCs w:val="21"/>
                <w:highlight w:val="yellow"/>
              </w:rPr>
              <w:t>6</w:t>
            </w:r>
            <w:r>
              <w:rPr>
                <w:color w:val="0000FF"/>
                <w:spacing w:val="-3"/>
                <w:sz w:val="21"/>
                <w:szCs w:val="21"/>
                <w:highlight w:val="yellow"/>
              </w:rPr>
              <w:t>）本项目计取扬尘治理费。</w:t>
            </w:r>
          </w:p>
          <w:p w14:paraId="23AB2FB6">
            <w:pPr>
              <w:pStyle w:val="7"/>
              <w:spacing w:before="63" w:line="218" w:lineRule="auto"/>
              <w:ind w:left="116"/>
              <w:rPr>
                <w:sz w:val="21"/>
                <w:szCs w:val="21"/>
                <w:highlight w:val="yellow"/>
              </w:rPr>
            </w:pPr>
            <w:r>
              <w:rPr>
                <w:color w:val="0000FF"/>
                <w:spacing w:val="-2"/>
                <w:sz w:val="21"/>
                <w:szCs w:val="21"/>
                <w:highlight w:val="yellow"/>
              </w:rPr>
              <w:t>（</w:t>
            </w:r>
            <w:r>
              <w:rPr>
                <w:rFonts w:ascii="Calibri" w:hAnsi="Calibri" w:eastAsia="Calibri" w:cs="Calibri"/>
                <w:color w:val="0000FF"/>
                <w:spacing w:val="-2"/>
                <w:sz w:val="21"/>
                <w:szCs w:val="21"/>
                <w:highlight w:val="yellow"/>
              </w:rPr>
              <w:t>7</w:t>
            </w:r>
            <w:r>
              <w:rPr>
                <w:color w:val="0000FF"/>
                <w:spacing w:val="-2"/>
                <w:sz w:val="21"/>
                <w:szCs w:val="21"/>
                <w:highlight w:val="yellow"/>
              </w:rPr>
              <w:t>）其他未尽事宜，按江西省现行造价管理规定执</w:t>
            </w:r>
            <w:r>
              <w:rPr>
                <w:color w:val="0000FF"/>
                <w:spacing w:val="-3"/>
                <w:sz w:val="21"/>
                <w:szCs w:val="21"/>
                <w:highlight w:val="yellow"/>
              </w:rPr>
              <w:t>行。</w:t>
            </w:r>
          </w:p>
          <w:p w14:paraId="7416068B">
            <w:pPr>
              <w:pStyle w:val="7"/>
              <w:spacing w:before="64" w:line="247" w:lineRule="auto"/>
              <w:ind w:left="112" w:right="102" w:firstLine="2"/>
              <w:rPr>
                <w:color w:val="0000FF"/>
                <w:spacing w:val="-11"/>
                <w:sz w:val="21"/>
                <w:szCs w:val="21"/>
              </w:rPr>
            </w:pPr>
            <w:r>
              <w:rPr>
                <w:color w:val="0000FF"/>
                <w:spacing w:val="3"/>
                <w:sz w:val="21"/>
                <w:szCs w:val="21"/>
                <w:highlight w:val="yellow"/>
              </w:rPr>
              <w:t>（</w:t>
            </w:r>
            <w:r>
              <w:rPr>
                <w:rFonts w:ascii="Calibri" w:hAnsi="Calibri" w:eastAsia="Calibri" w:cs="Calibri"/>
                <w:color w:val="0000FF"/>
                <w:spacing w:val="3"/>
                <w:sz w:val="21"/>
                <w:szCs w:val="21"/>
                <w:highlight w:val="yellow"/>
              </w:rPr>
              <w:t>8</w:t>
            </w:r>
            <w:r>
              <w:rPr>
                <w:color w:val="0000FF"/>
                <w:spacing w:val="3"/>
                <w:sz w:val="21"/>
                <w:szCs w:val="21"/>
                <w:highlight w:val="yellow"/>
              </w:rPr>
              <w:t>）《关于调整江西省建设工程计价依据增值税税率</w:t>
            </w:r>
            <w:r>
              <w:rPr>
                <w:color w:val="0000FF"/>
                <w:sz w:val="21"/>
                <w:szCs w:val="21"/>
                <w:highlight w:val="yellow"/>
              </w:rPr>
              <w:t xml:space="preserve"> </w:t>
            </w:r>
            <w:r>
              <w:rPr>
                <w:color w:val="0000FF"/>
                <w:spacing w:val="-11"/>
                <w:sz w:val="21"/>
                <w:szCs w:val="21"/>
                <w:highlight w:val="yellow"/>
              </w:rPr>
              <w:t>的通知》（赣建价【</w:t>
            </w:r>
            <w:r>
              <w:rPr>
                <w:rFonts w:ascii="Calibri" w:hAnsi="Calibri" w:eastAsia="Calibri" w:cs="Calibri"/>
                <w:color w:val="0000FF"/>
                <w:spacing w:val="-11"/>
                <w:sz w:val="21"/>
                <w:szCs w:val="21"/>
                <w:highlight w:val="yellow"/>
              </w:rPr>
              <w:t>2019</w:t>
            </w:r>
            <w:r>
              <w:rPr>
                <w:color w:val="0000FF"/>
                <w:spacing w:val="-11"/>
                <w:sz w:val="21"/>
                <w:szCs w:val="21"/>
                <w:highlight w:val="yellow"/>
              </w:rPr>
              <w:t>】</w:t>
            </w:r>
            <w:r>
              <w:rPr>
                <w:rFonts w:ascii="Calibri" w:hAnsi="Calibri" w:eastAsia="Calibri" w:cs="Calibri"/>
                <w:color w:val="0000FF"/>
                <w:spacing w:val="-11"/>
                <w:sz w:val="21"/>
                <w:szCs w:val="21"/>
                <w:highlight w:val="yellow"/>
              </w:rPr>
              <w:t>1</w:t>
            </w:r>
            <w:r>
              <w:rPr>
                <w:rFonts w:ascii="Calibri" w:hAnsi="Calibri" w:eastAsia="Calibri" w:cs="Calibri"/>
                <w:color w:val="0000FF"/>
                <w:spacing w:val="21"/>
                <w:sz w:val="21"/>
                <w:szCs w:val="21"/>
                <w:highlight w:val="yellow"/>
              </w:rPr>
              <w:t xml:space="preserve"> </w:t>
            </w:r>
            <w:r>
              <w:rPr>
                <w:color w:val="0000FF"/>
                <w:spacing w:val="-11"/>
                <w:sz w:val="21"/>
                <w:szCs w:val="21"/>
                <w:highlight w:val="yellow"/>
              </w:rPr>
              <w:t>号文，税金按</w:t>
            </w:r>
            <w:r>
              <w:rPr>
                <w:color w:val="0000FF"/>
                <w:spacing w:val="-44"/>
                <w:sz w:val="21"/>
                <w:szCs w:val="21"/>
                <w:highlight w:val="yellow"/>
              </w:rPr>
              <w:t xml:space="preserve"> </w:t>
            </w:r>
            <w:r>
              <w:rPr>
                <w:rFonts w:ascii="Calibri" w:hAnsi="Calibri" w:eastAsia="Calibri" w:cs="Calibri"/>
                <w:color w:val="0000FF"/>
                <w:spacing w:val="-11"/>
                <w:sz w:val="21"/>
                <w:szCs w:val="21"/>
                <w:highlight w:val="yellow"/>
              </w:rPr>
              <w:t>9%</w:t>
            </w:r>
            <w:r>
              <w:rPr>
                <w:color w:val="0000FF"/>
                <w:spacing w:val="-11"/>
                <w:sz w:val="21"/>
                <w:szCs w:val="21"/>
                <w:highlight w:val="yellow"/>
              </w:rPr>
              <w:t>。</w:t>
            </w:r>
            <w:r>
              <w:rPr>
                <w:color w:val="0000FF"/>
                <w:spacing w:val="-11"/>
                <w:sz w:val="21"/>
                <w:szCs w:val="21"/>
              </w:rPr>
              <w:t>）</w:t>
            </w:r>
          </w:p>
          <w:p w14:paraId="554AA351">
            <w:pPr>
              <w:pStyle w:val="7"/>
              <w:spacing w:before="64" w:line="247" w:lineRule="auto"/>
              <w:ind w:left="112" w:right="102" w:firstLine="2"/>
              <w:rPr>
                <w:sz w:val="21"/>
                <w:szCs w:val="21"/>
              </w:rPr>
            </w:pPr>
            <w:r>
              <w:rPr>
                <w:rFonts w:ascii="Calibri" w:hAnsi="Calibri" w:eastAsia="Calibri" w:cs="Calibri"/>
                <w:color w:val="0000FF"/>
                <w:spacing w:val="3"/>
                <w:sz w:val="21"/>
                <w:szCs w:val="21"/>
              </w:rPr>
              <w:t>2</w:t>
            </w:r>
            <w:r>
              <w:rPr>
                <w:rFonts w:hint="eastAsia" w:ascii="Calibri" w:hAnsi="Calibri" w:eastAsia="宋体" w:cs="Calibri"/>
                <w:color w:val="0000FF"/>
                <w:spacing w:val="3"/>
                <w:sz w:val="21"/>
                <w:szCs w:val="21"/>
                <w:lang w:val="en-US" w:eastAsia="zh-CN"/>
              </w:rPr>
              <w:t>7</w:t>
            </w:r>
            <w:r>
              <w:rPr>
                <w:rFonts w:ascii="Calibri" w:hAnsi="Calibri" w:eastAsia="Calibri" w:cs="Calibri"/>
                <w:color w:val="0000FF"/>
                <w:spacing w:val="3"/>
                <w:sz w:val="21"/>
                <w:szCs w:val="21"/>
              </w:rPr>
              <w:t xml:space="preserve">. </w:t>
            </w:r>
            <w:r>
              <w:rPr>
                <w:color w:val="0000FF"/>
                <w:spacing w:val="3"/>
                <w:sz w:val="21"/>
                <w:szCs w:val="21"/>
              </w:rPr>
              <w:t>施工单位必须自行处理好施工过程中可能发生的所</w:t>
            </w:r>
            <w:r>
              <w:rPr>
                <w:color w:val="0000FF"/>
                <w:spacing w:val="9"/>
                <w:sz w:val="21"/>
                <w:szCs w:val="21"/>
              </w:rPr>
              <w:t xml:space="preserve"> </w:t>
            </w:r>
            <w:r>
              <w:rPr>
                <w:color w:val="0000FF"/>
                <w:spacing w:val="-8"/>
                <w:sz w:val="21"/>
                <w:szCs w:val="21"/>
              </w:rPr>
              <w:t>有纠纷。</w:t>
            </w:r>
          </w:p>
          <w:p w14:paraId="003BF3B0">
            <w:pPr>
              <w:spacing w:before="189" w:line="360" w:lineRule="auto"/>
              <w:ind w:firstLine="121"/>
              <w:jc w:val="left"/>
              <w:rPr>
                <w:color w:val="0000FF"/>
                <w:sz w:val="21"/>
                <w:szCs w:val="21"/>
              </w:rPr>
            </w:pPr>
            <w:r>
              <w:rPr>
                <w:rFonts w:ascii="Calibri" w:hAnsi="Calibri" w:eastAsia="Calibri" w:cs="Calibri"/>
                <w:color w:val="0000FF"/>
                <w:sz w:val="21"/>
                <w:szCs w:val="21"/>
              </w:rPr>
              <w:t>2</w:t>
            </w:r>
            <w:r>
              <w:rPr>
                <w:rFonts w:hint="eastAsia" w:ascii="Calibri" w:hAnsi="Calibri" w:eastAsia="宋体" w:cs="Calibri"/>
                <w:color w:val="0000FF"/>
                <w:sz w:val="21"/>
                <w:szCs w:val="21"/>
                <w:lang w:val="en-US" w:eastAsia="zh-CN"/>
              </w:rPr>
              <w:t>8</w:t>
            </w:r>
            <w:r>
              <w:rPr>
                <w:rFonts w:ascii="Calibri" w:hAnsi="Calibri" w:eastAsia="Calibri" w:cs="Calibri"/>
                <w:color w:val="0000FF"/>
                <w:sz w:val="21"/>
                <w:szCs w:val="21"/>
              </w:rPr>
              <w:t>.</w:t>
            </w:r>
            <w:r>
              <w:rPr>
                <w:rFonts w:ascii="Calibri" w:hAnsi="Calibri" w:eastAsia="Calibri" w:cs="Calibri"/>
                <w:color w:val="0000FF"/>
                <w:spacing w:val="-13"/>
                <w:sz w:val="21"/>
                <w:szCs w:val="21"/>
              </w:rPr>
              <w:t xml:space="preserve"> </w:t>
            </w:r>
            <w:r>
              <w:rPr>
                <w:color w:val="0000FF"/>
                <w:sz w:val="21"/>
                <w:szCs w:val="21"/>
                <w:highlight w:val="yellow"/>
              </w:rPr>
              <w:t>本</w:t>
            </w:r>
            <w:r>
              <w:rPr>
                <w:rFonts w:hint="eastAsia" w:eastAsia="宋体"/>
                <w:color w:val="0000FF"/>
                <w:sz w:val="21"/>
                <w:szCs w:val="21"/>
                <w:highlight w:val="yellow"/>
                <w:lang w:val="en-US" w:eastAsia="zh-CN"/>
              </w:rPr>
              <w:t>工程招标代理服务为36784元</w:t>
            </w:r>
            <w:r>
              <w:rPr>
                <w:rFonts w:hint="eastAsia" w:eastAsia="宋体"/>
                <w:color w:val="0000FF"/>
                <w:sz w:val="21"/>
                <w:szCs w:val="21"/>
                <w:lang w:eastAsia="zh-CN"/>
              </w:rPr>
              <w:t>，</w:t>
            </w:r>
            <w:r>
              <w:rPr>
                <w:color w:val="0000FF"/>
                <w:spacing w:val="-1"/>
                <w:sz w:val="21"/>
                <w:szCs w:val="21"/>
              </w:rPr>
              <w:t>由中标人在</w:t>
            </w:r>
            <w:r>
              <w:rPr>
                <w:color w:val="0000FF"/>
                <w:sz w:val="21"/>
                <w:szCs w:val="21"/>
              </w:rPr>
              <w:t xml:space="preserve"> </w:t>
            </w:r>
            <w:r>
              <w:rPr>
                <w:rFonts w:hint="eastAsia" w:eastAsia="宋体"/>
                <w:color w:val="0000FF"/>
                <w:spacing w:val="6"/>
                <w:sz w:val="21"/>
                <w:szCs w:val="21"/>
                <w:lang w:val="en-US" w:eastAsia="zh-CN"/>
              </w:rPr>
              <w:t>领取中标通知书时</w:t>
            </w:r>
            <w:r>
              <w:rPr>
                <w:color w:val="0000FF"/>
                <w:sz w:val="21"/>
                <w:szCs w:val="21"/>
              </w:rPr>
              <w:t>一次性支付给招标代理机构。</w:t>
            </w:r>
          </w:p>
          <w:p w14:paraId="1888F7FA">
            <w:pPr>
              <w:pStyle w:val="7"/>
              <w:spacing w:before="63" w:line="220" w:lineRule="auto"/>
              <w:ind w:left="113"/>
              <w:rPr>
                <w:sz w:val="21"/>
                <w:szCs w:val="21"/>
              </w:rPr>
            </w:pPr>
            <w:r>
              <w:rPr>
                <w:rFonts w:hint="eastAsia" w:ascii="Calibri" w:hAnsi="Calibri" w:eastAsia="宋体" w:cs="Calibri"/>
                <w:color w:val="0000FF"/>
                <w:spacing w:val="-2"/>
                <w:sz w:val="21"/>
                <w:szCs w:val="21"/>
                <w:lang w:val="en-US" w:eastAsia="zh-CN"/>
              </w:rPr>
              <w:t>29</w:t>
            </w:r>
            <w:r>
              <w:rPr>
                <w:rFonts w:ascii="Calibri" w:hAnsi="Calibri" w:eastAsia="Calibri" w:cs="Calibri"/>
                <w:color w:val="0000FF"/>
                <w:spacing w:val="-2"/>
                <w:sz w:val="21"/>
                <w:szCs w:val="21"/>
              </w:rPr>
              <w:t>.</w:t>
            </w:r>
            <w:r>
              <w:rPr>
                <w:color w:val="0000FF"/>
                <w:spacing w:val="-2"/>
                <w:sz w:val="21"/>
                <w:szCs w:val="21"/>
              </w:rPr>
              <w:t>投标人不得存在下列情形之一，否则投标无效。</w:t>
            </w:r>
          </w:p>
          <w:p w14:paraId="42B11900">
            <w:pPr>
              <w:pStyle w:val="7"/>
              <w:spacing w:before="62" w:line="217" w:lineRule="auto"/>
              <w:ind w:left="110"/>
              <w:rPr>
                <w:sz w:val="21"/>
                <w:szCs w:val="21"/>
              </w:rPr>
            </w:pPr>
            <w:r>
              <w:rPr>
                <w:color w:val="0000FF"/>
                <w:spacing w:val="-6"/>
                <w:sz w:val="21"/>
                <w:szCs w:val="21"/>
              </w:rPr>
              <w:t>①为招标人不具有独立法人资格的附属机构（单位</w:t>
            </w:r>
            <w:r>
              <w:rPr>
                <w:color w:val="0000FF"/>
                <w:spacing w:val="2"/>
                <w:sz w:val="21"/>
                <w:szCs w:val="21"/>
              </w:rPr>
              <w:t>）；</w:t>
            </w:r>
          </w:p>
          <w:p w14:paraId="49A84BC4">
            <w:pPr>
              <w:pStyle w:val="7"/>
              <w:spacing w:before="66" w:line="217" w:lineRule="auto"/>
              <w:ind w:left="109"/>
              <w:rPr>
                <w:sz w:val="21"/>
                <w:szCs w:val="21"/>
              </w:rPr>
            </w:pPr>
            <w:r>
              <w:rPr>
                <w:color w:val="0000FF"/>
                <w:spacing w:val="-3"/>
                <w:sz w:val="21"/>
                <w:szCs w:val="21"/>
              </w:rPr>
              <w:t>②为本招标项目前期准备提供设计或咨询服务的；</w:t>
            </w:r>
          </w:p>
          <w:p w14:paraId="400A56CB">
            <w:pPr>
              <w:pStyle w:val="7"/>
              <w:spacing w:before="65" w:line="217" w:lineRule="auto"/>
              <w:ind w:left="109"/>
              <w:rPr>
                <w:sz w:val="21"/>
                <w:szCs w:val="21"/>
              </w:rPr>
            </w:pPr>
            <w:r>
              <w:rPr>
                <w:color w:val="0000FF"/>
                <w:spacing w:val="-5"/>
                <w:sz w:val="21"/>
                <w:szCs w:val="21"/>
              </w:rPr>
              <w:t>③为本招标项目的监理人；</w:t>
            </w:r>
          </w:p>
          <w:p w14:paraId="17CB828B">
            <w:pPr>
              <w:pStyle w:val="7"/>
              <w:spacing w:before="65" w:line="217" w:lineRule="auto"/>
              <w:ind w:left="109"/>
              <w:rPr>
                <w:sz w:val="21"/>
                <w:szCs w:val="21"/>
              </w:rPr>
            </w:pPr>
            <w:r>
              <w:rPr>
                <w:color w:val="0000FF"/>
                <w:spacing w:val="-5"/>
                <w:sz w:val="21"/>
                <w:szCs w:val="21"/>
              </w:rPr>
              <w:t>④为本招标项目的代建人；</w:t>
            </w:r>
          </w:p>
          <w:p w14:paraId="040EFDF8">
            <w:pPr>
              <w:pStyle w:val="7"/>
              <w:spacing w:before="65" w:line="217" w:lineRule="auto"/>
              <w:ind w:left="109"/>
              <w:rPr>
                <w:sz w:val="21"/>
                <w:szCs w:val="21"/>
              </w:rPr>
            </w:pPr>
            <w:r>
              <w:rPr>
                <w:color w:val="0000FF"/>
                <w:spacing w:val="-4"/>
                <w:sz w:val="21"/>
                <w:szCs w:val="21"/>
              </w:rPr>
              <w:t>⑤为本招标项目提供招标代理服务的；</w:t>
            </w:r>
          </w:p>
        </w:tc>
      </w:tr>
      <w:tr w14:paraId="2F1BB1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25" w:hRule="atLeast"/>
        </w:trPr>
        <w:tc>
          <w:tcPr>
            <w:tcW w:w="1162" w:type="dxa"/>
            <w:gridSpan w:val="2"/>
            <w:vAlign w:val="top"/>
          </w:tcPr>
          <w:p w14:paraId="0EAA7E02">
            <w:pPr>
              <w:rPr>
                <w:rFonts w:ascii="Arial"/>
                <w:sz w:val="21"/>
              </w:rPr>
            </w:pPr>
          </w:p>
        </w:tc>
        <w:tc>
          <w:tcPr>
            <w:tcW w:w="2622" w:type="dxa"/>
            <w:gridSpan w:val="2"/>
            <w:vAlign w:val="top"/>
          </w:tcPr>
          <w:p w14:paraId="175D2B76">
            <w:pPr>
              <w:rPr>
                <w:rFonts w:ascii="Arial"/>
                <w:sz w:val="21"/>
              </w:rPr>
            </w:pPr>
          </w:p>
        </w:tc>
        <w:tc>
          <w:tcPr>
            <w:tcW w:w="5249" w:type="dxa"/>
            <w:gridSpan w:val="3"/>
            <w:vAlign w:val="top"/>
          </w:tcPr>
          <w:p w14:paraId="306793B7">
            <w:pPr>
              <w:pStyle w:val="7"/>
              <w:spacing w:before="52" w:line="360" w:lineRule="auto"/>
              <w:ind w:left="112" w:right="103" w:hanging="4"/>
              <w:rPr>
                <w:sz w:val="21"/>
                <w:szCs w:val="21"/>
              </w:rPr>
            </w:pPr>
            <w:r>
              <w:rPr>
                <w:color w:val="0000FF"/>
                <w:spacing w:val="8"/>
                <w:sz w:val="21"/>
                <w:szCs w:val="21"/>
              </w:rPr>
              <w:t>⑥与本招标项目的监理人或代建人或招标代理机构同</w:t>
            </w:r>
            <w:r>
              <w:rPr>
                <w:color w:val="0000FF"/>
                <w:spacing w:val="12"/>
                <w:sz w:val="21"/>
                <w:szCs w:val="21"/>
              </w:rPr>
              <w:t xml:space="preserve"> </w:t>
            </w:r>
            <w:r>
              <w:rPr>
                <w:color w:val="0000FF"/>
                <w:spacing w:val="-6"/>
                <w:sz w:val="21"/>
                <w:szCs w:val="21"/>
              </w:rPr>
              <w:t>为一个法定代表人的；</w:t>
            </w:r>
          </w:p>
          <w:p w14:paraId="6B42DDB9">
            <w:pPr>
              <w:pStyle w:val="7"/>
              <w:spacing w:before="62" w:line="360" w:lineRule="auto"/>
              <w:ind w:left="113" w:right="103" w:hanging="5"/>
              <w:rPr>
                <w:sz w:val="21"/>
                <w:szCs w:val="21"/>
              </w:rPr>
            </w:pPr>
            <w:r>
              <w:rPr>
                <w:color w:val="0000FF"/>
                <w:spacing w:val="8"/>
                <w:sz w:val="21"/>
                <w:szCs w:val="21"/>
              </w:rPr>
              <w:t>⑦与本招标项目的监理人或代建人或招标代理机构相</w:t>
            </w:r>
            <w:r>
              <w:rPr>
                <w:color w:val="0000FF"/>
                <w:spacing w:val="12"/>
                <w:sz w:val="21"/>
                <w:szCs w:val="21"/>
              </w:rPr>
              <w:t xml:space="preserve"> </w:t>
            </w:r>
            <w:r>
              <w:rPr>
                <w:color w:val="0000FF"/>
                <w:spacing w:val="-7"/>
                <w:sz w:val="21"/>
                <w:szCs w:val="21"/>
              </w:rPr>
              <w:t>互控股或参股的；</w:t>
            </w:r>
          </w:p>
          <w:p w14:paraId="287D690F">
            <w:pPr>
              <w:pStyle w:val="7"/>
              <w:spacing w:before="61" w:line="360" w:lineRule="auto"/>
              <w:ind w:left="113" w:right="103" w:hanging="5"/>
              <w:rPr>
                <w:sz w:val="21"/>
                <w:szCs w:val="21"/>
              </w:rPr>
            </w:pPr>
            <w:r>
              <w:rPr>
                <w:color w:val="0000FF"/>
                <w:spacing w:val="8"/>
                <w:sz w:val="21"/>
                <w:szCs w:val="21"/>
              </w:rPr>
              <w:t>⑧与本招标项目的监理人或代建人或招标代理机构相</w:t>
            </w:r>
            <w:r>
              <w:rPr>
                <w:color w:val="0000FF"/>
                <w:spacing w:val="12"/>
                <w:sz w:val="21"/>
                <w:szCs w:val="21"/>
              </w:rPr>
              <w:t xml:space="preserve"> </w:t>
            </w:r>
            <w:r>
              <w:rPr>
                <w:color w:val="0000FF"/>
                <w:spacing w:val="-7"/>
                <w:sz w:val="21"/>
                <w:szCs w:val="21"/>
              </w:rPr>
              <w:t>互任职或工作的；</w:t>
            </w:r>
          </w:p>
          <w:p w14:paraId="0FE92146">
            <w:pPr>
              <w:pStyle w:val="7"/>
              <w:spacing w:before="61" w:line="360" w:lineRule="auto"/>
              <w:ind w:left="111" w:right="103" w:hanging="3"/>
              <w:rPr>
                <w:sz w:val="21"/>
                <w:szCs w:val="21"/>
              </w:rPr>
            </w:pPr>
            <w:r>
              <w:rPr>
                <w:color w:val="0000FF"/>
                <w:spacing w:val="-1"/>
                <w:sz w:val="21"/>
                <w:szCs w:val="21"/>
              </w:rPr>
              <w:t>⑨单位负责人为同一人或者存在控股、管理关系的不同</w:t>
            </w:r>
            <w:r>
              <w:rPr>
                <w:color w:val="0000FF"/>
                <w:spacing w:val="10"/>
                <w:sz w:val="21"/>
                <w:szCs w:val="21"/>
              </w:rPr>
              <w:t xml:space="preserve"> </w:t>
            </w:r>
            <w:r>
              <w:rPr>
                <w:color w:val="0000FF"/>
                <w:spacing w:val="-3"/>
                <w:sz w:val="21"/>
                <w:szCs w:val="21"/>
              </w:rPr>
              <w:t>单位，同时参加本招标项目投标。</w:t>
            </w:r>
          </w:p>
          <w:p w14:paraId="5A1C0ACC">
            <w:pPr>
              <w:pStyle w:val="7"/>
              <w:spacing w:before="62" w:line="360" w:lineRule="auto"/>
              <w:ind w:left="95" w:right="28" w:firstLine="17"/>
              <w:rPr>
                <w:sz w:val="21"/>
                <w:szCs w:val="21"/>
              </w:rPr>
            </w:pPr>
            <w:r>
              <w:rPr>
                <w:rFonts w:ascii="Calibri" w:hAnsi="Calibri" w:eastAsia="Calibri" w:cs="Calibri"/>
                <w:color w:val="0000FF"/>
                <w:spacing w:val="-3"/>
                <w:sz w:val="21"/>
                <w:szCs w:val="21"/>
              </w:rPr>
              <w:t>31.</w:t>
            </w:r>
            <w:r>
              <w:rPr>
                <w:color w:val="0000FF"/>
                <w:spacing w:val="-3"/>
                <w:sz w:val="21"/>
                <w:szCs w:val="21"/>
              </w:rPr>
              <w:t>根据《中华人民共和国环境保护税法》《关于停征排</w:t>
            </w:r>
            <w:r>
              <w:rPr>
                <w:color w:val="0000FF"/>
                <w:spacing w:val="4"/>
                <w:sz w:val="21"/>
                <w:szCs w:val="21"/>
              </w:rPr>
              <w:t xml:space="preserve"> </w:t>
            </w:r>
            <w:r>
              <w:rPr>
                <w:color w:val="0000FF"/>
                <w:spacing w:val="-12"/>
                <w:sz w:val="21"/>
                <w:szCs w:val="21"/>
              </w:rPr>
              <w:t>污费等行政事业性收费有关事项的通知》（财税【</w:t>
            </w:r>
            <w:r>
              <w:rPr>
                <w:rFonts w:ascii="Calibri" w:hAnsi="Calibri" w:eastAsia="Calibri" w:cs="Calibri"/>
                <w:color w:val="0000FF"/>
                <w:spacing w:val="-12"/>
                <w:sz w:val="21"/>
                <w:szCs w:val="21"/>
              </w:rPr>
              <w:t>2018</w:t>
            </w:r>
            <w:r>
              <w:rPr>
                <w:color w:val="0000FF"/>
                <w:spacing w:val="-12"/>
                <w:sz w:val="21"/>
                <w:szCs w:val="21"/>
              </w:rPr>
              <w:t>】</w:t>
            </w:r>
            <w:r>
              <w:rPr>
                <w:rFonts w:ascii="Calibri" w:hAnsi="Calibri" w:eastAsia="Calibri" w:cs="Calibri"/>
                <w:color w:val="0000FF"/>
                <w:spacing w:val="-12"/>
                <w:sz w:val="21"/>
                <w:szCs w:val="21"/>
              </w:rPr>
              <w:t>4</w:t>
            </w:r>
            <w:r>
              <w:rPr>
                <w:rFonts w:ascii="Calibri" w:hAnsi="Calibri" w:eastAsia="Calibri" w:cs="Calibri"/>
                <w:color w:val="0000FF"/>
                <w:spacing w:val="6"/>
                <w:sz w:val="21"/>
                <w:szCs w:val="21"/>
              </w:rPr>
              <w:t xml:space="preserve">  </w:t>
            </w:r>
            <w:r>
              <w:rPr>
                <w:color w:val="0000FF"/>
                <w:spacing w:val="3"/>
                <w:sz w:val="21"/>
                <w:szCs w:val="21"/>
              </w:rPr>
              <w:t>号）等有关规定，征收环境保护税，不再征收排污费。</w:t>
            </w:r>
            <w:r>
              <w:rPr>
                <w:color w:val="0000FF"/>
                <w:spacing w:val="1"/>
                <w:sz w:val="21"/>
                <w:szCs w:val="21"/>
              </w:rPr>
              <w:t xml:space="preserve"> </w:t>
            </w:r>
            <w:r>
              <w:rPr>
                <w:color w:val="0000FF"/>
                <w:spacing w:val="-1"/>
                <w:sz w:val="21"/>
                <w:szCs w:val="21"/>
              </w:rPr>
              <w:t>“环境保护税</w:t>
            </w:r>
            <w:r>
              <w:rPr>
                <w:color w:val="0000FF"/>
                <w:spacing w:val="-77"/>
                <w:sz w:val="21"/>
                <w:szCs w:val="21"/>
              </w:rPr>
              <w:t xml:space="preserve"> </w:t>
            </w:r>
            <w:r>
              <w:rPr>
                <w:color w:val="0000FF"/>
                <w:spacing w:val="-1"/>
                <w:sz w:val="21"/>
                <w:szCs w:val="21"/>
              </w:rPr>
              <w:t>”征收按国家及省有关财税政</w:t>
            </w:r>
            <w:r>
              <w:rPr>
                <w:color w:val="0000FF"/>
                <w:spacing w:val="-2"/>
                <w:sz w:val="21"/>
                <w:szCs w:val="21"/>
              </w:rPr>
              <w:t>策执行。本</w:t>
            </w:r>
            <w:r>
              <w:rPr>
                <w:color w:val="0000FF"/>
                <w:sz w:val="21"/>
                <w:szCs w:val="21"/>
              </w:rPr>
              <w:t xml:space="preserve"> 项目招标控制价或工程量清单文件中存在的如下情况： 如投标单位在制作投标文件中，出现因不计取工程排污 费或工程排污费控制单价为零的情况，由此引起的清单 </w:t>
            </w:r>
            <w:r>
              <w:rPr>
                <w:color w:val="0000FF"/>
                <w:spacing w:val="-3"/>
                <w:sz w:val="21"/>
                <w:szCs w:val="21"/>
              </w:rPr>
              <w:t>报红不作废标处理。</w:t>
            </w:r>
          </w:p>
          <w:p w14:paraId="049DA560">
            <w:pPr>
              <w:pStyle w:val="7"/>
              <w:spacing w:before="30" w:line="360" w:lineRule="auto"/>
              <w:ind w:left="111" w:right="89"/>
              <w:jc w:val="both"/>
              <w:rPr>
                <w:sz w:val="21"/>
                <w:szCs w:val="21"/>
              </w:rPr>
            </w:pPr>
            <w:r>
              <w:rPr>
                <w:rFonts w:ascii="Calibri" w:hAnsi="Calibri" w:eastAsia="Calibri" w:cs="Calibri"/>
                <w:color w:val="0000FF"/>
                <w:sz w:val="21"/>
                <w:szCs w:val="21"/>
              </w:rPr>
              <w:t>32.</w:t>
            </w:r>
            <w:r>
              <w:rPr>
                <w:color w:val="0000FF"/>
                <w:sz w:val="21"/>
                <w:szCs w:val="21"/>
              </w:rPr>
              <w:t>温馨提示</w:t>
            </w:r>
            <w:r>
              <w:rPr>
                <w:rFonts w:ascii="Calibri" w:hAnsi="Calibri" w:eastAsia="Calibri" w:cs="Calibri"/>
                <w:color w:val="0000FF"/>
                <w:sz w:val="21"/>
                <w:szCs w:val="21"/>
              </w:rPr>
              <w:t xml:space="preserve">:  </w:t>
            </w:r>
            <w:r>
              <w:rPr>
                <w:color w:val="0000FF"/>
                <w:sz w:val="21"/>
                <w:szCs w:val="21"/>
              </w:rPr>
              <w:t>请各潜在投标人合理安排投标文件上</w:t>
            </w:r>
            <w:r>
              <w:rPr>
                <w:color w:val="0000FF"/>
                <w:spacing w:val="-1"/>
                <w:sz w:val="21"/>
                <w:szCs w:val="21"/>
              </w:rPr>
              <w:t>传时</w:t>
            </w:r>
            <w:r>
              <w:rPr>
                <w:color w:val="0000FF"/>
                <w:sz w:val="21"/>
                <w:szCs w:val="21"/>
              </w:rPr>
              <w:t xml:space="preserve"> </w:t>
            </w:r>
            <w:r>
              <w:rPr>
                <w:color w:val="0000FF"/>
                <w:spacing w:val="-1"/>
                <w:sz w:val="21"/>
                <w:szCs w:val="21"/>
              </w:rPr>
              <w:t>间，非必要请勿在上午和下午开标高峰时间段上传投标</w:t>
            </w:r>
            <w:r>
              <w:rPr>
                <w:color w:val="0000FF"/>
                <w:spacing w:val="7"/>
                <w:sz w:val="21"/>
                <w:szCs w:val="21"/>
              </w:rPr>
              <w:t xml:space="preserve"> </w:t>
            </w:r>
            <w:r>
              <w:rPr>
                <w:color w:val="0000FF"/>
                <w:spacing w:val="-1"/>
                <w:sz w:val="21"/>
                <w:szCs w:val="21"/>
              </w:rPr>
              <w:t>文件，避免出现开标前集中上传导致系统缓慢或卡顿情</w:t>
            </w:r>
            <w:r>
              <w:rPr>
                <w:color w:val="0000FF"/>
                <w:spacing w:val="7"/>
                <w:sz w:val="21"/>
                <w:szCs w:val="21"/>
              </w:rPr>
              <w:t xml:space="preserve"> </w:t>
            </w:r>
            <w:r>
              <w:rPr>
                <w:color w:val="0000FF"/>
                <w:spacing w:val="-9"/>
                <w:sz w:val="21"/>
                <w:szCs w:val="21"/>
              </w:rPr>
              <w:t>况。投标文件不能及时上传，</w:t>
            </w:r>
            <w:r>
              <w:rPr>
                <w:color w:val="0000FF"/>
                <w:spacing w:val="94"/>
                <w:sz w:val="21"/>
                <w:szCs w:val="21"/>
              </w:rPr>
              <w:t xml:space="preserve"> </w:t>
            </w:r>
            <w:r>
              <w:rPr>
                <w:color w:val="0000FF"/>
                <w:spacing w:val="-9"/>
                <w:sz w:val="21"/>
                <w:szCs w:val="21"/>
              </w:rPr>
              <w:t>由此产生的后果投标人自</w:t>
            </w:r>
            <w:r>
              <w:rPr>
                <w:color w:val="0000FF"/>
                <w:sz w:val="21"/>
                <w:szCs w:val="21"/>
              </w:rPr>
              <w:t xml:space="preserve"> </w:t>
            </w:r>
            <w:r>
              <w:rPr>
                <w:color w:val="0000FF"/>
                <w:spacing w:val="-8"/>
                <w:sz w:val="21"/>
                <w:szCs w:val="21"/>
              </w:rPr>
              <w:t>行负责。</w:t>
            </w:r>
          </w:p>
          <w:p w14:paraId="5C11F1AB">
            <w:pPr>
              <w:pStyle w:val="7"/>
              <w:spacing w:before="30" w:line="360" w:lineRule="auto"/>
              <w:ind w:left="111" w:right="103" w:firstLine="1"/>
              <w:rPr>
                <w:sz w:val="21"/>
                <w:szCs w:val="21"/>
              </w:rPr>
            </w:pPr>
            <w:r>
              <w:rPr>
                <w:rFonts w:ascii="Calibri" w:hAnsi="Calibri" w:eastAsia="Calibri" w:cs="Calibri"/>
                <w:color w:val="0000FF"/>
                <w:spacing w:val="-3"/>
                <w:sz w:val="21"/>
                <w:szCs w:val="21"/>
              </w:rPr>
              <w:t>33.</w:t>
            </w:r>
            <w:r>
              <w:rPr>
                <w:color w:val="0000FF"/>
                <w:spacing w:val="-3"/>
                <w:sz w:val="21"/>
                <w:szCs w:val="21"/>
              </w:rPr>
              <w:t>招标文件中专用要约条款与通用条款不一致的，以招</w:t>
            </w:r>
            <w:r>
              <w:rPr>
                <w:color w:val="0000FF"/>
                <w:spacing w:val="4"/>
                <w:sz w:val="21"/>
                <w:szCs w:val="21"/>
              </w:rPr>
              <w:t xml:space="preserve"> </w:t>
            </w:r>
            <w:r>
              <w:rPr>
                <w:color w:val="0000FF"/>
                <w:spacing w:val="-4"/>
                <w:sz w:val="21"/>
                <w:szCs w:val="21"/>
              </w:rPr>
              <w:t>标文件专用要约条款为准。</w:t>
            </w:r>
          </w:p>
          <w:p w14:paraId="63091040">
            <w:pPr>
              <w:pStyle w:val="7"/>
              <w:spacing w:before="4" w:line="360" w:lineRule="auto"/>
              <w:ind w:left="18" w:right="16"/>
              <w:rPr>
                <w:rFonts w:hint="eastAsia" w:eastAsia="宋体"/>
                <w:color w:val="0000FF"/>
                <w:spacing w:val="-2"/>
                <w:sz w:val="21"/>
                <w:szCs w:val="21"/>
                <w:highlight w:val="none"/>
                <w:lang w:eastAsia="zh-CN"/>
              </w:rPr>
            </w:pPr>
            <w:r>
              <w:rPr>
                <w:rFonts w:ascii="Calibri" w:hAnsi="Calibri" w:eastAsia="Calibri" w:cs="Calibri"/>
                <w:color w:val="0000FF"/>
                <w:spacing w:val="-2"/>
                <w:sz w:val="21"/>
                <w:szCs w:val="21"/>
              </w:rPr>
              <w:t>34.</w:t>
            </w:r>
            <w:r>
              <w:rPr>
                <w:color w:val="0000FF"/>
                <w:spacing w:val="-2"/>
                <w:sz w:val="21"/>
                <w:szCs w:val="21"/>
              </w:rPr>
              <w:t>本项目各联系人及联系方式：(1)招标人:</w:t>
            </w:r>
            <w:r>
              <w:rPr>
                <w:rFonts w:hint="eastAsia"/>
                <w:color w:val="0000FF"/>
                <w:spacing w:val="-2"/>
                <w:sz w:val="21"/>
                <w:szCs w:val="21"/>
                <w:lang w:eastAsia="zh-CN"/>
              </w:rPr>
              <w:t>鹰潭高新技术产业开发区白露街道办事处</w:t>
            </w:r>
            <w:r>
              <w:rPr>
                <w:color w:val="0000FF"/>
                <w:spacing w:val="-2"/>
                <w:sz w:val="21"/>
                <w:szCs w:val="21"/>
              </w:rPr>
              <w:t>，联系人:</w:t>
            </w:r>
            <w:r>
              <w:rPr>
                <w:rFonts w:hint="eastAsia"/>
                <w:color w:val="0000FF"/>
                <w:spacing w:val="-2"/>
                <w:sz w:val="21"/>
                <w:szCs w:val="21"/>
                <w:lang w:val="en-US" w:eastAsia="zh-CN"/>
              </w:rPr>
              <w:t>熊</w:t>
            </w:r>
            <w:r>
              <w:rPr>
                <w:color w:val="0000FF"/>
                <w:spacing w:val="-2"/>
                <w:sz w:val="21"/>
                <w:szCs w:val="21"/>
              </w:rPr>
              <w:t>先生，联系电话</w:t>
            </w:r>
            <w:r>
              <w:rPr>
                <w:rFonts w:hint="eastAsia"/>
                <w:color w:val="0000FF"/>
                <w:spacing w:val="-2"/>
                <w:sz w:val="21"/>
                <w:szCs w:val="21"/>
                <w:lang w:eastAsia="zh-CN"/>
              </w:rPr>
              <w:t>:18070174231 ，地址:江西省鹰潭市高新区和谐路18号</w:t>
            </w:r>
            <w:r>
              <w:rPr>
                <w:color w:val="0000FF"/>
                <w:spacing w:val="-2"/>
                <w:sz w:val="21"/>
                <w:szCs w:val="21"/>
              </w:rPr>
              <w:t>(2)招标代理机构:</w:t>
            </w:r>
            <w:r>
              <w:rPr>
                <w:rFonts w:hint="eastAsia"/>
                <w:color w:val="0000FF"/>
                <w:spacing w:val="-2"/>
                <w:sz w:val="21"/>
                <w:szCs w:val="21"/>
              </w:rPr>
              <w:t>江西佳晨招标咨询有限公司</w:t>
            </w:r>
            <w:r>
              <w:rPr>
                <w:color w:val="0000FF"/>
                <w:spacing w:val="-2"/>
                <w:sz w:val="21"/>
                <w:szCs w:val="21"/>
              </w:rPr>
              <w:t>，</w:t>
            </w:r>
            <w:r>
              <w:rPr>
                <w:color w:val="0000FF"/>
                <w:spacing w:val="-2"/>
                <w:sz w:val="21"/>
                <w:szCs w:val="21"/>
                <w:highlight w:val="none"/>
              </w:rPr>
              <w:t xml:space="preserve"> 联系人:</w:t>
            </w:r>
            <w:r>
              <w:rPr>
                <w:rFonts w:hint="eastAsia"/>
                <w:color w:val="0000FF"/>
                <w:spacing w:val="-2"/>
                <w:sz w:val="21"/>
                <w:szCs w:val="21"/>
                <w:highlight w:val="none"/>
                <w:lang w:val="en-US" w:eastAsia="zh-CN"/>
              </w:rPr>
              <w:t xml:space="preserve"> 周女士</w:t>
            </w:r>
            <w:r>
              <w:rPr>
                <w:color w:val="0000FF"/>
                <w:spacing w:val="-2"/>
                <w:sz w:val="21"/>
                <w:szCs w:val="21"/>
                <w:highlight w:val="none"/>
              </w:rPr>
              <w:t>，电话:</w:t>
            </w:r>
            <w:r>
              <w:rPr>
                <w:rFonts w:hint="eastAsia"/>
                <w:color w:val="0000FF"/>
                <w:spacing w:val="-2"/>
                <w:sz w:val="21"/>
                <w:szCs w:val="21"/>
                <w:highlight w:val="none"/>
                <w:lang w:val="en-US" w:eastAsia="zh-CN"/>
              </w:rPr>
              <w:t xml:space="preserve"> 19914528869  </w:t>
            </w:r>
            <w:r>
              <w:rPr>
                <w:rFonts w:hint="eastAsia"/>
                <w:color w:val="0000FF"/>
                <w:spacing w:val="-2"/>
                <w:sz w:val="21"/>
                <w:szCs w:val="21"/>
                <w:highlight w:val="none"/>
                <w:lang w:eastAsia="zh-CN"/>
              </w:rPr>
              <w:t>。</w:t>
            </w:r>
          </w:p>
          <w:p w14:paraId="0B40B28B">
            <w:pPr>
              <w:pStyle w:val="7"/>
              <w:spacing w:before="4" w:line="360" w:lineRule="auto"/>
              <w:ind w:left="18" w:right="16"/>
              <w:rPr>
                <w:color w:val="0000FF"/>
                <w:spacing w:val="-2"/>
                <w:sz w:val="21"/>
                <w:szCs w:val="21"/>
              </w:rPr>
            </w:pPr>
            <w:r>
              <w:rPr>
                <w:color w:val="0000FF"/>
                <w:spacing w:val="-2"/>
                <w:sz w:val="21"/>
                <w:szCs w:val="21"/>
              </w:rPr>
              <w:t>地址</w:t>
            </w:r>
            <w:r>
              <w:rPr>
                <w:rFonts w:hint="eastAsia"/>
                <w:color w:val="0000FF"/>
                <w:spacing w:val="-2"/>
                <w:sz w:val="21"/>
                <w:szCs w:val="21"/>
              </w:rPr>
              <w:t>:江西省九江市经开区京九路8号城盛御景2栋一单元702</w:t>
            </w:r>
            <w:r>
              <w:rPr>
                <w:color w:val="0000FF"/>
                <w:spacing w:val="-2"/>
                <w:sz w:val="21"/>
                <w:szCs w:val="21"/>
              </w:rPr>
              <w:t>;(3)监管机构:江西鹰潭工业园区招投标领导小组办公室，联系人:盛先生，电话:0701- 6319329 ，地址:鹰潭市高新技术产业开发区管委会。</w:t>
            </w:r>
          </w:p>
          <w:p w14:paraId="13915DD3">
            <w:pPr>
              <w:pStyle w:val="7"/>
              <w:spacing w:before="30" w:line="360" w:lineRule="auto"/>
              <w:ind w:left="109" w:right="32" w:firstLine="3"/>
              <w:jc w:val="both"/>
              <w:rPr>
                <w:sz w:val="21"/>
                <w:szCs w:val="21"/>
              </w:rPr>
            </w:pPr>
            <w:r>
              <w:rPr>
                <w:rFonts w:ascii="Calibri" w:hAnsi="Calibri" w:eastAsia="Calibri" w:cs="Calibri"/>
                <w:color w:val="0000FF"/>
                <w:spacing w:val="-2"/>
                <w:sz w:val="21"/>
                <w:szCs w:val="21"/>
              </w:rPr>
              <w:t>35</w:t>
            </w:r>
            <w:r>
              <w:rPr>
                <w:color w:val="0000FF"/>
                <w:spacing w:val="-2"/>
                <w:sz w:val="21"/>
                <w:szCs w:val="21"/>
              </w:rPr>
              <w:t>、本项目执行《江西省住房和城乡建设厅关于建设工</w:t>
            </w:r>
            <w:r>
              <w:rPr>
                <w:color w:val="0000FF"/>
                <w:spacing w:val="17"/>
                <w:sz w:val="21"/>
                <w:szCs w:val="21"/>
              </w:rPr>
              <w:t xml:space="preserve"> </w:t>
            </w:r>
            <w:r>
              <w:rPr>
                <w:color w:val="0000FF"/>
                <w:spacing w:val="-6"/>
                <w:sz w:val="21"/>
                <w:szCs w:val="21"/>
              </w:rPr>
              <w:t>程企业资质延续等有关事项的通知》（赣建审批〔</w:t>
            </w:r>
            <w:r>
              <w:rPr>
                <w:rFonts w:ascii="Calibri" w:hAnsi="Calibri" w:eastAsia="Calibri" w:cs="Calibri"/>
                <w:color w:val="0000FF"/>
                <w:spacing w:val="-6"/>
                <w:sz w:val="21"/>
                <w:szCs w:val="21"/>
              </w:rPr>
              <w:t>2023</w:t>
            </w:r>
            <w:r>
              <w:rPr>
                <w:color w:val="0000FF"/>
                <w:spacing w:val="-6"/>
                <w:sz w:val="21"/>
                <w:szCs w:val="21"/>
              </w:rPr>
              <w:t>〕</w:t>
            </w:r>
            <w:r>
              <w:rPr>
                <w:color w:val="0000FF"/>
                <w:spacing w:val="2"/>
                <w:sz w:val="21"/>
                <w:szCs w:val="21"/>
              </w:rPr>
              <w:t xml:space="preserve"> </w:t>
            </w:r>
            <w:r>
              <w:rPr>
                <w:rFonts w:ascii="Calibri" w:hAnsi="Calibri" w:eastAsia="Calibri" w:cs="Calibri"/>
                <w:color w:val="0000FF"/>
                <w:spacing w:val="-4"/>
                <w:sz w:val="21"/>
                <w:szCs w:val="21"/>
              </w:rPr>
              <w:t>90</w:t>
            </w:r>
            <w:r>
              <w:rPr>
                <w:rFonts w:ascii="Calibri" w:hAnsi="Calibri" w:eastAsia="Calibri" w:cs="Calibri"/>
                <w:color w:val="0000FF"/>
                <w:spacing w:val="35"/>
                <w:sz w:val="21"/>
                <w:szCs w:val="21"/>
              </w:rPr>
              <w:t xml:space="preserve"> </w:t>
            </w:r>
            <w:r>
              <w:rPr>
                <w:color w:val="0000FF"/>
                <w:spacing w:val="-4"/>
                <w:sz w:val="21"/>
                <w:szCs w:val="21"/>
              </w:rPr>
              <w:t>号）。其他省市有关资质延续事项的，提供其他省市</w:t>
            </w:r>
            <w:r>
              <w:rPr>
                <w:color w:val="0000FF"/>
                <w:sz w:val="21"/>
                <w:szCs w:val="21"/>
              </w:rPr>
              <w:t xml:space="preserve"> </w:t>
            </w:r>
            <w:r>
              <w:rPr>
                <w:color w:val="0000FF"/>
                <w:spacing w:val="-2"/>
                <w:sz w:val="21"/>
                <w:szCs w:val="21"/>
              </w:rPr>
              <w:t>建设行政主管部门的有关文件，从其文件执行。</w:t>
            </w:r>
          </w:p>
        </w:tc>
      </w:tr>
      <w:tr w14:paraId="383058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1" w:hRule="atLeast"/>
        </w:trPr>
        <w:tc>
          <w:tcPr>
            <w:tcW w:w="1162" w:type="dxa"/>
            <w:gridSpan w:val="2"/>
            <w:vMerge w:val="restart"/>
            <w:tcBorders>
              <w:bottom w:val="nil"/>
            </w:tcBorders>
            <w:vAlign w:val="top"/>
          </w:tcPr>
          <w:p w14:paraId="381ADEB6">
            <w:pPr>
              <w:spacing w:line="346" w:lineRule="auto"/>
              <w:rPr>
                <w:rFonts w:ascii="Arial"/>
                <w:sz w:val="21"/>
              </w:rPr>
            </w:pPr>
          </w:p>
          <w:p w14:paraId="4510AAED">
            <w:pPr>
              <w:spacing w:line="347" w:lineRule="auto"/>
              <w:rPr>
                <w:rFonts w:ascii="Arial"/>
                <w:sz w:val="21"/>
              </w:rPr>
            </w:pPr>
          </w:p>
          <w:p w14:paraId="393C40DA">
            <w:pPr>
              <w:pStyle w:val="7"/>
              <w:spacing w:before="68" w:line="182" w:lineRule="auto"/>
              <w:ind w:left="282"/>
              <w:rPr>
                <w:sz w:val="21"/>
                <w:szCs w:val="21"/>
              </w:rPr>
            </w:pPr>
            <w:r>
              <w:rPr>
                <w:spacing w:val="-4"/>
                <w:sz w:val="21"/>
                <w:szCs w:val="21"/>
              </w:rPr>
              <w:t>12.1.2</w:t>
            </w:r>
          </w:p>
        </w:tc>
        <w:tc>
          <w:tcPr>
            <w:tcW w:w="2622" w:type="dxa"/>
            <w:gridSpan w:val="2"/>
            <w:vMerge w:val="restart"/>
            <w:tcBorders>
              <w:bottom w:val="nil"/>
            </w:tcBorders>
            <w:vAlign w:val="top"/>
          </w:tcPr>
          <w:p w14:paraId="21EC7760">
            <w:pPr>
              <w:pStyle w:val="7"/>
              <w:spacing w:before="189" w:line="268" w:lineRule="auto"/>
              <w:ind w:left="155" w:right="153" w:firstLine="1"/>
              <w:jc w:val="both"/>
              <w:rPr>
                <w:sz w:val="21"/>
                <w:szCs w:val="21"/>
              </w:rPr>
            </w:pPr>
            <w:r>
              <w:rPr>
                <w:spacing w:val="-1"/>
                <w:sz w:val="21"/>
                <w:szCs w:val="21"/>
              </w:rPr>
              <w:t>招标人在招标文件中自行</w:t>
            </w:r>
            <w:r>
              <w:rPr>
                <w:sz w:val="21"/>
                <w:szCs w:val="21"/>
              </w:rPr>
              <w:t xml:space="preserve"> </w:t>
            </w:r>
            <w:r>
              <w:rPr>
                <w:spacing w:val="-1"/>
                <w:sz w:val="21"/>
                <w:szCs w:val="21"/>
              </w:rPr>
              <w:t>设置的重大偏差、否决投</w:t>
            </w:r>
            <w:r>
              <w:rPr>
                <w:spacing w:val="2"/>
                <w:sz w:val="21"/>
                <w:szCs w:val="21"/>
              </w:rPr>
              <w:t xml:space="preserve"> </w:t>
            </w:r>
            <w:r>
              <w:rPr>
                <w:spacing w:val="-1"/>
                <w:sz w:val="21"/>
                <w:szCs w:val="21"/>
              </w:rPr>
              <w:t>标、投标无效、拒收内容</w:t>
            </w:r>
            <w:r>
              <w:rPr>
                <w:spacing w:val="2"/>
                <w:sz w:val="21"/>
                <w:szCs w:val="21"/>
              </w:rPr>
              <w:t xml:space="preserve"> </w:t>
            </w:r>
            <w:r>
              <w:rPr>
                <w:spacing w:val="-1"/>
                <w:sz w:val="21"/>
                <w:szCs w:val="21"/>
              </w:rPr>
              <w:t>及评判标准（注：只能选</w:t>
            </w:r>
          </w:p>
        </w:tc>
        <w:tc>
          <w:tcPr>
            <w:tcW w:w="1144" w:type="dxa"/>
            <w:vAlign w:val="top"/>
          </w:tcPr>
          <w:p w14:paraId="64EA9064">
            <w:pPr>
              <w:pStyle w:val="7"/>
              <w:spacing w:before="156" w:line="220" w:lineRule="auto"/>
              <w:ind w:left="135"/>
              <w:rPr>
                <w:sz w:val="21"/>
                <w:szCs w:val="21"/>
              </w:rPr>
            </w:pPr>
            <w:r>
              <w:rPr>
                <w:spacing w:val="-9"/>
                <w:sz w:val="21"/>
                <w:szCs w:val="21"/>
              </w:rPr>
              <w:t>内容</w:t>
            </w:r>
          </w:p>
        </w:tc>
        <w:tc>
          <w:tcPr>
            <w:tcW w:w="4105" w:type="dxa"/>
            <w:gridSpan w:val="2"/>
            <w:vAlign w:val="top"/>
          </w:tcPr>
          <w:p w14:paraId="0ECD69C8">
            <w:pPr>
              <w:pStyle w:val="7"/>
              <w:spacing w:before="156" w:line="220" w:lineRule="auto"/>
              <w:ind w:left="1634"/>
              <w:rPr>
                <w:sz w:val="21"/>
                <w:szCs w:val="21"/>
              </w:rPr>
            </w:pPr>
            <w:r>
              <w:rPr>
                <w:spacing w:val="-2"/>
                <w:sz w:val="21"/>
                <w:szCs w:val="21"/>
              </w:rPr>
              <w:t>评审标准</w:t>
            </w:r>
          </w:p>
        </w:tc>
      </w:tr>
      <w:tr w14:paraId="0660ED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7" w:hRule="atLeast"/>
        </w:trPr>
        <w:tc>
          <w:tcPr>
            <w:tcW w:w="1162" w:type="dxa"/>
            <w:gridSpan w:val="2"/>
            <w:vMerge w:val="continue"/>
            <w:tcBorders>
              <w:top w:val="nil"/>
              <w:bottom w:val="nil"/>
            </w:tcBorders>
            <w:vAlign w:val="top"/>
          </w:tcPr>
          <w:p w14:paraId="4E22598D">
            <w:pPr>
              <w:rPr>
                <w:rFonts w:ascii="Arial"/>
                <w:sz w:val="21"/>
              </w:rPr>
            </w:pPr>
          </w:p>
        </w:tc>
        <w:tc>
          <w:tcPr>
            <w:tcW w:w="2622" w:type="dxa"/>
            <w:gridSpan w:val="2"/>
            <w:vMerge w:val="continue"/>
            <w:tcBorders>
              <w:top w:val="nil"/>
              <w:bottom w:val="nil"/>
            </w:tcBorders>
            <w:vAlign w:val="top"/>
          </w:tcPr>
          <w:p w14:paraId="5D182476">
            <w:pPr>
              <w:rPr>
                <w:rFonts w:ascii="Arial"/>
                <w:sz w:val="21"/>
              </w:rPr>
            </w:pPr>
          </w:p>
        </w:tc>
        <w:tc>
          <w:tcPr>
            <w:tcW w:w="1144" w:type="dxa"/>
            <w:vAlign w:val="top"/>
          </w:tcPr>
          <w:p w14:paraId="76DE22F5">
            <w:pPr>
              <w:pStyle w:val="7"/>
              <w:spacing w:before="144" w:line="220" w:lineRule="auto"/>
              <w:ind w:left="111"/>
              <w:rPr>
                <w:sz w:val="21"/>
                <w:szCs w:val="21"/>
              </w:rPr>
            </w:pPr>
            <w:r>
              <w:rPr>
                <w:spacing w:val="-2"/>
                <w:sz w:val="21"/>
                <w:szCs w:val="21"/>
              </w:rPr>
              <w:t>重大偏差</w:t>
            </w:r>
          </w:p>
        </w:tc>
        <w:tc>
          <w:tcPr>
            <w:tcW w:w="4105" w:type="dxa"/>
            <w:gridSpan w:val="2"/>
            <w:vAlign w:val="top"/>
          </w:tcPr>
          <w:p w14:paraId="6B856CE5">
            <w:pPr>
              <w:pStyle w:val="7"/>
              <w:spacing w:before="144" w:line="220" w:lineRule="auto"/>
              <w:ind w:left="112"/>
              <w:rPr>
                <w:sz w:val="21"/>
                <w:szCs w:val="21"/>
              </w:rPr>
            </w:pPr>
            <w:r>
              <w:rPr>
                <w:color w:val="0000FF"/>
                <w:spacing w:val="-1"/>
                <w:sz w:val="21"/>
                <w:szCs w:val="21"/>
              </w:rPr>
              <w:t>法律法规规定的废标情形</w:t>
            </w:r>
          </w:p>
        </w:tc>
      </w:tr>
      <w:tr w14:paraId="2263D1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1" w:hRule="atLeast"/>
        </w:trPr>
        <w:tc>
          <w:tcPr>
            <w:tcW w:w="1162" w:type="dxa"/>
            <w:gridSpan w:val="2"/>
            <w:vMerge w:val="continue"/>
            <w:tcBorders>
              <w:top w:val="nil"/>
            </w:tcBorders>
            <w:vAlign w:val="top"/>
          </w:tcPr>
          <w:p w14:paraId="3CC7A930">
            <w:pPr>
              <w:rPr>
                <w:rFonts w:ascii="Arial"/>
                <w:sz w:val="21"/>
              </w:rPr>
            </w:pPr>
          </w:p>
        </w:tc>
        <w:tc>
          <w:tcPr>
            <w:tcW w:w="2622" w:type="dxa"/>
            <w:gridSpan w:val="2"/>
            <w:vMerge w:val="continue"/>
            <w:tcBorders>
              <w:top w:val="nil"/>
            </w:tcBorders>
            <w:vAlign w:val="top"/>
          </w:tcPr>
          <w:p w14:paraId="72841AA5">
            <w:pPr>
              <w:rPr>
                <w:rFonts w:ascii="Arial"/>
                <w:sz w:val="21"/>
              </w:rPr>
            </w:pPr>
          </w:p>
        </w:tc>
        <w:tc>
          <w:tcPr>
            <w:tcW w:w="1144" w:type="dxa"/>
            <w:vAlign w:val="top"/>
          </w:tcPr>
          <w:p w14:paraId="4F134E74">
            <w:pPr>
              <w:pStyle w:val="7"/>
              <w:spacing w:before="149" w:line="220" w:lineRule="auto"/>
              <w:ind w:left="116"/>
              <w:rPr>
                <w:sz w:val="21"/>
                <w:szCs w:val="21"/>
              </w:rPr>
            </w:pPr>
            <w:r>
              <w:rPr>
                <w:spacing w:val="-3"/>
                <w:sz w:val="21"/>
                <w:szCs w:val="21"/>
              </w:rPr>
              <w:t>否决投标</w:t>
            </w:r>
          </w:p>
        </w:tc>
        <w:tc>
          <w:tcPr>
            <w:tcW w:w="4105" w:type="dxa"/>
            <w:gridSpan w:val="2"/>
            <w:vAlign w:val="top"/>
          </w:tcPr>
          <w:p w14:paraId="7DC164CD">
            <w:pPr>
              <w:pStyle w:val="7"/>
              <w:spacing w:before="149" w:line="220" w:lineRule="auto"/>
              <w:ind w:left="112"/>
              <w:rPr>
                <w:sz w:val="21"/>
                <w:szCs w:val="21"/>
              </w:rPr>
            </w:pPr>
            <w:r>
              <w:rPr>
                <w:color w:val="0000FF"/>
                <w:spacing w:val="-1"/>
                <w:sz w:val="21"/>
                <w:szCs w:val="21"/>
              </w:rPr>
              <w:t>法律法规规定的废标情形</w:t>
            </w:r>
          </w:p>
        </w:tc>
      </w:tr>
      <w:tr w14:paraId="3F0717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7" w:hRule="atLeast"/>
        </w:trPr>
        <w:tc>
          <w:tcPr>
            <w:tcW w:w="1162" w:type="dxa"/>
            <w:gridSpan w:val="2"/>
            <w:vMerge w:val="restart"/>
            <w:tcBorders>
              <w:bottom w:val="nil"/>
            </w:tcBorders>
            <w:vAlign w:val="top"/>
          </w:tcPr>
          <w:p w14:paraId="04E82B5A">
            <w:pPr>
              <w:rPr>
                <w:rFonts w:ascii="Arial"/>
                <w:sz w:val="21"/>
              </w:rPr>
            </w:pPr>
          </w:p>
        </w:tc>
        <w:tc>
          <w:tcPr>
            <w:tcW w:w="2622" w:type="dxa"/>
            <w:gridSpan w:val="2"/>
            <w:vMerge w:val="restart"/>
            <w:tcBorders>
              <w:bottom w:val="nil"/>
            </w:tcBorders>
            <w:vAlign w:val="top"/>
          </w:tcPr>
          <w:p w14:paraId="2B510F9F">
            <w:pPr>
              <w:pStyle w:val="7"/>
              <w:spacing w:before="52" w:line="220" w:lineRule="auto"/>
              <w:jc w:val="right"/>
              <w:rPr>
                <w:sz w:val="21"/>
                <w:szCs w:val="21"/>
              </w:rPr>
            </w:pPr>
            <w:r>
              <w:rPr>
                <w:spacing w:val="-2"/>
                <w:sz w:val="21"/>
                <w:szCs w:val="21"/>
              </w:rPr>
              <w:t>择上述内容之一设定一项）</w:t>
            </w:r>
          </w:p>
        </w:tc>
        <w:tc>
          <w:tcPr>
            <w:tcW w:w="1144" w:type="dxa"/>
            <w:vAlign w:val="top"/>
          </w:tcPr>
          <w:p w14:paraId="6ECE17FD">
            <w:pPr>
              <w:pStyle w:val="7"/>
              <w:spacing w:before="170" w:line="220" w:lineRule="auto"/>
              <w:ind w:left="112"/>
              <w:rPr>
                <w:sz w:val="21"/>
                <w:szCs w:val="21"/>
              </w:rPr>
            </w:pPr>
            <w:r>
              <w:rPr>
                <w:spacing w:val="-3"/>
                <w:sz w:val="21"/>
                <w:szCs w:val="21"/>
              </w:rPr>
              <w:t>投标无效</w:t>
            </w:r>
          </w:p>
        </w:tc>
        <w:tc>
          <w:tcPr>
            <w:tcW w:w="4105" w:type="dxa"/>
            <w:gridSpan w:val="2"/>
            <w:vAlign w:val="top"/>
          </w:tcPr>
          <w:p w14:paraId="5B787E7E">
            <w:pPr>
              <w:pStyle w:val="7"/>
              <w:spacing w:before="169" w:line="220" w:lineRule="auto"/>
              <w:ind w:left="112"/>
              <w:rPr>
                <w:sz w:val="21"/>
                <w:szCs w:val="21"/>
              </w:rPr>
            </w:pPr>
            <w:r>
              <w:rPr>
                <w:color w:val="0000FF"/>
                <w:spacing w:val="-1"/>
                <w:sz w:val="21"/>
                <w:szCs w:val="21"/>
              </w:rPr>
              <w:t>法律法规规定的废标情形</w:t>
            </w:r>
          </w:p>
        </w:tc>
      </w:tr>
      <w:tr w14:paraId="342F3C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1162" w:type="dxa"/>
            <w:gridSpan w:val="2"/>
            <w:vMerge w:val="continue"/>
            <w:tcBorders>
              <w:top w:val="nil"/>
            </w:tcBorders>
            <w:vAlign w:val="top"/>
          </w:tcPr>
          <w:p w14:paraId="04492F85">
            <w:pPr>
              <w:rPr>
                <w:rFonts w:ascii="Arial"/>
                <w:sz w:val="21"/>
              </w:rPr>
            </w:pPr>
          </w:p>
        </w:tc>
        <w:tc>
          <w:tcPr>
            <w:tcW w:w="2622" w:type="dxa"/>
            <w:gridSpan w:val="2"/>
            <w:vMerge w:val="continue"/>
            <w:tcBorders>
              <w:top w:val="nil"/>
            </w:tcBorders>
            <w:vAlign w:val="top"/>
          </w:tcPr>
          <w:p w14:paraId="5BB06049">
            <w:pPr>
              <w:rPr>
                <w:rFonts w:ascii="Arial"/>
                <w:sz w:val="21"/>
              </w:rPr>
            </w:pPr>
          </w:p>
        </w:tc>
        <w:tc>
          <w:tcPr>
            <w:tcW w:w="1144" w:type="dxa"/>
            <w:vAlign w:val="top"/>
          </w:tcPr>
          <w:p w14:paraId="5C3749F8">
            <w:pPr>
              <w:pStyle w:val="7"/>
              <w:spacing w:before="173" w:line="220" w:lineRule="auto"/>
              <w:ind w:left="109"/>
              <w:rPr>
                <w:sz w:val="21"/>
                <w:szCs w:val="21"/>
              </w:rPr>
            </w:pPr>
            <w:r>
              <w:rPr>
                <w:spacing w:val="-2"/>
                <w:sz w:val="21"/>
                <w:szCs w:val="21"/>
              </w:rPr>
              <w:t>拒收</w:t>
            </w:r>
          </w:p>
        </w:tc>
        <w:tc>
          <w:tcPr>
            <w:tcW w:w="4105" w:type="dxa"/>
            <w:gridSpan w:val="2"/>
            <w:vAlign w:val="top"/>
          </w:tcPr>
          <w:p w14:paraId="51F6BC66">
            <w:pPr>
              <w:pStyle w:val="7"/>
              <w:spacing w:before="173" w:line="220" w:lineRule="auto"/>
              <w:ind w:left="112"/>
              <w:rPr>
                <w:sz w:val="21"/>
                <w:szCs w:val="21"/>
              </w:rPr>
            </w:pPr>
            <w:r>
              <w:rPr>
                <w:color w:val="0000FF"/>
                <w:spacing w:val="-1"/>
                <w:sz w:val="21"/>
                <w:szCs w:val="21"/>
              </w:rPr>
              <w:t>法律法规规定的废标情形</w:t>
            </w:r>
          </w:p>
        </w:tc>
      </w:tr>
    </w:tbl>
    <w:p w14:paraId="3F4CD347">
      <w:pPr>
        <w:pStyle w:val="3"/>
        <w:spacing w:before="219" w:line="219" w:lineRule="auto"/>
        <w:ind w:left="121"/>
        <w:rPr>
          <w:sz w:val="21"/>
          <w:szCs w:val="21"/>
        </w:rPr>
      </w:pPr>
      <w:r>
        <w:rPr>
          <w:spacing w:val="-1"/>
          <w:sz w:val="21"/>
          <w:szCs w:val="21"/>
        </w:rPr>
        <w:t>注：1、本专用要约条款内容与招标文件中相关内容一致。</w:t>
      </w:r>
    </w:p>
    <w:p w14:paraId="2CFC0BB3">
      <w:pPr>
        <w:pStyle w:val="3"/>
        <w:spacing w:before="250" w:line="427" w:lineRule="auto"/>
        <w:ind w:left="122" w:right="9"/>
        <w:rPr>
          <w:sz w:val="21"/>
          <w:szCs w:val="21"/>
        </w:rPr>
      </w:pPr>
      <w:r>
        <w:rPr>
          <w:spacing w:val="-4"/>
          <w:sz w:val="21"/>
          <w:szCs w:val="21"/>
        </w:rPr>
        <w:t>2、招标人在本文件自行设置的条件中， 其约定内容表述不明确，执行有</w:t>
      </w:r>
      <w:r>
        <w:rPr>
          <w:spacing w:val="-5"/>
          <w:sz w:val="21"/>
          <w:szCs w:val="21"/>
        </w:rPr>
        <w:t>争议的，按有利于投标申请</w:t>
      </w:r>
      <w:r>
        <w:rPr>
          <w:sz w:val="21"/>
          <w:szCs w:val="21"/>
        </w:rPr>
        <w:t xml:space="preserve"> </w:t>
      </w:r>
      <w:r>
        <w:rPr>
          <w:spacing w:val="-5"/>
          <w:sz w:val="21"/>
          <w:szCs w:val="21"/>
        </w:rPr>
        <w:t>人的原则处理。</w:t>
      </w:r>
    </w:p>
    <w:p w14:paraId="5920DDFB">
      <w:pPr>
        <w:spacing w:line="280" w:lineRule="auto"/>
        <w:rPr>
          <w:rFonts w:ascii="Arial"/>
          <w:sz w:val="21"/>
        </w:rPr>
      </w:pPr>
    </w:p>
    <w:p w14:paraId="55D3D20A">
      <w:pPr>
        <w:spacing w:line="281" w:lineRule="auto"/>
        <w:rPr>
          <w:rFonts w:ascii="Arial"/>
          <w:sz w:val="21"/>
        </w:rPr>
      </w:pPr>
    </w:p>
    <w:p w14:paraId="18EB202A">
      <w:pPr>
        <w:spacing w:line="281" w:lineRule="auto"/>
        <w:rPr>
          <w:rFonts w:ascii="Arial"/>
          <w:sz w:val="21"/>
        </w:rPr>
      </w:pPr>
    </w:p>
    <w:p w14:paraId="1D5A80A8">
      <w:pPr>
        <w:spacing w:line="281" w:lineRule="auto"/>
        <w:rPr>
          <w:rFonts w:ascii="Arial"/>
          <w:sz w:val="21"/>
        </w:rPr>
      </w:pPr>
    </w:p>
    <w:p w14:paraId="59DFD459">
      <w:pPr>
        <w:spacing w:line="281" w:lineRule="auto"/>
        <w:rPr>
          <w:rFonts w:ascii="Arial"/>
          <w:sz w:val="21"/>
        </w:rPr>
      </w:pPr>
    </w:p>
    <w:p w14:paraId="0A489A2F">
      <w:pPr>
        <w:pStyle w:val="3"/>
        <w:spacing w:before="143" w:line="220" w:lineRule="auto"/>
        <w:ind w:left="2678"/>
        <w:outlineLvl w:val="0"/>
        <w:rPr>
          <w:sz w:val="44"/>
          <w:szCs w:val="44"/>
        </w:rPr>
      </w:pPr>
      <w:r>
        <w:rPr>
          <w:b/>
          <w:bCs/>
          <w:spacing w:val="-5"/>
          <w:sz w:val="44"/>
          <w:szCs w:val="44"/>
        </w:rPr>
        <w:t>第三部分</w:t>
      </w:r>
      <w:r>
        <w:rPr>
          <w:spacing w:val="-5"/>
          <w:sz w:val="44"/>
          <w:szCs w:val="44"/>
        </w:rPr>
        <w:t xml:space="preserve">  </w:t>
      </w:r>
      <w:r>
        <w:rPr>
          <w:b/>
          <w:bCs/>
          <w:spacing w:val="-5"/>
          <w:sz w:val="44"/>
          <w:szCs w:val="44"/>
        </w:rPr>
        <w:t>招标文件</w:t>
      </w:r>
    </w:p>
    <w:p w14:paraId="52CFF35A">
      <w:pPr>
        <w:spacing w:line="447" w:lineRule="auto"/>
        <w:rPr>
          <w:rFonts w:ascii="Arial"/>
          <w:sz w:val="21"/>
        </w:rPr>
      </w:pPr>
    </w:p>
    <w:p w14:paraId="293AE832">
      <w:pPr>
        <w:pStyle w:val="3"/>
        <w:spacing w:before="104" w:line="220" w:lineRule="auto"/>
        <w:ind w:left="4194"/>
        <w:outlineLvl w:val="1"/>
        <w:rPr>
          <w:sz w:val="32"/>
          <w:szCs w:val="32"/>
        </w:rPr>
      </w:pPr>
      <w:r>
        <w:rPr>
          <w:rFonts w:ascii="黑体" w:hAnsi="黑体" w:eastAsia="黑体" w:cs="黑体"/>
          <w:b/>
          <w:bCs/>
          <w:spacing w:val="-10"/>
          <w:sz w:val="32"/>
          <w:szCs w:val="32"/>
        </w:rPr>
        <w:t>1.</w:t>
      </w:r>
      <w:r>
        <w:rPr>
          <w:b/>
          <w:bCs/>
          <w:spacing w:val="-10"/>
          <w:sz w:val="32"/>
          <w:szCs w:val="32"/>
        </w:rPr>
        <w:t>总则</w:t>
      </w:r>
    </w:p>
    <w:p w14:paraId="456B993B">
      <w:pPr>
        <w:spacing w:before="301" w:line="221" w:lineRule="auto"/>
        <w:ind w:left="141"/>
        <w:outlineLvl w:val="2"/>
        <w:rPr>
          <w:rFonts w:ascii="黑体" w:hAnsi="黑体" w:eastAsia="黑体" w:cs="黑体"/>
          <w:sz w:val="32"/>
          <w:szCs w:val="32"/>
        </w:rPr>
      </w:pPr>
      <w:r>
        <w:rPr>
          <w:rFonts w:ascii="黑体" w:hAnsi="黑体" w:eastAsia="黑体" w:cs="黑体"/>
          <w:b/>
          <w:bCs/>
          <w:spacing w:val="-4"/>
          <w:sz w:val="32"/>
          <w:szCs w:val="32"/>
        </w:rPr>
        <w:t>1.1</w:t>
      </w:r>
      <w:r>
        <w:rPr>
          <w:rFonts w:ascii="黑体" w:hAnsi="黑体" w:eastAsia="黑体" w:cs="黑体"/>
          <w:spacing w:val="-4"/>
          <w:sz w:val="32"/>
          <w:szCs w:val="32"/>
        </w:rPr>
        <w:t xml:space="preserve">    </w:t>
      </w:r>
      <w:r>
        <w:rPr>
          <w:rFonts w:ascii="黑体" w:hAnsi="黑体" w:eastAsia="黑体" w:cs="黑体"/>
          <w:b/>
          <w:bCs/>
          <w:spacing w:val="-4"/>
          <w:sz w:val="32"/>
          <w:szCs w:val="32"/>
        </w:rPr>
        <w:t>招标项目概况</w:t>
      </w:r>
    </w:p>
    <w:p w14:paraId="0AC2DC22">
      <w:pPr>
        <w:spacing w:before="296" w:line="342" w:lineRule="auto"/>
        <w:ind w:left="121" w:firstLine="669"/>
        <w:rPr>
          <w:rFonts w:ascii="仿宋" w:hAnsi="仿宋" w:eastAsia="仿宋" w:cs="仿宋"/>
          <w:sz w:val="32"/>
          <w:szCs w:val="32"/>
        </w:rPr>
      </w:pPr>
      <w:r>
        <w:rPr>
          <w:rFonts w:ascii="仿宋" w:hAnsi="仿宋" w:eastAsia="仿宋" w:cs="仿宋"/>
          <w:spacing w:val="-17"/>
          <w:sz w:val="32"/>
          <w:szCs w:val="32"/>
        </w:rPr>
        <w:t>1.1.1</w:t>
      </w:r>
      <w:r>
        <w:rPr>
          <w:rFonts w:ascii="仿宋" w:hAnsi="仿宋" w:eastAsia="仿宋" w:cs="仿宋"/>
          <w:spacing w:val="-71"/>
          <w:sz w:val="32"/>
          <w:szCs w:val="32"/>
        </w:rPr>
        <w:t xml:space="preserve"> </w:t>
      </w:r>
      <w:r>
        <w:rPr>
          <w:rFonts w:ascii="仿宋" w:hAnsi="仿宋" w:eastAsia="仿宋" w:cs="仿宋"/>
          <w:spacing w:val="-17"/>
          <w:sz w:val="32"/>
          <w:szCs w:val="32"/>
        </w:rPr>
        <w:t>根据《中华人民共和国建筑法》、《</w:t>
      </w:r>
      <w:r>
        <w:rPr>
          <w:rFonts w:hint="eastAsia" w:ascii="仿宋" w:hAnsi="仿宋" w:eastAsia="仿宋" w:cs="仿宋"/>
          <w:spacing w:val="-17"/>
          <w:sz w:val="32"/>
          <w:szCs w:val="32"/>
          <w:lang w:eastAsia="zh-CN"/>
        </w:rPr>
        <w:t>中华人民共和国招标投标法</w:t>
      </w:r>
      <w:r>
        <w:rPr>
          <w:rFonts w:ascii="仿宋" w:hAnsi="仿宋" w:eastAsia="仿宋" w:cs="仿宋"/>
          <w:spacing w:val="3"/>
          <w:sz w:val="32"/>
          <w:szCs w:val="32"/>
        </w:rPr>
        <w:t>》和国家、省有关招标投标法律、法规、规章以及江西省</w:t>
      </w:r>
      <w:r>
        <w:rPr>
          <w:rFonts w:ascii="仿宋" w:hAnsi="仿宋" w:eastAsia="仿宋" w:cs="仿宋"/>
          <w:spacing w:val="16"/>
          <w:sz w:val="32"/>
          <w:szCs w:val="32"/>
        </w:rPr>
        <w:t xml:space="preserve"> </w:t>
      </w:r>
      <w:r>
        <w:rPr>
          <w:rFonts w:ascii="仿宋" w:hAnsi="仿宋" w:eastAsia="仿宋" w:cs="仿宋"/>
          <w:spacing w:val="3"/>
          <w:sz w:val="32"/>
          <w:szCs w:val="32"/>
        </w:rPr>
        <w:t>建设厅有关招标投标的规范性文件等规定，本招标项目已具备招</w:t>
      </w:r>
      <w:r>
        <w:rPr>
          <w:rFonts w:ascii="仿宋" w:hAnsi="仿宋" w:eastAsia="仿宋" w:cs="仿宋"/>
          <w:spacing w:val="16"/>
          <w:sz w:val="32"/>
          <w:szCs w:val="32"/>
        </w:rPr>
        <w:t xml:space="preserve"> </w:t>
      </w:r>
      <w:r>
        <w:rPr>
          <w:rFonts w:ascii="仿宋" w:hAnsi="仿宋" w:eastAsia="仿宋" w:cs="仿宋"/>
          <w:spacing w:val="-6"/>
          <w:sz w:val="32"/>
          <w:szCs w:val="32"/>
        </w:rPr>
        <w:t>标条件，现对本工程施工进行招标。1.1.1</w:t>
      </w:r>
      <w:r>
        <w:rPr>
          <w:rFonts w:ascii="仿宋" w:hAnsi="仿宋" w:eastAsia="仿宋" w:cs="仿宋"/>
          <w:spacing w:val="-71"/>
          <w:sz w:val="32"/>
          <w:szCs w:val="32"/>
        </w:rPr>
        <w:t xml:space="preserve"> </w:t>
      </w:r>
      <w:r>
        <w:rPr>
          <w:rFonts w:ascii="仿宋" w:hAnsi="仿宋" w:eastAsia="仿宋" w:cs="仿宋"/>
          <w:spacing w:val="-6"/>
          <w:sz w:val="32"/>
          <w:szCs w:val="32"/>
        </w:rPr>
        <w:t>根据《</w:t>
      </w:r>
      <w:r>
        <w:rPr>
          <w:rFonts w:hint="eastAsia" w:ascii="仿宋" w:hAnsi="仿宋" w:eastAsia="仿宋" w:cs="仿宋"/>
          <w:spacing w:val="-6"/>
          <w:sz w:val="32"/>
          <w:szCs w:val="32"/>
          <w:lang w:eastAsia="zh-CN"/>
        </w:rPr>
        <w:t>中华人民共和国建筑法</w:t>
      </w:r>
      <w:r>
        <w:rPr>
          <w:rFonts w:ascii="仿宋" w:hAnsi="仿宋" w:eastAsia="仿宋" w:cs="仿宋"/>
          <w:spacing w:val="-18"/>
          <w:sz w:val="32"/>
          <w:szCs w:val="32"/>
        </w:rPr>
        <w:t>》、《中华人民共和国招标投标法》、《</w:t>
      </w:r>
      <w:r>
        <w:rPr>
          <w:rFonts w:hint="eastAsia" w:ascii="仿宋" w:hAnsi="仿宋" w:eastAsia="仿宋" w:cs="仿宋"/>
          <w:spacing w:val="-18"/>
          <w:sz w:val="32"/>
          <w:szCs w:val="32"/>
          <w:lang w:eastAsia="zh-CN"/>
        </w:rPr>
        <w:t>中华人民共和国招标投标法实施条例</w:t>
      </w:r>
      <w:r>
        <w:rPr>
          <w:rFonts w:ascii="仿宋" w:hAnsi="仿宋" w:eastAsia="仿宋" w:cs="仿宋"/>
          <w:spacing w:val="3"/>
          <w:sz w:val="32"/>
          <w:szCs w:val="32"/>
        </w:rPr>
        <w:t>》和国家、省有关招标投标法律、法规、规章以</w:t>
      </w:r>
      <w:r>
        <w:rPr>
          <w:rFonts w:ascii="仿宋" w:hAnsi="仿宋" w:eastAsia="仿宋" w:cs="仿宋"/>
          <w:spacing w:val="16"/>
          <w:sz w:val="32"/>
          <w:szCs w:val="32"/>
        </w:rPr>
        <w:t xml:space="preserve"> </w:t>
      </w:r>
      <w:r>
        <w:rPr>
          <w:rFonts w:ascii="仿宋" w:hAnsi="仿宋" w:eastAsia="仿宋" w:cs="仿宋"/>
          <w:spacing w:val="3"/>
          <w:sz w:val="32"/>
          <w:szCs w:val="32"/>
        </w:rPr>
        <w:t>及江西省住房和城乡建设厅有关招标投标的规范性文件等规定，</w:t>
      </w:r>
      <w:r>
        <w:rPr>
          <w:rFonts w:ascii="仿宋" w:hAnsi="仿宋" w:eastAsia="仿宋" w:cs="仿宋"/>
          <w:spacing w:val="11"/>
          <w:sz w:val="32"/>
          <w:szCs w:val="32"/>
        </w:rPr>
        <w:t xml:space="preserve"> </w:t>
      </w:r>
      <w:r>
        <w:rPr>
          <w:rFonts w:ascii="仿宋" w:hAnsi="仿宋" w:eastAsia="仿宋" w:cs="仿宋"/>
          <w:spacing w:val="-3"/>
          <w:sz w:val="32"/>
          <w:szCs w:val="32"/>
        </w:rPr>
        <w:t>本招标项目已具备招标条件，现对本工程施工进行招标。</w:t>
      </w:r>
    </w:p>
    <w:p w14:paraId="60124C3F">
      <w:pPr>
        <w:spacing w:before="55" w:line="217" w:lineRule="auto"/>
        <w:ind w:left="790"/>
        <w:rPr>
          <w:rFonts w:ascii="仿宋" w:hAnsi="仿宋" w:eastAsia="仿宋" w:cs="仿宋"/>
          <w:sz w:val="32"/>
          <w:szCs w:val="32"/>
        </w:rPr>
      </w:pPr>
      <w:r>
        <w:rPr>
          <w:rFonts w:ascii="仿宋" w:hAnsi="仿宋" w:eastAsia="仿宋" w:cs="仿宋"/>
          <w:spacing w:val="-3"/>
          <w:sz w:val="32"/>
          <w:szCs w:val="32"/>
        </w:rPr>
        <w:t>1.1.2</w:t>
      </w:r>
      <w:r>
        <w:rPr>
          <w:rFonts w:ascii="仿宋" w:hAnsi="仿宋" w:eastAsia="仿宋" w:cs="仿宋"/>
          <w:spacing w:val="-63"/>
          <w:sz w:val="32"/>
          <w:szCs w:val="32"/>
        </w:rPr>
        <w:t xml:space="preserve"> </w:t>
      </w:r>
      <w:r>
        <w:rPr>
          <w:rFonts w:ascii="仿宋" w:hAnsi="仿宋" w:eastAsia="仿宋" w:cs="仿宋"/>
          <w:spacing w:val="-3"/>
          <w:sz w:val="32"/>
          <w:szCs w:val="32"/>
        </w:rPr>
        <w:t>招标人：见招标文件专用要约条款</w:t>
      </w:r>
      <w:r>
        <w:rPr>
          <w:rFonts w:ascii="仿宋" w:hAnsi="仿宋" w:eastAsia="仿宋" w:cs="仿宋"/>
          <w:spacing w:val="-47"/>
          <w:sz w:val="32"/>
          <w:szCs w:val="32"/>
        </w:rPr>
        <w:t xml:space="preserve"> </w:t>
      </w:r>
      <w:r>
        <w:rPr>
          <w:rFonts w:ascii="仿宋" w:hAnsi="仿宋" w:eastAsia="仿宋" w:cs="仿宋"/>
          <w:spacing w:val="-4"/>
          <w:sz w:val="32"/>
          <w:szCs w:val="32"/>
        </w:rPr>
        <w:t>1.1.2。</w:t>
      </w:r>
    </w:p>
    <w:p w14:paraId="1B51B5B2">
      <w:pPr>
        <w:spacing w:before="224" w:line="217" w:lineRule="auto"/>
        <w:ind w:left="790"/>
        <w:rPr>
          <w:rFonts w:ascii="仿宋" w:hAnsi="仿宋" w:eastAsia="仿宋" w:cs="仿宋"/>
          <w:sz w:val="32"/>
          <w:szCs w:val="32"/>
        </w:rPr>
      </w:pPr>
      <w:r>
        <w:rPr>
          <w:rFonts w:ascii="仿宋" w:hAnsi="仿宋" w:eastAsia="仿宋" w:cs="仿宋"/>
          <w:spacing w:val="-3"/>
          <w:sz w:val="32"/>
          <w:szCs w:val="32"/>
        </w:rPr>
        <w:t>1.1.3</w:t>
      </w:r>
      <w:r>
        <w:rPr>
          <w:rFonts w:ascii="仿宋" w:hAnsi="仿宋" w:eastAsia="仿宋" w:cs="仿宋"/>
          <w:spacing w:val="-60"/>
          <w:sz w:val="32"/>
          <w:szCs w:val="32"/>
        </w:rPr>
        <w:t xml:space="preserve"> </w:t>
      </w:r>
      <w:r>
        <w:rPr>
          <w:rFonts w:ascii="仿宋" w:hAnsi="仿宋" w:eastAsia="仿宋" w:cs="仿宋"/>
          <w:spacing w:val="-3"/>
          <w:sz w:val="32"/>
          <w:szCs w:val="32"/>
        </w:rPr>
        <w:t>招标代理机构：见招标文件专用要约条款</w:t>
      </w:r>
      <w:r>
        <w:rPr>
          <w:rFonts w:ascii="仿宋" w:hAnsi="仿宋" w:eastAsia="仿宋" w:cs="仿宋"/>
          <w:spacing w:val="-47"/>
          <w:sz w:val="32"/>
          <w:szCs w:val="32"/>
        </w:rPr>
        <w:t xml:space="preserve"> </w:t>
      </w:r>
      <w:r>
        <w:rPr>
          <w:rFonts w:ascii="仿宋" w:hAnsi="仿宋" w:eastAsia="仿宋" w:cs="仿宋"/>
          <w:spacing w:val="-3"/>
          <w:sz w:val="32"/>
          <w:szCs w:val="32"/>
        </w:rPr>
        <w:t>1.1.3。</w:t>
      </w:r>
    </w:p>
    <w:p w14:paraId="7850A6BD">
      <w:pPr>
        <w:spacing w:before="224" w:line="217" w:lineRule="auto"/>
        <w:ind w:left="790"/>
        <w:rPr>
          <w:rFonts w:ascii="仿宋" w:hAnsi="仿宋" w:eastAsia="仿宋" w:cs="仿宋"/>
          <w:sz w:val="32"/>
          <w:szCs w:val="32"/>
        </w:rPr>
      </w:pPr>
      <w:r>
        <w:rPr>
          <w:rFonts w:ascii="仿宋" w:hAnsi="仿宋" w:eastAsia="仿宋" w:cs="仿宋"/>
          <w:spacing w:val="-3"/>
          <w:sz w:val="32"/>
          <w:szCs w:val="32"/>
        </w:rPr>
        <w:t>1.1.4</w:t>
      </w:r>
      <w:r>
        <w:rPr>
          <w:rFonts w:ascii="仿宋" w:hAnsi="仿宋" w:eastAsia="仿宋" w:cs="仿宋"/>
          <w:spacing w:val="-57"/>
          <w:sz w:val="32"/>
          <w:szCs w:val="32"/>
        </w:rPr>
        <w:t xml:space="preserve"> </w:t>
      </w:r>
      <w:r>
        <w:rPr>
          <w:rFonts w:ascii="仿宋" w:hAnsi="仿宋" w:eastAsia="仿宋" w:cs="仿宋"/>
          <w:spacing w:val="-3"/>
          <w:sz w:val="32"/>
          <w:szCs w:val="32"/>
        </w:rPr>
        <w:t>招投标监管机构：见招标文件专用要约条款</w:t>
      </w:r>
      <w:r>
        <w:rPr>
          <w:rFonts w:ascii="仿宋" w:hAnsi="仿宋" w:eastAsia="仿宋" w:cs="仿宋"/>
          <w:spacing w:val="-47"/>
          <w:sz w:val="32"/>
          <w:szCs w:val="32"/>
        </w:rPr>
        <w:t xml:space="preserve"> </w:t>
      </w:r>
      <w:r>
        <w:rPr>
          <w:rFonts w:ascii="仿宋" w:hAnsi="仿宋" w:eastAsia="仿宋" w:cs="仿宋"/>
          <w:spacing w:val="-3"/>
          <w:sz w:val="32"/>
          <w:szCs w:val="32"/>
        </w:rPr>
        <w:t>1.1.4。</w:t>
      </w:r>
    </w:p>
    <w:p w14:paraId="63AAEF77">
      <w:pPr>
        <w:spacing w:line="217" w:lineRule="auto"/>
        <w:rPr>
          <w:rFonts w:ascii="仿宋" w:hAnsi="仿宋" w:eastAsia="仿宋" w:cs="仿宋"/>
          <w:sz w:val="32"/>
          <w:szCs w:val="32"/>
        </w:rPr>
        <w:sectPr>
          <w:footerReference r:id="rId32" w:type="default"/>
          <w:pgSz w:w="11906" w:h="16839"/>
          <w:pgMar w:top="400" w:right="1418" w:bottom="1154" w:left="1305" w:header="0" w:footer="991" w:gutter="0"/>
          <w:cols w:space="720" w:num="1"/>
        </w:sectPr>
      </w:pPr>
    </w:p>
    <w:p w14:paraId="7F64BEAB">
      <w:pPr>
        <w:spacing w:line="278" w:lineRule="auto"/>
        <w:rPr>
          <w:rFonts w:ascii="Arial"/>
          <w:sz w:val="21"/>
        </w:rPr>
      </w:pPr>
    </w:p>
    <w:p w14:paraId="3FFAE2C9">
      <w:pPr>
        <w:spacing w:line="279" w:lineRule="auto"/>
        <w:rPr>
          <w:rFonts w:ascii="Arial"/>
          <w:sz w:val="21"/>
        </w:rPr>
      </w:pPr>
    </w:p>
    <w:p w14:paraId="06AED833">
      <w:pPr>
        <w:spacing w:line="279" w:lineRule="auto"/>
        <w:rPr>
          <w:rFonts w:ascii="Arial"/>
          <w:sz w:val="21"/>
        </w:rPr>
      </w:pPr>
    </w:p>
    <w:p w14:paraId="7B76814A">
      <w:pPr>
        <w:spacing w:line="279" w:lineRule="auto"/>
        <w:rPr>
          <w:rFonts w:ascii="Arial"/>
          <w:sz w:val="21"/>
        </w:rPr>
      </w:pPr>
    </w:p>
    <w:p w14:paraId="47BD0203">
      <w:pPr>
        <w:spacing w:line="279" w:lineRule="auto"/>
        <w:rPr>
          <w:rFonts w:ascii="Arial"/>
          <w:sz w:val="21"/>
        </w:rPr>
      </w:pPr>
    </w:p>
    <w:p w14:paraId="62134272">
      <w:pPr>
        <w:spacing w:before="104" w:line="216" w:lineRule="auto"/>
        <w:ind w:left="667"/>
        <w:rPr>
          <w:rFonts w:ascii="仿宋" w:hAnsi="仿宋" w:eastAsia="仿宋" w:cs="仿宋"/>
          <w:sz w:val="32"/>
          <w:szCs w:val="32"/>
        </w:rPr>
      </w:pPr>
      <w:r>
        <w:rPr>
          <w:rFonts w:ascii="仿宋" w:hAnsi="仿宋" w:eastAsia="仿宋" w:cs="仿宋"/>
          <w:spacing w:val="-3"/>
          <w:sz w:val="32"/>
          <w:szCs w:val="32"/>
        </w:rPr>
        <w:t>1.1.5</w:t>
      </w:r>
      <w:r>
        <w:rPr>
          <w:rFonts w:ascii="仿宋" w:hAnsi="仿宋" w:eastAsia="仿宋" w:cs="仿宋"/>
          <w:spacing w:val="-60"/>
          <w:sz w:val="32"/>
          <w:szCs w:val="32"/>
        </w:rPr>
        <w:t xml:space="preserve"> </w:t>
      </w:r>
      <w:r>
        <w:rPr>
          <w:rFonts w:ascii="仿宋" w:hAnsi="仿宋" w:eastAsia="仿宋" w:cs="仿宋"/>
          <w:spacing w:val="-3"/>
          <w:sz w:val="32"/>
          <w:szCs w:val="32"/>
        </w:rPr>
        <w:t>工程名称：见招标文件专用要约条款</w:t>
      </w:r>
      <w:r>
        <w:rPr>
          <w:rFonts w:ascii="仿宋" w:hAnsi="仿宋" w:eastAsia="仿宋" w:cs="仿宋"/>
          <w:spacing w:val="-47"/>
          <w:sz w:val="32"/>
          <w:szCs w:val="32"/>
        </w:rPr>
        <w:t xml:space="preserve"> </w:t>
      </w:r>
      <w:r>
        <w:rPr>
          <w:rFonts w:ascii="仿宋" w:hAnsi="仿宋" w:eastAsia="仿宋" w:cs="仿宋"/>
          <w:spacing w:val="-4"/>
          <w:sz w:val="32"/>
          <w:szCs w:val="32"/>
        </w:rPr>
        <w:t>1.1.5。</w:t>
      </w:r>
    </w:p>
    <w:p w14:paraId="461F1E9F">
      <w:pPr>
        <w:spacing w:before="226" w:line="217" w:lineRule="auto"/>
        <w:ind w:left="667"/>
        <w:rPr>
          <w:rFonts w:ascii="仿宋" w:hAnsi="仿宋" w:eastAsia="仿宋" w:cs="仿宋"/>
          <w:sz w:val="32"/>
          <w:szCs w:val="32"/>
        </w:rPr>
      </w:pPr>
      <w:r>
        <w:rPr>
          <w:rFonts w:ascii="仿宋" w:hAnsi="仿宋" w:eastAsia="仿宋" w:cs="仿宋"/>
          <w:spacing w:val="-3"/>
          <w:sz w:val="32"/>
          <w:szCs w:val="32"/>
        </w:rPr>
        <w:t>1.1.6</w:t>
      </w:r>
      <w:r>
        <w:rPr>
          <w:rFonts w:ascii="仿宋" w:hAnsi="仿宋" w:eastAsia="仿宋" w:cs="仿宋"/>
          <w:spacing w:val="-66"/>
          <w:sz w:val="32"/>
          <w:szCs w:val="32"/>
        </w:rPr>
        <w:t xml:space="preserve"> </w:t>
      </w:r>
      <w:r>
        <w:rPr>
          <w:rFonts w:ascii="仿宋" w:hAnsi="仿宋" w:eastAsia="仿宋" w:cs="仿宋"/>
          <w:spacing w:val="-3"/>
          <w:sz w:val="32"/>
          <w:szCs w:val="32"/>
        </w:rPr>
        <w:t>标段划分：见招标文件专用要约条款</w:t>
      </w:r>
      <w:r>
        <w:rPr>
          <w:rFonts w:ascii="仿宋" w:hAnsi="仿宋" w:eastAsia="仿宋" w:cs="仿宋"/>
          <w:spacing w:val="-47"/>
          <w:sz w:val="32"/>
          <w:szCs w:val="32"/>
        </w:rPr>
        <w:t xml:space="preserve"> </w:t>
      </w:r>
      <w:r>
        <w:rPr>
          <w:rFonts w:ascii="仿宋" w:hAnsi="仿宋" w:eastAsia="仿宋" w:cs="仿宋"/>
          <w:spacing w:val="-3"/>
          <w:sz w:val="32"/>
          <w:szCs w:val="32"/>
        </w:rPr>
        <w:t>1.1.6。</w:t>
      </w:r>
    </w:p>
    <w:p w14:paraId="71A56F53">
      <w:pPr>
        <w:spacing w:before="223" w:line="217" w:lineRule="auto"/>
        <w:ind w:left="667"/>
        <w:rPr>
          <w:rFonts w:ascii="仿宋" w:hAnsi="仿宋" w:eastAsia="仿宋" w:cs="仿宋"/>
          <w:sz w:val="32"/>
          <w:szCs w:val="32"/>
        </w:rPr>
      </w:pPr>
      <w:r>
        <w:rPr>
          <w:rFonts w:ascii="仿宋" w:hAnsi="仿宋" w:eastAsia="仿宋" w:cs="仿宋"/>
          <w:spacing w:val="-3"/>
          <w:sz w:val="32"/>
          <w:szCs w:val="32"/>
        </w:rPr>
        <w:t>1.1.7</w:t>
      </w:r>
      <w:r>
        <w:rPr>
          <w:rFonts w:ascii="仿宋" w:hAnsi="仿宋" w:eastAsia="仿宋" w:cs="仿宋"/>
          <w:spacing w:val="-66"/>
          <w:sz w:val="32"/>
          <w:szCs w:val="32"/>
        </w:rPr>
        <w:t xml:space="preserve"> </w:t>
      </w:r>
      <w:r>
        <w:rPr>
          <w:rFonts w:ascii="仿宋" w:hAnsi="仿宋" w:eastAsia="仿宋" w:cs="仿宋"/>
          <w:spacing w:val="-3"/>
          <w:sz w:val="32"/>
          <w:szCs w:val="32"/>
        </w:rPr>
        <w:t>建设地点：见招标文件专用要约条款</w:t>
      </w:r>
      <w:r>
        <w:rPr>
          <w:rFonts w:ascii="仿宋" w:hAnsi="仿宋" w:eastAsia="仿宋" w:cs="仿宋"/>
          <w:spacing w:val="-47"/>
          <w:sz w:val="32"/>
          <w:szCs w:val="32"/>
        </w:rPr>
        <w:t xml:space="preserve"> </w:t>
      </w:r>
      <w:r>
        <w:rPr>
          <w:rFonts w:ascii="仿宋" w:hAnsi="仿宋" w:eastAsia="仿宋" w:cs="仿宋"/>
          <w:spacing w:val="-3"/>
          <w:sz w:val="32"/>
          <w:szCs w:val="32"/>
        </w:rPr>
        <w:t>1.1.7。</w:t>
      </w:r>
    </w:p>
    <w:p w14:paraId="22A47EA5">
      <w:pPr>
        <w:spacing w:before="223" w:line="217" w:lineRule="auto"/>
        <w:ind w:left="667"/>
        <w:rPr>
          <w:rFonts w:ascii="仿宋" w:hAnsi="仿宋" w:eastAsia="仿宋" w:cs="仿宋"/>
          <w:sz w:val="32"/>
          <w:szCs w:val="32"/>
        </w:rPr>
      </w:pPr>
      <w:r>
        <w:rPr>
          <w:rFonts w:ascii="仿宋" w:hAnsi="仿宋" w:eastAsia="仿宋" w:cs="仿宋"/>
          <w:spacing w:val="-3"/>
          <w:sz w:val="32"/>
          <w:szCs w:val="32"/>
        </w:rPr>
        <w:t>1.1.8</w:t>
      </w:r>
      <w:r>
        <w:rPr>
          <w:rFonts w:ascii="仿宋" w:hAnsi="仿宋" w:eastAsia="仿宋" w:cs="仿宋"/>
          <w:spacing w:val="-66"/>
          <w:sz w:val="32"/>
          <w:szCs w:val="32"/>
        </w:rPr>
        <w:t xml:space="preserve"> </w:t>
      </w:r>
      <w:r>
        <w:rPr>
          <w:rFonts w:ascii="仿宋" w:hAnsi="仿宋" w:eastAsia="仿宋" w:cs="仿宋"/>
          <w:spacing w:val="-3"/>
          <w:sz w:val="32"/>
          <w:szCs w:val="32"/>
        </w:rPr>
        <w:t>建筑面积：见招标文件专用要约条款</w:t>
      </w:r>
      <w:r>
        <w:rPr>
          <w:rFonts w:ascii="仿宋" w:hAnsi="仿宋" w:eastAsia="仿宋" w:cs="仿宋"/>
          <w:spacing w:val="-47"/>
          <w:sz w:val="32"/>
          <w:szCs w:val="32"/>
        </w:rPr>
        <w:t xml:space="preserve"> </w:t>
      </w:r>
      <w:r>
        <w:rPr>
          <w:rFonts w:ascii="仿宋" w:hAnsi="仿宋" w:eastAsia="仿宋" w:cs="仿宋"/>
          <w:spacing w:val="-3"/>
          <w:sz w:val="32"/>
          <w:szCs w:val="32"/>
        </w:rPr>
        <w:t>1.1.8。</w:t>
      </w:r>
    </w:p>
    <w:p w14:paraId="50178340">
      <w:pPr>
        <w:spacing w:before="219" w:line="218" w:lineRule="auto"/>
        <w:ind w:left="667"/>
        <w:rPr>
          <w:rFonts w:ascii="仿宋" w:hAnsi="仿宋" w:eastAsia="仿宋" w:cs="仿宋"/>
          <w:sz w:val="32"/>
          <w:szCs w:val="32"/>
        </w:rPr>
      </w:pPr>
      <w:r>
        <w:rPr>
          <w:rFonts w:ascii="仿宋" w:hAnsi="仿宋" w:eastAsia="仿宋" w:cs="仿宋"/>
          <w:spacing w:val="-3"/>
          <w:sz w:val="32"/>
          <w:szCs w:val="32"/>
        </w:rPr>
        <w:t>1.1.9</w:t>
      </w:r>
      <w:r>
        <w:rPr>
          <w:rFonts w:ascii="仿宋" w:hAnsi="仿宋" w:eastAsia="仿宋" w:cs="仿宋"/>
          <w:spacing w:val="-57"/>
          <w:sz w:val="32"/>
          <w:szCs w:val="32"/>
        </w:rPr>
        <w:t xml:space="preserve"> </w:t>
      </w:r>
      <w:r>
        <w:rPr>
          <w:rFonts w:ascii="仿宋" w:hAnsi="仿宋" w:eastAsia="仿宋" w:cs="仿宋"/>
          <w:spacing w:val="-3"/>
          <w:sz w:val="32"/>
          <w:szCs w:val="32"/>
        </w:rPr>
        <w:t>结构类型及层数：见招标文件专用要约条款</w:t>
      </w:r>
      <w:r>
        <w:rPr>
          <w:rFonts w:ascii="仿宋" w:hAnsi="仿宋" w:eastAsia="仿宋" w:cs="仿宋"/>
          <w:spacing w:val="-47"/>
          <w:sz w:val="32"/>
          <w:szCs w:val="32"/>
        </w:rPr>
        <w:t xml:space="preserve"> </w:t>
      </w:r>
      <w:r>
        <w:rPr>
          <w:rFonts w:ascii="仿宋" w:hAnsi="仿宋" w:eastAsia="仿宋" w:cs="仿宋"/>
          <w:spacing w:val="-3"/>
          <w:sz w:val="32"/>
          <w:szCs w:val="32"/>
        </w:rPr>
        <w:t>1.1.9。</w:t>
      </w:r>
    </w:p>
    <w:p w14:paraId="7EAFDE8B">
      <w:pPr>
        <w:spacing w:before="227" w:line="217" w:lineRule="auto"/>
        <w:ind w:left="667"/>
        <w:rPr>
          <w:rFonts w:ascii="仿宋" w:hAnsi="仿宋" w:eastAsia="仿宋" w:cs="仿宋"/>
          <w:sz w:val="32"/>
          <w:szCs w:val="32"/>
        </w:rPr>
      </w:pPr>
      <w:r>
        <w:rPr>
          <w:rFonts w:ascii="仿宋" w:hAnsi="仿宋" w:eastAsia="仿宋" w:cs="仿宋"/>
          <w:spacing w:val="-3"/>
          <w:sz w:val="32"/>
          <w:szCs w:val="32"/>
        </w:rPr>
        <w:t>1.1.10</w:t>
      </w:r>
      <w:r>
        <w:rPr>
          <w:rFonts w:ascii="仿宋" w:hAnsi="仿宋" w:eastAsia="仿宋" w:cs="仿宋"/>
          <w:spacing w:val="-54"/>
          <w:sz w:val="32"/>
          <w:szCs w:val="32"/>
        </w:rPr>
        <w:t xml:space="preserve"> </w:t>
      </w:r>
      <w:r>
        <w:rPr>
          <w:rFonts w:ascii="仿宋" w:hAnsi="仿宋" w:eastAsia="仿宋" w:cs="仿宋"/>
          <w:spacing w:val="-3"/>
          <w:sz w:val="32"/>
          <w:szCs w:val="32"/>
        </w:rPr>
        <w:t>现场施工条件：见招标文件专用要约条款</w:t>
      </w:r>
      <w:r>
        <w:rPr>
          <w:rFonts w:ascii="仿宋" w:hAnsi="仿宋" w:eastAsia="仿宋" w:cs="仿宋"/>
          <w:spacing w:val="-47"/>
          <w:sz w:val="32"/>
          <w:szCs w:val="32"/>
        </w:rPr>
        <w:t xml:space="preserve"> </w:t>
      </w:r>
      <w:r>
        <w:rPr>
          <w:rFonts w:ascii="仿宋" w:hAnsi="仿宋" w:eastAsia="仿宋" w:cs="仿宋"/>
          <w:spacing w:val="-3"/>
          <w:sz w:val="32"/>
          <w:szCs w:val="32"/>
        </w:rPr>
        <w:t>1.1.10。</w:t>
      </w:r>
    </w:p>
    <w:p w14:paraId="1059BF5E">
      <w:pPr>
        <w:spacing w:before="221" w:line="328" w:lineRule="auto"/>
        <w:ind w:left="1" w:right="152" w:firstLine="662"/>
        <w:rPr>
          <w:rFonts w:ascii="黑体" w:hAnsi="黑体" w:eastAsia="黑体" w:cs="黑体"/>
          <w:sz w:val="32"/>
          <w:szCs w:val="32"/>
        </w:rPr>
      </w:pPr>
      <w:r>
        <w:rPr>
          <w:rFonts w:ascii="黑体" w:hAnsi="黑体" w:eastAsia="黑体" w:cs="黑体"/>
          <w:b/>
          <w:bCs/>
          <w:spacing w:val="-4"/>
          <w:sz w:val="32"/>
          <w:szCs w:val="32"/>
        </w:rPr>
        <w:t>1.1.11</w:t>
      </w:r>
      <w:r>
        <w:rPr>
          <w:rFonts w:ascii="黑体" w:hAnsi="黑体" w:eastAsia="黑体" w:cs="黑体"/>
          <w:spacing w:val="-68"/>
          <w:sz w:val="32"/>
          <w:szCs w:val="32"/>
        </w:rPr>
        <w:t xml:space="preserve"> </w:t>
      </w:r>
      <w:r>
        <w:rPr>
          <w:rFonts w:ascii="黑体" w:hAnsi="黑体" w:eastAsia="黑体" w:cs="黑体"/>
          <w:b/>
          <w:bCs/>
          <w:spacing w:val="-4"/>
          <w:sz w:val="32"/>
          <w:szCs w:val="32"/>
        </w:rPr>
        <w:t>招标文件第二部分内容为通用要求条款，招标人擅自</w:t>
      </w:r>
      <w:r>
        <w:rPr>
          <w:rFonts w:ascii="黑体" w:hAnsi="黑体" w:eastAsia="黑体" w:cs="黑体"/>
          <w:sz w:val="32"/>
          <w:szCs w:val="32"/>
        </w:rPr>
        <w:t xml:space="preserve"> </w:t>
      </w:r>
      <w:r>
        <w:rPr>
          <w:rFonts w:ascii="黑体" w:hAnsi="黑体" w:eastAsia="黑体" w:cs="黑体"/>
          <w:b/>
          <w:bCs/>
          <w:spacing w:val="-4"/>
          <w:sz w:val="32"/>
          <w:szCs w:val="32"/>
        </w:rPr>
        <w:t>修改的，修改内容无效。</w:t>
      </w:r>
    </w:p>
    <w:p w14:paraId="736F450C">
      <w:pPr>
        <w:spacing w:before="66" w:line="331" w:lineRule="auto"/>
        <w:ind w:right="151" w:firstLine="667"/>
        <w:rPr>
          <w:rFonts w:ascii="仿宋" w:hAnsi="仿宋" w:eastAsia="仿宋" w:cs="仿宋"/>
          <w:sz w:val="32"/>
          <w:szCs w:val="32"/>
        </w:rPr>
      </w:pPr>
      <w:r>
        <w:rPr>
          <w:rFonts w:ascii="仿宋" w:hAnsi="仿宋" w:eastAsia="仿宋" w:cs="仿宋"/>
          <w:spacing w:val="-1"/>
          <w:sz w:val="32"/>
          <w:szCs w:val="32"/>
        </w:rPr>
        <w:t>1.1.12</w:t>
      </w:r>
      <w:r>
        <w:rPr>
          <w:rFonts w:ascii="仿宋" w:hAnsi="仿宋" w:eastAsia="仿宋" w:cs="仿宋"/>
          <w:spacing w:val="-60"/>
          <w:sz w:val="32"/>
          <w:szCs w:val="32"/>
        </w:rPr>
        <w:t xml:space="preserve"> </w:t>
      </w:r>
      <w:r>
        <w:rPr>
          <w:rFonts w:ascii="仿宋" w:hAnsi="仿宋" w:eastAsia="仿宋" w:cs="仿宋"/>
          <w:spacing w:val="-1"/>
          <w:sz w:val="32"/>
          <w:szCs w:val="32"/>
        </w:rPr>
        <w:t>本招标文件中除标题外的黑体字内容为重要内容，招</w:t>
      </w:r>
      <w:r>
        <w:rPr>
          <w:rFonts w:ascii="仿宋" w:hAnsi="仿宋" w:eastAsia="仿宋" w:cs="仿宋"/>
          <w:sz w:val="32"/>
          <w:szCs w:val="32"/>
        </w:rPr>
        <w:t xml:space="preserve"> </w:t>
      </w:r>
      <w:r>
        <w:rPr>
          <w:rFonts w:ascii="仿宋" w:hAnsi="仿宋" w:eastAsia="仿宋" w:cs="仿宋"/>
          <w:spacing w:val="-5"/>
          <w:sz w:val="32"/>
          <w:szCs w:val="32"/>
        </w:rPr>
        <w:t>标人和投标人均应当严格遵守。</w:t>
      </w:r>
    </w:p>
    <w:p w14:paraId="18DB025E">
      <w:pPr>
        <w:spacing w:before="1" w:line="221" w:lineRule="auto"/>
        <w:ind w:left="18"/>
        <w:outlineLvl w:val="2"/>
        <w:rPr>
          <w:rFonts w:ascii="黑体" w:hAnsi="黑体" w:eastAsia="黑体" w:cs="黑体"/>
          <w:sz w:val="32"/>
          <w:szCs w:val="32"/>
        </w:rPr>
      </w:pPr>
      <w:r>
        <w:rPr>
          <w:rFonts w:ascii="黑体" w:hAnsi="黑体" w:eastAsia="黑体" w:cs="黑体"/>
          <w:b/>
          <w:bCs/>
          <w:spacing w:val="-4"/>
          <w:sz w:val="32"/>
          <w:szCs w:val="32"/>
        </w:rPr>
        <w:t>1.2</w:t>
      </w:r>
      <w:r>
        <w:rPr>
          <w:rFonts w:ascii="黑体" w:hAnsi="黑体" w:eastAsia="黑体" w:cs="黑体"/>
          <w:spacing w:val="-4"/>
          <w:sz w:val="32"/>
          <w:szCs w:val="32"/>
        </w:rPr>
        <w:t xml:space="preserve">    </w:t>
      </w:r>
      <w:r>
        <w:rPr>
          <w:rFonts w:ascii="黑体" w:hAnsi="黑体" w:eastAsia="黑体" w:cs="黑体"/>
          <w:b/>
          <w:bCs/>
          <w:spacing w:val="-4"/>
          <w:sz w:val="32"/>
          <w:szCs w:val="32"/>
        </w:rPr>
        <w:t>招标项目立项和设计</w:t>
      </w:r>
    </w:p>
    <w:p w14:paraId="2C993A95">
      <w:pPr>
        <w:spacing w:before="292" w:line="217" w:lineRule="auto"/>
        <w:ind w:left="668"/>
        <w:rPr>
          <w:rFonts w:ascii="仿宋" w:hAnsi="仿宋" w:eastAsia="仿宋" w:cs="仿宋"/>
          <w:sz w:val="32"/>
          <w:szCs w:val="32"/>
        </w:rPr>
      </w:pPr>
      <w:r>
        <w:rPr>
          <w:rFonts w:ascii="仿宋" w:hAnsi="仿宋" w:eastAsia="仿宋" w:cs="仿宋"/>
          <w:spacing w:val="-3"/>
          <w:sz w:val="32"/>
          <w:szCs w:val="32"/>
        </w:rPr>
        <w:t>1.2.1</w:t>
      </w:r>
      <w:r>
        <w:rPr>
          <w:rFonts w:ascii="仿宋" w:hAnsi="仿宋" w:eastAsia="仿宋" w:cs="仿宋"/>
          <w:spacing w:val="-54"/>
          <w:sz w:val="32"/>
          <w:szCs w:val="32"/>
        </w:rPr>
        <w:t xml:space="preserve"> </w:t>
      </w:r>
      <w:r>
        <w:rPr>
          <w:rFonts w:ascii="仿宋" w:hAnsi="仿宋" w:eastAsia="仿宋" w:cs="仿宋"/>
          <w:spacing w:val="-3"/>
          <w:sz w:val="32"/>
          <w:szCs w:val="32"/>
        </w:rPr>
        <w:t>立项批准文件：见招标文件专用要约条款</w:t>
      </w:r>
      <w:r>
        <w:rPr>
          <w:rFonts w:ascii="仿宋" w:hAnsi="仿宋" w:eastAsia="仿宋" w:cs="仿宋"/>
          <w:spacing w:val="-47"/>
          <w:sz w:val="32"/>
          <w:szCs w:val="32"/>
        </w:rPr>
        <w:t xml:space="preserve"> </w:t>
      </w:r>
      <w:r>
        <w:rPr>
          <w:rFonts w:ascii="仿宋" w:hAnsi="仿宋" w:eastAsia="仿宋" w:cs="仿宋"/>
          <w:spacing w:val="-4"/>
          <w:sz w:val="32"/>
          <w:szCs w:val="32"/>
        </w:rPr>
        <w:t>1.2.1。</w:t>
      </w:r>
    </w:p>
    <w:p w14:paraId="5326506C">
      <w:pPr>
        <w:spacing w:before="224" w:line="216" w:lineRule="auto"/>
        <w:ind w:left="668"/>
        <w:rPr>
          <w:rFonts w:ascii="仿宋" w:hAnsi="仿宋" w:eastAsia="仿宋" w:cs="仿宋"/>
          <w:sz w:val="32"/>
          <w:szCs w:val="32"/>
        </w:rPr>
      </w:pPr>
      <w:r>
        <w:rPr>
          <w:rFonts w:ascii="仿宋" w:hAnsi="仿宋" w:eastAsia="仿宋" w:cs="仿宋"/>
          <w:spacing w:val="-3"/>
          <w:sz w:val="32"/>
          <w:szCs w:val="32"/>
        </w:rPr>
        <w:t>1.2.2</w:t>
      </w:r>
      <w:r>
        <w:rPr>
          <w:rFonts w:ascii="仿宋" w:hAnsi="仿宋" w:eastAsia="仿宋" w:cs="仿宋"/>
          <w:spacing w:val="-66"/>
          <w:sz w:val="32"/>
          <w:szCs w:val="32"/>
        </w:rPr>
        <w:t xml:space="preserve"> </w:t>
      </w:r>
      <w:r>
        <w:rPr>
          <w:rFonts w:ascii="仿宋" w:hAnsi="仿宋" w:eastAsia="仿宋" w:cs="仿宋"/>
          <w:spacing w:val="-3"/>
          <w:sz w:val="32"/>
          <w:szCs w:val="32"/>
        </w:rPr>
        <w:t>设计单位：见招标文件专用要约条款</w:t>
      </w:r>
      <w:r>
        <w:rPr>
          <w:rFonts w:ascii="仿宋" w:hAnsi="仿宋" w:eastAsia="仿宋" w:cs="仿宋"/>
          <w:spacing w:val="-47"/>
          <w:sz w:val="32"/>
          <w:szCs w:val="32"/>
        </w:rPr>
        <w:t xml:space="preserve"> </w:t>
      </w:r>
      <w:r>
        <w:rPr>
          <w:rFonts w:ascii="仿宋" w:hAnsi="仿宋" w:eastAsia="仿宋" w:cs="仿宋"/>
          <w:spacing w:val="-3"/>
          <w:sz w:val="32"/>
          <w:szCs w:val="32"/>
        </w:rPr>
        <w:t>1.2.2。</w:t>
      </w:r>
    </w:p>
    <w:p w14:paraId="5C37C29D">
      <w:pPr>
        <w:spacing w:before="226" w:line="217" w:lineRule="auto"/>
        <w:ind w:left="668"/>
        <w:rPr>
          <w:rFonts w:ascii="仿宋" w:hAnsi="仿宋" w:eastAsia="仿宋" w:cs="仿宋"/>
          <w:sz w:val="32"/>
          <w:szCs w:val="32"/>
        </w:rPr>
      </w:pPr>
      <w:r>
        <w:rPr>
          <w:rFonts w:ascii="仿宋" w:hAnsi="仿宋" w:eastAsia="仿宋" w:cs="仿宋"/>
          <w:spacing w:val="-3"/>
          <w:sz w:val="32"/>
          <w:szCs w:val="32"/>
        </w:rPr>
        <w:t>1.2.3</w:t>
      </w:r>
      <w:r>
        <w:rPr>
          <w:rFonts w:ascii="仿宋" w:hAnsi="仿宋" w:eastAsia="仿宋" w:cs="仿宋"/>
          <w:spacing w:val="-54"/>
          <w:sz w:val="32"/>
          <w:szCs w:val="32"/>
        </w:rPr>
        <w:t xml:space="preserve"> </w:t>
      </w:r>
      <w:r>
        <w:rPr>
          <w:rFonts w:ascii="仿宋" w:hAnsi="仿宋" w:eastAsia="仿宋" w:cs="仿宋"/>
          <w:spacing w:val="-3"/>
          <w:sz w:val="32"/>
          <w:szCs w:val="32"/>
        </w:rPr>
        <w:t>施工图纸备案情况：见招标文件专用要约条款</w:t>
      </w:r>
      <w:r>
        <w:rPr>
          <w:rFonts w:ascii="仿宋" w:hAnsi="仿宋" w:eastAsia="仿宋" w:cs="仿宋"/>
          <w:spacing w:val="-47"/>
          <w:sz w:val="32"/>
          <w:szCs w:val="32"/>
        </w:rPr>
        <w:t xml:space="preserve"> </w:t>
      </w:r>
      <w:r>
        <w:rPr>
          <w:rFonts w:ascii="仿宋" w:hAnsi="仿宋" w:eastAsia="仿宋" w:cs="仿宋"/>
          <w:spacing w:val="-3"/>
          <w:sz w:val="32"/>
          <w:szCs w:val="32"/>
        </w:rPr>
        <w:t>1.2.3。</w:t>
      </w:r>
    </w:p>
    <w:p w14:paraId="03F57D53">
      <w:pPr>
        <w:spacing w:before="171" w:line="221" w:lineRule="auto"/>
        <w:ind w:left="18"/>
        <w:outlineLvl w:val="2"/>
        <w:rPr>
          <w:rFonts w:ascii="黑体" w:hAnsi="黑体" w:eastAsia="黑体" w:cs="黑体"/>
          <w:sz w:val="32"/>
          <w:szCs w:val="32"/>
        </w:rPr>
      </w:pPr>
      <w:r>
        <w:rPr>
          <w:rFonts w:ascii="黑体" w:hAnsi="黑体" w:eastAsia="黑体" w:cs="黑体"/>
          <w:b/>
          <w:bCs/>
          <w:spacing w:val="-4"/>
          <w:sz w:val="32"/>
          <w:szCs w:val="32"/>
        </w:rPr>
        <w:t>1.3</w:t>
      </w:r>
      <w:r>
        <w:rPr>
          <w:rFonts w:ascii="黑体" w:hAnsi="黑体" w:eastAsia="黑体" w:cs="黑体"/>
          <w:spacing w:val="-4"/>
          <w:sz w:val="32"/>
          <w:szCs w:val="32"/>
        </w:rPr>
        <w:t xml:space="preserve">    </w:t>
      </w:r>
      <w:r>
        <w:rPr>
          <w:rFonts w:ascii="黑体" w:hAnsi="黑体" w:eastAsia="黑体" w:cs="黑体"/>
          <w:b/>
          <w:bCs/>
          <w:spacing w:val="-4"/>
          <w:sz w:val="32"/>
          <w:szCs w:val="32"/>
        </w:rPr>
        <w:t>招标项目资金来源和落实情况</w:t>
      </w:r>
    </w:p>
    <w:p w14:paraId="388CC274">
      <w:pPr>
        <w:spacing w:before="294" w:line="217" w:lineRule="auto"/>
        <w:ind w:left="668"/>
        <w:rPr>
          <w:rFonts w:ascii="仿宋" w:hAnsi="仿宋" w:eastAsia="仿宋" w:cs="仿宋"/>
          <w:sz w:val="32"/>
          <w:szCs w:val="32"/>
        </w:rPr>
      </w:pPr>
      <w:r>
        <w:rPr>
          <w:rFonts w:ascii="仿宋" w:hAnsi="仿宋" w:eastAsia="仿宋" w:cs="仿宋"/>
          <w:spacing w:val="-3"/>
          <w:sz w:val="32"/>
          <w:szCs w:val="32"/>
        </w:rPr>
        <w:t>1.3.1</w:t>
      </w:r>
      <w:r>
        <w:rPr>
          <w:rFonts w:ascii="仿宋" w:hAnsi="仿宋" w:eastAsia="仿宋" w:cs="仿宋"/>
          <w:spacing w:val="-60"/>
          <w:sz w:val="32"/>
          <w:szCs w:val="32"/>
        </w:rPr>
        <w:t xml:space="preserve"> </w:t>
      </w:r>
      <w:r>
        <w:rPr>
          <w:rFonts w:ascii="仿宋" w:hAnsi="仿宋" w:eastAsia="仿宋" w:cs="仿宋"/>
          <w:spacing w:val="-3"/>
          <w:sz w:val="32"/>
          <w:szCs w:val="32"/>
        </w:rPr>
        <w:t>工程总投资：见招标文件专用要约条款</w:t>
      </w:r>
      <w:r>
        <w:rPr>
          <w:rFonts w:ascii="仿宋" w:hAnsi="仿宋" w:eastAsia="仿宋" w:cs="仿宋"/>
          <w:spacing w:val="-47"/>
          <w:sz w:val="32"/>
          <w:szCs w:val="32"/>
        </w:rPr>
        <w:t xml:space="preserve"> </w:t>
      </w:r>
      <w:r>
        <w:rPr>
          <w:rFonts w:ascii="仿宋" w:hAnsi="仿宋" w:eastAsia="仿宋" w:cs="仿宋"/>
          <w:spacing w:val="-3"/>
          <w:sz w:val="32"/>
          <w:szCs w:val="32"/>
        </w:rPr>
        <w:t>1.3</w:t>
      </w:r>
      <w:r>
        <w:rPr>
          <w:rFonts w:ascii="仿宋" w:hAnsi="仿宋" w:eastAsia="仿宋" w:cs="仿宋"/>
          <w:spacing w:val="-4"/>
          <w:sz w:val="32"/>
          <w:szCs w:val="32"/>
        </w:rPr>
        <w:t>.1。</w:t>
      </w:r>
    </w:p>
    <w:p w14:paraId="35E02635">
      <w:pPr>
        <w:spacing w:before="224" w:line="217" w:lineRule="auto"/>
        <w:ind w:left="668"/>
        <w:rPr>
          <w:rFonts w:ascii="仿宋" w:hAnsi="仿宋" w:eastAsia="仿宋" w:cs="仿宋"/>
          <w:sz w:val="32"/>
          <w:szCs w:val="32"/>
        </w:rPr>
      </w:pPr>
      <w:r>
        <w:rPr>
          <w:rFonts w:ascii="仿宋" w:hAnsi="仿宋" w:eastAsia="仿宋" w:cs="仿宋"/>
          <w:spacing w:val="-3"/>
          <w:sz w:val="32"/>
          <w:szCs w:val="32"/>
        </w:rPr>
        <w:t>1.3.2</w:t>
      </w:r>
      <w:r>
        <w:rPr>
          <w:rFonts w:ascii="仿宋" w:hAnsi="仿宋" w:eastAsia="仿宋" w:cs="仿宋"/>
          <w:spacing w:val="-63"/>
          <w:sz w:val="32"/>
          <w:szCs w:val="32"/>
        </w:rPr>
        <w:t xml:space="preserve"> </w:t>
      </w:r>
      <w:r>
        <w:rPr>
          <w:rFonts w:ascii="仿宋" w:hAnsi="仿宋" w:eastAsia="仿宋" w:cs="仿宋"/>
          <w:spacing w:val="-3"/>
          <w:sz w:val="32"/>
          <w:szCs w:val="32"/>
        </w:rPr>
        <w:t>本项目投资：见招标文件专用要约条款</w:t>
      </w:r>
      <w:r>
        <w:rPr>
          <w:rFonts w:ascii="仿宋" w:hAnsi="仿宋" w:eastAsia="仿宋" w:cs="仿宋"/>
          <w:spacing w:val="-47"/>
          <w:sz w:val="32"/>
          <w:szCs w:val="32"/>
        </w:rPr>
        <w:t xml:space="preserve"> </w:t>
      </w:r>
      <w:r>
        <w:rPr>
          <w:rFonts w:ascii="仿宋" w:hAnsi="仿宋" w:eastAsia="仿宋" w:cs="仿宋"/>
          <w:spacing w:val="-3"/>
          <w:sz w:val="32"/>
          <w:szCs w:val="32"/>
        </w:rPr>
        <w:t>1.3.2。</w:t>
      </w:r>
    </w:p>
    <w:p w14:paraId="39B08777">
      <w:pPr>
        <w:spacing w:before="219" w:line="217" w:lineRule="auto"/>
        <w:ind w:left="668"/>
        <w:rPr>
          <w:rFonts w:ascii="仿宋" w:hAnsi="仿宋" w:eastAsia="仿宋" w:cs="仿宋"/>
          <w:sz w:val="32"/>
          <w:szCs w:val="32"/>
        </w:rPr>
      </w:pPr>
      <w:r>
        <w:rPr>
          <w:rFonts w:ascii="仿宋" w:hAnsi="仿宋" w:eastAsia="仿宋" w:cs="仿宋"/>
          <w:spacing w:val="-3"/>
          <w:sz w:val="32"/>
          <w:szCs w:val="32"/>
        </w:rPr>
        <w:t>1.3.3</w:t>
      </w:r>
      <w:r>
        <w:rPr>
          <w:rFonts w:ascii="仿宋" w:hAnsi="仿宋" w:eastAsia="仿宋" w:cs="仿宋"/>
          <w:spacing w:val="-57"/>
          <w:sz w:val="32"/>
          <w:szCs w:val="32"/>
        </w:rPr>
        <w:t xml:space="preserve"> </w:t>
      </w:r>
      <w:r>
        <w:rPr>
          <w:rFonts w:ascii="仿宋" w:hAnsi="仿宋" w:eastAsia="仿宋" w:cs="仿宋"/>
          <w:spacing w:val="-3"/>
          <w:sz w:val="32"/>
          <w:szCs w:val="32"/>
        </w:rPr>
        <w:t>本项目资金来源：见招标文件专用要约条款</w:t>
      </w:r>
      <w:r>
        <w:rPr>
          <w:rFonts w:ascii="仿宋" w:hAnsi="仿宋" w:eastAsia="仿宋" w:cs="仿宋"/>
          <w:spacing w:val="-47"/>
          <w:sz w:val="32"/>
          <w:szCs w:val="32"/>
        </w:rPr>
        <w:t xml:space="preserve"> </w:t>
      </w:r>
      <w:r>
        <w:rPr>
          <w:rFonts w:ascii="仿宋" w:hAnsi="仿宋" w:eastAsia="仿宋" w:cs="仿宋"/>
          <w:spacing w:val="-3"/>
          <w:sz w:val="32"/>
          <w:szCs w:val="32"/>
        </w:rPr>
        <w:t>1.3.3。</w:t>
      </w:r>
    </w:p>
    <w:p w14:paraId="25EDEB80">
      <w:pPr>
        <w:spacing w:before="227" w:line="217" w:lineRule="auto"/>
        <w:jc w:val="right"/>
        <w:rPr>
          <w:rFonts w:ascii="仿宋" w:hAnsi="仿宋" w:eastAsia="仿宋" w:cs="仿宋"/>
          <w:sz w:val="32"/>
          <w:szCs w:val="32"/>
        </w:rPr>
      </w:pPr>
      <w:r>
        <w:rPr>
          <w:rFonts w:ascii="仿宋" w:hAnsi="仿宋" w:eastAsia="仿宋" w:cs="仿宋"/>
          <w:spacing w:val="-10"/>
          <w:sz w:val="32"/>
          <w:szCs w:val="32"/>
        </w:rPr>
        <w:t>1.3.4</w:t>
      </w:r>
      <w:r>
        <w:rPr>
          <w:rFonts w:ascii="仿宋" w:hAnsi="仿宋" w:eastAsia="仿宋" w:cs="仿宋"/>
          <w:spacing w:val="-52"/>
          <w:sz w:val="32"/>
          <w:szCs w:val="32"/>
        </w:rPr>
        <w:t xml:space="preserve"> </w:t>
      </w:r>
      <w:r>
        <w:rPr>
          <w:rFonts w:ascii="仿宋" w:hAnsi="仿宋" w:eastAsia="仿宋" w:cs="仿宋"/>
          <w:spacing w:val="-10"/>
          <w:sz w:val="32"/>
          <w:szCs w:val="32"/>
        </w:rPr>
        <w:t>本项目资金到位情况：见招标文件专用要约条款</w:t>
      </w:r>
      <w:r>
        <w:rPr>
          <w:rFonts w:ascii="仿宋" w:hAnsi="仿宋" w:eastAsia="仿宋" w:cs="仿宋"/>
          <w:spacing w:val="-47"/>
          <w:sz w:val="32"/>
          <w:szCs w:val="32"/>
        </w:rPr>
        <w:t xml:space="preserve"> </w:t>
      </w:r>
      <w:r>
        <w:rPr>
          <w:rFonts w:ascii="仿宋" w:hAnsi="仿宋" w:eastAsia="仿宋" w:cs="仿宋"/>
          <w:spacing w:val="-10"/>
          <w:sz w:val="32"/>
          <w:szCs w:val="32"/>
        </w:rPr>
        <w:t>1.3.4。</w:t>
      </w:r>
    </w:p>
    <w:p w14:paraId="1EF845FB">
      <w:pPr>
        <w:spacing w:before="173" w:line="222" w:lineRule="auto"/>
        <w:ind w:left="18"/>
        <w:outlineLvl w:val="2"/>
        <w:rPr>
          <w:rFonts w:ascii="黑体" w:hAnsi="黑体" w:eastAsia="黑体" w:cs="黑体"/>
          <w:sz w:val="32"/>
          <w:szCs w:val="32"/>
        </w:rPr>
      </w:pPr>
      <w:r>
        <w:rPr>
          <w:rFonts w:ascii="黑体" w:hAnsi="黑体" w:eastAsia="黑体" w:cs="黑体"/>
          <w:b/>
          <w:bCs/>
          <w:spacing w:val="-4"/>
          <w:sz w:val="32"/>
          <w:szCs w:val="32"/>
        </w:rPr>
        <w:t>1.4</w:t>
      </w:r>
      <w:r>
        <w:rPr>
          <w:rFonts w:ascii="黑体" w:hAnsi="黑体" w:eastAsia="黑体" w:cs="黑体"/>
          <w:spacing w:val="-4"/>
          <w:sz w:val="32"/>
          <w:szCs w:val="32"/>
        </w:rPr>
        <w:t xml:space="preserve">    </w:t>
      </w:r>
      <w:r>
        <w:rPr>
          <w:rFonts w:ascii="黑体" w:hAnsi="黑体" w:eastAsia="黑体" w:cs="黑体"/>
          <w:b/>
          <w:bCs/>
          <w:spacing w:val="-4"/>
          <w:sz w:val="32"/>
          <w:szCs w:val="32"/>
        </w:rPr>
        <w:t>招标范围、质量要求和计划工期</w:t>
      </w:r>
    </w:p>
    <w:p w14:paraId="38C841C5">
      <w:pPr>
        <w:spacing w:before="291" w:line="217" w:lineRule="auto"/>
        <w:ind w:left="668"/>
        <w:rPr>
          <w:rFonts w:ascii="仿宋" w:hAnsi="仿宋" w:eastAsia="仿宋" w:cs="仿宋"/>
          <w:sz w:val="32"/>
          <w:szCs w:val="32"/>
        </w:rPr>
      </w:pPr>
      <w:r>
        <w:rPr>
          <w:rFonts w:ascii="仿宋" w:hAnsi="仿宋" w:eastAsia="仿宋" w:cs="仿宋"/>
          <w:spacing w:val="-3"/>
          <w:sz w:val="32"/>
          <w:szCs w:val="32"/>
        </w:rPr>
        <w:t>1.4.1</w:t>
      </w:r>
      <w:r>
        <w:rPr>
          <w:rFonts w:ascii="仿宋" w:hAnsi="仿宋" w:eastAsia="仿宋" w:cs="仿宋"/>
          <w:spacing w:val="-63"/>
          <w:sz w:val="32"/>
          <w:szCs w:val="32"/>
        </w:rPr>
        <w:t xml:space="preserve"> </w:t>
      </w:r>
      <w:r>
        <w:rPr>
          <w:rFonts w:ascii="仿宋" w:hAnsi="仿宋" w:eastAsia="仿宋" w:cs="仿宋"/>
          <w:spacing w:val="-3"/>
          <w:sz w:val="32"/>
          <w:szCs w:val="32"/>
        </w:rPr>
        <w:t>招标范围：见招标文件专用要约条款</w:t>
      </w:r>
      <w:r>
        <w:rPr>
          <w:rFonts w:ascii="仿宋" w:hAnsi="仿宋" w:eastAsia="仿宋" w:cs="仿宋"/>
          <w:spacing w:val="-47"/>
          <w:sz w:val="32"/>
          <w:szCs w:val="32"/>
        </w:rPr>
        <w:t xml:space="preserve"> </w:t>
      </w:r>
      <w:r>
        <w:rPr>
          <w:rFonts w:ascii="仿宋" w:hAnsi="仿宋" w:eastAsia="仿宋" w:cs="仿宋"/>
          <w:spacing w:val="-3"/>
          <w:sz w:val="32"/>
          <w:szCs w:val="32"/>
        </w:rPr>
        <w:t>1.4</w:t>
      </w:r>
      <w:r>
        <w:rPr>
          <w:rFonts w:ascii="仿宋" w:hAnsi="仿宋" w:eastAsia="仿宋" w:cs="仿宋"/>
          <w:spacing w:val="-4"/>
          <w:sz w:val="32"/>
          <w:szCs w:val="32"/>
        </w:rPr>
        <w:t>.1。</w:t>
      </w:r>
    </w:p>
    <w:p w14:paraId="08B7AB91">
      <w:pPr>
        <w:spacing w:before="224" w:line="217" w:lineRule="auto"/>
        <w:ind w:left="668"/>
        <w:rPr>
          <w:rFonts w:ascii="仿宋" w:hAnsi="仿宋" w:eastAsia="仿宋" w:cs="仿宋"/>
          <w:sz w:val="32"/>
          <w:szCs w:val="32"/>
        </w:rPr>
      </w:pPr>
      <w:r>
        <w:rPr>
          <w:rFonts w:ascii="仿宋" w:hAnsi="仿宋" w:eastAsia="仿宋" w:cs="仿宋"/>
          <w:spacing w:val="-3"/>
          <w:sz w:val="32"/>
          <w:szCs w:val="32"/>
        </w:rPr>
        <w:t>1.4.2</w:t>
      </w:r>
      <w:r>
        <w:rPr>
          <w:rFonts w:ascii="仿宋" w:hAnsi="仿宋" w:eastAsia="仿宋" w:cs="仿宋"/>
          <w:spacing w:val="-63"/>
          <w:sz w:val="32"/>
          <w:szCs w:val="32"/>
        </w:rPr>
        <w:t xml:space="preserve"> </w:t>
      </w:r>
      <w:r>
        <w:rPr>
          <w:rFonts w:ascii="仿宋" w:hAnsi="仿宋" w:eastAsia="仿宋" w:cs="仿宋"/>
          <w:spacing w:val="-3"/>
          <w:sz w:val="32"/>
          <w:szCs w:val="32"/>
        </w:rPr>
        <w:t>招标方式：见招标文件专用要约条款</w:t>
      </w:r>
      <w:r>
        <w:rPr>
          <w:rFonts w:ascii="仿宋" w:hAnsi="仿宋" w:eastAsia="仿宋" w:cs="仿宋"/>
          <w:spacing w:val="-47"/>
          <w:sz w:val="32"/>
          <w:szCs w:val="32"/>
        </w:rPr>
        <w:t xml:space="preserve"> </w:t>
      </w:r>
      <w:r>
        <w:rPr>
          <w:rFonts w:ascii="仿宋" w:hAnsi="仿宋" w:eastAsia="仿宋" w:cs="仿宋"/>
          <w:spacing w:val="-3"/>
          <w:sz w:val="32"/>
          <w:szCs w:val="32"/>
        </w:rPr>
        <w:t>1.4</w:t>
      </w:r>
      <w:r>
        <w:rPr>
          <w:rFonts w:ascii="仿宋" w:hAnsi="仿宋" w:eastAsia="仿宋" w:cs="仿宋"/>
          <w:spacing w:val="-4"/>
          <w:sz w:val="32"/>
          <w:szCs w:val="32"/>
        </w:rPr>
        <w:t>.2。</w:t>
      </w:r>
    </w:p>
    <w:p w14:paraId="27C3BBF0">
      <w:pPr>
        <w:spacing w:line="217" w:lineRule="auto"/>
        <w:rPr>
          <w:rFonts w:ascii="仿宋" w:hAnsi="仿宋" w:eastAsia="仿宋" w:cs="仿宋"/>
          <w:sz w:val="32"/>
          <w:szCs w:val="32"/>
        </w:rPr>
        <w:sectPr>
          <w:footerReference r:id="rId33" w:type="default"/>
          <w:pgSz w:w="11906" w:h="16839"/>
          <w:pgMar w:top="400" w:right="1266" w:bottom="1154" w:left="1427" w:header="0" w:footer="991" w:gutter="0"/>
          <w:cols w:space="720" w:num="1"/>
        </w:sectPr>
      </w:pPr>
    </w:p>
    <w:p w14:paraId="19552816">
      <w:pPr>
        <w:spacing w:line="279" w:lineRule="auto"/>
        <w:rPr>
          <w:rFonts w:ascii="Arial"/>
          <w:sz w:val="21"/>
        </w:rPr>
      </w:pPr>
    </w:p>
    <w:p w14:paraId="0408C4DD">
      <w:pPr>
        <w:spacing w:line="279" w:lineRule="auto"/>
        <w:rPr>
          <w:rFonts w:ascii="Arial"/>
          <w:sz w:val="21"/>
        </w:rPr>
      </w:pPr>
    </w:p>
    <w:p w14:paraId="79CACDFF">
      <w:pPr>
        <w:spacing w:line="279" w:lineRule="auto"/>
        <w:rPr>
          <w:rFonts w:ascii="Arial"/>
          <w:sz w:val="21"/>
        </w:rPr>
      </w:pPr>
    </w:p>
    <w:p w14:paraId="0AB4E69C">
      <w:pPr>
        <w:spacing w:line="279" w:lineRule="auto"/>
        <w:rPr>
          <w:rFonts w:ascii="Arial"/>
          <w:sz w:val="21"/>
        </w:rPr>
      </w:pPr>
    </w:p>
    <w:p w14:paraId="334362AD">
      <w:pPr>
        <w:spacing w:line="279" w:lineRule="auto"/>
        <w:rPr>
          <w:rFonts w:ascii="Arial"/>
          <w:sz w:val="21"/>
        </w:rPr>
      </w:pPr>
    </w:p>
    <w:p w14:paraId="25A16A57">
      <w:pPr>
        <w:spacing w:before="104" w:line="217" w:lineRule="auto"/>
        <w:ind w:left="666"/>
        <w:rPr>
          <w:rFonts w:ascii="仿宋" w:hAnsi="仿宋" w:eastAsia="仿宋" w:cs="仿宋"/>
          <w:sz w:val="32"/>
          <w:szCs w:val="32"/>
        </w:rPr>
      </w:pPr>
      <w:r>
        <w:rPr>
          <w:rFonts w:ascii="仿宋" w:hAnsi="仿宋" w:eastAsia="仿宋" w:cs="仿宋"/>
          <w:spacing w:val="-3"/>
          <w:sz w:val="32"/>
          <w:szCs w:val="32"/>
        </w:rPr>
        <w:t>1.4.3</w:t>
      </w:r>
      <w:r>
        <w:rPr>
          <w:rFonts w:ascii="仿宋" w:hAnsi="仿宋" w:eastAsia="仿宋" w:cs="仿宋"/>
          <w:spacing w:val="-66"/>
          <w:sz w:val="32"/>
          <w:szCs w:val="32"/>
        </w:rPr>
        <w:t xml:space="preserve"> </w:t>
      </w:r>
      <w:r>
        <w:rPr>
          <w:rFonts w:ascii="仿宋" w:hAnsi="仿宋" w:eastAsia="仿宋" w:cs="仿宋"/>
          <w:spacing w:val="-3"/>
          <w:sz w:val="32"/>
          <w:szCs w:val="32"/>
        </w:rPr>
        <w:t>质量要求：见招标文件专用要约条款</w:t>
      </w:r>
      <w:r>
        <w:rPr>
          <w:rFonts w:ascii="仿宋" w:hAnsi="仿宋" w:eastAsia="仿宋" w:cs="仿宋"/>
          <w:spacing w:val="-47"/>
          <w:sz w:val="32"/>
          <w:szCs w:val="32"/>
        </w:rPr>
        <w:t xml:space="preserve"> </w:t>
      </w:r>
      <w:r>
        <w:rPr>
          <w:rFonts w:ascii="仿宋" w:hAnsi="仿宋" w:eastAsia="仿宋" w:cs="仿宋"/>
          <w:spacing w:val="-3"/>
          <w:sz w:val="32"/>
          <w:szCs w:val="32"/>
        </w:rPr>
        <w:t>1.4.3。</w:t>
      </w:r>
    </w:p>
    <w:p w14:paraId="58872558">
      <w:pPr>
        <w:spacing w:before="223" w:line="217" w:lineRule="auto"/>
        <w:ind w:left="666"/>
        <w:rPr>
          <w:rFonts w:ascii="仿宋" w:hAnsi="仿宋" w:eastAsia="仿宋" w:cs="仿宋"/>
          <w:sz w:val="32"/>
          <w:szCs w:val="32"/>
        </w:rPr>
      </w:pPr>
      <w:r>
        <w:rPr>
          <w:rFonts w:ascii="仿宋" w:hAnsi="仿宋" w:eastAsia="仿宋" w:cs="仿宋"/>
          <w:spacing w:val="-3"/>
          <w:sz w:val="32"/>
          <w:szCs w:val="32"/>
        </w:rPr>
        <w:t>1.4.4</w:t>
      </w:r>
      <w:r>
        <w:rPr>
          <w:rFonts w:ascii="仿宋" w:hAnsi="仿宋" w:eastAsia="仿宋" w:cs="仿宋"/>
          <w:spacing w:val="-65"/>
          <w:sz w:val="32"/>
          <w:szCs w:val="32"/>
        </w:rPr>
        <w:t xml:space="preserve"> </w:t>
      </w:r>
      <w:r>
        <w:rPr>
          <w:rFonts w:ascii="仿宋" w:hAnsi="仿宋" w:eastAsia="仿宋" w:cs="仿宋"/>
          <w:spacing w:val="-3"/>
          <w:sz w:val="32"/>
          <w:szCs w:val="32"/>
        </w:rPr>
        <w:t>承包方式：见招标文件专用要约条款</w:t>
      </w:r>
      <w:r>
        <w:rPr>
          <w:rFonts w:ascii="仿宋" w:hAnsi="仿宋" w:eastAsia="仿宋" w:cs="仿宋"/>
          <w:spacing w:val="-48"/>
          <w:sz w:val="32"/>
          <w:szCs w:val="32"/>
        </w:rPr>
        <w:t xml:space="preserve"> </w:t>
      </w:r>
      <w:r>
        <w:rPr>
          <w:rFonts w:ascii="仿宋" w:hAnsi="仿宋" w:eastAsia="仿宋" w:cs="仿宋"/>
          <w:spacing w:val="-3"/>
          <w:sz w:val="32"/>
          <w:szCs w:val="32"/>
        </w:rPr>
        <w:t>1.4.4。</w:t>
      </w:r>
    </w:p>
    <w:p w14:paraId="4F7F62DF">
      <w:pPr>
        <w:spacing w:before="222" w:line="282" w:lineRule="auto"/>
        <w:ind w:left="1" w:right="13" w:firstLine="664"/>
        <w:rPr>
          <w:rFonts w:ascii="仿宋" w:hAnsi="仿宋" w:eastAsia="仿宋" w:cs="仿宋"/>
          <w:sz w:val="32"/>
          <w:szCs w:val="32"/>
        </w:rPr>
      </w:pPr>
      <w:r>
        <w:rPr>
          <w:rFonts w:ascii="仿宋" w:hAnsi="仿宋" w:eastAsia="仿宋" w:cs="仿宋"/>
          <w:spacing w:val="-13"/>
          <w:sz w:val="32"/>
          <w:szCs w:val="32"/>
        </w:rPr>
        <w:t>1、依法进行施工分包的，</w:t>
      </w:r>
      <w:r>
        <w:rPr>
          <w:rFonts w:ascii="仿宋" w:hAnsi="仿宋" w:eastAsia="仿宋" w:cs="仿宋"/>
          <w:spacing w:val="87"/>
          <w:sz w:val="32"/>
          <w:szCs w:val="32"/>
        </w:rPr>
        <w:t xml:space="preserve"> </w:t>
      </w:r>
      <w:r>
        <w:rPr>
          <w:rFonts w:ascii="仿宋" w:hAnsi="仿宋" w:eastAsia="仿宋" w:cs="仿宋"/>
          <w:spacing w:val="-13"/>
          <w:sz w:val="32"/>
          <w:szCs w:val="32"/>
        </w:rPr>
        <w:t>应当严格执行《房屋建筑和市政基</w:t>
      </w:r>
      <w:r>
        <w:rPr>
          <w:rFonts w:ascii="仿宋" w:hAnsi="仿宋" w:eastAsia="仿宋" w:cs="仿宋"/>
          <w:sz w:val="32"/>
          <w:szCs w:val="32"/>
        </w:rPr>
        <w:t xml:space="preserve"> </w:t>
      </w:r>
      <w:r>
        <w:rPr>
          <w:rFonts w:ascii="仿宋" w:hAnsi="仿宋" w:eastAsia="仿宋" w:cs="仿宋"/>
          <w:spacing w:val="-11"/>
          <w:sz w:val="32"/>
          <w:szCs w:val="32"/>
        </w:rPr>
        <w:t>础设施工程施工分包管理办法》（建设部令第 124</w:t>
      </w:r>
      <w:r>
        <w:rPr>
          <w:rFonts w:ascii="仿宋" w:hAnsi="仿宋" w:eastAsia="仿宋" w:cs="仿宋"/>
          <w:spacing w:val="-54"/>
          <w:sz w:val="32"/>
          <w:szCs w:val="32"/>
        </w:rPr>
        <w:t xml:space="preserve"> </w:t>
      </w:r>
      <w:r>
        <w:rPr>
          <w:rFonts w:ascii="仿宋" w:hAnsi="仿宋" w:eastAsia="仿宋" w:cs="仿宋"/>
          <w:spacing w:val="-11"/>
          <w:sz w:val="32"/>
          <w:szCs w:val="32"/>
        </w:rPr>
        <w:t>号）的规定。</w:t>
      </w:r>
    </w:p>
    <w:p w14:paraId="7A0AAFE2">
      <w:pPr>
        <w:spacing w:before="225" w:line="324" w:lineRule="auto"/>
        <w:ind w:firstLine="658"/>
        <w:rPr>
          <w:rFonts w:ascii="仿宋" w:hAnsi="仿宋" w:eastAsia="仿宋" w:cs="仿宋"/>
          <w:sz w:val="32"/>
          <w:szCs w:val="32"/>
        </w:rPr>
      </w:pPr>
      <w:r>
        <w:rPr>
          <w:rFonts w:ascii="仿宋" w:hAnsi="仿宋" w:eastAsia="仿宋" w:cs="仿宋"/>
          <w:spacing w:val="-3"/>
          <w:sz w:val="32"/>
          <w:szCs w:val="32"/>
        </w:rPr>
        <w:t>2、专业工程分包：采用总承包方式招标的，建筑工程主</w:t>
      </w:r>
      <w:r>
        <w:rPr>
          <w:rFonts w:ascii="仿宋" w:hAnsi="仿宋" w:eastAsia="仿宋" w:cs="仿宋"/>
          <w:spacing w:val="-4"/>
          <w:sz w:val="32"/>
          <w:szCs w:val="32"/>
        </w:rPr>
        <w:t>体结</w:t>
      </w:r>
      <w:r>
        <w:rPr>
          <w:rFonts w:ascii="仿宋" w:hAnsi="仿宋" w:eastAsia="仿宋" w:cs="仿宋"/>
          <w:sz w:val="32"/>
          <w:szCs w:val="32"/>
        </w:rPr>
        <w:t xml:space="preserve"> 构的施工必须由总承包企业自行完成。根据</w:t>
      </w:r>
      <w:r>
        <w:rPr>
          <w:rFonts w:ascii="仿宋" w:hAnsi="仿宋" w:eastAsia="仿宋" w:cs="仿宋"/>
          <w:spacing w:val="-102"/>
          <w:sz w:val="32"/>
          <w:szCs w:val="32"/>
        </w:rPr>
        <w:t xml:space="preserve"> </w:t>
      </w:r>
      <w:r>
        <w:rPr>
          <w:rFonts w:ascii="仿宋" w:hAnsi="仿宋" w:eastAsia="仿宋" w:cs="仿宋"/>
          <w:sz w:val="32"/>
          <w:szCs w:val="32"/>
        </w:rPr>
        <w:t>“</w:t>
      </w:r>
      <w:r>
        <w:rPr>
          <w:rFonts w:ascii="仿宋" w:hAnsi="仿宋" w:eastAsia="仿宋" w:cs="仿宋"/>
          <w:spacing w:val="-122"/>
          <w:sz w:val="32"/>
          <w:szCs w:val="32"/>
        </w:rPr>
        <w:t xml:space="preserve"> </w:t>
      </w:r>
      <w:r>
        <w:rPr>
          <w:rFonts w:ascii="仿宋" w:hAnsi="仿宋" w:eastAsia="仿宋" w:cs="仿宋"/>
          <w:sz w:val="32"/>
          <w:szCs w:val="32"/>
        </w:rPr>
        <w:t xml:space="preserve">除总承包合同约定 </w:t>
      </w:r>
      <w:r>
        <w:rPr>
          <w:rFonts w:ascii="仿宋" w:hAnsi="仿宋" w:eastAsia="仿宋" w:cs="仿宋"/>
          <w:spacing w:val="3"/>
          <w:sz w:val="32"/>
          <w:szCs w:val="32"/>
        </w:rPr>
        <w:t>的分包外，分包专业工程必须经建设单位认可”的规定，招标人</w:t>
      </w:r>
      <w:r>
        <w:rPr>
          <w:rFonts w:ascii="仿宋" w:hAnsi="仿宋" w:eastAsia="仿宋" w:cs="仿宋"/>
          <w:spacing w:val="12"/>
          <w:sz w:val="32"/>
          <w:szCs w:val="32"/>
        </w:rPr>
        <w:t xml:space="preserve"> </w:t>
      </w:r>
      <w:r>
        <w:rPr>
          <w:rFonts w:ascii="仿宋" w:hAnsi="仿宋" w:eastAsia="仿宋" w:cs="仿宋"/>
          <w:spacing w:val="3"/>
          <w:sz w:val="32"/>
          <w:szCs w:val="32"/>
        </w:rPr>
        <w:t>允许总承包企业对专业工程进行分包的，投标人应当将拟分包的</w:t>
      </w:r>
      <w:r>
        <w:rPr>
          <w:rFonts w:ascii="仿宋" w:hAnsi="仿宋" w:eastAsia="仿宋" w:cs="仿宋"/>
          <w:spacing w:val="12"/>
          <w:sz w:val="32"/>
          <w:szCs w:val="32"/>
        </w:rPr>
        <w:t xml:space="preserve"> </w:t>
      </w:r>
      <w:r>
        <w:rPr>
          <w:rFonts w:ascii="仿宋" w:hAnsi="仿宋" w:eastAsia="仿宋" w:cs="仿宋"/>
          <w:spacing w:val="3"/>
          <w:sz w:val="32"/>
          <w:szCs w:val="32"/>
        </w:rPr>
        <w:t>专业工程内容、专业分包企业情况在投标资格送审文件中说明，</w:t>
      </w:r>
      <w:r>
        <w:rPr>
          <w:rFonts w:ascii="仿宋" w:hAnsi="仿宋" w:eastAsia="仿宋" w:cs="仿宋"/>
          <w:spacing w:val="8"/>
          <w:sz w:val="32"/>
          <w:szCs w:val="32"/>
        </w:rPr>
        <w:t xml:space="preserve"> </w:t>
      </w:r>
      <w:r>
        <w:rPr>
          <w:rFonts w:ascii="仿宋" w:hAnsi="仿宋" w:eastAsia="仿宋" w:cs="仿宋"/>
          <w:spacing w:val="-6"/>
          <w:sz w:val="32"/>
          <w:szCs w:val="32"/>
        </w:rPr>
        <w:t>中标后在施工合同中约定。</w:t>
      </w:r>
    </w:p>
    <w:p w14:paraId="4176E762">
      <w:pPr>
        <w:spacing w:before="227" w:line="337" w:lineRule="auto"/>
        <w:ind w:left="13" w:firstLine="637"/>
        <w:jc w:val="both"/>
        <w:rPr>
          <w:rFonts w:ascii="仿宋" w:hAnsi="仿宋" w:eastAsia="仿宋" w:cs="仿宋"/>
          <w:sz w:val="32"/>
          <w:szCs w:val="32"/>
        </w:rPr>
      </w:pPr>
      <w:r>
        <w:rPr>
          <w:rFonts w:ascii="仿宋" w:hAnsi="仿宋" w:eastAsia="仿宋" w:cs="仿宋"/>
          <w:spacing w:val="3"/>
          <w:sz w:val="32"/>
          <w:szCs w:val="32"/>
        </w:rPr>
        <w:t>招标人不得向总承包企业（投标人）指定专业承包企业，专</w:t>
      </w:r>
      <w:r>
        <w:rPr>
          <w:rFonts w:ascii="仿宋" w:hAnsi="仿宋" w:eastAsia="仿宋" w:cs="仿宋"/>
          <w:spacing w:val="7"/>
          <w:sz w:val="32"/>
          <w:szCs w:val="32"/>
        </w:rPr>
        <w:t xml:space="preserve"> </w:t>
      </w:r>
      <w:r>
        <w:rPr>
          <w:rFonts w:ascii="仿宋" w:hAnsi="仿宋" w:eastAsia="仿宋" w:cs="仿宋"/>
          <w:spacing w:val="3"/>
          <w:sz w:val="32"/>
          <w:szCs w:val="32"/>
        </w:rPr>
        <w:t>业承包企业不得在一个招投标项目中同时接受两个或者两个</w:t>
      </w:r>
      <w:r>
        <w:rPr>
          <w:rFonts w:ascii="仿宋" w:hAnsi="仿宋" w:eastAsia="仿宋" w:cs="仿宋"/>
          <w:spacing w:val="2"/>
          <w:sz w:val="32"/>
          <w:szCs w:val="32"/>
        </w:rPr>
        <w:t>以上</w:t>
      </w:r>
      <w:r>
        <w:rPr>
          <w:rFonts w:ascii="仿宋" w:hAnsi="仿宋" w:eastAsia="仿宋" w:cs="仿宋"/>
          <w:sz w:val="32"/>
          <w:szCs w:val="32"/>
        </w:rPr>
        <w:t xml:space="preserve"> </w:t>
      </w:r>
      <w:r>
        <w:rPr>
          <w:rFonts w:ascii="仿宋" w:hAnsi="仿宋" w:eastAsia="仿宋" w:cs="仿宋"/>
          <w:spacing w:val="-6"/>
          <w:sz w:val="32"/>
          <w:szCs w:val="32"/>
        </w:rPr>
        <w:t>总承包企业（投标人）的专业分包。</w:t>
      </w:r>
    </w:p>
    <w:p w14:paraId="7D117B02">
      <w:pPr>
        <w:spacing w:before="48" w:line="339" w:lineRule="auto"/>
        <w:ind w:firstLine="651"/>
        <w:jc w:val="both"/>
        <w:rPr>
          <w:rFonts w:ascii="仿宋" w:hAnsi="仿宋" w:eastAsia="仿宋" w:cs="仿宋"/>
          <w:sz w:val="32"/>
          <w:szCs w:val="32"/>
        </w:rPr>
      </w:pPr>
      <w:r>
        <w:rPr>
          <w:rFonts w:ascii="仿宋" w:hAnsi="仿宋" w:eastAsia="仿宋" w:cs="仿宋"/>
          <w:spacing w:val="3"/>
          <w:sz w:val="32"/>
          <w:szCs w:val="32"/>
        </w:rPr>
        <w:t>招标工程项目中的暂列金额（指尚未确定或者不可预见的所</w:t>
      </w:r>
      <w:r>
        <w:rPr>
          <w:rFonts w:ascii="仿宋" w:hAnsi="仿宋" w:eastAsia="仿宋" w:cs="仿宋"/>
          <w:spacing w:val="7"/>
          <w:sz w:val="32"/>
          <w:szCs w:val="32"/>
        </w:rPr>
        <w:t xml:space="preserve"> </w:t>
      </w:r>
      <w:r>
        <w:rPr>
          <w:rFonts w:ascii="仿宋" w:hAnsi="仿宋" w:eastAsia="仿宋" w:cs="仿宋"/>
          <w:spacing w:val="-8"/>
          <w:sz w:val="32"/>
          <w:szCs w:val="32"/>
        </w:rPr>
        <w:t>需材料、设备、服务的采购）、暂估价（包括专业工程暂估价、材</w:t>
      </w:r>
      <w:r>
        <w:rPr>
          <w:rFonts w:ascii="仿宋" w:hAnsi="仿宋" w:eastAsia="仿宋" w:cs="仿宋"/>
          <w:spacing w:val="8"/>
          <w:sz w:val="32"/>
          <w:szCs w:val="32"/>
        </w:rPr>
        <w:t xml:space="preserve"> </w:t>
      </w:r>
      <w:r>
        <w:rPr>
          <w:rFonts w:ascii="仿宋" w:hAnsi="仿宋" w:eastAsia="仿宋" w:cs="仿宋"/>
          <w:spacing w:val="-7"/>
          <w:sz w:val="32"/>
          <w:szCs w:val="32"/>
        </w:rPr>
        <w:t>料或者设备暂估价</w:t>
      </w:r>
      <w:r>
        <w:rPr>
          <w:rFonts w:ascii="仿宋" w:hAnsi="仿宋" w:eastAsia="仿宋" w:cs="仿宋"/>
          <w:spacing w:val="-16"/>
          <w:sz w:val="32"/>
          <w:szCs w:val="32"/>
        </w:rPr>
        <w:t>），</w:t>
      </w:r>
      <w:r>
        <w:rPr>
          <w:rFonts w:ascii="仿宋" w:hAnsi="仿宋" w:eastAsia="仿宋" w:cs="仿宋"/>
          <w:spacing w:val="-7"/>
          <w:sz w:val="32"/>
          <w:szCs w:val="32"/>
        </w:rPr>
        <w:t>达到招标规模标准的必须进行招标，</w:t>
      </w:r>
      <w:r>
        <w:rPr>
          <w:rFonts w:ascii="仿宋" w:hAnsi="仿宋" w:eastAsia="仿宋" w:cs="仿宋"/>
          <w:spacing w:val="-8"/>
          <w:sz w:val="32"/>
          <w:szCs w:val="32"/>
        </w:rPr>
        <w:t>禁止将</w:t>
      </w:r>
      <w:r>
        <w:rPr>
          <w:rFonts w:ascii="仿宋" w:hAnsi="仿宋" w:eastAsia="仿宋" w:cs="仿宋"/>
          <w:sz w:val="32"/>
          <w:szCs w:val="32"/>
        </w:rPr>
        <w:t xml:space="preserve"> </w:t>
      </w:r>
      <w:r>
        <w:rPr>
          <w:rFonts w:ascii="仿宋" w:hAnsi="仿宋" w:eastAsia="仿宋" w:cs="仿宋"/>
          <w:spacing w:val="-3"/>
          <w:sz w:val="32"/>
          <w:szCs w:val="32"/>
        </w:rPr>
        <w:t>达到招标规模的暂列金额、暂估价的工程项目进行违法分包。</w:t>
      </w:r>
    </w:p>
    <w:p w14:paraId="172E3CF2">
      <w:pPr>
        <w:spacing w:before="47" w:line="282" w:lineRule="auto"/>
        <w:ind w:left="7" w:right="33" w:firstLine="663"/>
        <w:rPr>
          <w:rFonts w:ascii="仿宋" w:hAnsi="仿宋" w:eastAsia="仿宋" w:cs="仿宋"/>
          <w:sz w:val="32"/>
          <w:szCs w:val="32"/>
        </w:rPr>
      </w:pPr>
      <w:r>
        <w:rPr>
          <w:rFonts w:ascii="仿宋" w:hAnsi="仿宋" w:eastAsia="仿宋" w:cs="仿宋"/>
          <w:spacing w:val="-5"/>
          <w:sz w:val="32"/>
          <w:szCs w:val="32"/>
        </w:rPr>
        <w:t>3、采用专业工程招标的，专业承包单位可以对所承接的专业</w:t>
      </w:r>
      <w:r>
        <w:rPr>
          <w:rFonts w:ascii="仿宋" w:hAnsi="仿宋" w:eastAsia="仿宋" w:cs="仿宋"/>
          <w:spacing w:val="6"/>
          <w:sz w:val="32"/>
          <w:szCs w:val="32"/>
        </w:rPr>
        <w:t xml:space="preserve"> </w:t>
      </w:r>
      <w:r>
        <w:rPr>
          <w:rFonts w:ascii="仿宋" w:hAnsi="仿宋" w:eastAsia="仿宋" w:cs="仿宋"/>
          <w:spacing w:val="-9"/>
          <w:sz w:val="32"/>
          <w:szCs w:val="32"/>
        </w:rPr>
        <w:t>工程全部自行施工。</w:t>
      </w:r>
    </w:p>
    <w:p w14:paraId="5541F086">
      <w:pPr>
        <w:spacing w:before="225" w:line="307" w:lineRule="auto"/>
        <w:ind w:firstLine="657"/>
        <w:rPr>
          <w:rFonts w:ascii="仿宋" w:hAnsi="仿宋" w:eastAsia="仿宋" w:cs="仿宋"/>
          <w:sz w:val="32"/>
          <w:szCs w:val="32"/>
        </w:rPr>
      </w:pPr>
      <w:r>
        <w:rPr>
          <w:rFonts w:ascii="仿宋" w:hAnsi="仿宋" w:eastAsia="仿宋" w:cs="仿宋"/>
          <w:spacing w:val="-3"/>
          <w:sz w:val="32"/>
          <w:szCs w:val="32"/>
        </w:rPr>
        <w:t>4、劳务作业分包：允许施工总承包企业或者专业承包企业将</w:t>
      </w:r>
      <w:r>
        <w:rPr>
          <w:rFonts w:ascii="仿宋" w:hAnsi="仿宋" w:eastAsia="仿宋" w:cs="仿宋"/>
          <w:sz w:val="32"/>
          <w:szCs w:val="32"/>
        </w:rPr>
        <w:t xml:space="preserve"> </w:t>
      </w:r>
      <w:r>
        <w:rPr>
          <w:rFonts w:ascii="仿宋" w:hAnsi="仿宋" w:eastAsia="仿宋" w:cs="仿宋"/>
          <w:spacing w:val="3"/>
          <w:sz w:val="32"/>
          <w:szCs w:val="32"/>
        </w:rPr>
        <w:t>其承包工程中的劳务作业依法分包给具有相应资质的劳务分包企</w:t>
      </w:r>
      <w:r>
        <w:rPr>
          <w:rFonts w:ascii="仿宋" w:hAnsi="仿宋" w:eastAsia="仿宋" w:cs="仿宋"/>
          <w:spacing w:val="12"/>
          <w:sz w:val="32"/>
          <w:szCs w:val="32"/>
        </w:rPr>
        <w:t xml:space="preserve"> </w:t>
      </w:r>
      <w:r>
        <w:rPr>
          <w:rFonts w:ascii="仿宋" w:hAnsi="仿宋" w:eastAsia="仿宋" w:cs="仿宋"/>
          <w:spacing w:val="-20"/>
          <w:sz w:val="32"/>
          <w:szCs w:val="32"/>
        </w:rPr>
        <w:t>业。</w:t>
      </w:r>
    </w:p>
    <w:p w14:paraId="37AABB2E">
      <w:pPr>
        <w:spacing w:line="307" w:lineRule="auto"/>
        <w:rPr>
          <w:rFonts w:ascii="仿宋" w:hAnsi="仿宋" w:eastAsia="仿宋" w:cs="仿宋"/>
          <w:sz w:val="32"/>
          <w:szCs w:val="32"/>
        </w:rPr>
        <w:sectPr>
          <w:footerReference r:id="rId34" w:type="default"/>
          <w:pgSz w:w="11906" w:h="16839"/>
          <w:pgMar w:top="400" w:right="1417" w:bottom="1154" w:left="1430" w:header="0" w:footer="991" w:gutter="0"/>
          <w:cols w:space="720" w:num="1"/>
        </w:sectPr>
      </w:pPr>
    </w:p>
    <w:p w14:paraId="715E3F2D">
      <w:pPr>
        <w:spacing w:line="279" w:lineRule="auto"/>
        <w:rPr>
          <w:rFonts w:ascii="Arial"/>
          <w:sz w:val="21"/>
        </w:rPr>
      </w:pPr>
    </w:p>
    <w:p w14:paraId="145BE8C5">
      <w:pPr>
        <w:spacing w:line="279" w:lineRule="auto"/>
        <w:rPr>
          <w:rFonts w:ascii="Arial"/>
          <w:sz w:val="21"/>
        </w:rPr>
      </w:pPr>
    </w:p>
    <w:p w14:paraId="05662B87">
      <w:pPr>
        <w:spacing w:line="279" w:lineRule="auto"/>
        <w:rPr>
          <w:rFonts w:ascii="Arial"/>
          <w:sz w:val="21"/>
        </w:rPr>
      </w:pPr>
    </w:p>
    <w:p w14:paraId="7493F89D">
      <w:pPr>
        <w:spacing w:line="279" w:lineRule="auto"/>
        <w:rPr>
          <w:rFonts w:ascii="Arial"/>
          <w:sz w:val="21"/>
        </w:rPr>
      </w:pPr>
    </w:p>
    <w:p w14:paraId="5B1E90A6">
      <w:pPr>
        <w:spacing w:line="279" w:lineRule="auto"/>
        <w:rPr>
          <w:rFonts w:ascii="Arial"/>
          <w:sz w:val="21"/>
        </w:rPr>
      </w:pPr>
    </w:p>
    <w:p w14:paraId="429F38CB">
      <w:pPr>
        <w:spacing w:before="104" w:line="217" w:lineRule="auto"/>
        <w:ind w:left="670"/>
        <w:rPr>
          <w:rFonts w:ascii="仿宋" w:hAnsi="仿宋" w:eastAsia="仿宋" w:cs="仿宋"/>
          <w:sz w:val="32"/>
          <w:szCs w:val="32"/>
        </w:rPr>
      </w:pPr>
      <w:r>
        <w:rPr>
          <w:rFonts w:ascii="仿宋" w:hAnsi="仿宋" w:eastAsia="仿宋" w:cs="仿宋"/>
          <w:spacing w:val="-3"/>
          <w:sz w:val="32"/>
          <w:szCs w:val="32"/>
        </w:rPr>
        <w:t>1.4.5</w:t>
      </w:r>
      <w:r>
        <w:rPr>
          <w:rFonts w:ascii="仿宋" w:hAnsi="仿宋" w:eastAsia="仿宋" w:cs="仿宋"/>
          <w:spacing w:val="-60"/>
          <w:sz w:val="32"/>
          <w:szCs w:val="32"/>
        </w:rPr>
        <w:t xml:space="preserve"> </w:t>
      </w:r>
      <w:r>
        <w:rPr>
          <w:rFonts w:ascii="仿宋" w:hAnsi="仿宋" w:eastAsia="仿宋" w:cs="仿宋"/>
          <w:spacing w:val="-3"/>
          <w:sz w:val="32"/>
          <w:szCs w:val="32"/>
        </w:rPr>
        <w:t>计划工期：见招标文件专用要约条款</w:t>
      </w:r>
      <w:r>
        <w:rPr>
          <w:rFonts w:ascii="仿宋" w:hAnsi="仿宋" w:eastAsia="仿宋" w:cs="仿宋"/>
          <w:spacing w:val="-47"/>
          <w:sz w:val="32"/>
          <w:szCs w:val="32"/>
        </w:rPr>
        <w:t xml:space="preserve"> </w:t>
      </w:r>
      <w:r>
        <w:rPr>
          <w:rFonts w:ascii="仿宋" w:hAnsi="仿宋" w:eastAsia="仿宋" w:cs="仿宋"/>
          <w:spacing w:val="-4"/>
          <w:sz w:val="32"/>
          <w:szCs w:val="32"/>
        </w:rPr>
        <w:t>1.4.5。</w:t>
      </w:r>
    </w:p>
    <w:p w14:paraId="161A608A">
      <w:pPr>
        <w:spacing w:before="170" w:line="222" w:lineRule="auto"/>
        <w:ind w:left="20"/>
        <w:outlineLvl w:val="2"/>
        <w:rPr>
          <w:rFonts w:ascii="黑体" w:hAnsi="黑体" w:eastAsia="黑体" w:cs="黑体"/>
          <w:sz w:val="32"/>
          <w:szCs w:val="32"/>
        </w:rPr>
      </w:pPr>
      <w:r>
        <w:rPr>
          <w:rFonts w:ascii="黑体" w:hAnsi="黑体" w:eastAsia="黑体" w:cs="黑体"/>
          <w:b/>
          <w:bCs/>
          <w:spacing w:val="-4"/>
          <w:sz w:val="32"/>
          <w:szCs w:val="32"/>
        </w:rPr>
        <w:t>1.5</w:t>
      </w:r>
      <w:r>
        <w:rPr>
          <w:rFonts w:ascii="黑体" w:hAnsi="黑体" w:eastAsia="黑体" w:cs="黑体"/>
          <w:spacing w:val="-4"/>
          <w:sz w:val="32"/>
          <w:szCs w:val="32"/>
        </w:rPr>
        <w:t xml:space="preserve">    </w:t>
      </w:r>
      <w:r>
        <w:rPr>
          <w:rFonts w:ascii="黑体" w:hAnsi="黑体" w:eastAsia="黑体" w:cs="黑体"/>
          <w:b/>
          <w:bCs/>
          <w:spacing w:val="-4"/>
          <w:sz w:val="32"/>
          <w:szCs w:val="32"/>
        </w:rPr>
        <w:t>投标人资格要求</w:t>
      </w:r>
    </w:p>
    <w:p w14:paraId="7C61E008">
      <w:pPr>
        <w:spacing w:before="292" w:line="332" w:lineRule="auto"/>
        <w:ind w:left="6" w:firstLine="663"/>
        <w:rPr>
          <w:rFonts w:ascii="仿宋" w:hAnsi="仿宋" w:eastAsia="仿宋" w:cs="仿宋"/>
          <w:sz w:val="32"/>
          <w:szCs w:val="32"/>
        </w:rPr>
      </w:pPr>
      <w:r>
        <w:rPr>
          <w:rFonts w:ascii="仿宋" w:hAnsi="仿宋" w:eastAsia="仿宋" w:cs="仿宋"/>
          <w:spacing w:val="4"/>
          <w:sz w:val="32"/>
          <w:szCs w:val="32"/>
        </w:rPr>
        <w:t>1.5.1</w:t>
      </w:r>
      <w:r>
        <w:rPr>
          <w:rFonts w:ascii="仿宋" w:hAnsi="仿宋" w:eastAsia="仿宋" w:cs="仿宋"/>
          <w:spacing w:val="-42"/>
          <w:sz w:val="32"/>
          <w:szCs w:val="32"/>
        </w:rPr>
        <w:t xml:space="preserve"> </w:t>
      </w:r>
      <w:r>
        <w:rPr>
          <w:rFonts w:ascii="仿宋" w:hAnsi="仿宋" w:eastAsia="仿宋" w:cs="仿宋"/>
          <w:spacing w:val="4"/>
          <w:sz w:val="32"/>
          <w:szCs w:val="32"/>
        </w:rPr>
        <w:t>参加投标的投标人必须具有独立法人资格和满足招标</w:t>
      </w:r>
      <w:r>
        <w:rPr>
          <w:rFonts w:ascii="仿宋" w:hAnsi="仿宋" w:eastAsia="仿宋" w:cs="仿宋"/>
          <w:sz w:val="32"/>
          <w:szCs w:val="32"/>
        </w:rPr>
        <w:t xml:space="preserve"> </w:t>
      </w:r>
      <w:r>
        <w:rPr>
          <w:rFonts w:ascii="仿宋" w:hAnsi="仿宋" w:eastAsia="仿宋" w:cs="仿宋"/>
          <w:spacing w:val="-7"/>
          <w:sz w:val="32"/>
          <w:szCs w:val="32"/>
        </w:rPr>
        <w:t>人的施工资质等级要求。</w:t>
      </w:r>
    </w:p>
    <w:p w14:paraId="5CACCF9C">
      <w:pPr>
        <w:spacing w:before="48" w:line="217" w:lineRule="auto"/>
        <w:ind w:left="653"/>
        <w:rPr>
          <w:rFonts w:ascii="仿宋" w:hAnsi="仿宋" w:eastAsia="仿宋" w:cs="仿宋"/>
          <w:sz w:val="32"/>
          <w:szCs w:val="32"/>
        </w:rPr>
      </w:pPr>
      <w:r>
        <w:rPr>
          <w:rFonts w:ascii="仿宋" w:hAnsi="仿宋" w:eastAsia="仿宋" w:cs="仿宋"/>
          <w:spacing w:val="-2"/>
          <w:sz w:val="32"/>
          <w:szCs w:val="32"/>
        </w:rPr>
        <w:t>投标人的资质等级：见招标文件专用要约条款</w:t>
      </w:r>
      <w:r>
        <w:rPr>
          <w:rFonts w:ascii="仿宋" w:hAnsi="仿宋" w:eastAsia="仿宋" w:cs="仿宋"/>
          <w:spacing w:val="-46"/>
          <w:sz w:val="32"/>
          <w:szCs w:val="32"/>
        </w:rPr>
        <w:t xml:space="preserve"> </w:t>
      </w:r>
      <w:r>
        <w:rPr>
          <w:rFonts w:ascii="仿宋" w:hAnsi="仿宋" w:eastAsia="仿宋" w:cs="仿宋"/>
          <w:spacing w:val="-2"/>
          <w:sz w:val="32"/>
          <w:szCs w:val="32"/>
        </w:rPr>
        <w:t>1.5.1。</w:t>
      </w:r>
    </w:p>
    <w:p w14:paraId="283754A3">
      <w:pPr>
        <w:spacing w:before="222" w:line="282" w:lineRule="auto"/>
        <w:ind w:left="13" w:firstLine="656"/>
        <w:rPr>
          <w:rFonts w:ascii="仿宋" w:hAnsi="仿宋" w:eastAsia="仿宋" w:cs="仿宋"/>
          <w:sz w:val="32"/>
          <w:szCs w:val="32"/>
        </w:rPr>
      </w:pPr>
      <w:r>
        <w:rPr>
          <w:rFonts w:ascii="仿宋" w:hAnsi="仿宋" w:eastAsia="仿宋" w:cs="仿宋"/>
          <w:spacing w:val="-7"/>
          <w:sz w:val="32"/>
          <w:szCs w:val="32"/>
        </w:rPr>
        <w:t>1.5.2</w:t>
      </w:r>
      <w:r>
        <w:rPr>
          <w:rFonts w:ascii="仿宋" w:hAnsi="仿宋" w:eastAsia="仿宋" w:cs="仿宋"/>
          <w:spacing w:val="-47"/>
          <w:sz w:val="32"/>
          <w:szCs w:val="32"/>
        </w:rPr>
        <w:t xml:space="preserve"> </w:t>
      </w:r>
      <w:r>
        <w:rPr>
          <w:rFonts w:ascii="仿宋" w:hAnsi="仿宋" w:eastAsia="仿宋" w:cs="仿宋"/>
          <w:spacing w:val="-7"/>
          <w:sz w:val="32"/>
          <w:szCs w:val="32"/>
        </w:rPr>
        <w:t>投标人拟派的项目负责人必须由注册建造师担任，注册</w:t>
      </w:r>
      <w:r>
        <w:rPr>
          <w:rFonts w:ascii="仿宋" w:hAnsi="仿宋" w:eastAsia="仿宋" w:cs="仿宋"/>
          <w:sz w:val="32"/>
          <w:szCs w:val="32"/>
        </w:rPr>
        <w:t xml:space="preserve"> </w:t>
      </w:r>
      <w:r>
        <w:rPr>
          <w:rFonts w:ascii="仿宋" w:hAnsi="仿宋" w:eastAsia="仿宋" w:cs="仿宋"/>
          <w:spacing w:val="-2"/>
          <w:sz w:val="32"/>
          <w:szCs w:val="32"/>
        </w:rPr>
        <w:t>专业和资格等级：见招标文件专用要约条款</w:t>
      </w:r>
      <w:r>
        <w:rPr>
          <w:rFonts w:ascii="仿宋" w:hAnsi="仿宋" w:eastAsia="仿宋" w:cs="仿宋"/>
          <w:spacing w:val="-47"/>
          <w:sz w:val="32"/>
          <w:szCs w:val="32"/>
        </w:rPr>
        <w:t xml:space="preserve"> </w:t>
      </w:r>
      <w:r>
        <w:rPr>
          <w:rFonts w:ascii="仿宋" w:hAnsi="仿宋" w:eastAsia="仿宋" w:cs="仿宋"/>
          <w:spacing w:val="-2"/>
          <w:sz w:val="32"/>
          <w:szCs w:val="32"/>
        </w:rPr>
        <w:t>1.5</w:t>
      </w:r>
      <w:r>
        <w:rPr>
          <w:rFonts w:ascii="仿宋" w:hAnsi="仿宋" w:eastAsia="仿宋" w:cs="仿宋"/>
          <w:spacing w:val="-3"/>
          <w:sz w:val="32"/>
          <w:szCs w:val="32"/>
        </w:rPr>
        <w:t>.2</w:t>
      </w:r>
    </w:p>
    <w:p w14:paraId="761DE4DF">
      <w:pPr>
        <w:spacing w:before="226" w:line="302" w:lineRule="auto"/>
        <w:ind w:left="13" w:firstLine="656"/>
        <w:rPr>
          <w:rFonts w:ascii="仿宋" w:hAnsi="仿宋" w:eastAsia="仿宋" w:cs="仿宋"/>
          <w:sz w:val="32"/>
          <w:szCs w:val="32"/>
        </w:rPr>
      </w:pPr>
      <w:r>
        <w:rPr>
          <w:rFonts w:ascii="仿宋" w:hAnsi="仿宋" w:eastAsia="仿宋" w:cs="仿宋"/>
          <w:spacing w:val="-7"/>
          <w:sz w:val="32"/>
          <w:szCs w:val="32"/>
        </w:rPr>
        <w:t>1.5.3</w:t>
      </w:r>
      <w:r>
        <w:rPr>
          <w:rFonts w:ascii="仿宋" w:hAnsi="仿宋" w:eastAsia="仿宋" w:cs="仿宋"/>
          <w:spacing w:val="-47"/>
          <w:sz w:val="32"/>
          <w:szCs w:val="32"/>
        </w:rPr>
        <w:t xml:space="preserve"> </w:t>
      </w:r>
      <w:r>
        <w:rPr>
          <w:rFonts w:ascii="仿宋" w:hAnsi="仿宋" w:eastAsia="仿宋" w:cs="仿宋"/>
          <w:spacing w:val="-7"/>
          <w:sz w:val="32"/>
          <w:szCs w:val="32"/>
        </w:rPr>
        <w:t>为具有被授予合同的资格，投标人应提供令招标单位满</w:t>
      </w:r>
      <w:r>
        <w:rPr>
          <w:rFonts w:ascii="仿宋" w:hAnsi="仿宋" w:eastAsia="仿宋" w:cs="仿宋"/>
          <w:sz w:val="32"/>
          <w:szCs w:val="32"/>
        </w:rPr>
        <w:t xml:space="preserve"> 意的资格文件，</w:t>
      </w:r>
      <w:r>
        <w:rPr>
          <w:rFonts w:ascii="仿宋" w:hAnsi="仿宋" w:eastAsia="仿宋" w:cs="仿宋"/>
          <w:spacing w:val="-78"/>
          <w:sz w:val="32"/>
          <w:szCs w:val="32"/>
        </w:rPr>
        <w:t xml:space="preserve"> </w:t>
      </w:r>
      <w:r>
        <w:rPr>
          <w:rFonts w:ascii="仿宋" w:hAnsi="仿宋" w:eastAsia="仿宋" w:cs="仿宋"/>
          <w:sz w:val="32"/>
          <w:szCs w:val="32"/>
        </w:rPr>
        <w:t xml:space="preserve">以证明其符合投标条件和具有履行合同的能力。 </w:t>
      </w:r>
      <w:r>
        <w:rPr>
          <w:rFonts w:ascii="仿宋" w:hAnsi="仿宋" w:eastAsia="仿宋" w:cs="仿宋"/>
          <w:spacing w:val="-6"/>
          <w:sz w:val="32"/>
          <w:szCs w:val="32"/>
        </w:rPr>
        <w:t>为此，所提交的资格文件中应包括下列资料：</w:t>
      </w:r>
    </w:p>
    <w:p w14:paraId="4A03482A">
      <w:pPr>
        <w:spacing w:before="229" w:line="281" w:lineRule="auto"/>
        <w:ind w:left="552" w:right="28" w:firstLine="120"/>
        <w:rPr>
          <w:rFonts w:ascii="仿宋" w:hAnsi="仿宋" w:eastAsia="仿宋" w:cs="仿宋"/>
          <w:sz w:val="32"/>
          <w:szCs w:val="32"/>
        </w:rPr>
      </w:pPr>
      <w:r>
        <w:rPr>
          <w:rFonts w:ascii="仿宋" w:hAnsi="仿宋" w:eastAsia="仿宋" w:cs="仿宋"/>
          <w:spacing w:val="-7"/>
          <w:sz w:val="32"/>
          <w:szCs w:val="32"/>
        </w:rPr>
        <w:t>（</w:t>
      </w:r>
      <w:r>
        <w:rPr>
          <w:rFonts w:ascii="仿宋" w:hAnsi="仿宋" w:eastAsia="仿宋" w:cs="仿宋"/>
          <w:spacing w:val="-85"/>
          <w:sz w:val="32"/>
          <w:szCs w:val="32"/>
        </w:rPr>
        <w:t xml:space="preserve"> </w:t>
      </w:r>
      <w:r>
        <w:rPr>
          <w:rFonts w:ascii="仿宋" w:hAnsi="仿宋" w:eastAsia="仿宋" w:cs="仿宋"/>
          <w:spacing w:val="-7"/>
          <w:sz w:val="32"/>
          <w:szCs w:val="32"/>
        </w:rPr>
        <w:t>1）建筑业企业资质证书复印件、营业执照</w:t>
      </w:r>
      <w:r>
        <w:rPr>
          <w:rFonts w:ascii="仿宋" w:hAnsi="仿宋" w:eastAsia="仿宋" w:cs="仿宋"/>
          <w:spacing w:val="-8"/>
          <w:sz w:val="32"/>
          <w:szCs w:val="32"/>
        </w:rPr>
        <w:t>（加盖企业公章</w:t>
      </w:r>
      <w:r>
        <w:rPr>
          <w:rFonts w:ascii="仿宋" w:hAnsi="仿宋" w:eastAsia="仿宋" w:cs="仿宋"/>
          <w:sz w:val="32"/>
          <w:szCs w:val="32"/>
        </w:rPr>
        <w:t xml:space="preserve"> </w:t>
      </w:r>
      <w:r>
        <w:rPr>
          <w:rFonts w:ascii="仿宋" w:hAnsi="仿宋" w:eastAsia="仿宋" w:cs="仿宋"/>
          <w:spacing w:val="-21"/>
          <w:sz w:val="32"/>
          <w:szCs w:val="32"/>
        </w:rPr>
        <w:t>的扫描件或复印件）。</w:t>
      </w:r>
    </w:p>
    <w:p w14:paraId="351F0111">
      <w:pPr>
        <w:spacing w:before="225" w:line="217" w:lineRule="auto"/>
        <w:ind w:left="672"/>
        <w:rPr>
          <w:rFonts w:ascii="仿宋" w:hAnsi="仿宋" w:eastAsia="仿宋" w:cs="仿宋"/>
          <w:sz w:val="32"/>
          <w:szCs w:val="32"/>
        </w:rPr>
      </w:pPr>
      <w:r>
        <w:rPr>
          <w:rFonts w:ascii="仿宋" w:hAnsi="仿宋" w:eastAsia="仿宋" w:cs="仿宋"/>
          <w:spacing w:val="-8"/>
          <w:sz w:val="32"/>
          <w:szCs w:val="32"/>
        </w:rPr>
        <w:t>（</w:t>
      </w:r>
      <w:r>
        <w:rPr>
          <w:rFonts w:ascii="仿宋" w:hAnsi="仿宋" w:eastAsia="仿宋" w:cs="仿宋"/>
          <w:spacing w:val="-91"/>
          <w:sz w:val="32"/>
          <w:szCs w:val="32"/>
        </w:rPr>
        <w:t xml:space="preserve"> </w:t>
      </w:r>
      <w:r>
        <w:rPr>
          <w:rFonts w:ascii="仿宋" w:hAnsi="仿宋" w:eastAsia="仿宋" w:cs="仿宋"/>
          <w:spacing w:val="-8"/>
          <w:sz w:val="32"/>
          <w:szCs w:val="32"/>
        </w:rPr>
        <w:t>2）有效的安全生产许可证原件。</w:t>
      </w:r>
    </w:p>
    <w:p w14:paraId="7DFAE31A">
      <w:pPr>
        <w:spacing w:before="222" w:line="282" w:lineRule="auto"/>
        <w:ind w:left="532" w:right="10" w:firstLine="139"/>
        <w:rPr>
          <w:rFonts w:ascii="仿宋" w:hAnsi="仿宋" w:eastAsia="仿宋" w:cs="仿宋"/>
          <w:sz w:val="32"/>
          <w:szCs w:val="32"/>
        </w:rPr>
      </w:pPr>
      <w:r>
        <w:rPr>
          <w:rFonts w:ascii="仿宋" w:hAnsi="仿宋" w:eastAsia="仿宋" w:cs="仿宋"/>
          <w:spacing w:val="5"/>
          <w:sz w:val="32"/>
          <w:szCs w:val="32"/>
        </w:rPr>
        <w:t>（</w:t>
      </w:r>
      <w:r>
        <w:rPr>
          <w:rFonts w:ascii="仿宋" w:hAnsi="仿宋" w:eastAsia="仿宋" w:cs="仿宋"/>
          <w:spacing w:val="-71"/>
          <w:sz w:val="32"/>
          <w:szCs w:val="32"/>
        </w:rPr>
        <w:t xml:space="preserve"> </w:t>
      </w:r>
      <w:r>
        <w:rPr>
          <w:rFonts w:ascii="仿宋" w:hAnsi="仿宋" w:eastAsia="仿宋" w:cs="仿宋"/>
          <w:spacing w:val="5"/>
          <w:sz w:val="32"/>
          <w:szCs w:val="32"/>
        </w:rPr>
        <w:t>3）法定代表人证书和</w:t>
      </w:r>
      <w:r>
        <w:rPr>
          <w:rFonts w:hint="eastAsia" w:ascii="仿宋" w:hAnsi="仿宋" w:eastAsia="仿宋" w:cs="仿宋"/>
          <w:spacing w:val="5"/>
          <w:sz w:val="32"/>
          <w:szCs w:val="32"/>
          <w:lang w:eastAsia="zh-CN"/>
        </w:rPr>
        <w:t>本人</w:t>
      </w:r>
      <w:r>
        <w:rPr>
          <w:rFonts w:ascii="仿宋" w:hAnsi="仿宋" w:eastAsia="仿宋" w:cs="仿宋"/>
          <w:spacing w:val="5"/>
          <w:sz w:val="32"/>
          <w:szCs w:val="32"/>
        </w:rPr>
        <w:t>身份证原件或者法定代表人授权</w:t>
      </w:r>
      <w:r>
        <w:rPr>
          <w:rFonts w:ascii="仿宋" w:hAnsi="仿宋" w:eastAsia="仿宋" w:cs="仿宋"/>
          <w:sz w:val="32"/>
          <w:szCs w:val="32"/>
        </w:rPr>
        <w:t xml:space="preserve"> </w:t>
      </w:r>
      <w:r>
        <w:rPr>
          <w:rFonts w:ascii="仿宋" w:hAnsi="仿宋" w:eastAsia="仿宋" w:cs="仿宋"/>
          <w:spacing w:val="-7"/>
          <w:sz w:val="32"/>
          <w:szCs w:val="32"/>
        </w:rPr>
        <w:t>委托书和本人身份证原件。</w:t>
      </w:r>
    </w:p>
    <w:p w14:paraId="35AE6992">
      <w:pPr>
        <w:spacing w:before="224" w:line="217" w:lineRule="auto"/>
        <w:ind w:left="672"/>
        <w:rPr>
          <w:rFonts w:ascii="仿宋" w:hAnsi="仿宋" w:eastAsia="仿宋" w:cs="仿宋"/>
          <w:sz w:val="32"/>
          <w:szCs w:val="32"/>
        </w:rPr>
      </w:pPr>
      <w:r>
        <w:rPr>
          <w:rFonts w:ascii="仿宋" w:hAnsi="仿宋" w:eastAsia="仿宋" w:cs="仿宋"/>
          <w:spacing w:val="-10"/>
          <w:sz w:val="32"/>
          <w:szCs w:val="32"/>
        </w:rPr>
        <w:t>（</w:t>
      </w:r>
      <w:r>
        <w:rPr>
          <w:rFonts w:ascii="仿宋" w:hAnsi="仿宋" w:eastAsia="仿宋" w:cs="仿宋"/>
          <w:spacing w:val="-87"/>
          <w:sz w:val="32"/>
          <w:szCs w:val="32"/>
        </w:rPr>
        <w:t xml:space="preserve"> </w:t>
      </w:r>
      <w:r>
        <w:rPr>
          <w:rFonts w:ascii="仿宋" w:hAnsi="仿宋" w:eastAsia="仿宋" w:cs="仿宋"/>
          <w:spacing w:val="-10"/>
          <w:sz w:val="32"/>
          <w:szCs w:val="32"/>
        </w:rPr>
        <w:t>4）建造师注册证书原件。</w:t>
      </w:r>
    </w:p>
    <w:p w14:paraId="65F6C21B">
      <w:pPr>
        <w:spacing w:before="220" w:line="218" w:lineRule="auto"/>
        <w:ind w:left="672"/>
        <w:rPr>
          <w:rFonts w:ascii="仿宋" w:hAnsi="仿宋" w:eastAsia="仿宋" w:cs="仿宋"/>
          <w:sz w:val="32"/>
          <w:szCs w:val="32"/>
        </w:rPr>
      </w:pPr>
      <w:r>
        <w:rPr>
          <w:rFonts w:ascii="仿宋" w:hAnsi="仿宋" w:eastAsia="仿宋" w:cs="仿宋"/>
          <w:spacing w:val="-12"/>
          <w:sz w:val="32"/>
          <w:szCs w:val="32"/>
        </w:rPr>
        <w:t>（</w:t>
      </w:r>
      <w:r>
        <w:rPr>
          <w:rFonts w:ascii="仿宋" w:hAnsi="仿宋" w:eastAsia="仿宋" w:cs="仿宋"/>
          <w:spacing w:val="-83"/>
          <w:sz w:val="32"/>
          <w:szCs w:val="32"/>
        </w:rPr>
        <w:t xml:space="preserve"> </w:t>
      </w:r>
      <w:r>
        <w:rPr>
          <w:rFonts w:ascii="仿宋" w:hAnsi="仿宋" w:eastAsia="仿宋" w:cs="仿宋"/>
          <w:spacing w:val="-12"/>
          <w:sz w:val="32"/>
          <w:szCs w:val="32"/>
        </w:rPr>
        <w:t>5）投标保证金凭证。</w:t>
      </w:r>
    </w:p>
    <w:p w14:paraId="5DC3713E">
      <w:pPr>
        <w:spacing w:before="226" w:line="217" w:lineRule="auto"/>
        <w:ind w:left="672"/>
        <w:rPr>
          <w:rFonts w:ascii="仿宋" w:hAnsi="仿宋" w:eastAsia="仿宋" w:cs="仿宋"/>
          <w:sz w:val="32"/>
          <w:szCs w:val="32"/>
        </w:rPr>
      </w:pPr>
      <w:r>
        <w:rPr>
          <w:rFonts w:ascii="仿宋" w:hAnsi="仿宋" w:eastAsia="仿宋" w:cs="仿宋"/>
          <w:spacing w:val="-16"/>
          <w:sz w:val="32"/>
          <w:szCs w:val="32"/>
        </w:rPr>
        <w:t>（</w:t>
      </w:r>
      <w:r>
        <w:rPr>
          <w:rFonts w:ascii="仿宋" w:hAnsi="仿宋" w:eastAsia="仿宋" w:cs="仿宋"/>
          <w:spacing w:val="-82"/>
          <w:sz w:val="32"/>
          <w:szCs w:val="32"/>
        </w:rPr>
        <w:t xml:space="preserve"> </w:t>
      </w:r>
      <w:r>
        <w:rPr>
          <w:rFonts w:ascii="仿宋" w:hAnsi="仿宋" w:eastAsia="仿宋" w:cs="仿宋"/>
          <w:spacing w:val="-16"/>
          <w:sz w:val="32"/>
          <w:szCs w:val="32"/>
        </w:rPr>
        <w:t>6）联合体协议书（如果有）。</w:t>
      </w:r>
    </w:p>
    <w:p w14:paraId="4DF6F3BC">
      <w:pPr>
        <w:spacing w:before="221" w:line="337" w:lineRule="auto"/>
        <w:ind w:firstLine="654"/>
        <w:jc w:val="both"/>
        <w:rPr>
          <w:rFonts w:ascii="仿宋" w:hAnsi="仿宋" w:eastAsia="仿宋" w:cs="仿宋"/>
          <w:sz w:val="32"/>
          <w:szCs w:val="32"/>
        </w:rPr>
      </w:pPr>
      <w:r>
        <w:rPr>
          <w:rFonts w:ascii="仿宋" w:hAnsi="仿宋" w:eastAsia="仿宋" w:cs="仿宋"/>
          <w:spacing w:val="3"/>
          <w:sz w:val="32"/>
          <w:szCs w:val="32"/>
        </w:rPr>
        <w:t>招标人要求投标人在开标时应当提交的资格文件：见招标文</w:t>
      </w:r>
      <w:r>
        <w:rPr>
          <w:rFonts w:ascii="仿宋" w:hAnsi="仿宋" w:eastAsia="仿宋" w:cs="仿宋"/>
          <w:spacing w:val="7"/>
          <w:sz w:val="32"/>
          <w:szCs w:val="32"/>
        </w:rPr>
        <w:t xml:space="preserve"> </w:t>
      </w:r>
      <w:r>
        <w:rPr>
          <w:rFonts w:ascii="仿宋" w:hAnsi="仿宋" w:eastAsia="仿宋" w:cs="仿宋"/>
          <w:spacing w:val="5"/>
          <w:sz w:val="32"/>
          <w:szCs w:val="32"/>
        </w:rPr>
        <w:t>件专用要约条款</w:t>
      </w:r>
      <w:r>
        <w:rPr>
          <w:rFonts w:ascii="仿宋" w:hAnsi="仿宋" w:eastAsia="仿宋" w:cs="仿宋"/>
          <w:spacing w:val="-40"/>
          <w:sz w:val="32"/>
          <w:szCs w:val="32"/>
        </w:rPr>
        <w:t xml:space="preserve"> </w:t>
      </w:r>
      <w:r>
        <w:rPr>
          <w:rFonts w:ascii="仿宋" w:hAnsi="仿宋" w:eastAsia="仿宋" w:cs="仿宋"/>
          <w:spacing w:val="5"/>
          <w:sz w:val="32"/>
          <w:szCs w:val="32"/>
        </w:rPr>
        <w:t>1.5.3（企业资质情况可</w:t>
      </w:r>
      <w:r>
        <w:rPr>
          <w:rFonts w:ascii="仿宋" w:hAnsi="仿宋" w:eastAsia="仿宋" w:cs="仿宋"/>
          <w:spacing w:val="4"/>
          <w:sz w:val="32"/>
          <w:szCs w:val="32"/>
        </w:rPr>
        <w:t>通过扫描建筑业企业资</w:t>
      </w:r>
      <w:r>
        <w:rPr>
          <w:rFonts w:ascii="仿宋" w:hAnsi="仿宋" w:eastAsia="仿宋" w:cs="仿宋"/>
          <w:sz w:val="32"/>
          <w:szCs w:val="32"/>
        </w:rPr>
        <w:t xml:space="preserve"> </w:t>
      </w:r>
      <w:r>
        <w:rPr>
          <w:rFonts w:ascii="仿宋" w:hAnsi="仿宋" w:eastAsia="仿宋" w:cs="仿宋"/>
          <w:spacing w:val="-13"/>
          <w:sz w:val="32"/>
          <w:szCs w:val="32"/>
        </w:rPr>
        <w:t>质证书复印件的二维码查询）。</w:t>
      </w:r>
    </w:p>
    <w:p w14:paraId="7A066F51">
      <w:pPr>
        <w:spacing w:before="48" w:line="213" w:lineRule="auto"/>
        <w:ind w:right="1"/>
        <w:jc w:val="right"/>
        <w:rPr>
          <w:rFonts w:ascii="黑体" w:hAnsi="黑体" w:eastAsia="黑体" w:cs="黑体"/>
          <w:sz w:val="32"/>
          <w:szCs w:val="32"/>
        </w:rPr>
      </w:pPr>
      <w:r>
        <w:rPr>
          <w:rFonts w:ascii="黑体" w:hAnsi="黑体" w:eastAsia="黑体" w:cs="黑体"/>
          <w:b/>
          <w:bCs/>
          <w:sz w:val="32"/>
          <w:szCs w:val="32"/>
        </w:rPr>
        <w:t>开标时，投标人未当场、当时、当众按上述规定提</w:t>
      </w:r>
      <w:r>
        <w:rPr>
          <w:rFonts w:ascii="黑体" w:hAnsi="黑体" w:eastAsia="黑体" w:cs="黑体"/>
          <w:b/>
          <w:bCs/>
          <w:spacing w:val="-1"/>
          <w:sz w:val="32"/>
          <w:szCs w:val="32"/>
        </w:rPr>
        <w:t>交有关证</w:t>
      </w:r>
    </w:p>
    <w:p w14:paraId="050E5411">
      <w:pPr>
        <w:spacing w:line="213" w:lineRule="auto"/>
        <w:rPr>
          <w:rFonts w:ascii="黑体" w:hAnsi="黑体" w:eastAsia="黑体" w:cs="黑体"/>
          <w:sz w:val="32"/>
          <w:szCs w:val="32"/>
        </w:rPr>
        <w:sectPr>
          <w:footerReference r:id="rId35" w:type="default"/>
          <w:pgSz w:w="11906" w:h="16839"/>
          <w:pgMar w:top="400" w:right="1417" w:bottom="1154" w:left="1426" w:header="0" w:footer="991" w:gutter="0"/>
          <w:cols w:space="720" w:num="1"/>
        </w:sectPr>
      </w:pPr>
    </w:p>
    <w:p w14:paraId="2DC17F9F">
      <w:pPr>
        <w:spacing w:line="278" w:lineRule="auto"/>
        <w:rPr>
          <w:rFonts w:ascii="Arial"/>
          <w:sz w:val="21"/>
        </w:rPr>
      </w:pPr>
    </w:p>
    <w:p w14:paraId="14CF805E">
      <w:pPr>
        <w:spacing w:line="279" w:lineRule="auto"/>
        <w:rPr>
          <w:rFonts w:ascii="Arial"/>
          <w:sz w:val="21"/>
        </w:rPr>
      </w:pPr>
    </w:p>
    <w:p w14:paraId="3629FD6B">
      <w:pPr>
        <w:spacing w:line="279" w:lineRule="auto"/>
        <w:rPr>
          <w:rFonts w:ascii="Arial"/>
          <w:sz w:val="21"/>
        </w:rPr>
      </w:pPr>
    </w:p>
    <w:p w14:paraId="101B9326">
      <w:pPr>
        <w:spacing w:line="279" w:lineRule="auto"/>
        <w:rPr>
          <w:rFonts w:ascii="Arial"/>
          <w:sz w:val="21"/>
        </w:rPr>
      </w:pPr>
    </w:p>
    <w:p w14:paraId="0F791EC9">
      <w:pPr>
        <w:spacing w:line="279" w:lineRule="auto"/>
        <w:rPr>
          <w:rFonts w:ascii="Arial"/>
          <w:sz w:val="21"/>
        </w:rPr>
      </w:pPr>
    </w:p>
    <w:p w14:paraId="3A2B5FA5">
      <w:pPr>
        <w:spacing w:before="104" w:line="332" w:lineRule="auto"/>
        <w:ind w:left="3" w:right="157" w:firstLine="8"/>
        <w:rPr>
          <w:rFonts w:ascii="黑体" w:hAnsi="黑体" w:eastAsia="黑体" w:cs="黑体"/>
          <w:sz w:val="32"/>
          <w:szCs w:val="32"/>
        </w:rPr>
      </w:pPr>
      <w:r>
        <w:rPr>
          <w:rFonts w:ascii="黑体" w:hAnsi="黑体" w:eastAsia="黑体" w:cs="黑体"/>
          <w:b/>
          <w:bCs/>
          <w:spacing w:val="-6"/>
          <w:sz w:val="32"/>
          <w:szCs w:val="32"/>
        </w:rPr>
        <w:t>书原件或材料原件的（已注明复印件的除外</w:t>
      </w:r>
      <w:r>
        <w:rPr>
          <w:rFonts w:ascii="黑体" w:hAnsi="黑体" w:eastAsia="黑体" w:cs="黑体"/>
          <w:b/>
          <w:bCs/>
          <w:spacing w:val="-78"/>
          <w:w w:val="97"/>
          <w:sz w:val="32"/>
          <w:szCs w:val="32"/>
        </w:rPr>
        <w:t>），</w:t>
      </w:r>
      <w:r>
        <w:rPr>
          <w:rFonts w:ascii="黑体" w:hAnsi="黑体" w:eastAsia="黑体" w:cs="黑体"/>
          <w:b/>
          <w:bCs/>
          <w:spacing w:val="-6"/>
          <w:sz w:val="32"/>
          <w:szCs w:val="32"/>
        </w:rPr>
        <w:t>作为自动弃权，不</w:t>
      </w:r>
      <w:r>
        <w:rPr>
          <w:rFonts w:ascii="黑体" w:hAnsi="黑体" w:eastAsia="黑体" w:cs="黑体"/>
          <w:spacing w:val="5"/>
          <w:sz w:val="32"/>
          <w:szCs w:val="32"/>
        </w:rPr>
        <w:t xml:space="preserve"> </w:t>
      </w:r>
      <w:r>
        <w:rPr>
          <w:rFonts w:ascii="黑体" w:hAnsi="黑体" w:eastAsia="黑体" w:cs="黑体"/>
          <w:b/>
          <w:bCs/>
          <w:spacing w:val="-5"/>
          <w:sz w:val="32"/>
          <w:szCs w:val="32"/>
        </w:rPr>
        <w:t>得参加开标会。</w:t>
      </w:r>
    </w:p>
    <w:p w14:paraId="351B9958">
      <w:pPr>
        <w:spacing w:before="44" w:line="342" w:lineRule="auto"/>
        <w:ind w:right="156" w:firstLine="668"/>
        <w:jc w:val="both"/>
        <w:rPr>
          <w:rFonts w:ascii="仿宋" w:hAnsi="仿宋" w:eastAsia="仿宋" w:cs="仿宋"/>
          <w:sz w:val="32"/>
          <w:szCs w:val="32"/>
        </w:rPr>
      </w:pPr>
      <w:r>
        <w:rPr>
          <w:rFonts w:ascii="仿宋" w:hAnsi="仿宋" w:eastAsia="仿宋" w:cs="仿宋"/>
          <w:spacing w:val="-7"/>
          <w:sz w:val="32"/>
          <w:szCs w:val="32"/>
        </w:rPr>
        <w:t>1.5.4</w:t>
      </w:r>
      <w:r>
        <w:rPr>
          <w:rFonts w:ascii="仿宋" w:hAnsi="仿宋" w:eastAsia="仿宋" w:cs="仿宋"/>
          <w:spacing w:val="-47"/>
          <w:sz w:val="32"/>
          <w:szCs w:val="32"/>
        </w:rPr>
        <w:t xml:space="preserve"> </w:t>
      </w:r>
      <w:r>
        <w:rPr>
          <w:rFonts w:ascii="仿宋" w:hAnsi="仿宋" w:eastAsia="仿宋" w:cs="仿宋"/>
          <w:spacing w:val="-7"/>
          <w:sz w:val="32"/>
          <w:szCs w:val="32"/>
        </w:rPr>
        <w:t>两个以上法人可组成一个联合体参加投标，开标时应出</w:t>
      </w:r>
      <w:r>
        <w:rPr>
          <w:rFonts w:ascii="仿宋" w:hAnsi="仿宋" w:eastAsia="仿宋" w:cs="仿宋"/>
          <w:sz w:val="32"/>
          <w:szCs w:val="32"/>
        </w:rPr>
        <w:t xml:space="preserve"> </w:t>
      </w:r>
      <w:r>
        <w:rPr>
          <w:rFonts w:ascii="仿宋" w:hAnsi="仿宋" w:eastAsia="仿宋" w:cs="仿宋"/>
          <w:spacing w:val="3"/>
          <w:sz w:val="32"/>
          <w:szCs w:val="32"/>
        </w:rPr>
        <w:t>示有效的联合体协议书。联合体成员应当具备承担招标项目所需</w:t>
      </w:r>
      <w:r>
        <w:rPr>
          <w:rFonts w:ascii="仿宋" w:hAnsi="仿宋" w:eastAsia="仿宋" w:cs="仿宋"/>
          <w:spacing w:val="14"/>
          <w:sz w:val="32"/>
          <w:szCs w:val="32"/>
        </w:rPr>
        <w:t xml:space="preserve"> </w:t>
      </w:r>
      <w:r>
        <w:rPr>
          <w:rFonts w:ascii="仿宋" w:hAnsi="仿宋" w:eastAsia="仿宋" w:cs="仿宋"/>
          <w:spacing w:val="3"/>
          <w:sz w:val="32"/>
          <w:szCs w:val="32"/>
        </w:rPr>
        <w:t>的相应资格条件和能力，即应具备满足联合体协议约定的成员分</w:t>
      </w:r>
      <w:r>
        <w:rPr>
          <w:rFonts w:ascii="仿宋" w:hAnsi="仿宋" w:eastAsia="仿宋" w:cs="仿宋"/>
          <w:spacing w:val="14"/>
          <w:sz w:val="32"/>
          <w:szCs w:val="32"/>
        </w:rPr>
        <w:t xml:space="preserve"> </w:t>
      </w:r>
      <w:r>
        <w:rPr>
          <w:rFonts w:ascii="仿宋" w:hAnsi="仿宋" w:eastAsia="仿宋" w:cs="仿宋"/>
          <w:spacing w:val="3"/>
          <w:sz w:val="32"/>
          <w:szCs w:val="32"/>
        </w:rPr>
        <w:t>工所需的资格条件和能力。同一专业单位组成的联合体，按照资</w:t>
      </w:r>
      <w:r>
        <w:rPr>
          <w:rFonts w:ascii="仿宋" w:hAnsi="仿宋" w:eastAsia="仿宋" w:cs="仿宋"/>
          <w:spacing w:val="14"/>
          <w:sz w:val="32"/>
          <w:szCs w:val="32"/>
        </w:rPr>
        <w:t xml:space="preserve"> </w:t>
      </w:r>
      <w:r>
        <w:rPr>
          <w:rFonts w:ascii="仿宋" w:hAnsi="仿宋" w:eastAsia="仿宋" w:cs="仿宋"/>
          <w:spacing w:val="3"/>
          <w:sz w:val="32"/>
          <w:szCs w:val="32"/>
        </w:rPr>
        <w:t>质等级较低的单位确定资质等级。本工程招标是否接受联合体投</w:t>
      </w:r>
      <w:r>
        <w:rPr>
          <w:rFonts w:ascii="仿宋" w:hAnsi="仿宋" w:eastAsia="仿宋" w:cs="仿宋"/>
          <w:spacing w:val="14"/>
          <w:sz w:val="32"/>
          <w:szCs w:val="32"/>
        </w:rPr>
        <w:t xml:space="preserve"> </w:t>
      </w:r>
      <w:r>
        <w:rPr>
          <w:rFonts w:ascii="仿宋" w:hAnsi="仿宋" w:eastAsia="仿宋" w:cs="仿宋"/>
          <w:spacing w:val="-3"/>
          <w:sz w:val="32"/>
          <w:szCs w:val="32"/>
        </w:rPr>
        <w:t>标：见招标文件专用要约条款</w:t>
      </w:r>
      <w:r>
        <w:rPr>
          <w:rFonts w:ascii="仿宋" w:hAnsi="仿宋" w:eastAsia="仿宋" w:cs="仿宋"/>
          <w:spacing w:val="-34"/>
          <w:sz w:val="32"/>
          <w:szCs w:val="32"/>
        </w:rPr>
        <w:t xml:space="preserve"> </w:t>
      </w:r>
      <w:r>
        <w:rPr>
          <w:rFonts w:ascii="仿宋" w:hAnsi="仿宋" w:eastAsia="仿宋" w:cs="仿宋"/>
          <w:spacing w:val="-3"/>
          <w:sz w:val="32"/>
          <w:szCs w:val="32"/>
        </w:rPr>
        <w:t>1.5.4。</w:t>
      </w:r>
    </w:p>
    <w:p w14:paraId="52D89B5E">
      <w:pPr>
        <w:spacing w:before="45" w:line="339" w:lineRule="auto"/>
        <w:ind w:left="1" w:firstLine="663"/>
        <w:jc w:val="both"/>
        <w:rPr>
          <w:rFonts w:ascii="黑体" w:hAnsi="黑体" w:eastAsia="黑体" w:cs="黑体"/>
          <w:sz w:val="32"/>
          <w:szCs w:val="32"/>
        </w:rPr>
      </w:pPr>
      <w:r>
        <w:rPr>
          <w:rFonts w:ascii="黑体" w:hAnsi="黑体" w:eastAsia="黑体" w:cs="黑体"/>
          <w:b/>
          <w:bCs/>
          <w:spacing w:val="1"/>
          <w:sz w:val="32"/>
          <w:szCs w:val="32"/>
        </w:rPr>
        <w:t>1.5.5</w:t>
      </w:r>
      <w:r>
        <w:rPr>
          <w:rFonts w:ascii="黑体" w:hAnsi="黑体" w:eastAsia="黑体" w:cs="黑体"/>
          <w:spacing w:val="-50"/>
          <w:sz w:val="32"/>
          <w:szCs w:val="32"/>
        </w:rPr>
        <w:t xml:space="preserve"> </w:t>
      </w:r>
      <w:r>
        <w:rPr>
          <w:rFonts w:ascii="黑体" w:hAnsi="黑体" w:eastAsia="黑体" w:cs="黑体"/>
          <w:b/>
          <w:bCs/>
          <w:spacing w:val="1"/>
          <w:sz w:val="32"/>
          <w:szCs w:val="32"/>
        </w:rPr>
        <w:t>投标人的《投标文件》中的组织结构【指项目负责人</w:t>
      </w:r>
      <w:r>
        <w:rPr>
          <w:rFonts w:ascii="黑体" w:hAnsi="黑体" w:eastAsia="黑体" w:cs="黑体"/>
          <w:sz w:val="32"/>
          <w:szCs w:val="32"/>
        </w:rPr>
        <w:t xml:space="preserve">  </w:t>
      </w:r>
      <w:r>
        <w:rPr>
          <w:rFonts w:ascii="黑体" w:hAnsi="黑体" w:eastAsia="黑体" w:cs="黑体"/>
          <w:b/>
          <w:bCs/>
          <w:spacing w:val="-16"/>
          <w:sz w:val="32"/>
          <w:szCs w:val="32"/>
        </w:rPr>
        <w:t>（注册建造师）、项目技术负责人、关键岗位人员、</w:t>
      </w:r>
      <w:r>
        <w:rPr>
          <w:rFonts w:ascii="黑体" w:hAnsi="黑体" w:eastAsia="黑体" w:cs="黑体"/>
          <w:b/>
          <w:bCs/>
          <w:spacing w:val="-17"/>
          <w:sz w:val="32"/>
          <w:szCs w:val="32"/>
        </w:rPr>
        <w:t>主要技术人员】</w:t>
      </w:r>
      <w:r>
        <w:rPr>
          <w:rFonts w:ascii="黑体" w:hAnsi="黑体" w:eastAsia="黑体" w:cs="黑体"/>
          <w:sz w:val="32"/>
          <w:szCs w:val="32"/>
        </w:rPr>
        <w:t xml:space="preserve"> </w:t>
      </w:r>
      <w:r>
        <w:rPr>
          <w:rFonts w:ascii="黑体" w:hAnsi="黑体" w:eastAsia="黑体" w:cs="黑体"/>
          <w:b/>
          <w:bCs/>
          <w:spacing w:val="-6"/>
          <w:sz w:val="32"/>
          <w:szCs w:val="32"/>
        </w:rPr>
        <w:t>应当与《投标资格送审文件》中的组织结构人员一致。不一致的，</w:t>
      </w:r>
      <w:r>
        <w:rPr>
          <w:rFonts w:ascii="黑体" w:hAnsi="黑体" w:eastAsia="黑体" w:cs="黑体"/>
          <w:spacing w:val="10"/>
          <w:sz w:val="32"/>
          <w:szCs w:val="32"/>
        </w:rPr>
        <w:t xml:space="preserve"> </w:t>
      </w:r>
      <w:r>
        <w:rPr>
          <w:rFonts w:ascii="黑体" w:hAnsi="黑体" w:eastAsia="黑体" w:cs="黑体"/>
          <w:b/>
          <w:bCs/>
          <w:spacing w:val="-4"/>
          <w:sz w:val="32"/>
          <w:szCs w:val="32"/>
        </w:rPr>
        <w:t>评标委员会应当按无效标处理。</w:t>
      </w:r>
    </w:p>
    <w:p w14:paraId="6359F5EE">
      <w:pPr>
        <w:spacing w:before="48" w:line="332" w:lineRule="auto"/>
        <w:ind w:left="18" w:right="25" w:firstLine="649"/>
        <w:rPr>
          <w:rFonts w:ascii="仿宋" w:hAnsi="仿宋" w:eastAsia="仿宋" w:cs="仿宋"/>
          <w:sz w:val="32"/>
          <w:szCs w:val="32"/>
        </w:rPr>
      </w:pPr>
      <w:r>
        <w:rPr>
          <w:rFonts w:ascii="仿宋" w:hAnsi="仿宋" w:eastAsia="仿宋" w:cs="仿宋"/>
          <w:spacing w:val="-13"/>
          <w:sz w:val="32"/>
          <w:szCs w:val="32"/>
        </w:rPr>
        <w:t>1.5.6</w:t>
      </w:r>
      <w:r>
        <w:rPr>
          <w:rFonts w:ascii="仿宋" w:hAnsi="仿宋" w:eastAsia="仿宋" w:cs="仿宋"/>
          <w:spacing w:val="-49"/>
          <w:sz w:val="32"/>
          <w:szCs w:val="32"/>
        </w:rPr>
        <w:t xml:space="preserve"> </w:t>
      </w:r>
      <w:r>
        <w:rPr>
          <w:rFonts w:ascii="仿宋" w:hAnsi="仿宋" w:eastAsia="仿宋" w:cs="仿宋"/>
          <w:spacing w:val="-13"/>
          <w:sz w:val="32"/>
          <w:szCs w:val="32"/>
        </w:rPr>
        <w:t>采用总承包方式招标的，招标人对工程分包约定的要求：</w:t>
      </w:r>
      <w:r>
        <w:rPr>
          <w:rFonts w:ascii="仿宋" w:hAnsi="仿宋" w:eastAsia="仿宋" w:cs="仿宋"/>
          <w:sz w:val="32"/>
          <w:szCs w:val="32"/>
        </w:rPr>
        <w:t xml:space="preserve"> </w:t>
      </w:r>
      <w:r>
        <w:rPr>
          <w:rFonts w:ascii="仿宋" w:hAnsi="仿宋" w:eastAsia="仿宋" w:cs="仿宋"/>
          <w:spacing w:val="-4"/>
          <w:sz w:val="32"/>
          <w:szCs w:val="32"/>
        </w:rPr>
        <w:t>见招标文件专用要约条款</w:t>
      </w:r>
      <w:r>
        <w:rPr>
          <w:rFonts w:ascii="仿宋" w:hAnsi="仿宋" w:eastAsia="仿宋" w:cs="仿宋"/>
          <w:spacing w:val="-42"/>
          <w:sz w:val="32"/>
          <w:szCs w:val="32"/>
        </w:rPr>
        <w:t xml:space="preserve"> </w:t>
      </w:r>
      <w:r>
        <w:rPr>
          <w:rFonts w:ascii="仿宋" w:hAnsi="仿宋" w:eastAsia="仿宋" w:cs="仿宋"/>
          <w:spacing w:val="-4"/>
          <w:sz w:val="32"/>
          <w:szCs w:val="32"/>
        </w:rPr>
        <w:t>1.5.7。</w:t>
      </w:r>
    </w:p>
    <w:p w14:paraId="336BBCE4">
      <w:pPr>
        <w:spacing w:line="221" w:lineRule="auto"/>
        <w:ind w:left="18"/>
        <w:outlineLvl w:val="2"/>
        <w:rPr>
          <w:rFonts w:ascii="黑体" w:hAnsi="黑体" w:eastAsia="黑体" w:cs="黑体"/>
          <w:sz w:val="32"/>
          <w:szCs w:val="32"/>
        </w:rPr>
      </w:pPr>
      <w:r>
        <w:rPr>
          <w:rFonts w:ascii="黑体" w:hAnsi="黑体" w:eastAsia="黑体" w:cs="黑体"/>
          <w:b/>
          <w:bCs/>
          <w:spacing w:val="-3"/>
          <w:sz w:val="32"/>
          <w:szCs w:val="32"/>
        </w:rPr>
        <w:t>1.6</w:t>
      </w:r>
      <w:r>
        <w:rPr>
          <w:rFonts w:ascii="黑体" w:hAnsi="黑体" w:eastAsia="黑体" w:cs="黑体"/>
          <w:spacing w:val="-3"/>
          <w:sz w:val="32"/>
          <w:szCs w:val="32"/>
        </w:rPr>
        <w:t xml:space="preserve">    </w:t>
      </w:r>
      <w:r>
        <w:rPr>
          <w:rFonts w:ascii="黑体" w:hAnsi="黑体" w:eastAsia="黑体" w:cs="黑体"/>
          <w:b/>
          <w:bCs/>
          <w:spacing w:val="-3"/>
          <w:sz w:val="32"/>
          <w:szCs w:val="32"/>
        </w:rPr>
        <w:t>招标文件的发售及投标文件</w:t>
      </w:r>
      <w:r>
        <w:rPr>
          <w:rFonts w:ascii="黑体" w:hAnsi="黑体" w:eastAsia="黑体" w:cs="黑体"/>
          <w:b/>
          <w:bCs/>
          <w:spacing w:val="-4"/>
          <w:sz w:val="32"/>
          <w:szCs w:val="32"/>
        </w:rPr>
        <w:t>的递交</w:t>
      </w:r>
    </w:p>
    <w:p w14:paraId="0E1FBDF1">
      <w:pPr>
        <w:spacing w:before="293" w:line="216" w:lineRule="auto"/>
        <w:ind w:left="668"/>
        <w:rPr>
          <w:rFonts w:ascii="仿宋" w:hAnsi="仿宋" w:eastAsia="仿宋" w:cs="仿宋"/>
          <w:sz w:val="32"/>
          <w:szCs w:val="32"/>
        </w:rPr>
      </w:pPr>
      <w:r>
        <w:rPr>
          <w:rFonts w:ascii="仿宋" w:hAnsi="仿宋" w:eastAsia="仿宋" w:cs="仿宋"/>
          <w:spacing w:val="-6"/>
          <w:sz w:val="32"/>
          <w:szCs w:val="32"/>
        </w:rPr>
        <w:t>1.6.1</w:t>
      </w:r>
      <w:r>
        <w:rPr>
          <w:rFonts w:ascii="仿宋" w:hAnsi="仿宋" w:eastAsia="仿宋" w:cs="仿宋"/>
          <w:spacing w:val="-68"/>
          <w:sz w:val="32"/>
          <w:szCs w:val="32"/>
        </w:rPr>
        <w:t xml:space="preserve"> </w:t>
      </w:r>
      <w:r>
        <w:rPr>
          <w:rFonts w:ascii="仿宋" w:hAnsi="仿宋" w:eastAsia="仿宋" w:cs="仿宋"/>
          <w:spacing w:val="-6"/>
          <w:sz w:val="32"/>
          <w:szCs w:val="32"/>
        </w:rPr>
        <w:t>发售招标文件的时间和网站：见招标文件</w:t>
      </w:r>
      <w:r>
        <w:rPr>
          <w:rFonts w:ascii="仿宋" w:hAnsi="仿宋" w:eastAsia="仿宋" w:cs="仿宋"/>
          <w:spacing w:val="-7"/>
          <w:sz w:val="32"/>
          <w:szCs w:val="32"/>
        </w:rPr>
        <w:t>专用要约条款</w:t>
      </w:r>
    </w:p>
    <w:p w14:paraId="0CC6C659">
      <w:pPr>
        <w:spacing w:before="270" w:line="185" w:lineRule="auto"/>
        <w:ind w:left="22"/>
        <w:rPr>
          <w:rFonts w:ascii="仿宋" w:hAnsi="仿宋" w:eastAsia="仿宋" w:cs="仿宋"/>
          <w:sz w:val="32"/>
          <w:szCs w:val="32"/>
        </w:rPr>
      </w:pPr>
      <w:r>
        <w:rPr>
          <w:rFonts w:ascii="仿宋" w:hAnsi="仿宋" w:eastAsia="仿宋" w:cs="仿宋"/>
          <w:spacing w:val="-6"/>
          <w:sz w:val="32"/>
          <w:szCs w:val="32"/>
        </w:rPr>
        <w:t>1.6.1。</w:t>
      </w:r>
    </w:p>
    <w:p w14:paraId="6205108C">
      <w:pPr>
        <w:spacing w:before="236" w:line="217" w:lineRule="auto"/>
        <w:ind w:left="668"/>
        <w:rPr>
          <w:rFonts w:ascii="仿宋" w:hAnsi="仿宋" w:eastAsia="仿宋" w:cs="仿宋"/>
          <w:sz w:val="32"/>
          <w:szCs w:val="32"/>
        </w:rPr>
      </w:pPr>
      <w:r>
        <w:rPr>
          <w:rFonts w:ascii="仿宋" w:hAnsi="仿宋" w:eastAsia="仿宋" w:cs="仿宋"/>
          <w:spacing w:val="-3"/>
          <w:sz w:val="32"/>
          <w:szCs w:val="32"/>
        </w:rPr>
        <w:t>1.6.2</w:t>
      </w:r>
      <w:r>
        <w:rPr>
          <w:rFonts w:ascii="仿宋" w:hAnsi="仿宋" w:eastAsia="仿宋" w:cs="仿宋"/>
          <w:spacing w:val="-57"/>
          <w:sz w:val="32"/>
          <w:szCs w:val="32"/>
        </w:rPr>
        <w:t xml:space="preserve"> </w:t>
      </w:r>
      <w:r>
        <w:rPr>
          <w:rFonts w:ascii="仿宋" w:hAnsi="仿宋" w:eastAsia="仿宋" w:cs="仿宋"/>
          <w:spacing w:val="-3"/>
          <w:sz w:val="32"/>
          <w:szCs w:val="32"/>
        </w:rPr>
        <w:t>投标文件的份数：见招标文件专用要约条款</w:t>
      </w:r>
      <w:r>
        <w:rPr>
          <w:rFonts w:ascii="仿宋" w:hAnsi="仿宋" w:eastAsia="仿宋" w:cs="仿宋"/>
          <w:spacing w:val="-47"/>
          <w:sz w:val="32"/>
          <w:szCs w:val="32"/>
        </w:rPr>
        <w:t xml:space="preserve"> </w:t>
      </w:r>
      <w:r>
        <w:rPr>
          <w:rFonts w:ascii="仿宋" w:hAnsi="仿宋" w:eastAsia="仿宋" w:cs="仿宋"/>
          <w:spacing w:val="-3"/>
          <w:sz w:val="32"/>
          <w:szCs w:val="32"/>
        </w:rPr>
        <w:t>1.6.2。</w:t>
      </w:r>
    </w:p>
    <w:p w14:paraId="20F630EC">
      <w:pPr>
        <w:pStyle w:val="3"/>
        <w:spacing w:before="224" w:line="339" w:lineRule="auto"/>
        <w:ind w:right="156" w:firstLine="652"/>
        <w:jc w:val="both"/>
        <w:rPr>
          <w:rFonts w:ascii="仿宋" w:hAnsi="仿宋" w:eastAsia="仿宋" w:cs="仿宋"/>
          <w:sz w:val="32"/>
          <w:szCs w:val="32"/>
        </w:rPr>
      </w:pPr>
      <w:r>
        <w:rPr>
          <w:rFonts w:ascii="仿宋" w:hAnsi="仿宋" w:eastAsia="仿宋" w:cs="仿宋"/>
          <w:spacing w:val="9"/>
          <w:sz w:val="32"/>
          <w:szCs w:val="32"/>
        </w:rPr>
        <w:t>投标人按招标文件专用要约条款的规定,编制技术</w:t>
      </w:r>
      <w:r>
        <w:rPr>
          <w:spacing w:val="9"/>
          <w:sz w:val="32"/>
          <w:szCs w:val="32"/>
        </w:rPr>
        <w:t>、</w:t>
      </w:r>
      <w:r>
        <w:rPr>
          <w:rFonts w:ascii="仿宋" w:hAnsi="仿宋" w:eastAsia="仿宋" w:cs="仿宋"/>
          <w:spacing w:val="9"/>
          <w:sz w:val="32"/>
          <w:szCs w:val="32"/>
        </w:rPr>
        <w:t>商务投</w:t>
      </w:r>
      <w:r>
        <w:rPr>
          <w:rFonts w:ascii="仿宋" w:hAnsi="仿宋" w:eastAsia="仿宋" w:cs="仿宋"/>
          <w:spacing w:val="12"/>
          <w:sz w:val="32"/>
          <w:szCs w:val="32"/>
        </w:rPr>
        <w:t xml:space="preserve"> </w:t>
      </w:r>
      <w:r>
        <w:rPr>
          <w:rFonts w:ascii="仿宋" w:hAnsi="仿宋" w:eastAsia="仿宋" w:cs="仿宋"/>
          <w:spacing w:val="-2"/>
          <w:sz w:val="32"/>
          <w:szCs w:val="32"/>
        </w:rPr>
        <w:t>标文件“正本”各一份和要约条款中所要求份数的“副本”</w:t>
      </w:r>
      <w:r>
        <w:rPr>
          <w:rFonts w:ascii="仿宋" w:hAnsi="仿宋" w:eastAsia="仿宋" w:cs="仿宋"/>
          <w:spacing w:val="-3"/>
          <w:sz w:val="32"/>
          <w:szCs w:val="32"/>
        </w:rPr>
        <w:t>,并标</w:t>
      </w:r>
      <w:r>
        <w:rPr>
          <w:rFonts w:ascii="仿宋" w:hAnsi="仿宋" w:eastAsia="仿宋" w:cs="仿宋"/>
          <w:sz w:val="32"/>
          <w:szCs w:val="32"/>
        </w:rPr>
        <w:t xml:space="preserve"> </w:t>
      </w:r>
      <w:r>
        <w:rPr>
          <w:rFonts w:ascii="仿宋" w:hAnsi="仿宋" w:eastAsia="仿宋" w:cs="仿宋"/>
          <w:spacing w:val="-13"/>
          <w:sz w:val="32"/>
          <w:szCs w:val="32"/>
        </w:rPr>
        <w:t>明“正本”和“副本”。投标文件正本和副本内容如有不一致之处,</w:t>
      </w:r>
      <w:r>
        <w:rPr>
          <w:rFonts w:ascii="仿宋" w:hAnsi="仿宋" w:eastAsia="仿宋" w:cs="仿宋"/>
          <w:spacing w:val="9"/>
          <w:sz w:val="32"/>
          <w:szCs w:val="32"/>
        </w:rPr>
        <w:t xml:space="preserve"> </w:t>
      </w:r>
      <w:r>
        <w:rPr>
          <w:rFonts w:ascii="仿宋" w:hAnsi="仿宋" w:eastAsia="仿宋" w:cs="仿宋"/>
          <w:spacing w:val="-14"/>
          <w:sz w:val="32"/>
          <w:szCs w:val="32"/>
        </w:rPr>
        <w:t>以正本为准；</w:t>
      </w:r>
    </w:p>
    <w:p w14:paraId="02572D1A">
      <w:pPr>
        <w:spacing w:line="339" w:lineRule="auto"/>
        <w:rPr>
          <w:rFonts w:ascii="仿宋" w:hAnsi="仿宋" w:eastAsia="仿宋" w:cs="仿宋"/>
          <w:sz w:val="32"/>
          <w:szCs w:val="32"/>
        </w:rPr>
        <w:sectPr>
          <w:footerReference r:id="rId36" w:type="default"/>
          <w:pgSz w:w="11906" w:h="16839"/>
          <w:pgMar w:top="400" w:right="1261" w:bottom="1154" w:left="1427" w:header="0" w:footer="991" w:gutter="0"/>
          <w:cols w:space="720" w:num="1"/>
        </w:sectPr>
      </w:pPr>
    </w:p>
    <w:p w14:paraId="5DDC381B">
      <w:pPr>
        <w:spacing w:line="279" w:lineRule="auto"/>
        <w:rPr>
          <w:rFonts w:ascii="Arial"/>
          <w:sz w:val="21"/>
        </w:rPr>
      </w:pPr>
    </w:p>
    <w:p w14:paraId="75F2EAED">
      <w:pPr>
        <w:spacing w:line="279" w:lineRule="auto"/>
        <w:rPr>
          <w:rFonts w:ascii="Arial"/>
          <w:sz w:val="21"/>
        </w:rPr>
      </w:pPr>
    </w:p>
    <w:p w14:paraId="4647B8D5">
      <w:pPr>
        <w:spacing w:line="279" w:lineRule="auto"/>
        <w:rPr>
          <w:rFonts w:ascii="Arial"/>
          <w:sz w:val="21"/>
        </w:rPr>
      </w:pPr>
    </w:p>
    <w:p w14:paraId="2A6AD209">
      <w:pPr>
        <w:spacing w:line="280" w:lineRule="auto"/>
        <w:rPr>
          <w:rFonts w:ascii="Arial"/>
          <w:sz w:val="21"/>
        </w:rPr>
      </w:pPr>
    </w:p>
    <w:p w14:paraId="03B2FEAC">
      <w:pPr>
        <w:spacing w:line="280" w:lineRule="auto"/>
        <w:rPr>
          <w:rFonts w:ascii="Arial"/>
          <w:sz w:val="21"/>
        </w:rPr>
      </w:pPr>
    </w:p>
    <w:p w14:paraId="6FCB3A5B">
      <w:pPr>
        <w:pStyle w:val="3"/>
        <w:spacing w:before="104" w:line="341" w:lineRule="auto"/>
        <w:ind w:firstLine="648"/>
        <w:rPr>
          <w:rFonts w:ascii="仿宋" w:hAnsi="仿宋" w:eastAsia="仿宋" w:cs="仿宋"/>
          <w:sz w:val="32"/>
          <w:szCs w:val="32"/>
        </w:rPr>
      </w:pPr>
      <w:r>
        <w:rPr>
          <w:rFonts w:ascii="仿宋" w:hAnsi="仿宋" w:eastAsia="仿宋" w:cs="仿宋"/>
          <w:spacing w:val="3"/>
          <w:sz w:val="32"/>
          <w:szCs w:val="32"/>
        </w:rPr>
        <w:t>采用电子招标的，投标人应按招标文件专用要约条款的规定,</w:t>
      </w:r>
      <w:r>
        <w:rPr>
          <w:rFonts w:ascii="仿宋" w:hAnsi="仿宋" w:eastAsia="仿宋" w:cs="仿宋"/>
          <w:spacing w:val="9"/>
          <w:sz w:val="32"/>
          <w:szCs w:val="32"/>
        </w:rPr>
        <w:t xml:space="preserve"> </w:t>
      </w:r>
      <w:r>
        <w:rPr>
          <w:rFonts w:ascii="仿宋" w:hAnsi="仿宋" w:eastAsia="仿宋" w:cs="仿宋"/>
          <w:spacing w:val="-2"/>
          <w:sz w:val="32"/>
          <w:szCs w:val="32"/>
        </w:rPr>
        <w:t>编制技术标</w:t>
      </w:r>
      <w:r>
        <w:rPr>
          <w:spacing w:val="-2"/>
          <w:sz w:val="32"/>
          <w:szCs w:val="32"/>
        </w:rPr>
        <w:t>、</w:t>
      </w:r>
      <w:r>
        <w:rPr>
          <w:rFonts w:ascii="仿宋" w:hAnsi="仿宋" w:eastAsia="仿宋" w:cs="仿宋"/>
          <w:spacing w:val="-2"/>
          <w:sz w:val="32"/>
          <w:szCs w:val="32"/>
        </w:rPr>
        <w:t>商务标、投标文件（指采用报价承诺法招标的</w:t>
      </w:r>
      <w:r>
        <w:rPr>
          <w:rFonts w:ascii="仿宋" w:hAnsi="仿宋" w:eastAsia="仿宋" w:cs="仿宋"/>
          <w:spacing w:val="-3"/>
          <w:sz w:val="32"/>
          <w:szCs w:val="32"/>
        </w:rPr>
        <w:t>项目）</w:t>
      </w:r>
      <w:r>
        <w:rPr>
          <w:rFonts w:ascii="仿宋" w:hAnsi="仿宋" w:eastAsia="仿宋" w:cs="仿宋"/>
          <w:sz w:val="32"/>
          <w:szCs w:val="32"/>
        </w:rPr>
        <w:t xml:space="preserve"> </w:t>
      </w:r>
      <w:r>
        <w:rPr>
          <w:rFonts w:ascii="仿宋" w:hAnsi="仿宋" w:eastAsia="仿宋" w:cs="仿宋"/>
          <w:spacing w:val="3"/>
          <w:sz w:val="32"/>
          <w:szCs w:val="32"/>
        </w:rPr>
        <w:t>各一份，按电子招投标的要求进行打包、加密，在投标截止时间</w:t>
      </w:r>
      <w:r>
        <w:rPr>
          <w:rFonts w:ascii="仿宋" w:hAnsi="仿宋" w:eastAsia="仿宋" w:cs="仿宋"/>
          <w:spacing w:val="7"/>
          <w:sz w:val="32"/>
          <w:szCs w:val="32"/>
        </w:rPr>
        <w:t xml:space="preserve">  </w:t>
      </w:r>
      <w:r>
        <w:rPr>
          <w:rFonts w:ascii="仿宋" w:hAnsi="仿宋" w:eastAsia="仿宋" w:cs="仿宋"/>
          <w:spacing w:val="3"/>
          <w:sz w:val="32"/>
          <w:szCs w:val="32"/>
        </w:rPr>
        <w:t>之前将电子投标文件通过网络传输递交，开标时投标人应带电子</w:t>
      </w:r>
      <w:r>
        <w:rPr>
          <w:rFonts w:ascii="仿宋" w:hAnsi="仿宋" w:eastAsia="仿宋" w:cs="仿宋"/>
          <w:spacing w:val="7"/>
          <w:sz w:val="32"/>
          <w:szCs w:val="32"/>
        </w:rPr>
        <w:t xml:space="preserve">  </w:t>
      </w:r>
      <w:r>
        <w:rPr>
          <w:rFonts w:ascii="仿宋" w:hAnsi="仿宋" w:eastAsia="仿宋" w:cs="仿宋"/>
          <w:spacing w:val="-3"/>
          <w:sz w:val="32"/>
          <w:szCs w:val="32"/>
        </w:rPr>
        <w:t>钥匙（对该电子投标文件进行加密的</w:t>
      </w:r>
      <w:r>
        <w:rPr>
          <w:rFonts w:ascii="仿宋" w:hAnsi="仿宋" w:eastAsia="仿宋" w:cs="仿宋"/>
          <w:spacing w:val="-62"/>
          <w:sz w:val="32"/>
          <w:szCs w:val="32"/>
        </w:rPr>
        <w:t xml:space="preserve"> </w:t>
      </w:r>
      <w:r>
        <w:rPr>
          <w:rFonts w:ascii="仿宋" w:hAnsi="仿宋" w:eastAsia="仿宋" w:cs="仿宋"/>
          <w:spacing w:val="-3"/>
          <w:sz w:val="32"/>
          <w:szCs w:val="32"/>
        </w:rPr>
        <w:t>CA</w:t>
      </w:r>
      <w:r>
        <w:rPr>
          <w:rFonts w:ascii="仿宋" w:hAnsi="仿宋" w:eastAsia="仿宋" w:cs="仿宋"/>
          <w:spacing w:val="-72"/>
          <w:sz w:val="32"/>
          <w:szCs w:val="32"/>
        </w:rPr>
        <w:t xml:space="preserve"> </w:t>
      </w:r>
      <w:r>
        <w:rPr>
          <w:rFonts w:ascii="仿宋" w:hAnsi="仿宋" w:eastAsia="仿宋" w:cs="仿宋"/>
          <w:spacing w:val="-3"/>
          <w:sz w:val="32"/>
          <w:szCs w:val="32"/>
        </w:rPr>
        <w:t>锁）到开标现场对电子投</w:t>
      </w:r>
      <w:r>
        <w:rPr>
          <w:rFonts w:ascii="仿宋" w:hAnsi="仿宋" w:eastAsia="仿宋" w:cs="仿宋"/>
          <w:sz w:val="32"/>
          <w:szCs w:val="32"/>
        </w:rPr>
        <w:t xml:space="preserve">  </w:t>
      </w:r>
      <w:r>
        <w:rPr>
          <w:rFonts w:ascii="仿宋" w:hAnsi="仿宋" w:eastAsia="仿宋" w:cs="仿宋"/>
          <w:spacing w:val="-9"/>
          <w:sz w:val="32"/>
          <w:szCs w:val="32"/>
        </w:rPr>
        <w:t>标文件进行解密。</w:t>
      </w:r>
    </w:p>
    <w:p w14:paraId="7342A2D5">
      <w:pPr>
        <w:spacing w:before="48" w:line="337" w:lineRule="auto"/>
        <w:ind w:right="161" w:firstLine="646"/>
        <w:jc w:val="both"/>
        <w:rPr>
          <w:rFonts w:ascii="黑体" w:hAnsi="黑体" w:eastAsia="黑体" w:cs="黑体"/>
          <w:sz w:val="32"/>
          <w:szCs w:val="32"/>
        </w:rPr>
      </w:pPr>
      <w:r>
        <w:rPr>
          <w:rFonts w:ascii="黑体" w:hAnsi="黑体" w:eastAsia="黑体" w:cs="黑体"/>
          <w:b/>
          <w:bCs/>
          <w:sz w:val="32"/>
          <w:szCs w:val="32"/>
        </w:rPr>
        <w:t>投标人未在投标截止时间之前递交投标文件，按自动弃权处</w:t>
      </w:r>
      <w:r>
        <w:rPr>
          <w:rFonts w:ascii="黑体" w:hAnsi="黑体" w:eastAsia="黑体" w:cs="黑体"/>
          <w:spacing w:val="4"/>
          <w:sz w:val="32"/>
          <w:szCs w:val="32"/>
        </w:rPr>
        <w:t xml:space="preserve"> </w:t>
      </w:r>
      <w:r>
        <w:rPr>
          <w:rFonts w:ascii="黑体" w:hAnsi="黑体" w:eastAsia="黑体" w:cs="黑体"/>
          <w:b/>
          <w:bCs/>
          <w:sz w:val="32"/>
          <w:szCs w:val="32"/>
        </w:rPr>
        <w:t>理，该投标人不得参加开标会；投标人递交的电子投标文件无法</w:t>
      </w:r>
      <w:r>
        <w:rPr>
          <w:rFonts w:ascii="黑体" w:hAnsi="黑体" w:eastAsia="黑体" w:cs="黑体"/>
          <w:spacing w:val="3"/>
          <w:sz w:val="32"/>
          <w:szCs w:val="32"/>
        </w:rPr>
        <w:t xml:space="preserve"> </w:t>
      </w:r>
      <w:r>
        <w:rPr>
          <w:rFonts w:ascii="黑体" w:hAnsi="黑体" w:eastAsia="黑体" w:cs="黑体"/>
          <w:b/>
          <w:bCs/>
          <w:sz w:val="32"/>
          <w:szCs w:val="32"/>
        </w:rPr>
        <w:t>解密，或者无法读取，或者当所有投标人的电子投标文件解密完</w:t>
      </w:r>
      <w:r>
        <w:rPr>
          <w:rFonts w:ascii="黑体" w:hAnsi="黑体" w:eastAsia="黑体" w:cs="黑体"/>
          <w:spacing w:val="3"/>
          <w:sz w:val="32"/>
          <w:szCs w:val="32"/>
        </w:rPr>
        <w:t xml:space="preserve"> </w:t>
      </w:r>
      <w:r>
        <w:rPr>
          <w:rFonts w:ascii="黑体" w:hAnsi="黑体" w:eastAsia="黑体" w:cs="黑体"/>
          <w:b/>
          <w:bCs/>
          <w:spacing w:val="-3"/>
          <w:sz w:val="32"/>
          <w:szCs w:val="32"/>
        </w:rPr>
        <w:t>成后仍无法解密</w:t>
      </w:r>
      <w:r>
        <w:rPr>
          <w:rFonts w:hint="eastAsia" w:ascii="黑体" w:hAnsi="黑体" w:eastAsia="黑体" w:cs="黑体"/>
          <w:b/>
          <w:bCs/>
          <w:spacing w:val="-3"/>
          <w:sz w:val="32"/>
          <w:szCs w:val="32"/>
          <w:lang w:eastAsia="zh-CN"/>
        </w:rPr>
        <w:t>，或者</w:t>
      </w:r>
      <w:r>
        <w:rPr>
          <w:rFonts w:ascii="黑体" w:hAnsi="黑体" w:eastAsia="黑体" w:cs="黑体"/>
          <w:b/>
          <w:bCs/>
          <w:spacing w:val="-3"/>
          <w:sz w:val="32"/>
          <w:szCs w:val="32"/>
        </w:rPr>
        <w:t>未到场进行解密的，均按投标无效处理。</w:t>
      </w:r>
    </w:p>
    <w:p w14:paraId="47EB15DD">
      <w:pPr>
        <w:spacing w:before="66" w:line="282" w:lineRule="auto"/>
        <w:ind w:left="2" w:right="160" w:firstLine="666"/>
        <w:rPr>
          <w:rFonts w:ascii="仿宋" w:hAnsi="仿宋" w:eastAsia="仿宋" w:cs="仿宋"/>
          <w:sz w:val="32"/>
          <w:szCs w:val="32"/>
        </w:rPr>
      </w:pPr>
      <w:r>
        <w:rPr>
          <w:rFonts w:ascii="仿宋" w:hAnsi="仿宋" w:eastAsia="仿宋" w:cs="仿宋"/>
          <w:spacing w:val="-2"/>
          <w:sz w:val="32"/>
          <w:szCs w:val="32"/>
        </w:rPr>
        <w:t>1.6.3</w:t>
      </w:r>
      <w:r>
        <w:rPr>
          <w:rFonts w:ascii="仿宋" w:hAnsi="仿宋" w:eastAsia="仿宋" w:cs="仿宋"/>
          <w:spacing w:val="-66"/>
          <w:sz w:val="32"/>
          <w:szCs w:val="32"/>
        </w:rPr>
        <w:t xml:space="preserve"> </w:t>
      </w:r>
      <w:r>
        <w:rPr>
          <w:rFonts w:ascii="仿宋" w:hAnsi="仿宋" w:eastAsia="仿宋" w:cs="仿宋"/>
          <w:spacing w:val="-2"/>
          <w:sz w:val="32"/>
          <w:szCs w:val="32"/>
        </w:rPr>
        <w:t>接受投标文件的单位和地点（或网站</w:t>
      </w:r>
      <w:r>
        <w:rPr>
          <w:rFonts w:ascii="仿宋" w:hAnsi="仿宋" w:eastAsia="仿宋" w:cs="仿宋"/>
          <w:spacing w:val="-65"/>
          <w:sz w:val="32"/>
          <w:szCs w:val="32"/>
        </w:rPr>
        <w:t>）：</w:t>
      </w:r>
      <w:r>
        <w:rPr>
          <w:rFonts w:ascii="仿宋" w:hAnsi="仿宋" w:eastAsia="仿宋" w:cs="仿宋"/>
          <w:spacing w:val="-2"/>
          <w:sz w:val="32"/>
          <w:szCs w:val="32"/>
        </w:rPr>
        <w:t>见招标文件专</w:t>
      </w:r>
      <w:r>
        <w:rPr>
          <w:rFonts w:ascii="仿宋" w:hAnsi="仿宋" w:eastAsia="仿宋" w:cs="仿宋"/>
          <w:sz w:val="32"/>
          <w:szCs w:val="32"/>
        </w:rPr>
        <w:t xml:space="preserve"> </w:t>
      </w:r>
      <w:r>
        <w:rPr>
          <w:rFonts w:ascii="仿宋" w:hAnsi="仿宋" w:eastAsia="仿宋" w:cs="仿宋"/>
          <w:spacing w:val="-5"/>
          <w:sz w:val="32"/>
          <w:szCs w:val="32"/>
        </w:rPr>
        <w:t>用要约条款</w:t>
      </w:r>
      <w:r>
        <w:rPr>
          <w:rFonts w:ascii="仿宋" w:hAnsi="仿宋" w:eastAsia="仿宋" w:cs="仿宋"/>
          <w:spacing w:val="-39"/>
          <w:sz w:val="32"/>
          <w:szCs w:val="32"/>
        </w:rPr>
        <w:t xml:space="preserve"> </w:t>
      </w:r>
      <w:r>
        <w:rPr>
          <w:rFonts w:ascii="仿宋" w:hAnsi="仿宋" w:eastAsia="仿宋" w:cs="仿宋"/>
          <w:spacing w:val="-5"/>
          <w:sz w:val="32"/>
          <w:szCs w:val="32"/>
        </w:rPr>
        <w:t>1.6.3。</w:t>
      </w:r>
    </w:p>
    <w:p w14:paraId="6A6FA900">
      <w:pPr>
        <w:spacing w:before="222" w:line="217" w:lineRule="auto"/>
        <w:ind w:left="668"/>
        <w:rPr>
          <w:rFonts w:ascii="仿宋" w:hAnsi="仿宋" w:eastAsia="仿宋" w:cs="仿宋"/>
          <w:sz w:val="32"/>
          <w:szCs w:val="32"/>
        </w:rPr>
      </w:pPr>
      <w:r>
        <w:rPr>
          <w:rFonts w:ascii="仿宋" w:hAnsi="仿宋" w:eastAsia="仿宋" w:cs="仿宋"/>
          <w:spacing w:val="-3"/>
          <w:sz w:val="32"/>
          <w:szCs w:val="32"/>
        </w:rPr>
        <w:t>1.6.4</w:t>
      </w:r>
      <w:r>
        <w:rPr>
          <w:rFonts w:ascii="仿宋" w:hAnsi="仿宋" w:eastAsia="仿宋" w:cs="仿宋"/>
          <w:spacing w:val="-60"/>
          <w:sz w:val="32"/>
          <w:szCs w:val="32"/>
        </w:rPr>
        <w:t xml:space="preserve"> </w:t>
      </w:r>
      <w:r>
        <w:rPr>
          <w:rFonts w:ascii="仿宋" w:hAnsi="仿宋" w:eastAsia="仿宋" w:cs="仿宋"/>
          <w:spacing w:val="-3"/>
          <w:sz w:val="32"/>
          <w:szCs w:val="32"/>
        </w:rPr>
        <w:t>投标截止时间：见招标文件专用要约条款</w:t>
      </w:r>
      <w:r>
        <w:rPr>
          <w:rFonts w:ascii="仿宋" w:hAnsi="仿宋" w:eastAsia="仿宋" w:cs="仿宋"/>
          <w:spacing w:val="-47"/>
          <w:sz w:val="32"/>
          <w:szCs w:val="32"/>
        </w:rPr>
        <w:t xml:space="preserve"> </w:t>
      </w:r>
      <w:r>
        <w:rPr>
          <w:rFonts w:ascii="仿宋" w:hAnsi="仿宋" w:eastAsia="仿宋" w:cs="仿宋"/>
          <w:spacing w:val="-3"/>
          <w:sz w:val="32"/>
          <w:szCs w:val="32"/>
        </w:rPr>
        <w:t>1.6.4。</w:t>
      </w:r>
    </w:p>
    <w:p w14:paraId="1DF8FEB8">
      <w:pPr>
        <w:spacing w:before="171" w:line="221" w:lineRule="auto"/>
        <w:ind w:left="18"/>
        <w:outlineLvl w:val="2"/>
        <w:rPr>
          <w:rFonts w:ascii="黑体" w:hAnsi="黑体" w:eastAsia="黑体" w:cs="黑体"/>
          <w:sz w:val="32"/>
          <w:szCs w:val="32"/>
        </w:rPr>
      </w:pPr>
      <w:r>
        <w:rPr>
          <w:rFonts w:ascii="黑体" w:hAnsi="黑体" w:eastAsia="黑体" w:cs="黑体"/>
          <w:b/>
          <w:bCs/>
          <w:spacing w:val="-4"/>
          <w:sz w:val="32"/>
          <w:szCs w:val="32"/>
        </w:rPr>
        <w:t>1.7</w:t>
      </w:r>
      <w:r>
        <w:rPr>
          <w:rFonts w:ascii="黑体" w:hAnsi="黑体" w:eastAsia="黑体" w:cs="黑体"/>
          <w:spacing w:val="-4"/>
          <w:sz w:val="32"/>
          <w:szCs w:val="32"/>
        </w:rPr>
        <w:t xml:space="preserve">    </w:t>
      </w:r>
      <w:r>
        <w:rPr>
          <w:rFonts w:ascii="黑体" w:hAnsi="黑体" w:eastAsia="黑体" w:cs="黑体"/>
          <w:b/>
          <w:bCs/>
          <w:spacing w:val="-4"/>
          <w:sz w:val="32"/>
          <w:szCs w:val="32"/>
        </w:rPr>
        <w:t>开标会时间、地点和投标有效期</w:t>
      </w:r>
    </w:p>
    <w:p w14:paraId="0079B064">
      <w:pPr>
        <w:spacing w:before="293" w:line="217" w:lineRule="auto"/>
        <w:ind w:left="668"/>
        <w:rPr>
          <w:rFonts w:ascii="仿宋" w:hAnsi="仿宋" w:eastAsia="仿宋" w:cs="仿宋"/>
          <w:sz w:val="32"/>
          <w:szCs w:val="32"/>
        </w:rPr>
      </w:pPr>
      <w:r>
        <w:rPr>
          <w:rFonts w:ascii="仿宋" w:hAnsi="仿宋" w:eastAsia="仿宋" w:cs="仿宋"/>
          <w:spacing w:val="-3"/>
          <w:sz w:val="32"/>
          <w:szCs w:val="32"/>
        </w:rPr>
        <w:t>1.7.1</w:t>
      </w:r>
      <w:r>
        <w:rPr>
          <w:rFonts w:ascii="仿宋" w:hAnsi="仿宋" w:eastAsia="仿宋" w:cs="仿宋"/>
          <w:spacing w:val="-54"/>
          <w:sz w:val="32"/>
          <w:szCs w:val="32"/>
        </w:rPr>
        <w:t xml:space="preserve"> </w:t>
      </w:r>
      <w:r>
        <w:rPr>
          <w:rFonts w:ascii="仿宋" w:hAnsi="仿宋" w:eastAsia="仿宋" w:cs="仿宋"/>
          <w:spacing w:val="-3"/>
          <w:sz w:val="32"/>
          <w:szCs w:val="32"/>
        </w:rPr>
        <w:t>开标会时间和地点：见招标文件专用要约条款</w:t>
      </w:r>
      <w:r>
        <w:rPr>
          <w:rFonts w:ascii="仿宋" w:hAnsi="仿宋" w:eastAsia="仿宋" w:cs="仿宋"/>
          <w:spacing w:val="-47"/>
          <w:sz w:val="32"/>
          <w:szCs w:val="32"/>
        </w:rPr>
        <w:t xml:space="preserve"> </w:t>
      </w:r>
      <w:r>
        <w:rPr>
          <w:rFonts w:ascii="仿宋" w:hAnsi="仿宋" w:eastAsia="仿宋" w:cs="仿宋"/>
          <w:spacing w:val="-3"/>
          <w:sz w:val="32"/>
          <w:szCs w:val="32"/>
        </w:rPr>
        <w:t>1.7.1。</w:t>
      </w:r>
    </w:p>
    <w:p w14:paraId="5A7196F6">
      <w:pPr>
        <w:spacing w:before="223" w:line="282" w:lineRule="auto"/>
        <w:ind w:left="2" w:right="225" w:firstLine="666"/>
        <w:rPr>
          <w:rFonts w:ascii="仿宋" w:hAnsi="仿宋" w:eastAsia="仿宋" w:cs="仿宋"/>
          <w:sz w:val="32"/>
          <w:szCs w:val="32"/>
        </w:rPr>
      </w:pPr>
      <w:r>
        <w:rPr>
          <w:rFonts w:ascii="仿宋" w:hAnsi="仿宋" w:eastAsia="仿宋" w:cs="仿宋"/>
          <w:spacing w:val="-7"/>
          <w:sz w:val="32"/>
          <w:szCs w:val="32"/>
        </w:rPr>
        <w:t>1.7.2</w:t>
      </w:r>
      <w:r>
        <w:rPr>
          <w:rFonts w:ascii="仿宋" w:hAnsi="仿宋" w:eastAsia="仿宋" w:cs="仿宋"/>
          <w:spacing w:val="-62"/>
          <w:sz w:val="32"/>
          <w:szCs w:val="32"/>
        </w:rPr>
        <w:t xml:space="preserve"> </w:t>
      </w:r>
      <w:r>
        <w:rPr>
          <w:rFonts w:ascii="仿宋" w:hAnsi="仿宋" w:eastAsia="仿宋" w:cs="仿宋"/>
          <w:spacing w:val="-7"/>
          <w:sz w:val="32"/>
          <w:szCs w:val="32"/>
        </w:rPr>
        <w:t>招标人应当在投标有效截止时限</w:t>
      </w:r>
      <w:r>
        <w:rPr>
          <w:rFonts w:ascii="仿宋" w:hAnsi="仿宋" w:eastAsia="仿宋" w:cs="仿宋"/>
          <w:spacing w:val="-41"/>
          <w:sz w:val="32"/>
          <w:szCs w:val="32"/>
        </w:rPr>
        <w:t xml:space="preserve"> </w:t>
      </w:r>
      <w:r>
        <w:rPr>
          <w:rFonts w:ascii="仿宋" w:hAnsi="仿宋" w:eastAsia="仿宋" w:cs="仿宋"/>
          <w:spacing w:val="-7"/>
          <w:sz w:val="32"/>
          <w:szCs w:val="32"/>
        </w:rPr>
        <w:t>30 日前确定中标</w:t>
      </w:r>
      <w:r>
        <w:rPr>
          <w:rFonts w:ascii="仿宋" w:hAnsi="仿宋" w:eastAsia="仿宋" w:cs="仿宋"/>
          <w:spacing w:val="-8"/>
          <w:sz w:val="32"/>
          <w:szCs w:val="32"/>
        </w:rPr>
        <w:t>人。</w:t>
      </w:r>
      <w:r>
        <w:rPr>
          <w:rFonts w:ascii="仿宋" w:hAnsi="仿宋" w:eastAsia="仿宋" w:cs="仿宋"/>
          <w:sz w:val="32"/>
          <w:szCs w:val="32"/>
        </w:rPr>
        <w:t xml:space="preserve"> </w:t>
      </w:r>
      <w:r>
        <w:rPr>
          <w:rFonts w:ascii="仿宋" w:hAnsi="仿宋" w:eastAsia="仿宋" w:cs="仿宋"/>
          <w:spacing w:val="-2"/>
          <w:sz w:val="32"/>
          <w:szCs w:val="32"/>
        </w:rPr>
        <w:t>本招标项目的投标有效期：见招标文件专用要约条款</w:t>
      </w:r>
      <w:r>
        <w:rPr>
          <w:rFonts w:ascii="仿宋" w:hAnsi="仿宋" w:eastAsia="仿宋" w:cs="仿宋"/>
          <w:spacing w:val="-36"/>
          <w:sz w:val="32"/>
          <w:szCs w:val="32"/>
        </w:rPr>
        <w:t xml:space="preserve"> </w:t>
      </w:r>
      <w:r>
        <w:rPr>
          <w:rFonts w:ascii="仿宋" w:hAnsi="仿宋" w:eastAsia="仿宋" w:cs="仿宋"/>
          <w:spacing w:val="-2"/>
          <w:sz w:val="32"/>
          <w:szCs w:val="32"/>
        </w:rPr>
        <w:t>1.7.2。</w:t>
      </w:r>
    </w:p>
    <w:p w14:paraId="1AF282CC">
      <w:pPr>
        <w:spacing w:before="225" w:line="303" w:lineRule="auto"/>
        <w:ind w:left="7" w:right="160" w:firstLine="661"/>
        <w:rPr>
          <w:rFonts w:ascii="仿宋" w:hAnsi="仿宋" w:eastAsia="仿宋" w:cs="仿宋"/>
          <w:sz w:val="32"/>
          <w:szCs w:val="32"/>
        </w:rPr>
      </w:pPr>
      <w:r>
        <w:rPr>
          <w:rFonts w:ascii="仿宋" w:hAnsi="仿宋" w:eastAsia="仿宋" w:cs="仿宋"/>
          <w:spacing w:val="4"/>
          <w:sz w:val="32"/>
          <w:szCs w:val="32"/>
        </w:rPr>
        <w:t>1.7.3</w:t>
      </w:r>
      <w:r>
        <w:rPr>
          <w:rFonts w:ascii="仿宋" w:hAnsi="仿宋" w:eastAsia="仿宋" w:cs="仿宋"/>
          <w:spacing w:val="-42"/>
          <w:sz w:val="32"/>
          <w:szCs w:val="32"/>
        </w:rPr>
        <w:t xml:space="preserve"> </w:t>
      </w:r>
      <w:r>
        <w:rPr>
          <w:rFonts w:ascii="仿宋" w:hAnsi="仿宋" w:eastAsia="仿宋" w:cs="仿宋"/>
          <w:spacing w:val="4"/>
          <w:sz w:val="32"/>
          <w:szCs w:val="32"/>
        </w:rPr>
        <w:t>投标人应承担其编制投标文件与递交投标文件所涉及</w:t>
      </w:r>
      <w:r>
        <w:rPr>
          <w:rFonts w:ascii="仿宋" w:hAnsi="仿宋" w:eastAsia="仿宋" w:cs="仿宋"/>
          <w:sz w:val="32"/>
          <w:szCs w:val="32"/>
        </w:rPr>
        <w:t xml:space="preserve"> </w:t>
      </w:r>
      <w:r>
        <w:rPr>
          <w:rFonts w:ascii="仿宋" w:hAnsi="仿宋" w:eastAsia="仿宋" w:cs="仿宋"/>
          <w:spacing w:val="3"/>
          <w:sz w:val="32"/>
          <w:szCs w:val="32"/>
        </w:rPr>
        <w:t>的一切费用。不管投标结果如何，招标人对上述费用不负任何责</w:t>
      </w:r>
      <w:r>
        <w:rPr>
          <w:rFonts w:ascii="仿宋" w:hAnsi="仿宋" w:eastAsia="仿宋" w:cs="仿宋"/>
          <w:spacing w:val="7"/>
          <w:sz w:val="32"/>
          <w:szCs w:val="32"/>
        </w:rPr>
        <w:t xml:space="preserve"> </w:t>
      </w:r>
      <w:r>
        <w:rPr>
          <w:rFonts w:ascii="仿宋" w:hAnsi="仿宋" w:eastAsia="仿宋" w:cs="仿宋"/>
          <w:spacing w:val="-21"/>
          <w:sz w:val="32"/>
          <w:szCs w:val="32"/>
        </w:rPr>
        <w:t>任。</w:t>
      </w:r>
    </w:p>
    <w:p w14:paraId="7ECB8FFB">
      <w:pPr>
        <w:spacing w:line="303" w:lineRule="auto"/>
        <w:rPr>
          <w:rFonts w:ascii="仿宋" w:hAnsi="仿宋" w:eastAsia="仿宋" w:cs="仿宋"/>
          <w:sz w:val="32"/>
          <w:szCs w:val="32"/>
        </w:rPr>
        <w:sectPr>
          <w:footerReference r:id="rId37" w:type="default"/>
          <w:pgSz w:w="11906" w:h="16839"/>
          <w:pgMar w:top="400" w:right="1257" w:bottom="1154" w:left="1427" w:header="0" w:footer="991" w:gutter="0"/>
          <w:cols w:space="720" w:num="1"/>
        </w:sectPr>
      </w:pPr>
    </w:p>
    <w:p w14:paraId="0F50DFA9">
      <w:pPr>
        <w:spacing w:line="268" w:lineRule="auto"/>
        <w:rPr>
          <w:rFonts w:ascii="Arial"/>
          <w:sz w:val="21"/>
        </w:rPr>
      </w:pPr>
    </w:p>
    <w:p w14:paraId="3AFDBC27">
      <w:pPr>
        <w:spacing w:line="268" w:lineRule="auto"/>
        <w:rPr>
          <w:rFonts w:ascii="Arial"/>
          <w:sz w:val="21"/>
        </w:rPr>
      </w:pPr>
    </w:p>
    <w:p w14:paraId="45DAA736">
      <w:pPr>
        <w:spacing w:line="268" w:lineRule="auto"/>
        <w:rPr>
          <w:rFonts w:ascii="Arial"/>
          <w:sz w:val="21"/>
        </w:rPr>
      </w:pPr>
    </w:p>
    <w:p w14:paraId="41A44F74">
      <w:pPr>
        <w:spacing w:line="269" w:lineRule="auto"/>
        <w:rPr>
          <w:rFonts w:ascii="Arial"/>
          <w:sz w:val="21"/>
        </w:rPr>
      </w:pPr>
    </w:p>
    <w:p w14:paraId="02D90B60">
      <w:pPr>
        <w:spacing w:line="269" w:lineRule="auto"/>
        <w:rPr>
          <w:rFonts w:ascii="Arial"/>
          <w:sz w:val="21"/>
        </w:rPr>
      </w:pPr>
    </w:p>
    <w:p w14:paraId="6D6A38F3">
      <w:pPr>
        <w:pStyle w:val="3"/>
        <w:spacing w:before="104" w:line="220" w:lineRule="auto"/>
        <w:ind w:left="1723"/>
        <w:outlineLvl w:val="1"/>
        <w:rPr>
          <w:sz w:val="32"/>
          <w:szCs w:val="32"/>
        </w:rPr>
      </w:pPr>
      <w:r>
        <w:rPr>
          <w:rFonts w:ascii="黑体" w:hAnsi="黑体" w:eastAsia="黑体" w:cs="黑体"/>
          <w:b/>
          <w:bCs/>
          <w:spacing w:val="-3"/>
          <w:sz w:val="32"/>
          <w:szCs w:val="32"/>
        </w:rPr>
        <w:t>2.</w:t>
      </w:r>
      <w:r>
        <w:rPr>
          <w:rFonts w:ascii="黑体" w:hAnsi="黑体" w:eastAsia="黑体" w:cs="黑体"/>
          <w:spacing w:val="-3"/>
          <w:sz w:val="32"/>
          <w:szCs w:val="32"/>
        </w:rPr>
        <w:t xml:space="preserve"> </w:t>
      </w:r>
      <w:r>
        <w:rPr>
          <w:b/>
          <w:bCs/>
          <w:spacing w:val="-3"/>
          <w:sz w:val="32"/>
          <w:szCs w:val="32"/>
        </w:rPr>
        <w:t>招标文件的编制、修改与报送、检查</w:t>
      </w:r>
    </w:p>
    <w:p w14:paraId="46614B5D">
      <w:pPr>
        <w:spacing w:before="303" w:line="221" w:lineRule="auto"/>
        <w:outlineLvl w:val="2"/>
        <w:rPr>
          <w:rFonts w:ascii="黑体" w:hAnsi="黑体" w:eastAsia="黑体" w:cs="黑体"/>
          <w:sz w:val="32"/>
          <w:szCs w:val="32"/>
        </w:rPr>
      </w:pPr>
      <w:r>
        <w:rPr>
          <w:rFonts w:ascii="黑体" w:hAnsi="黑体" w:eastAsia="黑体" w:cs="黑体"/>
          <w:b/>
          <w:bCs/>
          <w:spacing w:val="-3"/>
          <w:sz w:val="32"/>
          <w:szCs w:val="32"/>
        </w:rPr>
        <w:t>2.1</w:t>
      </w:r>
      <w:r>
        <w:rPr>
          <w:rFonts w:ascii="黑体" w:hAnsi="黑体" w:eastAsia="黑体" w:cs="黑体"/>
          <w:spacing w:val="-3"/>
          <w:sz w:val="32"/>
          <w:szCs w:val="32"/>
        </w:rPr>
        <w:t xml:space="preserve">    </w:t>
      </w:r>
      <w:r>
        <w:rPr>
          <w:rFonts w:ascii="黑体" w:hAnsi="黑体" w:eastAsia="黑体" w:cs="黑体"/>
          <w:b/>
          <w:bCs/>
          <w:spacing w:val="-3"/>
          <w:sz w:val="32"/>
          <w:szCs w:val="32"/>
        </w:rPr>
        <w:t>招标文件的解释权和编制责任</w:t>
      </w:r>
    </w:p>
    <w:p w14:paraId="49318410">
      <w:pPr>
        <w:spacing w:before="293" w:line="217" w:lineRule="auto"/>
        <w:ind w:left="655"/>
        <w:rPr>
          <w:rFonts w:ascii="仿宋" w:hAnsi="仿宋" w:eastAsia="仿宋" w:cs="仿宋"/>
          <w:sz w:val="32"/>
          <w:szCs w:val="32"/>
        </w:rPr>
      </w:pPr>
      <w:r>
        <w:rPr>
          <w:rFonts w:ascii="仿宋" w:hAnsi="仿宋" w:eastAsia="仿宋" w:cs="仿宋"/>
          <w:b/>
          <w:bCs/>
          <w:spacing w:val="-9"/>
          <w:sz w:val="32"/>
          <w:szCs w:val="32"/>
        </w:rPr>
        <w:t>2.1.1</w:t>
      </w:r>
      <w:r>
        <w:rPr>
          <w:rFonts w:ascii="仿宋" w:hAnsi="仿宋" w:eastAsia="仿宋" w:cs="仿宋"/>
          <w:spacing w:val="-58"/>
          <w:sz w:val="32"/>
          <w:szCs w:val="32"/>
        </w:rPr>
        <w:t xml:space="preserve"> </w:t>
      </w:r>
      <w:r>
        <w:rPr>
          <w:rFonts w:ascii="仿宋" w:hAnsi="仿宋" w:eastAsia="仿宋" w:cs="仿宋"/>
          <w:b/>
          <w:bCs/>
          <w:spacing w:val="-9"/>
          <w:sz w:val="32"/>
          <w:szCs w:val="32"/>
        </w:rPr>
        <w:t>招标文件的解释权归属招标人。</w:t>
      </w:r>
    </w:p>
    <w:p w14:paraId="2DFA6A07">
      <w:pPr>
        <w:spacing w:before="222" w:line="217" w:lineRule="auto"/>
        <w:ind w:left="655"/>
        <w:rPr>
          <w:rFonts w:ascii="仿宋" w:hAnsi="仿宋" w:eastAsia="仿宋" w:cs="仿宋"/>
          <w:sz w:val="32"/>
          <w:szCs w:val="32"/>
        </w:rPr>
      </w:pPr>
      <w:r>
        <w:rPr>
          <w:rFonts w:ascii="仿宋" w:hAnsi="仿宋" w:eastAsia="仿宋" w:cs="仿宋"/>
          <w:spacing w:val="-7"/>
          <w:sz w:val="32"/>
          <w:szCs w:val="32"/>
        </w:rPr>
        <w:t>2.1.2</w:t>
      </w:r>
      <w:r>
        <w:rPr>
          <w:rFonts w:ascii="仿宋" w:hAnsi="仿宋" w:eastAsia="仿宋" w:cs="仿宋"/>
          <w:spacing w:val="-58"/>
          <w:sz w:val="32"/>
          <w:szCs w:val="32"/>
        </w:rPr>
        <w:t xml:space="preserve"> </w:t>
      </w:r>
      <w:r>
        <w:rPr>
          <w:rFonts w:ascii="仿宋" w:hAnsi="仿宋" w:eastAsia="仿宋" w:cs="仿宋"/>
          <w:spacing w:val="-7"/>
          <w:sz w:val="32"/>
          <w:szCs w:val="32"/>
        </w:rPr>
        <w:t>招标文件的编制责任与组成：</w:t>
      </w:r>
    </w:p>
    <w:p w14:paraId="76B09EBA">
      <w:pPr>
        <w:spacing w:before="225" w:line="336" w:lineRule="auto"/>
        <w:ind w:left="6" w:right="102" w:firstLine="623"/>
        <w:jc w:val="both"/>
        <w:rPr>
          <w:rFonts w:ascii="黑体" w:hAnsi="黑体" w:eastAsia="黑体" w:cs="黑体"/>
          <w:sz w:val="32"/>
          <w:szCs w:val="32"/>
        </w:rPr>
      </w:pPr>
      <w:r>
        <w:rPr>
          <w:rFonts w:ascii="仿宋" w:hAnsi="仿宋" w:eastAsia="仿宋" w:cs="仿宋"/>
          <w:b/>
          <w:bCs/>
          <w:spacing w:val="-8"/>
          <w:sz w:val="32"/>
          <w:szCs w:val="32"/>
        </w:rPr>
        <w:t>（</w:t>
      </w:r>
      <w:r>
        <w:rPr>
          <w:rFonts w:ascii="仿宋" w:hAnsi="仿宋" w:eastAsia="仿宋" w:cs="仿宋"/>
          <w:spacing w:val="-85"/>
          <w:sz w:val="32"/>
          <w:szCs w:val="32"/>
        </w:rPr>
        <w:t xml:space="preserve"> </w:t>
      </w:r>
      <w:r>
        <w:rPr>
          <w:rFonts w:ascii="仿宋" w:hAnsi="仿宋" w:eastAsia="仿宋" w:cs="仿宋"/>
          <w:b/>
          <w:bCs/>
          <w:spacing w:val="-8"/>
          <w:sz w:val="32"/>
          <w:szCs w:val="32"/>
        </w:rPr>
        <w:t>1）</w:t>
      </w:r>
      <w:r>
        <w:rPr>
          <w:rFonts w:ascii="黑体" w:hAnsi="黑体" w:eastAsia="黑体" w:cs="黑体"/>
          <w:b/>
          <w:bCs/>
          <w:spacing w:val="-8"/>
          <w:sz w:val="32"/>
          <w:szCs w:val="32"/>
        </w:rPr>
        <w:t>必须进行施工招标的工程，招标人应当依法、依规</w:t>
      </w:r>
      <w:r>
        <w:rPr>
          <w:rFonts w:ascii="黑体" w:hAnsi="黑体" w:eastAsia="黑体" w:cs="黑体"/>
          <w:b/>
          <w:bCs/>
          <w:spacing w:val="-9"/>
          <w:sz w:val="32"/>
          <w:szCs w:val="32"/>
        </w:rPr>
        <w:t>、依</w:t>
      </w:r>
      <w:r>
        <w:rPr>
          <w:rFonts w:ascii="黑体" w:hAnsi="黑体" w:eastAsia="黑体" w:cs="黑体"/>
          <w:sz w:val="32"/>
          <w:szCs w:val="32"/>
        </w:rPr>
        <w:t xml:space="preserve"> </w:t>
      </w:r>
      <w:r>
        <w:rPr>
          <w:rFonts w:ascii="黑体" w:hAnsi="黑体" w:eastAsia="黑体" w:cs="黑体"/>
          <w:b/>
          <w:bCs/>
          <w:sz w:val="32"/>
          <w:szCs w:val="32"/>
        </w:rPr>
        <w:t>照标准和规范及劳动定额和计价规范编制招标文件，并承</w:t>
      </w:r>
      <w:r>
        <w:rPr>
          <w:rFonts w:ascii="黑体" w:hAnsi="黑体" w:eastAsia="黑体" w:cs="黑体"/>
          <w:b/>
          <w:bCs/>
          <w:spacing w:val="-1"/>
          <w:sz w:val="32"/>
          <w:szCs w:val="32"/>
        </w:rPr>
        <w:t>担编制</w:t>
      </w:r>
      <w:r>
        <w:rPr>
          <w:rFonts w:ascii="黑体" w:hAnsi="黑体" w:eastAsia="黑体" w:cs="黑体"/>
          <w:sz w:val="32"/>
          <w:szCs w:val="32"/>
        </w:rPr>
        <w:t xml:space="preserve"> </w:t>
      </w:r>
      <w:r>
        <w:rPr>
          <w:rFonts w:ascii="黑体" w:hAnsi="黑体" w:eastAsia="黑体" w:cs="黑体"/>
          <w:b/>
          <w:bCs/>
          <w:spacing w:val="-9"/>
          <w:sz w:val="32"/>
          <w:szCs w:val="32"/>
        </w:rPr>
        <w:t>责任。</w:t>
      </w:r>
    </w:p>
    <w:p w14:paraId="497DF28C">
      <w:pPr>
        <w:spacing w:before="51" w:line="337" w:lineRule="auto"/>
        <w:ind w:left="2" w:right="101" w:firstLine="633"/>
        <w:jc w:val="both"/>
        <w:rPr>
          <w:rFonts w:ascii="仿宋" w:hAnsi="仿宋" w:eastAsia="仿宋" w:cs="仿宋"/>
          <w:sz w:val="32"/>
          <w:szCs w:val="32"/>
        </w:rPr>
      </w:pPr>
      <w:r>
        <w:rPr>
          <w:rFonts w:ascii="仿宋" w:hAnsi="仿宋" w:eastAsia="仿宋" w:cs="仿宋"/>
          <w:spacing w:val="-5"/>
          <w:sz w:val="32"/>
          <w:szCs w:val="32"/>
        </w:rPr>
        <w:t>（</w:t>
      </w:r>
      <w:r>
        <w:rPr>
          <w:rFonts w:ascii="仿宋" w:hAnsi="仿宋" w:eastAsia="仿宋" w:cs="仿宋"/>
          <w:spacing w:val="-83"/>
          <w:sz w:val="32"/>
          <w:szCs w:val="32"/>
        </w:rPr>
        <w:t xml:space="preserve"> </w:t>
      </w:r>
      <w:r>
        <w:rPr>
          <w:rFonts w:ascii="仿宋" w:hAnsi="仿宋" w:eastAsia="仿宋" w:cs="仿宋"/>
          <w:spacing w:val="-5"/>
          <w:sz w:val="32"/>
          <w:szCs w:val="32"/>
        </w:rPr>
        <w:t>2）招标文件由招标人或者受其委托的招标代理机构编制，</w:t>
      </w:r>
      <w:r>
        <w:rPr>
          <w:rFonts w:ascii="仿宋" w:hAnsi="仿宋" w:eastAsia="仿宋" w:cs="仿宋"/>
          <w:sz w:val="32"/>
          <w:szCs w:val="32"/>
        </w:rPr>
        <w:t xml:space="preserve"> </w:t>
      </w:r>
      <w:r>
        <w:rPr>
          <w:rFonts w:ascii="仿宋" w:hAnsi="仿宋" w:eastAsia="仿宋" w:cs="仿宋"/>
          <w:spacing w:val="3"/>
          <w:sz w:val="32"/>
          <w:szCs w:val="32"/>
        </w:rPr>
        <w:t>其编制责任由招标人承担，招标代理机构应根据委托合同承担相</w:t>
      </w:r>
      <w:r>
        <w:rPr>
          <w:rFonts w:ascii="仿宋" w:hAnsi="仿宋" w:eastAsia="仿宋" w:cs="仿宋"/>
          <w:spacing w:val="12"/>
          <w:sz w:val="32"/>
          <w:szCs w:val="32"/>
        </w:rPr>
        <w:t xml:space="preserve"> </w:t>
      </w:r>
      <w:r>
        <w:rPr>
          <w:rFonts w:ascii="仿宋" w:hAnsi="仿宋" w:eastAsia="仿宋" w:cs="仿宋"/>
          <w:spacing w:val="-11"/>
          <w:sz w:val="32"/>
          <w:szCs w:val="32"/>
        </w:rPr>
        <w:t>应法律责任。</w:t>
      </w:r>
    </w:p>
    <w:p w14:paraId="7B0F11B6">
      <w:pPr>
        <w:spacing w:before="45" w:line="332" w:lineRule="auto"/>
        <w:ind w:left="2" w:right="124" w:firstLine="667"/>
        <w:rPr>
          <w:rFonts w:ascii="黑体" w:hAnsi="黑体" w:eastAsia="黑体" w:cs="黑体"/>
          <w:sz w:val="32"/>
          <w:szCs w:val="32"/>
        </w:rPr>
      </w:pPr>
      <w:r>
        <w:rPr>
          <w:rFonts w:ascii="黑体" w:hAnsi="黑体" w:eastAsia="黑体" w:cs="黑体"/>
          <w:b/>
          <w:bCs/>
          <w:spacing w:val="-8"/>
          <w:sz w:val="32"/>
          <w:szCs w:val="32"/>
        </w:rPr>
        <w:t>（3）招标工程量清单必须作为招标文件的组成部分，其准确</w:t>
      </w:r>
      <w:r>
        <w:rPr>
          <w:rFonts w:ascii="黑体" w:hAnsi="黑体" w:eastAsia="黑体" w:cs="黑体"/>
          <w:spacing w:val="10"/>
          <w:sz w:val="32"/>
          <w:szCs w:val="32"/>
        </w:rPr>
        <w:t xml:space="preserve"> </w:t>
      </w:r>
      <w:r>
        <w:rPr>
          <w:rFonts w:ascii="黑体" w:hAnsi="黑体" w:eastAsia="黑体" w:cs="黑体"/>
          <w:b/>
          <w:bCs/>
          <w:spacing w:val="-4"/>
          <w:sz w:val="32"/>
          <w:szCs w:val="32"/>
        </w:rPr>
        <w:t>性和完整性应由招标人负责。</w:t>
      </w:r>
    </w:p>
    <w:p w14:paraId="7550932D">
      <w:pPr>
        <w:spacing w:before="54" w:line="281" w:lineRule="auto"/>
        <w:ind w:left="7" w:right="6" w:firstLine="628"/>
        <w:rPr>
          <w:rFonts w:ascii="仿宋" w:hAnsi="仿宋" w:eastAsia="仿宋" w:cs="仿宋"/>
          <w:sz w:val="32"/>
          <w:szCs w:val="32"/>
        </w:rPr>
      </w:pPr>
      <w:r>
        <w:rPr>
          <w:rFonts w:ascii="仿宋" w:hAnsi="仿宋" w:eastAsia="仿宋" w:cs="仿宋"/>
          <w:spacing w:val="-2"/>
          <w:sz w:val="32"/>
          <w:szCs w:val="32"/>
        </w:rPr>
        <w:t>（4）招标工程量清单是工程量清单计价的基础，应</w:t>
      </w:r>
      <w:r>
        <w:rPr>
          <w:rFonts w:ascii="仿宋" w:hAnsi="仿宋" w:eastAsia="仿宋" w:cs="仿宋"/>
          <w:spacing w:val="-3"/>
          <w:sz w:val="32"/>
          <w:szCs w:val="32"/>
        </w:rPr>
        <w:t>作为编制</w:t>
      </w:r>
      <w:r>
        <w:rPr>
          <w:rFonts w:ascii="仿宋" w:hAnsi="仿宋" w:eastAsia="仿宋" w:cs="仿宋"/>
          <w:sz w:val="32"/>
          <w:szCs w:val="32"/>
        </w:rPr>
        <w:t xml:space="preserve"> </w:t>
      </w:r>
      <w:r>
        <w:rPr>
          <w:rFonts w:ascii="仿宋" w:hAnsi="仿宋" w:eastAsia="仿宋" w:cs="仿宋"/>
          <w:spacing w:val="-5"/>
          <w:sz w:val="32"/>
          <w:szCs w:val="32"/>
        </w:rPr>
        <w:t>招标控制价、投标报价、计算或调整工程量、索赔等的依据之一。</w:t>
      </w:r>
    </w:p>
    <w:p w14:paraId="5C910AE3">
      <w:pPr>
        <w:spacing w:before="224" w:line="281" w:lineRule="auto"/>
        <w:ind w:left="10" w:right="126" w:firstLine="626"/>
        <w:rPr>
          <w:rFonts w:ascii="仿宋" w:hAnsi="仿宋" w:eastAsia="仿宋" w:cs="仿宋"/>
          <w:sz w:val="32"/>
          <w:szCs w:val="32"/>
        </w:rPr>
      </w:pPr>
      <w:r>
        <w:rPr>
          <w:rFonts w:ascii="仿宋" w:hAnsi="仿宋" w:eastAsia="仿宋" w:cs="仿宋"/>
          <w:spacing w:val="-3"/>
          <w:sz w:val="32"/>
          <w:szCs w:val="32"/>
        </w:rPr>
        <w:t>（5）招标工程量清单应严格按照现行《建设工程工程量</w:t>
      </w:r>
      <w:r>
        <w:rPr>
          <w:rFonts w:ascii="仿宋" w:hAnsi="仿宋" w:eastAsia="仿宋" w:cs="仿宋"/>
          <w:spacing w:val="-4"/>
          <w:sz w:val="32"/>
          <w:szCs w:val="32"/>
        </w:rPr>
        <w:t>清单</w:t>
      </w:r>
      <w:r>
        <w:rPr>
          <w:rFonts w:ascii="仿宋" w:hAnsi="仿宋" w:eastAsia="仿宋" w:cs="仿宋"/>
          <w:sz w:val="32"/>
          <w:szCs w:val="32"/>
        </w:rPr>
        <w:t xml:space="preserve"> </w:t>
      </w:r>
      <w:r>
        <w:rPr>
          <w:rFonts w:ascii="仿宋" w:hAnsi="仿宋" w:eastAsia="仿宋" w:cs="仿宋"/>
          <w:spacing w:val="-7"/>
          <w:sz w:val="32"/>
          <w:szCs w:val="32"/>
        </w:rPr>
        <w:t>计价规范》的规定进行编制。</w:t>
      </w:r>
    </w:p>
    <w:p w14:paraId="4E0DA7C4">
      <w:pPr>
        <w:spacing w:before="226" w:line="303" w:lineRule="auto"/>
        <w:ind w:left="12" w:firstLine="623"/>
        <w:rPr>
          <w:rFonts w:ascii="仿宋" w:hAnsi="仿宋" w:eastAsia="仿宋" w:cs="仿宋"/>
          <w:sz w:val="32"/>
          <w:szCs w:val="32"/>
        </w:rPr>
      </w:pPr>
      <w:r>
        <w:rPr>
          <w:rFonts w:ascii="仿宋" w:hAnsi="仿宋" w:eastAsia="仿宋" w:cs="仿宋"/>
          <w:spacing w:val="-13"/>
          <w:sz w:val="32"/>
          <w:szCs w:val="32"/>
        </w:rPr>
        <w:t>（</w:t>
      </w:r>
      <w:r>
        <w:rPr>
          <w:rFonts w:ascii="仿宋" w:hAnsi="仿宋" w:eastAsia="仿宋" w:cs="仿宋"/>
          <w:spacing w:val="-73"/>
          <w:sz w:val="32"/>
          <w:szCs w:val="32"/>
        </w:rPr>
        <w:t xml:space="preserve"> </w:t>
      </w:r>
      <w:r>
        <w:rPr>
          <w:rFonts w:ascii="仿宋" w:hAnsi="仿宋" w:eastAsia="仿宋" w:cs="仿宋"/>
          <w:spacing w:val="-13"/>
          <w:sz w:val="32"/>
          <w:szCs w:val="32"/>
        </w:rPr>
        <w:t>6）招标文件包括本文件（含招标工程量清单、招标控制价、</w:t>
      </w:r>
      <w:r>
        <w:rPr>
          <w:rFonts w:ascii="仿宋" w:hAnsi="仿宋" w:eastAsia="仿宋" w:cs="仿宋"/>
          <w:sz w:val="32"/>
          <w:szCs w:val="32"/>
        </w:rPr>
        <w:t xml:space="preserve"> </w:t>
      </w:r>
      <w:r>
        <w:rPr>
          <w:rFonts w:ascii="仿宋" w:hAnsi="仿宋" w:eastAsia="仿宋" w:cs="仿宋"/>
          <w:spacing w:val="-1"/>
          <w:sz w:val="32"/>
          <w:szCs w:val="32"/>
        </w:rPr>
        <w:t>要约价等）及所有按</w:t>
      </w:r>
      <w:r>
        <w:rPr>
          <w:rFonts w:ascii="仿宋" w:hAnsi="仿宋" w:eastAsia="仿宋" w:cs="仿宋"/>
          <w:spacing w:val="-35"/>
          <w:sz w:val="32"/>
          <w:szCs w:val="32"/>
        </w:rPr>
        <w:t xml:space="preserve"> </w:t>
      </w:r>
      <w:r>
        <w:rPr>
          <w:rFonts w:ascii="仿宋" w:hAnsi="仿宋" w:eastAsia="仿宋" w:cs="仿宋"/>
          <w:spacing w:val="-1"/>
          <w:sz w:val="32"/>
          <w:szCs w:val="32"/>
        </w:rPr>
        <w:t>2.3</w:t>
      </w:r>
      <w:r>
        <w:rPr>
          <w:rFonts w:ascii="仿宋" w:hAnsi="仿宋" w:eastAsia="仿宋" w:cs="仿宋"/>
          <w:spacing w:val="-59"/>
          <w:sz w:val="32"/>
          <w:szCs w:val="32"/>
        </w:rPr>
        <w:t xml:space="preserve"> </w:t>
      </w:r>
      <w:r>
        <w:rPr>
          <w:rFonts w:ascii="仿宋" w:hAnsi="仿宋" w:eastAsia="仿宋" w:cs="仿宋"/>
          <w:spacing w:val="-1"/>
          <w:sz w:val="32"/>
          <w:szCs w:val="32"/>
        </w:rPr>
        <w:t>条所述的招标答疑会记录和</w:t>
      </w:r>
      <w:r>
        <w:rPr>
          <w:rFonts w:ascii="仿宋" w:hAnsi="仿宋" w:eastAsia="仿宋" w:cs="仿宋"/>
          <w:spacing w:val="-50"/>
          <w:sz w:val="32"/>
          <w:szCs w:val="32"/>
        </w:rPr>
        <w:t xml:space="preserve"> </w:t>
      </w:r>
      <w:r>
        <w:rPr>
          <w:rFonts w:ascii="仿宋" w:hAnsi="仿宋" w:eastAsia="仿宋" w:cs="仿宋"/>
          <w:spacing w:val="-1"/>
          <w:sz w:val="32"/>
          <w:szCs w:val="32"/>
        </w:rPr>
        <w:t>2.4</w:t>
      </w:r>
      <w:r>
        <w:rPr>
          <w:rFonts w:ascii="仿宋" w:hAnsi="仿宋" w:eastAsia="仿宋" w:cs="仿宋"/>
          <w:spacing w:val="-60"/>
          <w:sz w:val="32"/>
          <w:szCs w:val="32"/>
        </w:rPr>
        <w:t xml:space="preserve"> </w:t>
      </w:r>
      <w:r>
        <w:rPr>
          <w:rFonts w:ascii="仿宋" w:hAnsi="仿宋" w:eastAsia="仿宋" w:cs="仿宋"/>
          <w:spacing w:val="-1"/>
          <w:sz w:val="32"/>
          <w:szCs w:val="32"/>
        </w:rPr>
        <w:t>条发出</w:t>
      </w:r>
      <w:r>
        <w:rPr>
          <w:rFonts w:ascii="仿宋" w:hAnsi="仿宋" w:eastAsia="仿宋" w:cs="仿宋"/>
          <w:sz w:val="32"/>
          <w:szCs w:val="32"/>
        </w:rPr>
        <w:t xml:space="preserve"> </w:t>
      </w:r>
      <w:r>
        <w:rPr>
          <w:rFonts w:ascii="仿宋" w:hAnsi="仿宋" w:eastAsia="仿宋" w:cs="仿宋"/>
          <w:spacing w:val="-8"/>
          <w:sz w:val="32"/>
          <w:szCs w:val="32"/>
        </w:rPr>
        <w:t>的补充（修改）通知。</w:t>
      </w:r>
    </w:p>
    <w:p w14:paraId="549C4908">
      <w:pPr>
        <w:spacing w:line="331" w:lineRule="auto"/>
        <w:rPr>
          <w:rFonts w:ascii="Arial"/>
          <w:sz w:val="21"/>
        </w:rPr>
      </w:pPr>
    </w:p>
    <w:p w14:paraId="51461E71">
      <w:pPr>
        <w:spacing w:line="332" w:lineRule="auto"/>
        <w:rPr>
          <w:rFonts w:ascii="Arial"/>
          <w:sz w:val="21"/>
        </w:rPr>
      </w:pPr>
    </w:p>
    <w:p w14:paraId="74924A39">
      <w:pPr>
        <w:spacing w:before="105" w:line="222" w:lineRule="auto"/>
        <w:outlineLvl w:val="2"/>
        <w:rPr>
          <w:rFonts w:ascii="黑体" w:hAnsi="黑体" w:eastAsia="黑体" w:cs="黑体"/>
          <w:sz w:val="32"/>
          <w:szCs w:val="32"/>
        </w:rPr>
      </w:pPr>
      <w:r>
        <w:rPr>
          <w:rFonts w:ascii="黑体" w:hAnsi="黑体" w:eastAsia="黑体" w:cs="黑体"/>
          <w:b/>
          <w:bCs/>
          <w:spacing w:val="-3"/>
          <w:sz w:val="32"/>
          <w:szCs w:val="32"/>
        </w:rPr>
        <w:t>2.2</w:t>
      </w:r>
      <w:r>
        <w:rPr>
          <w:rFonts w:ascii="黑体" w:hAnsi="黑体" w:eastAsia="黑体" w:cs="黑体"/>
          <w:spacing w:val="-3"/>
          <w:sz w:val="32"/>
          <w:szCs w:val="32"/>
        </w:rPr>
        <w:t xml:space="preserve">    </w:t>
      </w:r>
      <w:r>
        <w:rPr>
          <w:rFonts w:ascii="黑体" w:hAnsi="黑体" w:eastAsia="黑体" w:cs="黑体"/>
          <w:b/>
          <w:bCs/>
          <w:spacing w:val="-3"/>
          <w:sz w:val="32"/>
          <w:szCs w:val="32"/>
        </w:rPr>
        <w:t>现场踏勘</w:t>
      </w:r>
    </w:p>
    <w:p w14:paraId="3545E4FB">
      <w:pPr>
        <w:spacing w:before="292" w:line="217" w:lineRule="auto"/>
        <w:ind w:left="655"/>
        <w:rPr>
          <w:rFonts w:ascii="仿宋" w:hAnsi="仿宋" w:eastAsia="仿宋" w:cs="仿宋"/>
          <w:sz w:val="32"/>
          <w:szCs w:val="32"/>
        </w:rPr>
      </w:pPr>
      <w:r>
        <w:rPr>
          <w:rFonts w:ascii="仿宋" w:hAnsi="仿宋" w:eastAsia="仿宋" w:cs="仿宋"/>
          <w:spacing w:val="-6"/>
          <w:sz w:val="32"/>
          <w:szCs w:val="32"/>
        </w:rPr>
        <w:t>2.2.1</w:t>
      </w:r>
      <w:r>
        <w:rPr>
          <w:rFonts w:ascii="仿宋" w:hAnsi="仿宋" w:eastAsia="仿宋" w:cs="仿宋"/>
          <w:spacing w:val="-57"/>
          <w:sz w:val="32"/>
          <w:szCs w:val="32"/>
        </w:rPr>
        <w:t xml:space="preserve"> </w:t>
      </w:r>
      <w:r>
        <w:rPr>
          <w:rFonts w:ascii="仿宋" w:hAnsi="仿宋" w:eastAsia="仿宋" w:cs="仿宋"/>
          <w:spacing w:val="-6"/>
          <w:sz w:val="32"/>
          <w:szCs w:val="32"/>
        </w:rPr>
        <w:t>现场踏勘：招标人组织现场踏勘的，投标人按</w:t>
      </w:r>
      <w:r>
        <w:rPr>
          <w:rFonts w:ascii="仿宋" w:hAnsi="仿宋" w:eastAsia="仿宋" w:cs="仿宋"/>
          <w:spacing w:val="-7"/>
          <w:sz w:val="32"/>
          <w:szCs w:val="32"/>
        </w:rPr>
        <w:t>招标文件</w:t>
      </w:r>
    </w:p>
    <w:p w14:paraId="1C6EBE66">
      <w:pPr>
        <w:spacing w:line="217" w:lineRule="auto"/>
        <w:rPr>
          <w:rFonts w:ascii="仿宋" w:hAnsi="仿宋" w:eastAsia="仿宋" w:cs="仿宋"/>
          <w:sz w:val="32"/>
          <w:szCs w:val="32"/>
        </w:rPr>
        <w:sectPr>
          <w:footerReference r:id="rId38" w:type="default"/>
          <w:pgSz w:w="11906" w:h="16839"/>
          <w:pgMar w:top="400" w:right="1316" w:bottom="1154" w:left="1427" w:header="0" w:footer="991" w:gutter="0"/>
          <w:cols w:space="720" w:num="1"/>
        </w:sectPr>
      </w:pPr>
    </w:p>
    <w:p w14:paraId="3764E163">
      <w:pPr>
        <w:spacing w:line="278" w:lineRule="auto"/>
        <w:rPr>
          <w:rFonts w:ascii="Arial"/>
          <w:sz w:val="21"/>
        </w:rPr>
      </w:pPr>
    </w:p>
    <w:p w14:paraId="63040CE0">
      <w:pPr>
        <w:spacing w:line="279" w:lineRule="auto"/>
        <w:rPr>
          <w:rFonts w:ascii="Arial"/>
          <w:sz w:val="21"/>
        </w:rPr>
      </w:pPr>
    </w:p>
    <w:p w14:paraId="50D49AAD">
      <w:pPr>
        <w:spacing w:line="279" w:lineRule="auto"/>
        <w:rPr>
          <w:rFonts w:ascii="Arial"/>
          <w:sz w:val="21"/>
        </w:rPr>
      </w:pPr>
    </w:p>
    <w:p w14:paraId="63737673">
      <w:pPr>
        <w:spacing w:line="279" w:lineRule="auto"/>
        <w:rPr>
          <w:rFonts w:ascii="Arial"/>
          <w:sz w:val="21"/>
        </w:rPr>
      </w:pPr>
    </w:p>
    <w:p w14:paraId="52A18F9B">
      <w:pPr>
        <w:spacing w:line="279" w:lineRule="auto"/>
        <w:rPr>
          <w:rFonts w:ascii="Arial"/>
          <w:sz w:val="21"/>
        </w:rPr>
      </w:pPr>
    </w:p>
    <w:p w14:paraId="5200193F">
      <w:pPr>
        <w:spacing w:before="104" w:line="217" w:lineRule="auto"/>
        <w:ind w:left="17"/>
        <w:rPr>
          <w:rFonts w:ascii="仿宋" w:hAnsi="仿宋" w:eastAsia="仿宋" w:cs="仿宋"/>
          <w:sz w:val="32"/>
          <w:szCs w:val="32"/>
        </w:rPr>
      </w:pPr>
      <w:r>
        <w:rPr>
          <w:rFonts w:ascii="仿宋" w:hAnsi="仿宋" w:eastAsia="仿宋" w:cs="仿宋"/>
          <w:spacing w:val="-5"/>
          <w:sz w:val="32"/>
          <w:szCs w:val="32"/>
        </w:rPr>
        <w:t>专用要约条款</w:t>
      </w:r>
      <w:r>
        <w:rPr>
          <w:rFonts w:ascii="仿宋" w:hAnsi="仿宋" w:eastAsia="仿宋" w:cs="仿宋"/>
          <w:spacing w:val="-37"/>
          <w:sz w:val="32"/>
          <w:szCs w:val="32"/>
        </w:rPr>
        <w:t xml:space="preserve"> </w:t>
      </w:r>
      <w:r>
        <w:rPr>
          <w:rFonts w:ascii="仿宋" w:hAnsi="仿宋" w:eastAsia="仿宋" w:cs="仿宋"/>
          <w:spacing w:val="-5"/>
          <w:sz w:val="32"/>
          <w:szCs w:val="32"/>
        </w:rPr>
        <w:t>2.2.1</w:t>
      </w:r>
      <w:r>
        <w:rPr>
          <w:rFonts w:ascii="仿宋" w:hAnsi="仿宋" w:eastAsia="仿宋" w:cs="仿宋"/>
          <w:spacing w:val="-57"/>
          <w:sz w:val="32"/>
          <w:szCs w:val="32"/>
        </w:rPr>
        <w:t xml:space="preserve"> </w:t>
      </w:r>
      <w:r>
        <w:rPr>
          <w:rFonts w:ascii="仿宋" w:hAnsi="仿宋" w:eastAsia="仿宋" w:cs="仿宋"/>
          <w:spacing w:val="-5"/>
          <w:sz w:val="32"/>
          <w:szCs w:val="32"/>
        </w:rPr>
        <w:t>规定的时间、地点集中前往项目现场踏勘。</w:t>
      </w:r>
    </w:p>
    <w:p w14:paraId="57F5E4BB">
      <w:pPr>
        <w:spacing w:before="225" w:line="217" w:lineRule="auto"/>
        <w:ind w:left="659"/>
        <w:rPr>
          <w:rFonts w:ascii="仿宋" w:hAnsi="仿宋" w:eastAsia="仿宋" w:cs="仿宋"/>
          <w:sz w:val="32"/>
          <w:szCs w:val="32"/>
        </w:rPr>
      </w:pPr>
      <w:r>
        <w:rPr>
          <w:rFonts w:ascii="仿宋" w:hAnsi="仿宋" w:eastAsia="仿宋" w:cs="仿宋"/>
          <w:spacing w:val="-6"/>
          <w:sz w:val="32"/>
          <w:szCs w:val="32"/>
        </w:rPr>
        <w:t>2.2.2</w:t>
      </w:r>
      <w:r>
        <w:rPr>
          <w:rFonts w:ascii="仿宋" w:hAnsi="仿宋" w:eastAsia="仿宋" w:cs="仿宋"/>
          <w:spacing w:val="-51"/>
          <w:sz w:val="32"/>
          <w:szCs w:val="32"/>
        </w:rPr>
        <w:t xml:space="preserve"> </w:t>
      </w:r>
      <w:r>
        <w:rPr>
          <w:rFonts w:ascii="仿宋" w:hAnsi="仿宋" w:eastAsia="仿宋" w:cs="仿宋"/>
          <w:spacing w:val="-6"/>
          <w:sz w:val="32"/>
          <w:szCs w:val="32"/>
        </w:rPr>
        <w:t>现场踏勘的费用由投标人自理。</w:t>
      </w:r>
    </w:p>
    <w:p w14:paraId="55EB8713">
      <w:pPr>
        <w:spacing w:before="225" w:line="302" w:lineRule="auto"/>
        <w:ind w:firstLine="659"/>
        <w:rPr>
          <w:rFonts w:ascii="仿宋" w:hAnsi="仿宋" w:eastAsia="仿宋" w:cs="仿宋"/>
          <w:sz w:val="32"/>
          <w:szCs w:val="32"/>
        </w:rPr>
      </w:pPr>
      <w:r>
        <w:rPr>
          <w:rFonts w:ascii="仿宋" w:hAnsi="仿宋" w:eastAsia="仿宋" w:cs="仿宋"/>
          <w:spacing w:val="5"/>
          <w:sz w:val="32"/>
          <w:szCs w:val="32"/>
        </w:rPr>
        <w:t>2.2.3</w:t>
      </w:r>
      <w:r>
        <w:rPr>
          <w:rFonts w:ascii="仿宋" w:hAnsi="仿宋" w:eastAsia="仿宋" w:cs="仿宋"/>
          <w:spacing w:val="-54"/>
          <w:sz w:val="32"/>
          <w:szCs w:val="32"/>
        </w:rPr>
        <w:t xml:space="preserve"> </w:t>
      </w:r>
      <w:r>
        <w:rPr>
          <w:rFonts w:ascii="仿宋" w:hAnsi="仿宋" w:eastAsia="仿宋" w:cs="仿宋"/>
          <w:spacing w:val="5"/>
          <w:sz w:val="32"/>
          <w:szCs w:val="32"/>
        </w:rPr>
        <w:t>招标人在踏勘现场中介绍的工程场地和相关的周</w:t>
      </w:r>
      <w:r>
        <w:rPr>
          <w:rFonts w:ascii="仿宋" w:hAnsi="仿宋" w:eastAsia="仿宋" w:cs="仿宋"/>
          <w:spacing w:val="4"/>
          <w:sz w:val="32"/>
          <w:szCs w:val="32"/>
        </w:rPr>
        <w:t>边环</w:t>
      </w:r>
      <w:r>
        <w:rPr>
          <w:rFonts w:ascii="仿宋" w:hAnsi="仿宋" w:eastAsia="仿宋" w:cs="仿宋"/>
          <w:sz w:val="32"/>
          <w:szCs w:val="32"/>
        </w:rPr>
        <w:t xml:space="preserve"> </w:t>
      </w:r>
      <w:r>
        <w:rPr>
          <w:rFonts w:ascii="仿宋" w:hAnsi="仿宋" w:eastAsia="仿宋" w:cs="仿宋"/>
          <w:spacing w:val="4"/>
          <w:sz w:val="32"/>
          <w:szCs w:val="32"/>
        </w:rPr>
        <w:t>境情况，供投标人在编制投标文件时参考，</w:t>
      </w:r>
      <w:r>
        <w:rPr>
          <w:rFonts w:ascii="仿宋" w:hAnsi="仿宋" w:eastAsia="仿宋" w:cs="仿宋"/>
          <w:spacing w:val="3"/>
          <w:sz w:val="32"/>
          <w:szCs w:val="32"/>
        </w:rPr>
        <w:t>招标人不对投标人据</w:t>
      </w:r>
      <w:r>
        <w:rPr>
          <w:rFonts w:ascii="仿宋" w:hAnsi="仿宋" w:eastAsia="仿宋" w:cs="仿宋"/>
          <w:sz w:val="32"/>
          <w:szCs w:val="32"/>
        </w:rPr>
        <w:t xml:space="preserve"> </w:t>
      </w:r>
      <w:r>
        <w:rPr>
          <w:rFonts w:ascii="仿宋" w:hAnsi="仿宋" w:eastAsia="仿宋" w:cs="仿宋"/>
          <w:spacing w:val="-6"/>
          <w:sz w:val="32"/>
          <w:szCs w:val="32"/>
        </w:rPr>
        <w:t>此作出的判断和决策负责。</w:t>
      </w:r>
    </w:p>
    <w:p w14:paraId="23669DC4">
      <w:pPr>
        <w:spacing w:before="174" w:line="221" w:lineRule="auto"/>
        <w:ind w:left="4"/>
        <w:outlineLvl w:val="2"/>
        <w:rPr>
          <w:rFonts w:ascii="黑体" w:hAnsi="黑体" w:eastAsia="黑体" w:cs="黑体"/>
          <w:sz w:val="32"/>
          <w:szCs w:val="32"/>
        </w:rPr>
      </w:pPr>
      <w:r>
        <w:rPr>
          <w:rFonts w:ascii="黑体" w:hAnsi="黑体" w:eastAsia="黑体" w:cs="黑体"/>
          <w:b/>
          <w:bCs/>
          <w:spacing w:val="-3"/>
          <w:sz w:val="32"/>
          <w:szCs w:val="32"/>
        </w:rPr>
        <w:t>2.3</w:t>
      </w:r>
      <w:r>
        <w:rPr>
          <w:rFonts w:ascii="黑体" w:hAnsi="黑体" w:eastAsia="黑体" w:cs="黑体"/>
          <w:spacing w:val="-3"/>
          <w:sz w:val="32"/>
          <w:szCs w:val="32"/>
        </w:rPr>
        <w:t xml:space="preserve">    </w:t>
      </w:r>
      <w:r>
        <w:rPr>
          <w:rFonts w:ascii="黑体" w:hAnsi="黑体" w:eastAsia="黑体" w:cs="黑体"/>
          <w:b/>
          <w:bCs/>
          <w:spacing w:val="-3"/>
          <w:sz w:val="32"/>
          <w:szCs w:val="32"/>
        </w:rPr>
        <w:t>招标答疑与澄清</w:t>
      </w:r>
    </w:p>
    <w:p w14:paraId="508A6A6D">
      <w:pPr>
        <w:spacing w:before="292" w:line="282" w:lineRule="auto"/>
        <w:ind w:left="24" w:firstLine="634"/>
        <w:rPr>
          <w:rFonts w:ascii="仿宋" w:hAnsi="仿宋" w:eastAsia="仿宋" w:cs="仿宋"/>
          <w:sz w:val="32"/>
          <w:szCs w:val="32"/>
        </w:rPr>
      </w:pPr>
      <w:r>
        <w:rPr>
          <w:rFonts w:ascii="仿宋" w:hAnsi="仿宋" w:eastAsia="仿宋" w:cs="仿宋"/>
          <w:spacing w:val="-9"/>
          <w:sz w:val="32"/>
          <w:szCs w:val="32"/>
        </w:rPr>
        <w:t>2.3.1</w:t>
      </w:r>
      <w:r>
        <w:rPr>
          <w:rFonts w:ascii="仿宋" w:hAnsi="仿宋" w:eastAsia="仿宋" w:cs="仿宋"/>
          <w:spacing w:val="-53"/>
          <w:sz w:val="32"/>
          <w:szCs w:val="32"/>
        </w:rPr>
        <w:t xml:space="preserve"> </w:t>
      </w:r>
      <w:r>
        <w:rPr>
          <w:rFonts w:ascii="仿宋" w:hAnsi="仿宋" w:eastAsia="仿宋" w:cs="仿宋"/>
          <w:spacing w:val="-9"/>
          <w:sz w:val="32"/>
          <w:szCs w:val="32"/>
        </w:rPr>
        <w:t>招标答疑会：招标人按招标文件专用要约条款</w:t>
      </w:r>
      <w:r>
        <w:rPr>
          <w:rFonts w:ascii="仿宋" w:hAnsi="仿宋" w:eastAsia="仿宋" w:cs="仿宋"/>
          <w:spacing w:val="-55"/>
          <w:sz w:val="32"/>
          <w:szCs w:val="32"/>
        </w:rPr>
        <w:t xml:space="preserve"> </w:t>
      </w:r>
      <w:r>
        <w:rPr>
          <w:rFonts w:ascii="仿宋" w:hAnsi="仿宋" w:eastAsia="仿宋" w:cs="仿宋"/>
          <w:spacing w:val="-9"/>
          <w:sz w:val="32"/>
          <w:szCs w:val="32"/>
        </w:rPr>
        <w:t>2.3.1 中</w:t>
      </w:r>
      <w:r>
        <w:rPr>
          <w:rFonts w:ascii="仿宋" w:hAnsi="仿宋" w:eastAsia="仿宋" w:cs="仿宋"/>
          <w:sz w:val="32"/>
          <w:szCs w:val="32"/>
        </w:rPr>
        <w:t xml:space="preserve"> </w:t>
      </w:r>
      <w:r>
        <w:rPr>
          <w:rFonts w:ascii="仿宋" w:hAnsi="仿宋" w:eastAsia="仿宋" w:cs="仿宋"/>
          <w:spacing w:val="-4"/>
          <w:sz w:val="32"/>
          <w:szCs w:val="32"/>
        </w:rPr>
        <w:t>约定的时间、地点召开招标答疑会，澄清投标人提出的问题。</w:t>
      </w:r>
    </w:p>
    <w:p w14:paraId="23A8849E">
      <w:pPr>
        <w:spacing w:before="224" w:line="302" w:lineRule="auto"/>
        <w:ind w:left="7" w:firstLine="652"/>
        <w:rPr>
          <w:rFonts w:ascii="仿宋" w:hAnsi="仿宋" w:eastAsia="仿宋" w:cs="仿宋"/>
          <w:sz w:val="32"/>
          <w:szCs w:val="32"/>
        </w:rPr>
      </w:pPr>
      <w:r>
        <w:rPr>
          <w:rFonts w:ascii="仿宋" w:hAnsi="仿宋" w:eastAsia="仿宋" w:cs="仿宋"/>
          <w:spacing w:val="-6"/>
          <w:sz w:val="32"/>
          <w:szCs w:val="32"/>
        </w:rPr>
        <w:t>2.3.2</w:t>
      </w:r>
      <w:r>
        <w:rPr>
          <w:rFonts w:ascii="仿宋" w:hAnsi="仿宋" w:eastAsia="仿宋" w:cs="仿宋"/>
          <w:spacing w:val="-62"/>
          <w:sz w:val="32"/>
          <w:szCs w:val="32"/>
        </w:rPr>
        <w:t xml:space="preserve"> </w:t>
      </w:r>
      <w:r>
        <w:rPr>
          <w:rFonts w:ascii="仿宋" w:hAnsi="仿宋" w:eastAsia="仿宋" w:cs="仿宋"/>
          <w:spacing w:val="-6"/>
          <w:sz w:val="32"/>
          <w:szCs w:val="32"/>
        </w:rPr>
        <w:t>投标人提出问题的截止时间：投标人应当在招标文件专</w:t>
      </w:r>
      <w:r>
        <w:rPr>
          <w:rFonts w:ascii="仿宋" w:hAnsi="仿宋" w:eastAsia="仿宋" w:cs="仿宋"/>
          <w:sz w:val="32"/>
          <w:szCs w:val="32"/>
        </w:rPr>
        <w:t xml:space="preserve"> </w:t>
      </w:r>
      <w:r>
        <w:rPr>
          <w:rFonts w:ascii="仿宋" w:hAnsi="仿宋" w:eastAsia="仿宋" w:cs="仿宋"/>
          <w:spacing w:val="-3"/>
          <w:sz w:val="32"/>
          <w:szCs w:val="32"/>
        </w:rPr>
        <w:t>用要约条款</w:t>
      </w:r>
      <w:r>
        <w:rPr>
          <w:rFonts w:ascii="仿宋" w:hAnsi="仿宋" w:eastAsia="仿宋" w:cs="仿宋"/>
          <w:spacing w:val="-38"/>
          <w:sz w:val="32"/>
          <w:szCs w:val="32"/>
        </w:rPr>
        <w:t xml:space="preserve"> </w:t>
      </w:r>
      <w:r>
        <w:rPr>
          <w:rFonts w:ascii="仿宋" w:hAnsi="仿宋" w:eastAsia="仿宋" w:cs="仿宋"/>
          <w:spacing w:val="-3"/>
          <w:sz w:val="32"/>
          <w:szCs w:val="32"/>
        </w:rPr>
        <w:t>2.3.2 中约定的时间前，</w:t>
      </w:r>
      <w:r>
        <w:rPr>
          <w:rFonts w:ascii="仿宋" w:hAnsi="仿宋" w:eastAsia="仿宋" w:cs="仿宋"/>
          <w:spacing w:val="-93"/>
          <w:sz w:val="32"/>
          <w:szCs w:val="32"/>
        </w:rPr>
        <w:t xml:space="preserve"> </w:t>
      </w:r>
      <w:r>
        <w:rPr>
          <w:rFonts w:ascii="仿宋" w:hAnsi="仿宋" w:eastAsia="仿宋" w:cs="仿宋"/>
          <w:spacing w:val="-3"/>
          <w:sz w:val="32"/>
          <w:szCs w:val="32"/>
        </w:rPr>
        <w:t>以书面形式将提出的问题送</w:t>
      </w:r>
      <w:r>
        <w:rPr>
          <w:rFonts w:ascii="仿宋" w:hAnsi="仿宋" w:eastAsia="仿宋" w:cs="仿宋"/>
          <w:sz w:val="32"/>
          <w:szCs w:val="32"/>
        </w:rPr>
        <w:t xml:space="preserve"> </w:t>
      </w:r>
      <w:r>
        <w:rPr>
          <w:rFonts w:ascii="仿宋" w:hAnsi="仿宋" w:eastAsia="仿宋" w:cs="仿宋"/>
          <w:spacing w:val="-5"/>
          <w:sz w:val="32"/>
          <w:szCs w:val="32"/>
        </w:rPr>
        <w:t>达招标人，以便招标人在答疑会期间澄清；</w:t>
      </w:r>
    </w:p>
    <w:p w14:paraId="4A9AD5BF">
      <w:pPr>
        <w:spacing w:before="228" w:line="314" w:lineRule="auto"/>
        <w:ind w:left="17" w:firstLine="642"/>
        <w:rPr>
          <w:rFonts w:ascii="仿宋" w:hAnsi="仿宋" w:eastAsia="仿宋" w:cs="仿宋"/>
          <w:sz w:val="32"/>
          <w:szCs w:val="32"/>
        </w:rPr>
      </w:pPr>
      <w:r>
        <w:rPr>
          <w:rFonts w:ascii="仿宋" w:hAnsi="仿宋" w:eastAsia="仿宋" w:cs="仿宋"/>
          <w:spacing w:val="-6"/>
          <w:sz w:val="32"/>
          <w:szCs w:val="32"/>
        </w:rPr>
        <w:t>2.3.3</w:t>
      </w:r>
      <w:r>
        <w:rPr>
          <w:rFonts w:ascii="仿宋" w:hAnsi="仿宋" w:eastAsia="仿宋" w:cs="仿宋"/>
          <w:spacing w:val="-62"/>
          <w:sz w:val="32"/>
          <w:szCs w:val="32"/>
        </w:rPr>
        <w:t xml:space="preserve"> </w:t>
      </w:r>
      <w:r>
        <w:rPr>
          <w:rFonts w:ascii="仿宋" w:hAnsi="仿宋" w:eastAsia="仿宋" w:cs="仿宋"/>
          <w:spacing w:val="-6"/>
          <w:sz w:val="32"/>
          <w:szCs w:val="32"/>
        </w:rPr>
        <w:t>招标人书面答疑与澄清的时间：招标人在招标文件专用</w:t>
      </w:r>
      <w:r>
        <w:rPr>
          <w:rFonts w:ascii="仿宋" w:hAnsi="仿宋" w:eastAsia="仿宋" w:cs="仿宋"/>
          <w:sz w:val="32"/>
          <w:szCs w:val="32"/>
        </w:rPr>
        <w:t xml:space="preserve"> </w:t>
      </w:r>
      <w:r>
        <w:rPr>
          <w:rFonts w:ascii="仿宋" w:hAnsi="仿宋" w:eastAsia="仿宋" w:cs="仿宋"/>
          <w:spacing w:val="-1"/>
          <w:sz w:val="32"/>
          <w:szCs w:val="32"/>
        </w:rPr>
        <w:t>要约条款</w:t>
      </w:r>
      <w:r>
        <w:rPr>
          <w:rFonts w:ascii="仿宋" w:hAnsi="仿宋" w:eastAsia="仿宋" w:cs="仿宋"/>
          <w:spacing w:val="-43"/>
          <w:sz w:val="32"/>
          <w:szCs w:val="32"/>
        </w:rPr>
        <w:t xml:space="preserve"> </w:t>
      </w:r>
      <w:r>
        <w:rPr>
          <w:rFonts w:ascii="仿宋" w:hAnsi="仿宋" w:eastAsia="仿宋" w:cs="仿宋"/>
          <w:spacing w:val="-1"/>
          <w:sz w:val="32"/>
          <w:szCs w:val="32"/>
        </w:rPr>
        <w:t>2.3.3 中规定的时间内，将对投标人所提问题进行答疑</w:t>
      </w:r>
      <w:r>
        <w:rPr>
          <w:rFonts w:ascii="仿宋" w:hAnsi="仿宋" w:eastAsia="仿宋" w:cs="仿宋"/>
          <w:sz w:val="32"/>
          <w:szCs w:val="32"/>
        </w:rPr>
        <w:t xml:space="preserve"> </w:t>
      </w:r>
      <w:r>
        <w:rPr>
          <w:rFonts w:ascii="仿宋" w:hAnsi="仿宋" w:eastAsia="仿宋" w:cs="仿宋"/>
          <w:spacing w:val="1"/>
          <w:sz w:val="32"/>
          <w:szCs w:val="32"/>
        </w:rPr>
        <w:t>与澄清，</w:t>
      </w:r>
      <w:r>
        <w:rPr>
          <w:rFonts w:ascii="仿宋" w:hAnsi="仿宋" w:eastAsia="仿宋" w:cs="仿宋"/>
          <w:spacing w:val="-93"/>
          <w:sz w:val="32"/>
          <w:szCs w:val="32"/>
        </w:rPr>
        <w:t xml:space="preserve"> </w:t>
      </w:r>
      <w:r>
        <w:rPr>
          <w:rFonts w:ascii="仿宋" w:hAnsi="仿宋" w:eastAsia="仿宋" w:cs="仿宋"/>
          <w:spacing w:val="1"/>
          <w:sz w:val="32"/>
          <w:szCs w:val="32"/>
        </w:rPr>
        <w:t>以书面方式通知所有购买招标文件</w:t>
      </w:r>
      <w:r>
        <w:rPr>
          <w:rFonts w:ascii="仿宋" w:hAnsi="仿宋" w:eastAsia="仿宋" w:cs="仿宋"/>
          <w:sz w:val="32"/>
          <w:szCs w:val="32"/>
        </w:rPr>
        <w:t xml:space="preserve">的投标人，该答疑与 </w:t>
      </w:r>
      <w:r>
        <w:rPr>
          <w:rFonts w:ascii="仿宋" w:hAnsi="仿宋" w:eastAsia="仿宋" w:cs="仿宋"/>
          <w:spacing w:val="-6"/>
          <w:sz w:val="32"/>
          <w:szCs w:val="32"/>
        </w:rPr>
        <w:t>澄清的内容为招标文件的组成部分。</w:t>
      </w:r>
    </w:p>
    <w:p w14:paraId="6149A7AF">
      <w:pPr>
        <w:spacing w:before="227" w:line="320" w:lineRule="auto"/>
        <w:ind w:left="3" w:firstLine="656"/>
        <w:rPr>
          <w:rFonts w:ascii="仿宋" w:hAnsi="仿宋" w:eastAsia="仿宋" w:cs="仿宋"/>
          <w:sz w:val="32"/>
          <w:szCs w:val="32"/>
        </w:rPr>
      </w:pPr>
      <w:r>
        <w:rPr>
          <w:rFonts w:ascii="仿宋" w:hAnsi="仿宋" w:eastAsia="仿宋" w:cs="仿宋"/>
          <w:spacing w:val="-6"/>
          <w:sz w:val="32"/>
          <w:szCs w:val="32"/>
        </w:rPr>
        <w:t>2.3.4</w:t>
      </w:r>
      <w:r>
        <w:rPr>
          <w:rFonts w:ascii="仿宋" w:hAnsi="仿宋" w:eastAsia="仿宋" w:cs="仿宋"/>
          <w:spacing w:val="-62"/>
          <w:sz w:val="32"/>
          <w:szCs w:val="32"/>
        </w:rPr>
        <w:t xml:space="preserve"> </w:t>
      </w:r>
      <w:r>
        <w:rPr>
          <w:rFonts w:ascii="仿宋" w:hAnsi="仿宋" w:eastAsia="仿宋" w:cs="仿宋"/>
          <w:spacing w:val="-6"/>
          <w:sz w:val="32"/>
          <w:szCs w:val="32"/>
        </w:rPr>
        <w:t>采用电子招投标的工程项目，投标人提出问题和招标人</w:t>
      </w:r>
      <w:r>
        <w:rPr>
          <w:rFonts w:ascii="仿宋" w:hAnsi="仿宋" w:eastAsia="仿宋" w:cs="仿宋"/>
          <w:sz w:val="32"/>
          <w:szCs w:val="32"/>
        </w:rPr>
        <w:t xml:space="preserve"> </w:t>
      </w:r>
      <w:r>
        <w:rPr>
          <w:rFonts w:ascii="仿宋" w:hAnsi="仿宋" w:eastAsia="仿宋" w:cs="仿宋"/>
          <w:spacing w:val="3"/>
          <w:sz w:val="32"/>
          <w:szCs w:val="32"/>
        </w:rPr>
        <w:t>作出的答疑与澄清均应在江西省公共资源交易网上进行。投标人</w:t>
      </w:r>
      <w:r>
        <w:rPr>
          <w:rFonts w:ascii="仿宋" w:hAnsi="仿宋" w:eastAsia="仿宋" w:cs="仿宋"/>
          <w:spacing w:val="16"/>
          <w:sz w:val="32"/>
          <w:szCs w:val="32"/>
        </w:rPr>
        <w:t xml:space="preserve"> </w:t>
      </w:r>
      <w:r>
        <w:rPr>
          <w:rFonts w:ascii="仿宋" w:hAnsi="仿宋" w:eastAsia="仿宋" w:cs="仿宋"/>
          <w:spacing w:val="-3"/>
          <w:sz w:val="32"/>
          <w:szCs w:val="32"/>
        </w:rPr>
        <w:t>及招标人应在招标文件专用要约条款</w:t>
      </w:r>
      <w:r>
        <w:rPr>
          <w:rFonts w:ascii="仿宋" w:hAnsi="仿宋" w:eastAsia="仿宋" w:cs="仿宋"/>
          <w:spacing w:val="-55"/>
          <w:sz w:val="32"/>
          <w:szCs w:val="32"/>
        </w:rPr>
        <w:t xml:space="preserve"> </w:t>
      </w:r>
      <w:r>
        <w:rPr>
          <w:rFonts w:ascii="仿宋" w:hAnsi="仿宋" w:eastAsia="仿宋" w:cs="仿宋"/>
          <w:spacing w:val="-3"/>
          <w:sz w:val="32"/>
          <w:szCs w:val="32"/>
        </w:rPr>
        <w:t>2.3.2、2.3</w:t>
      </w:r>
      <w:r>
        <w:rPr>
          <w:rFonts w:ascii="仿宋" w:hAnsi="仿宋" w:eastAsia="仿宋" w:cs="仿宋"/>
          <w:spacing w:val="-4"/>
          <w:sz w:val="32"/>
          <w:szCs w:val="32"/>
        </w:rPr>
        <w:t>.3</w:t>
      </w:r>
      <w:r>
        <w:rPr>
          <w:rFonts w:ascii="仿宋" w:hAnsi="仿宋" w:eastAsia="仿宋" w:cs="仿宋"/>
          <w:spacing w:val="-58"/>
          <w:sz w:val="32"/>
          <w:szCs w:val="32"/>
        </w:rPr>
        <w:t xml:space="preserve"> </w:t>
      </w:r>
      <w:r>
        <w:rPr>
          <w:rFonts w:ascii="仿宋" w:hAnsi="仿宋" w:eastAsia="仿宋" w:cs="仿宋"/>
          <w:spacing w:val="-4"/>
          <w:sz w:val="32"/>
          <w:szCs w:val="32"/>
        </w:rPr>
        <w:t>规定的时间内</w:t>
      </w:r>
      <w:r>
        <w:rPr>
          <w:rFonts w:ascii="仿宋" w:hAnsi="仿宋" w:eastAsia="仿宋" w:cs="仿宋"/>
          <w:sz w:val="32"/>
          <w:szCs w:val="32"/>
        </w:rPr>
        <w:t xml:space="preserve"> </w:t>
      </w:r>
      <w:r>
        <w:rPr>
          <w:rFonts w:ascii="仿宋" w:hAnsi="仿宋" w:eastAsia="仿宋" w:cs="仿宋"/>
          <w:spacing w:val="3"/>
          <w:sz w:val="32"/>
          <w:szCs w:val="32"/>
        </w:rPr>
        <w:t>提出问题（资格后审招标，采用不记名方式提出质疑）和作出答</w:t>
      </w:r>
      <w:r>
        <w:rPr>
          <w:rFonts w:ascii="仿宋" w:hAnsi="仿宋" w:eastAsia="仿宋" w:cs="仿宋"/>
          <w:spacing w:val="16"/>
          <w:sz w:val="32"/>
          <w:szCs w:val="32"/>
        </w:rPr>
        <w:t xml:space="preserve"> </w:t>
      </w:r>
      <w:r>
        <w:rPr>
          <w:rFonts w:ascii="仿宋" w:hAnsi="仿宋" w:eastAsia="仿宋" w:cs="仿宋"/>
          <w:spacing w:val="-12"/>
          <w:sz w:val="32"/>
          <w:szCs w:val="32"/>
        </w:rPr>
        <w:t>疑与澄清。</w:t>
      </w:r>
    </w:p>
    <w:p w14:paraId="03DC1C2E">
      <w:pPr>
        <w:spacing w:before="222" w:line="281" w:lineRule="auto"/>
        <w:ind w:left="7" w:firstLine="652"/>
        <w:rPr>
          <w:rFonts w:ascii="仿宋" w:hAnsi="仿宋" w:eastAsia="仿宋" w:cs="仿宋"/>
          <w:sz w:val="32"/>
          <w:szCs w:val="32"/>
        </w:rPr>
      </w:pPr>
      <w:r>
        <w:rPr>
          <w:rFonts w:ascii="仿宋" w:hAnsi="仿宋" w:eastAsia="仿宋" w:cs="仿宋"/>
          <w:spacing w:val="-6"/>
          <w:sz w:val="32"/>
          <w:szCs w:val="32"/>
        </w:rPr>
        <w:t>2.3.5</w:t>
      </w:r>
      <w:r>
        <w:rPr>
          <w:rFonts w:ascii="仿宋" w:hAnsi="仿宋" w:eastAsia="仿宋" w:cs="仿宋"/>
          <w:spacing w:val="-62"/>
          <w:sz w:val="32"/>
          <w:szCs w:val="32"/>
        </w:rPr>
        <w:t xml:space="preserve"> </w:t>
      </w:r>
      <w:r>
        <w:rPr>
          <w:rFonts w:ascii="仿宋" w:hAnsi="仿宋" w:eastAsia="仿宋" w:cs="仿宋"/>
          <w:spacing w:val="-6"/>
          <w:sz w:val="32"/>
          <w:szCs w:val="32"/>
        </w:rPr>
        <w:t>招标人答疑与澄清内容应报送分管招投标监管机构，并</w:t>
      </w:r>
      <w:r>
        <w:rPr>
          <w:rFonts w:ascii="仿宋" w:hAnsi="仿宋" w:eastAsia="仿宋" w:cs="仿宋"/>
          <w:sz w:val="32"/>
          <w:szCs w:val="32"/>
        </w:rPr>
        <w:t xml:space="preserve"> </w:t>
      </w:r>
      <w:r>
        <w:rPr>
          <w:rFonts w:ascii="仿宋" w:hAnsi="仿宋" w:eastAsia="仿宋" w:cs="仿宋"/>
          <w:spacing w:val="-11"/>
          <w:sz w:val="32"/>
          <w:szCs w:val="32"/>
        </w:rPr>
        <w:t>接受其检查。</w:t>
      </w:r>
    </w:p>
    <w:p w14:paraId="528C9793">
      <w:pPr>
        <w:spacing w:line="281" w:lineRule="auto"/>
        <w:rPr>
          <w:rFonts w:ascii="仿宋" w:hAnsi="仿宋" w:eastAsia="仿宋" w:cs="仿宋"/>
          <w:sz w:val="32"/>
          <w:szCs w:val="32"/>
        </w:rPr>
        <w:sectPr>
          <w:footerReference r:id="rId39" w:type="default"/>
          <w:pgSz w:w="11906" w:h="16839"/>
          <w:pgMar w:top="400" w:right="1417" w:bottom="1154" w:left="1423" w:header="0" w:footer="991" w:gutter="0"/>
          <w:cols w:space="720" w:num="1"/>
        </w:sectPr>
      </w:pPr>
    </w:p>
    <w:p w14:paraId="2B9D722F">
      <w:pPr>
        <w:spacing w:line="268" w:lineRule="auto"/>
        <w:rPr>
          <w:rFonts w:ascii="Arial"/>
          <w:sz w:val="21"/>
        </w:rPr>
      </w:pPr>
    </w:p>
    <w:p w14:paraId="4263B349">
      <w:pPr>
        <w:spacing w:line="268" w:lineRule="auto"/>
        <w:rPr>
          <w:rFonts w:ascii="Arial"/>
          <w:sz w:val="21"/>
        </w:rPr>
      </w:pPr>
    </w:p>
    <w:p w14:paraId="64784A44">
      <w:pPr>
        <w:spacing w:line="268" w:lineRule="auto"/>
        <w:rPr>
          <w:rFonts w:ascii="Arial"/>
          <w:sz w:val="21"/>
        </w:rPr>
      </w:pPr>
    </w:p>
    <w:p w14:paraId="1B50E785">
      <w:pPr>
        <w:spacing w:line="269" w:lineRule="auto"/>
        <w:rPr>
          <w:rFonts w:ascii="Arial"/>
          <w:sz w:val="21"/>
        </w:rPr>
      </w:pPr>
    </w:p>
    <w:p w14:paraId="36F6A59B">
      <w:pPr>
        <w:spacing w:line="269" w:lineRule="auto"/>
        <w:rPr>
          <w:rFonts w:ascii="Arial"/>
          <w:sz w:val="21"/>
        </w:rPr>
      </w:pPr>
    </w:p>
    <w:p w14:paraId="59CC1F2D">
      <w:pPr>
        <w:spacing w:before="104" w:line="222" w:lineRule="auto"/>
        <w:ind w:left="3"/>
        <w:outlineLvl w:val="2"/>
        <w:rPr>
          <w:rFonts w:ascii="黑体" w:hAnsi="黑体" w:eastAsia="黑体" w:cs="黑体"/>
          <w:sz w:val="32"/>
          <w:szCs w:val="32"/>
        </w:rPr>
      </w:pPr>
      <w:r>
        <w:rPr>
          <w:rFonts w:ascii="黑体" w:hAnsi="黑体" w:eastAsia="黑体" w:cs="黑体"/>
          <w:b/>
          <w:bCs/>
          <w:spacing w:val="-3"/>
          <w:sz w:val="32"/>
          <w:szCs w:val="32"/>
        </w:rPr>
        <w:t>2.4</w:t>
      </w:r>
      <w:r>
        <w:rPr>
          <w:rFonts w:ascii="黑体" w:hAnsi="黑体" w:eastAsia="黑体" w:cs="黑体"/>
          <w:spacing w:val="-3"/>
          <w:sz w:val="32"/>
          <w:szCs w:val="32"/>
        </w:rPr>
        <w:t xml:space="preserve">    </w:t>
      </w:r>
      <w:r>
        <w:rPr>
          <w:rFonts w:ascii="黑体" w:hAnsi="黑体" w:eastAsia="黑体" w:cs="黑体"/>
          <w:b/>
          <w:bCs/>
          <w:spacing w:val="-3"/>
          <w:sz w:val="32"/>
          <w:szCs w:val="32"/>
        </w:rPr>
        <w:t>招标文件的修改</w:t>
      </w:r>
    </w:p>
    <w:p w14:paraId="6FBCCB76">
      <w:pPr>
        <w:spacing w:before="293" w:line="281" w:lineRule="auto"/>
        <w:ind w:left="16" w:right="194" w:firstLine="642"/>
        <w:rPr>
          <w:rFonts w:ascii="仿宋" w:hAnsi="仿宋" w:eastAsia="仿宋" w:cs="仿宋"/>
          <w:sz w:val="32"/>
          <w:szCs w:val="32"/>
        </w:rPr>
      </w:pPr>
      <w:r>
        <w:rPr>
          <w:rFonts w:ascii="仿宋" w:hAnsi="仿宋" w:eastAsia="仿宋" w:cs="仿宋"/>
          <w:spacing w:val="-7"/>
          <w:sz w:val="32"/>
          <w:szCs w:val="32"/>
        </w:rPr>
        <w:t>2.4.1</w:t>
      </w:r>
      <w:r>
        <w:rPr>
          <w:rFonts w:ascii="仿宋" w:hAnsi="仿宋" w:eastAsia="仿宋" w:cs="仿宋"/>
          <w:spacing w:val="-44"/>
          <w:sz w:val="32"/>
          <w:szCs w:val="32"/>
        </w:rPr>
        <w:t xml:space="preserve"> </w:t>
      </w:r>
      <w:r>
        <w:rPr>
          <w:rFonts w:ascii="仿宋" w:hAnsi="仿宋" w:eastAsia="仿宋" w:cs="仿宋"/>
          <w:spacing w:val="-7"/>
          <w:sz w:val="32"/>
          <w:szCs w:val="32"/>
        </w:rPr>
        <w:t>招标文件的修改时间：在招标文件专用要约条款</w:t>
      </w:r>
      <w:r>
        <w:rPr>
          <w:rFonts w:ascii="仿宋" w:hAnsi="仿宋" w:eastAsia="仿宋" w:cs="仿宋"/>
          <w:spacing w:val="-55"/>
          <w:sz w:val="32"/>
          <w:szCs w:val="32"/>
        </w:rPr>
        <w:t xml:space="preserve"> </w:t>
      </w:r>
      <w:r>
        <w:rPr>
          <w:rFonts w:ascii="仿宋" w:hAnsi="仿宋" w:eastAsia="仿宋" w:cs="仿宋"/>
          <w:spacing w:val="-7"/>
          <w:sz w:val="32"/>
          <w:szCs w:val="32"/>
        </w:rPr>
        <w:t>2.4.1</w:t>
      </w:r>
      <w:r>
        <w:rPr>
          <w:rFonts w:ascii="仿宋" w:hAnsi="仿宋" w:eastAsia="仿宋" w:cs="仿宋"/>
          <w:sz w:val="32"/>
          <w:szCs w:val="32"/>
        </w:rPr>
        <w:t xml:space="preserve"> </w:t>
      </w:r>
      <w:r>
        <w:rPr>
          <w:rFonts w:ascii="仿宋" w:hAnsi="仿宋" w:eastAsia="仿宋" w:cs="仿宋"/>
          <w:spacing w:val="-3"/>
          <w:sz w:val="32"/>
          <w:szCs w:val="32"/>
        </w:rPr>
        <w:t>规定的时间内，招标人可能会以补充通知的方式修改招标文</w:t>
      </w:r>
      <w:r>
        <w:rPr>
          <w:rFonts w:ascii="仿宋" w:hAnsi="仿宋" w:eastAsia="仿宋" w:cs="仿宋"/>
          <w:spacing w:val="-4"/>
          <w:sz w:val="32"/>
          <w:szCs w:val="32"/>
        </w:rPr>
        <w:t>件。</w:t>
      </w:r>
    </w:p>
    <w:p w14:paraId="2642D6FD">
      <w:pPr>
        <w:spacing w:before="224" w:line="215" w:lineRule="auto"/>
        <w:ind w:right="46"/>
        <w:jc w:val="right"/>
        <w:rPr>
          <w:rFonts w:ascii="仿宋" w:hAnsi="仿宋" w:eastAsia="仿宋" w:cs="仿宋"/>
          <w:sz w:val="32"/>
          <w:szCs w:val="32"/>
        </w:rPr>
      </w:pPr>
      <w:r>
        <w:rPr>
          <w:rFonts w:ascii="仿宋" w:hAnsi="仿宋" w:eastAsia="仿宋" w:cs="仿宋"/>
          <w:spacing w:val="-4"/>
          <w:sz w:val="32"/>
          <w:szCs w:val="32"/>
        </w:rPr>
        <w:t>2.4.2</w:t>
      </w:r>
      <w:r>
        <w:rPr>
          <w:rFonts w:ascii="仿宋" w:hAnsi="仿宋" w:eastAsia="仿宋" w:cs="仿宋"/>
          <w:spacing w:val="-52"/>
          <w:sz w:val="32"/>
          <w:szCs w:val="32"/>
        </w:rPr>
        <w:t xml:space="preserve"> </w:t>
      </w:r>
      <w:r>
        <w:rPr>
          <w:rFonts w:ascii="仿宋" w:hAnsi="仿宋" w:eastAsia="仿宋" w:cs="仿宋"/>
          <w:spacing w:val="-4"/>
          <w:sz w:val="32"/>
          <w:szCs w:val="32"/>
        </w:rPr>
        <w:t>补充通知应报送分管招投标监管机构，并接受其检查。</w:t>
      </w:r>
    </w:p>
    <w:p w14:paraId="3AD8F3B9">
      <w:pPr>
        <w:spacing w:before="229" w:line="313" w:lineRule="auto"/>
        <w:ind w:left="13" w:right="114" w:firstLine="644"/>
        <w:rPr>
          <w:rFonts w:ascii="仿宋" w:hAnsi="仿宋" w:eastAsia="仿宋" w:cs="仿宋"/>
          <w:sz w:val="32"/>
          <w:szCs w:val="32"/>
        </w:rPr>
      </w:pPr>
      <w:r>
        <w:rPr>
          <w:rFonts w:ascii="仿宋" w:hAnsi="仿宋" w:eastAsia="仿宋" w:cs="仿宋"/>
          <w:spacing w:val="-6"/>
          <w:sz w:val="32"/>
          <w:szCs w:val="32"/>
        </w:rPr>
        <w:t>2.4.3</w:t>
      </w:r>
      <w:r>
        <w:rPr>
          <w:rFonts w:ascii="仿宋" w:hAnsi="仿宋" w:eastAsia="仿宋" w:cs="仿宋"/>
          <w:spacing w:val="-57"/>
          <w:sz w:val="32"/>
          <w:szCs w:val="32"/>
        </w:rPr>
        <w:t xml:space="preserve"> </w:t>
      </w:r>
      <w:r>
        <w:rPr>
          <w:rFonts w:ascii="仿宋" w:hAnsi="仿宋" w:eastAsia="仿宋" w:cs="仿宋"/>
          <w:spacing w:val="-6"/>
          <w:sz w:val="32"/>
          <w:szCs w:val="32"/>
        </w:rPr>
        <w:t>补充通知将以书面方式发给各投标人；采用</w:t>
      </w:r>
      <w:r>
        <w:rPr>
          <w:rFonts w:ascii="仿宋" w:hAnsi="仿宋" w:eastAsia="仿宋" w:cs="仿宋"/>
          <w:spacing w:val="-7"/>
          <w:sz w:val="32"/>
          <w:szCs w:val="32"/>
        </w:rPr>
        <w:t>电子招投标</w:t>
      </w:r>
      <w:r>
        <w:rPr>
          <w:rFonts w:ascii="仿宋" w:hAnsi="仿宋" w:eastAsia="仿宋" w:cs="仿宋"/>
          <w:sz w:val="32"/>
          <w:szCs w:val="32"/>
        </w:rPr>
        <w:t xml:space="preserve"> </w:t>
      </w:r>
      <w:r>
        <w:rPr>
          <w:rFonts w:ascii="仿宋" w:hAnsi="仿宋" w:eastAsia="仿宋" w:cs="仿宋"/>
          <w:spacing w:val="3"/>
          <w:sz w:val="32"/>
          <w:szCs w:val="32"/>
        </w:rPr>
        <w:t>的工程项目，补充通知应当在江西省公共资源交易网上公布。补</w:t>
      </w:r>
      <w:r>
        <w:rPr>
          <w:rFonts w:ascii="仿宋" w:hAnsi="仿宋" w:eastAsia="仿宋" w:cs="仿宋"/>
          <w:spacing w:val="4"/>
          <w:sz w:val="32"/>
          <w:szCs w:val="32"/>
        </w:rPr>
        <w:t xml:space="preserve"> </w:t>
      </w:r>
      <w:r>
        <w:rPr>
          <w:rFonts w:ascii="仿宋" w:hAnsi="仿宋" w:eastAsia="仿宋" w:cs="仿宋"/>
          <w:spacing w:val="3"/>
          <w:sz w:val="32"/>
          <w:szCs w:val="32"/>
        </w:rPr>
        <w:t>充通知作为招标文件的组成部分，对招标人和投标人起同等法律</w:t>
      </w:r>
      <w:r>
        <w:rPr>
          <w:rFonts w:ascii="仿宋" w:hAnsi="仿宋" w:eastAsia="仿宋" w:cs="仿宋"/>
          <w:spacing w:val="4"/>
          <w:sz w:val="32"/>
          <w:szCs w:val="32"/>
        </w:rPr>
        <w:t xml:space="preserve"> </w:t>
      </w:r>
      <w:r>
        <w:rPr>
          <w:rFonts w:ascii="仿宋" w:hAnsi="仿宋" w:eastAsia="仿宋" w:cs="仿宋"/>
          <w:spacing w:val="-14"/>
          <w:sz w:val="32"/>
          <w:szCs w:val="32"/>
        </w:rPr>
        <w:t>约束作用。</w:t>
      </w:r>
    </w:p>
    <w:p w14:paraId="76E5E503">
      <w:pPr>
        <w:spacing w:before="174" w:line="222" w:lineRule="auto"/>
        <w:ind w:left="3"/>
        <w:outlineLvl w:val="2"/>
        <w:rPr>
          <w:rFonts w:ascii="黑体" w:hAnsi="黑体" w:eastAsia="黑体" w:cs="黑体"/>
          <w:sz w:val="32"/>
          <w:szCs w:val="32"/>
        </w:rPr>
      </w:pPr>
      <w:r>
        <w:rPr>
          <w:rFonts w:ascii="黑体" w:hAnsi="黑体" w:eastAsia="黑体" w:cs="黑体"/>
          <w:b/>
          <w:bCs/>
          <w:spacing w:val="-3"/>
          <w:sz w:val="32"/>
          <w:szCs w:val="32"/>
        </w:rPr>
        <w:t>2.5</w:t>
      </w:r>
      <w:r>
        <w:rPr>
          <w:rFonts w:ascii="黑体" w:hAnsi="黑体" w:eastAsia="黑体" w:cs="黑体"/>
          <w:spacing w:val="-3"/>
          <w:sz w:val="32"/>
          <w:szCs w:val="32"/>
        </w:rPr>
        <w:t xml:space="preserve">    </w:t>
      </w:r>
      <w:r>
        <w:rPr>
          <w:rFonts w:ascii="黑体" w:hAnsi="黑体" w:eastAsia="黑体" w:cs="黑体"/>
          <w:b/>
          <w:bCs/>
          <w:spacing w:val="-3"/>
          <w:sz w:val="32"/>
          <w:szCs w:val="32"/>
        </w:rPr>
        <w:t>招标文件的报送和检查</w:t>
      </w:r>
    </w:p>
    <w:p w14:paraId="31139097">
      <w:pPr>
        <w:spacing w:before="293" w:line="339" w:lineRule="auto"/>
        <w:ind w:left="16" w:right="114" w:firstLine="648"/>
        <w:jc w:val="both"/>
        <w:rPr>
          <w:rFonts w:ascii="仿宋" w:hAnsi="仿宋" w:eastAsia="仿宋" w:cs="仿宋"/>
          <w:sz w:val="32"/>
          <w:szCs w:val="32"/>
        </w:rPr>
      </w:pPr>
      <w:r>
        <w:rPr>
          <w:rFonts w:ascii="仿宋" w:hAnsi="仿宋" w:eastAsia="仿宋" w:cs="仿宋"/>
          <w:spacing w:val="-6"/>
          <w:sz w:val="32"/>
          <w:szCs w:val="32"/>
        </w:rPr>
        <w:t>2.5.1</w:t>
      </w:r>
      <w:r>
        <w:rPr>
          <w:rFonts w:ascii="仿宋" w:hAnsi="仿宋" w:eastAsia="仿宋" w:cs="仿宋"/>
          <w:spacing w:val="-63"/>
          <w:sz w:val="32"/>
          <w:szCs w:val="32"/>
        </w:rPr>
        <w:t xml:space="preserve"> </w:t>
      </w:r>
      <w:r>
        <w:rPr>
          <w:rFonts w:ascii="仿宋" w:hAnsi="仿宋" w:eastAsia="仿宋" w:cs="仿宋"/>
          <w:spacing w:val="-6"/>
          <w:sz w:val="32"/>
          <w:szCs w:val="32"/>
        </w:rPr>
        <w:t>招标文件发出前，按《江西省建筑管理条</w:t>
      </w:r>
      <w:r>
        <w:rPr>
          <w:rFonts w:ascii="仿宋" w:hAnsi="仿宋" w:eastAsia="仿宋" w:cs="仿宋"/>
          <w:spacing w:val="-7"/>
          <w:sz w:val="32"/>
          <w:szCs w:val="32"/>
        </w:rPr>
        <w:t>例》第十一条</w:t>
      </w:r>
      <w:r>
        <w:rPr>
          <w:rFonts w:ascii="仿宋" w:hAnsi="仿宋" w:eastAsia="仿宋" w:cs="仿宋"/>
          <w:sz w:val="32"/>
          <w:szCs w:val="32"/>
        </w:rPr>
        <w:t xml:space="preserve"> </w:t>
      </w:r>
      <w:r>
        <w:rPr>
          <w:rFonts w:ascii="仿宋" w:hAnsi="仿宋" w:eastAsia="仿宋" w:cs="仿宋"/>
          <w:spacing w:val="3"/>
          <w:sz w:val="32"/>
          <w:szCs w:val="32"/>
        </w:rPr>
        <w:t>规定报送至县级以上有直接管辖权的建设行政主管部门的招投标</w:t>
      </w:r>
      <w:r>
        <w:rPr>
          <w:rFonts w:ascii="仿宋" w:hAnsi="仿宋" w:eastAsia="仿宋" w:cs="仿宋"/>
          <w:spacing w:val="2"/>
          <w:sz w:val="32"/>
          <w:szCs w:val="32"/>
        </w:rPr>
        <w:t xml:space="preserve"> </w:t>
      </w:r>
      <w:r>
        <w:rPr>
          <w:rFonts w:ascii="仿宋" w:hAnsi="仿宋" w:eastAsia="仿宋" w:cs="仿宋"/>
          <w:spacing w:val="3"/>
          <w:sz w:val="32"/>
          <w:szCs w:val="32"/>
        </w:rPr>
        <w:t>监管机构。招投标监管机构在检查时如发现招标文件中有不符合</w:t>
      </w:r>
      <w:r>
        <w:rPr>
          <w:rFonts w:ascii="仿宋" w:hAnsi="仿宋" w:eastAsia="仿宋" w:cs="仿宋"/>
          <w:spacing w:val="2"/>
          <w:sz w:val="32"/>
          <w:szCs w:val="32"/>
        </w:rPr>
        <w:t xml:space="preserve"> </w:t>
      </w:r>
      <w:r>
        <w:rPr>
          <w:rFonts w:ascii="仿宋" w:hAnsi="仿宋" w:eastAsia="仿宋" w:cs="仿宋"/>
          <w:spacing w:val="-5"/>
          <w:sz w:val="32"/>
          <w:szCs w:val="32"/>
        </w:rPr>
        <w:t>法律、法规的内容，责令招标人改正。</w:t>
      </w:r>
    </w:p>
    <w:p w14:paraId="28970885">
      <w:pPr>
        <w:spacing w:line="265" w:lineRule="auto"/>
        <w:rPr>
          <w:rFonts w:ascii="Arial"/>
          <w:sz w:val="21"/>
        </w:rPr>
      </w:pPr>
    </w:p>
    <w:p w14:paraId="3773759A">
      <w:pPr>
        <w:spacing w:line="265" w:lineRule="auto"/>
        <w:rPr>
          <w:rFonts w:ascii="Arial"/>
          <w:sz w:val="21"/>
        </w:rPr>
      </w:pPr>
    </w:p>
    <w:p w14:paraId="606528AF">
      <w:pPr>
        <w:spacing w:line="266" w:lineRule="auto"/>
        <w:rPr>
          <w:rFonts w:ascii="Arial"/>
          <w:sz w:val="21"/>
        </w:rPr>
      </w:pPr>
    </w:p>
    <w:p w14:paraId="2D4B11CC">
      <w:pPr>
        <w:spacing w:line="266" w:lineRule="auto"/>
        <w:rPr>
          <w:rFonts w:ascii="Arial"/>
          <w:sz w:val="21"/>
        </w:rPr>
      </w:pPr>
    </w:p>
    <w:p w14:paraId="6D31E1AD">
      <w:pPr>
        <w:pStyle w:val="3"/>
        <w:spacing w:before="104" w:line="218" w:lineRule="auto"/>
        <w:ind w:left="3576"/>
        <w:outlineLvl w:val="1"/>
        <w:rPr>
          <w:sz w:val="32"/>
          <w:szCs w:val="32"/>
        </w:rPr>
      </w:pPr>
      <w:r>
        <w:rPr>
          <w:rFonts w:ascii="黑体" w:hAnsi="黑体" w:eastAsia="黑体" w:cs="黑体"/>
          <w:b/>
          <w:bCs/>
          <w:spacing w:val="-5"/>
          <w:sz w:val="32"/>
          <w:szCs w:val="32"/>
        </w:rPr>
        <w:t>3.</w:t>
      </w:r>
      <w:r>
        <w:rPr>
          <w:b/>
          <w:bCs/>
          <w:spacing w:val="-5"/>
          <w:sz w:val="32"/>
          <w:szCs w:val="32"/>
        </w:rPr>
        <w:t>招标控制价</w:t>
      </w:r>
    </w:p>
    <w:p w14:paraId="153D94FF">
      <w:pPr>
        <w:spacing w:before="306" w:line="222" w:lineRule="auto"/>
        <w:ind w:left="6"/>
        <w:outlineLvl w:val="2"/>
        <w:rPr>
          <w:rFonts w:ascii="黑体" w:hAnsi="黑体" w:eastAsia="黑体" w:cs="黑体"/>
          <w:sz w:val="32"/>
          <w:szCs w:val="32"/>
        </w:rPr>
      </w:pPr>
      <w:r>
        <w:rPr>
          <w:rFonts w:ascii="黑体" w:hAnsi="黑体" w:eastAsia="黑体" w:cs="黑体"/>
          <w:b/>
          <w:bCs/>
          <w:spacing w:val="-3"/>
          <w:sz w:val="32"/>
          <w:szCs w:val="32"/>
        </w:rPr>
        <w:t>3.1</w:t>
      </w:r>
      <w:r>
        <w:rPr>
          <w:rFonts w:ascii="黑体" w:hAnsi="黑体" w:eastAsia="黑体" w:cs="黑体"/>
          <w:spacing w:val="-3"/>
          <w:sz w:val="32"/>
          <w:szCs w:val="32"/>
        </w:rPr>
        <w:t xml:space="preserve">    </w:t>
      </w:r>
      <w:r>
        <w:rPr>
          <w:rFonts w:ascii="黑体" w:hAnsi="黑体" w:eastAsia="黑体" w:cs="黑体"/>
          <w:b/>
          <w:bCs/>
          <w:spacing w:val="-3"/>
          <w:sz w:val="32"/>
          <w:szCs w:val="32"/>
        </w:rPr>
        <w:t>招标控制价</w:t>
      </w:r>
    </w:p>
    <w:p w14:paraId="08FAA2B8">
      <w:pPr>
        <w:spacing w:before="290" w:line="339" w:lineRule="auto"/>
        <w:ind w:firstLine="644"/>
        <w:jc w:val="both"/>
        <w:rPr>
          <w:rFonts w:ascii="黑体" w:hAnsi="黑体" w:eastAsia="黑体" w:cs="黑体"/>
          <w:sz w:val="32"/>
          <w:szCs w:val="32"/>
        </w:rPr>
      </w:pPr>
      <w:r>
        <w:rPr>
          <w:rFonts w:ascii="黑体" w:hAnsi="黑体" w:eastAsia="黑体" w:cs="黑体"/>
          <w:b/>
          <w:bCs/>
          <w:spacing w:val="-12"/>
          <w:sz w:val="32"/>
          <w:szCs w:val="32"/>
        </w:rPr>
        <w:t>招标人应当根据现行《建设工程工程量清单计价规范》、《江</w:t>
      </w:r>
      <w:r>
        <w:rPr>
          <w:rFonts w:ascii="黑体" w:hAnsi="黑体" w:eastAsia="黑体" w:cs="黑体"/>
          <w:spacing w:val="4"/>
          <w:sz w:val="32"/>
          <w:szCs w:val="32"/>
        </w:rPr>
        <w:t xml:space="preserve">  </w:t>
      </w:r>
      <w:r>
        <w:rPr>
          <w:rFonts w:ascii="黑体" w:hAnsi="黑体" w:eastAsia="黑体" w:cs="黑体"/>
          <w:b/>
          <w:bCs/>
          <w:spacing w:val="-7"/>
          <w:sz w:val="32"/>
          <w:szCs w:val="32"/>
        </w:rPr>
        <w:t>西省建设工程计价管理办法》等有关规定，以及拟定的招标文件、</w:t>
      </w:r>
      <w:r>
        <w:rPr>
          <w:rFonts w:ascii="黑体" w:hAnsi="黑体" w:eastAsia="黑体" w:cs="黑体"/>
          <w:spacing w:val="3"/>
          <w:sz w:val="32"/>
          <w:szCs w:val="32"/>
        </w:rPr>
        <w:t xml:space="preserve"> </w:t>
      </w:r>
      <w:r>
        <w:rPr>
          <w:rFonts w:ascii="黑体" w:hAnsi="黑体" w:eastAsia="黑体" w:cs="黑体"/>
          <w:b/>
          <w:bCs/>
          <w:sz w:val="32"/>
          <w:szCs w:val="32"/>
        </w:rPr>
        <w:t>施工图纸、招标工程量清单，结合工程具体情况编制工程项目招</w:t>
      </w:r>
      <w:r>
        <w:rPr>
          <w:rFonts w:ascii="黑体" w:hAnsi="黑体" w:eastAsia="黑体" w:cs="黑体"/>
          <w:spacing w:val="3"/>
          <w:sz w:val="32"/>
          <w:szCs w:val="32"/>
        </w:rPr>
        <w:t xml:space="preserve">  </w:t>
      </w:r>
      <w:r>
        <w:rPr>
          <w:rFonts w:ascii="黑体" w:hAnsi="黑体" w:eastAsia="黑体" w:cs="黑体"/>
          <w:b/>
          <w:bCs/>
          <w:spacing w:val="-4"/>
          <w:sz w:val="32"/>
          <w:szCs w:val="32"/>
        </w:rPr>
        <w:t>标控制价</w:t>
      </w:r>
    </w:p>
    <w:p w14:paraId="3A79F24A">
      <w:pPr>
        <w:spacing w:before="51" w:line="216" w:lineRule="auto"/>
        <w:ind w:left="651"/>
        <w:rPr>
          <w:rFonts w:ascii="仿宋" w:hAnsi="仿宋" w:eastAsia="仿宋" w:cs="仿宋"/>
          <w:sz w:val="32"/>
          <w:szCs w:val="32"/>
        </w:rPr>
      </w:pPr>
      <w:r>
        <w:rPr>
          <w:rFonts w:ascii="仿宋" w:hAnsi="仿宋" w:eastAsia="仿宋" w:cs="仿宋"/>
          <w:spacing w:val="3"/>
          <w:sz w:val="32"/>
          <w:szCs w:val="32"/>
        </w:rPr>
        <w:t>招标控制价按规定必须进行财政预算评审的，通过财政预算</w:t>
      </w:r>
    </w:p>
    <w:p w14:paraId="726E7B39">
      <w:pPr>
        <w:spacing w:line="216" w:lineRule="auto"/>
        <w:rPr>
          <w:rFonts w:ascii="仿宋" w:hAnsi="仿宋" w:eastAsia="仿宋" w:cs="仿宋"/>
          <w:sz w:val="32"/>
          <w:szCs w:val="32"/>
        </w:rPr>
        <w:sectPr>
          <w:footerReference r:id="rId40" w:type="default"/>
          <w:pgSz w:w="11906" w:h="16839"/>
          <w:pgMar w:top="400" w:right="1303" w:bottom="1154" w:left="1424" w:header="0" w:footer="991" w:gutter="0"/>
          <w:cols w:space="720" w:num="1"/>
        </w:sectPr>
      </w:pPr>
    </w:p>
    <w:p w14:paraId="7E60CE46">
      <w:pPr>
        <w:spacing w:line="278" w:lineRule="auto"/>
        <w:rPr>
          <w:rFonts w:ascii="Arial"/>
          <w:sz w:val="21"/>
        </w:rPr>
      </w:pPr>
    </w:p>
    <w:p w14:paraId="5A27A30B">
      <w:pPr>
        <w:spacing w:line="279" w:lineRule="auto"/>
        <w:rPr>
          <w:rFonts w:ascii="Arial"/>
          <w:sz w:val="21"/>
        </w:rPr>
      </w:pPr>
    </w:p>
    <w:p w14:paraId="6211EC63">
      <w:pPr>
        <w:spacing w:line="279" w:lineRule="auto"/>
        <w:rPr>
          <w:rFonts w:ascii="Arial"/>
          <w:sz w:val="21"/>
        </w:rPr>
      </w:pPr>
    </w:p>
    <w:p w14:paraId="1668E0AF">
      <w:pPr>
        <w:spacing w:line="279" w:lineRule="auto"/>
        <w:rPr>
          <w:rFonts w:ascii="Arial"/>
          <w:sz w:val="21"/>
        </w:rPr>
      </w:pPr>
    </w:p>
    <w:p w14:paraId="65D28FCD">
      <w:pPr>
        <w:spacing w:line="279" w:lineRule="auto"/>
        <w:rPr>
          <w:rFonts w:ascii="Arial"/>
          <w:sz w:val="21"/>
        </w:rPr>
      </w:pPr>
    </w:p>
    <w:p w14:paraId="460EEBEA">
      <w:pPr>
        <w:spacing w:before="104" w:line="217" w:lineRule="auto"/>
        <w:ind w:left="12"/>
        <w:rPr>
          <w:rFonts w:ascii="仿宋" w:hAnsi="仿宋" w:eastAsia="仿宋" w:cs="仿宋"/>
          <w:sz w:val="32"/>
          <w:szCs w:val="32"/>
        </w:rPr>
      </w:pPr>
      <w:r>
        <w:rPr>
          <w:rFonts w:ascii="仿宋" w:hAnsi="仿宋" w:eastAsia="仿宋" w:cs="仿宋"/>
          <w:spacing w:val="-5"/>
          <w:sz w:val="32"/>
          <w:szCs w:val="32"/>
        </w:rPr>
        <w:t>评审后即为本招标项目的招标控制价。</w:t>
      </w:r>
    </w:p>
    <w:p w14:paraId="731CBBA0">
      <w:pPr>
        <w:spacing w:before="223" w:line="282" w:lineRule="auto"/>
        <w:ind w:left="8" w:right="224" w:firstLine="668"/>
        <w:rPr>
          <w:rFonts w:ascii="仿宋" w:hAnsi="仿宋" w:eastAsia="仿宋" w:cs="仿宋"/>
          <w:sz w:val="32"/>
          <w:szCs w:val="32"/>
        </w:rPr>
      </w:pPr>
      <w:r>
        <w:rPr>
          <w:rFonts w:ascii="仿宋" w:hAnsi="仿宋" w:eastAsia="仿宋" w:cs="仿宋"/>
          <w:spacing w:val="-6"/>
          <w:sz w:val="32"/>
          <w:szCs w:val="32"/>
        </w:rPr>
        <w:t>3.1.1</w:t>
      </w:r>
      <w:r>
        <w:rPr>
          <w:rFonts w:ascii="仿宋" w:hAnsi="仿宋" w:eastAsia="仿宋" w:cs="仿宋"/>
          <w:spacing w:val="-68"/>
          <w:sz w:val="32"/>
          <w:szCs w:val="32"/>
        </w:rPr>
        <w:t xml:space="preserve"> </w:t>
      </w:r>
      <w:r>
        <w:rPr>
          <w:rFonts w:ascii="仿宋" w:hAnsi="仿宋" w:eastAsia="仿宋" w:cs="仿宋"/>
          <w:spacing w:val="-6"/>
          <w:sz w:val="32"/>
          <w:szCs w:val="32"/>
        </w:rPr>
        <w:t>编制招标控制价（要约价）采用的计价</w:t>
      </w:r>
      <w:r>
        <w:rPr>
          <w:rFonts w:ascii="仿宋" w:hAnsi="仿宋" w:eastAsia="仿宋" w:cs="仿宋"/>
          <w:spacing w:val="-7"/>
          <w:sz w:val="32"/>
          <w:szCs w:val="32"/>
        </w:rPr>
        <w:t>方式：见招标文</w:t>
      </w:r>
      <w:r>
        <w:rPr>
          <w:rFonts w:ascii="仿宋" w:hAnsi="仿宋" w:eastAsia="仿宋" w:cs="仿宋"/>
          <w:sz w:val="32"/>
          <w:szCs w:val="32"/>
        </w:rPr>
        <w:t xml:space="preserve"> </w:t>
      </w:r>
      <w:r>
        <w:rPr>
          <w:rFonts w:ascii="仿宋" w:hAnsi="仿宋" w:eastAsia="仿宋" w:cs="仿宋"/>
          <w:spacing w:val="-4"/>
          <w:sz w:val="32"/>
          <w:szCs w:val="32"/>
        </w:rPr>
        <w:t>件专用要约条款</w:t>
      </w:r>
      <w:r>
        <w:rPr>
          <w:rFonts w:ascii="仿宋" w:hAnsi="仿宋" w:eastAsia="仿宋" w:cs="仿宋"/>
          <w:spacing w:val="-38"/>
          <w:sz w:val="32"/>
          <w:szCs w:val="32"/>
        </w:rPr>
        <w:t xml:space="preserve"> </w:t>
      </w:r>
      <w:r>
        <w:rPr>
          <w:rFonts w:ascii="仿宋" w:hAnsi="仿宋" w:eastAsia="仿宋" w:cs="仿宋"/>
          <w:spacing w:val="-4"/>
          <w:sz w:val="32"/>
          <w:szCs w:val="32"/>
        </w:rPr>
        <w:t>3.1.1。</w:t>
      </w:r>
    </w:p>
    <w:p w14:paraId="2ADB0FFD">
      <w:pPr>
        <w:spacing w:before="224" w:line="303" w:lineRule="auto"/>
        <w:ind w:right="224" w:firstLine="677"/>
        <w:rPr>
          <w:rFonts w:ascii="仿宋" w:hAnsi="仿宋" w:eastAsia="仿宋" w:cs="仿宋"/>
          <w:sz w:val="32"/>
          <w:szCs w:val="32"/>
        </w:rPr>
      </w:pPr>
      <w:r>
        <w:rPr>
          <w:rFonts w:ascii="仿宋" w:hAnsi="仿宋" w:eastAsia="仿宋" w:cs="仿宋"/>
          <w:spacing w:val="-7"/>
          <w:sz w:val="32"/>
          <w:szCs w:val="32"/>
        </w:rPr>
        <w:t>3.1.2</w:t>
      </w:r>
      <w:r>
        <w:rPr>
          <w:rFonts w:ascii="仿宋" w:hAnsi="仿宋" w:eastAsia="仿宋" w:cs="仿宋"/>
          <w:spacing w:val="-67"/>
          <w:sz w:val="32"/>
          <w:szCs w:val="32"/>
        </w:rPr>
        <w:t xml:space="preserve"> </w:t>
      </w:r>
      <w:r>
        <w:rPr>
          <w:rFonts w:ascii="仿宋" w:hAnsi="仿宋" w:eastAsia="仿宋" w:cs="仿宋"/>
          <w:spacing w:val="-7"/>
          <w:sz w:val="32"/>
          <w:szCs w:val="32"/>
        </w:rPr>
        <w:t>采用报价承诺法招标的工程项目，招标人应</w:t>
      </w:r>
      <w:r>
        <w:rPr>
          <w:rFonts w:ascii="仿宋" w:hAnsi="仿宋" w:eastAsia="仿宋" w:cs="仿宋"/>
          <w:spacing w:val="-8"/>
          <w:sz w:val="32"/>
          <w:szCs w:val="32"/>
        </w:rPr>
        <w:t>按照《江西</w:t>
      </w:r>
      <w:r>
        <w:rPr>
          <w:rFonts w:ascii="仿宋" w:hAnsi="仿宋" w:eastAsia="仿宋" w:cs="仿宋"/>
          <w:sz w:val="32"/>
          <w:szCs w:val="32"/>
        </w:rPr>
        <w:t xml:space="preserve"> </w:t>
      </w:r>
      <w:r>
        <w:rPr>
          <w:rFonts w:ascii="仿宋" w:hAnsi="仿宋" w:eastAsia="仿宋" w:cs="仿宋"/>
          <w:spacing w:val="4"/>
          <w:sz w:val="32"/>
          <w:szCs w:val="32"/>
        </w:rPr>
        <w:t>省房屋建筑和市政基础设施工程施工招投标评标办法》（</w:t>
      </w:r>
      <w:r>
        <w:rPr>
          <w:rFonts w:ascii="仿宋" w:hAnsi="仿宋" w:eastAsia="仿宋" w:cs="仿宋"/>
          <w:spacing w:val="3"/>
          <w:sz w:val="32"/>
          <w:szCs w:val="32"/>
        </w:rPr>
        <w:t>赣建招</w:t>
      </w:r>
      <w:r>
        <w:rPr>
          <w:rFonts w:ascii="仿宋" w:hAnsi="仿宋" w:eastAsia="仿宋" w:cs="仿宋"/>
          <w:sz w:val="32"/>
          <w:szCs w:val="32"/>
        </w:rPr>
        <w:t xml:space="preserve"> </w:t>
      </w:r>
      <w:r>
        <w:rPr>
          <w:rFonts w:ascii="仿宋" w:hAnsi="仿宋" w:eastAsia="仿宋" w:cs="仿宋"/>
          <w:spacing w:val="-9"/>
          <w:sz w:val="32"/>
          <w:szCs w:val="32"/>
        </w:rPr>
        <w:t>［</w:t>
      </w:r>
      <w:r>
        <w:rPr>
          <w:rFonts w:ascii="仿宋" w:hAnsi="仿宋" w:eastAsia="仿宋" w:cs="仿宋"/>
          <w:spacing w:val="-66"/>
          <w:sz w:val="32"/>
          <w:szCs w:val="32"/>
        </w:rPr>
        <w:t xml:space="preserve"> </w:t>
      </w:r>
      <w:r>
        <w:rPr>
          <w:rFonts w:ascii="仿宋" w:hAnsi="仿宋" w:eastAsia="仿宋" w:cs="仿宋"/>
          <w:spacing w:val="-9"/>
          <w:sz w:val="32"/>
          <w:szCs w:val="32"/>
        </w:rPr>
        <w:t>2017］1</w:t>
      </w:r>
      <w:r>
        <w:rPr>
          <w:rFonts w:ascii="仿宋" w:hAnsi="仿宋" w:eastAsia="仿宋" w:cs="仿宋"/>
          <w:spacing w:val="-53"/>
          <w:sz w:val="32"/>
          <w:szCs w:val="32"/>
        </w:rPr>
        <w:t xml:space="preserve"> </w:t>
      </w:r>
      <w:r>
        <w:rPr>
          <w:rFonts w:ascii="仿宋" w:hAnsi="仿宋" w:eastAsia="仿宋" w:cs="仿宋"/>
          <w:spacing w:val="-9"/>
          <w:sz w:val="32"/>
          <w:szCs w:val="32"/>
        </w:rPr>
        <w:t>号）规定的原则确定要约价。</w:t>
      </w:r>
    </w:p>
    <w:p w14:paraId="724D05C3">
      <w:pPr>
        <w:spacing w:before="224" w:line="303" w:lineRule="auto"/>
        <w:ind w:left="20" w:right="224" w:firstLine="657"/>
        <w:rPr>
          <w:rFonts w:ascii="仿宋" w:hAnsi="仿宋" w:eastAsia="仿宋" w:cs="仿宋"/>
          <w:sz w:val="32"/>
          <w:szCs w:val="32"/>
        </w:rPr>
      </w:pPr>
      <w:r>
        <w:rPr>
          <w:rFonts w:ascii="仿宋" w:hAnsi="仿宋" w:eastAsia="仿宋" w:cs="仿宋"/>
          <w:spacing w:val="-7"/>
          <w:sz w:val="32"/>
          <w:szCs w:val="32"/>
        </w:rPr>
        <w:t>3.1.3</w:t>
      </w:r>
      <w:r>
        <w:rPr>
          <w:rFonts w:ascii="仿宋" w:hAnsi="仿宋" w:eastAsia="仿宋" w:cs="仿宋"/>
          <w:spacing w:val="-46"/>
          <w:sz w:val="32"/>
          <w:szCs w:val="32"/>
        </w:rPr>
        <w:t xml:space="preserve"> </w:t>
      </w:r>
      <w:r>
        <w:rPr>
          <w:rFonts w:ascii="仿宋" w:hAnsi="仿宋" w:eastAsia="仿宋" w:cs="仿宋"/>
          <w:spacing w:val="-7"/>
          <w:sz w:val="32"/>
          <w:szCs w:val="32"/>
        </w:rPr>
        <w:t>合同履行期间，由于市场物价波动影响合同价款的，应</w:t>
      </w:r>
      <w:r>
        <w:rPr>
          <w:rFonts w:ascii="仿宋" w:hAnsi="仿宋" w:eastAsia="仿宋" w:cs="仿宋"/>
          <w:sz w:val="32"/>
          <w:szCs w:val="32"/>
        </w:rPr>
        <w:t xml:space="preserve"> </w:t>
      </w:r>
      <w:r>
        <w:rPr>
          <w:rFonts w:ascii="仿宋" w:hAnsi="仿宋" w:eastAsia="仿宋" w:cs="仿宋"/>
          <w:spacing w:val="3"/>
          <w:sz w:val="32"/>
          <w:szCs w:val="32"/>
        </w:rPr>
        <w:t>由发承包双方合理分摊。本招标项目招标人约定中标人应承担的</w:t>
      </w:r>
      <w:r>
        <w:rPr>
          <w:rFonts w:ascii="仿宋" w:hAnsi="仿宋" w:eastAsia="仿宋" w:cs="仿宋"/>
          <w:spacing w:val="4"/>
          <w:sz w:val="32"/>
          <w:szCs w:val="32"/>
        </w:rPr>
        <w:t xml:space="preserve"> </w:t>
      </w:r>
      <w:r>
        <w:rPr>
          <w:rFonts w:ascii="仿宋" w:hAnsi="仿宋" w:eastAsia="仿宋" w:cs="仿宋"/>
          <w:spacing w:val="-3"/>
          <w:sz w:val="32"/>
          <w:szCs w:val="32"/>
        </w:rPr>
        <w:t>计价风险：见招标文件专用要约条款</w:t>
      </w:r>
      <w:r>
        <w:rPr>
          <w:rFonts w:ascii="仿宋" w:hAnsi="仿宋" w:eastAsia="仿宋" w:cs="仿宋"/>
          <w:spacing w:val="-36"/>
          <w:sz w:val="32"/>
          <w:szCs w:val="32"/>
        </w:rPr>
        <w:t xml:space="preserve"> </w:t>
      </w:r>
      <w:r>
        <w:rPr>
          <w:rFonts w:ascii="仿宋" w:hAnsi="仿宋" w:eastAsia="仿宋" w:cs="仿宋"/>
          <w:spacing w:val="-3"/>
          <w:sz w:val="32"/>
          <w:szCs w:val="32"/>
        </w:rPr>
        <w:t>3.1.3。</w:t>
      </w:r>
    </w:p>
    <w:p w14:paraId="4136B7BE">
      <w:pPr>
        <w:spacing w:before="220" w:line="337" w:lineRule="auto"/>
        <w:ind w:left="13" w:right="226" w:firstLine="638"/>
        <w:jc w:val="both"/>
        <w:rPr>
          <w:rFonts w:ascii="黑体" w:hAnsi="黑体" w:eastAsia="黑体" w:cs="黑体"/>
          <w:sz w:val="32"/>
          <w:szCs w:val="32"/>
        </w:rPr>
      </w:pPr>
      <w:r>
        <w:rPr>
          <w:rFonts w:ascii="黑体" w:hAnsi="黑体" w:eastAsia="黑体" w:cs="黑体"/>
          <w:b/>
          <w:bCs/>
          <w:sz w:val="32"/>
          <w:szCs w:val="32"/>
        </w:rPr>
        <w:t>建设工程发承包，必须在招标文件、合同中明确计价中的风</w:t>
      </w:r>
      <w:r>
        <w:rPr>
          <w:rFonts w:ascii="黑体" w:hAnsi="黑体" w:eastAsia="黑体" w:cs="黑体"/>
          <w:spacing w:val="7"/>
          <w:sz w:val="32"/>
          <w:szCs w:val="32"/>
        </w:rPr>
        <w:t xml:space="preserve"> </w:t>
      </w:r>
      <w:r>
        <w:rPr>
          <w:rFonts w:ascii="黑体" w:hAnsi="黑体" w:eastAsia="黑体" w:cs="黑体"/>
          <w:b/>
          <w:bCs/>
          <w:sz w:val="32"/>
          <w:szCs w:val="32"/>
        </w:rPr>
        <w:t>险内容及其范围，不得采用无限风险、所有风险或类似语句规定</w:t>
      </w:r>
      <w:r>
        <w:rPr>
          <w:rFonts w:ascii="黑体" w:hAnsi="黑体" w:eastAsia="黑体" w:cs="黑体"/>
          <w:sz w:val="32"/>
          <w:szCs w:val="32"/>
        </w:rPr>
        <w:t xml:space="preserve"> </w:t>
      </w:r>
      <w:r>
        <w:rPr>
          <w:rFonts w:ascii="黑体" w:hAnsi="黑体" w:eastAsia="黑体" w:cs="黑体"/>
          <w:b/>
          <w:bCs/>
          <w:spacing w:val="-4"/>
          <w:sz w:val="32"/>
          <w:szCs w:val="32"/>
        </w:rPr>
        <w:t>计价中的风险内容及范围。</w:t>
      </w:r>
    </w:p>
    <w:p w14:paraId="1BAFBBC9">
      <w:pPr>
        <w:spacing w:before="51" w:line="283" w:lineRule="auto"/>
        <w:ind w:left="16" w:right="238" w:firstLine="656"/>
        <w:rPr>
          <w:rFonts w:ascii="仿宋" w:hAnsi="仿宋" w:eastAsia="仿宋" w:cs="仿宋"/>
          <w:sz w:val="32"/>
          <w:szCs w:val="32"/>
        </w:rPr>
      </w:pPr>
      <w:r>
        <w:rPr>
          <w:rFonts w:ascii="仿宋" w:hAnsi="仿宋" w:eastAsia="仿宋" w:cs="仿宋"/>
          <w:spacing w:val="-13"/>
          <w:sz w:val="32"/>
          <w:szCs w:val="32"/>
        </w:rPr>
        <w:t>1、由于下列因素出现，</w:t>
      </w:r>
      <w:r>
        <w:rPr>
          <w:rFonts w:ascii="仿宋" w:hAnsi="仿宋" w:eastAsia="仿宋" w:cs="仿宋"/>
          <w:spacing w:val="93"/>
          <w:sz w:val="32"/>
          <w:szCs w:val="32"/>
        </w:rPr>
        <w:t xml:space="preserve"> </w:t>
      </w:r>
      <w:r>
        <w:rPr>
          <w:rFonts w:ascii="仿宋" w:hAnsi="仿宋" w:eastAsia="仿宋" w:cs="仿宋"/>
          <w:spacing w:val="-13"/>
          <w:sz w:val="32"/>
          <w:szCs w:val="32"/>
        </w:rPr>
        <w:t>影响合同价款调整的，应由发包人承</w:t>
      </w:r>
      <w:r>
        <w:rPr>
          <w:rFonts w:ascii="仿宋" w:hAnsi="仿宋" w:eastAsia="仿宋" w:cs="仿宋"/>
          <w:sz w:val="32"/>
          <w:szCs w:val="32"/>
        </w:rPr>
        <w:t xml:space="preserve"> </w:t>
      </w:r>
      <w:r>
        <w:rPr>
          <w:rFonts w:ascii="仿宋" w:hAnsi="仿宋" w:eastAsia="仿宋" w:cs="仿宋"/>
          <w:spacing w:val="-26"/>
          <w:sz w:val="32"/>
          <w:szCs w:val="32"/>
        </w:rPr>
        <w:t>担：</w:t>
      </w:r>
    </w:p>
    <w:p w14:paraId="230C3BFD">
      <w:pPr>
        <w:spacing w:before="218" w:line="217" w:lineRule="auto"/>
        <w:ind w:left="672"/>
        <w:rPr>
          <w:rFonts w:ascii="仿宋" w:hAnsi="仿宋" w:eastAsia="仿宋" w:cs="仿宋"/>
          <w:sz w:val="32"/>
          <w:szCs w:val="32"/>
        </w:rPr>
      </w:pPr>
      <w:r>
        <w:rPr>
          <w:rFonts w:ascii="仿宋" w:hAnsi="仿宋" w:eastAsia="仿宋" w:cs="仿宋"/>
          <w:spacing w:val="-6"/>
          <w:sz w:val="32"/>
          <w:szCs w:val="32"/>
        </w:rPr>
        <w:t>1）国家法律、法规、规章和政策发生变化；</w:t>
      </w:r>
    </w:p>
    <w:p w14:paraId="1EC348E6">
      <w:pPr>
        <w:spacing w:before="219" w:line="282" w:lineRule="auto"/>
        <w:ind w:left="15" w:right="242" w:firstLine="649"/>
        <w:rPr>
          <w:rFonts w:ascii="仿宋" w:hAnsi="仿宋" w:eastAsia="仿宋" w:cs="仿宋"/>
          <w:sz w:val="32"/>
          <w:szCs w:val="32"/>
        </w:rPr>
      </w:pPr>
      <w:r>
        <w:rPr>
          <w:rFonts w:ascii="仿宋" w:hAnsi="仿宋" w:eastAsia="仿宋" w:cs="仿宋"/>
          <w:spacing w:val="-4"/>
          <w:sz w:val="32"/>
          <w:szCs w:val="32"/>
        </w:rPr>
        <w:t>2）省级或行业建设主管部门发布的人工费调整，但承包人对</w:t>
      </w:r>
      <w:r>
        <w:rPr>
          <w:rFonts w:ascii="仿宋" w:hAnsi="仿宋" w:eastAsia="仿宋" w:cs="仿宋"/>
          <w:spacing w:val="14"/>
          <w:sz w:val="32"/>
          <w:szCs w:val="32"/>
        </w:rPr>
        <w:t xml:space="preserve"> </w:t>
      </w:r>
      <w:r>
        <w:rPr>
          <w:rFonts w:ascii="仿宋" w:hAnsi="仿宋" w:eastAsia="仿宋" w:cs="仿宋"/>
          <w:spacing w:val="-5"/>
          <w:sz w:val="32"/>
          <w:szCs w:val="32"/>
        </w:rPr>
        <w:t>人工费或人工单价的报价高于发布的除外；</w:t>
      </w:r>
    </w:p>
    <w:p w14:paraId="240078B7">
      <w:pPr>
        <w:spacing w:before="227" w:line="281" w:lineRule="auto"/>
        <w:ind w:left="690" w:hanging="13"/>
        <w:rPr>
          <w:rFonts w:ascii="仿宋" w:hAnsi="仿宋" w:eastAsia="仿宋" w:cs="仿宋"/>
          <w:sz w:val="32"/>
          <w:szCs w:val="32"/>
        </w:rPr>
      </w:pPr>
      <w:r>
        <w:rPr>
          <w:rFonts w:ascii="仿宋" w:hAnsi="仿宋" w:eastAsia="仿宋" w:cs="仿宋"/>
          <w:spacing w:val="-7"/>
          <w:sz w:val="32"/>
          <w:szCs w:val="32"/>
        </w:rPr>
        <w:t>3）由政府定价或政府指导价管理的原材料等价格进行了调整。</w:t>
      </w:r>
      <w:r>
        <w:rPr>
          <w:rFonts w:ascii="仿宋" w:hAnsi="仿宋" w:eastAsia="仿宋" w:cs="仿宋"/>
          <w:spacing w:val="12"/>
          <w:sz w:val="32"/>
          <w:szCs w:val="32"/>
        </w:rPr>
        <w:t xml:space="preserve"> </w:t>
      </w:r>
      <w:r>
        <w:rPr>
          <w:rFonts w:ascii="仿宋" w:hAnsi="仿宋" w:eastAsia="仿宋" w:cs="仿宋"/>
          <w:spacing w:val="2"/>
          <w:sz w:val="32"/>
          <w:szCs w:val="32"/>
        </w:rPr>
        <w:t>因承包人原因导致工期延误的，按现行《建设工程工程量清</w:t>
      </w:r>
    </w:p>
    <w:p w14:paraId="54F2DC87">
      <w:pPr>
        <w:spacing w:before="224" w:line="332" w:lineRule="auto"/>
        <w:ind w:right="224" w:firstLine="20"/>
        <w:rPr>
          <w:rFonts w:ascii="仿宋" w:hAnsi="仿宋" w:eastAsia="仿宋" w:cs="仿宋"/>
          <w:sz w:val="32"/>
          <w:szCs w:val="32"/>
        </w:rPr>
      </w:pPr>
      <w:r>
        <w:rPr>
          <w:rFonts w:ascii="仿宋" w:hAnsi="仿宋" w:eastAsia="仿宋" w:cs="仿宋"/>
          <w:spacing w:val="-19"/>
          <w:sz w:val="32"/>
          <w:szCs w:val="32"/>
        </w:rPr>
        <w:t>单计价规范》、《江西省建设工程计价管理办法》，以及双方</w:t>
      </w:r>
      <w:r>
        <w:rPr>
          <w:rFonts w:hint="eastAsia" w:ascii="仿宋" w:hAnsi="仿宋" w:eastAsia="仿宋" w:cs="仿宋"/>
          <w:spacing w:val="-19"/>
          <w:sz w:val="32"/>
          <w:szCs w:val="32"/>
          <w:lang w:eastAsia="zh-CN"/>
        </w:rPr>
        <w:t>签订</w:t>
      </w:r>
      <w:r>
        <w:rPr>
          <w:rFonts w:ascii="仿宋" w:hAnsi="仿宋" w:eastAsia="仿宋" w:cs="仿宋"/>
          <w:spacing w:val="-19"/>
          <w:sz w:val="32"/>
          <w:szCs w:val="32"/>
        </w:rPr>
        <w:t>的</w:t>
      </w:r>
      <w:r>
        <w:rPr>
          <w:rFonts w:ascii="仿宋" w:hAnsi="仿宋" w:eastAsia="仿宋" w:cs="仿宋"/>
          <w:spacing w:val="18"/>
          <w:sz w:val="32"/>
          <w:szCs w:val="32"/>
        </w:rPr>
        <w:t xml:space="preserve"> </w:t>
      </w:r>
      <w:r>
        <w:rPr>
          <w:rFonts w:ascii="仿宋" w:hAnsi="仿宋" w:eastAsia="仿宋" w:cs="仿宋"/>
          <w:spacing w:val="-5"/>
          <w:sz w:val="32"/>
          <w:szCs w:val="32"/>
        </w:rPr>
        <w:t>《施工合同》等相关规定执行。</w:t>
      </w:r>
    </w:p>
    <w:p w14:paraId="3856E0DB">
      <w:pPr>
        <w:spacing w:before="51" w:line="216" w:lineRule="auto"/>
        <w:ind w:left="664"/>
        <w:rPr>
          <w:rFonts w:ascii="仿宋" w:hAnsi="仿宋" w:eastAsia="仿宋" w:cs="仿宋"/>
          <w:sz w:val="32"/>
          <w:szCs w:val="32"/>
        </w:rPr>
      </w:pPr>
      <w:r>
        <w:rPr>
          <w:rFonts w:ascii="仿宋" w:hAnsi="仿宋" w:eastAsia="仿宋" w:cs="仿宋"/>
          <w:spacing w:val="-12"/>
          <w:sz w:val="32"/>
          <w:szCs w:val="32"/>
        </w:rPr>
        <w:t>2、由于市场物价波动影响合同价款的，</w:t>
      </w:r>
      <w:r>
        <w:rPr>
          <w:rFonts w:ascii="仿宋" w:hAnsi="仿宋" w:eastAsia="仿宋" w:cs="仿宋"/>
          <w:spacing w:val="72"/>
          <w:sz w:val="32"/>
          <w:szCs w:val="32"/>
        </w:rPr>
        <w:t xml:space="preserve"> </w:t>
      </w:r>
      <w:r>
        <w:rPr>
          <w:rFonts w:ascii="仿宋" w:hAnsi="仿宋" w:eastAsia="仿宋" w:cs="仿宋"/>
          <w:spacing w:val="-12"/>
          <w:sz w:val="32"/>
          <w:szCs w:val="32"/>
        </w:rPr>
        <w:t>应由发承包双方合理</w:t>
      </w:r>
    </w:p>
    <w:p w14:paraId="337D8085">
      <w:pPr>
        <w:spacing w:line="216" w:lineRule="auto"/>
        <w:rPr>
          <w:rFonts w:ascii="仿宋" w:hAnsi="仿宋" w:eastAsia="仿宋" w:cs="仿宋"/>
          <w:sz w:val="32"/>
          <w:szCs w:val="32"/>
        </w:rPr>
        <w:sectPr>
          <w:footerReference r:id="rId41" w:type="default"/>
          <w:pgSz w:w="11906" w:h="16839"/>
          <w:pgMar w:top="400" w:right="1192" w:bottom="1154" w:left="1418" w:header="0" w:footer="991" w:gutter="0"/>
          <w:cols w:space="720" w:num="1"/>
        </w:sectPr>
      </w:pPr>
    </w:p>
    <w:p w14:paraId="366C7B74">
      <w:pPr>
        <w:spacing w:line="279" w:lineRule="auto"/>
        <w:rPr>
          <w:rFonts w:ascii="Arial"/>
          <w:sz w:val="21"/>
        </w:rPr>
      </w:pPr>
    </w:p>
    <w:p w14:paraId="3029819D">
      <w:pPr>
        <w:spacing w:line="279" w:lineRule="auto"/>
        <w:rPr>
          <w:rFonts w:ascii="Arial"/>
          <w:sz w:val="21"/>
        </w:rPr>
      </w:pPr>
    </w:p>
    <w:p w14:paraId="628B836A">
      <w:pPr>
        <w:spacing w:line="279" w:lineRule="auto"/>
        <w:rPr>
          <w:rFonts w:ascii="Arial"/>
          <w:sz w:val="21"/>
        </w:rPr>
      </w:pPr>
    </w:p>
    <w:p w14:paraId="0B451595">
      <w:pPr>
        <w:spacing w:line="279" w:lineRule="auto"/>
        <w:rPr>
          <w:rFonts w:ascii="Arial"/>
          <w:sz w:val="21"/>
        </w:rPr>
      </w:pPr>
    </w:p>
    <w:p w14:paraId="6129D192">
      <w:pPr>
        <w:spacing w:line="279" w:lineRule="auto"/>
        <w:rPr>
          <w:rFonts w:ascii="Arial"/>
          <w:sz w:val="21"/>
        </w:rPr>
      </w:pPr>
    </w:p>
    <w:p w14:paraId="745884BD">
      <w:pPr>
        <w:spacing w:before="104" w:line="336" w:lineRule="auto"/>
        <w:ind w:firstLine="15"/>
        <w:jc w:val="both"/>
        <w:rPr>
          <w:rFonts w:ascii="仿宋" w:hAnsi="仿宋" w:eastAsia="仿宋" w:cs="仿宋"/>
          <w:sz w:val="32"/>
          <w:szCs w:val="32"/>
        </w:rPr>
      </w:pPr>
      <w:r>
        <w:rPr>
          <w:rFonts w:ascii="仿宋" w:hAnsi="仿宋" w:eastAsia="仿宋" w:cs="仿宋"/>
          <w:spacing w:val="3"/>
          <w:sz w:val="32"/>
          <w:szCs w:val="32"/>
        </w:rPr>
        <w:t>分摊（招标人约定中标人承担材料、工程设备价格变化的风险宜</w:t>
      </w:r>
      <w:r>
        <w:rPr>
          <w:rFonts w:ascii="仿宋" w:hAnsi="仿宋" w:eastAsia="仿宋" w:cs="仿宋"/>
          <w:spacing w:val="9"/>
          <w:sz w:val="32"/>
          <w:szCs w:val="32"/>
        </w:rPr>
        <w:t xml:space="preserve"> </w:t>
      </w:r>
      <w:r>
        <w:rPr>
          <w:rFonts w:ascii="仿宋" w:hAnsi="仿宋" w:eastAsia="仿宋" w:cs="仿宋"/>
          <w:spacing w:val="-5"/>
          <w:sz w:val="32"/>
          <w:szCs w:val="32"/>
        </w:rPr>
        <w:t>控制在</w:t>
      </w:r>
      <w:r>
        <w:rPr>
          <w:rFonts w:ascii="仿宋" w:hAnsi="仿宋" w:eastAsia="仿宋" w:cs="仿宋"/>
          <w:spacing w:val="-51"/>
          <w:sz w:val="32"/>
          <w:szCs w:val="32"/>
        </w:rPr>
        <w:t xml:space="preserve"> </w:t>
      </w:r>
      <w:r>
        <w:rPr>
          <w:rFonts w:ascii="仿宋" w:hAnsi="仿宋" w:eastAsia="仿宋" w:cs="仿宋"/>
          <w:spacing w:val="-5"/>
          <w:sz w:val="32"/>
          <w:szCs w:val="32"/>
        </w:rPr>
        <w:t>5%</w:t>
      </w:r>
      <w:r>
        <w:rPr>
          <w:rFonts w:ascii="仿宋" w:hAnsi="仿宋" w:eastAsia="仿宋" w:cs="仿宋"/>
          <w:spacing w:val="-86"/>
          <w:sz w:val="32"/>
          <w:szCs w:val="32"/>
        </w:rPr>
        <w:t>），</w:t>
      </w:r>
      <w:r>
        <w:rPr>
          <w:rFonts w:ascii="仿宋" w:hAnsi="仿宋" w:eastAsia="仿宋" w:cs="仿宋"/>
          <w:spacing w:val="-5"/>
          <w:sz w:val="32"/>
          <w:szCs w:val="32"/>
        </w:rPr>
        <w:t>按现行《建设工程工程量清单计</w:t>
      </w:r>
      <w:r>
        <w:rPr>
          <w:rFonts w:ascii="仿宋" w:hAnsi="仿宋" w:eastAsia="仿宋" w:cs="仿宋"/>
          <w:spacing w:val="-6"/>
          <w:sz w:val="32"/>
          <w:szCs w:val="32"/>
        </w:rPr>
        <w:t>价规范》的要求填写</w:t>
      </w:r>
      <w:r>
        <w:rPr>
          <w:rFonts w:ascii="仿宋" w:hAnsi="仿宋" w:eastAsia="仿宋" w:cs="仿宋"/>
          <w:sz w:val="32"/>
          <w:szCs w:val="32"/>
        </w:rPr>
        <w:t xml:space="preserve"> </w:t>
      </w:r>
      <w:r>
        <w:rPr>
          <w:rFonts w:ascii="仿宋" w:hAnsi="仿宋" w:eastAsia="仿宋" w:cs="仿宋"/>
          <w:spacing w:val="-3"/>
          <w:sz w:val="32"/>
          <w:szCs w:val="32"/>
        </w:rPr>
        <w:t>《承包人提供主要材料和工程设备一览表》作为合同附件；</w:t>
      </w:r>
    </w:p>
    <w:p w14:paraId="4B3F88E9">
      <w:pPr>
        <w:spacing w:before="50" w:line="332" w:lineRule="auto"/>
        <w:ind w:left="12" w:firstLine="680"/>
        <w:rPr>
          <w:rFonts w:ascii="仿宋" w:hAnsi="仿宋" w:eastAsia="仿宋" w:cs="仿宋"/>
          <w:sz w:val="32"/>
          <w:szCs w:val="32"/>
        </w:rPr>
      </w:pPr>
      <w:r>
        <w:rPr>
          <w:rFonts w:ascii="仿宋" w:hAnsi="仿宋" w:eastAsia="仿宋" w:cs="仿宋"/>
          <w:spacing w:val="2"/>
          <w:sz w:val="32"/>
          <w:szCs w:val="32"/>
        </w:rPr>
        <w:t>当合同中没有约定，发承包双方发生争议时，应按现行《建</w:t>
      </w:r>
      <w:r>
        <w:rPr>
          <w:rFonts w:ascii="仿宋" w:hAnsi="仿宋" w:eastAsia="仿宋" w:cs="仿宋"/>
          <w:spacing w:val="4"/>
          <w:sz w:val="32"/>
          <w:szCs w:val="32"/>
        </w:rPr>
        <w:t xml:space="preserve"> </w:t>
      </w:r>
      <w:r>
        <w:rPr>
          <w:rFonts w:ascii="仿宋" w:hAnsi="仿宋" w:eastAsia="仿宋" w:cs="仿宋"/>
          <w:spacing w:val="-4"/>
          <w:sz w:val="32"/>
          <w:szCs w:val="32"/>
        </w:rPr>
        <w:t>设工程工程量清单计价规范》的规定调整合同价款。</w:t>
      </w:r>
    </w:p>
    <w:p w14:paraId="70522CE1">
      <w:pPr>
        <w:spacing w:before="49" w:line="282" w:lineRule="auto"/>
        <w:ind w:left="70" w:right="33" w:firstLine="607"/>
        <w:rPr>
          <w:rFonts w:ascii="仿宋" w:hAnsi="仿宋" w:eastAsia="仿宋" w:cs="仿宋"/>
          <w:sz w:val="32"/>
          <w:szCs w:val="32"/>
        </w:rPr>
      </w:pPr>
      <w:r>
        <w:rPr>
          <w:rFonts w:ascii="仿宋" w:hAnsi="仿宋" w:eastAsia="仿宋" w:cs="仿宋"/>
          <w:spacing w:val="-5"/>
          <w:sz w:val="32"/>
          <w:szCs w:val="32"/>
        </w:rPr>
        <w:t>3、由于承包人使用机械设备、施工技术以及组织管理水平等</w:t>
      </w:r>
      <w:r>
        <w:rPr>
          <w:rFonts w:ascii="仿宋" w:hAnsi="仿宋" w:eastAsia="仿宋" w:cs="仿宋"/>
          <w:spacing w:val="13"/>
          <w:sz w:val="32"/>
          <w:szCs w:val="32"/>
        </w:rPr>
        <w:t xml:space="preserve"> </w:t>
      </w:r>
      <w:r>
        <w:rPr>
          <w:rFonts w:ascii="仿宋" w:hAnsi="仿宋" w:eastAsia="仿宋" w:cs="仿宋"/>
          <w:spacing w:val="-6"/>
          <w:sz w:val="32"/>
          <w:szCs w:val="32"/>
        </w:rPr>
        <w:t>自身原因造成施工费用增加的，应由承包人全部承担。</w:t>
      </w:r>
    </w:p>
    <w:p w14:paraId="47E0FFF1">
      <w:pPr>
        <w:spacing w:before="223" w:line="281" w:lineRule="auto"/>
        <w:ind w:left="20" w:right="26" w:firstLine="643"/>
        <w:rPr>
          <w:rFonts w:ascii="仿宋" w:hAnsi="仿宋" w:eastAsia="仿宋" w:cs="仿宋"/>
          <w:sz w:val="32"/>
          <w:szCs w:val="32"/>
        </w:rPr>
      </w:pPr>
      <w:r>
        <w:rPr>
          <w:rFonts w:ascii="仿宋" w:hAnsi="仿宋" w:eastAsia="仿宋" w:cs="仿宋"/>
          <w:spacing w:val="-13"/>
          <w:sz w:val="32"/>
          <w:szCs w:val="32"/>
        </w:rPr>
        <w:t>4、当不可抗力发生，</w:t>
      </w:r>
      <w:r>
        <w:rPr>
          <w:rFonts w:ascii="仿宋" w:hAnsi="仿宋" w:eastAsia="仿宋" w:cs="仿宋"/>
          <w:spacing w:val="90"/>
          <w:sz w:val="32"/>
          <w:szCs w:val="32"/>
        </w:rPr>
        <w:t xml:space="preserve"> </w:t>
      </w:r>
      <w:r>
        <w:rPr>
          <w:rFonts w:ascii="仿宋" w:hAnsi="仿宋" w:eastAsia="仿宋" w:cs="仿宋"/>
          <w:spacing w:val="-13"/>
          <w:sz w:val="32"/>
          <w:szCs w:val="32"/>
        </w:rPr>
        <w:t>影响合同价款时，应按现行《建设工程</w:t>
      </w:r>
      <w:r>
        <w:rPr>
          <w:rFonts w:ascii="仿宋" w:hAnsi="仿宋" w:eastAsia="仿宋" w:cs="仿宋"/>
          <w:sz w:val="32"/>
          <w:szCs w:val="32"/>
        </w:rPr>
        <w:t xml:space="preserve"> </w:t>
      </w:r>
      <w:r>
        <w:rPr>
          <w:rFonts w:ascii="仿宋" w:hAnsi="仿宋" w:eastAsia="仿宋" w:cs="仿宋"/>
          <w:spacing w:val="-5"/>
          <w:sz w:val="32"/>
          <w:szCs w:val="32"/>
        </w:rPr>
        <w:t>工程量清单计价规范》的相关规定执行。</w:t>
      </w:r>
    </w:p>
    <w:p w14:paraId="2C11CEBD">
      <w:pPr>
        <w:spacing w:before="228" w:line="303" w:lineRule="auto"/>
        <w:ind w:left="12" w:firstLine="664"/>
        <w:rPr>
          <w:rFonts w:ascii="仿宋" w:hAnsi="仿宋" w:eastAsia="仿宋" w:cs="仿宋"/>
          <w:sz w:val="32"/>
          <w:szCs w:val="32"/>
        </w:rPr>
      </w:pPr>
      <w:r>
        <w:rPr>
          <w:rFonts w:ascii="仿宋" w:hAnsi="仿宋" w:eastAsia="仿宋" w:cs="仿宋"/>
          <w:spacing w:val="-6"/>
          <w:sz w:val="32"/>
          <w:szCs w:val="32"/>
        </w:rPr>
        <w:t>3.1.4</w:t>
      </w:r>
      <w:r>
        <w:rPr>
          <w:rFonts w:ascii="仿宋" w:hAnsi="仿宋" w:eastAsia="仿宋" w:cs="仿宋"/>
          <w:spacing w:val="-68"/>
          <w:sz w:val="32"/>
          <w:szCs w:val="32"/>
        </w:rPr>
        <w:t xml:space="preserve"> </w:t>
      </w:r>
      <w:r>
        <w:rPr>
          <w:rFonts w:ascii="仿宋" w:hAnsi="仿宋" w:eastAsia="仿宋" w:cs="仿宋"/>
          <w:spacing w:val="-6"/>
          <w:sz w:val="32"/>
          <w:szCs w:val="32"/>
        </w:rPr>
        <w:t>采用报价承诺法招标的项目，要约价中</w:t>
      </w:r>
      <w:r>
        <w:rPr>
          <w:rFonts w:ascii="仿宋" w:hAnsi="仿宋" w:eastAsia="仿宋" w:cs="仿宋"/>
          <w:spacing w:val="-7"/>
          <w:sz w:val="32"/>
          <w:szCs w:val="32"/>
        </w:rPr>
        <w:t>的管理费和利润</w:t>
      </w:r>
      <w:r>
        <w:rPr>
          <w:rFonts w:ascii="仿宋" w:hAnsi="仿宋" w:eastAsia="仿宋" w:cs="仿宋"/>
          <w:sz w:val="32"/>
          <w:szCs w:val="32"/>
        </w:rPr>
        <w:t xml:space="preserve"> </w:t>
      </w:r>
      <w:r>
        <w:rPr>
          <w:rFonts w:ascii="仿宋" w:hAnsi="仿宋" w:eastAsia="仿宋" w:cs="仿宋"/>
          <w:spacing w:val="3"/>
          <w:sz w:val="32"/>
          <w:szCs w:val="32"/>
        </w:rPr>
        <w:t>应予以明确。要约价中取定的企业管理费和利润：见招标文件专</w:t>
      </w:r>
      <w:r>
        <w:rPr>
          <w:rFonts w:ascii="仿宋" w:hAnsi="仿宋" w:eastAsia="仿宋" w:cs="仿宋"/>
          <w:spacing w:val="12"/>
          <w:sz w:val="32"/>
          <w:szCs w:val="32"/>
        </w:rPr>
        <w:t xml:space="preserve"> </w:t>
      </w:r>
      <w:r>
        <w:rPr>
          <w:rFonts w:ascii="仿宋" w:hAnsi="仿宋" w:eastAsia="仿宋" w:cs="仿宋"/>
          <w:spacing w:val="-5"/>
          <w:sz w:val="32"/>
          <w:szCs w:val="32"/>
        </w:rPr>
        <w:t>用要约条款</w:t>
      </w:r>
      <w:r>
        <w:rPr>
          <w:rFonts w:ascii="仿宋" w:hAnsi="仿宋" w:eastAsia="仿宋" w:cs="仿宋"/>
          <w:spacing w:val="-39"/>
          <w:sz w:val="32"/>
          <w:szCs w:val="32"/>
        </w:rPr>
        <w:t xml:space="preserve"> </w:t>
      </w:r>
      <w:r>
        <w:rPr>
          <w:rFonts w:ascii="仿宋" w:hAnsi="仿宋" w:eastAsia="仿宋" w:cs="仿宋"/>
          <w:spacing w:val="-5"/>
          <w:sz w:val="32"/>
          <w:szCs w:val="32"/>
        </w:rPr>
        <w:t>3.1.4。</w:t>
      </w:r>
    </w:p>
    <w:p w14:paraId="4A12CBFB">
      <w:pPr>
        <w:spacing w:before="222" w:line="282" w:lineRule="auto"/>
        <w:ind w:left="30" w:firstLine="647"/>
        <w:rPr>
          <w:rFonts w:ascii="仿宋" w:hAnsi="仿宋" w:eastAsia="仿宋" w:cs="仿宋"/>
          <w:sz w:val="32"/>
          <w:szCs w:val="32"/>
        </w:rPr>
      </w:pPr>
      <w:r>
        <w:rPr>
          <w:rFonts w:ascii="仿宋" w:hAnsi="仿宋" w:eastAsia="仿宋" w:cs="仿宋"/>
          <w:spacing w:val="-6"/>
          <w:sz w:val="32"/>
          <w:szCs w:val="32"/>
        </w:rPr>
        <w:t>3.1.5</w:t>
      </w:r>
      <w:r>
        <w:rPr>
          <w:rFonts w:ascii="仿宋" w:hAnsi="仿宋" w:eastAsia="仿宋" w:cs="仿宋"/>
          <w:spacing w:val="-68"/>
          <w:sz w:val="32"/>
          <w:szCs w:val="32"/>
        </w:rPr>
        <w:t xml:space="preserve"> </w:t>
      </w:r>
      <w:r>
        <w:rPr>
          <w:rFonts w:ascii="仿宋" w:hAnsi="仿宋" w:eastAsia="仿宋" w:cs="仿宋"/>
          <w:spacing w:val="-6"/>
          <w:sz w:val="32"/>
          <w:szCs w:val="32"/>
        </w:rPr>
        <w:t>本项目主要设备和材料用量、价格：见</w:t>
      </w:r>
      <w:r>
        <w:rPr>
          <w:rFonts w:ascii="仿宋" w:hAnsi="仿宋" w:eastAsia="仿宋" w:cs="仿宋"/>
          <w:spacing w:val="-7"/>
          <w:sz w:val="32"/>
          <w:szCs w:val="32"/>
        </w:rPr>
        <w:t>招标文件专用要</w:t>
      </w:r>
      <w:r>
        <w:rPr>
          <w:rFonts w:ascii="仿宋" w:hAnsi="仿宋" w:eastAsia="仿宋" w:cs="仿宋"/>
          <w:sz w:val="32"/>
          <w:szCs w:val="32"/>
        </w:rPr>
        <w:t xml:space="preserve"> </w:t>
      </w:r>
      <w:r>
        <w:rPr>
          <w:rFonts w:ascii="仿宋" w:hAnsi="仿宋" w:eastAsia="仿宋" w:cs="仿宋"/>
          <w:spacing w:val="-8"/>
          <w:sz w:val="32"/>
          <w:szCs w:val="32"/>
        </w:rPr>
        <w:t>约条款</w:t>
      </w:r>
      <w:r>
        <w:rPr>
          <w:rFonts w:ascii="仿宋" w:hAnsi="仿宋" w:eastAsia="仿宋" w:cs="仿宋"/>
          <w:spacing w:val="-40"/>
          <w:sz w:val="32"/>
          <w:szCs w:val="32"/>
        </w:rPr>
        <w:t xml:space="preserve"> </w:t>
      </w:r>
      <w:r>
        <w:rPr>
          <w:rFonts w:ascii="仿宋" w:hAnsi="仿宋" w:eastAsia="仿宋" w:cs="仿宋"/>
          <w:spacing w:val="-8"/>
          <w:sz w:val="32"/>
          <w:szCs w:val="32"/>
        </w:rPr>
        <w:t>3.1.5。</w:t>
      </w:r>
    </w:p>
    <w:p w14:paraId="1098890D">
      <w:pPr>
        <w:spacing w:before="222" w:line="336" w:lineRule="auto"/>
        <w:ind w:left="16" w:firstLine="636"/>
        <w:jc w:val="both"/>
        <w:rPr>
          <w:rFonts w:ascii="仿宋" w:hAnsi="仿宋" w:eastAsia="仿宋" w:cs="仿宋"/>
          <w:sz w:val="32"/>
          <w:szCs w:val="32"/>
        </w:rPr>
      </w:pPr>
      <w:r>
        <w:rPr>
          <w:rFonts w:ascii="仿宋" w:hAnsi="仿宋" w:eastAsia="仿宋" w:cs="仿宋"/>
          <w:spacing w:val="3"/>
          <w:sz w:val="32"/>
          <w:szCs w:val="32"/>
        </w:rPr>
        <w:t>采用合理低价法或综合评估法招标的项目，招标人应将招标</w:t>
      </w:r>
      <w:r>
        <w:rPr>
          <w:rFonts w:ascii="仿宋" w:hAnsi="仿宋" w:eastAsia="仿宋" w:cs="仿宋"/>
          <w:spacing w:val="18"/>
          <w:sz w:val="32"/>
          <w:szCs w:val="32"/>
        </w:rPr>
        <w:t xml:space="preserve"> </w:t>
      </w:r>
      <w:r>
        <w:rPr>
          <w:rFonts w:ascii="仿宋" w:hAnsi="仿宋" w:eastAsia="仿宋" w:cs="仿宋"/>
          <w:spacing w:val="3"/>
          <w:sz w:val="32"/>
          <w:szCs w:val="32"/>
        </w:rPr>
        <w:t>控制价（或最高限价，下同）中的主要设备和材料用量、价格填</w:t>
      </w:r>
      <w:r>
        <w:rPr>
          <w:rFonts w:ascii="仿宋" w:hAnsi="仿宋" w:eastAsia="仿宋" w:cs="仿宋"/>
          <w:spacing w:val="8"/>
          <w:sz w:val="32"/>
          <w:szCs w:val="32"/>
        </w:rPr>
        <w:t xml:space="preserve"> </w:t>
      </w:r>
      <w:r>
        <w:rPr>
          <w:rFonts w:ascii="仿宋" w:hAnsi="仿宋" w:eastAsia="仿宋" w:cs="仿宋"/>
          <w:spacing w:val="-3"/>
          <w:sz w:val="32"/>
          <w:szCs w:val="32"/>
        </w:rPr>
        <w:t>写在本招标文件附表一中，以便投标人报价和评标委员会评审。</w:t>
      </w:r>
    </w:p>
    <w:p w14:paraId="4A672949">
      <w:pPr>
        <w:spacing w:before="56" w:line="338" w:lineRule="auto"/>
        <w:ind w:left="12" w:firstLine="640"/>
        <w:jc w:val="both"/>
        <w:rPr>
          <w:rFonts w:ascii="仿宋" w:hAnsi="仿宋" w:eastAsia="仿宋" w:cs="仿宋"/>
          <w:sz w:val="32"/>
          <w:szCs w:val="32"/>
        </w:rPr>
      </w:pPr>
      <w:r>
        <w:rPr>
          <w:rFonts w:ascii="仿宋" w:hAnsi="仿宋" w:eastAsia="仿宋" w:cs="仿宋"/>
          <w:spacing w:val="3"/>
          <w:sz w:val="32"/>
          <w:szCs w:val="32"/>
        </w:rPr>
        <w:t>采用报价承诺法招标的项目，招标人在确定要约价时，应当</w:t>
      </w:r>
      <w:r>
        <w:rPr>
          <w:rFonts w:ascii="仿宋" w:hAnsi="仿宋" w:eastAsia="仿宋" w:cs="仿宋"/>
          <w:spacing w:val="18"/>
          <w:sz w:val="32"/>
          <w:szCs w:val="32"/>
        </w:rPr>
        <w:t xml:space="preserve"> </w:t>
      </w:r>
      <w:r>
        <w:rPr>
          <w:rFonts w:ascii="仿宋" w:hAnsi="仿宋" w:eastAsia="仿宋" w:cs="仿宋"/>
          <w:spacing w:val="3"/>
          <w:sz w:val="32"/>
          <w:szCs w:val="32"/>
        </w:rPr>
        <w:t>参考当地建筑市场材料和设备的实际价格，招标人不得采用整体</w:t>
      </w:r>
      <w:r>
        <w:rPr>
          <w:rFonts w:ascii="仿宋" w:hAnsi="仿宋" w:eastAsia="仿宋" w:cs="仿宋"/>
          <w:spacing w:val="12"/>
          <w:sz w:val="32"/>
          <w:szCs w:val="32"/>
        </w:rPr>
        <w:t xml:space="preserve"> </w:t>
      </w:r>
      <w:r>
        <w:rPr>
          <w:rFonts w:ascii="仿宋" w:hAnsi="仿宋" w:eastAsia="仿宋" w:cs="仿宋"/>
          <w:spacing w:val="3"/>
          <w:sz w:val="32"/>
          <w:szCs w:val="32"/>
        </w:rPr>
        <w:t>下浮的方式确定要约价。招标人应当将招标控制价和要约价中采</w:t>
      </w:r>
      <w:r>
        <w:rPr>
          <w:rFonts w:ascii="仿宋" w:hAnsi="仿宋" w:eastAsia="仿宋" w:cs="仿宋"/>
          <w:spacing w:val="12"/>
          <w:sz w:val="32"/>
          <w:szCs w:val="32"/>
        </w:rPr>
        <w:t xml:space="preserve"> </w:t>
      </w:r>
      <w:r>
        <w:rPr>
          <w:rFonts w:ascii="仿宋" w:hAnsi="仿宋" w:eastAsia="仿宋" w:cs="仿宋"/>
          <w:spacing w:val="-4"/>
          <w:sz w:val="32"/>
          <w:szCs w:val="32"/>
        </w:rPr>
        <w:t>用的设备和材料价格填写在本招标文件附表二中。</w:t>
      </w:r>
    </w:p>
    <w:p w14:paraId="13A3C7C4">
      <w:pPr>
        <w:spacing w:before="54" w:line="215" w:lineRule="auto"/>
        <w:jc w:val="right"/>
        <w:rPr>
          <w:rFonts w:ascii="仿宋" w:hAnsi="仿宋" w:eastAsia="仿宋" w:cs="仿宋"/>
          <w:sz w:val="32"/>
          <w:szCs w:val="32"/>
        </w:rPr>
      </w:pPr>
      <w:r>
        <w:rPr>
          <w:rFonts w:ascii="仿宋" w:hAnsi="仿宋" w:eastAsia="仿宋" w:cs="仿宋"/>
          <w:spacing w:val="-7"/>
          <w:sz w:val="32"/>
          <w:szCs w:val="32"/>
        </w:rPr>
        <w:t>3.1.6</w:t>
      </w:r>
      <w:r>
        <w:rPr>
          <w:rFonts w:ascii="仿宋" w:hAnsi="仿宋" w:eastAsia="仿宋" w:cs="仿宋"/>
          <w:spacing w:val="-46"/>
          <w:sz w:val="32"/>
          <w:szCs w:val="32"/>
        </w:rPr>
        <w:t xml:space="preserve"> </w:t>
      </w:r>
      <w:r>
        <w:rPr>
          <w:rFonts w:ascii="仿宋" w:hAnsi="仿宋" w:eastAsia="仿宋" w:cs="仿宋"/>
          <w:spacing w:val="-7"/>
          <w:sz w:val="32"/>
          <w:szCs w:val="32"/>
        </w:rPr>
        <w:t>招标控制价应当与招标文件同时发出，并公布招标控制</w:t>
      </w:r>
    </w:p>
    <w:p w14:paraId="003A06EC">
      <w:pPr>
        <w:spacing w:line="215" w:lineRule="auto"/>
        <w:rPr>
          <w:rFonts w:ascii="仿宋" w:hAnsi="仿宋" w:eastAsia="仿宋" w:cs="仿宋"/>
          <w:sz w:val="32"/>
          <w:szCs w:val="32"/>
        </w:rPr>
        <w:sectPr>
          <w:footerReference r:id="rId42" w:type="default"/>
          <w:pgSz w:w="11906" w:h="16839"/>
          <w:pgMar w:top="400" w:right="1417" w:bottom="1154" w:left="1418" w:header="0" w:footer="991" w:gutter="0"/>
          <w:cols w:space="720" w:num="1"/>
        </w:sectPr>
      </w:pPr>
    </w:p>
    <w:p w14:paraId="06C35622">
      <w:pPr>
        <w:spacing w:line="279" w:lineRule="auto"/>
        <w:rPr>
          <w:rFonts w:ascii="Arial"/>
          <w:sz w:val="21"/>
        </w:rPr>
      </w:pPr>
    </w:p>
    <w:p w14:paraId="424AE167">
      <w:pPr>
        <w:spacing w:line="279" w:lineRule="auto"/>
        <w:rPr>
          <w:rFonts w:ascii="Arial"/>
          <w:sz w:val="21"/>
        </w:rPr>
      </w:pPr>
    </w:p>
    <w:p w14:paraId="5D410CBB">
      <w:pPr>
        <w:spacing w:line="279" w:lineRule="auto"/>
        <w:rPr>
          <w:rFonts w:ascii="Arial"/>
          <w:sz w:val="21"/>
        </w:rPr>
      </w:pPr>
    </w:p>
    <w:p w14:paraId="424A810B">
      <w:pPr>
        <w:spacing w:line="279" w:lineRule="auto"/>
        <w:rPr>
          <w:rFonts w:ascii="Arial"/>
          <w:sz w:val="21"/>
        </w:rPr>
      </w:pPr>
    </w:p>
    <w:p w14:paraId="1B90DB8D">
      <w:pPr>
        <w:spacing w:line="279" w:lineRule="auto"/>
        <w:rPr>
          <w:rFonts w:ascii="Arial"/>
          <w:sz w:val="21"/>
        </w:rPr>
      </w:pPr>
    </w:p>
    <w:p w14:paraId="43612D40">
      <w:pPr>
        <w:spacing w:before="104" w:line="331" w:lineRule="auto"/>
        <w:ind w:left="11" w:right="156" w:firstLine="1"/>
        <w:rPr>
          <w:rFonts w:ascii="仿宋" w:hAnsi="仿宋" w:eastAsia="仿宋" w:cs="仿宋"/>
          <w:sz w:val="32"/>
          <w:szCs w:val="32"/>
        </w:rPr>
      </w:pPr>
      <w:r>
        <w:rPr>
          <w:rFonts w:ascii="仿宋" w:hAnsi="仿宋" w:eastAsia="仿宋" w:cs="仿宋"/>
          <w:spacing w:val="-8"/>
          <w:sz w:val="32"/>
          <w:szCs w:val="32"/>
        </w:rPr>
        <w:t>价及各组成部分的详细内容（指详细到综合单价；下同</w:t>
      </w:r>
      <w:r>
        <w:rPr>
          <w:rFonts w:ascii="仿宋" w:hAnsi="仿宋" w:eastAsia="仿宋" w:cs="仿宋"/>
          <w:spacing w:val="-35"/>
          <w:sz w:val="32"/>
          <w:szCs w:val="32"/>
        </w:rPr>
        <w:t>），</w:t>
      </w:r>
      <w:r>
        <w:rPr>
          <w:rFonts w:ascii="仿宋" w:hAnsi="仿宋" w:eastAsia="仿宋" w:cs="仿宋"/>
          <w:spacing w:val="-8"/>
          <w:sz w:val="32"/>
          <w:szCs w:val="32"/>
        </w:rPr>
        <w:t>不得只</w:t>
      </w:r>
      <w:r>
        <w:rPr>
          <w:rFonts w:ascii="仿宋" w:hAnsi="仿宋" w:eastAsia="仿宋" w:cs="仿宋"/>
          <w:spacing w:val="1"/>
          <w:sz w:val="32"/>
          <w:szCs w:val="32"/>
        </w:rPr>
        <w:t xml:space="preserve"> </w:t>
      </w:r>
      <w:r>
        <w:rPr>
          <w:rFonts w:ascii="仿宋" w:hAnsi="仿宋" w:eastAsia="仿宋" w:cs="仿宋"/>
          <w:spacing w:val="-7"/>
          <w:sz w:val="32"/>
          <w:szCs w:val="32"/>
        </w:rPr>
        <w:t>公布招标控制价总价。</w:t>
      </w:r>
    </w:p>
    <w:p w14:paraId="3C6AED96">
      <w:pPr>
        <w:spacing w:before="49" w:line="339" w:lineRule="auto"/>
        <w:ind w:left="11" w:firstLine="641"/>
        <w:jc w:val="both"/>
        <w:rPr>
          <w:rFonts w:ascii="仿宋" w:hAnsi="仿宋" w:eastAsia="仿宋" w:cs="仿宋"/>
          <w:sz w:val="32"/>
          <w:szCs w:val="32"/>
        </w:rPr>
      </w:pPr>
      <w:r>
        <w:rPr>
          <w:rFonts w:ascii="仿宋" w:hAnsi="仿宋" w:eastAsia="仿宋" w:cs="仿宋"/>
          <w:spacing w:val="3"/>
          <w:sz w:val="32"/>
          <w:szCs w:val="32"/>
        </w:rPr>
        <w:t>采用《报价承诺法》进行招标的，招标控制价和要约价应当</w:t>
      </w:r>
      <w:r>
        <w:rPr>
          <w:rFonts w:ascii="仿宋" w:hAnsi="仿宋" w:eastAsia="仿宋" w:cs="仿宋"/>
          <w:spacing w:val="18"/>
          <w:sz w:val="32"/>
          <w:szCs w:val="32"/>
        </w:rPr>
        <w:t xml:space="preserve"> </w:t>
      </w:r>
      <w:r>
        <w:rPr>
          <w:rFonts w:ascii="仿宋" w:hAnsi="仿宋" w:eastAsia="仿宋" w:cs="仿宋"/>
          <w:spacing w:val="-8"/>
          <w:sz w:val="32"/>
          <w:szCs w:val="32"/>
        </w:rPr>
        <w:t>公布至综合单价分析表（含施工措施部分</w:t>
      </w:r>
      <w:r>
        <w:rPr>
          <w:rFonts w:ascii="仿宋" w:hAnsi="仿宋" w:eastAsia="仿宋" w:cs="仿宋"/>
          <w:spacing w:val="-4"/>
          <w:sz w:val="32"/>
          <w:szCs w:val="32"/>
        </w:rPr>
        <w:t>），</w:t>
      </w:r>
      <w:r>
        <w:rPr>
          <w:rFonts w:ascii="仿宋" w:hAnsi="仿宋" w:eastAsia="仿宋" w:cs="仿宋"/>
          <w:spacing w:val="-8"/>
          <w:sz w:val="32"/>
          <w:szCs w:val="32"/>
        </w:rPr>
        <w:t>未按要求公布的，招</w:t>
      </w:r>
      <w:r>
        <w:rPr>
          <w:rFonts w:ascii="仿宋" w:hAnsi="仿宋" w:eastAsia="仿宋" w:cs="仿宋"/>
          <w:spacing w:val="1"/>
          <w:sz w:val="32"/>
          <w:szCs w:val="32"/>
        </w:rPr>
        <w:t xml:space="preserve"> </w:t>
      </w:r>
      <w:r>
        <w:rPr>
          <w:rFonts w:ascii="仿宋" w:hAnsi="仿宋" w:eastAsia="仿宋" w:cs="仿宋"/>
          <w:spacing w:val="-5"/>
          <w:sz w:val="32"/>
          <w:szCs w:val="32"/>
        </w:rPr>
        <w:t>投标监管机构不予检查，由此造成的工程经济纠纷由招标人负责。</w:t>
      </w:r>
      <w:r>
        <w:rPr>
          <w:rFonts w:ascii="仿宋" w:hAnsi="仿宋" w:eastAsia="仿宋" w:cs="仿宋"/>
          <w:spacing w:val="17"/>
          <w:sz w:val="32"/>
          <w:szCs w:val="32"/>
        </w:rPr>
        <w:t xml:space="preserve"> </w:t>
      </w:r>
      <w:r>
        <w:rPr>
          <w:rFonts w:ascii="仿宋" w:hAnsi="仿宋" w:eastAsia="仿宋" w:cs="仿宋"/>
          <w:spacing w:val="-3"/>
          <w:sz w:val="32"/>
          <w:szCs w:val="32"/>
        </w:rPr>
        <w:t>招标控制价与要约价的工作内容应当一致。</w:t>
      </w:r>
    </w:p>
    <w:p w14:paraId="4673D8C9">
      <w:pPr>
        <w:spacing w:before="51" w:line="282" w:lineRule="auto"/>
        <w:ind w:left="20" w:right="95" w:firstLine="657"/>
        <w:rPr>
          <w:rFonts w:ascii="仿宋" w:hAnsi="仿宋" w:eastAsia="仿宋" w:cs="仿宋"/>
          <w:sz w:val="32"/>
          <w:szCs w:val="32"/>
        </w:rPr>
      </w:pPr>
      <w:r>
        <w:rPr>
          <w:rFonts w:ascii="仿宋" w:hAnsi="仿宋" w:eastAsia="仿宋" w:cs="仿宋"/>
          <w:spacing w:val="-7"/>
          <w:sz w:val="32"/>
          <w:szCs w:val="32"/>
        </w:rPr>
        <w:t>3.1.7</w:t>
      </w:r>
      <w:r>
        <w:rPr>
          <w:rFonts w:ascii="仿宋" w:hAnsi="仿宋" w:eastAsia="仿宋" w:cs="仿宋"/>
          <w:spacing w:val="-46"/>
          <w:sz w:val="32"/>
          <w:szCs w:val="32"/>
        </w:rPr>
        <w:t xml:space="preserve"> </w:t>
      </w:r>
      <w:r>
        <w:rPr>
          <w:rFonts w:ascii="仿宋" w:hAnsi="仿宋" w:eastAsia="仿宋" w:cs="仿宋"/>
          <w:spacing w:val="-7"/>
          <w:sz w:val="32"/>
          <w:szCs w:val="32"/>
        </w:rPr>
        <w:t>招标人在编制招标控制价时采用的计价规范、计算规范</w:t>
      </w:r>
      <w:r>
        <w:rPr>
          <w:rFonts w:ascii="仿宋" w:hAnsi="仿宋" w:eastAsia="仿宋" w:cs="仿宋"/>
          <w:sz w:val="32"/>
          <w:szCs w:val="32"/>
        </w:rPr>
        <w:t xml:space="preserve"> </w:t>
      </w:r>
      <w:r>
        <w:rPr>
          <w:rFonts w:ascii="仿宋" w:hAnsi="仿宋" w:eastAsia="仿宋" w:cs="仿宋"/>
          <w:spacing w:val="-3"/>
          <w:sz w:val="32"/>
          <w:szCs w:val="32"/>
        </w:rPr>
        <w:t>和费用定额：见招标文件专用要约条款</w:t>
      </w:r>
      <w:r>
        <w:rPr>
          <w:rFonts w:ascii="仿宋" w:hAnsi="仿宋" w:eastAsia="仿宋" w:cs="仿宋"/>
          <w:spacing w:val="-33"/>
          <w:sz w:val="32"/>
          <w:szCs w:val="32"/>
        </w:rPr>
        <w:t xml:space="preserve"> </w:t>
      </w:r>
      <w:r>
        <w:rPr>
          <w:rFonts w:ascii="仿宋" w:hAnsi="仿宋" w:eastAsia="仿宋" w:cs="仿宋"/>
          <w:spacing w:val="-3"/>
          <w:sz w:val="32"/>
          <w:szCs w:val="32"/>
        </w:rPr>
        <w:t>3.1.7。</w:t>
      </w:r>
    </w:p>
    <w:p w14:paraId="684B908B">
      <w:pPr>
        <w:spacing w:before="223" w:line="330" w:lineRule="auto"/>
        <w:ind w:left="13" w:right="95" w:firstLine="663"/>
        <w:rPr>
          <w:rFonts w:ascii="仿宋" w:hAnsi="仿宋" w:eastAsia="仿宋" w:cs="仿宋"/>
          <w:sz w:val="32"/>
          <w:szCs w:val="32"/>
        </w:rPr>
      </w:pPr>
      <w:r>
        <w:rPr>
          <w:rFonts w:ascii="仿宋" w:hAnsi="仿宋" w:eastAsia="仿宋" w:cs="仿宋"/>
          <w:spacing w:val="-7"/>
          <w:sz w:val="32"/>
          <w:szCs w:val="32"/>
        </w:rPr>
        <w:t>3.1.8</w:t>
      </w:r>
      <w:r>
        <w:rPr>
          <w:rFonts w:ascii="仿宋" w:hAnsi="仿宋" w:eastAsia="仿宋" w:cs="仿宋"/>
          <w:spacing w:val="-46"/>
          <w:sz w:val="32"/>
          <w:szCs w:val="32"/>
        </w:rPr>
        <w:t xml:space="preserve"> </w:t>
      </w:r>
      <w:r>
        <w:rPr>
          <w:rFonts w:ascii="仿宋" w:hAnsi="仿宋" w:eastAsia="仿宋" w:cs="仿宋"/>
          <w:spacing w:val="-7"/>
          <w:sz w:val="32"/>
          <w:szCs w:val="32"/>
        </w:rPr>
        <w:t>投标人对招标控制价有疑问的，在规定时间内可以提出</w:t>
      </w:r>
      <w:r>
        <w:rPr>
          <w:rFonts w:ascii="仿宋" w:hAnsi="仿宋" w:eastAsia="仿宋" w:cs="仿宋"/>
          <w:sz w:val="32"/>
          <w:szCs w:val="32"/>
        </w:rPr>
        <w:t xml:space="preserve"> </w:t>
      </w:r>
      <w:r>
        <w:rPr>
          <w:rFonts w:ascii="仿宋" w:hAnsi="仿宋" w:eastAsia="仿宋" w:cs="仿宋"/>
          <w:spacing w:val="3"/>
          <w:sz w:val="32"/>
          <w:szCs w:val="32"/>
        </w:rPr>
        <w:t>书面质疑或者网上无记名公开质疑。招标人应当对投标人提出的</w:t>
      </w:r>
      <w:r>
        <w:rPr>
          <w:rFonts w:ascii="仿宋" w:hAnsi="仿宋" w:eastAsia="仿宋" w:cs="仿宋"/>
          <w:spacing w:val="10"/>
          <w:sz w:val="32"/>
          <w:szCs w:val="32"/>
        </w:rPr>
        <w:t xml:space="preserve"> </w:t>
      </w:r>
      <w:r>
        <w:rPr>
          <w:rFonts w:ascii="仿宋" w:hAnsi="仿宋" w:eastAsia="仿宋" w:cs="仿宋"/>
          <w:spacing w:val="3"/>
          <w:sz w:val="32"/>
          <w:szCs w:val="32"/>
        </w:rPr>
        <w:t>质疑进行复查，当招标控制价复查结论与原公布的招标控制价误</w:t>
      </w:r>
      <w:r>
        <w:rPr>
          <w:rFonts w:ascii="仿宋" w:hAnsi="仿宋" w:eastAsia="仿宋" w:cs="仿宋"/>
          <w:spacing w:val="10"/>
          <w:sz w:val="32"/>
          <w:szCs w:val="32"/>
        </w:rPr>
        <w:t xml:space="preserve"> </w:t>
      </w:r>
      <w:r>
        <w:rPr>
          <w:rFonts w:ascii="仿宋" w:hAnsi="仿宋" w:eastAsia="仿宋" w:cs="仿宋"/>
          <w:spacing w:val="3"/>
          <w:sz w:val="32"/>
          <w:szCs w:val="32"/>
        </w:rPr>
        <w:t>差大于±3%时，招标人应当调整原公布的招标控制价，并在开标</w:t>
      </w:r>
      <w:r>
        <w:rPr>
          <w:rFonts w:ascii="仿宋" w:hAnsi="仿宋" w:eastAsia="仿宋" w:cs="仿宋"/>
          <w:spacing w:val="7"/>
          <w:sz w:val="32"/>
          <w:szCs w:val="32"/>
        </w:rPr>
        <w:t xml:space="preserve"> </w:t>
      </w:r>
      <w:r>
        <w:rPr>
          <w:rFonts w:ascii="仿宋" w:hAnsi="仿宋" w:eastAsia="仿宋" w:cs="仿宋"/>
          <w:spacing w:val="3"/>
          <w:sz w:val="32"/>
          <w:szCs w:val="32"/>
        </w:rPr>
        <w:t>之日前五天告知所有投标人或者在网上公开所有的质疑问题（不</w:t>
      </w:r>
      <w:r>
        <w:rPr>
          <w:rFonts w:ascii="仿宋" w:hAnsi="仿宋" w:eastAsia="仿宋" w:cs="仿宋"/>
          <w:spacing w:val="10"/>
          <w:sz w:val="32"/>
          <w:szCs w:val="32"/>
        </w:rPr>
        <w:t xml:space="preserve"> </w:t>
      </w:r>
      <w:r>
        <w:rPr>
          <w:rFonts w:ascii="仿宋" w:hAnsi="仿宋" w:eastAsia="仿宋" w:cs="仿宋"/>
          <w:spacing w:val="3"/>
          <w:sz w:val="32"/>
          <w:szCs w:val="32"/>
        </w:rPr>
        <w:t>得公布单位名称）和答疑，将调整后的招标控制价和要约价应重</w:t>
      </w:r>
      <w:r>
        <w:rPr>
          <w:rFonts w:ascii="仿宋" w:hAnsi="仿宋" w:eastAsia="仿宋" w:cs="仿宋"/>
          <w:spacing w:val="10"/>
          <w:sz w:val="32"/>
          <w:szCs w:val="32"/>
        </w:rPr>
        <w:t xml:space="preserve"> </w:t>
      </w:r>
      <w:r>
        <w:rPr>
          <w:rFonts w:ascii="仿宋" w:hAnsi="仿宋" w:eastAsia="仿宋" w:cs="仿宋"/>
          <w:spacing w:val="3"/>
          <w:sz w:val="32"/>
          <w:szCs w:val="32"/>
        </w:rPr>
        <w:t>新同时公布，调整后重新公布的招标控制价和要约价作为评标委</w:t>
      </w:r>
      <w:r>
        <w:rPr>
          <w:rFonts w:ascii="仿宋" w:hAnsi="仿宋" w:eastAsia="仿宋" w:cs="仿宋"/>
          <w:spacing w:val="10"/>
          <w:sz w:val="32"/>
          <w:szCs w:val="32"/>
        </w:rPr>
        <w:t xml:space="preserve"> </w:t>
      </w:r>
      <w:r>
        <w:rPr>
          <w:rFonts w:ascii="仿宋" w:hAnsi="仿宋" w:eastAsia="仿宋" w:cs="仿宋"/>
          <w:spacing w:val="-9"/>
          <w:sz w:val="32"/>
          <w:szCs w:val="32"/>
        </w:rPr>
        <w:t>员会的评审依据。</w:t>
      </w:r>
    </w:p>
    <w:p w14:paraId="3AA02FA8">
      <w:pPr>
        <w:spacing w:before="224" w:line="341" w:lineRule="auto"/>
        <w:ind w:right="95" w:firstLine="689"/>
        <w:jc w:val="both"/>
        <w:rPr>
          <w:rFonts w:ascii="仿宋" w:hAnsi="仿宋" w:eastAsia="仿宋" w:cs="仿宋"/>
          <w:sz w:val="32"/>
          <w:szCs w:val="32"/>
        </w:rPr>
      </w:pPr>
      <w:r>
        <w:rPr>
          <w:rFonts w:ascii="仿宋" w:hAnsi="仿宋" w:eastAsia="仿宋" w:cs="仿宋"/>
          <w:spacing w:val="2"/>
          <w:sz w:val="32"/>
          <w:szCs w:val="32"/>
        </w:rPr>
        <w:t>中标后，招标工程量清单（或者要约价）中出现缺项、工程</w:t>
      </w:r>
      <w:r>
        <w:rPr>
          <w:rFonts w:ascii="仿宋" w:hAnsi="仿宋" w:eastAsia="仿宋" w:cs="仿宋"/>
          <w:spacing w:val="7"/>
          <w:sz w:val="32"/>
          <w:szCs w:val="32"/>
        </w:rPr>
        <w:t xml:space="preserve"> </w:t>
      </w:r>
      <w:r>
        <w:rPr>
          <w:rFonts w:ascii="仿宋" w:hAnsi="仿宋" w:eastAsia="仿宋" w:cs="仿宋"/>
          <w:spacing w:val="4"/>
          <w:sz w:val="32"/>
          <w:szCs w:val="32"/>
        </w:rPr>
        <w:t>量偏差，或者招标工程量清单（或者要约价）任一项目</w:t>
      </w:r>
      <w:r>
        <w:rPr>
          <w:rFonts w:ascii="仿宋" w:hAnsi="仿宋" w:eastAsia="仿宋" w:cs="仿宋"/>
          <w:spacing w:val="3"/>
          <w:sz w:val="32"/>
          <w:szCs w:val="32"/>
        </w:rPr>
        <w:t>的特征描</w:t>
      </w:r>
      <w:r>
        <w:rPr>
          <w:rFonts w:ascii="仿宋" w:hAnsi="仿宋" w:eastAsia="仿宋" w:cs="仿宋"/>
          <w:sz w:val="32"/>
          <w:szCs w:val="32"/>
        </w:rPr>
        <w:t xml:space="preserve"> </w:t>
      </w:r>
      <w:r>
        <w:rPr>
          <w:rFonts w:ascii="仿宋" w:hAnsi="仿宋" w:eastAsia="仿宋" w:cs="仿宋"/>
          <w:spacing w:val="13"/>
          <w:sz w:val="32"/>
          <w:szCs w:val="32"/>
        </w:rPr>
        <w:t>述与招标施工图纸不符的，</w:t>
      </w:r>
      <w:r>
        <w:rPr>
          <w:rFonts w:ascii="仿宋" w:hAnsi="仿宋" w:eastAsia="仿宋" w:cs="仿宋"/>
          <w:spacing w:val="-77"/>
          <w:sz w:val="32"/>
          <w:szCs w:val="32"/>
        </w:rPr>
        <w:t xml:space="preserve"> </w:t>
      </w:r>
      <w:r>
        <w:rPr>
          <w:rFonts w:ascii="仿宋" w:hAnsi="仿宋" w:eastAsia="仿宋" w:cs="仿宋"/>
          <w:spacing w:val="13"/>
          <w:sz w:val="32"/>
          <w:szCs w:val="32"/>
        </w:rPr>
        <w:t>中标人应在签订施工</w:t>
      </w:r>
      <w:r>
        <w:rPr>
          <w:rFonts w:ascii="仿宋" w:hAnsi="仿宋" w:eastAsia="仿宋" w:cs="仿宋"/>
          <w:spacing w:val="12"/>
          <w:sz w:val="32"/>
          <w:szCs w:val="32"/>
        </w:rPr>
        <w:t>合同后一个月</w:t>
      </w:r>
      <w:r>
        <w:rPr>
          <w:rFonts w:ascii="仿宋" w:hAnsi="仿宋" w:eastAsia="仿宋" w:cs="仿宋"/>
          <w:sz w:val="32"/>
          <w:szCs w:val="32"/>
        </w:rPr>
        <w:t xml:space="preserve"> </w:t>
      </w:r>
      <w:r>
        <w:rPr>
          <w:rFonts w:ascii="仿宋" w:hAnsi="仿宋" w:eastAsia="仿宋" w:cs="仿宋"/>
          <w:spacing w:val="-3"/>
          <w:sz w:val="32"/>
          <w:szCs w:val="32"/>
        </w:rPr>
        <w:t>（</w:t>
      </w:r>
      <w:r>
        <w:rPr>
          <w:rFonts w:ascii="仿宋" w:hAnsi="仿宋" w:eastAsia="仿宋" w:cs="仿宋"/>
          <w:spacing w:val="-73"/>
          <w:sz w:val="32"/>
          <w:szCs w:val="32"/>
        </w:rPr>
        <w:t xml:space="preserve"> </w:t>
      </w:r>
      <w:r>
        <w:rPr>
          <w:rFonts w:ascii="仿宋" w:hAnsi="仿宋" w:eastAsia="仿宋" w:cs="仿宋"/>
          <w:spacing w:val="-3"/>
          <w:sz w:val="32"/>
          <w:szCs w:val="32"/>
        </w:rPr>
        <w:t>3000</w:t>
      </w:r>
      <w:r>
        <w:rPr>
          <w:rFonts w:ascii="仿宋" w:hAnsi="仿宋" w:eastAsia="仿宋" w:cs="仿宋"/>
          <w:spacing w:val="-49"/>
          <w:sz w:val="32"/>
          <w:szCs w:val="32"/>
        </w:rPr>
        <w:t xml:space="preserve"> </w:t>
      </w:r>
      <w:r>
        <w:rPr>
          <w:rFonts w:ascii="仿宋" w:hAnsi="仿宋" w:eastAsia="仿宋" w:cs="仿宋"/>
          <w:spacing w:val="-3"/>
          <w:sz w:val="32"/>
          <w:szCs w:val="32"/>
        </w:rPr>
        <w:t>万元以上项目二个月，下同）内向招标人提出，双方按现</w:t>
      </w:r>
      <w:r>
        <w:rPr>
          <w:rFonts w:ascii="仿宋" w:hAnsi="仿宋" w:eastAsia="仿宋" w:cs="仿宋"/>
          <w:sz w:val="32"/>
          <w:szCs w:val="32"/>
        </w:rPr>
        <w:t xml:space="preserve"> </w:t>
      </w:r>
      <w:r>
        <w:rPr>
          <w:rFonts w:ascii="仿宋" w:hAnsi="仿宋" w:eastAsia="仿宋" w:cs="仿宋"/>
          <w:spacing w:val="4"/>
          <w:sz w:val="32"/>
          <w:szCs w:val="32"/>
        </w:rPr>
        <w:t>行《建设工程工程量清单计价规范》和《江西省建设工</w:t>
      </w:r>
      <w:r>
        <w:rPr>
          <w:rFonts w:ascii="仿宋" w:hAnsi="仿宋" w:eastAsia="仿宋" w:cs="仿宋"/>
          <w:spacing w:val="3"/>
          <w:sz w:val="32"/>
          <w:szCs w:val="32"/>
        </w:rPr>
        <w:t>程计价管</w:t>
      </w:r>
      <w:r>
        <w:rPr>
          <w:rFonts w:ascii="仿宋" w:hAnsi="仿宋" w:eastAsia="仿宋" w:cs="仿宋"/>
          <w:sz w:val="32"/>
          <w:szCs w:val="32"/>
        </w:rPr>
        <w:t xml:space="preserve"> </w:t>
      </w:r>
      <w:r>
        <w:rPr>
          <w:rFonts w:ascii="仿宋" w:hAnsi="仿宋" w:eastAsia="仿宋" w:cs="仿宋"/>
          <w:spacing w:val="4"/>
          <w:sz w:val="32"/>
          <w:szCs w:val="32"/>
        </w:rPr>
        <w:t>理办法》等有关规定进行调整，修正合同价，签订补充</w:t>
      </w:r>
      <w:r>
        <w:rPr>
          <w:rFonts w:ascii="仿宋" w:hAnsi="仿宋" w:eastAsia="仿宋" w:cs="仿宋"/>
          <w:spacing w:val="3"/>
          <w:sz w:val="32"/>
          <w:szCs w:val="32"/>
        </w:rPr>
        <w:t>合同，并</w:t>
      </w:r>
    </w:p>
    <w:p w14:paraId="34DEC644">
      <w:pPr>
        <w:spacing w:line="341" w:lineRule="auto"/>
        <w:rPr>
          <w:rFonts w:ascii="仿宋" w:hAnsi="仿宋" w:eastAsia="仿宋" w:cs="仿宋"/>
          <w:sz w:val="32"/>
          <w:szCs w:val="32"/>
        </w:rPr>
        <w:sectPr>
          <w:footerReference r:id="rId43" w:type="default"/>
          <w:pgSz w:w="11906" w:h="16839"/>
          <w:pgMar w:top="400" w:right="1322" w:bottom="1153" w:left="1418" w:header="0" w:footer="991" w:gutter="0"/>
          <w:cols w:space="720" w:num="1"/>
        </w:sectPr>
      </w:pPr>
    </w:p>
    <w:p w14:paraId="0B6FB175">
      <w:pPr>
        <w:spacing w:line="278" w:lineRule="auto"/>
        <w:rPr>
          <w:rFonts w:ascii="Arial"/>
          <w:sz w:val="21"/>
        </w:rPr>
      </w:pPr>
    </w:p>
    <w:p w14:paraId="5DE4A0C5">
      <w:pPr>
        <w:spacing w:line="278" w:lineRule="auto"/>
        <w:rPr>
          <w:rFonts w:ascii="Arial"/>
          <w:sz w:val="21"/>
        </w:rPr>
      </w:pPr>
    </w:p>
    <w:p w14:paraId="01CC019C">
      <w:pPr>
        <w:spacing w:line="278" w:lineRule="auto"/>
        <w:rPr>
          <w:rFonts w:ascii="Arial"/>
          <w:sz w:val="21"/>
        </w:rPr>
      </w:pPr>
    </w:p>
    <w:p w14:paraId="1E52046C">
      <w:pPr>
        <w:spacing w:line="278" w:lineRule="auto"/>
        <w:rPr>
          <w:rFonts w:ascii="Arial"/>
          <w:sz w:val="21"/>
        </w:rPr>
      </w:pPr>
    </w:p>
    <w:p w14:paraId="357F1E7E">
      <w:pPr>
        <w:spacing w:line="279" w:lineRule="auto"/>
        <w:rPr>
          <w:rFonts w:ascii="Arial"/>
          <w:sz w:val="21"/>
        </w:rPr>
      </w:pPr>
    </w:p>
    <w:p w14:paraId="0ACE1072">
      <w:pPr>
        <w:spacing w:before="104" w:line="337" w:lineRule="auto"/>
        <w:ind w:left="17" w:right="146" w:firstLine="4"/>
        <w:jc w:val="both"/>
        <w:rPr>
          <w:rFonts w:ascii="黑体" w:hAnsi="黑体" w:eastAsia="黑体" w:cs="黑体"/>
          <w:sz w:val="32"/>
          <w:szCs w:val="32"/>
        </w:rPr>
      </w:pPr>
      <w:r>
        <w:rPr>
          <w:rFonts w:ascii="仿宋" w:hAnsi="仿宋" w:eastAsia="仿宋" w:cs="仿宋"/>
          <w:spacing w:val="1"/>
          <w:sz w:val="32"/>
          <w:szCs w:val="32"/>
        </w:rPr>
        <w:t>报招投标监管机构备案。</w:t>
      </w:r>
      <w:r>
        <w:rPr>
          <w:rFonts w:ascii="黑体" w:hAnsi="黑体" w:eastAsia="黑体" w:cs="黑体"/>
          <w:b/>
          <w:bCs/>
          <w:spacing w:val="1"/>
          <w:sz w:val="32"/>
          <w:szCs w:val="32"/>
        </w:rPr>
        <w:t>中标人在签订施工合同后一个月内未提</w:t>
      </w:r>
      <w:r>
        <w:rPr>
          <w:rFonts w:ascii="黑体" w:hAnsi="黑体" w:eastAsia="黑体" w:cs="黑体"/>
          <w:sz w:val="32"/>
          <w:szCs w:val="32"/>
        </w:rPr>
        <w:t xml:space="preserve"> </w:t>
      </w:r>
      <w:r>
        <w:rPr>
          <w:rFonts w:ascii="黑体" w:hAnsi="黑体" w:eastAsia="黑体" w:cs="黑体"/>
          <w:b/>
          <w:bCs/>
          <w:sz w:val="32"/>
          <w:szCs w:val="32"/>
        </w:rPr>
        <w:t>出对工程量清单（或者要约价）的误差内容，视同无</w:t>
      </w:r>
      <w:r>
        <w:rPr>
          <w:rFonts w:ascii="黑体" w:hAnsi="黑体" w:eastAsia="黑体" w:cs="黑体"/>
          <w:b/>
          <w:bCs/>
          <w:spacing w:val="-1"/>
          <w:sz w:val="32"/>
          <w:szCs w:val="32"/>
        </w:rPr>
        <w:t>异议，招标</w:t>
      </w:r>
      <w:r>
        <w:rPr>
          <w:rFonts w:ascii="黑体" w:hAnsi="黑体" w:eastAsia="黑体" w:cs="黑体"/>
          <w:sz w:val="32"/>
          <w:szCs w:val="32"/>
        </w:rPr>
        <w:t xml:space="preserve"> </w:t>
      </w:r>
      <w:r>
        <w:rPr>
          <w:rFonts w:ascii="黑体" w:hAnsi="黑体" w:eastAsia="黑体" w:cs="黑体"/>
          <w:b/>
          <w:bCs/>
          <w:spacing w:val="-4"/>
          <w:sz w:val="32"/>
          <w:szCs w:val="32"/>
        </w:rPr>
        <w:t>范围内的价款不予调整。</w:t>
      </w:r>
    </w:p>
    <w:p w14:paraId="0B4DF793">
      <w:pPr>
        <w:spacing w:before="50" w:line="339" w:lineRule="auto"/>
        <w:ind w:left="9" w:right="144" w:firstLine="667"/>
        <w:jc w:val="both"/>
        <w:rPr>
          <w:rFonts w:ascii="仿宋" w:hAnsi="仿宋" w:eastAsia="仿宋" w:cs="仿宋"/>
          <w:sz w:val="32"/>
          <w:szCs w:val="32"/>
        </w:rPr>
      </w:pPr>
      <w:r>
        <w:rPr>
          <w:rFonts w:ascii="仿宋" w:hAnsi="仿宋" w:eastAsia="仿宋" w:cs="仿宋"/>
          <w:spacing w:val="-6"/>
          <w:sz w:val="32"/>
          <w:szCs w:val="32"/>
        </w:rPr>
        <w:t>3.1.9</w:t>
      </w:r>
      <w:r>
        <w:rPr>
          <w:rFonts w:ascii="仿宋" w:hAnsi="仿宋" w:eastAsia="仿宋" w:cs="仿宋"/>
          <w:spacing w:val="-68"/>
          <w:sz w:val="32"/>
          <w:szCs w:val="32"/>
        </w:rPr>
        <w:t xml:space="preserve"> </w:t>
      </w:r>
      <w:r>
        <w:rPr>
          <w:rFonts w:ascii="仿宋" w:hAnsi="仿宋" w:eastAsia="仿宋" w:cs="仿宋"/>
          <w:spacing w:val="-6"/>
          <w:sz w:val="32"/>
          <w:szCs w:val="32"/>
        </w:rPr>
        <w:t>编制招标控制价时信息价的采用：信息</w:t>
      </w:r>
      <w:r>
        <w:rPr>
          <w:rFonts w:ascii="仿宋" w:hAnsi="仿宋" w:eastAsia="仿宋" w:cs="仿宋"/>
          <w:spacing w:val="-7"/>
          <w:sz w:val="32"/>
          <w:szCs w:val="32"/>
        </w:rPr>
        <w:t>价的采用详见招</w:t>
      </w:r>
      <w:r>
        <w:rPr>
          <w:rFonts w:ascii="仿宋" w:hAnsi="仿宋" w:eastAsia="仿宋" w:cs="仿宋"/>
          <w:sz w:val="32"/>
          <w:szCs w:val="32"/>
        </w:rPr>
        <w:t xml:space="preserve"> </w:t>
      </w:r>
      <w:r>
        <w:rPr>
          <w:rFonts w:ascii="仿宋" w:hAnsi="仿宋" w:eastAsia="仿宋" w:cs="仿宋"/>
          <w:spacing w:val="-6"/>
          <w:sz w:val="32"/>
          <w:szCs w:val="32"/>
        </w:rPr>
        <w:t>标文件专用要约条款</w:t>
      </w:r>
      <w:r>
        <w:rPr>
          <w:rFonts w:ascii="仿宋" w:hAnsi="仿宋" w:eastAsia="仿宋" w:cs="仿宋"/>
          <w:spacing w:val="-35"/>
          <w:sz w:val="32"/>
          <w:szCs w:val="32"/>
        </w:rPr>
        <w:t xml:space="preserve"> </w:t>
      </w:r>
      <w:r>
        <w:rPr>
          <w:rFonts w:ascii="仿宋" w:hAnsi="仿宋" w:eastAsia="仿宋" w:cs="仿宋"/>
          <w:spacing w:val="-6"/>
          <w:sz w:val="32"/>
          <w:szCs w:val="32"/>
        </w:rPr>
        <w:t>3.1.9。招标人可采用造价管理部门发布的工</w:t>
      </w:r>
      <w:r>
        <w:rPr>
          <w:rFonts w:ascii="仿宋" w:hAnsi="仿宋" w:eastAsia="仿宋" w:cs="仿宋"/>
          <w:sz w:val="32"/>
          <w:szCs w:val="32"/>
        </w:rPr>
        <w:t xml:space="preserve"> </w:t>
      </w:r>
      <w:r>
        <w:rPr>
          <w:rFonts w:ascii="仿宋" w:hAnsi="仿宋" w:eastAsia="仿宋" w:cs="仿宋"/>
          <w:spacing w:val="3"/>
          <w:sz w:val="32"/>
          <w:szCs w:val="32"/>
        </w:rPr>
        <w:t>程所在地的材料信息价，有多个信息价时，招标人应约定其中一</w:t>
      </w:r>
      <w:r>
        <w:rPr>
          <w:rFonts w:ascii="仿宋" w:hAnsi="仿宋" w:eastAsia="仿宋" w:cs="仿宋"/>
          <w:spacing w:val="14"/>
          <w:sz w:val="32"/>
          <w:szCs w:val="32"/>
        </w:rPr>
        <w:t xml:space="preserve"> </w:t>
      </w:r>
      <w:r>
        <w:rPr>
          <w:rFonts w:ascii="仿宋" w:hAnsi="仿宋" w:eastAsia="仿宋" w:cs="仿宋"/>
          <w:spacing w:val="-12"/>
          <w:sz w:val="32"/>
          <w:szCs w:val="32"/>
        </w:rPr>
        <w:t>个信息价。</w:t>
      </w:r>
    </w:p>
    <w:p w14:paraId="30BB5F78">
      <w:pPr>
        <w:spacing w:before="50" w:line="339" w:lineRule="auto"/>
        <w:ind w:left="12" w:right="144" w:firstLine="636"/>
        <w:jc w:val="both"/>
        <w:rPr>
          <w:rFonts w:ascii="仿宋" w:hAnsi="仿宋" w:eastAsia="仿宋" w:cs="仿宋"/>
          <w:sz w:val="32"/>
          <w:szCs w:val="32"/>
        </w:rPr>
      </w:pPr>
      <w:r>
        <w:rPr>
          <w:rFonts w:ascii="仿宋" w:hAnsi="仿宋" w:eastAsia="仿宋" w:cs="仿宋"/>
          <w:spacing w:val="4"/>
          <w:sz w:val="32"/>
          <w:szCs w:val="32"/>
        </w:rPr>
        <w:t>考虑到市场材料价格竞争因素，招标人将委托评标</w:t>
      </w:r>
      <w:r>
        <w:rPr>
          <w:rFonts w:ascii="仿宋" w:hAnsi="仿宋" w:eastAsia="仿宋" w:cs="仿宋"/>
          <w:spacing w:val="3"/>
          <w:sz w:val="32"/>
          <w:szCs w:val="32"/>
        </w:rPr>
        <w:t>委员会对</w:t>
      </w:r>
      <w:r>
        <w:rPr>
          <w:rFonts w:ascii="仿宋" w:hAnsi="仿宋" w:eastAsia="仿宋" w:cs="仿宋"/>
          <w:sz w:val="32"/>
          <w:szCs w:val="32"/>
        </w:rPr>
        <w:t xml:space="preserve"> </w:t>
      </w:r>
      <w:r>
        <w:rPr>
          <w:rFonts w:ascii="仿宋" w:hAnsi="仿宋" w:eastAsia="仿宋" w:cs="仿宋"/>
          <w:spacing w:val="3"/>
          <w:sz w:val="32"/>
          <w:szCs w:val="32"/>
        </w:rPr>
        <w:t>主要材料、设备单价进行评审比较，评标委员会应当根据本招标</w:t>
      </w:r>
      <w:r>
        <w:rPr>
          <w:rFonts w:ascii="仿宋" w:hAnsi="仿宋" w:eastAsia="仿宋" w:cs="仿宋"/>
          <w:spacing w:val="12"/>
          <w:sz w:val="32"/>
          <w:szCs w:val="32"/>
        </w:rPr>
        <w:t xml:space="preserve"> </w:t>
      </w:r>
      <w:r>
        <w:rPr>
          <w:rFonts w:ascii="仿宋" w:hAnsi="仿宋" w:eastAsia="仿宋" w:cs="仿宋"/>
          <w:spacing w:val="3"/>
          <w:sz w:val="32"/>
          <w:szCs w:val="32"/>
        </w:rPr>
        <w:t>文件附表一和招标人采用的造价管理部门发布的工程所在地信息</w:t>
      </w:r>
      <w:r>
        <w:rPr>
          <w:rFonts w:ascii="仿宋" w:hAnsi="仿宋" w:eastAsia="仿宋" w:cs="仿宋"/>
          <w:spacing w:val="12"/>
          <w:sz w:val="32"/>
          <w:szCs w:val="32"/>
        </w:rPr>
        <w:t xml:space="preserve"> </w:t>
      </w:r>
      <w:r>
        <w:rPr>
          <w:rFonts w:ascii="仿宋" w:hAnsi="仿宋" w:eastAsia="仿宋" w:cs="仿宋"/>
          <w:spacing w:val="-11"/>
          <w:sz w:val="32"/>
          <w:szCs w:val="32"/>
        </w:rPr>
        <w:t>价进行评审。</w:t>
      </w:r>
    </w:p>
    <w:p w14:paraId="2264BBB5">
      <w:pPr>
        <w:spacing w:before="48" w:line="217" w:lineRule="auto"/>
        <w:jc w:val="right"/>
        <w:rPr>
          <w:rFonts w:ascii="仿宋" w:hAnsi="仿宋" w:eastAsia="仿宋" w:cs="仿宋"/>
          <w:sz w:val="32"/>
          <w:szCs w:val="32"/>
        </w:rPr>
      </w:pPr>
      <w:r>
        <w:rPr>
          <w:rFonts w:ascii="仿宋" w:hAnsi="仿宋" w:eastAsia="仿宋" w:cs="仿宋"/>
          <w:spacing w:val="-9"/>
          <w:sz w:val="32"/>
          <w:szCs w:val="32"/>
        </w:rPr>
        <w:t>3.1.10</w:t>
      </w:r>
      <w:r>
        <w:rPr>
          <w:rFonts w:ascii="仿宋" w:hAnsi="仿宋" w:eastAsia="仿宋" w:cs="仿宋"/>
          <w:spacing w:val="-77"/>
          <w:sz w:val="32"/>
          <w:szCs w:val="32"/>
        </w:rPr>
        <w:t xml:space="preserve"> </w:t>
      </w:r>
      <w:r>
        <w:rPr>
          <w:rFonts w:ascii="仿宋" w:hAnsi="仿宋" w:eastAsia="仿宋" w:cs="仿宋"/>
          <w:spacing w:val="-9"/>
          <w:sz w:val="32"/>
          <w:szCs w:val="32"/>
        </w:rPr>
        <w:t>信息价缺项的采用：见招标文件专用要约条款</w:t>
      </w:r>
      <w:r>
        <w:rPr>
          <w:rFonts w:ascii="仿宋" w:hAnsi="仿宋" w:eastAsia="仿宋" w:cs="仿宋"/>
          <w:spacing w:val="-43"/>
          <w:sz w:val="32"/>
          <w:szCs w:val="32"/>
        </w:rPr>
        <w:t xml:space="preserve"> </w:t>
      </w:r>
      <w:r>
        <w:rPr>
          <w:rFonts w:ascii="仿宋" w:hAnsi="仿宋" w:eastAsia="仿宋" w:cs="仿宋"/>
          <w:spacing w:val="-10"/>
          <w:sz w:val="32"/>
          <w:szCs w:val="32"/>
        </w:rPr>
        <w:t>3.1.10。</w:t>
      </w:r>
    </w:p>
    <w:p w14:paraId="42144D7E">
      <w:pPr>
        <w:spacing w:before="222" w:line="339" w:lineRule="auto"/>
        <w:ind w:right="144" w:firstLine="656"/>
        <w:rPr>
          <w:rFonts w:ascii="仿宋" w:hAnsi="仿宋" w:eastAsia="仿宋" w:cs="仿宋"/>
          <w:sz w:val="32"/>
          <w:szCs w:val="32"/>
        </w:rPr>
      </w:pPr>
      <w:r>
        <w:rPr>
          <w:rFonts w:ascii="仿宋" w:hAnsi="仿宋" w:eastAsia="仿宋" w:cs="仿宋"/>
          <w:spacing w:val="3"/>
          <w:sz w:val="32"/>
          <w:szCs w:val="32"/>
        </w:rPr>
        <w:t>造价管理部门发布的工程所在地信息价中缺项部分的材料，</w:t>
      </w:r>
      <w:r>
        <w:rPr>
          <w:rFonts w:ascii="仿宋" w:hAnsi="仿宋" w:eastAsia="仿宋" w:cs="仿宋"/>
          <w:spacing w:val="10"/>
          <w:sz w:val="32"/>
          <w:szCs w:val="32"/>
        </w:rPr>
        <w:t xml:space="preserve"> </w:t>
      </w:r>
      <w:r>
        <w:rPr>
          <w:rFonts w:ascii="仿宋" w:hAnsi="仿宋" w:eastAsia="仿宋" w:cs="仿宋"/>
          <w:spacing w:val="4"/>
          <w:sz w:val="32"/>
          <w:szCs w:val="32"/>
        </w:rPr>
        <w:t>招标人可参考市场价格确定材料价格，招标人采集市场</w:t>
      </w:r>
      <w:r>
        <w:rPr>
          <w:rFonts w:ascii="仿宋" w:hAnsi="仿宋" w:eastAsia="仿宋" w:cs="仿宋"/>
          <w:spacing w:val="3"/>
          <w:sz w:val="32"/>
          <w:szCs w:val="32"/>
        </w:rPr>
        <w:t>价格后应</w:t>
      </w:r>
      <w:r>
        <w:rPr>
          <w:rFonts w:ascii="仿宋" w:hAnsi="仿宋" w:eastAsia="仿宋" w:cs="仿宋"/>
          <w:sz w:val="32"/>
          <w:szCs w:val="32"/>
        </w:rPr>
        <w:t xml:space="preserve"> </w:t>
      </w:r>
      <w:r>
        <w:rPr>
          <w:rFonts w:ascii="仿宋" w:hAnsi="仿宋" w:eastAsia="仿宋" w:cs="仿宋"/>
          <w:spacing w:val="25"/>
          <w:sz w:val="32"/>
          <w:szCs w:val="32"/>
        </w:rPr>
        <w:t>当按照《</w:t>
      </w:r>
      <w:r>
        <w:rPr>
          <w:rFonts w:ascii="仿宋" w:hAnsi="仿宋" w:eastAsia="仿宋" w:cs="仿宋"/>
          <w:spacing w:val="-61"/>
          <w:sz w:val="32"/>
          <w:szCs w:val="32"/>
        </w:rPr>
        <w:t xml:space="preserve"> </w:t>
      </w:r>
      <w:r>
        <w:rPr>
          <w:rFonts w:ascii="仿宋" w:hAnsi="仿宋" w:eastAsia="仿宋" w:cs="仿宋"/>
          <w:spacing w:val="25"/>
          <w:sz w:val="32"/>
          <w:szCs w:val="32"/>
        </w:rPr>
        <w:t>江西省建设工程材料预算价格编制办法》（赣建字</w:t>
      </w:r>
      <w:r>
        <w:rPr>
          <w:rFonts w:ascii="仿宋" w:hAnsi="仿宋" w:eastAsia="仿宋" w:cs="仿宋"/>
          <w:sz w:val="32"/>
          <w:szCs w:val="32"/>
        </w:rPr>
        <w:t xml:space="preserve"> </w:t>
      </w:r>
      <w:r>
        <w:rPr>
          <w:rFonts w:ascii="仿宋" w:hAnsi="仿宋" w:eastAsia="仿宋" w:cs="仿宋"/>
          <w:spacing w:val="-8"/>
          <w:sz w:val="32"/>
          <w:szCs w:val="32"/>
        </w:rPr>
        <w:t>［</w:t>
      </w:r>
      <w:r>
        <w:rPr>
          <w:rFonts w:ascii="仿宋" w:hAnsi="仿宋" w:eastAsia="仿宋" w:cs="仿宋"/>
          <w:spacing w:val="-76"/>
          <w:sz w:val="32"/>
          <w:szCs w:val="32"/>
        </w:rPr>
        <w:t xml:space="preserve"> </w:t>
      </w:r>
      <w:r>
        <w:rPr>
          <w:rFonts w:ascii="仿宋" w:hAnsi="仿宋" w:eastAsia="仿宋" w:cs="仿宋"/>
          <w:spacing w:val="-8"/>
          <w:sz w:val="32"/>
          <w:szCs w:val="32"/>
        </w:rPr>
        <w:t>2001］7</w:t>
      </w:r>
      <w:r>
        <w:rPr>
          <w:rFonts w:ascii="仿宋" w:hAnsi="仿宋" w:eastAsia="仿宋" w:cs="仿宋"/>
          <w:spacing w:val="-54"/>
          <w:sz w:val="32"/>
          <w:szCs w:val="32"/>
        </w:rPr>
        <w:t xml:space="preserve"> </w:t>
      </w:r>
      <w:r>
        <w:rPr>
          <w:rFonts w:ascii="仿宋" w:hAnsi="仿宋" w:eastAsia="仿宋" w:cs="仿宋"/>
          <w:spacing w:val="-8"/>
          <w:sz w:val="32"/>
          <w:szCs w:val="32"/>
        </w:rPr>
        <w:t>号）文件的规定确定材料价</w:t>
      </w:r>
      <w:r>
        <w:rPr>
          <w:rFonts w:ascii="仿宋" w:hAnsi="仿宋" w:eastAsia="仿宋" w:cs="仿宋"/>
          <w:spacing w:val="-9"/>
          <w:sz w:val="32"/>
          <w:szCs w:val="32"/>
        </w:rPr>
        <w:t>格。</w:t>
      </w:r>
    </w:p>
    <w:p w14:paraId="7CF8305D">
      <w:pPr>
        <w:spacing w:before="51" w:line="282" w:lineRule="auto"/>
        <w:ind w:left="28" w:right="90" w:firstLine="648"/>
        <w:rPr>
          <w:rFonts w:ascii="仿宋" w:hAnsi="仿宋" w:eastAsia="仿宋" w:cs="仿宋"/>
          <w:sz w:val="32"/>
          <w:szCs w:val="32"/>
        </w:rPr>
      </w:pPr>
      <w:r>
        <w:rPr>
          <w:rFonts w:ascii="仿宋" w:hAnsi="仿宋" w:eastAsia="仿宋" w:cs="仿宋"/>
          <w:spacing w:val="-10"/>
          <w:sz w:val="32"/>
          <w:szCs w:val="32"/>
        </w:rPr>
        <w:t>3.1.11</w:t>
      </w:r>
      <w:r>
        <w:rPr>
          <w:rFonts w:ascii="仿宋" w:hAnsi="仿宋" w:eastAsia="仿宋" w:cs="仿宋"/>
          <w:spacing w:val="-54"/>
          <w:sz w:val="32"/>
          <w:szCs w:val="32"/>
        </w:rPr>
        <w:t xml:space="preserve"> </w:t>
      </w:r>
      <w:r>
        <w:rPr>
          <w:rFonts w:ascii="仿宋" w:hAnsi="仿宋" w:eastAsia="仿宋" w:cs="仿宋"/>
          <w:spacing w:val="-10"/>
          <w:sz w:val="32"/>
          <w:szCs w:val="32"/>
        </w:rPr>
        <w:t>招标控制价（含要约价）中涉及到暂列金额和暂估价：</w:t>
      </w:r>
      <w:r>
        <w:rPr>
          <w:rFonts w:ascii="仿宋" w:hAnsi="仿宋" w:eastAsia="仿宋" w:cs="仿宋"/>
          <w:sz w:val="32"/>
          <w:szCs w:val="32"/>
        </w:rPr>
        <w:t xml:space="preserve"> </w:t>
      </w:r>
      <w:r>
        <w:rPr>
          <w:rFonts w:ascii="仿宋" w:hAnsi="仿宋" w:eastAsia="仿宋" w:cs="仿宋"/>
          <w:spacing w:val="-4"/>
          <w:sz w:val="32"/>
          <w:szCs w:val="32"/>
        </w:rPr>
        <w:t>见招标文件专用要约条款</w:t>
      </w:r>
      <w:r>
        <w:rPr>
          <w:rFonts w:ascii="仿宋" w:hAnsi="仿宋" w:eastAsia="仿宋" w:cs="仿宋"/>
          <w:spacing w:val="-38"/>
          <w:sz w:val="32"/>
          <w:szCs w:val="32"/>
        </w:rPr>
        <w:t xml:space="preserve"> </w:t>
      </w:r>
      <w:r>
        <w:rPr>
          <w:rFonts w:ascii="仿宋" w:hAnsi="仿宋" w:eastAsia="仿宋" w:cs="仿宋"/>
          <w:spacing w:val="-4"/>
          <w:sz w:val="32"/>
          <w:szCs w:val="32"/>
        </w:rPr>
        <w:t>3.1.11。</w:t>
      </w:r>
    </w:p>
    <w:p w14:paraId="0778AF50">
      <w:pPr>
        <w:spacing w:before="220" w:line="314" w:lineRule="auto"/>
        <w:ind w:left="9" w:right="145" w:firstLine="667"/>
        <w:rPr>
          <w:rFonts w:ascii="仿宋" w:hAnsi="仿宋" w:eastAsia="仿宋" w:cs="仿宋"/>
          <w:sz w:val="32"/>
          <w:szCs w:val="32"/>
        </w:rPr>
      </w:pPr>
      <w:r>
        <w:rPr>
          <w:rFonts w:ascii="仿宋" w:hAnsi="仿宋" w:eastAsia="仿宋" w:cs="仿宋"/>
          <w:spacing w:val="-1"/>
          <w:sz w:val="32"/>
          <w:szCs w:val="32"/>
        </w:rPr>
        <w:t>3.1.12</w:t>
      </w:r>
      <w:r>
        <w:rPr>
          <w:rFonts w:ascii="仿宋" w:hAnsi="仿宋" w:eastAsia="仿宋" w:cs="仿宋"/>
          <w:spacing w:val="-60"/>
          <w:sz w:val="32"/>
          <w:szCs w:val="32"/>
        </w:rPr>
        <w:t xml:space="preserve"> </w:t>
      </w:r>
      <w:r>
        <w:rPr>
          <w:rFonts w:ascii="仿宋" w:hAnsi="仿宋" w:eastAsia="仿宋" w:cs="仿宋"/>
          <w:spacing w:val="-1"/>
          <w:sz w:val="32"/>
          <w:szCs w:val="32"/>
        </w:rPr>
        <w:t>招标人约定招标代理费由中标人支付的，招标人应将</w:t>
      </w:r>
      <w:r>
        <w:rPr>
          <w:rFonts w:ascii="仿宋" w:hAnsi="仿宋" w:eastAsia="仿宋" w:cs="仿宋"/>
          <w:sz w:val="32"/>
          <w:szCs w:val="32"/>
        </w:rPr>
        <w:t xml:space="preserve"> </w:t>
      </w:r>
      <w:r>
        <w:rPr>
          <w:rFonts w:ascii="仿宋" w:hAnsi="仿宋" w:eastAsia="仿宋" w:cs="仿宋"/>
          <w:spacing w:val="3"/>
          <w:sz w:val="32"/>
          <w:szCs w:val="32"/>
        </w:rPr>
        <w:t>招标代理费用列入招标控制价（含要约价）其他项目费中，招标</w:t>
      </w:r>
      <w:r>
        <w:rPr>
          <w:rFonts w:ascii="仿宋" w:hAnsi="仿宋" w:eastAsia="仿宋" w:cs="仿宋"/>
          <w:spacing w:val="14"/>
          <w:sz w:val="32"/>
          <w:szCs w:val="32"/>
        </w:rPr>
        <w:t xml:space="preserve"> </w:t>
      </w:r>
      <w:r>
        <w:rPr>
          <w:rFonts w:ascii="仿宋" w:hAnsi="仿宋" w:eastAsia="仿宋" w:cs="仿宋"/>
          <w:spacing w:val="3"/>
          <w:sz w:val="32"/>
          <w:szCs w:val="32"/>
        </w:rPr>
        <w:t>代理费的计费基数为招标控制价。本项目招标代理费用是否由中</w:t>
      </w:r>
      <w:r>
        <w:rPr>
          <w:rFonts w:ascii="仿宋" w:hAnsi="仿宋" w:eastAsia="仿宋" w:cs="仿宋"/>
          <w:spacing w:val="14"/>
          <w:sz w:val="32"/>
          <w:szCs w:val="32"/>
        </w:rPr>
        <w:t xml:space="preserve"> </w:t>
      </w:r>
      <w:r>
        <w:rPr>
          <w:rFonts w:ascii="仿宋" w:hAnsi="仿宋" w:eastAsia="仿宋" w:cs="仿宋"/>
          <w:spacing w:val="-3"/>
          <w:sz w:val="32"/>
          <w:szCs w:val="32"/>
        </w:rPr>
        <w:t>标人支付见招标文件专用要约条款</w:t>
      </w:r>
      <w:r>
        <w:rPr>
          <w:rFonts w:ascii="仿宋" w:hAnsi="仿宋" w:eastAsia="仿宋" w:cs="仿宋"/>
          <w:spacing w:val="-25"/>
          <w:sz w:val="32"/>
          <w:szCs w:val="32"/>
        </w:rPr>
        <w:t xml:space="preserve"> </w:t>
      </w:r>
      <w:r>
        <w:rPr>
          <w:rFonts w:ascii="仿宋" w:hAnsi="仿宋" w:eastAsia="仿宋" w:cs="仿宋"/>
          <w:spacing w:val="-3"/>
          <w:sz w:val="32"/>
          <w:szCs w:val="32"/>
        </w:rPr>
        <w:t>3.1.12。</w:t>
      </w:r>
    </w:p>
    <w:p w14:paraId="4DBE0E93">
      <w:pPr>
        <w:spacing w:line="314" w:lineRule="auto"/>
        <w:rPr>
          <w:rFonts w:ascii="仿宋" w:hAnsi="仿宋" w:eastAsia="仿宋" w:cs="仿宋"/>
          <w:sz w:val="32"/>
          <w:szCs w:val="32"/>
        </w:rPr>
        <w:sectPr>
          <w:footerReference r:id="rId44" w:type="default"/>
          <w:pgSz w:w="11906" w:h="16839"/>
          <w:pgMar w:top="400" w:right="1272" w:bottom="1154" w:left="1418" w:header="0" w:footer="991" w:gutter="0"/>
          <w:cols w:space="720" w:num="1"/>
        </w:sectPr>
      </w:pPr>
    </w:p>
    <w:p w14:paraId="1C2B215D">
      <w:pPr>
        <w:spacing w:line="268" w:lineRule="auto"/>
        <w:rPr>
          <w:rFonts w:ascii="Arial"/>
          <w:sz w:val="21"/>
        </w:rPr>
      </w:pPr>
    </w:p>
    <w:p w14:paraId="31CC8B9A">
      <w:pPr>
        <w:spacing w:line="268" w:lineRule="auto"/>
        <w:rPr>
          <w:rFonts w:ascii="Arial"/>
          <w:sz w:val="21"/>
        </w:rPr>
      </w:pPr>
    </w:p>
    <w:p w14:paraId="1BDCA9FB">
      <w:pPr>
        <w:spacing w:line="269" w:lineRule="auto"/>
        <w:rPr>
          <w:rFonts w:ascii="Arial"/>
          <w:sz w:val="21"/>
        </w:rPr>
      </w:pPr>
    </w:p>
    <w:p w14:paraId="6C8F4218">
      <w:pPr>
        <w:spacing w:line="269" w:lineRule="auto"/>
        <w:rPr>
          <w:rFonts w:ascii="Arial"/>
          <w:sz w:val="21"/>
        </w:rPr>
      </w:pPr>
    </w:p>
    <w:p w14:paraId="5198381F">
      <w:pPr>
        <w:spacing w:line="269" w:lineRule="auto"/>
        <w:rPr>
          <w:rFonts w:ascii="Arial"/>
          <w:sz w:val="21"/>
        </w:rPr>
      </w:pPr>
    </w:p>
    <w:p w14:paraId="62A53960">
      <w:pPr>
        <w:spacing w:before="104" w:line="221" w:lineRule="auto"/>
        <w:ind w:left="6"/>
        <w:outlineLvl w:val="2"/>
        <w:rPr>
          <w:rFonts w:ascii="黑体" w:hAnsi="黑体" w:eastAsia="黑体" w:cs="黑体"/>
          <w:sz w:val="32"/>
          <w:szCs w:val="32"/>
        </w:rPr>
      </w:pPr>
      <w:r>
        <w:rPr>
          <w:rFonts w:ascii="黑体" w:hAnsi="黑体" w:eastAsia="黑体" w:cs="黑体"/>
          <w:b/>
          <w:bCs/>
          <w:spacing w:val="-3"/>
          <w:sz w:val="32"/>
          <w:szCs w:val="32"/>
        </w:rPr>
        <w:t>3.2</w:t>
      </w:r>
      <w:r>
        <w:rPr>
          <w:rFonts w:ascii="黑体" w:hAnsi="黑体" w:eastAsia="黑体" w:cs="黑体"/>
          <w:spacing w:val="-3"/>
          <w:sz w:val="32"/>
          <w:szCs w:val="32"/>
        </w:rPr>
        <w:t xml:space="preserve">    </w:t>
      </w:r>
      <w:r>
        <w:rPr>
          <w:rFonts w:ascii="黑体" w:hAnsi="黑体" w:eastAsia="黑体" w:cs="黑体"/>
          <w:b/>
          <w:bCs/>
          <w:spacing w:val="-3"/>
          <w:sz w:val="32"/>
          <w:szCs w:val="32"/>
        </w:rPr>
        <w:t>工程计费标准和选用的施工方法</w:t>
      </w:r>
    </w:p>
    <w:p w14:paraId="7D0A9ECE">
      <w:pPr>
        <w:spacing w:before="293" w:line="217" w:lineRule="auto"/>
        <w:ind w:left="671"/>
        <w:rPr>
          <w:rFonts w:ascii="仿宋" w:hAnsi="仿宋" w:eastAsia="仿宋" w:cs="仿宋"/>
          <w:sz w:val="32"/>
          <w:szCs w:val="32"/>
        </w:rPr>
      </w:pPr>
      <w:r>
        <w:rPr>
          <w:rFonts w:ascii="仿宋" w:hAnsi="仿宋" w:eastAsia="仿宋" w:cs="仿宋"/>
          <w:spacing w:val="-3"/>
          <w:sz w:val="32"/>
          <w:szCs w:val="32"/>
        </w:rPr>
        <w:t>3.2.1</w:t>
      </w:r>
      <w:r>
        <w:rPr>
          <w:rFonts w:ascii="仿宋" w:hAnsi="仿宋" w:eastAsia="仿宋" w:cs="仿宋"/>
          <w:spacing w:val="-59"/>
          <w:sz w:val="32"/>
          <w:szCs w:val="32"/>
        </w:rPr>
        <w:t xml:space="preserve"> </w:t>
      </w:r>
      <w:r>
        <w:rPr>
          <w:rFonts w:ascii="仿宋" w:hAnsi="仿宋" w:eastAsia="仿宋" w:cs="仿宋"/>
          <w:spacing w:val="-3"/>
          <w:sz w:val="32"/>
          <w:szCs w:val="32"/>
        </w:rPr>
        <w:t>工程计费标准：见招标文件专用</w:t>
      </w:r>
      <w:r>
        <w:rPr>
          <w:rFonts w:ascii="仿宋" w:hAnsi="仿宋" w:eastAsia="仿宋" w:cs="仿宋"/>
          <w:spacing w:val="-4"/>
          <w:sz w:val="32"/>
          <w:szCs w:val="32"/>
        </w:rPr>
        <w:t>要约条款</w:t>
      </w:r>
      <w:r>
        <w:rPr>
          <w:rFonts w:ascii="仿宋" w:hAnsi="仿宋" w:eastAsia="仿宋" w:cs="仿宋"/>
          <w:spacing w:val="-43"/>
          <w:sz w:val="32"/>
          <w:szCs w:val="32"/>
        </w:rPr>
        <w:t xml:space="preserve"> </w:t>
      </w:r>
      <w:r>
        <w:rPr>
          <w:rFonts w:ascii="仿宋" w:hAnsi="仿宋" w:eastAsia="仿宋" w:cs="仿宋"/>
          <w:spacing w:val="-4"/>
          <w:sz w:val="32"/>
          <w:szCs w:val="32"/>
        </w:rPr>
        <w:t>3.2.1。</w:t>
      </w:r>
    </w:p>
    <w:p w14:paraId="01CBDC45">
      <w:pPr>
        <w:spacing w:before="222" w:line="332" w:lineRule="auto"/>
        <w:ind w:left="16" w:firstLine="635"/>
        <w:rPr>
          <w:rFonts w:ascii="仿宋" w:hAnsi="仿宋" w:eastAsia="仿宋" w:cs="仿宋"/>
          <w:sz w:val="32"/>
          <w:szCs w:val="32"/>
        </w:rPr>
      </w:pPr>
      <w:r>
        <w:rPr>
          <w:rFonts w:ascii="仿宋" w:hAnsi="仿宋" w:eastAsia="仿宋" w:cs="仿宋"/>
          <w:spacing w:val="-1"/>
          <w:sz w:val="32"/>
          <w:szCs w:val="32"/>
        </w:rPr>
        <w:t>招投标人按本招标文件专用要约条款</w:t>
      </w:r>
      <w:r>
        <w:rPr>
          <w:rFonts w:ascii="仿宋" w:hAnsi="仿宋" w:eastAsia="仿宋" w:cs="仿宋"/>
          <w:spacing w:val="-38"/>
          <w:sz w:val="32"/>
          <w:szCs w:val="32"/>
        </w:rPr>
        <w:t xml:space="preserve"> </w:t>
      </w:r>
      <w:r>
        <w:rPr>
          <w:rFonts w:ascii="仿宋" w:hAnsi="仿宋" w:eastAsia="仿宋" w:cs="仿宋"/>
          <w:spacing w:val="-1"/>
          <w:sz w:val="32"/>
          <w:szCs w:val="32"/>
        </w:rPr>
        <w:t>3.2.1 中的计费标</w:t>
      </w:r>
      <w:r>
        <w:rPr>
          <w:rFonts w:ascii="仿宋" w:hAnsi="仿宋" w:eastAsia="仿宋" w:cs="仿宋"/>
          <w:spacing w:val="-2"/>
          <w:sz w:val="32"/>
          <w:szCs w:val="32"/>
        </w:rPr>
        <w:t>准编</w:t>
      </w:r>
      <w:r>
        <w:rPr>
          <w:rFonts w:ascii="仿宋" w:hAnsi="仿宋" w:eastAsia="仿宋" w:cs="仿宋"/>
          <w:sz w:val="32"/>
          <w:szCs w:val="32"/>
        </w:rPr>
        <w:t xml:space="preserve"> </w:t>
      </w:r>
      <w:r>
        <w:rPr>
          <w:rFonts w:ascii="仿宋" w:hAnsi="仿宋" w:eastAsia="仿宋" w:cs="仿宋"/>
          <w:spacing w:val="-6"/>
          <w:sz w:val="32"/>
          <w:szCs w:val="32"/>
        </w:rPr>
        <w:t>制招标控制价和计取工程费用。</w:t>
      </w:r>
    </w:p>
    <w:p w14:paraId="76774E3C">
      <w:pPr>
        <w:spacing w:before="48" w:line="333" w:lineRule="auto"/>
        <w:ind w:left="16" w:firstLine="655"/>
        <w:rPr>
          <w:rFonts w:ascii="仿宋" w:hAnsi="仿宋" w:eastAsia="仿宋" w:cs="仿宋"/>
          <w:sz w:val="32"/>
          <w:szCs w:val="32"/>
        </w:rPr>
      </w:pPr>
      <w:r>
        <w:rPr>
          <w:rFonts w:ascii="仿宋" w:hAnsi="仿宋" w:eastAsia="仿宋" w:cs="仿宋"/>
          <w:spacing w:val="-7"/>
          <w:sz w:val="32"/>
          <w:szCs w:val="32"/>
        </w:rPr>
        <w:t>3.2.2</w:t>
      </w:r>
      <w:r>
        <w:rPr>
          <w:rFonts w:ascii="仿宋" w:hAnsi="仿宋" w:eastAsia="仿宋" w:cs="仿宋"/>
          <w:spacing w:val="-46"/>
          <w:sz w:val="32"/>
          <w:szCs w:val="32"/>
        </w:rPr>
        <w:t xml:space="preserve"> </w:t>
      </w:r>
      <w:r>
        <w:rPr>
          <w:rFonts w:ascii="仿宋" w:hAnsi="仿宋" w:eastAsia="仿宋" w:cs="仿宋"/>
          <w:spacing w:val="-7"/>
          <w:sz w:val="32"/>
          <w:szCs w:val="32"/>
        </w:rPr>
        <w:t>招标控制价（要约价）中选用的施工方法：见招标文件</w:t>
      </w:r>
      <w:r>
        <w:rPr>
          <w:rFonts w:ascii="仿宋" w:hAnsi="仿宋" w:eastAsia="仿宋" w:cs="仿宋"/>
          <w:sz w:val="32"/>
          <w:szCs w:val="32"/>
        </w:rPr>
        <w:t xml:space="preserve"> </w:t>
      </w:r>
      <w:r>
        <w:rPr>
          <w:rFonts w:ascii="仿宋" w:hAnsi="仿宋" w:eastAsia="仿宋" w:cs="仿宋"/>
          <w:spacing w:val="-5"/>
          <w:sz w:val="32"/>
          <w:szCs w:val="32"/>
        </w:rPr>
        <w:t>专用要约条款</w:t>
      </w:r>
      <w:r>
        <w:rPr>
          <w:rFonts w:ascii="仿宋" w:hAnsi="仿宋" w:eastAsia="仿宋" w:cs="仿宋"/>
          <w:spacing w:val="-43"/>
          <w:sz w:val="32"/>
          <w:szCs w:val="32"/>
        </w:rPr>
        <w:t xml:space="preserve"> </w:t>
      </w:r>
      <w:r>
        <w:rPr>
          <w:rFonts w:ascii="仿宋" w:hAnsi="仿宋" w:eastAsia="仿宋" w:cs="仿宋"/>
          <w:spacing w:val="-5"/>
          <w:sz w:val="32"/>
          <w:szCs w:val="32"/>
        </w:rPr>
        <w:t>3.2.2。</w:t>
      </w:r>
    </w:p>
    <w:p w14:paraId="55F1DFFC">
      <w:pPr>
        <w:spacing w:before="47" w:line="331" w:lineRule="auto"/>
        <w:ind w:left="11" w:firstLine="640"/>
        <w:rPr>
          <w:rFonts w:ascii="仿宋" w:hAnsi="仿宋" w:eastAsia="仿宋" w:cs="仿宋"/>
          <w:sz w:val="32"/>
          <w:szCs w:val="32"/>
        </w:rPr>
      </w:pPr>
      <w:r>
        <w:rPr>
          <w:rFonts w:ascii="仿宋" w:hAnsi="仿宋" w:eastAsia="仿宋" w:cs="仿宋"/>
          <w:spacing w:val="-1"/>
          <w:sz w:val="32"/>
          <w:szCs w:val="32"/>
        </w:rPr>
        <w:t>招标人按本招标文件专用要约条款</w:t>
      </w:r>
      <w:r>
        <w:rPr>
          <w:rFonts w:ascii="仿宋" w:hAnsi="仿宋" w:eastAsia="仿宋" w:cs="仿宋"/>
          <w:spacing w:val="-38"/>
          <w:sz w:val="32"/>
          <w:szCs w:val="32"/>
        </w:rPr>
        <w:t xml:space="preserve"> </w:t>
      </w:r>
      <w:r>
        <w:rPr>
          <w:rFonts w:ascii="仿宋" w:hAnsi="仿宋" w:eastAsia="仿宋" w:cs="仿宋"/>
          <w:spacing w:val="-1"/>
          <w:sz w:val="32"/>
          <w:szCs w:val="32"/>
        </w:rPr>
        <w:t>3.2.2 中的施工方法</w:t>
      </w:r>
      <w:r>
        <w:rPr>
          <w:rFonts w:ascii="仿宋" w:hAnsi="仿宋" w:eastAsia="仿宋" w:cs="仿宋"/>
          <w:spacing w:val="-2"/>
          <w:sz w:val="32"/>
          <w:szCs w:val="32"/>
        </w:rPr>
        <w:t>编制</w:t>
      </w:r>
      <w:r>
        <w:rPr>
          <w:rFonts w:ascii="仿宋" w:hAnsi="仿宋" w:eastAsia="仿宋" w:cs="仿宋"/>
          <w:sz w:val="32"/>
          <w:szCs w:val="32"/>
        </w:rPr>
        <w:t xml:space="preserve"> </w:t>
      </w:r>
      <w:r>
        <w:rPr>
          <w:rFonts w:ascii="仿宋" w:hAnsi="仿宋" w:eastAsia="仿宋" w:cs="仿宋"/>
          <w:spacing w:val="-8"/>
          <w:sz w:val="32"/>
          <w:szCs w:val="32"/>
        </w:rPr>
        <w:t>招标控制价和要约价。</w:t>
      </w:r>
    </w:p>
    <w:p w14:paraId="1CFC42BA">
      <w:pPr>
        <w:spacing w:line="221" w:lineRule="auto"/>
        <w:ind w:left="6"/>
        <w:outlineLvl w:val="2"/>
        <w:rPr>
          <w:rFonts w:ascii="黑体" w:hAnsi="黑体" w:eastAsia="黑体" w:cs="黑体"/>
          <w:sz w:val="32"/>
          <w:szCs w:val="32"/>
        </w:rPr>
      </w:pPr>
      <w:r>
        <w:rPr>
          <w:rFonts w:ascii="黑体" w:hAnsi="黑体" w:eastAsia="黑体" w:cs="黑体"/>
          <w:b/>
          <w:bCs/>
          <w:spacing w:val="-3"/>
          <w:sz w:val="32"/>
          <w:szCs w:val="32"/>
        </w:rPr>
        <w:t>3.3</w:t>
      </w:r>
      <w:r>
        <w:rPr>
          <w:rFonts w:ascii="黑体" w:hAnsi="黑体" w:eastAsia="黑体" w:cs="黑体"/>
          <w:spacing w:val="-3"/>
          <w:sz w:val="32"/>
          <w:szCs w:val="32"/>
        </w:rPr>
        <w:t xml:space="preserve">    </w:t>
      </w:r>
      <w:r>
        <w:rPr>
          <w:rFonts w:ascii="黑体" w:hAnsi="黑体" w:eastAsia="黑体" w:cs="黑体"/>
          <w:b/>
          <w:bCs/>
          <w:spacing w:val="-3"/>
          <w:sz w:val="32"/>
          <w:szCs w:val="32"/>
        </w:rPr>
        <w:t>工程结算和材料与设备供应要求及结算办法</w:t>
      </w:r>
    </w:p>
    <w:p w14:paraId="5BE0E59B">
      <w:pPr>
        <w:spacing w:before="292" w:line="331" w:lineRule="auto"/>
        <w:ind w:left="8" w:firstLine="662"/>
        <w:rPr>
          <w:rFonts w:ascii="仿宋" w:hAnsi="仿宋" w:eastAsia="仿宋" w:cs="仿宋"/>
          <w:sz w:val="32"/>
          <w:szCs w:val="32"/>
        </w:rPr>
      </w:pPr>
      <w:r>
        <w:rPr>
          <w:rFonts w:ascii="仿宋" w:hAnsi="仿宋" w:eastAsia="仿宋" w:cs="仿宋"/>
          <w:spacing w:val="-7"/>
          <w:sz w:val="32"/>
          <w:szCs w:val="32"/>
        </w:rPr>
        <w:t>3.3.1</w:t>
      </w:r>
      <w:r>
        <w:rPr>
          <w:rFonts w:ascii="仿宋" w:hAnsi="仿宋" w:eastAsia="仿宋" w:cs="仿宋"/>
          <w:spacing w:val="-46"/>
          <w:sz w:val="32"/>
          <w:szCs w:val="32"/>
        </w:rPr>
        <w:t xml:space="preserve"> </w:t>
      </w:r>
      <w:r>
        <w:rPr>
          <w:rFonts w:ascii="仿宋" w:hAnsi="仿宋" w:eastAsia="仿宋" w:cs="仿宋"/>
          <w:spacing w:val="-7"/>
          <w:sz w:val="32"/>
          <w:szCs w:val="32"/>
        </w:rPr>
        <w:t>工程结算时调整工程价款方式：见招标文件专用要约条</w:t>
      </w:r>
      <w:r>
        <w:rPr>
          <w:rFonts w:ascii="仿宋" w:hAnsi="仿宋" w:eastAsia="仿宋" w:cs="仿宋"/>
          <w:sz w:val="32"/>
          <w:szCs w:val="32"/>
        </w:rPr>
        <w:t xml:space="preserve"> </w:t>
      </w:r>
      <w:r>
        <w:rPr>
          <w:rFonts w:ascii="仿宋" w:hAnsi="仿宋" w:eastAsia="仿宋" w:cs="仿宋"/>
          <w:spacing w:val="-8"/>
          <w:sz w:val="32"/>
          <w:szCs w:val="32"/>
        </w:rPr>
        <w:t>款</w:t>
      </w:r>
      <w:r>
        <w:rPr>
          <w:rFonts w:ascii="仿宋" w:hAnsi="仿宋" w:eastAsia="仿宋" w:cs="仿宋"/>
          <w:spacing w:val="-34"/>
          <w:sz w:val="32"/>
          <w:szCs w:val="32"/>
        </w:rPr>
        <w:t xml:space="preserve"> </w:t>
      </w:r>
      <w:r>
        <w:rPr>
          <w:rFonts w:ascii="仿宋" w:hAnsi="仿宋" w:eastAsia="仿宋" w:cs="仿宋"/>
          <w:spacing w:val="-8"/>
          <w:sz w:val="32"/>
          <w:szCs w:val="32"/>
        </w:rPr>
        <w:t>3.3.1，并在合同中约定。</w:t>
      </w:r>
    </w:p>
    <w:p w14:paraId="3F3C0A8E">
      <w:pPr>
        <w:spacing w:before="52" w:line="339" w:lineRule="auto"/>
        <w:ind w:left="9" w:right="1" w:firstLine="633"/>
        <w:jc w:val="both"/>
        <w:rPr>
          <w:rFonts w:ascii="黑体" w:hAnsi="黑体" w:eastAsia="黑体" w:cs="黑体"/>
          <w:sz w:val="32"/>
          <w:szCs w:val="32"/>
        </w:rPr>
      </w:pPr>
      <w:r>
        <w:rPr>
          <w:rFonts w:ascii="黑体" w:hAnsi="黑体" w:eastAsia="黑体" w:cs="黑体"/>
          <w:b/>
          <w:bCs/>
          <w:sz w:val="32"/>
          <w:szCs w:val="32"/>
        </w:rPr>
        <w:t>采用报价承诺法招标的项目，工程结算时，招标工程量清单</w:t>
      </w:r>
      <w:r>
        <w:rPr>
          <w:rFonts w:ascii="黑体" w:hAnsi="黑体" w:eastAsia="黑体" w:cs="黑体"/>
          <w:spacing w:val="10"/>
          <w:sz w:val="32"/>
          <w:szCs w:val="32"/>
        </w:rPr>
        <w:t xml:space="preserve"> </w:t>
      </w:r>
      <w:r>
        <w:rPr>
          <w:rFonts w:ascii="黑体" w:hAnsi="黑体" w:eastAsia="黑体" w:cs="黑体"/>
          <w:b/>
          <w:bCs/>
          <w:sz w:val="32"/>
          <w:szCs w:val="32"/>
        </w:rPr>
        <w:t>中出现缺项、工程量偏差或因工程变更引起工程量增减，</w:t>
      </w:r>
      <w:r>
        <w:rPr>
          <w:rFonts w:ascii="黑体" w:hAnsi="黑体" w:eastAsia="黑体" w:cs="黑体"/>
          <w:b/>
          <w:bCs/>
          <w:spacing w:val="-1"/>
          <w:sz w:val="32"/>
          <w:szCs w:val="32"/>
        </w:rPr>
        <w:t>必须按</w:t>
      </w:r>
      <w:r>
        <w:rPr>
          <w:rFonts w:ascii="黑体" w:hAnsi="黑体" w:eastAsia="黑体" w:cs="黑体"/>
          <w:sz w:val="32"/>
          <w:szCs w:val="32"/>
        </w:rPr>
        <w:t xml:space="preserve"> </w:t>
      </w:r>
      <w:r>
        <w:rPr>
          <w:rFonts w:ascii="黑体" w:hAnsi="黑体" w:eastAsia="黑体" w:cs="黑体"/>
          <w:b/>
          <w:bCs/>
          <w:sz w:val="32"/>
          <w:szCs w:val="32"/>
        </w:rPr>
        <w:t>照招标控制价与要约价的下浮比例进行调整，计算下浮比</w:t>
      </w:r>
      <w:r>
        <w:rPr>
          <w:rFonts w:ascii="黑体" w:hAnsi="黑体" w:eastAsia="黑体" w:cs="黑体"/>
          <w:b/>
          <w:bCs/>
          <w:spacing w:val="-1"/>
          <w:sz w:val="32"/>
          <w:szCs w:val="32"/>
        </w:rPr>
        <w:t>例时应</w:t>
      </w:r>
      <w:r>
        <w:rPr>
          <w:rFonts w:ascii="黑体" w:hAnsi="黑体" w:eastAsia="黑体" w:cs="黑体"/>
          <w:sz w:val="32"/>
          <w:szCs w:val="32"/>
        </w:rPr>
        <w:t xml:space="preserve"> </w:t>
      </w:r>
      <w:r>
        <w:rPr>
          <w:rFonts w:ascii="黑体" w:hAnsi="黑体" w:eastAsia="黑体" w:cs="黑体"/>
          <w:b/>
          <w:bCs/>
          <w:spacing w:val="-24"/>
          <w:sz w:val="32"/>
          <w:szCs w:val="32"/>
        </w:rPr>
        <w:t>当扣除</w:t>
      </w:r>
      <w:r>
        <w:rPr>
          <w:rFonts w:ascii="黑体" w:hAnsi="黑体" w:eastAsia="黑体" w:cs="黑体"/>
          <w:spacing w:val="-66"/>
          <w:sz w:val="32"/>
          <w:szCs w:val="32"/>
        </w:rPr>
        <w:t xml:space="preserve"> </w:t>
      </w:r>
      <w:r>
        <w:rPr>
          <w:rFonts w:ascii="黑体" w:hAnsi="黑体" w:eastAsia="黑体" w:cs="黑体"/>
          <w:b/>
          <w:bCs/>
          <w:spacing w:val="-24"/>
          <w:sz w:val="32"/>
          <w:szCs w:val="32"/>
        </w:rPr>
        <w:t>Z</w:t>
      </w:r>
      <w:r>
        <w:rPr>
          <w:rFonts w:ascii="黑体" w:hAnsi="黑体" w:eastAsia="黑体" w:cs="黑体"/>
          <w:spacing w:val="-66"/>
          <w:sz w:val="32"/>
          <w:szCs w:val="32"/>
        </w:rPr>
        <w:t xml:space="preserve"> </w:t>
      </w:r>
      <w:r>
        <w:rPr>
          <w:rFonts w:ascii="黑体" w:hAnsi="黑体" w:eastAsia="黑体" w:cs="黑体"/>
          <w:b/>
          <w:bCs/>
          <w:spacing w:val="-24"/>
          <w:sz w:val="32"/>
          <w:szCs w:val="32"/>
        </w:rPr>
        <w:t>值（暂估价）。</w:t>
      </w:r>
    </w:p>
    <w:p w14:paraId="1A4372FA">
      <w:pPr>
        <w:spacing w:before="51" w:line="282" w:lineRule="auto"/>
        <w:ind w:left="9" w:firstLine="661"/>
        <w:rPr>
          <w:rFonts w:ascii="仿宋" w:hAnsi="仿宋" w:eastAsia="仿宋" w:cs="仿宋"/>
          <w:sz w:val="32"/>
          <w:szCs w:val="32"/>
        </w:rPr>
      </w:pPr>
      <w:r>
        <w:rPr>
          <w:rFonts w:ascii="仿宋" w:hAnsi="仿宋" w:eastAsia="仿宋" w:cs="仿宋"/>
          <w:spacing w:val="-7"/>
          <w:sz w:val="32"/>
          <w:szCs w:val="32"/>
        </w:rPr>
        <w:t>3.3.2</w:t>
      </w:r>
      <w:r>
        <w:rPr>
          <w:rFonts w:ascii="仿宋" w:hAnsi="仿宋" w:eastAsia="仿宋" w:cs="仿宋"/>
          <w:spacing w:val="-46"/>
          <w:sz w:val="32"/>
          <w:szCs w:val="32"/>
        </w:rPr>
        <w:t xml:space="preserve"> </w:t>
      </w:r>
      <w:r>
        <w:rPr>
          <w:rFonts w:ascii="仿宋" w:hAnsi="仿宋" w:eastAsia="仿宋" w:cs="仿宋"/>
          <w:spacing w:val="-7"/>
          <w:sz w:val="32"/>
          <w:szCs w:val="32"/>
        </w:rPr>
        <w:t>材料与设备供应要求及结算办法：见招标文件专用要约</w:t>
      </w:r>
      <w:r>
        <w:rPr>
          <w:rFonts w:ascii="仿宋" w:hAnsi="仿宋" w:eastAsia="仿宋" w:cs="仿宋"/>
          <w:sz w:val="32"/>
          <w:szCs w:val="32"/>
        </w:rPr>
        <w:t xml:space="preserve"> </w:t>
      </w:r>
      <w:r>
        <w:rPr>
          <w:rFonts w:ascii="仿宋" w:hAnsi="仿宋" w:eastAsia="仿宋" w:cs="仿宋"/>
          <w:spacing w:val="-7"/>
          <w:sz w:val="32"/>
          <w:szCs w:val="32"/>
        </w:rPr>
        <w:t>条款</w:t>
      </w:r>
      <w:r>
        <w:rPr>
          <w:rFonts w:ascii="仿宋" w:hAnsi="仿宋" w:eastAsia="仿宋" w:cs="仿宋"/>
          <w:spacing w:val="-42"/>
          <w:sz w:val="32"/>
          <w:szCs w:val="32"/>
        </w:rPr>
        <w:t xml:space="preserve"> </w:t>
      </w:r>
      <w:r>
        <w:rPr>
          <w:rFonts w:ascii="仿宋" w:hAnsi="仿宋" w:eastAsia="仿宋" w:cs="仿宋"/>
          <w:spacing w:val="-7"/>
          <w:sz w:val="32"/>
          <w:szCs w:val="32"/>
        </w:rPr>
        <w:t>3.3.2。</w:t>
      </w:r>
    </w:p>
    <w:p w14:paraId="660974A5">
      <w:pPr>
        <w:spacing w:before="223" w:line="280" w:lineRule="auto"/>
        <w:ind w:left="8" w:firstLine="624"/>
        <w:rPr>
          <w:rFonts w:ascii="仿宋" w:hAnsi="仿宋" w:eastAsia="仿宋" w:cs="仿宋"/>
          <w:sz w:val="32"/>
          <w:szCs w:val="32"/>
        </w:rPr>
      </w:pPr>
      <w:r>
        <w:rPr>
          <w:rFonts w:ascii="仿宋" w:hAnsi="仿宋" w:eastAsia="仿宋" w:cs="仿宋"/>
          <w:spacing w:val="-8"/>
          <w:sz w:val="32"/>
          <w:szCs w:val="32"/>
        </w:rPr>
        <w:t>（</w:t>
      </w:r>
      <w:r>
        <w:rPr>
          <w:rFonts w:ascii="仿宋" w:hAnsi="仿宋" w:eastAsia="仿宋" w:cs="仿宋"/>
          <w:spacing w:val="-85"/>
          <w:sz w:val="32"/>
          <w:szCs w:val="32"/>
        </w:rPr>
        <w:t xml:space="preserve"> </w:t>
      </w:r>
      <w:r>
        <w:rPr>
          <w:rFonts w:ascii="仿宋" w:hAnsi="仿宋" w:eastAsia="仿宋" w:cs="仿宋"/>
          <w:spacing w:val="-8"/>
          <w:sz w:val="32"/>
          <w:szCs w:val="32"/>
        </w:rPr>
        <w:t>1）招标人应在招标文件专用要约条款</w:t>
      </w:r>
      <w:r>
        <w:rPr>
          <w:rFonts w:ascii="仿宋" w:hAnsi="仿宋" w:eastAsia="仿宋" w:cs="仿宋"/>
          <w:spacing w:val="-42"/>
          <w:sz w:val="32"/>
          <w:szCs w:val="32"/>
        </w:rPr>
        <w:t xml:space="preserve"> </w:t>
      </w:r>
      <w:r>
        <w:rPr>
          <w:rFonts w:ascii="仿宋" w:hAnsi="仿宋" w:eastAsia="仿宋" w:cs="仿宋"/>
          <w:spacing w:val="-8"/>
          <w:sz w:val="32"/>
          <w:szCs w:val="32"/>
        </w:rPr>
        <w:t>3.3.2 中约</w:t>
      </w:r>
      <w:r>
        <w:rPr>
          <w:rFonts w:ascii="仿宋" w:hAnsi="仿宋" w:eastAsia="仿宋" w:cs="仿宋"/>
          <w:spacing w:val="-9"/>
          <w:sz w:val="32"/>
          <w:szCs w:val="32"/>
        </w:rPr>
        <w:t>定由招标</w:t>
      </w:r>
      <w:r>
        <w:rPr>
          <w:rFonts w:ascii="仿宋" w:hAnsi="仿宋" w:eastAsia="仿宋" w:cs="仿宋"/>
          <w:sz w:val="32"/>
          <w:szCs w:val="32"/>
        </w:rPr>
        <w:t xml:space="preserve"> </w:t>
      </w:r>
      <w:r>
        <w:rPr>
          <w:rFonts w:ascii="仿宋" w:hAnsi="仿宋" w:eastAsia="仿宋" w:cs="仿宋"/>
          <w:spacing w:val="-3"/>
          <w:sz w:val="32"/>
          <w:szCs w:val="32"/>
        </w:rPr>
        <w:t>人采购的材料与设备供应要求及结算办法，并体现在合同中。</w:t>
      </w:r>
    </w:p>
    <w:p w14:paraId="54EDAEEE">
      <w:pPr>
        <w:spacing w:before="226" w:line="334" w:lineRule="auto"/>
        <w:ind w:right="1" w:firstLine="667"/>
        <w:jc w:val="both"/>
        <w:rPr>
          <w:rFonts w:ascii="黑体" w:hAnsi="黑体" w:eastAsia="黑体" w:cs="黑体"/>
          <w:sz w:val="32"/>
          <w:szCs w:val="32"/>
        </w:rPr>
      </w:pPr>
      <w:r>
        <w:rPr>
          <w:rFonts w:ascii="黑体" w:hAnsi="黑体" w:eastAsia="黑体" w:cs="黑体"/>
          <w:b/>
          <w:bCs/>
          <w:spacing w:val="-7"/>
          <w:sz w:val="32"/>
          <w:szCs w:val="32"/>
        </w:rPr>
        <w:t>（2）凡投标人采购的主要材料，必须提供出厂合格证书及试</w:t>
      </w:r>
      <w:r>
        <w:rPr>
          <w:rFonts w:ascii="黑体" w:hAnsi="黑体" w:eastAsia="黑体" w:cs="黑体"/>
          <w:spacing w:val="12"/>
          <w:sz w:val="32"/>
          <w:szCs w:val="32"/>
        </w:rPr>
        <w:t xml:space="preserve"> </w:t>
      </w:r>
      <w:r>
        <w:rPr>
          <w:rFonts w:ascii="黑体" w:hAnsi="黑体" w:eastAsia="黑体" w:cs="黑体"/>
          <w:b/>
          <w:bCs/>
          <w:sz w:val="32"/>
          <w:szCs w:val="32"/>
        </w:rPr>
        <w:t>验资料，钢材、水泥进场后均必须作二次试验并将试验报告送招</w:t>
      </w:r>
      <w:r>
        <w:rPr>
          <w:rFonts w:ascii="黑体" w:hAnsi="黑体" w:eastAsia="黑体" w:cs="黑体"/>
          <w:spacing w:val="6"/>
          <w:sz w:val="32"/>
          <w:szCs w:val="32"/>
        </w:rPr>
        <w:t xml:space="preserve"> </w:t>
      </w:r>
      <w:r>
        <w:rPr>
          <w:rFonts w:ascii="黑体" w:hAnsi="黑体" w:eastAsia="黑体" w:cs="黑体"/>
          <w:b/>
          <w:bCs/>
          <w:sz w:val="32"/>
          <w:szCs w:val="32"/>
        </w:rPr>
        <w:t>标人，坚决杜绝不合格材料进入施工现场，否则，招标人有权制</w:t>
      </w:r>
    </w:p>
    <w:p w14:paraId="2A25EF5A">
      <w:pPr>
        <w:spacing w:line="334" w:lineRule="auto"/>
        <w:rPr>
          <w:rFonts w:ascii="黑体" w:hAnsi="黑体" w:eastAsia="黑体" w:cs="黑体"/>
          <w:sz w:val="32"/>
          <w:szCs w:val="32"/>
        </w:rPr>
        <w:sectPr>
          <w:footerReference r:id="rId45" w:type="default"/>
          <w:pgSz w:w="11906" w:h="16839"/>
          <w:pgMar w:top="400" w:right="1417" w:bottom="1154" w:left="1424" w:header="0" w:footer="991" w:gutter="0"/>
          <w:cols w:space="720" w:num="1"/>
        </w:sectPr>
      </w:pPr>
    </w:p>
    <w:p w14:paraId="1E2C62AF">
      <w:pPr>
        <w:spacing w:line="278" w:lineRule="auto"/>
        <w:rPr>
          <w:rFonts w:ascii="Arial"/>
          <w:sz w:val="21"/>
        </w:rPr>
      </w:pPr>
    </w:p>
    <w:p w14:paraId="47C1CD44">
      <w:pPr>
        <w:spacing w:line="278" w:lineRule="auto"/>
        <w:rPr>
          <w:rFonts w:ascii="Arial"/>
          <w:sz w:val="21"/>
        </w:rPr>
      </w:pPr>
    </w:p>
    <w:p w14:paraId="6B9BFE57">
      <w:pPr>
        <w:spacing w:line="279" w:lineRule="auto"/>
        <w:rPr>
          <w:rFonts w:ascii="Arial"/>
          <w:sz w:val="21"/>
        </w:rPr>
      </w:pPr>
    </w:p>
    <w:p w14:paraId="33FD68D7">
      <w:pPr>
        <w:spacing w:line="279" w:lineRule="auto"/>
        <w:rPr>
          <w:rFonts w:ascii="Arial"/>
          <w:sz w:val="21"/>
        </w:rPr>
      </w:pPr>
    </w:p>
    <w:p w14:paraId="57A66836">
      <w:pPr>
        <w:spacing w:line="279" w:lineRule="auto"/>
        <w:rPr>
          <w:rFonts w:ascii="Arial"/>
          <w:sz w:val="21"/>
        </w:rPr>
      </w:pPr>
    </w:p>
    <w:p w14:paraId="64FD5A53">
      <w:pPr>
        <w:spacing w:before="104" w:line="221" w:lineRule="auto"/>
        <w:ind w:left="12"/>
        <w:rPr>
          <w:rFonts w:ascii="黑体" w:hAnsi="黑体" w:eastAsia="黑体" w:cs="黑体"/>
          <w:sz w:val="32"/>
          <w:szCs w:val="32"/>
        </w:rPr>
      </w:pPr>
      <w:r>
        <w:rPr>
          <w:rFonts w:ascii="黑体" w:hAnsi="黑体" w:eastAsia="黑体" w:cs="黑体"/>
          <w:b/>
          <w:bCs/>
          <w:spacing w:val="-4"/>
          <w:sz w:val="32"/>
          <w:szCs w:val="32"/>
        </w:rPr>
        <w:t>止使用并追究投标人的违约责任。</w:t>
      </w:r>
    </w:p>
    <w:p w14:paraId="530F5A24">
      <w:pPr>
        <w:spacing w:line="246" w:lineRule="auto"/>
        <w:rPr>
          <w:rFonts w:ascii="Arial"/>
          <w:sz w:val="21"/>
        </w:rPr>
      </w:pPr>
    </w:p>
    <w:p w14:paraId="7D602C13">
      <w:pPr>
        <w:spacing w:line="246" w:lineRule="auto"/>
        <w:rPr>
          <w:rFonts w:ascii="Arial"/>
          <w:sz w:val="21"/>
        </w:rPr>
      </w:pPr>
    </w:p>
    <w:p w14:paraId="079D8304">
      <w:pPr>
        <w:spacing w:line="246" w:lineRule="auto"/>
        <w:rPr>
          <w:rFonts w:ascii="Arial"/>
          <w:sz w:val="21"/>
        </w:rPr>
      </w:pPr>
    </w:p>
    <w:p w14:paraId="15D1DBE9">
      <w:pPr>
        <w:spacing w:line="246" w:lineRule="auto"/>
        <w:rPr>
          <w:rFonts w:ascii="Arial"/>
          <w:sz w:val="21"/>
        </w:rPr>
      </w:pPr>
    </w:p>
    <w:p w14:paraId="6F86BA75">
      <w:pPr>
        <w:spacing w:line="246" w:lineRule="auto"/>
        <w:rPr>
          <w:rFonts w:ascii="Arial"/>
          <w:sz w:val="21"/>
        </w:rPr>
      </w:pPr>
    </w:p>
    <w:p w14:paraId="02B02FDE">
      <w:pPr>
        <w:pStyle w:val="3"/>
        <w:spacing w:before="104" w:line="220" w:lineRule="auto"/>
        <w:ind w:left="3249"/>
        <w:outlineLvl w:val="1"/>
        <w:rPr>
          <w:sz w:val="32"/>
          <w:szCs w:val="32"/>
        </w:rPr>
      </w:pPr>
      <w:r>
        <w:rPr>
          <w:rFonts w:ascii="黑体" w:hAnsi="黑体" w:eastAsia="黑体" w:cs="黑体"/>
          <w:b/>
          <w:bCs/>
          <w:spacing w:val="-3"/>
          <w:sz w:val="32"/>
          <w:szCs w:val="32"/>
        </w:rPr>
        <w:t>4.</w:t>
      </w:r>
      <w:r>
        <w:rPr>
          <w:b/>
          <w:bCs/>
          <w:spacing w:val="-3"/>
          <w:sz w:val="32"/>
          <w:szCs w:val="32"/>
        </w:rPr>
        <w:t>投标文件的编制</w:t>
      </w:r>
    </w:p>
    <w:p w14:paraId="30F9B2FA">
      <w:pPr>
        <w:spacing w:before="301" w:line="342" w:lineRule="auto"/>
        <w:ind w:left="12" w:right="1" w:firstLine="633"/>
        <w:rPr>
          <w:rFonts w:ascii="黑体" w:hAnsi="黑体" w:eastAsia="黑体" w:cs="黑体"/>
          <w:sz w:val="32"/>
          <w:szCs w:val="32"/>
        </w:rPr>
      </w:pPr>
      <w:r>
        <w:rPr>
          <w:rFonts w:ascii="黑体" w:hAnsi="黑体" w:eastAsia="黑体" w:cs="黑体"/>
          <w:b/>
          <w:bCs/>
          <w:sz w:val="32"/>
          <w:szCs w:val="32"/>
        </w:rPr>
        <w:t>投标人应认真审阅招标文件所有的内容，如果投标人的投标</w:t>
      </w:r>
      <w:r>
        <w:rPr>
          <w:rFonts w:ascii="黑体" w:hAnsi="黑体" w:eastAsia="黑体" w:cs="黑体"/>
          <w:spacing w:val="10"/>
          <w:sz w:val="32"/>
          <w:szCs w:val="32"/>
        </w:rPr>
        <w:t xml:space="preserve"> </w:t>
      </w:r>
      <w:r>
        <w:rPr>
          <w:rFonts w:ascii="黑体" w:hAnsi="黑体" w:eastAsia="黑体" w:cs="黑体"/>
          <w:b/>
          <w:bCs/>
          <w:spacing w:val="-3"/>
          <w:sz w:val="32"/>
          <w:szCs w:val="32"/>
        </w:rPr>
        <w:t>文件不能响应招标文件要求，责任由投标单位自负。</w:t>
      </w:r>
    </w:p>
    <w:p w14:paraId="0BBB9D0B">
      <w:pPr>
        <w:spacing w:before="63" w:line="222" w:lineRule="auto"/>
        <w:outlineLvl w:val="2"/>
        <w:rPr>
          <w:rFonts w:ascii="黑体" w:hAnsi="黑体" w:eastAsia="黑体" w:cs="黑体"/>
          <w:sz w:val="32"/>
          <w:szCs w:val="32"/>
        </w:rPr>
      </w:pPr>
      <w:r>
        <w:rPr>
          <w:rFonts w:ascii="黑体" w:hAnsi="黑体" w:eastAsia="黑体" w:cs="黑体"/>
          <w:b/>
          <w:bCs/>
          <w:spacing w:val="-2"/>
          <w:sz w:val="32"/>
          <w:szCs w:val="32"/>
        </w:rPr>
        <w:t>4.1</w:t>
      </w:r>
      <w:r>
        <w:rPr>
          <w:rFonts w:ascii="黑体" w:hAnsi="黑体" w:eastAsia="黑体" w:cs="黑体"/>
          <w:spacing w:val="-2"/>
          <w:sz w:val="32"/>
          <w:szCs w:val="32"/>
        </w:rPr>
        <w:t xml:space="preserve">    </w:t>
      </w:r>
      <w:r>
        <w:rPr>
          <w:rFonts w:ascii="黑体" w:hAnsi="黑体" w:eastAsia="黑体" w:cs="黑体"/>
          <w:b/>
          <w:bCs/>
          <w:spacing w:val="-2"/>
          <w:sz w:val="32"/>
          <w:szCs w:val="32"/>
        </w:rPr>
        <w:t>投标报价</w:t>
      </w:r>
    </w:p>
    <w:p w14:paraId="645284B9">
      <w:pPr>
        <w:spacing w:before="292" w:line="332" w:lineRule="auto"/>
        <w:ind w:left="36" w:firstLine="623"/>
        <w:rPr>
          <w:rFonts w:ascii="仿宋" w:hAnsi="仿宋" w:eastAsia="仿宋" w:cs="仿宋"/>
          <w:sz w:val="32"/>
          <w:szCs w:val="32"/>
        </w:rPr>
      </w:pPr>
      <w:r>
        <w:rPr>
          <w:rFonts w:ascii="仿宋" w:hAnsi="仿宋" w:eastAsia="仿宋" w:cs="仿宋"/>
          <w:spacing w:val="5"/>
          <w:sz w:val="32"/>
          <w:szCs w:val="32"/>
        </w:rPr>
        <w:t>4.1.1</w:t>
      </w:r>
      <w:r>
        <w:rPr>
          <w:rFonts w:ascii="仿宋" w:hAnsi="仿宋" w:eastAsia="仿宋" w:cs="仿宋"/>
          <w:spacing w:val="-55"/>
          <w:sz w:val="32"/>
          <w:szCs w:val="32"/>
        </w:rPr>
        <w:t xml:space="preserve"> </w:t>
      </w:r>
      <w:r>
        <w:rPr>
          <w:rFonts w:ascii="仿宋" w:hAnsi="仿宋" w:eastAsia="仿宋" w:cs="仿宋"/>
          <w:spacing w:val="5"/>
          <w:sz w:val="32"/>
          <w:szCs w:val="32"/>
        </w:rPr>
        <w:t>投标报价应是招标文件所约定的招标范围内全部内容</w:t>
      </w:r>
      <w:r>
        <w:rPr>
          <w:rFonts w:ascii="仿宋" w:hAnsi="仿宋" w:eastAsia="仿宋" w:cs="仿宋"/>
          <w:sz w:val="32"/>
          <w:szCs w:val="32"/>
        </w:rPr>
        <w:t xml:space="preserve"> </w:t>
      </w:r>
      <w:r>
        <w:rPr>
          <w:rFonts w:ascii="仿宋" w:hAnsi="仿宋" w:eastAsia="仿宋" w:cs="仿宋"/>
          <w:spacing w:val="-15"/>
          <w:sz w:val="32"/>
          <w:szCs w:val="32"/>
        </w:rPr>
        <w:t>的价格体现。</w:t>
      </w:r>
    </w:p>
    <w:p w14:paraId="58B98C3E">
      <w:pPr>
        <w:spacing w:before="51" w:line="342" w:lineRule="auto"/>
        <w:ind w:left="2" w:right="1" w:firstLine="637"/>
        <w:rPr>
          <w:rFonts w:ascii="黑体" w:hAnsi="黑体" w:eastAsia="黑体" w:cs="黑体"/>
          <w:sz w:val="32"/>
          <w:szCs w:val="32"/>
        </w:rPr>
      </w:pPr>
      <w:r>
        <w:rPr>
          <w:rFonts w:ascii="黑体" w:hAnsi="黑体" w:eastAsia="黑体" w:cs="黑体"/>
          <w:b/>
          <w:bCs/>
          <w:spacing w:val="-1"/>
          <w:sz w:val="32"/>
          <w:szCs w:val="32"/>
        </w:rPr>
        <w:t>4.1.2</w:t>
      </w:r>
      <w:r>
        <w:rPr>
          <w:rFonts w:ascii="黑体" w:hAnsi="黑体" w:eastAsia="黑体" w:cs="黑体"/>
          <w:spacing w:val="-64"/>
          <w:sz w:val="32"/>
          <w:szCs w:val="32"/>
        </w:rPr>
        <w:t xml:space="preserve"> </w:t>
      </w:r>
      <w:r>
        <w:rPr>
          <w:rFonts w:ascii="黑体" w:hAnsi="黑体" w:eastAsia="黑体" w:cs="黑体"/>
          <w:b/>
          <w:bCs/>
          <w:spacing w:val="-1"/>
          <w:sz w:val="32"/>
          <w:szCs w:val="32"/>
        </w:rPr>
        <w:t>投标人必须使用本单位的计算机、电子钥匙（CA</w:t>
      </w:r>
      <w:r>
        <w:rPr>
          <w:rFonts w:ascii="黑体" w:hAnsi="黑体" w:eastAsia="黑体" w:cs="黑体"/>
          <w:spacing w:val="-61"/>
          <w:sz w:val="32"/>
          <w:szCs w:val="32"/>
        </w:rPr>
        <w:t xml:space="preserve"> </w:t>
      </w:r>
      <w:r>
        <w:rPr>
          <w:rFonts w:ascii="黑体" w:hAnsi="黑体" w:eastAsia="黑体" w:cs="黑体"/>
          <w:b/>
          <w:bCs/>
          <w:spacing w:val="-1"/>
          <w:sz w:val="32"/>
          <w:szCs w:val="32"/>
        </w:rPr>
        <w:t>数字</w:t>
      </w:r>
      <w:r>
        <w:rPr>
          <w:rFonts w:ascii="黑体" w:hAnsi="黑体" w:eastAsia="黑体" w:cs="黑体"/>
          <w:sz w:val="32"/>
          <w:szCs w:val="32"/>
        </w:rPr>
        <w:t xml:space="preserve"> </w:t>
      </w:r>
      <w:r>
        <w:rPr>
          <w:rFonts w:ascii="黑体" w:hAnsi="黑体" w:eastAsia="黑体" w:cs="黑体"/>
          <w:b/>
          <w:bCs/>
          <w:sz w:val="32"/>
          <w:szCs w:val="32"/>
        </w:rPr>
        <w:t>证书）或者软件密码锁、投标软件和计价软件编制投标文件和投</w:t>
      </w:r>
      <w:r>
        <w:rPr>
          <w:rFonts w:ascii="黑体" w:hAnsi="黑体" w:eastAsia="黑体" w:cs="黑体"/>
          <w:spacing w:val="6"/>
          <w:sz w:val="32"/>
          <w:szCs w:val="32"/>
        </w:rPr>
        <w:t xml:space="preserve"> </w:t>
      </w:r>
      <w:r>
        <w:rPr>
          <w:rFonts w:ascii="黑体" w:hAnsi="黑体" w:eastAsia="黑体" w:cs="黑体"/>
          <w:b/>
          <w:bCs/>
          <w:sz w:val="32"/>
          <w:szCs w:val="32"/>
        </w:rPr>
        <w:t>标报价。投标人不得为其他投标单位编制投标文件和投标报价，</w:t>
      </w:r>
      <w:r>
        <w:rPr>
          <w:rFonts w:ascii="黑体" w:hAnsi="黑体" w:eastAsia="黑体" w:cs="黑体"/>
          <w:spacing w:val="3"/>
          <w:sz w:val="32"/>
          <w:szCs w:val="32"/>
        </w:rPr>
        <w:t xml:space="preserve"> </w:t>
      </w:r>
      <w:r>
        <w:rPr>
          <w:rFonts w:ascii="黑体" w:hAnsi="黑体" w:eastAsia="黑体" w:cs="黑体"/>
          <w:b/>
          <w:bCs/>
          <w:sz w:val="32"/>
          <w:szCs w:val="32"/>
        </w:rPr>
        <w:t>如出现不同投标人的投标文件或者投标报价由同一单位或者个人</w:t>
      </w:r>
      <w:r>
        <w:rPr>
          <w:rFonts w:ascii="黑体" w:hAnsi="黑体" w:eastAsia="黑体" w:cs="黑体"/>
          <w:spacing w:val="6"/>
          <w:sz w:val="32"/>
          <w:szCs w:val="32"/>
        </w:rPr>
        <w:t xml:space="preserve"> </w:t>
      </w:r>
      <w:r>
        <w:rPr>
          <w:rFonts w:ascii="黑体" w:hAnsi="黑体" w:eastAsia="黑体" w:cs="黑体"/>
          <w:b/>
          <w:bCs/>
          <w:sz w:val="32"/>
          <w:szCs w:val="32"/>
        </w:rPr>
        <w:t>编制，其涉及到的投标人的投标文件无效，并按投标人相互串通</w:t>
      </w:r>
      <w:r>
        <w:rPr>
          <w:rFonts w:ascii="黑体" w:hAnsi="黑体" w:eastAsia="黑体" w:cs="黑体"/>
          <w:spacing w:val="6"/>
          <w:sz w:val="32"/>
          <w:szCs w:val="32"/>
        </w:rPr>
        <w:t xml:space="preserve"> </w:t>
      </w:r>
      <w:r>
        <w:rPr>
          <w:rFonts w:ascii="黑体" w:hAnsi="黑体" w:eastAsia="黑体" w:cs="黑体"/>
          <w:b/>
          <w:bCs/>
          <w:sz w:val="32"/>
          <w:szCs w:val="32"/>
        </w:rPr>
        <w:t>投标处理，建设行政主管部门应依法依规给予行政处罚，并在网</w:t>
      </w:r>
      <w:r>
        <w:rPr>
          <w:rFonts w:ascii="黑体" w:hAnsi="黑体" w:eastAsia="黑体" w:cs="黑体"/>
          <w:spacing w:val="6"/>
          <w:sz w:val="32"/>
          <w:szCs w:val="32"/>
        </w:rPr>
        <w:t xml:space="preserve"> </w:t>
      </w:r>
      <w:r>
        <w:rPr>
          <w:rFonts w:ascii="黑体" w:hAnsi="黑体" w:eastAsia="黑体" w:cs="黑体"/>
          <w:b/>
          <w:bCs/>
          <w:spacing w:val="-5"/>
          <w:sz w:val="32"/>
          <w:szCs w:val="32"/>
        </w:rPr>
        <w:t>上公布。</w:t>
      </w:r>
    </w:p>
    <w:p w14:paraId="453F27C5">
      <w:pPr>
        <w:spacing w:before="46" w:line="342" w:lineRule="auto"/>
        <w:ind w:left="3" w:firstLine="656"/>
        <w:jc w:val="both"/>
        <w:rPr>
          <w:rFonts w:ascii="黑体" w:hAnsi="黑体" w:eastAsia="黑体" w:cs="黑体"/>
          <w:sz w:val="32"/>
          <w:szCs w:val="32"/>
        </w:rPr>
      </w:pPr>
      <w:r>
        <w:rPr>
          <w:rFonts w:ascii="仿宋" w:hAnsi="仿宋" w:eastAsia="仿宋" w:cs="仿宋"/>
          <w:spacing w:val="-6"/>
          <w:sz w:val="32"/>
          <w:szCs w:val="32"/>
        </w:rPr>
        <w:t>4.1.3</w:t>
      </w:r>
      <w:r>
        <w:rPr>
          <w:rFonts w:ascii="仿宋" w:hAnsi="仿宋" w:eastAsia="仿宋" w:cs="仿宋"/>
          <w:spacing w:val="-61"/>
          <w:sz w:val="32"/>
          <w:szCs w:val="32"/>
        </w:rPr>
        <w:t xml:space="preserve"> </w:t>
      </w:r>
      <w:r>
        <w:rPr>
          <w:rFonts w:ascii="仿宋" w:hAnsi="仿宋" w:eastAsia="仿宋" w:cs="仿宋"/>
          <w:spacing w:val="-6"/>
          <w:sz w:val="32"/>
          <w:szCs w:val="32"/>
        </w:rPr>
        <w:t>采用合理低价法或综合评估法招标的项目，投标人应当</w:t>
      </w:r>
      <w:r>
        <w:rPr>
          <w:rFonts w:ascii="仿宋" w:hAnsi="仿宋" w:eastAsia="仿宋" w:cs="仿宋"/>
          <w:sz w:val="32"/>
          <w:szCs w:val="32"/>
        </w:rPr>
        <w:t xml:space="preserve"> </w:t>
      </w:r>
      <w:r>
        <w:rPr>
          <w:rFonts w:ascii="仿宋" w:hAnsi="仿宋" w:eastAsia="仿宋" w:cs="仿宋"/>
          <w:spacing w:val="3"/>
          <w:sz w:val="32"/>
          <w:szCs w:val="32"/>
        </w:rPr>
        <w:t>依据工程量清单编制投标报价，按照现行《建设工程工程量清单</w:t>
      </w:r>
      <w:r>
        <w:rPr>
          <w:rFonts w:ascii="仿宋" w:hAnsi="仿宋" w:eastAsia="仿宋" w:cs="仿宋"/>
          <w:spacing w:val="17"/>
          <w:sz w:val="32"/>
          <w:szCs w:val="32"/>
        </w:rPr>
        <w:t xml:space="preserve"> </w:t>
      </w:r>
      <w:r>
        <w:rPr>
          <w:rFonts w:ascii="仿宋" w:hAnsi="仿宋" w:eastAsia="仿宋" w:cs="仿宋"/>
          <w:spacing w:val="3"/>
          <w:sz w:val="32"/>
          <w:szCs w:val="32"/>
        </w:rPr>
        <w:t>计价规范》和《江西省建设工程计价管理办法》的规定自主确定</w:t>
      </w:r>
      <w:r>
        <w:rPr>
          <w:rFonts w:ascii="仿宋" w:hAnsi="仿宋" w:eastAsia="仿宋" w:cs="仿宋"/>
          <w:spacing w:val="17"/>
          <w:sz w:val="32"/>
          <w:szCs w:val="32"/>
        </w:rPr>
        <w:t xml:space="preserve"> </w:t>
      </w:r>
      <w:r>
        <w:rPr>
          <w:rFonts w:ascii="仿宋" w:hAnsi="仿宋" w:eastAsia="仿宋" w:cs="仿宋"/>
          <w:spacing w:val="3"/>
          <w:sz w:val="32"/>
          <w:szCs w:val="32"/>
        </w:rPr>
        <w:t>投标报价。当招标工程量清单所列子目和工程量、项目特征与招</w:t>
      </w:r>
      <w:r>
        <w:rPr>
          <w:rFonts w:ascii="仿宋" w:hAnsi="仿宋" w:eastAsia="仿宋" w:cs="仿宋"/>
          <w:spacing w:val="17"/>
          <w:sz w:val="32"/>
          <w:szCs w:val="32"/>
        </w:rPr>
        <w:t xml:space="preserve"> </w:t>
      </w:r>
      <w:r>
        <w:rPr>
          <w:rFonts w:ascii="仿宋" w:hAnsi="仿宋" w:eastAsia="仿宋" w:cs="仿宋"/>
          <w:spacing w:val="3"/>
          <w:sz w:val="32"/>
          <w:szCs w:val="32"/>
        </w:rPr>
        <w:t>标人所发的施工图纸不一致时，一律以工程量清单为准，招标控</w:t>
      </w:r>
      <w:r>
        <w:rPr>
          <w:rFonts w:ascii="仿宋" w:hAnsi="仿宋" w:eastAsia="仿宋" w:cs="仿宋"/>
          <w:spacing w:val="17"/>
          <w:sz w:val="32"/>
          <w:szCs w:val="32"/>
        </w:rPr>
        <w:t xml:space="preserve"> </w:t>
      </w:r>
      <w:r>
        <w:rPr>
          <w:rFonts w:ascii="仿宋" w:hAnsi="仿宋" w:eastAsia="仿宋" w:cs="仿宋"/>
          <w:spacing w:val="2"/>
          <w:sz w:val="32"/>
          <w:szCs w:val="32"/>
        </w:rPr>
        <w:t>制价仅作为投标人编制投标报价的参考。</w:t>
      </w:r>
      <w:r>
        <w:rPr>
          <w:rFonts w:ascii="黑体" w:hAnsi="黑体" w:eastAsia="黑体" w:cs="黑体"/>
          <w:b/>
          <w:bCs/>
          <w:spacing w:val="2"/>
          <w:sz w:val="32"/>
          <w:szCs w:val="32"/>
        </w:rPr>
        <w:t>投标报价不得低于工程</w:t>
      </w:r>
    </w:p>
    <w:p w14:paraId="1BF064C4">
      <w:pPr>
        <w:spacing w:line="342" w:lineRule="auto"/>
        <w:rPr>
          <w:rFonts w:ascii="黑体" w:hAnsi="黑体" w:eastAsia="黑体" w:cs="黑体"/>
          <w:sz w:val="32"/>
          <w:szCs w:val="32"/>
        </w:rPr>
        <w:sectPr>
          <w:footerReference r:id="rId46" w:type="default"/>
          <w:pgSz w:w="11906" w:h="16839"/>
          <w:pgMar w:top="400" w:right="1417" w:bottom="1153" w:left="1421" w:header="0" w:footer="991" w:gutter="0"/>
          <w:cols w:space="720" w:num="1"/>
        </w:sectPr>
      </w:pPr>
    </w:p>
    <w:p w14:paraId="194BEFC3">
      <w:pPr>
        <w:spacing w:line="278" w:lineRule="auto"/>
        <w:rPr>
          <w:rFonts w:ascii="Arial"/>
          <w:sz w:val="21"/>
        </w:rPr>
      </w:pPr>
    </w:p>
    <w:p w14:paraId="7382A03F">
      <w:pPr>
        <w:spacing w:line="278" w:lineRule="auto"/>
        <w:rPr>
          <w:rFonts w:ascii="Arial"/>
          <w:sz w:val="21"/>
        </w:rPr>
      </w:pPr>
    </w:p>
    <w:p w14:paraId="36DD966D">
      <w:pPr>
        <w:spacing w:line="279" w:lineRule="auto"/>
        <w:rPr>
          <w:rFonts w:ascii="Arial"/>
          <w:sz w:val="21"/>
        </w:rPr>
      </w:pPr>
    </w:p>
    <w:p w14:paraId="70B21A2C">
      <w:pPr>
        <w:spacing w:line="279" w:lineRule="auto"/>
        <w:rPr>
          <w:rFonts w:ascii="Arial"/>
          <w:sz w:val="21"/>
        </w:rPr>
      </w:pPr>
    </w:p>
    <w:p w14:paraId="7EBF435F">
      <w:pPr>
        <w:spacing w:line="279" w:lineRule="auto"/>
        <w:rPr>
          <w:rFonts w:ascii="Arial"/>
          <w:sz w:val="21"/>
        </w:rPr>
      </w:pPr>
    </w:p>
    <w:p w14:paraId="05240272">
      <w:pPr>
        <w:spacing w:before="104" w:line="213" w:lineRule="auto"/>
        <w:rPr>
          <w:rFonts w:ascii="黑体" w:hAnsi="黑体" w:eastAsia="黑体" w:cs="黑体"/>
          <w:sz w:val="32"/>
          <w:szCs w:val="32"/>
        </w:rPr>
      </w:pPr>
      <w:r>
        <w:rPr>
          <w:rFonts w:ascii="黑体" w:hAnsi="黑体" w:eastAsia="黑体" w:cs="黑体"/>
          <w:b/>
          <w:bCs/>
          <w:spacing w:val="-3"/>
          <w:sz w:val="32"/>
          <w:szCs w:val="32"/>
        </w:rPr>
        <w:t>成本，低于工程成本的投标报价应当予以否决。</w:t>
      </w:r>
    </w:p>
    <w:p w14:paraId="5F2D820A">
      <w:pPr>
        <w:spacing w:before="234" w:line="342" w:lineRule="auto"/>
        <w:ind w:firstLine="646"/>
        <w:jc w:val="both"/>
        <w:rPr>
          <w:rFonts w:ascii="仿宋" w:hAnsi="仿宋" w:eastAsia="仿宋" w:cs="仿宋"/>
          <w:sz w:val="32"/>
          <w:szCs w:val="32"/>
        </w:rPr>
      </w:pPr>
      <w:r>
        <w:rPr>
          <w:rFonts w:ascii="仿宋" w:hAnsi="仿宋" w:eastAsia="仿宋" w:cs="仿宋"/>
          <w:spacing w:val="-9"/>
          <w:sz w:val="32"/>
          <w:szCs w:val="32"/>
        </w:rPr>
        <w:t>投标人也可采用企业定额编制投标报价，但必须执行现行《建</w:t>
      </w:r>
      <w:r>
        <w:rPr>
          <w:rFonts w:ascii="仿宋" w:hAnsi="仿宋" w:eastAsia="仿宋" w:cs="仿宋"/>
          <w:spacing w:val="2"/>
          <w:sz w:val="32"/>
          <w:szCs w:val="32"/>
        </w:rPr>
        <w:t xml:space="preserve">  </w:t>
      </w:r>
      <w:r>
        <w:rPr>
          <w:rFonts w:ascii="仿宋" w:hAnsi="仿宋" w:eastAsia="仿宋" w:cs="仿宋"/>
          <w:spacing w:val="-2"/>
          <w:sz w:val="32"/>
          <w:szCs w:val="32"/>
        </w:rPr>
        <w:t>设工程工程量清单计价规范》和《江西省建设工程计价管理</w:t>
      </w:r>
      <w:r>
        <w:rPr>
          <w:rFonts w:ascii="仿宋" w:hAnsi="仿宋" w:eastAsia="仿宋" w:cs="仿宋"/>
          <w:spacing w:val="-3"/>
          <w:sz w:val="32"/>
          <w:szCs w:val="32"/>
        </w:rPr>
        <w:t>办法》</w:t>
      </w:r>
      <w:r>
        <w:rPr>
          <w:rFonts w:ascii="仿宋" w:hAnsi="仿宋" w:eastAsia="仿宋" w:cs="仿宋"/>
          <w:sz w:val="32"/>
          <w:szCs w:val="32"/>
        </w:rPr>
        <w:t xml:space="preserve"> </w:t>
      </w:r>
      <w:r>
        <w:rPr>
          <w:rFonts w:ascii="仿宋" w:hAnsi="仿宋" w:eastAsia="仿宋" w:cs="仿宋"/>
          <w:spacing w:val="3"/>
          <w:sz w:val="32"/>
          <w:szCs w:val="32"/>
        </w:rPr>
        <w:t>的有关规定，投标人应当将本单位编制的企业定额报省建设工程</w:t>
      </w:r>
      <w:r>
        <w:rPr>
          <w:rFonts w:ascii="仿宋" w:hAnsi="仿宋" w:eastAsia="仿宋" w:cs="仿宋"/>
          <w:spacing w:val="7"/>
          <w:sz w:val="32"/>
          <w:szCs w:val="32"/>
        </w:rPr>
        <w:t xml:space="preserve">  </w:t>
      </w:r>
      <w:r>
        <w:rPr>
          <w:rFonts w:ascii="仿宋" w:hAnsi="仿宋" w:eastAsia="仿宋" w:cs="仿宋"/>
          <w:spacing w:val="-7"/>
          <w:sz w:val="32"/>
          <w:szCs w:val="32"/>
        </w:rPr>
        <w:t>招标投标办公室备查（含电子版</w:t>
      </w:r>
      <w:r>
        <w:rPr>
          <w:rFonts w:ascii="仿宋" w:hAnsi="仿宋" w:eastAsia="仿宋" w:cs="仿宋"/>
          <w:spacing w:val="-16"/>
          <w:sz w:val="32"/>
          <w:szCs w:val="32"/>
        </w:rPr>
        <w:t>），</w:t>
      </w:r>
      <w:r>
        <w:rPr>
          <w:rFonts w:ascii="仿宋" w:hAnsi="仿宋" w:eastAsia="仿宋" w:cs="仿宋"/>
          <w:spacing w:val="-7"/>
          <w:sz w:val="32"/>
          <w:szCs w:val="32"/>
        </w:rPr>
        <w:t>开标时投标人应备好本单位编</w:t>
      </w:r>
      <w:r>
        <w:rPr>
          <w:rFonts w:ascii="仿宋" w:hAnsi="仿宋" w:eastAsia="仿宋" w:cs="仿宋"/>
          <w:sz w:val="32"/>
          <w:szCs w:val="32"/>
        </w:rPr>
        <w:t xml:space="preserve">  </w:t>
      </w:r>
      <w:r>
        <w:rPr>
          <w:rFonts w:ascii="仿宋" w:hAnsi="仿宋" w:eastAsia="仿宋" w:cs="仿宋"/>
          <w:spacing w:val="1"/>
          <w:sz w:val="32"/>
          <w:szCs w:val="32"/>
        </w:rPr>
        <w:t>制的企业定额，</w:t>
      </w:r>
      <w:r>
        <w:rPr>
          <w:rFonts w:ascii="仿宋" w:hAnsi="仿宋" w:eastAsia="仿宋" w:cs="仿宋"/>
          <w:spacing w:val="-90"/>
          <w:sz w:val="32"/>
          <w:szCs w:val="32"/>
        </w:rPr>
        <w:t xml:space="preserve"> </w:t>
      </w:r>
      <w:r>
        <w:rPr>
          <w:rFonts w:ascii="仿宋" w:hAnsi="仿宋" w:eastAsia="仿宋" w:cs="仿宋"/>
          <w:spacing w:val="1"/>
          <w:sz w:val="32"/>
          <w:szCs w:val="32"/>
        </w:rPr>
        <w:t>以便评标委员会询标查阅。未按要求报备或者未</w:t>
      </w:r>
      <w:r>
        <w:rPr>
          <w:rFonts w:ascii="仿宋" w:hAnsi="仿宋" w:eastAsia="仿宋" w:cs="仿宋"/>
          <w:sz w:val="32"/>
          <w:szCs w:val="32"/>
        </w:rPr>
        <w:t xml:space="preserve">  </w:t>
      </w:r>
      <w:r>
        <w:rPr>
          <w:rFonts w:ascii="仿宋" w:hAnsi="仿宋" w:eastAsia="仿宋" w:cs="仿宋"/>
          <w:spacing w:val="9"/>
          <w:sz w:val="32"/>
          <w:szCs w:val="32"/>
        </w:rPr>
        <w:t>提供给评标委员会询标查阅的,评标委员会可作不利于投标人中</w:t>
      </w:r>
      <w:r>
        <w:rPr>
          <w:rFonts w:ascii="仿宋" w:hAnsi="仿宋" w:eastAsia="仿宋" w:cs="仿宋"/>
          <w:spacing w:val="3"/>
          <w:sz w:val="32"/>
          <w:szCs w:val="32"/>
        </w:rPr>
        <w:t xml:space="preserve">  </w:t>
      </w:r>
      <w:r>
        <w:rPr>
          <w:rFonts w:ascii="仿宋" w:hAnsi="仿宋" w:eastAsia="仿宋" w:cs="仿宋"/>
          <w:spacing w:val="-12"/>
          <w:sz w:val="32"/>
          <w:szCs w:val="32"/>
        </w:rPr>
        <w:t>标的评判。</w:t>
      </w:r>
    </w:p>
    <w:p w14:paraId="18F25409">
      <w:pPr>
        <w:spacing w:before="48" w:line="216" w:lineRule="auto"/>
        <w:ind w:left="650"/>
        <w:rPr>
          <w:rFonts w:ascii="仿宋" w:hAnsi="仿宋" w:eastAsia="仿宋" w:cs="仿宋"/>
          <w:sz w:val="32"/>
          <w:szCs w:val="32"/>
        </w:rPr>
      </w:pPr>
      <w:r>
        <w:rPr>
          <w:rFonts w:ascii="仿宋" w:hAnsi="仿宋" w:eastAsia="仿宋" w:cs="仿宋"/>
          <w:spacing w:val="-2"/>
          <w:sz w:val="32"/>
          <w:szCs w:val="32"/>
        </w:rPr>
        <w:t>计价采用的费用定额：详见招标文件专用要约条款</w:t>
      </w:r>
      <w:r>
        <w:rPr>
          <w:rFonts w:ascii="仿宋" w:hAnsi="仿宋" w:eastAsia="仿宋" w:cs="仿宋"/>
          <w:spacing w:val="-43"/>
          <w:sz w:val="32"/>
          <w:szCs w:val="32"/>
        </w:rPr>
        <w:t xml:space="preserve"> </w:t>
      </w:r>
      <w:r>
        <w:rPr>
          <w:rFonts w:ascii="仿宋" w:hAnsi="仿宋" w:eastAsia="仿宋" w:cs="仿宋"/>
          <w:spacing w:val="-2"/>
          <w:sz w:val="32"/>
          <w:szCs w:val="32"/>
        </w:rPr>
        <w:t>3.2</w:t>
      </w:r>
      <w:r>
        <w:rPr>
          <w:rFonts w:ascii="仿宋" w:hAnsi="仿宋" w:eastAsia="仿宋" w:cs="仿宋"/>
          <w:spacing w:val="-3"/>
          <w:sz w:val="32"/>
          <w:szCs w:val="32"/>
        </w:rPr>
        <w:t>.1。</w:t>
      </w:r>
    </w:p>
    <w:p w14:paraId="3A7AF86B">
      <w:pPr>
        <w:spacing w:before="226" w:line="336" w:lineRule="auto"/>
        <w:ind w:right="161" w:firstLine="633"/>
        <w:rPr>
          <w:rFonts w:ascii="黑体" w:hAnsi="黑体" w:eastAsia="黑体" w:cs="黑体"/>
          <w:sz w:val="32"/>
          <w:szCs w:val="32"/>
        </w:rPr>
      </w:pPr>
      <w:r>
        <w:rPr>
          <w:rFonts w:ascii="黑体" w:hAnsi="黑体" w:eastAsia="黑体" w:cs="黑体"/>
          <w:b/>
          <w:bCs/>
          <w:spacing w:val="2"/>
          <w:sz w:val="32"/>
          <w:szCs w:val="32"/>
        </w:rPr>
        <w:t>4.1.4</w:t>
      </w:r>
      <w:r>
        <w:rPr>
          <w:rFonts w:ascii="黑体" w:hAnsi="黑体" w:eastAsia="黑体" w:cs="黑体"/>
          <w:spacing w:val="-47"/>
          <w:sz w:val="32"/>
          <w:szCs w:val="32"/>
        </w:rPr>
        <w:t xml:space="preserve"> </w:t>
      </w:r>
      <w:r>
        <w:rPr>
          <w:rFonts w:ascii="黑体" w:hAnsi="黑体" w:eastAsia="黑体" w:cs="黑体"/>
          <w:b/>
          <w:bCs/>
          <w:spacing w:val="2"/>
          <w:sz w:val="32"/>
          <w:szCs w:val="32"/>
        </w:rPr>
        <w:t>投标人在编制投标报价时，必须严格执行现行《建设</w:t>
      </w:r>
      <w:r>
        <w:rPr>
          <w:rFonts w:ascii="黑体" w:hAnsi="黑体" w:eastAsia="黑体" w:cs="黑体"/>
          <w:sz w:val="32"/>
          <w:szCs w:val="32"/>
        </w:rPr>
        <w:t xml:space="preserve"> </w:t>
      </w:r>
      <w:r>
        <w:rPr>
          <w:rFonts w:ascii="黑体" w:hAnsi="黑体" w:eastAsia="黑体" w:cs="黑体"/>
          <w:b/>
          <w:bCs/>
          <w:sz w:val="32"/>
          <w:szCs w:val="32"/>
        </w:rPr>
        <w:t>工程工程量清单计价规范》的强制性条文，违反强制性条文的，</w:t>
      </w:r>
      <w:r>
        <w:rPr>
          <w:rFonts w:ascii="黑体" w:hAnsi="黑体" w:eastAsia="黑体" w:cs="黑体"/>
          <w:sz w:val="32"/>
          <w:szCs w:val="32"/>
        </w:rPr>
        <w:t xml:space="preserve"> </w:t>
      </w:r>
      <w:r>
        <w:rPr>
          <w:rFonts w:ascii="黑体" w:hAnsi="黑体" w:eastAsia="黑体" w:cs="黑体"/>
          <w:b/>
          <w:bCs/>
          <w:spacing w:val="-4"/>
          <w:sz w:val="32"/>
          <w:szCs w:val="32"/>
        </w:rPr>
        <w:t>投标报价应当予以否决。</w:t>
      </w:r>
    </w:p>
    <w:p w14:paraId="29263AEC">
      <w:pPr>
        <w:spacing w:before="49" w:line="339" w:lineRule="auto"/>
        <w:ind w:left="1" w:right="45" w:firstLine="632"/>
        <w:jc w:val="both"/>
        <w:rPr>
          <w:rFonts w:ascii="黑体" w:hAnsi="黑体" w:eastAsia="黑体" w:cs="黑体"/>
          <w:sz w:val="32"/>
          <w:szCs w:val="32"/>
        </w:rPr>
      </w:pPr>
      <w:r>
        <w:rPr>
          <w:rFonts w:ascii="黑体" w:hAnsi="黑体" w:eastAsia="黑体" w:cs="黑体"/>
          <w:b/>
          <w:bCs/>
          <w:spacing w:val="-5"/>
          <w:sz w:val="32"/>
          <w:szCs w:val="32"/>
        </w:rPr>
        <w:t>4.1.5</w:t>
      </w:r>
      <w:r>
        <w:rPr>
          <w:rFonts w:ascii="黑体" w:hAnsi="黑体" w:eastAsia="黑体" w:cs="黑体"/>
          <w:spacing w:val="-53"/>
          <w:sz w:val="32"/>
          <w:szCs w:val="32"/>
        </w:rPr>
        <w:t xml:space="preserve"> </w:t>
      </w:r>
      <w:r>
        <w:rPr>
          <w:rFonts w:ascii="黑体" w:hAnsi="黑体" w:eastAsia="黑体" w:cs="黑体"/>
          <w:b/>
          <w:bCs/>
          <w:spacing w:val="-5"/>
          <w:sz w:val="32"/>
          <w:szCs w:val="32"/>
        </w:rPr>
        <w:t>投标报价中的措施项目清单中安全文明施工费、规费、</w:t>
      </w:r>
      <w:r>
        <w:rPr>
          <w:rFonts w:ascii="黑体" w:hAnsi="黑体" w:eastAsia="黑体" w:cs="黑体"/>
          <w:sz w:val="32"/>
          <w:szCs w:val="32"/>
        </w:rPr>
        <w:t xml:space="preserve"> </w:t>
      </w:r>
      <w:r>
        <w:rPr>
          <w:rFonts w:ascii="黑体" w:hAnsi="黑体" w:eastAsia="黑体" w:cs="黑体"/>
          <w:b/>
          <w:bCs/>
          <w:sz w:val="32"/>
          <w:szCs w:val="32"/>
        </w:rPr>
        <w:t>税金为不可竞争费用。上述费用均按投标报价的基数和计价规定</w:t>
      </w:r>
      <w:r>
        <w:rPr>
          <w:rFonts w:ascii="黑体" w:hAnsi="黑体" w:eastAsia="黑体" w:cs="黑体"/>
          <w:spacing w:val="1"/>
          <w:sz w:val="32"/>
          <w:szCs w:val="32"/>
        </w:rPr>
        <w:t xml:space="preserve">  </w:t>
      </w:r>
      <w:r>
        <w:rPr>
          <w:rFonts w:ascii="黑体" w:hAnsi="黑体" w:eastAsia="黑体" w:cs="黑体"/>
          <w:b/>
          <w:bCs/>
          <w:sz w:val="32"/>
          <w:szCs w:val="32"/>
        </w:rPr>
        <w:t>的计费程序及费率计取。未按该规定计取的，其投标报价应当予</w:t>
      </w:r>
      <w:r>
        <w:rPr>
          <w:rFonts w:ascii="黑体" w:hAnsi="黑体" w:eastAsia="黑体" w:cs="黑体"/>
          <w:spacing w:val="1"/>
          <w:sz w:val="32"/>
          <w:szCs w:val="32"/>
        </w:rPr>
        <w:t xml:space="preserve">  </w:t>
      </w:r>
      <w:r>
        <w:rPr>
          <w:rFonts w:ascii="黑体" w:hAnsi="黑体" w:eastAsia="黑体" w:cs="黑体"/>
          <w:b/>
          <w:bCs/>
          <w:spacing w:val="-6"/>
          <w:sz w:val="32"/>
          <w:szCs w:val="32"/>
        </w:rPr>
        <w:t>以否决。</w:t>
      </w:r>
    </w:p>
    <w:p w14:paraId="68D0FC62">
      <w:pPr>
        <w:spacing w:before="52" w:line="214" w:lineRule="auto"/>
        <w:ind w:left="646"/>
        <w:rPr>
          <w:rFonts w:ascii="仿宋" w:hAnsi="仿宋" w:eastAsia="仿宋" w:cs="仿宋"/>
          <w:sz w:val="32"/>
          <w:szCs w:val="32"/>
        </w:rPr>
      </w:pPr>
      <w:r>
        <w:rPr>
          <w:rFonts w:ascii="仿宋" w:hAnsi="仿宋" w:eastAsia="仿宋" w:cs="仿宋"/>
          <w:spacing w:val="-3"/>
          <w:sz w:val="32"/>
          <w:szCs w:val="32"/>
        </w:rPr>
        <w:t>在施工过程中，安全文明施工费专款专用、不得挪为它</w:t>
      </w:r>
      <w:r>
        <w:rPr>
          <w:rFonts w:ascii="仿宋" w:hAnsi="仿宋" w:eastAsia="仿宋" w:cs="仿宋"/>
          <w:spacing w:val="-4"/>
          <w:sz w:val="32"/>
          <w:szCs w:val="32"/>
        </w:rPr>
        <w:t>用。</w:t>
      </w:r>
    </w:p>
    <w:p w14:paraId="6E894034">
      <w:pPr>
        <w:spacing w:before="226" w:line="339" w:lineRule="auto"/>
        <w:ind w:left="1" w:right="161" w:firstLine="632"/>
        <w:rPr>
          <w:rFonts w:ascii="黑体" w:hAnsi="黑体" w:eastAsia="黑体" w:cs="黑体"/>
          <w:sz w:val="32"/>
          <w:szCs w:val="32"/>
        </w:rPr>
      </w:pPr>
      <w:r>
        <w:rPr>
          <w:rFonts w:ascii="黑体" w:hAnsi="黑体" w:eastAsia="黑体" w:cs="黑体"/>
          <w:b/>
          <w:bCs/>
          <w:spacing w:val="2"/>
          <w:sz w:val="32"/>
          <w:szCs w:val="32"/>
        </w:rPr>
        <w:t>4.1.6</w:t>
      </w:r>
      <w:r>
        <w:rPr>
          <w:rFonts w:ascii="黑体" w:hAnsi="黑体" w:eastAsia="黑体" w:cs="黑体"/>
          <w:spacing w:val="-47"/>
          <w:sz w:val="32"/>
          <w:szCs w:val="32"/>
        </w:rPr>
        <w:t xml:space="preserve"> </w:t>
      </w:r>
      <w:r>
        <w:rPr>
          <w:rFonts w:ascii="黑体" w:hAnsi="黑体" w:eastAsia="黑体" w:cs="黑体"/>
          <w:b/>
          <w:bCs/>
          <w:spacing w:val="2"/>
          <w:sz w:val="32"/>
          <w:szCs w:val="32"/>
        </w:rPr>
        <w:t>招标人给定的暂列金额和暂估价应当按现行《建设工</w:t>
      </w:r>
      <w:r>
        <w:rPr>
          <w:rFonts w:ascii="黑体" w:hAnsi="黑体" w:eastAsia="黑体" w:cs="黑体"/>
          <w:sz w:val="32"/>
          <w:szCs w:val="32"/>
        </w:rPr>
        <w:t xml:space="preserve"> </w:t>
      </w:r>
      <w:r>
        <w:rPr>
          <w:rFonts w:ascii="黑体" w:hAnsi="黑体" w:eastAsia="黑体" w:cs="黑体"/>
          <w:b/>
          <w:bCs/>
          <w:sz w:val="32"/>
          <w:szCs w:val="32"/>
        </w:rPr>
        <w:t>程工程量清单计价规范》及招标文件的要求直接列入投标报</w:t>
      </w:r>
      <w:r>
        <w:rPr>
          <w:rFonts w:ascii="黑体" w:hAnsi="黑体" w:eastAsia="黑体" w:cs="黑体"/>
          <w:b/>
          <w:bCs/>
          <w:spacing w:val="-1"/>
          <w:sz w:val="32"/>
          <w:szCs w:val="32"/>
        </w:rPr>
        <w:t>价，</w:t>
      </w:r>
      <w:r>
        <w:rPr>
          <w:rFonts w:ascii="黑体" w:hAnsi="黑体" w:eastAsia="黑体" w:cs="黑体"/>
          <w:sz w:val="32"/>
          <w:szCs w:val="32"/>
        </w:rPr>
        <w:t xml:space="preserve"> </w:t>
      </w:r>
      <w:r>
        <w:rPr>
          <w:rFonts w:ascii="黑体" w:hAnsi="黑体" w:eastAsia="黑体" w:cs="黑体"/>
          <w:b/>
          <w:bCs/>
          <w:sz w:val="32"/>
          <w:szCs w:val="32"/>
        </w:rPr>
        <w:t>不得作为让利竞争费用。未按招标文件要求报价的，其投标报价</w:t>
      </w:r>
      <w:r>
        <w:rPr>
          <w:rFonts w:ascii="黑体" w:hAnsi="黑体" w:eastAsia="黑体" w:cs="黑体"/>
          <w:spacing w:val="2"/>
          <w:sz w:val="32"/>
          <w:szCs w:val="32"/>
        </w:rPr>
        <w:t xml:space="preserve"> </w:t>
      </w:r>
      <w:r>
        <w:rPr>
          <w:rFonts w:ascii="黑体" w:hAnsi="黑体" w:eastAsia="黑体" w:cs="黑体"/>
          <w:b/>
          <w:bCs/>
          <w:spacing w:val="-5"/>
          <w:sz w:val="32"/>
          <w:szCs w:val="32"/>
        </w:rPr>
        <w:t>应当予以否决。</w:t>
      </w:r>
    </w:p>
    <w:p w14:paraId="62020847">
      <w:pPr>
        <w:spacing w:before="51" w:line="221" w:lineRule="auto"/>
        <w:ind w:left="633"/>
        <w:rPr>
          <w:rFonts w:ascii="黑体" w:hAnsi="黑体" w:eastAsia="黑体" w:cs="黑体"/>
          <w:sz w:val="32"/>
          <w:szCs w:val="32"/>
        </w:rPr>
      </w:pPr>
      <w:r>
        <w:rPr>
          <w:rFonts w:ascii="黑体" w:hAnsi="黑体" w:eastAsia="黑体" w:cs="黑体"/>
          <w:b/>
          <w:bCs/>
          <w:spacing w:val="2"/>
          <w:sz w:val="32"/>
          <w:szCs w:val="32"/>
        </w:rPr>
        <w:t>4.1.7</w:t>
      </w:r>
      <w:r>
        <w:rPr>
          <w:rFonts w:ascii="黑体" w:hAnsi="黑体" w:eastAsia="黑体" w:cs="黑体"/>
          <w:spacing w:val="-47"/>
          <w:sz w:val="32"/>
          <w:szCs w:val="32"/>
        </w:rPr>
        <w:t xml:space="preserve"> </w:t>
      </w:r>
      <w:r>
        <w:rPr>
          <w:rFonts w:ascii="黑体" w:hAnsi="黑体" w:eastAsia="黑体" w:cs="黑体"/>
          <w:b/>
          <w:bCs/>
          <w:spacing w:val="2"/>
          <w:sz w:val="32"/>
          <w:szCs w:val="32"/>
        </w:rPr>
        <w:t>招标工程量清单与计价表中列明的所有需要填写单价</w:t>
      </w:r>
    </w:p>
    <w:p w14:paraId="5813CAA7">
      <w:pPr>
        <w:spacing w:line="221" w:lineRule="auto"/>
        <w:rPr>
          <w:rFonts w:ascii="黑体" w:hAnsi="黑体" w:eastAsia="黑体" w:cs="黑体"/>
          <w:sz w:val="32"/>
          <w:szCs w:val="32"/>
        </w:rPr>
        <w:sectPr>
          <w:footerReference r:id="rId47" w:type="default"/>
          <w:pgSz w:w="11906" w:h="16839"/>
          <w:pgMar w:top="400" w:right="1257" w:bottom="1153" w:left="1427" w:header="0" w:footer="991" w:gutter="0"/>
          <w:cols w:space="720" w:num="1"/>
        </w:sectPr>
      </w:pPr>
    </w:p>
    <w:p w14:paraId="17741AF7">
      <w:pPr>
        <w:spacing w:line="278" w:lineRule="auto"/>
        <w:rPr>
          <w:rFonts w:ascii="Arial"/>
          <w:sz w:val="21"/>
        </w:rPr>
      </w:pPr>
    </w:p>
    <w:p w14:paraId="2279551E">
      <w:pPr>
        <w:spacing w:line="278" w:lineRule="auto"/>
        <w:rPr>
          <w:rFonts w:ascii="Arial"/>
          <w:sz w:val="21"/>
        </w:rPr>
      </w:pPr>
    </w:p>
    <w:p w14:paraId="3E1AF30B">
      <w:pPr>
        <w:spacing w:line="278" w:lineRule="auto"/>
        <w:rPr>
          <w:rFonts w:ascii="Arial"/>
          <w:sz w:val="21"/>
        </w:rPr>
      </w:pPr>
    </w:p>
    <w:p w14:paraId="1E6B40A9">
      <w:pPr>
        <w:spacing w:line="279" w:lineRule="auto"/>
        <w:rPr>
          <w:rFonts w:ascii="Arial"/>
          <w:sz w:val="21"/>
        </w:rPr>
      </w:pPr>
    </w:p>
    <w:p w14:paraId="4D1C4F12">
      <w:pPr>
        <w:spacing w:line="279" w:lineRule="auto"/>
        <w:rPr>
          <w:rFonts w:ascii="Arial"/>
          <w:sz w:val="21"/>
        </w:rPr>
      </w:pPr>
    </w:p>
    <w:p w14:paraId="6AAE48A3">
      <w:pPr>
        <w:spacing w:before="104" w:line="339" w:lineRule="auto"/>
        <w:ind w:right="1" w:firstLine="2"/>
        <w:jc w:val="both"/>
        <w:rPr>
          <w:rFonts w:ascii="黑体" w:hAnsi="黑体" w:eastAsia="黑体" w:cs="黑体"/>
          <w:sz w:val="32"/>
          <w:szCs w:val="32"/>
        </w:rPr>
      </w:pPr>
      <w:r>
        <w:rPr>
          <w:rFonts w:ascii="黑体" w:hAnsi="黑体" w:eastAsia="黑体" w:cs="黑体"/>
          <w:b/>
          <w:bCs/>
          <w:sz w:val="32"/>
          <w:szCs w:val="32"/>
        </w:rPr>
        <w:t>和合价的项目，投标人均应填写且只允许有一个报价。未填写单</w:t>
      </w:r>
      <w:r>
        <w:rPr>
          <w:rFonts w:ascii="黑体" w:hAnsi="黑体" w:eastAsia="黑体" w:cs="黑体"/>
          <w:sz w:val="32"/>
          <w:szCs w:val="32"/>
        </w:rPr>
        <w:t xml:space="preserve"> </w:t>
      </w:r>
      <w:r>
        <w:rPr>
          <w:rFonts w:ascii="黑体" w:hAnsi="黑体" w:eastAsia="黑体" w:cs="黑体"/>
          <w:b/>
          <w:bCs/>
          <w:sz w:val="32"/>
          <w:szCs w:val="32"/>
        </w:rPr>
        <w:t>价和合价的项目，可视为此项费用已包括在已标价工程量清单中</w:t>
      </w:r>
      <w:r>
        <w:rPr>
          <w:rFonts w:ascii="黑体" w:hAnsi="黑体" w:eastAsia="黑体" w:cs="黑体"/>
          <w:spacing w:val="2"/>
          <w:sz w:val="32"/>
          <w:szCs w:val="32"/>
        </w:rPr>
        <w:t xml:space="preserve"> </w:t>
      </w:r>
      <w:r>
        <w:rPr>
          <w:rFonts w:ascii="黑体" w:hAnsi="黑体" w:eastAsia="黑体" w:cs="黑体"/>
          <w:b/>
          <w:bCs/>
          <w:sz w:val="32"/>
          <w:szCs w:val="32"/>
        </w:rPr>
        <w:t>其他项目的单价和合价之中。当竣工结算时，此项目不得重新组</w:t>
      </w:r>
      <w:r>
        <w:rPr>
          <w:rFonts w:ascii="黑体" w:hAnsi="黑体" w:eastAsia="黑体" w:cs="黑体"/>
          <w:spacing w:val="2"/>
          <w:sz w:val="32"/>
          <w:szCs w:val="32"/>
        </w:rPr>
        <w:t xml:space="preserve"> </w:t>
      </w:r>
      <w:r>
        <w:rPr>
          <w:rFonts w:ascii="黑体" w:hAnsi="黑体" w:eastAsia="黑体" w:cs="黑体"/>
          <w:b/>
          <w:bCs/>
          <w:spacing w:val="-5"/>
          <w:sz w:val="32"/>
          <w:szCs w:val="32"/>
        </w:rPr>
        <w:t>价予以调整。</w:t>
      </w:r>
    </w:p>
    <w:p w14:paraId="362B14C7">
      <w:pPr>
        <w:spacing w:before="49" w:line="328" w:lineRule="auto"/>
        <w:ind w:right="1" w:firstLine="638"/>
        <w:rPr>
          <w:rFonts w:ascii="黑体" w:hAnsi="黑体" w:eastAsia="黑体" w:cs="黑体"/>
          <w:sz w:val="32"/>
          <w:szCs w:val="32"/>
        </w:rPr>
      </w:pPr>
      <w:r>
        <w:rPr>
          <w:rFonts w:ascii="黑体" w:hAnsi="黑体" w:eastAsia="黑体" w:cs="黑体"/>
          <w:b/>
          <w:bCs/>
          <w:sz w:val="32"/>
          <w:szCs w:val="32"/>
        </w:rPr>
        <w:t>投标报价中可竞争费用的有关项目不得出现零或负报价。否</w:t>
      </w:r>
      <w:r>
        <w:rPr>
          <w:rFonts w:ascii="黑体" w:hAnsi="黑体" w:eastAsia="黑体" w:cs="黑体"/>
          <w:spacing w:val="10"/>
          <w:sz w:val="32"/>
          <w:szCs w:val="32"/>
        </w:rPr>
        <w:t xml:space="preserve"> </w:t>
      </w:r>
      <w:r>
        <w:rPr>
          <w:rFonts w:ascii="黑体" w:hAnsi="黑体" w:eastAsia="黑体" w:cs="黑体"/>
          <w:b/>
          <w:bCs/>
          <w:spacing w:val="-3"/>
          <w:sz w:val="32"/>
          <w:szCs w:val="32"/>
        </w:rPr>
        <w:t>则，评标委员会可作出否决其投标的评判。</w:t>
      </w:r>
    </w:p>
    <w:p w14:paraId="3B5B0021">
      <w:pPr>
        <w:spacing w:before="63" w:line="342" w:lineRule="auto"/>
        <w:ind w:firstLine="652"/>
        <w:jc w:val="both"/>
        <w:rPr>
          <w:rFonts w:ascii="仿宋" w:hAnsi="仿宋" w:eastAsia="仿宋" w:cs="仿宋"/>
          <w:sz w:val="32"/>
          <w:szCs w:val="32"/>
        </w:rPr>
      </w:pPr>
      <w:r>
        <w:rPr>
          <w:rFonts w:ascii="仿宋" w:hAnsi="仿宋" w:eastAsia="仿宋" w:cs="仿宋"/>
          <w:spacing w:val="-6"/>
          <w:sz w:val="32"/>
          <w:szCs w:val="32"/>
        </w:rPr>
        <w:t>4.1.8</w:t>
      </w:r>
      <w:r>
        <w:rPr>
          <w:rFonts w:ascii="仿宋" w:hAnsi="仿宋" w:eastAsia="仿宋" w:cs="仿宋"/>
          <w:spacing w:val="-61"/>
          <w:sz w:val="32"/>
          <w:szCs w:val="32"/>
        </w:rPr>
        <w:t xml:space="preserve"> </w:t>
      </w:r>
      <w:r>
        <w:rPr>
          <w:rFonts w:ascii="仿宋" w:hAnsi="仿宋" w:eastAsia="仿宋" w:cs="仿宋"/>
          <w:spacing w:val="-6"/>
          <w:sz w:val="32"/>
          <w:szCs w:val="32"/>
        </w:rPr>
        <w:t>采用报价承诺法招标的项目，投标人应当对招标人发出</w:t>
      </w:r>
      <w:r>
        <w:rPr>
          <w:rFonts w:ascii="仿宋" w:hAnsi="仿宋" w:eastAsia="仿宋" w:cs="仿宋"/>
          <w:sz w:val="32"/>
          <w:szCs w:val="32"/>
        </w:rPr>
        <w:t xml:space="preserve"> </w:t>
      </w:r>
      <w:r>
        <w:rPr>
          <w:rFonts w:ascii="仿宋" w:hAnsi="仿宋" w:eastAsia="仿宋" w:cs="仿宋"/>
          <w:spacing w:val="3"/>
          <w:sz w:val="32"/>
          <w:szCs w:val="32"/>
        </w:rPr>
        <w:t>的招标文件、招标控制价及要约价进行认真地分析，在确保工程</w:t>
      </w:r>
      <w:r>
        <w:rPr>
          <w:rFonts w:ascii="仿宋" w:hAnsi="仿宋" w:eastAsia="仿宋" w:cs="仿宋"/>
          <w:spacing w:val="13"/>
          <w:sz w:val="32"/>
          <w:szCs w:val="32"/>
        </w:rPr>
        <w:t xml:space="preserve"> </w:t>
      </w:r>
      <w:r>
        <w:rPr>
          <w:rFonts w:ascii="仿宋" w:hAnsi="仿宋" w:eastAsia="仿宋" w:cs="仿宋"/>
          <w:spacing w:val="3"/>
          <w:sz w:val="32"/>
          <w:szCs w:val="32"/>
        </w:rPr>
        <w:t>质量目标、安全生产、施工工期等要求的前提下，结合自身技术</w:t>
      </w:r>
      <w:r>
        <w:rPr>
          <w:rFonts w:ascii="仿宋" w:hAnsi="仿宋" w:eastAsia="仿宋" w:cs="仿宋"/>
          <w:spacing w:val="13"/>
          <w:sz w:val="32"/>
          <w:szCs w:val="32"/>
        </w:rPr>
        <w:t xml:space="preserve"> </w:t>
      </w:r>
      <w:r>
        <w:rPr>
          <w:rFonts w:ascii="仿宋" w:hAnsi="仿宋" w:eastAsia="仿宋" w:cs="仿宋"/>
          <w:spacing w:val="3"/>
          <w:sz w:val="32"/>
          <w:szCs w:val="32"/>
        </w:rPr>
        <w:t>水平、管理、经营状况，充分考虑市场环境和生产要素价格的变</w:t>
      </w:r>
      <w:r>
        <w:rPr>
          <w:rFonts w:ascii="仿宋" w:hAnsi="仿宋" w:eastAsia="仿宋" w:cs="仿宋"/>
          <w:spacing w:val="13"/>
          <w:sz w:val="32"/>
          <w:szCs w:val="32"/>
        </w:rPr>
        <w:t xml:space="preserve"> </w:t>
      </w:r>
      <w:r>
        <w:rPr>
          <w:rFonts w:ascii="仿宋" w:hAnsi="仿宋" w:eastAsia="仿宋" w:cs="仿宋"/>
          <w:spacing w:val="3"/>
          <w:sz w:val="32"/>
          <w:szCs w:val="32"/>
        </w:rPr>
        <w:t>化及风险，做出是否有能力实现要约条件的判断，投标人不得盲</w:t>
      </w:r>
      <w:r>
        <w:rPr>
          <w:rFonts w:ascii="仿宋" w:hAnsi="仿宋" w:eastAsia="仿宋" w:cs="仿宋"/>
          <w:spacing w:val="13"/>
          <w:sz w:val="32"/>
          <w:szCs w:val="32"/>
        </w:rPr>
        <w:t xml:space="preserve"> </w:t>
      </w:r>
      <w:r>
        <w:rPr>
          <w:rFonts w:ascii="仿宋" w:hAnsi="仿宋" w:eastAsia="仿宋" w:cs="仿宋"/>
          <w:spacing w:val="-11"/>
          <w:sz w:val="32"/>
          <w:szCs w:val="32"/>
        </w:rPr>
        <w:t>目承诺报价。</w:t>
      </w:r>
    </w:p>
    <w:p w14:paraId="7EDE347D">
      <w:pPr>
        <w:spacing w:before="43" w:line="332" w:lineRule="auto"/>
        <w:ind w:left="3" w:right="1" w:firstLine="636"/>
        <w:rPr>
          <w:rFonts w:ascii="黑体" w:hAnsi="黑体" w:eastAsia="黑体" w:cs="黑体"/>
          <w:sz w:val="32"/>
          <w:szCs w:val="32"/>
        </w:rPr>
      </w:pPr>
      <w:r>
        <w:rPr>
          <w:rFonts w:ascii="黑体" w:hAnsi="黑体" w:eastAsia="黑体" w:cs="黑体"/>
          <w:b/>
          <w:bCs/>
          <w:sz w:val="32"/>
          <w:szCs w:val="32"/>
        </w:rPr>
        <w:t>未响应要约价的投标文件，招标人不能接受，将被视为不响</w:t>
      </w:r>
      <w:r>
        <w:rPr>
          <w:rFonts w:ascii="黑体" w:hAnsi="黑体" w:eastAsia="黑体" w:cs="黑体"/>
          <w:spacing w:val="8"/>
          <w:sz w:val="32"/>
          <w:szCs w:val="32"/>
        </w:rPr>
        <w:t xml:space="preserve"> </w:t>
      </w:r>
      <w:r>
        <w:rPr>
          <w:rFonts w:ascii="黑体" w:hAnsi="黑体" w:eastAsia="黑体" w:cs="黑体"/>
          <w:b/>
          <w:bCs/>
          <w:spacing w:val="-4"/>
          <w:sz w:val="32"/>
          <w:szCs w:val="32"/>
        </w:rPr>
        <w:t>应招标文件的实质性要求。</w:t>
      </w:r>
    </w:p>
    <w:p w14:paraId="14B509EC">
      <w:pPr>
        <w:spacing w:before="51" w:line="325" w:lineRule="auto"/>
        <w:ind w:left="1" w:firstLine="651"/>
        <w:rPr>
          <w:rFonts w:ascii="仿宋" w:hAnsi="仿宋" w:eastAsia="仿宋" w:cs="仿宋"/>
          <w:sz w:val="32"/>
          <w:szCs w:val="32"/>
        </w:rPr>
      </w:pPr>
      <w:r>
        <w:rPr>
          <w:rFonts w:ascii="仿宋" w:hAnsi="仿宋" w:eastAsia="仿宋" w:cs="仿宋"/>
          <w:spacing w:val="5"/>
          <w:sz w:val="32"/>
          <w:szCs w:val="32"/>
        </w:rPr>
        <w:t>4.1.9</w:t>
      </w:r>
      <w:r>
        <w:rPr>
          <w:rFonts w:ascii="仿宋" w:hAnsi="仿宋" w:eastAsia="仿宋" w:cs="仿宋"/>
          <w:spacing w:val="-55"/>
          <w:sz w:val="32"/>
          <w:szCs w:val="32"/>
        </w:rPr>
        <w:t xml:space="preserve"> </w:t>
      </w:r>
      <w:r>
        <w:rPr>
          <w:rFonts w:ascii="仿宋" w:hAnsi="仿宋" w:eastAsia="仿宋" w:cs="仿宋"/>
          <w:spacing w:val="5"/>
          <w:sz w:val="32"/>
          <w:szCs w:val="32"/>
        </w:rPr>
        <w:t>投标人投标报价中的工程量与综合单价的乘积应当与</w:t>
      </w:r>
      <w:r>
        <w:rPr>
          <w:rFonts w:ascii="仿宋" w:hAnsi="仿宋" w:eastAsia="仿宋" w:cs="仿宋"/>
          <w:sz w:val="32"/>
          <w:szCs w:val="32"/>
        </w:rPr>
        <w:t xml:space="preserve"> </w:t>
      </w:r>
      <w:r>
        <w:rPr>
          <w:rFonts w:ascii="仿宋" w:hAnsi="仿宋" w:eastAsia="仿宋" w:cs="仿宋"/>
          <w:spacing w:val="3"/>
          <w:sz w:val="32"/>
          <w:szCs w:val="32"/>
        </w:rPr>
        <w:t>本单项小计费用一致，单项小计费用累加后应当与各分部分项合</w:t>
      </w:r>
      <w:r>
        <w:rPr>
          <w:rFonts w:ascii="仿宋" w:hAnsi="仿宋" w:eastAsia="仿宋" w:cs="仿宋"/>
          <w:spacing w:val="12"/>
          <w:sz w:val="32"/>
          <w:szCs w:val="32"/>
        </w:rPr>
        <w:t xml:space="preserve"> </w:t>
      </w:r>
      <w:r>
        <w:rPr>
          <w:rFonts w:ascii="仿宋" w:hAnsi="仿宋" w:eastAsia="仿宋" w:cs="仿宋"/>
          <w:spacing w:val="3"/>
          <w:sz w:val="32"/>
          <w:szCs w:val="32"/>
        </w:rPr>
        <w:t>计金额一致，投标人的投标总报价应当与分部分项工程费、措施</w:t>
      </w:r>
      <w:r>
        <w:rPr>
          <w:rFonts w:ascii="仿宋" w:hAnsi="仿宋" w:eastAsia="仿宋" w:cs="仿宋"/>
          <w:spacing w:val="12"/>
          <w:sz w:val="32"/>
          <w:szCs w:val="32"/>
        </w:rPr>
        <w:t xml:space="preserve"> </w:t>
      </w:r>
      <w:r>
        <w:rPr>
          <w:rFonts w:ascii="仿宋" w:hAnsi="仿宋" w:eastAsia="仿宋" w:cs="仿宋"/>
          <w:spacing w:val="3"/>
          <w:sz w:val="32"/>
          <w:szCs w:val="32"/>
        </w:rPr>
        <w:t>项目费、其他项目费和规费、税金的合计金额一致（计算机的运</w:t>
      </w:r>
      <w:r>
        <w:rPr>
          <w:rFonts w:ascii="仿宋" w:hAnsi="仿宋" w:eastAsia="仿宋" w:cs="仿宋"/>
          <w:spacing w:val="12"/>
          <w:sz w:val="32"/>
          <w:szCs w:val="32"/>
        </w:rPr>
        <w:t xml:space="preserve"> </w:t>
      </w:r>
      <w:r>
        <w:rPr>
          <w:rFonts w:ascii="仿宋" w:hAnsi="仿宋" w:eastAsia="仿宋" w:cs="仿宋"/>
          <w:spacing w:val="-2"/>
          <w:sz w:val="32"/>
          <w:szCs w:val="32"/>
        </w:rPr>
        <w:t>算偏差除外）。不一致的,评标委员会可作不利于投</w:t>
      </w:r>
      <w:r>
        <w:rPr>
          <w:rFonts w:ascii="仿宋" w:hAnsi="仿宋" w:eastAsia="仿宋" w:cs="仿宋"/>
          <w:spacing w:val="-3"/>
          <w:sz w:val="32"/>
          <w:szCs w:val="32"/>
        </w:rPr>
        <w:t>标人中标的评</w:t>
      </w:r>
      <w:r>
        <w:rPr>
          <w:rFonts w:ascii="仿宋" w:hAnsi="仿宋" w:eastAsia="仿宋" w:cs="仿宋"/>
          <w:sz w:val="32"/>
          <w:szCs w:val="32"/>
        </w:rPr>
        <w:t xml:space="preserve"> </w:t>
      </w:r>
      <w:r>
        <w:rPr>
          <w:rFonts w:ascii="仿宋" w:hAnsi="仿宋" w:eastAsia="仿宋" w:cs="仿宋"/>
          <w:spacing w:val="-20"/>
          <w:sz w:val="32"/>
          <w:szCs w:val="32"/>
        </w:rPr>
        <w:t>判。</w:t>
      </w:r>
    </w:p>
    <w:p w14:paraId="5EDF83D0">
      <w:pPr>
        <w:spacing w:before="220" w:line="280" w:lineRule="auto"/>
        <w:ind w:left="37" w:firstLine="615"/>
        <w:rPr>
          <w:rFonts w:ascii="仿宋" w:hAnsi="仿宋" w:eastAsia="仿宋" w:cs="仿宋"/>
          <w:sz w:val="32"/>
          <w:szCs w:val="32"/>
        </w:rPr>
      </w:pPr>
      <w:r>
        <w:rPr>
          <w:rFonts w:ascii="仿宋" w:hAnsi="仿宋" w:eastAsia="仿宋" w:cs="仿宋"/>
          <w:spacing w:val="-1"/>
          <w:sz w:val="32"/>
          <w:szCs w:val="32"/>
        </w:rPr>
        <w:t>4.1.10</w:t>
      </w:r>
      <w:r>
        <w:rPr>
          <w:rFonts w:ascii="仿宋" w:hAnsi="仿宋" w:eastAsia="仿宋" w:cs="仿宋"/>
          <w:spacing w:val="-46"/>
          <w:sz w:val="32"/>
          <w:szCs w:val="32"/>
        </w:rPr>
        <w:t xml:space="preserve"> </w:t>
      </w:r>
      <w:r>
        <w:rPr>
          <w:rFonts w:ascii="仿宋" w:hAnsi="仿宋" w:eastAsia="仿宋" w:cs="仿宋"/>
          <w:spacing w:val="-1"/>
          <w:sz w:val="32"/>
          <w:szCs w:val="32"/>
        </w:rPr>
        <w:t>投标人投标报价中的材料及设备价格低于造价管理部</w:t>
      </w:r>
      <w:r>
        <w:rPr>
          <w:rFonts w:ascii="仿宋" w:hAnsi="仿宋" w:eastAsia="仿宋" w:cs="仿宋"/>
          <w:sz w:val="32"/>
          <w:szCs w:val="32"/>
        </w:rPr>
        <w:t xml:space="preserve"> </w:t>
      </w:r>
      <w:r>
        <w:rPr>
          <w:rFonts w:ascii="仿宋" w:hAnsi="仿宋" w:eastAsia="仿宋" w:cs="仿宋"/>
          <w:spacing w:val="2"/>
          <w:sz w:val="32"/>
          <w:szCs w:val="32"/>
        </w:rPr>
        <w:t>门发布的工程所在地市场信息价土建［含市政工程中的道路、桥</w:t>
      </w:r>
    </w:p>
    <w:p w14:paraId="5F1A2407">
      <w:pPr>
        <w:spacing w:line="280" w:lineRule="auto"/>
        <w:rPr>
          <w:rFonts w:ascii="仿宋" w:hAnsi="仿宋" w:eastAsia="仿宋" w:cs="仿宋"/>
          <w:sz w:val="32"/>
          <w:szCs w:val="32"/>
        </w:rPr>
        <w:sectPr>
          <w:footerReference r:id="rId48" w:type="default"/>
          <w:pgSz w:w="11906" w:h="16839"/>
          <w:pgMar w:top="400" w:right="1417" w:bottom="1154" w:left="1429" w:header="0" w:footer="991" w:gutter="0"/>
          <w:cols w:space="720" w:num="1"/>
        </w:sectPr>
      </w:pPr>
    </w:p>
    <w:p w14:paraId="094BC901">
      <w:pPr>
        <w:spacing w:line="277" w:lineRule="auto"/>
        <w:rPr>
          <w:rFonts w:ascii="Arial"/>
          <w:sz w:val="21"/>
        </w:rPr>
      </w:pPr>
    </w:p>
    <w:p w14:paraId="376DFE03">
      <w:pPr>
        <w:spacing w:line="277" w:lineRule="auto"/>
        <w:rPr>
          <w:rFonts w:ascii="Arial"/>
          <w:sz w:val="21"/>
        </w:rPr>
      </w:pPr>
    </w:p>
    <w:p w14:paraId="200F588E">
      <w:pPr>
        <w:spacing w:line="277" w:lineRule="auto"/>
        <w:rPr>
          <w:rFonts w:ascii="Arial"/>
          <w:sz w:val="21"/>
        </w:rPr>
      </w:pPr>
    </w:p>
    <w:p w14:paraId="1672E732">
      <w:pPr>
        <w:spacing w:line="277" w:lineRule="auto"/>
        <w:rPr>
          <w:rFonts w:ascii="Arial"/>
          <w:sz w:val="21"/>
        </w:rPr>
      </w:pPr>
    </w:p>
    <w:p w14:paraId="1D5E5087">
      <w:pPr>
        <w:spacing w:line="277" w:lineRule="auto"/>
        <w:rPr>
          <w:rFonts w:ascii="Arial"/>
          <w:sz w:val="21"/>
        </w:rPr>
      </w:pPr>
    </w:p>
    <w:p w14:paraId="0406ACFE">
      <w:pPr>
        <w:spacing w:before="104" w:line="345" w:lineRule="auto"/>
        <w:ind w:right="95" w:firstLine="12"/>
        <w:rPr>
          <w:rFonts w:ascii="黑体" w:hAnsi="黑体" w:eastAsia="黑体" w:cs="黑体"/>
          <w:sz w:val="32"/>
          <w:szCs w:val="32"/>
        </w:rPr>
      </w:pPr>
      <w:r>
        <w:rPr>
          <w:rFonts w:ascii="仿宋" w:hAnsi="仿宋" w:eastAsia="仿宋" w:cs="仿宋"/>
          <w:spacing w:val="-5"/>
          <w:sz w:val="32"/>
          <w:szCs w:val="32"/>
        </w:rPr>
        <w:t>涵、排水工程（不含排水设备安装</w:t>
      </w:r>
      <w:r>
        <w:rPr>
          <w:rFonts w:ascii="仿宋" w:hAnsi="仿宋" w:eastAsia="仿宋" w:cs="仿宋"/>
          <w:spacing w:val="-87"/>
          <w:sz w:val="32"/>
          <w:szCs w:val="32"/>
        </w:rPr>
        <w:t>）］</w:t>
      </w:r>
      <w:r>
        <w:rPr>
          <w:rFonts w:ascii="仿宋" w:hAnsi="仿宋" w:eastAsia="仿宋" w:cs="仿宋"/>
          <w:spacing w:val="-5"/>
          <w:sz w:val="32"/>
          <w:szCs w:val="32"/>
        </w:rPr>
        <w:t>及其他工程主材</w:t>
      </w:r>
      <w:r>
        <w:rPr>
          <w:rFonts w:ascii="仿宋" w:hAnsi="仿宋" w:eastAsia="仿宋" w:cs="仿宋"/>
          <w:spacing w:val="-6"/>
          <w:sz w:val="32"/>
          <w:szCs w:val="32"/>
        </w:rPr>
        <w:t>±8%（含±</w:t>
      </w:r>
      <w:r>
        <w:rPr>
          <w:rFonts w:ascii="仿宋" w:hAnsi="仿宋" w:eastAsia="仿宋" w:cs="仿宋"/>
          <w:spacing w:val="1"/>
          <w:sz w:val="32"/>
          <w:szCs w:val="32"/>
        </w:rPr>
        <w:t xml:space="preserve"> </w:t>
      </w:r>
      <w:r>
        <w:rPr>
          <w:rFonts w:ascii="仿宋" w:hAnsi="仿宋" w:eastAsia="仿宋" w:cs="仿宋"/>
          <w:spacing w:val="-4"/>
          <w:sz w:val="32"/>
          <w:szCs w:val="32"/>
        </w:rPr>
        <w:t>8%</w:t>
      </w:r>
      <w:r>
        <w:rPr>
          <w:rFonts w:ascii="仿宋" w:hAnsi="仿宋" w:eastAsia="仿宋" w:cs="仿宋"/>
          <w:spacing w:val="-59"/>
          <w:sz w:val="32"/>
          <w:szCs w:val="32"/>
        </w:rPr>
        <w:t>），</w:t>
      </w:r>
      <w:r>
        <w:rPr>
          <w:rFonts w:ascii="仿宋" w:hAnsi="仿宋" w:eastAsia="仿宋" w:cs="仿宋"/>
          <w:spacing w:val="-4"/>
          <w:sz w:val="32"/>
          <w:szCs w:val="32"/>
        </w:rPr>
        <w:t>绿化苗木、装饰主材、卫生器具、灯具</w:t>
      </w:r>
      <w:r>
        <w:rPr>
          <w:rFonts w:ascii="仿宋" w:hAnsi="仿宋" w:eastAsia="仿宋" w:cs="仿宋"/>
          <w:spacing w:val="-5"/>
          <w:sz w:val="32"/>
          <w:szCs w:val="32"/>
        </w:rPr>
        <w:t>、设备</w:t>
      </w:r>
      <w:r>
        <w:rPr>
          <w:rFonts w:ascii="仿宋" w:hAnsi="仿宋" w:eastAsia="仿宋" w:cs="仿宋"/>
          <w:spacing w:val="-69"/>
          <w:sz w:val="32"/>
          <w:szCs w:val="32"/>
        </w:rPr>
        <w:t xml:space="preserve"> </w:t>
      </w:r>
      <w:r>
        <w:rPr>
          <w:rFonts w:ascii="仿宋" w:hAnsi="仿宋" w:eastAsia="仿宋" w:cs="仿宋"/>
          <w:spacing w:val="-5"/>
          <w:sz w:val="32"/>
          <w:szCs w:val="32"/>
        </w:rPr>
        <w:t>±15%（含</w:t>
      </w:r>
      <w:r>
        <w:rPr>
          <w:rFonts w:ascii="仿宋" w:hAnsi="仿宋" w:eastAsia="仿宋" w:cs="仿宋"/>
          <w:spacing w:val="-69"/>
          <w:sz w:val="32"/>
          <w:szCs w:val="32"/>
        </w:rPr>
        <w:t xml:space="preserve"> </w:t>
      </w:r>
      <w:r>
        <w:rPr>
          <w:rFonts w:ascii="仿宋" w:hAnsi="仿宋" w:eastAsia="仿宋" w:cs="仿宋"/>
          <w:spacing w:val="-5"/>
          <w:sz w:val="32"/>
          <w:szCs w:val="32"/>
        </w:rPr>
        <w:t>±</w:t>
      </w:r>
      <w:r>
        <w:rPr>
          <w:rFonts w:ascii="仿宋" w:hAnsi="仿宋" w:eastAsia="仿宋" w:cs="仿宋"/>
          <w:sz w:val="32"/>
          <w:szCs w:val="32"/>
        </w:rPr>
        <w:t xml:space="preserve"> </w:t>
      </w:r>
      <w:r>
        <w:rPr>
          <w:rFonts w:ascii="仿宋" w:hAnsi="仿宋" w:eastAsia="仿宋" w:cs="仿宋"/>
          <w:spacing w:val="-1"/>
          <w:sz w:val="32"/>
          <w:szCs w:val="32"/>
        </w:rPr>
        <w:t>15%</w:t>
      </w:r>
      <w:r>
        <w:rPr>
          <w:rFonts w:ascii="仿宋" w:hAnsi="仿宋" w:eastAsia="仿宋" w:cs="仿宋"/>
          <w:spacing w:val="-60"/>
          <w:sz w:val="32"/>
          <w:szCs w:val="32"/>
        </w:rPr>
        <w:t>），</w:t>
      </w:r>
      <w:r>
        <w:rPr>
          <w:rFonts w:ascii="仿宋" w:hAnsi="仿宋" w:eastAsia="仿宋" w:cs="仿宋"/>
          <w:spacing w:val="-1"/>
          <w:sz w:val="32"/>
          <w:szCs w:val="32"/>
        </w:rPr>
        <w:t>市政</w:t>
      </w:r>
      <w:r>
        <w:rPr>
          <w:rFonts w:ascii="仿宋" w:hAnsi="仿宋" w:eastAsia="仿宋" w:cs="仿宋"/>
          <w:spacing w:val="-68"/>
          <w:sz w:val="32"/>
          <w:szCs w:val="32"/>
        </w:rPr>
        <w:t xml:space="preserve"> </w:t>
      </w:r>
      <w:r>
        <w:rPr>
          <w:rFonts w:ascii="仿宋" w:hAnsi="仿宋" w:eastAsia="仿宋" w:cs="仿宋"/>
          <w:spacing w:val="-1"/>
          <w:sz w:val="32"/>
          <w:szCs w:val="32"/>
        </w:rPr>
        <w:t>±18%［含±18%；不含市政工程中的道路、桥</w:t>
      </w:r>
      <w:r>
        <w:rPr>
          <w:rFonts w:ascii="仿宋" w:hAnsi="仿宋" w:eastAsia="仿宋" w:cs="仿宋"/>
          <w:spacing w:val="-2"/>
          <w:sz w:val="32"/>
          <w:szCs w:val="32"/>
        </w:rPr>
        <w:t>涵、排</w:t>
      </w:r>
      <w:r>
        <w:rPr>
          <w:rFonts w:ascii="仿宋" w:hAnsi="仿宋" w:eastAsia="仿宋" w:cs="仿宋"/>
          <w:sz w:val="32"/>
          <w:szCs w:val="32"/>
        </w:rPr>
        <w:t xml:space="preserve"> </w:t>
      </w:r>
      <w:r>
        <w:rPr>
          <w:rFonts w:ascii="仿宋" w:hAnsi="仿宋" w:eastAsia="仿宋" w:cs="仿宋"/>
          <w:spacing w:val="-2"/>
          <w:sz w:val="32"/>
          <w:szCs w:val="32"/>
        </w:rPr>
        <w:t>水工程（土建部分</w:t>
      </w:r>
      <w:r>
        <w:rPr>
          <w:rFonts w:ascii="仿宋" w:hAnsi="仿宋" w:eastAsia="仿宋" w:cs="仿宋"/>
          <w:spacing w:val="-84"/>
          <w:sz w:val="32"/>
          <w:szCs w:val="32"/>
        </w:rPr>
        <w:t>）］</w:t>
      </w:r>
      <w:r>
        <w:rPr>
          <w:rFonts w:ascii="仿宋" w:hAnsi="仿宋" w:eastAsia="仿宋" w:cs="仿宋"/>
          <w:spacing w:val="-2"/>
          <w:sz w:val="32"/>
          <w:szCs w:val="32"/>
        </w:rPr>
        <w:t>以内的，属于允许范围。低于上述标准下限</w:t>
      </w:r>
      <w:r>
        <w:rPr>
          <w:rFonts w:ascii="仿宋" w:hAnsi="仿宋" w:eastAsia="仿宋" w:cs="仿宋"/>
          <w:spacing w:val="1"/>
          <w:sz w:val="32"/>
          <w:szCs w:val="32"/>
        </w:rPr>
        <w:t xml:space="preserve"> </w:t>
      </w:r>
      <w:r>
        <w:rPr>
          <w:rFonts w:ascii="仿宋" w:hAnsi="仿宋" w:eastAsia="仿宋" w:cs="仿宋"/>
          <w:spacing w:val="3"/>
          <w:sz w:val="32"/>
          <w:szCs w:val="32"/>
        </w:rPr>
        <w:t>的，投标人应当出具承诺书，承诺书应包含下列内容：名称、品</w:t>
      </w:r>
      <w:r>
        <w:rPr>
          <w:rFonts w:ascii="仿宋" w:hAnsi="仿宋" w:eastAsia="仿宋" w:cs="仿宋"/>
          <w:spacing w:val="14"/>
          <w:sz w:val="32"/>
          <w:szCs w:val="32"/>
        </w:rPr>
        <w:t xml:space="preserve"> </w:t>
      </w:r>
      <w:r>
        <w:rPr>
          <w:rFonts w:ascii="仿宋" w:hAnsi="仿宋" w:eastAsia="仿宋" w:cs="仿宋"/>
          <w:spacing w:val="3"/>
          <w:sz w:val="32"/>
          <w:szCs w:val="32"/>
        </w:rPr>
        <w:t>牌、规格、单位、型号、等级和供货数量、单位、单价、进场时</w:t>
      </w:r>
      <w:r>
        <w:rPr>
          <w:rFonts w:ascii="仿宋" w:hAnsi="仿宋" w:eastAsia="仿宋" w:cs="仿宋"/>
          <w:spacing w:val="14"/>
          <w:sz w:val="32"/>
          <w:szCs w:val="32"/>
        </w:rPr>
        <w:t xml:space="preserve"> </w:t>
      </w:r>
      <w:r>
        <w:rPr>
          <w:rFonts w:ascii="仿宋" w:hAnsi="仿宋" w:eastAsia="仿宋" w:cs="仿宋"/>
          <w:spacing w:val="-13"/>
          <w:sz w:val="32"/>
          <w:szCs w:val="32"/>
        </w:rPr>
        <w:t>间、生产厂家名称及材料合价和差价，</w:t>
      </w:r>
      <w:r>
        <w:rPr>
          <w:rFonts w:ascii="仿宋" w:hAnsi="仿宋" w:eastAsia="仿宋" w:cs="仿宋"/>
          <w:spacing w:val="-51"/>
          <w:sz w:val="32"/>
          <w:szCs w:val="32"/>
        </w:rPr>
        <w:t xml:space="preserve"> </w:t>
      </w:r>
      <w:r>
        <w:rPr>
          <w:rFonts w:ascii="仿宋" w:hAnsi="仿宋" w:eastAsia="仿宋" w:cs="仿宋"/>
          <w:spacing w:val="-13"/>
          <w:sz w:val="32"/>
          <w:szCs w:val="32"/>
        </w:rPr>
        <w:t>并出具供货商供货保函［由</w:t>
      </w:r>
      <w:r>
        <w:rPr>
          <w:rFonts w:ascii="仿宋" w:hAnsi="仿宋" w:eastAsia="仿宋" w:cs="仿宋"/>
          <w:sz w:val="32"/>
          <w:szCs w:val="32"/>
        </w:rPr>
        <w:t xml:space="preserve"> </w:t>
      </w:r>
      <w:r>
        <w:rPr>
          <w:rFonts w:ascii="仿宋" w:hAnsi="仿宋" w:eastAsia="仿宋" w:cs="仿宋"/>
          <w:spacing w:val="3"/>
          <w:sz w:val="32"/>
          <w:szCs w:val="32"/>
        </w:rPr>
        <w:t>银行出具的保函，保函数额不低于该部分材料（设备）投标价格</w:t>
      </w:r>
      <w:r>
        <w:rPr>
          <w:rFonts w:ascii="仿宋" w:hAnsi="仿宋" w:eastAsia="仿宋" w:cs="仿宋"/>
          <w:spacing w:val="14"/>
          <w:sz w:val="32"/>
          <w:szCs w:val="32"/>
        </w:rPr>
        <w:t xml:space="preserve"> </w:t>
      </w:r>
      <w:r>
        <w:rPr>
          <w:rFonts w:ascii="仿宋" w:hAnsi="仿宋" w:eastAsia="仿宋" w:cs="仿宋"/>
          <w:spacing w:val="3"/>
          <w:sz w:val="32"/>
          <w:szCs w:val="32"/>
        </w:rPr>
        <w:t>与招标文件约定的信息价或评审参考价之间的差额；投标人应当</w:t>
      </w:r>
      <w:r>
        <w:rPr>
          <w:rFonts w:ascii="仿宋" w:hAnsi="仿宋" w:eastAsia="仿宋" w:cs="仿宋"/>
          <w:spacing w:val="14"/>
          <w:sz w:val="32"/>
          <w:szCs w:val="32"/>
        </w:rPr>
        <w:t xml:space="preserve"> </w:t>
      </w:r>
      <w:r>
        <w:rPr>
          <w:rFonts w:ascii="仿宋" w:hAnsi="仿宋" w:eastAsia="仿宋" w:cs="仿宋"/>
          <w:spacing w:val="3"/>
          <w:sz w:val="32"/>
          <w:szCs w:val="32"/>
        </w:rPr>
        <w:t>将加盖了供货商单位公章的供货保函复印件粘贴在商务标中，开</w:t>
      </w:r>
      <w:r>
        <w:rPr>
          <w:rFonts w:ascii="仿宋" w:hAnsi="仿宋" w:eastAsia="仿宋" w:cs="仿宋"/>
          <w:spacing w:val="14"/>
          <w:sz w:val="32"/>
          <w:szCs w:val="32"/>
        </w:rPr>
        <w:t xml:space="preserve"> </w:t>
      </w:r>
      <w:r>
        <w:rPr>
          <w:rFonts w:ascii="仿宋" w:hAnsi="仿宋" w:eastAsia="仿宋" w:cs="仿宋"/>
          <w:spacing w:val="1"/>
          <w:sz w:val="32"/>
          <w:szCs w:val="32"/>
        </w:rPr>
        <w:t>标时请带好原件，</w:t>
      </w:r>
      <w:r>
        <w:rPr>
          <w:rFonts w:ascii="仿宋" w:hAnsi="仿宋" w:eastAsia="仿宋" w:cs="仿宋"/>
          <w:spacing w:val="-90"/>
          <w:sz w:val="32"/>
          <w:szCs w:val="32"/>
        </w:rPr>
        <w:t xml:space="preserve"> </w:t>
      </w:r>
      <w:r>
        <w:rPr>
          <w:rFonts w:ascii="仿宋" w:hAnsi="仿宋" w:eastAsia="仿宋" w:cs="仿宋"/>
          <w:spacing w:val="1"/>
          <w:sz w:val="32"/>
          <w:szCs w:val="32"/>
        </w:rPr>
        <w:t>以便（备）评标委员会审查。中标后五日内向</w:t>
      </w:r>
      <w:r>
        <w:rPr>
          <w:rFonts w:ascii="仿宋" w:hAnsi="仿宋" w:eastAsia="仿宋" w:cs="仿宋"/>
          <w:sz w:val="32"/>
          <w:szCs w:val="32"/>
        </w:rPr>
        <w:t xml:space="preserve"> </w:t>
      </w:r>
      <w:r>
        <w:rPr>
          <w:rFonts w:ascii="仿宋" w:hAnsi="仿宋" w:eastAsia="仿宋" w:cs="仿宋"/>
          <w:spacing w:val="3"/>
          <w:sz w:val="32"/>
          <w:szCs w:val="32"/>
        </w:rPr>
        <w:t>招标人提交供货商供货保函原件。否则，招标人可参照履约</w:t>
      </w:r>
      <w:r>
        <w:rPr>
          <w:rFonts w:hint="eastAsia" w:ascii="仿宋" w:hAnsi="仿宋" w:eastAsia="仿宋" w:cs="仿宋"/>
          <w:spacing w:val="3"/>
          <w:sz w:val="32"/>
          <w:szCs w:val="32"/>
          <w:lang w:eastAsia="zh-CN"/>
        </w:rPr>
        <w:t>保证金</w:t>
      </w:r>
      <w:r>
        <w:rPr>
          <w:rFonts w:ascii="仿宋" w:hAnsi="仿宋" w:eastAsia="仿宋" w:cs="仿宋"/>
          <w:spacing w:val="-10"/>
          <w:sz w:val="32"/>
          <w:szCs w:val="32"/>
        </w:rPr>
        <w:t>的相关规定处理］。</w:t>
      </w:r>
      <w:r>
        <w:rPr>
          <w:rFonts w:ascii="黑体" w:hAnsi="黑体" w:eastAsia="黑体" w:cs="黑体"/>
          <w:b/>
          <w:bCs/>
          <w:spacing w:val="-10"/>
          <w:sz w:val="32"/>
          <w:szCs w:val="32"/>
        </w:rPr>
        <w:t>低于上述标准下限，投标文件中无承诺书和</w:t>
      </w:r>
      <w:r>
        <w:rPr>
          <w:rFonts w:ascii="黑体" w:hAnsi="黑体" w:eastAsia="黑体" w:cs="黑体"/>
          <w:spacing w:val="3"/>
          <w:sz w:val="32"/>
          <w:szCs w:val="32"/>
        </w:rPr>
        <w:t xml:space="preserve"> </w:t>
      </w:r>
      <w:r>
        <w:rPr>
          <w:rFonts w:ascii="黑体" w:hAnsi="黑体" w:eastAsia="黑体" w:cs="黑体"/>
          <w:b/>
          <w:bCs/>
          <w:sz w:val="32"/>
          <w:szCs w:val="32"/>
        </w:rPr>
        <w:t>供货商供货保函的，评标委员会应当认定其低于成本报价竞争，</w:t>
      </w:r>
      <w:r>
        <w:rPr>
          <w:rFonts w:ascii="黑体" w:hAnsi="黑体" w:eastAsia="黑体" w:cs="黑体"/>
          <w:sz w:val="32"/>
          <w:szCs w:val="32"/>
        </w:rPr>
        <w:t xml:space="preserve"> </w:t>
      </w:r>
      <w:r>
        <w:rPr>
          <w:rFonts w:ascii="黑体" w:hAnsi="黑体" w:eastAsia="黑体" w:cs="黑体"/>
          <w:b/>
          <w:bCs/>
          <w:spacing w:val="-4"/>
          <w:sz w:val="32"/>
          <w:szCs w:val="32"/>
        </w:rPr>
        <w:t>并否决其投标。</w:t>
      </w:r>
    </w:p>
    <w:p w14:paraId="6AEC0B09">
      <w:pPr>
        <w:spacing w:before="36" w:line="303" w:lineRule="auto"/>
        <w:ind w:left="6" w:firstLine="647"/>
        <w:rPr>
          <w:rFonts w:ascii="仿宋" w:hAnsi="仿宋" w:eastAsia="仿宋" w:cs="仿宋"/>
          <w:sz w:val="32"/>
          <w:szCs w:val="32"/>
        </w:rPr>
      </w:pPr>
      <w:r>
        <w:rPr>
          <w:rFonts w:ascii="仿宋" w:hAnsi="仿宋" w:eastAsia="仿宋" w:cs="仿宋"/>
          <w:spacing w:val="-1"/>
          <w:sz w:val="32"/>
          <w:szCs w:val="32"/>
        </w:rPr>
        <w:t>4.1.11</w:t>
      </w:r>
      <w:r>
        <w:rPr>
          <w:rFonts w:ascii="仿宋" w:hAnsi="仿宋" w:eastAsia="仿宋" w:cs="仿宋"/>
          <w:spacing w:val="-46"/>
          <w:sz w:val="32"/>
          <w:szCs w:val="32"/>
        </w:rPr>
        <w:t xml:space="preserve"> </w:t>
      </w:r>
      <w:r>
        <w:rPr>
          <w:rFonts w:ascii="仿宋" w:hAnsi="仿宋" w:eastAsia="仿宋" w:cs="仿宋"/>
          <w:spacing w:val="-1"/>
          <w:sz w:val="32"/>
          <w:szCs w:val="32"/>
        </w:rPr>
        <w:t>投标人应当认真考虑自身商务标中投标报价风险以及</w:t>
      </w:r>
      <w:r>
        <w:rPr>
          <w:rFonts w:ascii="仿宋" w:hAnsi="仿宋" w:eastAsia="仿宋" w:cs="仿宋"/>
          <w:sz w:val="32"/>
          <w:szCs w:val="32"/>
        </w:rPr>
        <w:t xml:space="preserve"> </w:t>
      </w:r>
      <w:r>
        <w:rPr>
          <w:rFonts w:ascii="仿宋" w:hAnsi="仿宋" w:eastAsia="仿宋" w:cs="仿宋"/>
          <w:spacing w:val="-5"/>
          <w:sz w:val="32"/>
          <w:szCs w:val="32"/>
        </w:rPr>
        <w:t>中标后自身的经济承受能力，合理确定利润，自主编制投标报价。</w:t>
      </w:r>
      <w:r>
        <w:rPr>
          <w:rFonts w:ascii="仿宋" w:hAnsi="仿宋" w:eastAsia="仿宋" w:cs="仿宋"/>
          <w:spacing w:val="12"/>
          <w:sz w:val="32"/>
          <w:szCs w:val="32"/>
        </w:rPr>
        <w:t xml:space="preserve"> </w:t>
      </w:r>
      <w:r>
        <w:rPr>
          <w:rFonts w:ascii="仿宋" w:hAnsi="仿宋" w:eastAsia="仿宋" w:cs="仿宋"/>
          <w:spacing w:val="-5"/>
          <w:sz w:val="32"/>
          <w:szCs w:val="32"/>
        </w:rPr>
        <w:t>投标人不得盲目压价，低于成本恶性竞争。</w:t>
      </w:r>
    </w:p>
    <w:p w14:paraId="6561129B">
      <w:pPr>
        <w:spacing w:before="228" w:line="303" w:lineRule="auto"/>
        <w:ind w:left="2" w:right="95" w:firstLine="651"/>
        <w:rPr>
          <w:rFonts w:ascii="仿宋" w:hAnsi="仿宋" w:eastAsia="仿宋" w:cs="仿宋"/>
          <w:sz w:val="32"/>
          <w:szCs w:val="32"/>
        </w:rPr>
      </w:pPr>
      <w:r>
        <w:rPr>
          <w:rFonts w:ascii="仿宋" w:hAnsi="仿宋" w:eastAsia="仿宋" w:cs="仿宋"/>
          <w:sz w:val="32"/>
          <w:szCs w:val="32"/>
        </w:rPr>
        <w:t>4.1.12</w:t>
      </w:r>
      <w:r>
        <w:rPr>
          <w:rFonts w:ascii="仿宋" w:hAnsi="仿宋" w:eastAsia="仿宋" w:cs="仿宋"/>
          <w:spacing w:val="-66"/>
          <w:sz w:val="32"/>
          <w:szCs w:val="32"/>
        </w:rPr>
        <w:t xml:space="preserve"> </w:t>
      </w:r>
      <w:r>
        <w:rPr>
          <w:rFonts w:ascii="仿宋" w:hAnsi="仿宋" w:eastAsia="仿宋" w:cs="仿宋"/>
          <w:sz w:val="32"/>
          <w:szCs w:val="32"/>
        </w:rPr>
        <w:t>采用合理低价法和综合评估法开</w:t>
      </w:r>
      <w:r>
        <w:rPr>
          <w:rFonts w:ascii="仿宋" w:hAnsi="仿宋" w:eastAsia="仿宋" w:cs="仿宋"/>
          <w:spacing w:val="-1"/>
          <w:sz w:val="32"/>
          <w:szCs w:val="32"/>
        </w:rPr>
        <w:t>标的，当所有投标报</w:t>
      </w:r>
      <w:r>
        <w:rPr>
          <w:rFonts w:ascii="仿宋" w:hAnsi="仿宋" w:eastAsia="仿宋" w:cs="仿宋"/>
          <w:sz w:val="32"/>
          <w:szCs w:val="32"/>
        </w:rPr>
        <w:t xml:space="preserve"> </w:t>
      </w:r>
      <w:r>
        <w:rPr>
          <w:rFonts w:ascii="仿宋" w:hAnsi="仿宋" w:eastAsia="仿宋" w:cs="仿宋"/>
          <w:spacing w:val="1"/>
          <w:sz w:val="32"/>
          <w:szCs w:val="32"/>
        </w:rPr>
        <w:t>价均在合理竞争报价之外，</w:t>
      </w:r>
      <w:r>
        <w:rPr>
          <w:rFonts w:ascii="仿宋" w:hAnsi="仿宋" w:eastAsia="仿宋" w:cs="仿宋"/>
          <w:spacing w:val="-92"/>
          <w:sz w:val="32"/>
          <w:szCs w:val="32"/>
        </w:rPr>
        <w:t xml:space="preserve"> </w:t>
      </w:r>
      <w:r>
        <w:rPr>
          <w:rFonts w:ascii="仿宋" w:hAnsi="仿宋" w:eastAsia="仿宋" w:cs="仿宋"/>
          <w:spacing w:val="1"/>
          <w:sz w:val="32"/>
          <w:szCs w:val="32"/>
        </w:rPr>
        <w:t>以及采用报价承诺法开标的，当响应</w:t>
      </w:r>
      <w:r>
        <w:rPr>
          <w:rFonts w:ascii="仿宋" w:hAnsi="仿宋" w:eastAsia="仿宋" w:cs="仿宋"/>
          <w:sz w:val="32"/>
          <w:szCs w:val="32"/>
        </w:rPr>
        <w:t xml:space="preserve"> </w:t>
      </w:r>
      <w:r>
        <w:rPr>
          <w:rFonts w:ascii="仿宋" w:hAnsi="仿宋" w:eastAsia="仿宋" w:cs="仿宋"/>
          <w:spacing w:val="-6"/>
          <w:sz w:val="32"/>
          <w:szCs w:val="32"/>
        </w:rPr>
        <w:t>要约价的投标人少于</w:t>
      </w:r>
      <w:r>
        <w:rPr>
          <w:rFonts w:ascii="仿宋" w:hAnsi="仿宋" w:eastAsia="仿宋" w:cs="仿宋"/>
          <w:spacing w:val="-24"/>
          <w:sz w:val="32"/>
          <w:szCs w:val="32"/>
        </w:rPr>
        <w:t xml:space="preserve"> </w:t>
      </w:r>
      <w:r>
        <w:rPr>
          <w:rFonts w:ascii="仿宋" w:hAnsi="仿宋" w:eastAsia="仿宋" w:cs="仿宋"/>
          <w:spacing w:val="-6"/>
          <w:sz w:val="32"/>
          <w:szCs w:val="32"/>
        </w:rPr>
        <w:t>3</w:t>
      </w:r>
      <w:r>
        <w:rPr>
          <w:rFonts w:ascii="仿宋" w:hAnsi="仿宋" w:eastAsia="仿宋" w:cs="仿宋"/>
          <w:spacing w:val="-60"/>
          <w:sz w:val="32"/>
          <w:szCs w:val="32"/>
        </w:rPr>
        <w:t xml:space="preserve"> </w:t>
      </w:r>
      <w:r>
        <w:rPr>
          <w:rFonts w:ascii="仿宋" w:hAnsi="仿宋" w:eastAsia="仿宋" w:cs="仿宋"/>
          <w:spacing w:val="-6"/>
          <w:sz w:val="32"/>
          <w:szCs w:val="32"/>
        </w:rPr>
        <w:t>家时，招标失败，招标人重新组织招标；</w:t>
      </w:r>
    </w:p>
    <w:p w14:paraId="072368BA">
      <w:pPr>
        <w:spacing w:before="222" w:line="217" w:lineRule="auto"/>
        <w:ind w:left="653"/>
        <w:rPr>
          <w:rFonts w:ascii="仿宋" w:hAnsi="仿宋" w:eastAsia="仿宋" w:cs="仿宋"/>
          <w:sz w:val="32"/>
          <w:szCs w:val="32"/>
        </w:rPr>
      </w:pPr>
      <w:r>
        <w:rPr>
          <w:rFonts w:ascii="仿宋" w:hAnsi="仿宋" w:eastAsia="仿宋" w:cs="仿宋"/>
          <w:spacing w:val="-1"/>
          <w:sz w:val="32"/>
          <w:szCs w:val="32"/>
        </w:rPr>
        <w:t>4.1.13</w:t>
      </w:r>
      <w:r>
        <w:rPr>
          <w:rFonts w:ascii="仿宋" w:hAnsi="仿宋" w:eastAsia="仿宋" w:cs="仿宋"/>
          <w:spacing w:val="-46"/>
          <w:sz w:val="32"/>
          <w:szCs w:val="32"/>
        </w:rPr>
        <w:t xml:space="preserve"> </w:t>
      </w:r>
      <w:r>
        <w:rPr>
          <w:rFonts w:ascii="仿宋" w:hAnsi="仿宋" w:eastAsia="仿宋" w:cs="仿宋"/>
          <w:spacing w:val="-1"/>
          <w:sz w:val="32"/>
          <w:szCs w:val="32"/>
        </w:rPr>
        <w:t>投标人编制投标报价采用的计价方法：见招标文件专</w:t>
      </w:r>
    </w:p>
    <w:p w14:paraId="6BFF62C5">
      <w:pPr>
        <w:spacing w:line="217" w:lineRule="auto"/>
        <w:rPr>
          <w:rFonts w:ascii="仿宋" w:hAnsi="仿宋" w:eastAsia="仿宋" w:cs="仿宋"/>
          <w:sz w:val="32"/>
          <w:szCs w:val="32"/>
        </w:rPr>
        <w:sectPr>
          <w:footerReference r:id="rId49" w:type="default"/>
          <w:pgSz w:w="11906" w:h="16839"/>
          <w:pgMar w:top="400" w:right="1322" w:bottom="1153" w:left="1427" w:header="0" w:footer="991" w:gutter="0"/>
          <w:cols w:space="720" w:num="1"/>
        </w:sectPr>
      </w:pPr>
    </w:p>
    <w:p w14:paraId="1B610717">
      <w:pPr>
        <w:spacing w:line="278" w:lineRule="auto"/>
        <w:rPr>
          <w:rFonts w:ascii="Arial"/>
          <w:sz w:val="21"/>
        </w:rPr>
      </w:pPr>
    </w:p>
    <w:p w14:paraId="08F96F1D">
      <w:pPr>
        <w:spacing w:line="279" w:lineRule="auto"/>
        <w:rPr>
          <w:rFonts w:ascii="Arial"/>
          <w:sz w:val="21"/>
        </w:rPr>
      </w:pPr>
    </w:p>
    <w:p w14:paraId="39561990">
      <w:pPr>
        <w:spacing w:line="279" w:lineRule="auto"/>
        <w:rPr>
          <w:rFonts w:ascii="Arial"/>
          <w:sz w:val="21"/>
        </w:rPr>
      </w:pPr>
    </w:p>
    <w:p w14:paraId="3B55F479">
      <w:pPr>
        <w:spacing w:line="279" w:lineRule="auto"/>
        <w:rPr>
          <w:rFonts w:ascii="Arial"/>
          <w:sz w:val="21"/>
        </w:rPr>
      </w:pPr>
    </w:p>
    <w:p w14:paraId="02984574">
      <w:pPr>
        <w:spacing w:line="279" w:lineRule="auto"/>
        <w:rPr>
          <w:rFonts w:ascii="Arial"/>
          <w:sz w:val="21"/>
        </w:rPr>
      </w:pPr>
    </w:p>
    <w:p w14:paraId="6768DEC5">
      <w:pPr>
        <w:spacing w:before="104" w:line="218" w:lineRule="auto"/>
        <w:ind w:left="8"/>
        <w:rPr>
          <w:rFonts w:ascii="仿宋" w:hAnsi="仿宋" w:eastAsia="仿宋" w:cs="仿宋"/>
          <w:sz w:val="32"/>
          <w:szCs w:val="32"/>
        </w:rPr>
      </w:pPr>
      <w:r>
        <w:rPr>
          <w:rFonts w:ascii="仿宋" w:hAnsi="仿宋" w:eastAsia="仿宋" w:cs="仿宋"/>
          <w:spacing w:val="-4"/>
          <w:sz w:val="32"/>
          <w:szCs w:val="32"/>
        </w:rPr>
        <w:t>用要约条款</w:t>
      </w:r>
      <w:r>
        <w:rPr>
          <w:rFonts w:ascii="仿宋" w:hAnsi="仿宋" w:eastAsia="仿宋" w:cs="仿宋"/>
          <w:spacing w:val="-46"/>
          <w:sz w:val="32"/>
          <w:szCs w:val="32"/>
        </w:rPr>
        <w:t xml:space="preserve"> </w:t>
      </w:r>
      <w:r>
        <w:rPr>
          <w:rFonts w:ascii="仿宋" w:hAnsi="仿宋" w:eastAsia="仿宋" w:cs="仿宋"/>
          <w:spacing w:val="-4"/>
          <w:sz w:val="32"/>
          <w:szCs w:val="32"/>
        </w:rPr>
        <w:t>4.1.13。</w:t>
      </w:r>
    </w:p>
    <w:p w14:paraId="217C6A39">
      <w:pPr>
        <w:spacing w:before="169" w:line="222" w:lineRule="auto"/>
        <w:outlineLvl w:val="2"/>
        <w:rPr>
          <w:rFonts w:ascii="黑体" w:hAnsi="黑体" w:eastAsia="黑体" w:cs="黑体"/>
          <w:sz w:val="32"/>
          <w:szCs w:val="32"/>
        </w:rPr>
      </w:pPr>
      <w:r>
        <w:rPr>
          <w:rFonts w:ascii="黑体" w:hAnsi="黑体" w:eastAsia="黑体" w:cs="黑体"/>
          <w:b/>
          <w:bCs/>
          <w:spacing w:val="-2"/>
          <w:sz w:val="32"/>
          <w:szCs w:val="32"/>
        </w:rPr>
        <w:t>4.2</w:t>
      </w:r>
      <w:r>
        <w:rPr>
          <w:rFonts w:ascii="黑体" w:hAnsi="黑体" w:eastAsia="黑体" w:cs="黑体"/>
          <w:spacing w:val="-2"/>
          <w:sz w:val="32"/>
          <w:szCs w:val="32"/>
        </w:rPr>
        <w:t xml:space="preserve">    </w:t>
      </w:r>
      <w:r>
        <w:rPr>
          <w:rFonts w:ascii="黑体" w:hAnsi="黑体" w:eastAsia="黑体" w:cs="黑体"/>
          <w:b/>
          <w:bCs/>
          <w:spacing w:val="-2"/>
          <w:sz w:val="32"/>
          <w:szCs w:val="32"/>
        </w:rPr>
        <w:t>投标文件的组成</w:t>
      </w:r>
    </w:p>
    <w:p w14:paraId="5987F680">
      <w:pPr>
        <w:spacing w:before="290" w:line="282" w:lineRule="auto"/>
        <w:ind w:left="6" w:firstLine="653"/>
        <w:rPr>
          <w:rFonts w:ascii="仿宋" w:hAnsi="仿宋" w:eastAsia="仿宋" w:cs="仿宋"/>
          <w:sz w:val="32"/>
          <w:szCs w:val="32"/>
        </w:rPr>
      </w:pPr>
      <w:r>
        <w:rPr>
          <w:rFonts w:ascii="仿宋" w:hAnsi="仿宋" w:eastAsia="仿宋" w:cs="仿宋"/>
          <w:spacing w:val="-7"/>
          <w:sz w:val="32"/>
          <w:szCs w:val="32"/>
        </w:rPr>
        <w:t>4.2.1</w:t>
      </w:r>
      <w:r>
        <w:rPr>
          <w:rFonts w:ascii="仿宋" w:hAnsi="仿宋" w:eastAsia="仿宋" w:cs="仿宋"/>
          <w:spacing w:val="-49"/>
          <w:sz w:val="32"/>
          <w:szCs w:val="32"/>
        </w:rPr>
        <w:t xml:space="preserve"> </w:t>
      </w:r>
      <w:r>
        <w:rPr>
          <w:rFonts w:ascii="仿宋" w:hAnsi="仿宋" w:eastAsia="仿宋" w:cs="仿宋"/>
          <w:spacing w:val="-7"/>
          <w:sz w:val="32"/>
          <w:szCs w:val="32"/>
        </w:rPr>
        <w:t>采用合理低价法和综合评估法招标的项目，投标人的投</w:t>
      </w:r>
      <w:r>
        <w:rPr>
          <w:rFonts w:ascii="仿宋" w:hAnsi="仿宋" w:eastAsia="仿宋" w:cs="仿宋"/>
          <w:sz w:val="32"/>
          <w:szCs w:val="32"/>
        </w:rPr>
        <w:t xml:space="preserve"> </w:t>
      </w:r>
      <w:r>
        <w:rPr>
          <w:rFonts w:ascii="仿宋" w:hAnsi="仿宋" w:eastAsia="仿宋" w:cs="仿宋"/>
          <w:spacing w:val="-8"/>
          <w:sz w:val="32"/>
          <w:szCs w:val="32"/>
        </w:rPr>
        <w:t>标文件应包括以下内容：</w:t>
      </w:r>
    </w:p>
    <w:p w14:paraId="44047B69">
      <w:pPr>
        <w:spacing w:before="224" w:line="217" w:lineRule="auto"/>
        <w:ind w:left="668"/>
        <w:rPr>
          <w:rFonts w:ascii="仿宋" w:hAnsi="仿宋" w:eastAsia="仿宋" w:cs="仿宋"/>
          <w:sz w:val="32"/>
          <w:szCs w:val="32"/>
        </w:rPr>
      </w:pPr>
      <w:r>
        <w:rPr>
          <w:rFonts w:ascii="仿宋" w:hAnsi="仿宋" w:eastAsia="仿宋" w:cs="仿宋"/>
          <w:spacing w:val="-6"/>
          <w:sz w:val="32"/>
          <w:szCs w:val="32"/>
        </w:rPr>
        <w:t>1、投标文件商务标部分应包括下列内容：</w:t>
      </w:r>
    </w:p>
    <w:p w14:paraId="4089200C">
      <w:pPr>
        <w:spacing w:before="223" w:line="217" w:lineRule="auto"/>
        <w:ind w:left="636"/>
        <w:rPr>
          <w:rFonts w:ascii="仿宋" w:hAnsi="仿宋" w:eastAsia="仿宋" w:cs="仿宋"/>
          <w:sz w:val="32"/>
          <w:szCs w:val="32"/>
        </w:rPr>
      </w:pPr>
      <w:r>
        <w:rPr>
          <w:rFonts w:ascii="仿宋" w:hAnsi="仿宋" w:eastAsia="仿宋" w:cs="仿宋"/>
          <w:spacing w:val="-20"/>
          <w:sz w:val="32"/>
          <w:szCs w:val="32"/>
        </w:rPr>
        <w:t>（</w:t>
      </w:r>
      <w:r>
        <w:rPr>
          <w:rFonts w:ascii="仿宋" w:hAnsi="仿宋" w:eastAsia="仿宋" w:cs="仿宋"/>
          <w:spacing w:val="-80"/>
          <w:sz w:val="32"/>
          <w:szCs w:val="32"/>
        </w:rPr>
        <w:t xml:space="preserve"> </w:t>
      </w:r>
      <w:r>
        <w:rPr>
          <w:rFonts w:ascii="仿宋" w:hAnsi="仿宋" w:eastAsia="仿宋" w:cs="仿宋"/>
          <w:spacing w:val="-20"/>
          <w:sz w:val="32"/>
          <w:szCs w:val="32"/>
        </w:rPr>
        <w:t>1）投标书；</w:t>
      </w:r>
    </w:p>
    <w:p w14:paraId="4E480788">
      <w:pPr>
        <w:spacing w:before="224" w:line="216" w:lineRule="auto"/>
        <w:ind w:left="636"/>
        <w:rPr>
          <w:rFonts w:ascii="仿宋" w:hAnsi="仿宋" w:eastAsia="仿宋" w:cs="仿宋"/>
          <w:sz w:val="32"/>
          <w:szCs w:val="32"/>
        </w:rPr>
      </w:pPr>
      <w:r>
        <w:rPr>
          <w:rFonts w:ascii="仿宋" w:hAnsi="仿宋" w:eastAsia="仿宋" w:cs="仿宋"/>
          <w:spacing w:val="-8"/>
          <w:sz w:val="32"/>
          <w:szCs w:val="32"/>
        </w:rPr>
        <w:t>（</w:t>
      </w:r>
      <w:r>
        <w:rPr>
          <w:rFonts w:ascii="仿宋" w:hAnsi="仿宋" w:eastAsia="仿宋" w:cs="仿宋"/>
          <w:spacing w:val="-93"/>
          <w:sz w:val="32"/>
          <w:szCs w:val="32"/>
        </w:rPr>
        <w:t xml:space="preserve"> </w:t>
      </w:r>
      <w:r>
        <w:rPr>
          <w:rFonts w:ascii="仿宋" w:hAnsi="仿宋" w:eastAsia="仿宋" w:cs="仿宋"/>
          <w:spacing w:val="-8"/>
          <w:sz w:val="32"/>
          <w:szCs w:val="32"/>
        </w:rPr>
        <w:t>2）工程量清单计价投标报价汇总表；</w:t>
      </w:r>
    </w:p>
    <w:p w14:paraId="0A033C02">
      <w:pPr>
        <w:spacing w:before="226" w:line="215" w:lineRule="auto"/>
        <w:ind w:left="636"/>
        <w:rPr>
          <w:rFonts w:ascii="仿宋" w:hAnsi="仿宋" w:eastAsia="仿宋" w:cs="仿宋"/>
          <w:sz w:val="32"/>
          <w:szCs w:val="32"/>
        </w:rPr>
      </w:pPr>
      <w:r>
        <w:rPr>
          <w:rFonts w:ascii="仿宋" w:hAnsi="仿宋" w:eastAsia="仿宋" w:cs="仿宋"/>
          <w:spacing w:val="-6"/>
          <w:sz w:val="32"/>
          <w:szCs w:val="32"/>
        </w:rPr>
        <w:t>（</w:t>
      </w:r>
      <w:r>
        <w:rPr>
          <w:rFonts w:ascii="仿宋" w:hAnsi="仿宋" w:eastAsia="仿宋" w:cs="仿宋"/>
          <w:spacing w:val="-80"/>
          <w:sz w:val="32"/>
          <w:szCs w:val="32"/>
        </w:rPr>
        <w:t xml:space="preserve"> </w:t>
      </w:r>
      <w:r>
        <w:rPr>
          <w:rFonts w:ascii="仿宋" w:hAnsi="仿宋" w:eastAsia="仿宋" w:cs="仿宋"/>
          <w:spacing w:val="-6"/>
          <w:sz w:val="32"/>
          <w:szCs w:val="32"/>
        </w:rPr>
        <w:t>3）需评审的主要设备和材料用量、价格及</w:t>
      </w:r>
      <w:r>
        <w:rPr>
          <w:rFonts w:ascii="仿宋" w:hAnsi="仿宋" w:eastAsia="仿宋" w:cs="仿宋"/>
          <w:spacing w:val="-7"/>
          <w:sz w:val="32"/>
          <w:szCs w:val="32"/>
        </w:rPr>
        <w:t>差价汇总表；</w:t>
      </w:r>
    </w:p>
    <w:p w14:paraId="1B1F80A2">
      <w:pPr>
        <w:spacing w:before="227" w:line="281" w:lineRule="auto"/>
        <w:ind w:left="6" w:firstLine="630"/>
        <w:rPr>
          <w:rFonts w:ascii="仿宋" w:hAnsi="仿宋" w:eastAsia="仿宋" w:cs="仿宋"/>
          <w:sz w:val="32"/>
          <w:szCs w:val="32"/>
        </w:rPr>
      </w:pPr>
      <w:r>
        <w:rPr>
          <w:rFonts w:ascii="仿宋" w:hAnsi="仿宋" w:eastAsia="仿宋" w:cs="仿宋"/>
          <w:spacing w:val="-1"/>
          <w:sz w:val="32"/>
          <w:szCs w:val="32"/>
        </w:rPr>
        <w:t>（</w:t>
      </w:r>
      <w:r>
        <w:rPr>
          <w:rFonts w:ascii="仿宋" w:hAnsi="仿宋" w:eastAsia="仿宋" w:cs="仿宋"/>
          <w:spacing w:val="-88"/>
          <w:sz w:val="32"/>
          <w:szCs w:val="32"/>
        </w:rPr>
        <w:t xml:space="preserve"> </w:t>
      </w:r>
      <w:r>
        <w:rPr>
          <w:rFonts w:ascii="仿宋" w:hAnsi="仿宋" w:eastAsia="仿宋" w:cs="仿宋"/>
          <w:spacing w:val="-1"/>
          <w:sz w:val="32"/>
          <w:szCs w:val="32"/>
        </w:rPr>
        <w:t>4）材料或者设备价格低于</w:t>
      </w:r>
      <w:r>
        <w:rPr>
          <w:rFonts w:ascii="仿宋" w:hAnsi="仿宋" w:eastAsia="仿宋" w:cs="仿宋"/>
          <w:spacing w:val="-52"/>
          <w:sz w:val="32"/>
          <w:szCs w:val="32"/>
        </w:rPr>
        <w:t xml:space="preserve"> </w:t>
      </w:r>
      <w:r>
        <w:rPr>
          <w:rFonts w:ascii="仿宋" w:hAnsi="仿宋" w:eastAsia="仿宋" w:cs="仿宋"/>
          <w:spacing w:val="-1"/>
          <w:sz w:val="32"/>
          <w:szCs w:val="32"/>
        </w:rPr>
        <w:t>4.1.10</w:t>
      </w:r>
      <w:r>
        <w:rPr>
          <w:rFonts w:ascii="仿宋" w:hAnsi="仿宋" w:eastAsia="仿宋" w:cs="仿宋"/>
          <w:spacing w:val="-60"/>
          <w:sz w:val="32"/>
          <w:szCs w:val="32"/>
        </w:rPr>
        <w:t xml:space="preserve"> </w:t>
      </w:r>
      <w:r>
        <w:rPr>
          <w:rFonts w:ascii="仿宋" w:hAnsi="仿宋" w:eastAsia="仿宋" w:cs="仿宋"/>
          <w:spacing w:val="-1"/>
          <w:sz w:val="32"/>
          <w:szCs w:val="32"/>
        </w:rPr>
        <w:t>条款标准下限的，必须</w:t>
      </w:r>
      <w:r>
        <w:rPr>
          <w:rFonts w:ascii="仿宋" w:hAnsi="仿宋" w:eastAsia="仿宋" w:cs="仿宋"/>
          <w:sz w:val="32"/>
          <w:szCs w:val="32"/>
        </w:rPr>
        <w:t xml:space="preserve"> </w:t>
      </w:r>
      <w:r>
        <w:rPr>
          <w:rFonts w:ascii="仿宋" w:hAnsi="仿宋" w:eastAsia="仿宋" w:cs="仿宋"/>
          <w:spacing w:val="-10"/>
          <w:sz w:val="32"/>
          <w:szCs w:val="32"/>
        </w:rPr>
        <w:t>提交承诺书和供货商供货保函（如果有</w:t>
      </w:r>
      <w:r>
        <w:rPr>
          <w:rFonts w:ascii="仿宋" w:hAnsi="仿宋" w:eastAsia="仿宋" w:cs="仿宋"/>
          <w:spacing w:val="-1"/>
          <w:sz w:val="32"/>
          <w:szCs w:val="32"/>
        </w:rPr>
        <w:t>）；</w:t>
      </w:r>
    </w:p>
    <w:p w14:paraId="0E70093B">
      <w:pPr>
        <w:spacing w:before="225" w:line="217" w:lineRule="auto"/>
        <w:ind w:left="636"/>
        <w:rPr>
          <w:rFonts w:ascii="仿宋" w:hAnsi="仿宋" w:eastAsia="仿宋" w:cs="仿宋"/>
          <w:sz w:val="32"/>
          <w:szCs w:val="32"/>
        </w:rPr>
      </w:pPr>
      <w:r>
        <w:rPr>
          <w:rFonts w:ascii="仿宋" w:hAnsi="仿宋" w:eastAsia="仿宋" w:cs="仿宋"/>
          <w:spacing w:val="-2"/>
          <w:sz w:val="32"/>
          <w:szCs w:val="32"/>
        </w:rPr>
        <w:t>（5）商务标正副本之后附工程预算书一份。</w:t>
      </w:r>
    </w:p>
    <w:p w14:paraId="289A6DDE">
      <w:pPr>
        <w:spacing w:before="225" w:line="217" w:lineRule="auto"/>
        <w:ind w:left="661"/>
        <w:rPr>
          <w:rFonts w:ascii="仿宋" w:hAnsi="仿宋" w:eastAsia="仿宋" w:cs="仿宋"/>
          <w:sz w:val="32"/>
          <w:szCs w:val="32"/>
        </w:rPr>
      </w:pPr>
      <w:r>
        <w:rPr>
          <w:rFonts w:ascii="仿宋" w:hAnsi="仿宋" w:eastAsia="仿宋" w:cs="仿宋"/>
          <w:spacing w:val="-6"/>
          <w:sz w:val="32"/>
          <w:szCs w:val="32"/>
        </w:rPr>
        <w:t>2、投标文件技术标部分应包括下列内容：</w:t>
      </w:r>
    </w:p>
    <w:p w14:paraId="3ED76419">
      <w:pPr>
        <w:spacing w:before="224" w:line="217" w:lineRule="auto"/>
        <w:ind w:left="636"/>
        <w:rPr>
          <w:rFonts w:ascii="仿宋" w:hAnsi="仿宋" w:eastAsia="仿宋" w:cs="仿宋"/>
          <w:sz w:val="32"/>
          <w:szCs w:val="32"/>
        </w:rPr>
      </w:pPr>
      <w:r>
        <w:rPr>
          <w:rFonts w:ascii="仿宋" w:hAnsi="仿宋" w:eastAsia="仿宋" w:cs="仿宋"/>
          <w:spacing w:val="-11"/>
          <w:sz w:val="32"/>
          <w:szCs w:val="32"/>
        </w:rPr>
        <w:t>（</w:t>
      </w:r>
      <w:r>
        <w:rPr>
          <w:rFonts w:ascii="仿宋" w:hAnsi="仿宋" w:eastAsia="仿宋" w:cs="仿宋"/>
          <w:spacing w:val="-81"/>
          <w:sz w:val="32"/>
          <w:szCs w:val="32"/>
        </w:rPr>
        <w:t xml:space="preserve"> </w:t>
      </w:r>
      <w:r>
        <w:rPr>
          <w:rFonts w:ascii="仿宋" w:hAnsi="仿宋" w:eastAsia="仿宋" w:cs="仿宋"/>
          <w:spacing w:val="-11"/>
          <w:sz w:val="32"/>
          <w:szCs w:val="32"/>
        </w:rPr>
        <w:t>1）法定代表人身份证明书；</w:t>
      </w:r>
    </w:p>
    <w:p w14:paraId="5BEE554A">
      <w:pPr>
        <w:spacing w:before="224" w:line="217" w:lineRule="auto"/>
        <w:ind w:left="636"/>
        <w:rPr>
          <w:rFonts w:ascii="仿宋" w:hAnsi="仿宋" w:eastAsia="仿宋" w:cs="仿宋"/>
          <w:sz w:val="32"/>
          <w:szCs w:val="32"/>
        </w:rPr>
      </w:pPr>
      <w:r>
        <w:rPr>
          <w:rFonts w:ascii="仿宋" w:hAnsi="仿宋" w:eastAsia="仿宋" w:cs="仿宋"/>
          <w:spacing w:val="-11"/>
          <w:sz w:val="32"/>
          <w:szCs w:val="32"/>
        </w:rPr>
        <w:t>（</w:t>
      </w:r>
      <w:r>
        <w:rPr>
          <w:rFonts w:ascii="仿宋" w:hAnsi="仿宋" w:eastAsia="仿宋" w:cs="仿宋"/>
          <w:spacing w:val="-81"/>
          <w:sz w:val="32"/>
          <w:szCs w:val="32"/>
        </w:rPr>
        <w:t xml:space="preserve"> </w:t>
      </w:r>
      <w:r>
        <w:rPr>
          <w:rFonts w:ascii="仿宋" w:hAnsi="仿宋" w:eastAsia="仿宋" w:cs="仿宋"/>
          <w:spacing w:val="-11"/>
          <w:sz w:val="32"/>
          <w:szCs w:val="32"/>
        </w:rPr>
        <w:t>2）法定代表人授权委托书；</w:t>
      </w:r>
    </w:p>
    <w:p w14:paraId="6329E53D">
      <w:pPr>
        <w:spacing w:before="224" w:line="217" w:lineRule="auto"/>
        <w:ind w:left="636"/>
        <w:rPr>
          <w:rFonts w:ascii="仿宋" w:hAnsi="仿宋" w:eastAsia="仿宋" w:cs="仿宋"/>
          <w:sz w:val="32"/>
          <w:szCs w:val="32"/>
        </w:rPr>
      </w:pPr>
      <w:r>
        <w:rPr>
          <w:rFonts w:ascii="仿宋" w:hAnsi="仿宋" w:eastAsia="仿宋" w:cs="仿宋"/>
          <w:spacing w:val="-8"/>
          <w:sz w:val="32"/>
          <w:szCs w:val="32"/>
        </w:rPr>
        <w:t>（</w:t>
      </w:r>
      <w:r>
        <w:rPr>
          <w:rFonts w:ascii="仿宋" w:hAnsi="仿宋" w:eastAsia="仿宋" w:cs="仿宋"/>
          <w:spacing w:val="-73"/>
          <w:sz w:val="32"/>
          <w:szCs w:val="32"/>
        </w:rPr>
        <w:t xml:space="preserve"> </w:t>
      </w:r>
      <w:r>
        <w:rPr>
          <w:rFonts w:ascii="仿宋" w:hAnsi="仿宋" w:eastAsia="仿宋" w:cs="仿宋"/>
          <w:spacing w:val="-8"/>
          <w:sz w:val="32"/>
          <w:szCs w:val="32"/>
        </w:rPr>
        <w:t>3）联合体投标各方共同投标联合体协议书；</w:t>
      </w:r>
    </w:p>
    <w:p w14:paraId="1EDC247C">
      <w:pPr>
        <w:spacing w:before="223" w:line="215" w:lineRule="auto"/>
        <w:ind w:left="636"/>
        <w:rPr>
          <w:rFonts w:ascii="仿宋" w:hAnsi="仿宋" w:eastAsia="仿宋" w:cs="仿宋"/>
          <w:sz w:val="32"/>
          <w:szCs w:val="32"/>
        </w:rPr>
      </w:pPr>
      <w:r>
        <w:rPr>
          <w:rFonts w:ascii="仿宋" w:hAnsi="仿宋" w:eastAsia="仿宋" w:cs="仿宋"/>
          <w:spacing w:val="-8"/>
          <w:sz w:val="32"/>
          <w:szCs w:val="32"/>
        </w:rPr>
        <w:t>（</w:t>
      </w:r>
      <w:r>
        <w:rPr>
          <w:rFonts w:ascii="仿宋" w:hAnsi="仿宋" w:eastAsia="仿宋" w:cs="仿宋"/>
          <w:spacing w:val="-94"/>
          <w:sz w:val="32"/>
          <w:szCs w:val="32"/>
        </w:rPr>
        <w:t xml:space="preserve"> </w:t>
      </w:r>
      <w:r>
        <w:rPr>
          <w:rFonts w:ascii="仿宋" w:hAnsi="仿宋" w:eastAsia="仿宋" w:cs="仿宋"/>
          <w:spacing w:val="-8"/>
          <w:sz w:val="32"/>
          <w:szCs w:val="32"/>
        </w:rPr>
        <w:t>4）投标承诺书、响应性内容的承诺；</w:t>
      </w:r>
    </w:p>
    <w:p w14:paraId="297B7CB8">
      <w:pPr>
        <w:spacing w:before="228" w:line="215" w:lineRule="auto"/>
        <w:ind w:left="636"/>
        <w:rPr>
          <w:rFonts w:ascii="仿宋" w:hAnsi="仿宋" w:eastAsia="仿宋" w:cs="仿宋"/>
          <w:sz w:val="32"/>
          <w:szCs w:val="32"/>
        </w:rPr>
      </w:pPr>
      <w:r>
        <w:rPr>
          <w:rFonts w:ascii="仿宋" w:hAnsi="仿宋" w:eastAsia="仿宋" w:cs="仿宋"/>
          <w:spacing w:val="-16"/>
          <w:sz w:val="32"/>
          <w:szCs w:val="32"/>
        </w:rPr>
        <w:t>（</w:t>
      </w:r>
      <w:r>
        <w:rPr>
          <w:rFonts w:ascii="仿宋" w:hAnsi="仿宋" w:eastAsia="仿宋" w:cs="仿宋"/>
          <w:spacing w:val="-83"/>
          <w:sz w:val="32"/>
          <w:szCs w:val="32"/>
        </w:rPr>
        <w:t xml:space="preserve"> </w:t>
      </w:r>
      <w:r>
        <w:rPr>
          <w:rFonts w:ascii="仿宋" w:hAnsi="仿宋" w:eastAsia="仿宋" w:cs="仿宋"/>
          <w:spacing w:val="-16"/>
          <w:sz w:val="32"/>
          <w:szCs w:val="32"/>
        </w:rPr>
        <w:t>5）辅助资料表；</w:t>
      </w:r>
    </w:p>
    <w:p w14:paraId="42A7C521">
      <w:pPr>
        <w:spacing w:before="223" w:line="218" w:lineRule="auto"/>
        <w:ind w:left="636"/>
        <w:rPr>
          <w:rFonts w:ascii="仿宋" w:hAnsi="仿宋" w:eastAsia="仿宋" w:cs="仿宋"/>
          <w:sz w:val="32"/>
          <w:szCs w:val="32"/>
        </w:rPr>
      </w:pPr>
      <w:r>
        <w:rPr>
          <w:rFonts w:ascii="仿宋" w:hAnsi="仿宋" w:eastAsia="仿宋" w:cs="仿宋"/>
          <w:spacing w:val="-7"/>
          <w:sz w:val="32"/>
          <w:szCs w:val="32"/>
        </w:rPr>
        <w:t>（</w:t>
      </w:r>
      <w:r>
        <w:rPr>
          <w:rFonts w:ascii="仿宋" w:hAnsi="仿宋" w:eastAsia="仿宋" w:cs="仿宋"/>
          <w:spacing w:val="-90"/>
          <w:sz w:val="32"/>
          <w:szCs w:val="32"/>
        </w:rPr>
        <w:t xml:space="preserve"> </w:t>
      </w:r>
      <w:r>
        <w:rPr>
          <w:rFonts w:ascii="仿宋" w:hAnsi="仿宋" w:eastAsia="仿宋" w:cs="仿宋"/>
          <w:spacing w:val="-7"/>
          <w:sz w:val="32"/>
          <w:szCs w:val="32"/>
        </w:rPr>
        <w:t>6）投标保证金凭证复印件应加盖单位公</w:t>
      </w:r>
      <w:r>
        <w:rPr>
          <w:rFonts w:ascii="仿宋" w:hAnsi="仿宋" w:eastAsia="仿宋" w:cs="仿宋"/>
          <w:spacing w:val="-8"/>
          <w:sz w:val="32"/>
          <w:szCs w:val="32"/>
        </w:rPr>
        <w:t>章；</w:t>
      </w:r>
    </w:p>
    <w:p w14:paraId="39C8C950">
      <w:pPr>
        <w:spacing w:before="226" w:line="217" w:lineRule="auto"/>
        <w:ind w:left="636"/>
        <w:rPr>
          <w:rFonts w:ascii="仿宋" w:hAnsi="仿宋" w:eastAsia="仿宋" w:cs="仿宋"/>
          <w:sz w:val="32"/>
          <w:szCs w:val="32"/>
        </w:rPr>
      </w:pPr>
      <w:r>
        <w:rPr>
          <w:rFonts w:ascii="仿宋" w:hAnsi="仿宋" w:eastAsia="仿宋" w:cs="仿宋"/>
          <w:spacing w:val="-14"/>
          <w:sz w:val="32"/>
          <w:szCs w:val="32"/>
        </w:rPr>
        <w:t>（</w:t>
      </w:r>
      <w:r>
        <w:rPr>
          <w:rFonts w:ascii="仿宋" w:hAnsi="仿宋" w:eastAsia="仿宋" w:cs="仿宋"/>
          <w:spacing w:val="-90"/>
          <w:sz w:val="32"/>
          <w:szCs w:val="32"/>
        </w:rPr>
        <w:t xml:space="preserve"> </w:t>
      </w:r>
      <w:r>
        <w:rPr>
          <w:rFonts w:ascii="仿宋" w:hAnsi="仿宋" w:eastAsia="仿宋" w:cs="仿宋"/>
          <w:spacing w:val="-14"/>
          <w:sz w:val="32"/>
          <w:szCs w:val="32"/>
        </w:rPr>
        <w:t>7）施工组织设计；</w:t>
      </w:r>
    </w:p>
    <w:p w14:paraId="2589C75E">
      <w:pPr>
        <w:spacing w:before="225" w:line="281" w:lineRule="auto"/>
        <w:ind w:left="3" w:right="24" w:firstLine="632"/>
        <w:rPr>
          <w:rFonts w:ascii="仿宋" w:hAnsi="仿宋" w:eastAsia="仿宋" w:cs="仿宋"/>
          <w:sz w:val="32"/>
          <w:szCs w:val="32"/>
        </w:rPr>
      </w:pPr>
      <w:r>
        <w:rPr>
          <w:rFonts w:ascii="仿宋" w:hAnsi="仿宋" w:eastAsia="仿宋" w:cs="仿宋"/>
          <w:spacing w:val="-4"/>
          <w:sz w:val="32"/>
          <w:szCs w:val="32"/>
        </w:rPr>
        <w:t>（8）参与本工程投标计分的各种证书、证件的复印件加盖单</w:t>
      </w:r>
      <w:r>
        <w:rPr>
          <w:rFonts w:ascii="仿宋" w:hAnsi="仿宋" w:eastAsia="仿宋" w:cs="仿宋"/>
          <w:spacing w:val="15"/>
          <w:sz w:val="32"/>
          <w:szCs w:val="32"/>
        </w:rPr>
        <w:t xml:space="preserve"> </w:t>
      </w:r>
      <w:r>
        <w:rPr>
          <w:rFonts w:ascii="仿宋" w:hAnsi="仿宋" w:eastAsia="仿宋" w:cs="仿宋"/>
          <w:spacing w:val="-7"/>
          <w:sz w:val="32"/>
          <w:szCs w:val="32"/>
        </w:rPr>
        <w:t>位公章后与技术标装订成册；</w:t>
      </w:r>
    </w:p>
    <w:p w14:paraId="0B0D3F2A">
      <w:pPr>
        <w:spacing w:before="225" w:line="215" w:lineRule="auto"/>
        <w:ind w:right="19"/>
        <w:jc w:val="right"/>
        <w:rPr>
          <w:rFonts w:ascii="仿宋" w:hAnsi="仿宋" w:eastAsia="仿宋" w:cs="仿宋"/>
          <w:sz w:val="32"/>
          <w:szCs w:val="32"/>
        </w:rPr>
      </w:pPr>
      <w:r>
        <w:rPr>
          <w:rFonts w:ascii="仿宋" w:hAnsi="仿宋" w:eastAsia="仿宋" w:cs="仿宋"/>
          <w:spacing w:val="-3"/>
          <w:sz w:val="32"/>
          <w:szCs w:val="32"/>
        </w:rPr>
        <w:t>（9）投标人提供《投标资格送审文件》的复</w:t>
      </w:r>
      <w:r>
        <w:rPr>
          <w:rFonts w:ascii="仿宋" w:hAnsi="仿宋" w:eastAsia="仿宋" w:cs="仿宋"/>
          <w:spacing w:val="-4"/>
          <w:sz w:val="32"/>
          <w:szCs w:val="32"/>
        </w:rPr>
        <w:t>印件并加盖单位</w:t>
      </w:r>
    </w:p>
    <w:p w14:paraId="1F90AF56">
      <w:pPr>
        <w:spacing w:line="215" w:lineRule="auto"/>
        <w:rPr>
          <w:rFonts w:ascii="仿宋" w:hAnsi="仿宋" w:eastAsia="仿宋" w:cs="仿宋"/>
          <w:sz w:val="32"/>
          <w:szCs w:val="32"/>
        </w:rPr>
        <w:sectPr>
          <w:footerReference r:id="rId50" w:type="default"/>
          <w:pgSz w:w="11906" w:h="16839"/>
          <w:pgMar w:top="400" w:right="1434" w:bottom="1154" w:left="1421" w:header="0" w:footer="991" w:gutter="0"/>
          <w:cols w:space="720" w:num="1"/>
        </w:sectPr>
      </w:pPr>
    </w:p>
    <w:p w14:paraId="5BCEA185">
      <w:pPr>
        <w:spacing w:line="279" w:lineRule="auto"/>
        <w:rPr>
          <w:rFonts w:ascii="Arial"/>
          <w:sz w:val="21"/>
        </w:rPr>
      </w:pPr>
    </w:p>
    <w:p w14:paraId="77AC2FBA">
      <w:pPr>
        <w:spacing w:line="279" w:lineRule="auto"/>
        <w:rPr>
          <w:rFonts w:ascii="Arial"/>
          <w:sz w:val="21"/>
        </w:rPr>
      </w:pPr>
    </w:p>
    <w:p w14:paraId="23AB3EE4">
      <w:pPr>
        <w:spacing w:line="279" w:lineRule="auto"/>
        <w:rPr>
          <w:rFonts w:ascii="Arial"/>
          <w:sz w:val="21"/>
        </w:rPr>
      </w:pPr>
    </w:p>
    <w:p w14:paraId="67A6ED0F">
      <w:pPr>
        <w:spacing w:line="279" w:lineRule="auto"/>
        <w:rPr>
          <w:rFonts w:ascii="Arial"/>
          <w:sz w:val="21"/>
        </w:rPr>
      </w:pPr>
    </w:p>
    <w:p w14:paraId="6544A8B1">
      <w:pPr>
        <w:spacing w:line="279" w:lineRule="auto"/>
        <w:rPr>
          <w:rFonts w:ascii="Arial"/>
          <w:sz w:val="21"/>
        </w:rPr>
      </w:pPr>
    </w:p>
    <w:p w14:paraId="32903D1A">
      <w:pPr>
        <w:spacing w:before="104" w:line="217" w:lineRule="auto"/>
        <w:rPr>
          <w:rFonts w:ascii="仿宋" w:hAnsi="仿宋" w:eastAsia="仿宋" w:cs="仿宋"/>
          <w:sz w:val="32"/>
          <w:szCs w:val="32"/>
        </w:rPr>
      </w:pPr>
      <w:r>
        <w:rPr>
          <w:rFonts w:ascii="仿宋" w:hAnsi="仿宋" w:eastAsia="仿宋" w:cs="仿宋"/>
          <w:spacing w:val="-17"/>
          <w:sz w:val="32"/>
          <w:szCs w:val="32"/>
        </w:rPr>
        <w:t>公章。</w:t>
      </w:r>
    </w:p>
    <w:p w14:paraId="38184A5D">
      <w:pPr>
        <w:spacing w:before="222" w:line="282" w:lineRule="auto"/>
        <w:ind w:left="16" w:right="74" w:firstLine="636"/>
        <w:rPr>
          <w:rFonts w:ascii="仿宋" w:hAnsi="仿宋" w:eastAsia="仿宋" w:cs="仿宋"/>
          <w:sz w:val="32"/>
          <w:szCs w:val="32"/>
        </w:rPr>
      </w:pPr>
      <w:r>
        <w:rPr>
          <w:rFonts w:ascii="仿宋" w:hAnsi="仿宋" w:eastAsia="仿宋" w:cs="仿宋"/>
          <w:spacing w:val="-7"/>
          <w:sz w:val="32"/>
          <w:szCs w:val="32"/>
        </w:rPr>
        <w:t>4.2.2</w:t>
      </w:r>
      <w:r>
        <w:rPr>
          <w:rFonts w:ascii="仿宋" w:hAnsi="仿宋" w:eastAsia="仿宋" w:cs="仿宋"/>
          <w:spacing w:val="-49"/>
          <w:sz w:val="32"/>
          <w:szCs w:val="32"/>
        </w:rPr>
        <w:t xml:space="preserve"> </w:t>
      </w:r>
      <w:r>
        <w:rPr>
          <w:rFonts w:ascii="仿宋" w:hAnsi="仿宋" w:eastAsia="仿宋" w:cs="仿宋"/>
          <w:spacing w:val="-7"/>
          <w:sz w:val="32"/>
          <w:szCs w:val="32"/>
        </w:rPr>
        <w:t>采用报价承诺法招标的项目，投标人的投标文件包括下</w:t>
      </w:r>
      <w:r>
        <w:rPr>
          <w:rFonts w:ascii="仿宋" w:hAnsi="仿宋" w:eastAsia="仿宋" w:cs="仿宋"/>
          <w:sz w:val="32"/>
          <w:szCs w:val="32"/>
        </w:rPr>
        <w:t xml:space="preserve"> </w:t>
      </w:r>
      <w:r>
        <w:rPr>
          <w:rFonts w:ascii="仿宋" w:hAnsi="仿宋" w:eastAsia="仿宋" w:cs="仿宋"/>
          <w:spacing w:val="-22"/>
          <w:sz w:val="32"/>
          <w:szCs w:val="32"/>
        </w:rPr>
        <w:t>列内容：</w:t>
      </w:r>
    </w:p>
    <w:p w14:paraId="08098E73">
      <w:pPr>
        <w:spacing w:before="223" w:line="217" w:lineRule="auto"/>
        <w:ind w:left="628"/>
        <w:rPr>
          <w:rFonts w:ascii="仿宋" w:hAnsi="仿宋" w:eastAsia="仿宋" w:cs="仿宋"/>
          <w:sz w:val="32"/>
          <w:szCs w:val="32"/>
        </w:rPr>
      </w:pPr>
      <w:r>
        <w:rPr>
          <w:rFonts w:ascii="仿宋" w:hAnsi="仿宋" w:eastAsia="仿宋" w:cs="仿宋"/>
          <w:spacing w:val="-20"/>
          <w:sz w:val="32"/>
          <w:szCs w:val="32"/>
        </w:rPr>
        <w:t>（</w:t>
      </w:r>
      <w:r>
        <w:rPr>
          <w:rFonts w:ascii="仿宋" w:hAnsi="仿宋" w:eastAsia="仿宋" w:cs="仿宋"/>
          <w:spacing w:val="-80"/>
          <w:sz w:val="32"/>
          <w:szCs w:val="32"/>
        </w:rPr>
        <w:t xml:space="preserve"> </w:t>
      </w:r>
      <w:r>
        <w:rPr>
          <w:rFonts w:ascii="仿宋" w:hAnsi="仿宋" w:eastAsia="仿宋" w:cs="仿宋"/>
          <w:spacing w:val="-20"/>
          <w:sz w:val="32"/>
          <w:szCs w:val="32"/>
        </w:rPr>
        <w:t>1）投标书；</w:t>
      </w:r>
    </w:p>
    <w:p w14:paraId="0CBF28EE">
      <w:pPr>
        <w:spacing w:before="223" w:line="217" w:lineRule="auto"/>
        <w:ind w:left="628"/>
        <w:rPr>
          <w:rFonts w:ascii="仿宋" w:hAnsi="仿宋" w:eastAsia="仿宋" w:cs="仿宋"/>
          <w:sz w:val="32"/>
          <w:szCs w:val="32"/>
        </w:rPr>
      </w:pPr>
      <w:r>
        <w:rPr>
          <w:rFonts w:ascii="仿宋" w:hAnsi="仿宋" w:eastAsia="仿宋" w:cs="仿宋"/>
          <w:spacing w:val="-15"/>
          <w:sz w:val="32"/>
          <w:szCs w:val="32"/>
        </w:rPr>
        <w:t>（</w:t>
      </w:r>
      <w:r>
        <w:rPr>
          <w:rFonts w:ascii="仿宋" w:hAnsi="仿宋" w:eastAsia="仿宋" w:cs="仿宋"/>
          <w:spacing w:val="-92"/>
          <w:sz w:val="32"/>
          <w:szCs w:val="32"/>
        </w:rPr>
        <w:t xml:space="preserve"> </w:t>
      </w:r>
      <w:r>
        <w:rPr>
          <w:rFonts w:ascii="仿宋" w:hAnsi="仿宋" w:eastAsia="仿宋" w:cs="仿宋"/>
          <w:spacing w:val="-15"/>
          <w:sz w:val="32"/>
          <w:szCs w:val="32"/>
        </w:rPr>
        <w:t>2）投标书附录；</w:t>
      </w:r>
    </w:p>
    <w:p w14:paraId="72D8B02D">
      <w:pPr>
        <w:spacing w:before="224" w:line="217" w:lineRule="auto"/>
        <w:ind w:left="628"/>
        <w:rPr>
          <w:rFonts w:ascii="仿宋" w:hAnsi="仿宋" w:eastAsia="仿宋" w:cs="仿宋"/>
          <w:sz w:val="32"/>
          <w:szCs w:val="32"/>
        </w:rPr>
      </w:pPr>
      <w:r>
        <w:rPr>
          <w:rFonts w:ascii="仿宋" w:hAnsi="仿宋" w:eastAsia="仿宋" w:cs="仿宋"/>
          <w:spacing w:val="-9"/>
          <w:sz w:val="32"/>
          <w:szCs w:val="32"/>
        </w:rPr>
        <w:t>（</w:t>
      </w:r>
      <w:r>
        <w:rPr>
          <w:rFonts w:ascii="仿宋" w:hAnsi="仿宋" w:eastAsia="仿宋" w:cs="仿宋"/>
          <w:spacing w:val="-69"/>
          <w:sz w:val="32"/>
          <w:szCs w:val="32"/>
        </w:rPr>
        <w:t xml:space="preserve"> </w:t>
      </w:r>
      <w:r>
        <w:rPr>
          <w:rFonts w:ascii="仿宋" w:hAnsi="仿宋" w:eastAsia="仿宋" w:cs="仿宋"/>
          <w:spacing w:val="-9"/>
          <w:sz w:val="32"/>
          <w:szCs w:val="32"/>
        </w:rPr>
        <w:t>3）江西省建设工程要约价响应承诺书；</w:t>
      </w:r>
    </w:p>
    <w:p w14:paraId="753C0D45">
      <w:pPr>
        <w:spacing w:before="224" w:line="217" w:lineRule="auto"/>
        <w:ind w:left="628"/>
        <w:rPr>
          <w:rFonts w:ascii="仿宋" w:hAnsi="仿宋" w:eastAsia="仿宋" w:cs="仿宋"/>
          <w:sz w:val="32"/>
          <w:szCs w:val="32"/>
        </w:rPr>
      </w:pPr>
      <w:r>
        <w:rPr>
          <w:rFonts w:ascii="仿宋" w:hAnsi="仿宋" w:eastAsia="仿宋" w:cs="仿宋"/>
          <w:spacing w:val="-10"/>
          <w:sz w:val="32"/>
          <w:szCs w:val="32"/>
        </w:rPr>
        <w:t>（</w:t>
      </w:r>
      <w:r>
        <w:rPr>
          <w:rFonts w:ascii="仿宋" w:hAnsi="仿宋" w:eastAsia="仿宋" w:cs="仿宋"/>
          <w:spacing w:val="-94"/>
          <w:sz w:val="32"/>
          <w:szCs w:val="32"/>
        </w:rPr>
        <w:t xml:space="preserve"> </w:t>
      </w:r>
      <w:r>
        <w:rPr>
          <w:rFonts w:ascii="仿宋" w:hAnsi="仿宋" w:eastAsia="仿宋" w:cs="仿宋"/>
          <w:spacing w:val="-10"/>
          <w:sz w:val="32"/>
          <w:szCs w:val="32"/>
        </w:rPr>
        <w:t>4）法定代表人身份证明书；</w:t>
      </w:r>
    </w:p>
    <w:p w14:paraId="7B2072D7">
      <w:pPr>
        <w:spacing w:before="224" w:line="217" w:lineRule="auto"/>
        <w:ind w:left="628"/>
        <w:rPr>
          <w:rFonts w:ascii="仿宋" w:hAnsi="仿宋" w:eastAsia="仿宋" w:cs="仿宋"/>
          <w:sz w:val="32"/>
          <w:szCs w:val="32"/>
        </w:rPr>
      </w:pPr>
      <w:r>
        <w:rPr>
          <w:rFonts w:ascii="仿宋" w:hAnsi="仿宋" w:eastAsia="仿宋" w:cs="仿宋"/>
          <w:spacing w:val="-11"/>
          <w:sz w:val="32"/>
          <w:szCs w:val="32"/>
        </w:rPr>
        <w:t>（</w:t>
      </w:r>
      <w:r>
        <w:rPr>
          <w:rFonts w:ascii="仿宋" w:hAnsi="仿宋" w:eastAsia="仿宋" w:cs="仿宋"/>
          <w:spacing w:val="-81"/>
          <w:sz w:val="32"/>
          <w:szCs w:val="32"/>
        </w:rPr>
        <w:t xml:space="preserve"> </w:t>
      </w:r>
      <w:r>
        <w:rPr>
          <w:rFonts w:ascii="仿宋" w:hAnsi="仿宋" w:eastAsia="仿宋" w:cs="仿宋"/>
          <w:spacing w:val="-11"/>
          <w:sz w:val="32"/>
          <w:szCs w:val="32"/>
        </w:rPr>
        <w:t>5）法定代表人授权委托书；</w:t>
      </w:r>
    </w:p>
    <w:p w14:paraId="2FBFC8FA">
      <w:pPr>
        <w:spacing w:before="223" w:line="217" w:lineRule="auto"/>
        <w:ind w:left="628"/>
        <w:rPr>
          <w:rFonts w:ascii="仿宋" w:hAnsi="仿宋" w:eastAsia="仿宋" w:cs="仿宋"/>
          <w:sz w:val="32"/>
          <w:szCs w:val="32"/>
        </w:rPr>
      </w:pPr>
      <w:r>
        <w:rPr>
          <w:rFonts w:ascii="仿宋" w:hAnsi="仿宋" w:eastAsia="仿宋" w:cs="仿宋"/>
          <w:spacing w:val="-7"/>
          <w:sz w:val="32"/>
          <w:szCs w:val="32"/>
        </w:rPr>
        <w:t>（</w:t>
      </w:r>
      <w:r>
        <w:rPr>
          <w:rFonts w:ascii="仿宋" w:hAnsi="仿宋" w:eastAsia="仿宋" w:cs="仿宋"/>
          <w:spacing w:val="-90"/>
          <w:sz w:val="32"/>
          <w:szCs w:val="32"/>
        </w:rPr>
        <w:t xml:space="preserve"> </w:t>
      </w:r>
      <w:r>
        <w:rPr>
          <w:rFonts w:ascii="仿宋" w:hAnsi="仿宋" w:eastAsia="仿宋" w:cs="仿宋"/>
          <w:spacing w:val="-7"/>
          <w:sz w:val="32"/>
          <w:szCs w:val="32"/>
        </w:rPr>
        <w:t>6）联合体投标各方共同投标联合体协议</w:t>
      </w:r>
      <w:r>
        <w:rPr>
          <w:rFonts w:ascii="仿宋" w:hAnsi="仿宋" w:eastAsia="仿宋" w:cs="仿宋"/>
          <w:spacing w:val="-8"/>
          <w:sz w:val="32"/>
          <w:szCs w:val="32"/>
        </w:rPr>
        <w:t>书；</w:t>
      </w:r>
    </w:p>
    <w:p w14:paraId="5D0F196A">
      <w:pPr>
        <w:spacing w:before="224" w:line="215" w:lineRule="auto"/>
        <w:ind w:left="628"/>
        <w:rPr>
          <w:rFonts w:ascii="仿宋" w:hAnsi="仿宋" w:eastAsia="仿宋" w:cs="仿宋"/>
          <w:sz w:val="32"/>
          <w:szCs w:val="32"/>
        </w:rPr>
      </w:pPr>
      <w:r>
        <w:rPr>
          <w:rFonts w:ascii="仿宋" w:hAnsi="仿宋" w:eastAsia="仿宋" w:cs="仿宋"/>
          <w:spacing w:val="-16"/>
          <w:sz w:val="32"/>
          <w:szCs w:val="32"/>
        </w:rPr>
        <w:t>（</w:t>
      </w:r>
      <w:r>
        <w:rPr>
          <w:rFonts w:ascii="仿宋" w:hAnsi="仿宋" w:eastAsia="仿宋" w:cs="仿宋"/>
          <w:spacing w:val="-83"/>
          <w:sz w:val="32"/>
          <w:szCs w:val="32"/>
        </w:rPr>
        <w:t xml:space="preserve"> </w:t>
      </w:r>
      <w:r>
        <w:rPr>
          <w:rFonts w:ascii="仿宋" w:hAnsi="仿宋" w:eastAsia="仿宋" w:cs="仿宋"/>
          <w:spacing w:val="-16"/>
          <w:sz w:val="32"/>
          <w:szCs w:val="32"/>
        </w:rPr>
        <w:t>7）辅助资料表；</w:t>
      </w:r>
    </w:p>
    <w:p w14:paraId="3B7C186D">
      <w:pPr>
        <w:spacing w:before="223" w:line="218" w:lineRule="auto"/>
        <w:ind w:left="628"/>
        <w:rPr>
          <w:rFonts w:ascii="仿宋" w:hAnsi="仿宋" w:eastAsia="仿宋" w:cs="仿宋"/>
          <w:sz w:val="32"/>
          <w:szCs w:val="32"/>
        </w:rPr>
      </w:pPr>
      <w:r>
        <w:rPr>
          <w:rFonts w:ascii="仿宋" w:hAnsi="仿宋" w:eastAsia="仿宋" w:cs="仿宋"/>
          <w:spacing w:val="-7"/>
          <w:sz w:val="32"/>
          <w:szCs w:val="32"/>
        </w:rPr>
        <w:t>（</w:t>
      </w:r>
      <w:r>
        <w:rPr>
          <w:rFonts w:ascii="仿宋" w:hAnsi="仿宋" w:eastAsia="仿宋" w:cs="仿宋"/>
          <w:spacing w:val="-90"/>
          <w:sz w:val="32"/>
          <w:szCs w:val="32"/>
        </w:rPr>
        <w:t xml:space="preserve"> </w:t>
      </w:r>
      <w:r>
        <w:rPr>
          <w:rFonts w:ascii="仿宋" w:hAnsi="仿宋" w:eastAsia="仿宋" w:cs="仿宋"/>
          <w:spacing w:val="-7"/>
          <w:sz w:val="32"/>
          <w:szCs w:val="32"/>
        </w:rPr>
        <w:t>8）投标保证金凭证复印件应加盖单位公</w:t>
      </w:r>
      <w:r>
        <w:rPr>
          <w:rFonts w:ascii="仿宋" w:hAnsi="仿宋" w:eastAsia="仿宋" w:cs="仿宋"/>
          <w:spacing w:val="-8"/>
          <w:sz w:val="32"/>
          <w:szCs w:val="32"/>
        </w:rPr>
        <w:t>章；</w:t>
      </w:r>
    </w:p>
    <w:p w14:paraId="619D5FF0">
      <w:pPr>
        <w:spacing w:before="226" w:line="217" w:lineRule="auto"/>
        <w:ind w:left="628"/>
        <w:rPr>
          <w:rFonts w:ascii="仿宋" w:hAnsi="仿宋" w:eastAsia="仿宋" w:cs="仿宋"/>
          <w:sz w:val="32"/>
          <w:szCs w:val="32"/>
        </w:rPr>
      </w:pPr>
      <w:r>
        <w:rPr>
          <w:rFonts w:ascii="仿宋" w:hAnsi="仿宋" w:eastAsia="仿宋" w:cs="仿宋"/>
          <w:spacing w:val="-8"/>
          <w:sz w:val="32"/>
          <w:szCs w:val="32"/>
        </w:rPr>
        <w:t>（</w:t>
      </w:r>
      <w:r>
        <w:rPr>
          <w:rFonts w:ascii="仿宋" w:hAnsi="仿宋" w:eastAsia="仿宋" w:cs="仿宋"/>
          <w:spacing w:val="-78"/>
          <w:sz w:val="32"/>
          <w:szCs w:val="32"/>
        </w:rPr>
        <w:t xml:space="preserve"> </w:t>
      </w:r>
      <w:r>
        <w:rPr>
          <w:rFonts w:ascii="仿宋" w:hAnsi="仿宋" w:eastAsia="仿宋" w:cs="仿宋"/>
          <w:spacing w:val="-8"/>
          <w:sz w:val="32"/>
          <w:szCs w:val="32"/>
        </w:rPr>
        <w:t>9）投标人提交投标资格预审表的复印件；</w:t>
      </w:r>
    </w:p>
    <w:p w14:paraId="7DEEC19A">
      <w:pPr>
        <w:spacing w:before="225" w:line="214" w:lineRule="auto"/>
        <w:ind w:left="628"/>
        <w:rPr>
          <w:rFonts w:ascii="仿宋" w:hAnsi="仿宋" w:eastAsia="仿宋" w:cs="仿宋"/>
          <w:sz w:val="32"/>
          <w:szCs w:val="32"/>
        </w:rPr>
      </w:pPr>
      <w:r>
        <w:rPr>
          <w:rFonts w:ascii="仿宋" w:hAnsi="仿宋" w:eastAsia="仿宋" w:cs="仿宋"/>
          <w:spacing w:val="-6"/>
          <w:sz w:val="32"/>
          <w:szCs w:val="32"/>
        </w:rPr>
        <w:t>（</w:t>
      </w:r>
      <w:r>
        <w:rPr>
          <w:rFonts w:ascii="仿宋" w:hAnsi="仿宋" w:eastAsia="仿宋" w:cs="仿宋"/>
          <w:spacing w:val="-83"/>
          <w:sz w:val="32"/>
          <w:szCs w:val="32"/>
        </w:rPr>
        <w:t xml:space="preserve"> </w:t>
      </w:r>
      <w:r>
        <w:rPr>
          <w:rFonts w:ascii="仿宋" w:hAnsi="仿宋" w:eastAsia="仿宋" w:cs="仿宋"/>
          <w:spacing w:val="-6"/>
          <w:sz w:val="32"/>
          <w:szCs w:val="32"/>
        </w:rPr>
        <w:t>10）招标人在招标文件中要求提供的其他材料。</w:t>
      </w:r>
    </w:p>
    <w:p w14:paraId="0075587A">
      <w:pPr>
        <w:spacing w:before="231" w:line="303" w:lineRule="auto"/>
        <w:ind w:left="6" w:firstLine="646"/>
        <w:rPr>
          <w:rFonts w:ascii="仿宋" w:hAnsi="仿宋" w:eastAsia="仿宋" w:cs="仿宋"/>
          <w:sz w:val="32"/>
          <w:szCs w:val="32"/>
        </w:rPr>
      </w:pPr>
      <w:r>
        <w:rPr>
          <w:rFonts w:ascii="仿宋" w:hAnsi="仿宋" w:eastAsia="仿宋" w:cs="仿宋"/>
          <w:spacing w:val="-4"/>
          <w:sz w:val="32"/>
          <w:szCs w:val="32"/>
        </w:rPr>
        <w:t>4.2.3</w:t>
      </w:r>
      <w:r>
        <w:rPr>
          <w:rFonts w:ascii="仿宋" w:hAnsi="仿宋" w:eastAsia="仿宋" w:cs="仿宋"/>
          <w:spacing w:val="-62"/>
          <w:sz w:val="32"/>
          <w:szCs w:val="32"/>
        </w:rPr>
        <w:t xml:space="preserve"> </w:t>
      </w:r>
      <w:r>
        <w:rPr>
          <w:rFonts w:ascii="仿宋" w:hAnsi="仿宋" w:eastAsia="仿宋" w:cs="仿宋"/>
          <w:spacing w:val="-4"/>
          <w:sz w:val="32"/>
          <w:szCs w:val="32"/>
        </w:rPr>
        <w:t>本次招标项目招标人按上述内容确定投标文件的组成，</w:t>
      </w:r>
      <w:r>
        <w:rPr>
          <w:rFonts w:ascii="仿宋" w:hAnsi="仿宋" w:eastAsia="仿宋" w:cs="仿宋"/>
          <w:sz w:val="32"/>
          <w:szCs w:val="32"/>
        </w:rPr>
        <w:t xml:space="preserve"> </w:t>
      </w:r>
      <w:r>
        <w:rPr>
          <w:rFonts w:ascii="仿宋" w:hAnsi="仿宋" w:eastAsia="仿宋" w:cs="仿宋"/>
          <w:spacing w:val="2"/>
          <w:sz w:val="32"/>
          <w:szCs w:val="32"/>
        </w:rPr>
        <w:t>招标人要求投标单位递交投标文件的内容组成：见招标文件专用</w:t>
      </w:r>
      <w:r>
        <w:rPr>
          <w:rFonts w:ascii="仿宋" w:hAnsi="仿宋" w:eastAsia="仿宋" w:cs="仿宋"/>
          <w:spacing w:val="18"/>
          <w:sz w:val="32"/>
          <w:szCs w:val="32"/>
        </w:rPr>
        <w:t xml:space="preserve"> </w:t>
      </w:r>
      <w:r>
        <w:rPr>
          <w:rFonts w:ascii="仿宋" w:hAnsi="仿宋" w:eastAsia="仿宋" w:cs="仿宋"/>
          <w:spacing w:val="-5"/>
          <w:sz w:val="32"/>
          <w:szCs w:val="32"/>
        </w:rPr>
        <w:t>要约条款</w:t>
      </w:r>
      <w:r>
        <w:rPr>
          <w:rFonts w:ascii="仿宋" w:hAnsi="仿宋" w:eastAsia="仿宋" w:cs="仿宋"/>
          <w:spacing w:val="-49"/>
          <w:sz w:val="32"/>
          <w:szCs w:val="32"/>
        </w:rPr>
        <w:t xml:space="preserve"> </w:t>
      </w:r>
      <w:r>
        <w:rPr>
          <w:rFonts w:ascii="仿宋" w:hAnsi="仿宋" w:eastAsia="仿宋" w:cs="仿宋"/>
          <w:spacing w:val="-5"/>
          <w:sz w:val="32"/>
          <w:szCs w:val="32"/>
        </w:rPr>
        <w:t>4.2.3。</w:t>
      </w:r>
    </w:p>
    <w:p w14:paraId="01AB550E">
      <w:pPr>
        <w:spacing w:before="222" w:line="282" w:lineRule="auto"/>
        <w:ind w:left="18" w:right="74" w:firstLine="633"/>
        <w:rPr>
          <w:rFonts w:ascii="仿宋" w:hAnsi="仿宋" w:eastAsia="仿宋" w:cs="仿宋"/>
          <w:sz w:val="32"/>
          <w:szCs w:val="32"/>
        </w:rPr>
      </w:pPr>
      <w:r>
        <w:rPr>
          <w:rFonts w:ascii="仿宋" w:hAnsi="仿宋" w:eastAsia="仿宋" w:cs="仿宋"/>
          <w:spacing w:val="-7"/>
          <w:sz w:val="32"/>
          <w:szCs w:val="32"/>
        </w:rPr>
        <w:t>4.2.4</w:t>
      </w:r>
      <w:r>
        <w:rPr>
          <w:rFonts w:ascii="仿宋" w:hAnsi="仿宋" w:eastAsia="仿宋" w:cs="仿宋"/>
          <w:spacing w:val="-49"/>
          <w:sz w:val="32"/>
          <w:szCs w:val="32"/>
        </w:rPr>
        <w:t xml:space="preserve"> </w:t>
      </w:r>
      <w:r>
        <w:rPr>
          <w:rFonts w:ascii="仿宋" w:hAnsi="仿宋" w:eastAsia="仿宋" w:cs="仿宋"/>
          <w:spacing w:val="-7"/>
          <w:sz w:val="32"/>
          <w:szCs w:val="32"/>
        </w:rPr>
        <w:t>本招标项目招投标文件采用的范本：见招标文件专用要</w:t>
      </w:r>
      <w:r>
        <w:rPr>
          <w:rFonts w:ascii="仿宋" w:hAnsi="仿宋" w:eastAsia="仿宋" w:cs="仿宋"/>
          <w:sz w:val="32"/>
          <w:szCs w:val="32"/>
        </w:rPr>
        <w:t xml:space="preserve"> </w:t>
      </w:r>
      <w:r>
        <w:rPr>
          <w:rFonts w:ascii="仿宋" w:hAnsi="仿宋" w:eastAsia="仿宋" w:cs="仿宋"/>
          <w:spacing w:val="-6"/>
          <w:sz w:val="32"/>
          <w:szCs w:val="32"/>
        </w:rPr>
        <w:t>约条款</w:t>
      </w:r>
      <w:r>
        <w:rPr>
          <w:rFonts w:ascii="仿宋" w:hAnsi="仿宋" w:eastAsia="仿宋" w:cs="仿宋"/>
          <w:spacing w:val="-57"/>
          <w:sz w:val="32"/>
          <w:szCs w:val="32"/>
        </w:rPr>
        <w:t xml:space="preserve"> </w:t>
      </w:r>
      <w:r>
        <w:rPr>
          <w:rFonts w:ascii="仿宋" w:hAnsi="仿宋" w:eastAsia="仿宋" w:cs="仿宋"/>
          <w:spacing w:val="-6"/>
          <w:sz w:val="32"/>
          <w:szCs w:val="32"/>
        </w:rPr>
        <w:t>4.2.4。</w:t>
      </w:r>
    </w:p>
    <w:p w14:paraId="726D78A4">
      <w:pPr>
        <w:spacing w:before="220" w:line="332" w:lineRule="auto"/>
        <w:ind w:left="7" w:right="74" w:firstLine="637"/>
        <w:rPr>
          <w:rFonts w:ascii="仿宋" w:hAnsi="仿宋" w:eastAsia="仿宋" w:cs="仿宋"/>
          <w:sz w:val="32"/>
          <w:szCs w:val="32"/>
        </w:rPr>
      </w:pPr>
      <w:r>
        <w:rPr>
          <w:rFonts w:ascii="仿宋" w:hAnsi="仿宋" w:eastAsia="仿宋" w:cs="仿宋"/>
          <w:spacing w:val="3"/>
          <w:sz w:val="32"/>
          <w:szCs w:val="32"/>
        </w:rPr>
        <w:t>投标人在使用该招标投标示范格式文本时，如相关内</w:t>
      </w:r>
      <w:r>
        <w:rPr>
          <w:rFonts w:ascii="仿宋" w:hAnsi="仿宋" w:eastAsia="仿宋" w:cs="仿宋"/>
          <w:spacing w:val="2"/>
          <w:sz w:val="32"/>
          <w:szCs w:val="32"/>
        </w:rPr>
        <w:t>容较多</w:t>
      </w:r>
      <w:r>
        <w:rPr>
          <w:rFonts w:ascii="仿宋" w:hAnsi="仿宋" w:eastAsia="仿宋" w:cs="仿宋"/>
          <w:sz w:val="32"/>
          <w:szCs w:val="32"/>
        </w:rPr>
        <w:t xml:space="preserve"> </w:t>
      </w:r>
      <w:r>
        <w:rPr>
          <w:rFonts w:ascii="仿宋" w:hAnsi="仿宋" w:eastAsia="仿宋" w:cs="仿宋"/>
          <w:spacing w:val="-6"/>
          <w:sz w:val="32"/>
          <w:szCs w:val="32"/>
        </w:rPr>
        <w:t>不够填写，由投标人自行添补。</w:t>
      </w:r>
    </w:p>
    <w:p w14:paraId="4C160700">
      <w:pPr>
        <w:spacing w:before="48" w:line="332" w:lineRule="auto"/>
        <w:ind w:left="7" w:right="75" w:firstLine="638"/>
        <w:rPr>
          <w:rFonts w:ascii="黑体" w:hAnsi="黑体" w:eastAsia="黑体" w:cs="黑体"/>
          <w:sz w:val="32"/>
          <w:szCs w:val="32"/>
        </w:rPr>
      </w:pPr>
      <w:r>
        <w:rPr>
          <w:rFonts w:ascii="黑体" w:hAnsi="黑体" w:eastAsia="黑体" w:cs="黑体"/>
          <w:b/>
          <w:bCs/>
          <w:spacing w:val="-13"/>
          <w:sz w:val="32"/>
          <w:szCs w:val="32"/>
        </w:rPr>
        <w:t>开标时投标人应当带好相关证件（证书）、材料等原件，并提</w:t>
      </w:r>
      <w:r>
        <w:rPr>
          <w:rFonts w:ascii="黑体" w:hAnsi="黑体" w:eastAsia="黑体" w:cs="黑体"/>
          <w:spacing w:val="13"/>
          <w:sz w:val="32"/>
          <w:szCs w:val="32"/>
        </w:rPr>
        <w:t xml:space="preserve"> </w:t>
      </w:r>
      <w:r>
        <w:rPr>
          <w:rFonts w:ascii="黑体" w:hAnsi="黑体" w:eastAsia="黑体" w:cs="黑体"/>
          <w:b/>
          <w:bCs/>
          <w:spacing w:val="-4"/>
          <w:sz w:val="32"/>
          <w:szCs w:val="32"/>
        </w:rPr>
        <w:t>交（以备）评标委员会审查。</w:t>
      </w:r>
    </w:p>
    <w:p w14:paraId="0442F084">
      <w:pPr>
        <w:spacing w:line="332" w:lineRule="auto"/>
        <w:rPr>
          <w:rFonts w:ascii="黑体" w:hAnsi="黑体" w:eastAsia="黑体" w:cs="黑体"/>
          <w:sz w:val="32"/>
          <w:szCs w:val="32"/>
        </w:rPr>
        <w:sectPr>
          <w:footerReference r:id="rId51" w:type="default"/>
          <w:pgSz w:w="11906" w:h="16839"/>
          <w:pgMar w:top="400" w:right="1360" w:bottom="1154" w:left="1429" w:header="0" w:footer="991" w:gutter="0"/>
          <w:cols w:space="720" w:num="1"/>
        </w:sectPr>
      </w:pPr>
    </w:p>
    <w:p w14:paraId="7A231A07">
      <w:pPr>
        <w:spacing w:line="268" w:lineRule="auto"/>
        <w:rPr>
          <w:rFonts w:ascii="Arial"/>
          <w:sz w:val="21"/>
        </w:rPr>
      </w:pPr>
    </w:p>
    <w:p w14:paraId="646C2A75">
      <w:pPr>
        <w:spacing w:line="268" w:lineRule="auto"/>
        <w:rPr>
          <w:rFonts w:ascii="Arial"/>
          <w:sz w:val="21"/>
        </w:rPr>
      </w:pPr>
    </w:p>
    <w:p w14:paraId="23CDB9B2">
      <w:pPr>
        <w:spacing w:line="268" w:lineRule="auto"/>
        <w:rPr>
          <w:rFonts w:ascii="Arial"/>
          <w:sz w:val="21"/>
        </w:rPr>
      </w:pPr>
    </w:p>
    <w:p w14:paraId="75483A4A">
      <w:pPr>
        <w:spacing w:line="269" w:lineRule="auto"/>
        <w:rPr>
          <w:rFonts w:ascii="Arial"/>
          <w:sz w:val="21"/>
        </w:rPr>
      </w:pPr>
    </w:p>
    <w:p w14:paraId="25A09089">
      <w:pPr>
        <w:spacing w:line="269" w:lineRule="auto"/>
        <w:rPr>
          <w:rFonts w:ascii="Arial"/>
          <w:sz w:val="21"/>
        </w:rPr>
      </w:pPr>
    </w:p>
    <w:p w14:paraId="270D3EAB">
      <w:pPr>
        <w:spacing w:before="104" w:line="222" w:lineRule="auto"/>
        <w:outlineLvl w:val="2"/>
        <w:rPr>
          <w:rFonts w:ascii="黑体" w:hAnsi="黑体" w:eastAsia="黑体" w:cs="黑体"/>
          <w:sz w:val="32"/>
          <w:szCs w:val="32"/>
        </w:rPr>
      </w:pPr>
      <w:r>
        <w:rPr>
          <w:rFonts w:ascii="黑体" w:hAnsi="黑体" w:eastAsia="黑体" w:cs="黑体"/>
          <w:b/>
          <w:bCs/>
          <w:spacing w:val="-2"/>
          <w:sz w:val="32"/>
          <w:szCs w:val="32"/>
        </w:rPr>
        <w:t>4.3</w:t>
      </w:r>
      <w:r>
        <w:rPr>
          <w:rFonts w:ascii="黑体" w:hAnsi="黑体" w:eastAsia="黑体" w:cs="黑体"/>
          <w:spacing w:val="-2"/>
          <w:sz w:val="32"/>
          <w:szCs w:val="32"/>
        </w:rPr>
        <w:t xml:space="preserve">    </w:t>
      </w:r>
      <w:r>
        <w:rPr>
          <w:rFonts w:ascii="黑体" w:hAnsi="黑体" w:eastAsia="黑体" w:cs="黑体"/>
          <w:b/>
          <w:bCs/>
          <w:spacing w:val="-2"/>
          <w:sz w:val="32"/>
          <w:szCs w:val="32"/>
        </w:rPr>
        <w:t>投标文件的签署和修改</w:t>
      </w:r>
    </w:p>
    <w:p w14:paraId="476D0D93">
      <w:pPr>
        <w:spacing w:before="290" w:line="332" w:lineRule="auto"/>
        <w:ind w:left="11" w:right="102" w:firstLine="648"/>
        <w:rPr>
          <w:rFonts w:ascii="黑体" w:hAnsi="黑体" w:eastAsia="黑体" w:cs="黑体"/>
          <w:sz w:val="32"/>
          <w:szCs w:val="32"/>
        </w:rPr>
      </w:pPr>
      <w:r>
        <w:rPr>
          <w:rFonts w:ascii="仿宋" w:hAnsi="仿宋" w:eastAsia="仿宋" w:cs="仿宋"/>
          <w:b/>
          <w:bCs/>
          <w:spacing w:val="1"/>
          <w:sz w:val="32"/>
          <w:szCs w:val="32"/>
        </w:rPr>
        <w:t>4.3.1</w:t>
      </w:r>
      <w:r>
        <w:rPr>
          <w:rFonts w:ascii="仿宋" w:hAnsi="仿宋" w:eastAsia="仿宋" w:cs="仿宋"/>
          <w:spacing w:val="-38"/>
          <w:sz w:val="32"/>
          <w:szCs w:val="32"/>
        </w:rPr>
        <w:t xml:space="preserve"> </w:t>
      </w:r>
      <w:r>
        <w:rPr>
          <w:rFonts w:ascii="黑体" w:hAnsi="黑体" w:eastAsia="黑体" w:cs="黑体"/>
          <w:b/>
          <w:bCs/>
          <w:spacing w:val="1"/>
          <w:sz w:val="32"/>
          <w:szCs w:val="32"/>
        </w:rPr>
        <w:t>电子投标文件均应当由投标人加盖单位电子公章并由</w:t>
      </w:r>
      <w:r>
        <w:rPr>
          <w:rFonts w:ascii="黑体" w:hAnsi="黑体" w:eastAsia="黑体" w:cs="黑体"/>
          <w:sz w:val="32"/>
          <w:szCs w:val="32"/>
        </w:rPr>
        <w:t xml:space="preserve"> </w:t>
      </w:r>
      <w:r>
        <w:rPr>
          <w:rFonts w:ascii="黑体" w:hAnsi="黑体" w:eastAsia="黑体" w:cs="黑体"/>
          <w:b/>
          <w:bCs/>
          <w:spacing w:val="-4"/>
          <w:sz w:val="32"/>
          <w:szCs w:val="32"/>
        </w:rPr>
        <w:t>该单位法定代表人加盖电子签名章。</w:t>
      </w:r>
    </w:p>
    <w:p w14:paraId="30EF0ED1">
      <w:pPr>
        <w:spacing w:before="51" w:line="336" w:lineRule="auto"/>
        <w:ind w:left="12" w:right="101" w:firstLine="647"/>
        <w:jc w:val="both"/>
        <w:rPr>
          <w:rFonts w:ascii="仿宋" w:hAnsi="仿宋" w:eastAsia="仿宋" w:cs="仿宋"/>
          <w:sz w:val="32"/>
          <w:szCs w:val="32"/>
        </w:rPr>
      </w:pPr>
      <w:r>
        <w:rPr>
          <w:rFonts w:ascii="仿宋" w:hAnsi="仿宋" w:eastAsia="仿宋" w:cs="仿宋"/>
          <w:sz w:val="32"/>
          <w:szCs w:val="32"/>
        </w:rPr>
        <w:t>4.3.2</w:t>
      </w:r>
      <w:r>
        <w:rPr>
          <w:rFonts w:ascii="仿宋" w:hAnsi="仿宋" w:eastAsia="仿宋" w:cs="仿宋"/>
          <w:spacing w:val="-67"/>
          <w:sz w:val="32"/>
          <w:szCs w:val="32"/>
        </w:rPr>
        <w:t xml:space="preserve"> </w:t>
      </w:r>
      <w:r>
        <w:rPr>
          <w:rFonts w:ascii="仿宋" w:hAnsi="仿宋" w:eastAsia="仿宋" w:cs="仿宋"/>
          <w:sz w:val="32"/>
          <w:szCs w:val="32"/>
        </w:rPr>
        <w:t>全套投标文件应无涂改和行间插字,</w:t>
      </w:r>
      <w:r>
        <w:rPr>
          <w:rFonts w:ascii="仿宋" w:hAnsi="仿宋" w:eastAsia="仿宋" w:cs="仿宋"/>
          <w:spacing w:val="-1"/>
          <w:sz w:val="32"/>
          <w:szCs w:val="32"/>
        </w:rPr>
        <w:t>除非这些删改是根</w:t>
      </w:r>
      <w:r>
        <w:rPr>
          <w:rFonts w:ascii="仿宋" w:hAnsi="仿宋" w:eastAsia="仿宋" w:cs="仿宋"/>
          <w:sz w:val="32"/>
          <w:szCs w:val="32"/>
        </w:rPr>
        <w:t xml:space="preserve"> </w:t>
      </w:r>
      <w:r>
        <w:rPr>
          <w:rFonts w:ascii="仿宋" w:hAnsi="仿宋" w:eastAsia="仿宋" w:cs="仿宋"/>
          <w:spacing w:val="-2"/>
          <w:sz w:val="32"/>
          <w:szCs w:val="32"/>
        </w:rPr>
        <w:t>据招标人的指示进行的,或者是投标人造成</w:t>
      </w:r>
      <w:r>
        <w:rPr>
          <w:rFonts w:ascii="仿宋" w:hAnsi="仿宋" w:eastAsia="仿宋" w:cs="仿宋"/>
          <w:spacing w:val="-3"/>
          <w:sz w:val="32"/>
          <w:szCs w:val="32"/>
        </w:rPr>
        <w:t>的必须修改的错误。修</w:t>
      </w:r>
      <w:r>
        <w:rPr>
          <w:rFonts w:ascii="仿宋" w:hAnsi="仿宋" w:eastAsia="仿宋" w:cs="仿宋"/>
          <w:sz w:val="32"/>
          <w:szCs w:val="32"/>
        </w:rPr>
        <w:t xml:space="preserve"> </w:t>
      </w:r>
      <w:r>
        <w:rPr>
          <w:rFonts w:ascii="仿宋" w:hAnsi="仿宋" w:eastAsia="仿宋" w:cs="仿宋"/>
          <w:spacing w:val="-5"/>
          <w:sz w:val="32"/>
          <w:szCs w:val="32"/>
        </w:rPr>
        <w:t>改处应由投标人加盖单位电子公章。</w:t>
      </w:r>
    </w:p>
    <w:p w14:paraId="46D414E9">
      <w:pPr>
        <w:spacing w:line="222" w:lineRule="auto"/>
        <w:outlineLvl w:val="2"/>
        <w:rPr>
          <w:rFonts w:ascii="黑体" w:hAnsi="黑体" w:eastAsia="黑体" w:cs="黑体"/>
          <w:sz w:val="32"/>
          <w:szCs w:val="32"/>
        </w:rPr>
      </w:pPr>
      <w:r>
        <w:rPr>
          <w:rFonts w:ascii="黑体" w:hAnsi="黑体" w:eastAsia="黑体" w:cs="黑体"/>
          <w:b/>
          <w:bCs/>
          <w:spacing w:val="-2"/>
          <w:sz w:val="32"/>
          <w:szCs w:val="32"/>
        </w:rPr>
        <w:t>4.4</w:t>
      </w:r>
      <w:r>
        <w:rPr>
          <w:rFonts w:ascii="黑体" w:hAnsi="黑体" w:eastAsia="黑体" w:cs="黑体"/>
          <w:spacing w:val="-2"/>
          <w:sz w:val="32"/>
          <w:szCs w:val="32"/>
        </w:rPr>
        <w:t xml:space="preserve">    </w:t>
      </w:r>
      <w:r>
        <w:rPr>
          <w:rFonts w:ascii="黑体" w:hAnsi="黑体" w:eastAsia="黑体" w:cs="黑体"/>
          <w:b/>
          <w:bCs/>
          <w:spacing w:val="-2"/>
          <w:sz w:val="32"/>
          <w:szCs w:val="32"/>
        </w:rPr>
        <w:t>投标保证金</w:t>
      </w:r>
    </w:p>
    <w:p w14:paraId="747484F5">
      <w:pPr>
        <w:spacing w:before="288" w:line="314" w:lineRule="auto"/>
        <w:ind w:left="12" w:right="101" w:firstLine="647"/>
        <w:rPr>
          <w:rFonts w:ascii="仿宋" w:hAnsi="仿宋" w:eastAsia="仿宋" w:cs="仿宋"/>
          <w:sz w:val="32"/>
          <w:szCs w:val="32"/>
        </w:rPr>
      </w:pPr>
      <w:r>
        <w:rPr>
          <w:rFonts w:ascii="仿宋" w:hAnsi="仿宋" w:eastAsia="仿宋" w:cs="仿宋"/>
          <w:spacing w:val="1"/>
          <w:sz w:val="32"/>
          <w:szCs w:val="32"/>
        </w:rPr>
        <w:t>4.4.1</w:t>
      </w:r>
      <w:r>
        <w:rPr>
          <w:rFonts w:ascii="仿宋" w:hAnsi="仿宋" w:eastAsia="仿宋" w:cs="仿宋"/>
          <w:spacing w:val="-55"/>
          <w:sz w:val="32"/>
          <w:szCs w:val="32"/>
        </w:rPr>
        <w:t xml:space="preserve"> </w:t>
      </w:r>
      <w:r>
        <w:rPr>
          <w:rFonts w:ascii="仿宋" w:hAnsi="仿宋" w:eastAsia="仿宋" w:cs="仿宋"/>
          <w:spacing w:val="1"/>
          <w:sz w:val="32"/>
          <w:szCs w:val="32"/>
        </w:rPr>
        <w:t>投标人应提供不少于招标文件专用要约条款</w:t>
      </w:r>
      <w:r>
        <w:rPr>
          <w:rFonts w:ascii="仿宋" w:hAnsi="仿宋" w:eastAsia="仿宋" w:cs="仿宋"/>
          <w:spacing w:val="-47"/>
          <w:sz w:val="32"/>
          <w:szCs w:val="32"/>
        </w:rPr>
        <w:t xml:space="preserve"> </w:t>
      </w:r>
      <w:r>
        <w:rPr>
          <w:rFonts w:ascii="仿宋" w:hAnsi="仿宋" w:eastAsia="仿宋" w:cs="仿宋"/>
          <w:spacing w:val="1"/>
          <w:sz w:val="32"/>
          <w:szCs w:val="32"/>
        </w:rPr>
        <w:t>4.4</w:t>
      </w:r>
      <w:r>
        <w:rPr>
          <w:rFonts w:ascii="仿宋" w:hAnsi="仿宋" w:eastAsia="仿宋" w:cs="仿宋"/>
          <w:sz w:val="32"/>
          <w:szCs w:val="32"/>
        </w:rPr>
        <w:t xml:space="preserve">.1 中 </w:t>
      </w:r>
      <w:r>
        <w:rPr>
          <w:rFonts w:ascii="仿宋" w:hAnsi="仿宋" w:eastAsia="仿宋" w:cs="仿宋"/>
          <w:spacing w:val="-1"/>
          <w:sz w:val="32"/>
          <w:szCs w:val="32"/>
        </w:rPr>
        <w:t>规定数额的投标保证金（不得超过招标项目估算价格的</w:t>
      </w:r>
      <w:r>
        <w:rPr>
          <w:rFonts w:ascii="仿宋" w:hAnsi="仿宋" w:eastAsia="仿宋" w:cs="仿宋"/>
          <w:spacing w:val="-39"/>
          <w:sz w:val="32"/>
          <w:szCs w:val="32"/>
        </w:rPr>
        <w:t xml:space="preserve"> </w:t>
      </w:r>
      <w:r>
        <w:rPr>
          <w:rFonts w:ascii="仿宋" w:hAnsi="仿宋" w:eastAsia="仿宋" w:cs="仿宋"/>
          <w:spacing w:val="-1"/>
          <w:sz w:val="32"/>
          <w:szCs w:val="32"/>
        </w:rPr>
        <w:t>2%且不超</w:t>
      </w:r>
      <w:r>
        <w:rPr>
          <w:rFonts w:ascii="仿宋" w:hAnsi="仿宋" w:eastAsia="仿宋" w:cs="仿宋"/>
          <w:sz w:val="32"/>
          <w:szCs w:val="32"/>
        </w:rPr>
        <w:t xml:space="preserve"> </w:t>
      </w:r>
      <w:r>
        <w:rPr>
          <w:rFonts w:ascii="仿宋" w:hAnsi="仿宋" w:eastAsia="仿宋" w:cs="仿宋"/>
          <w:spacing w:val="-5"/>
          <w:sz w:val="32"/>
          <w:szCs w:val="32"/>
        </w:rPr>
        <w:t>过</w:t>
      </w:r>
      <w:r>
        <w:rPr>
          <w:rFonts w:ascii="仿宋" w:hAnsi="仿宋" w:eastAsia="仿宋" w:cs="仿宋"/>
          <w:spacing w:val="-37"/>
          <w:sz w:val="32"/>
          <w:szCs w:val="32"/>
        </w:rPr>
        <w:t xml:space="preserve"> </w:t>
      </w:r>
      <w:r>
        <w:rPr>
          <w:rFonts w:ascii="仿宋" w:hAnsi="仿宋" w:eastAsia="仿宋" w:cs="仿宋"/>
          <w:spacing w:val="-5"/>
          <w:sz w:val="32"/>
          <w:szCs w:val="32"/>
        </w:rPr>
        <w:t>50</w:t>
      </w:r>
      <w:r>
        <w:rPr>
          <w:rFonts w:ascii="仿宋" w:hAnsi="仿宋" w:eastAsia="仿宋" w:cs="仿宋"/>
          <w:spacing w:val="-46"/>
          <w:sz w:val="32"/>
          <w:szCs w:val="32"/>
        </w:rPr>
        <w:t xml:space="preserve"> </w:t>
      </w:r>
      <w:r>
        <w:rPr>
          <w:rFonts w:ascii="仿宋" w:hAnsi="仿宋" w:eastAsia="仿宋" w:cs="仿宋"/>
          <w:spacing w:val="-5"/>
          <w:sz w:val="32"/>
          <w:szCs w:val="32"/>
        </w:rPr>
        <w:t>万元）。投标保证金必须从投标企业</w:t>
      </w:r>
      <w:r>
        <w:rPr>
          <w:rFonts w:hint="eastAsia" w:ascii="仿宋" w:hAnsi="仿宋" w:eastAsia="仿宋" w:cs="仿宋"/>
          <w:spacing w:val="-5"/>
          <w:sz w:val="32"/>
          <w:szCs w:val="32"/>
          <w:lang w:eastAsia="zh-CN"/>
        </w:rPr>
        <w:t>基本账户</w:t>
      </w:r>
      <w:r>
        <w:rPr>
          <w:rFonts w:ascii="仿宋" w:hAnsi="仿宋" w:eastAsia="仿宋" w:cs="仿宋"/>
          <w:spacing w:val="-5"/>
          <w:sz w:val="32"/>
          <w:szCs w:val="32"/>
        </w:rPr>
        <w:t>转入招标人指</w:t>
      </w:r>
      <w:r>
        <w:rPr>
          <w:rFonts w:ascii="仿宋" w:hAnsi="仿宋" w:eastAsia="仿宋" w:cs="仿宋"/>
          <w:sz w:val="32"/>
          <w:szCs w:val="32"/>
        </w:rPr>
        <w:t xml:space="preserve"> </w:t>
      </w:r>
      <w:r>
        <w:rPr>
          <w:rFonts w:ascii="仿宋" w:hAnsi="仿宋" w:eastAsia="仿宋" w:cs="仿宋"/>
          <w:spacing w:val="-7"/>
          <w:sz w:val="32"/>
          <w:szCs w:val="32"/>
        </w:rPr>
        <w:t>定</w:t>
      </w:r>
      <w:r>
        <w:rPr>
          <w:rFonts w:hint="eastAsia" w:ascii="仿宋" w:hAnsi="仿宋" w:eastAsia="仿宋" w:cs="仿宋"/>
          <w:spacing w:val="-7"/>
          <w:sz w:val="32"/>
          <w:szCs w:val="32"/>
          <w:lang w:eastAsia="zh-CN"/>
        </w:rPr>
        <w:t>账户</w:t>
      </w:r>
      <w:r>
        <w:rPr>
          <w:rFonts w:ascii="仿宋" w:hAnsi="仿宋" w:eastAsia="仿宋" w:cs="仿宋"/>
          <w:spacing w:val="-7"/>
          <w:sz w:val="32"/>
          <w:szCs w:val="32"/>
        </w:rPr>
        <w:t>，不能提交现金。</w:t>
      </w:r>
    </w:p>
    <w:p w14:paraId="19E9B973">
      <w:pPr>
        <w:spacing w:before="222" w:line="313" w:lineRule="auto"/>
        <w:ind w:left="9" w:firstLine="649"/>
        <w:rPr>
          <w:rFonts w:ascii="黑体" w:hAnsi="黑体" w:eastAsia="黑体" w:cs="黑体"/>
          <w:sz w:val="32"/>
          <w:szCs w:val="32"/>
        </w:rPr>
      </w:pPr>
      <w:r>
        <w:rPr>
          <w:rFonts w:ascii="仿宋" w:hAnsi="仿宋" w:eastAsia="仿宋" w:cs="仿宋"/>
          <w:spacing w:val="-13"/>
          <w:sz w:val="32"/>
          <w:szCs w:val="32"/>
        </w:rPr>
        <w:t>4.4.2</w:t>
      </w:r>
      <w:r>
        <w:rPr>
          <w:rFonts w:ascii="仿宋" w:hAnsi="仿宋" w:eastAsia="仿宋" w:cs="仿宋"/>
          <w:spacing w:val="-64"/>
          <w:sz w:val="32"/>
          <w:szCs w:val="32"/>
        </w:rPr>
        <w:t xml:space="preserve"> </w:t>
      </w:r>
      <w:r>
        <w:rPr>
          <w:rFonts w:ascii="仿宋" w:hAnsi="仿宋" w:eastAsia="仿宋" w:cs="仿宋"/>
          <w:spacing w:val="-13"/>
          <w:sz w:val="32"/>
          <w:szCs w:val="32"/>
        </w:rPr>
        <w:t>投标保证金的形式为：银行转账、银行汇票、银行保函、</w:t>
      </w:r>
      <w:r>
        <w:rPr>
          <w:rFonts w:ascii="仿宋" w:hAnsi="仿宋" w:eastAsia="仿宋" w:cs="仿宋"/>
          <w:sz w:val="32"/>
          <w:szCs w:val="32"/>
        </w:rPr>
        <w:t xml:space="preserve"> </w:t>
      </w:r>
      <w:r>
        <w:rPr>
          <w:rFonts w:ascii="仿宋" w:hAnsi="仿宋" w:eastAsia="仿宋" w:cs="仿宋"/>
          <w:spacing w:val="3"/>
          <w:sz w:val="32"/>
          <w:szCs w:val="32"/>
        </w:rPr>
        <w:t>电子保函，投标人可任选其中一种方式递交投标保证金，招标人</w:t>
      </w:r>
      <w:r>
        <w:rPr>
          <w:rFonts w:ascii="仿宋" w:hAnsi="仿宋" w:eastAsia="仿宋" w:cs="仿宋"/>
          <w:spacing w:val="10"/>
          <w:sz w:val="32"/>
          <w:szCs w:val="32"/>
        </w:rPr>
        <w:t xml:space="preserve"> </w:t>
      </w:r>
      <w:r>
        <w:rPr>
          <w:rFonts w:ascii="仿宋" w:hAnsi="仿宋" w:eastAsia="仿宋" w:cs="仿宋"/>
          <w:sz w:val="32"/>
          <w:szCs w:val="32"/>
        </w:rPr>
        <w:t>不得拒收。</w:t>
      </w:r>
      <w:r>
        <w:rPr>
          <w:rFonts w:ascii="黑体" w:hAnsi="黑体" w:eastAsia="黑体" w:cs="黑体"/>
          <w:b/>
          <w:bCs/>
          <w:sz w:val="32"/>
          <w:szCs w:val="32"/>
        </w:rPr>
        <w:t>投标人未按上述约定的投标保证金形式递交投标保证</w:t>
      </w:r>
      <w:r>
        <w:rPr>
          <w:rFonts w:ascii="黑体" w:hAnsi="黑体" w:eastAsia="黑体" w:cs="黑体"/>
          <w:spacing w:val="8"/>
          <w:sz w:val="32"/>
          <w:szCs w:val="32"/>
        </w:rPr>
        <w:t xml:space="preserve">  </w:t>
      </w:r>
      <w:r>
        <w:rPr>
          <w:rFonts w:ascii="黑体" w:hAnsi="黑体" w:eastAsia="黑体" w:cs="黑体"/>
          <w:b/>
          <w:bCs/>
          <w:spacing w:val="-3"/>
          <w:sz w:val="32"/>
          <w:szCs w:val="32"/>
        </w:rPr>
        <w:t>金的，招标人应当拒收，并按投标人自动放弃投标处理。</w:t>
      </w:r>
    </w:p>
    <w:p w14:paraId="12BD2B11">
      <w:pPr>
        <w:spacing w:before="236" w:line="320" w:lineRule="auto"/>
        <w:ind w:left="4" w:right="101" w:firstLine="655"/>
        <w:rPr>
          <w:rFonts w:ascii="仿宋" w:hAnsi="仿宋" w:eastAsia="仿宋" w:cs="仿宋"/>
          <w:sz w:val="32"/>
          <w:szCs w:val="32"/>
        </w:rPr>
      </w:pPr>
      <w:r>
        <w:rPr>
          <w:rFonts w:ascii="仿宋" w:hAnsi="仿宋" w:eastAsia="仿宋" w:cs="仿宋"/>
          <w:spacing w:val="-6"/>
          <w:sz w:val="32"/>
          <w:szCs w:val="32"/>
        </w:rPr>
        <w:t>4.4.3</w:t>
      </w:r>
      <w:r>
        <w:rPr>
          <w:rFonts w:ascii="仿宋" w:hAnsi="仿宋" w:eastAsia="仿宋" w:cs="仿宋"/>
          <w:spacing w:val="-61"/>
          <w:sz w:val="32"/>
          <w:szCs w:val="32"/>
        </w:rPr>
        <w:t xml:space="preserve"> </w:t>
      </w:r>
      <w:r>
        <w:rPr>
          <w:rFonts w:ascii="仿宋" w:hAnsi="仿宋" w:eastAsia="仿宋" w:cs="仿宋"/>
          <w:spacing w:val="-6"/>
          <w:sz w:val="32"/>
          <w:szCs w:val="32"/>
        </w:rPr>
        <w:t>投标人递交投标保证金为</w:t>
      </w:r>
      <w:r>
        <w:rPr>
          <w:rFonts w:hint="eastAsia" w:ascii="仿宋" w:hAnsi="仿宋" w:eastAsia="仿宋" w:cs="仿宋"/>
          <w:spacing w:val="-6"/>
          <w:sz w:val="32"/>
          <w:szCs w:val="32"/>
          <w:lang w:eastAsia="zh-CN"/>
        </w:rPr>
        <w:t>银行转账</w:t>
      </w:r>
      <w:r>
        <w:rPr>
          <w:rFonts w:ascii="仿宋" w:hAnsi="仿宋" w:eastAsia="仿宋" w:cs="仿宋"/>
          <w:spacing w:val="-6"/>
          <w:sz w:val="32"/>
          <w:szCs w:val="32"/>
        </w:rPr>
        <w:t>方式的，其投标</w:t>
      </w:r>
      <w:r>
        <w:rPr>
          <w:rFonts w:hint="eastAsia" w:ascii="仿宋" w:hAnsi="仿宋" w:eastAsia="仿宋" w:cs="仿宋"/>
          <w:spacing w:val="-6"/>
          <w:sz w:val="32"/>
          <w:szCs w:val="32"/>
          <w:lang w:eastAsia="zh-CN"/>
        </w:rPr>
        <w:t>保证金</w:t>
      </w:r>
      <w:r>
        <w:rPr>
          <w:rFonts w:ascii="仿宋" w:hAnsi="仿宋" w:eastAsia="仿宋" w:cs="仿宋"/>
          <w:spacing w:val="-1"/>
          <w:sz w:val="32"/>
          <w:szCs w:val="32"/>
        </w:rPr>
        <w:t>应当在招标文件专用要约条款</w:t>
      </w:r>
      <w:r>
        <w:rPr>
          <w:rFonts w:ascii="仿宋" w:hAnsi="仿宋" w:eastAsia="仿宋" w:cs="仿宋"/>
          <w:spacing w:val="-34"/>
          <w:sz w:val="32"/>
          <w:szCs w:val="32"/>
        </w:rPr>
        <w:t xml:space="preserve"> </w:t>
      </w:r>
      <w:r>
        <w:rPr>
          <w:rFonts w:ascii="仿宋" w:hAnsi="仿宋" w:eastAsia="仿宋" w:cs="仿宋"/>
          <w:spacing w:val="-1"/>
          <w:sz w:val="32"/>
          <w:szCs w:val="32"/>
        </w:rPr>
        <w:t>4.4.2 中规定的时间之前</w:t>
      </w:r>
      <w:r>
        <w:rPr>
          <w:rFonts w:hint="eastAsia" w:ascii="仿宋" w:hAnsi="仿宋" w:eastAsia="仿宋" w:cs="仿宋"/>
          <w:spacing w:val="-1"/>
          <w:sz w:val="32"/>
          <w:szCs w:val="32"/>
          <w:lang w:eastAsia="zh-CN"/>
        </w:rPr>
        <w:t>到账</w:t>
      </w:r>
      <w:r>
        <w:rPr>
          <w:rFonts w:ascii="仿宋" w:hAnsi="仿宋" w:eastAsia="仿宋" w:cs="仿宋"/>
          <w:spacing w:val="-1"/>
          <w:sz w:val="32"/>
          <w:szCs w:val="32"/>
        </w:rPr>
        <w:t>；</w:t>
      </w:r>
      <w:r>
        <w:rPr>
          <w:rFonts w:ascii="仿宋" w:hAnsi="仿宋" w:eastAsia="仿宋" w:cs="仿宋"/>
          <w:sz w:val="32"/>
          <w:szCs w:val="32"/>
        </w:rPr>
        <w:t xml:space="preserve"> </w:t>
      </w:r>
      <w:r>
        <w:rPr>
          <w:rFonts w:ascii="仿宋" w:hAnsi="仿宋" w:eastAsia="仿宋" w:cs="仿宋"/>
          <w:spacing w:val="3"/>
          <w:sz w:val="32"/>
          <w:szCs w:val="32"/>
        </w:rPr>
        <w:t>采用银行汇票或者银行保函递交投标保证金的，投标人应当在投</w:t>
      </w:r>
      <w:r>
        <w:rPr>
          <w:rFonts w:ascii="仿宋" w:hAnsi="仿宋" w:eastAsia="仿宋" w:cs="仿宋"/>
          <w:spacing w:val="16"/>
          <w:sz w:val="32"/>
          <w:szCs w:val="32"/>
        </w:rPr>
        <w:t xml:space="preserve"> </w:t>
      </w:r>
      <w:r>
        <w:rPr>
          <w:rFonts w:ascii="仿宋" w:hAnsi="仿宋" w:eastAsia="仿宋" w:cs="仿宋"/>
          <w:spacing w:val="6"/>
          <w:sz w:val="32"/>
          <w:szCs w:val="32"/>
        </w:rPr>
        <w:t>标截止时间前将银行汇票或者银行保函或者电子保函</w:t>
      </w:r>
      <w:r>
        <w:rPr>
          <w:rFonts w:ascii="仿宋" w:hAnsi="仿宋" w:eastAsia="仿宋" w:cs="仿宋"/>
          <w:spacing w:val="-68"/>
          <w:sz w:val="32"/>
          <w:szCs w:val="32"/>
        </w:rPr>
        <w:t xml:space="preserve"> </w:t>
      </w:r>
      <w:r>
        <w:rPr>
          <w:rFonts w:ascii="仿宋" w:hAnsi="仿宋" w:eastAsia="仿宋" w:cs="仿宋"/>
          <w:spacing w:val="6"/>
          <w:sz w:val="32"/>
          <w:szCs w:val="32"/>
        </w:rPr>
        <w:t>(下载打印</w:t>
      </w:r>
      <w:r>
        <w:rPr>
          <w:rFonts w:ascii="仿宋" w:hAnsi="仿宋" w:eastAsia="仿宋" w:cs="仿宋"/>
          <w:sz w:val="32"/>
          <w:szCs w:val="32"/>
        </w:rPr>
        <w:t xml:space="preserve"> </w:t>
      </w:r>
      <w:r>
        <w:rPr>
          <w:rFonts w:ascii="仿宋" w:hAnsi="仿宋" w:eastAsia="仿宋" w:cs="仿宋"/>
          <w:spacing w:val="-7"/>
          <w:sz w:val="32"/>
          <w:szCs w:val="32"/>
        </w:rPr>
        <w:t>件)递交给招标人（或招标人委托的招标代理机构</w:t>
      </w:r>
      <w:r>
        <w:rPr>
          <w:rFonts w:ascii="仿宋" w:hAnsi="仿宋" w:eastAsia="仿宋" w:cs="仿宋"/>
          <w:spacing w:val="-8"/>
          <w:sz w:val="32"/>
          <w:szCs w:val="32"/>
        </w:rPr>
        <w:t>）。</w:t>
      </w:r>
    </w:p>
    <w:p w14:paraId="29267544">
      <w:pPr>
        <w:spacing w:before="222" w:line="281" w:lineRule="auto"/>
        <w:ind w:left="12" w:right="101" w:firstLine="647"/>
        <w:rPr>
          <w:rFonts w:ascii="仿宋" w:hAnsi="仿宋" w:eastAsia="仿宋" w:cs="仿宋"/>
          <w:sz w:val="32"/>
          <w:szCs w:val="32"/>
        </w:rPr>
      </w:pPr>
      <w:r>
        <w:rPr>
          <w:rFonts w:ascii="仿宋" w:hAnsi="仿宋" w:eastAsia="仿宋" w:cs="仿宋"/>
          <w:spacing w:val="5"/>
          <w:sz w:val="32"/>
          <w:szCs w:val="32"/>
        </w:rPr>
        <w:t>4.4.4</w:t>
      </w:r>
      <w:r>
        <w:rPr>
          <w:rFonts w:ascii="仿宋" w:hAnsi="仿宋" w:eastAsia="仿宋" w:cs="仿宋"/>
          <w:spacing w:val="-55"/>
          <w:sz w:val="32"/>
          <w:szCs w:val="32"/>
        </w:rPr>
        <w:t xml:space="preserve"> </w:t>
      </w:r>
      <w:r>
        <w:rPr>
          <w:rFonts w:ascii="仿宋" w:hAnsi="仿宋" w:eastAsia="仿宋" w:cs="仿宋"/>
          <w:spacing w:val="5"/>
          <w:sz w:val="32"/>
          <w:szCs w:val="32"/>
        </w:rPr>
        <w:t>未中标的投标人应在接到招标人发出的未中标通知书</w:t>
      </w:r>
      <w:r>
        <w:rPr>
          <w:rFonts w:ascii="仿宋" w:hAnsi="仿宋" w:eastAsia="仿宋" w:cs="仿宋"/>
          <w:sz w:val="32"/>
          <w:szCs w:val="32"/>
        </w:rPr>
        <w:t xml:space="preserve"> </w:t>
      </w:r>
      <w:r>
        <w:rPr>
          <w:rFonts w:ascii="仿宋" w:hAnsi="仿宋" w:eastAsia="仿宋" w:cs="仿宋"/>
          <w:spacing w:val="-1"/>
          <w:sz w:val="32"/>
          <w:szCs w:val="32"/>
        </w:rPr>
        <w:t>后</w:t>
      </w:r>
      <w:r>
        <w:rPr>
          <w:rFonts w:ascii="仿宋" w:hAnsi="仿宋" w:eastAsia="仿宋" w:cs="仿宋"/>
          <w:spacing w:val="-39"/>
          <w:sz w:val="32"/>
          <w:szCs w:val="32"/>
        </w:rPr>
        <w:t xml:space="preserve"> </w:t>
      </w:r>
      <w:r>
        <w:rPr>
          <w:rFonts w:ascii="仿宋" w:hAnsi="仿宋" w:eastAsia="仿宋" w:cs="仿宋"/>
          <w:spacing w:val="-1"/>
          <w:sz w:val="32"/>
          <w:szCs w:val="32"/>
        </w:rPr>
        <w:t>7 日内退回图纸和有关招标资料，招标人同时如数无息退还其</w:t>
      </w:r>
    </w:p>
    <w:p w14:paraId="402E6206">
      <w:pPr>
        <w:spacing w:line="281" w:lineRule="auto"/>
        <w:rPr>
          <w:rFonts w:ascii="仿宋" w:hAnsi="仿宋" w:eastAsia="仿宋" w:cs="仿宋"/>
          <w:sz w:val="32"/>
          <w:szCs w:val="32"/>
        </w:rPr>
        <w:sectPr>
          <w:footerReference r:id="rId52" w:type="default"/>
          <w:pgSz w:w="11906" w:h="16839"/>
          <w:pgMar w:top="400" w:right="1316" w:bottom="1154" w:left="1421" w:header="0" w:footer="991" w:gutter="0"/>
          <w:cols w:space="720" w:num="1"/>
        </w:sectPr>
      </w:pPr>
    </w:p>
    <w:p w14:paraId="3045043C">
      <w:pPr>
        <w:spacing w:line="279" w:lineRule="auto"/>
        <w:rPr>
          <w:rFonts w:ascii="Arial"/>
          <w:sz w:val="21"/>
        </w:rPr>
      </w:pPr>
    </w:p>
    <w:p w14:paraId="50B6FABF">
      <w:pPr>
        <w:spacing w:line="279" w:lineRule="auto"/>
        <w:rPr>
          <w:rFonts w:ascii="Arial"/>
          <w:sz w:val="21"/>
        </w:rPr>
      </w:pPr>
    </w:p>
    <w:p w14:paraId="3232F4D8">
      <w:pPr>
        <w:spacing w:line="279" w:lineRule="auto"/>
        <w:rPr>
          <w:rFonts w:ascii="Arial"/>
          <w:sz w:val="21"/>
        </w:rPr>
      </w:pPr>
    </w:p>
    <w:p w14:paraId="274E56E8">
      <w:pPr>
        <w:spacing w:line="279" w:lineRule="auto"/>
        <w:rPr>
          <w:rFonts w:ascii="Arial"/>
          <w:sz w:val="21"/>
        </w:rPr>
      </w:pPr>
    </w:p>
    <w:p w14:paraId="58D0AB8F">
      <w:pPr>
        <w:spacing w:line="279" w:lineRule="auto"/>
        <w:rPr>
          <w:rFonts w:ascii="Arial"/>
          <w:sz w:val="21"/>
        </w:rPr>
      </w:pPr>
    </w:p>
    <w:p w14:paraId="7AE11F36">
      <w:pPr>
        <w:spacing w:before="104" w:line="217" w:lineRule="auto"/>
        <w:ind w:left="47"/>
        <w:rPr>
          <w:rFonts w:ascii="仿宋" w:hAnsi="仿宋" w:eastAsia="仿宋" w:cs="仿宋"/>
          <w:sz w:val="32"/>
          <w:szCs w:val="32"/>
        </w:rPr>
      </w:pPr>
      <w:r>
        <w:rPr>
          <w:rFonts w:ascii="仿宋" w:hAnsi="仿宋" w:eastAsia="仿宋" w:cs="仿宋"/>
          <w:spacing w:val="-19"/>
          <w:sz w:val="32"/>
          <w:szCs w:val="32"/>
        </w:rPr>
        <w:t>图纸押金。</w:t>
      </w:r>
    </w:p>
    <w:p w14:paraId="5A76CF19">
      <w:pPr>
        <w:spacing w:before="222" w:line="336" w:lineRule="auto"/>
        <w:ind w:left="7" w:firstLine="653"/>
        <w:jc w:val="both"/>
        <w:rPr>
          <w:rFonts w:ascii="仿宋" w:hAnsi="仿宋" w:eastAsia="仿宋" w:cs="仿宋"/>
          <w:sz w:val="32"/>
          <w:szCs w:val="32"/>
        </w:rPr>
      </w:pPr>
      <w:r>
        <w:rPr>
          <w:rFonts w:ascii="仿宋" w:hAnsi="仿宋" w:eastAsia="仿宋" w:cs="仿宋"/>
          <w:spacing w:val="-6"/>
          <w:sz w:val="32"/>
          <w:szCs w:val="32"/>
        </w:rPr>
        <w:t>4.4.5</w:t>
      </w:r>
      <w:r>
        <w:rPr>
          <w:rFonts w:ascii="仿宋" w:hAnsi="仿宋" w:eastAsia="仿宋" w:cs="仿宋"/>
          <w:spacing w:val="-61"/>
          <w:sz w:val="32"/>
          <w:szCs w:val="32"/>
        </w:rPr>
        <w:t xml:space="preserve"> </w:t>
      </w:r>
      <w:r>
        <w:rPr>
          <w:rFonts w:ascii="仿宋" w:hAnsi="仿宋" w:eastAsia="仿宋" w:cs="仿宋"/>
          <w:spacing w:val="-6"/>
          <w:sz w:val="32"/>
          <w:szCs w:val="32"/>
        </w:rPr>
        <w:t>投标保证金有效期应当与投标有效期一致。招标人最迟</w:t>
      </w:r>
      <w:r>
        <w:rPr>
          <w:rFonts w:ascii="仿宋" w:hAnsi="仿宋" w:eastAsia="仿宋" w:cs="仿宋"/>
          <w:sz w:val="32"/>
          <w:szCs w:val="32"/>
        </w:rPr>
        <w:t xml:space="preserve"> </w:t>
      </w:r>
      <w:r>
        <w:rPr>
          <w:rFonts w:ascii="仿宋" w:hAnsi="仿宋" w:eastAsia="仿宋" w:cs="仿宋"/>
          <w:spacing w:val="-1"/>
          <w:sz w:val="32"/>
          <w:szCs w:val="32"/>
        </w:rPr>
        <w:t>应当在书面合同签订后</w:t>
      </w:r>
      <w:r>
        <w:rPr>
          <w:rFonts w:ascii="仿宋" w:hAnsi="仿宋" w:eastAsia="仿宋" w:cs="仿宋"/>
          <w:spacing w:val="-33"/>
          <w:sz w:val="32"/>
          <w:szCs w:val="32"/>
        </w:rPr>
        <w:t xml:space="preserve"> </w:t>
      </w:r>
      <w:r>
        <w:rPr>
          <w:rFonts w:ascii="仿宋" w:hAnsi="仿宋" w:eastAsia="仿宋" w:cs="仿宋"/>
          <w:spacing w:val="-1"/>
          <w:sz w:val="32"/>
          <w:szCs w:val="32"/>
        </w:rPr>
        <w:t>5 日内向中标人和未中标的投标人退还投</w:t>
      </w:r>
      <w:r>
        <w:rPr>
          <w:rFonts w:ascii="仿宋" w:hAnsi="仿宋" w:eastAsia="仿宋" w:cs="仿宋"/>
          <w:sz w:val="32"/>
          <w:szCs w:val="32"/>
        </w:rPr>
        <w:t xml:space="preserve"> </w:t>
      </w:r>
      <w:r>
        <w:rPr>
          <w:rFonts w:ascii="仿宋" w:hAnsi="仿宋" w:eastAsia="仿宋" w:cs="仿宋"/>
          <w:spacing w:val="-5"/>
          <w:sz w:val="32"/>
          <w:szCs w:val="32"/>
        </w:rPr>
        <w:t>标保证金及银行同期存款利息。</w:t>
      </w:r>
    </w:p>
    <w:p w14:paraId="20428735">
      <w:pPr>
        <w:spacing w:line="275" w:lineRule="auto"/>
        <w:rPr>
          <w:rFonts w:ascii="Arial"/>
          <w:sz w:val="21"/>
        </w:rPr>
      </w:pPr>
    </w:p>
    <w:p w14:paraId="300AABF9">
      <w:pPr>
        <w:spacing w:line="275" w:lineRule="auto"/>
        <w:rPr>
          <w:rFonts w:ascii="Arial"/>
          <w:sz w:val="21"/>
        </w:rPr>
      </w:pPr>
    </w:p>
    <w:p w14:paraId="37E2AF31">
      <w:pPr>
        <w:spacing w:line="275" w:lineRule="auto"/>
        <w:rPr>
          <w:rFonts w:ascii="Arial"/>
          <w:sz w:val="21"/>
        </w:rPr>
      </w:pPr>
    </w:p>
    <w:p w14:paraId="076C0636">
      <w:pPr>
        <w:spacing w:line="275" w:lineRule="auto"/>
        <w:rPr>
          <w:rFonts w:ascii="Arial"/>
          <w:sz w:val="21"/>
        </w:rPr>
      </w:pPr>
    </w:p>
    <w:p w14:paraId="7ED5F9AB">
      <w:pPr>
        <w:spacing w:line="276" w:lineRule="auto"/>
        <w:rPr>
          <w:rFonts w:ascii="Arial"/>
          <w:sz w:val="21"/>
        </w:rPr>
      </w:pPr>
    </w:p>
    <w:p w14:paraId="31313BF9">
      <w:pPr>
        <w:pStyle w:val="3"/>
        <w:spacing w:before="104" w:line="220" w:lineRule="auto"/>
        <w:ind w:left="3251"/>
        <w:outlineLvl w:val="1"/>
        <w:rPr>
          <w:sz w:val="32"/>
          <w:szCs w:val="32"/>
        </w:rPr>
      </w:pPr>
      <w:r>
        <w:rPr>
          <w:rFonts w:ascii="黑体" w:hAnsi="黑体" w:eastAsia="黑体" w:cs="黑体"/>
          <w:b/>
          <w:bCs/>
          <w:spacing w:val="-3"/>
          <w:sz w:val="32"/>
          <w:szCs w:val="32"/>
        </w:rPr>
        <w:t>5.</w:t>
      </w:r>
      <w:r>
        <w:rPr>
          <w:b/>
          <w:bCs/>
          <w:spacing w:val="-3"/>
          <w:sz w:val="32"/>
          <w:szCs w:val="32"/>
        </w:rPr>
        <w:t>投标文件的递交</w:t>
      </w:r>
    </w:p>
    <w:p w14:paraId="3022231C">
      <w:pPr>
        <w:spacing w:before="303" w:line="221" w:lineRule="auto"/>
        <w:ind w:left="2"/>
        <w:outlineLvl w:val="2"/>
        <w:rPr>
          <w:rFonts w:ascii="黑体" w:hAnsi="黑体" w:eastAsia="黑体" w:cs="黑体"/>
          <w:sz w:val="32"/>
          <w:szCs w:val="32"/>
        </w:rPr>
      </w:pPr>
      <w:r>
        <w:rPr>
          <w:rFonts w:ascii="黑体" w:hAnsi="黑体" w:eastAsia="黑体" w:cs="黑体"/>
          <w:b/>
          <w:bCs/>
          <w:spacing w:val="-2"/>
          <w:sz w:val="32"/>
          <w:szCs w:val="32"/>
        </w:rPr>
        <w:t>5.1</w:t>
      </w:r>
      <w:r>
        <w:rPr>
          <w:rFonts w:ascii="黑体" w:hAnsi="黑体" w:eastAsia="黑体" w:cs="黑体"/>
          <w:spacing w:val="-2"/>
          <w:sz w:val="32"/>
          <w:szCs w:val="32"/>
        </w:rPr>
        <w:t xml:space="preserve">    </w:t>
      </w:r>
      <w:r>
        <w:rPr>
          <w:rFonts w:ascii="黑体" w:hAnsi="黑体" w:eastAsia="黑体" w:cs="黑体"/>
          <w:b/>
          <w:bCs/>
          <w:spacing w:val="-2"/>
          <w:sz w:val="32"/>
          <w:szCs w:val="32"/>
        </w:rPr>
        <w:t>投标文件的密封与标志</w:t>
      </w:r>
    </w:p>
    <w:p w14:paraId="52C653D7">
      <w:pPr>
        <w:spacing w:before="293" w:line="217" w:lineRule="auto"/>
        <w:ind w:left="666"/>
        <w:rPr>
          <w:rFonts w:ascii="仿宋" w:hAnsi="仿宋" w:eastAsia="仿宋" w:cs="仿宋"/>
          <w:sz w:val="32"/>
          <w:szCs w:val="32"/>
        </w:rPr>
      </w:pPr>
      <w:r>
        <w:rPr>
          <w:rFonts w:ascii="仿宋" w:hAnsi="仿宋" w:eastAsia="仿宋" w:cs="仿宋"/>
          <w:spacing w:val="-5"/>
          <w:sz w:val="32"/>
          <w:szCs w:val="32"/>
        </w:rPr>
        <w:t>5.1.1</w:t>
      </w:r>
      <w:r>
        <w:rPr>
          <w:rFonts w:ascii="仿宋" w:hAnsi="仿宋" w:eastAsia="仿宋" w:cs="仿宋"/>
          <w:spacing w:val="-63"/>
          <w:sz w:val="32"/>
          <w:szCs w:val="32"/>
        </w:rPr>
        <w:t xml:space="preserve"> </w:t>
      </w:r>
      <w:r>
        <w:rPr>
          <w:rFonts w:ascii="仿宋" w:hAnsi="仿宋" w:eastAsia="仿宋" w:cs="仿宋"/>
          <w:spacing w:val="-5"/>
          <w:sz w:val="32"/>
          <w:szCs w:val="32"/>
        </w:rPr>
        <w:t>投标文件采用纸质标书的，按下列方式密</w:t>
      </w:r>
      <w:r>
        <w:rPr>
          <w:rFonts w:ascii="仿宋" w:hAnsi="仿宋" w:eastAsia="仿宋" w:cs="仿宋"/>
          <w:spacing w:val="-6"/>
          <w:sz w:val="32"/>
          <w:szCs w:val="32"/>
        </w:rPr>
        <w:t>封：</w:t>
      </w:r>
    </w:p>
    <w:p w14:paraId="2C6C854E">
      <w:pPr>
        <w:spacing w:before="225" w:line="336" w:lineRule="auto"/>
        <w:ind w:left="9" w:right="67" w:firstLine="627"/>
        <w:rPr>
          <w:rFonts w:ascii="仿宋" w:hAnsi="仿宋" w:eastAsia="仿宋" w:cs="仿宋"/>
          <w:sz w:val="32"/>
          <w:szCs w:val="32"/>
        </w:rPr>
      </w:pPr>
      <w:r>
        <w:rPr>
          <w:rFonts w:ascii="仿宋" w:hAnsi="仿宋" w:eastAsia="仿宋" w:cs="仿宋"/>
          <w:spacing w:val="-7"/>
          <w:sz w:val="32"/>
          <w:szCs w:val="32"/>
        </w:rPr>
        <w:t>（</w:t>
      </w:r>
      <w:r>
        <w:rPr>
          <w:rFonts w:ascii="仿宋" w:hAnsi="仿宋" w:eastAsia="仿宋" w:cs="仿宋"/>
          <w:spacing w:val="-85"/>
          <w:sz w:val="32"/>
          <w:szCs w:val="32"/>
        </w:rPr>
        <w:t xml:space="preserve"> </w:t>
      </w:r>
      <w:r>
        <w:rPr>
          <w:rFonts w:ascii="仿宋" w:hAnsi="仿宋" w:eastAsia="仿宋" w:cs="仿宋"/>
          <w:spacing w:val="-7"/>
          <w:sz w:val="32"/>
          <w:szCs w:val="32"/>
        </w:rPr>
        <w:t>1）投标人应当将投标文件的商务标和技术标书</w:t>
      </w:r>
      <w:r>
        <w:rPr>
          <w:rFonts w:ascii="仿宋" w:hAnsi="仿宋" w:eastAsia="仿宋" w:cs="仿宋"/>
          <w:spacing w:val="-8"/>
          <w:sz w:val="32"/>
          <w:szCs w:val="32"/>
        </w:rPr>
        <w:t>分别密封；</w:t>
      </w:r>
      <w:r>
        <w:rPr>
          <w:rFonts w:ascii="仿宋" w:hAnsi="仿宋" w:eastAsia="仿宋" w:cs="仿宋"/>
          <w:sz w:val="32"/>
          <w:szCs w:val="32"/>
        </w:rPr>
        <w:t xml:space="preserve"> </w:t>
      </w:r>
      <w:r>
        <w:rPr>
          <w:rFonts w:ascii="仿宋" w:hAnsi="仿宋" w:eastAsia="仿宋" w:cs="仿宋"/>
          <w:spacing w:val="1"/>
          <w:sz w:val="32"/>
          <w:szCs w:val="32"/>
        </w:rPr>
        <w:t xml:space="preserve">采用报价承诺法招标的项目，投标人应当将投标文件进行密封； </w:t>
      </w:r>
      <w:r>
        <w:rPr>
          <w:rFonts w:ascii="仿宋" w:hAnsi="仿宋" w:eastAsia="仿宋" w:cs="仿宋"/>
          <w:spacing w:val="-2"/>
          <w:sz w:val="32"/>
          <w:szCs w:val="32"/>
        </w:rPr>
        <w:t>投标文件装袋密封要求详招标文件专用要约条款</w:t>
      </w:r>
      <w:r>
        <w:rPr>
          <w:rFonts w:ascii="仿宋" w:hAnsi="仿宋" w:eastAsia="仿宋" w:cs="仿宋"/>
          <w:spacing w:val="-40"/>
          <w:sz w:val="32"/>
          <w:szCs w:val="32"/>
        </w:rPr>
        <w:t xml:space="preserve"> </w:t>
      </w:r>
      <w:r>
        <w:rPr>
          <w:rFonts w:ascii="仿宋" w:hAnsi="仿宋" w:eastAsia="仿宋" w:cs="仿宋"/>
          <w:spacing w:val="-2"/>
          <w:sz w:val="32"/>
          <w:szCs w:val="32"/>
        </w:rPr>
        <w:t>5.1.1。</w:t>
      </w:r>
    </w:p>
    <w:p w14:paraId="1813398B">
      <w:pPr>
        <w:spacing w:before="50" w:line="331" w:lineRule="auto"/>
        <w:ind w:left="27" w:right="36" w:firstLine="627"/>
        <w:rPr>
          <w:rFonts w:ascii="仿宋" w:hAnsi="仿宋" w:eastAsia="仿宋" w:cs="仿宋"/>
          <w:sz w:val="32"/>
          <w:szCs w:val="32"/>
        </w:rPr>
      </w:pPr>
      <w:r>
        <w:rPr>
          <w:rFonts w:ascii="仿宋" w:hAnsi="仿宋" w:eastAsia="仿宋" w:cs="仿宋"/>
          <w:spacing w:val="-4"/>
          <w:sz w:val="32"/>
          <w:szCs w:val="32"/>
        </w:rPr>
        <w:t>a、技术标正、副本（有施工组织设计要求的，施工组织设计</w:t>
      </w:r>
      <w:r>
        <w:rPr>
          <w:rFonts w:ascii="仿宋" w:hAnsi="仿宋" w:eastAsia="仿宋" w:cs="仿宋"/>
          <w:spacing w:val="2"/>
          <w:sz w:val="32"/>
          <w:szCs w:val="32"/>
        </w:rPr>
        <w:t xml:space="preserve"> </w:t>
      </w:r>
      <w:r>
        <w:rPr>
          <w:rFonts w:ascii="仿宋" w:hAnsi="仿宋" w:eastAsia="仿宋" w:cs="仿宋"/>
          <w:spacing w:val="-5"/>
          <w:sz w:val="32"/>
          <w:szCs w:val="32"/>
        </w:rPr>
        <w:t>与其它所有技术标投标文件）装在技术标密封袋内；</w:t>
      </w:r>
    </w:p>
    <w:p w14:paraId="72D901A6">
      <w:pPr>
        <w:spacing w:before="54" w:line="214" w:lineRule="auto"/>
        <w:ind w:left="653"/>
        <w:rPr>
          <w:rFonts w:ascii="仿宋" w:hAnsi="仿宋" w:eastAsia="仿宋" w:cs="仿宋"/>
          <w:sz w:val="32"/>
          <w:szCs w:val="32"/>
        </w:rPr>
      </w:pPr>
      <w:r>
        <w:rPr>
          <w:rFonts w:ascii="仿宋" w:hAnsi="仿宋" w:eastAsia="仿宋" w:cs="仿宋"/>
          <w:spacing w:val="-6"/>
          <w:sz w:val="32"/>
          <w:szCs w:val="32"/>
        </w:rPr>
        <w:t>b、商务标正、副本装在商务标密封袋内；</w:t>
      </w:r>
    </w:p>
    <w:p w14:paraId="7BDB7148">
      <w:pPr>
        <w:spacing w:before="229" w:line="332" w:lineRule="auto"/>
        <w:ind w:left="23" w:right="36" w:firstLine="633"/>
        <w:rPr>
          <w:rFonts w:ascii="仿宋" w:hAnsi="仿宋" w:eastAsia="仿宋" w:cs="仿宋"/>
          <w:sz w:val="32"/>
          <w:szCs w:val="32"/>
        </w:rPr>
      </w:pPr>
      <w:r>
        <w:rPr>
          <w:rFonts w:ascii="仿宋" w:hAnsi="仿宋" w:eastAsia="仿宋" w:cs="仿宋"/>
          <w:spacing w:val="-13"/>
          <w:sz w:val="32"/>
          <w:szCs w:val="32"/>
        </w:rPr>
        <w:t>c、采用报价承诺法招标的项目，</w:t>
      </w:r>
      <w:r>
        <w:rPr>
          <w:rFonts w:ascii="仿宋" w:hAnsi="仿宋" w:eastAsia="仿宋" w:cs="仿宋"/>
          <w:spacing w:val="83"/>
          <w:sz w:val="32"/>
          <w:szCs w:val="32"/>
        </w:rPr>
        <w:t xml:space="preserve"> </w:t>
      </w:r>
      <w:r>
        <w:rPr>
          <w:rFonts w:ascii="仿宋" w:hAnsi="仿宋" w:eastAsia="仿宋" w:cs="仿宋"/>
          <w:spacing w:val="-13"/>
          <w:sz w:val="32"/>
          <w:szCs w:val="32"/>
        </w:rPr>
        <w:t>投标文件正、副本装在投标</w:t>
      </w:r>
      <w:r>
        <w:rPr>
          <w:rFonts w:ascii="仿宋" w:hAnsi="仿宋" w:eastAsia="仿宋" w:cs="仿宋"/>
          <w:sz w:val="32"/>
          <w:szCs w:val="32"/>
        </w:rPr>
        <w:t xml:space="preserve"> </w:t>
      </w:r>
      <w:r>
        <w:rPr>
          <w:rFonts w:ascii="仿宋" w:hAnsi="仿宋" w:eastAsia="仿宋" w:cs="仿宋"/>
          <w:spacing w:val="-14"/>
          <w:sz w:val="32"/>
          <w:szCs w:val="32"/>
        </w:rPr>
        <w:t>文件密封袋内；</w:t>
      </w:r>
    </w:p>
    <w:p w14:paraId="56ABCEA7">
      <w:pPr>
        <w:spacing w:before="50" w:line="302" w:lineRule="auto"/>
        <w:ind w:right="17" w:firstLine="637"/>
        <w:rPr>
          <w:rFonts w:ascii="仿宋" w:hAnsi="仿宋" w:eastAsia="仿宋" w:cs="仿宋"/>
          <w:sz w:val="32"/>
          <w:szCs w:val="32"/>
        </w:rPr>
      </w:pPr>
      <w:r>
        <w:rPr>
          <w:rFonts w:ascii="仿宋" w:hAnsi="仿宋" w:eastAsia="仿宋" w:cs="仿宋"/>
          <w:spacing w:val="-3"/>
          <w:sz w:val="32"/>
          <w:szCs w:val="32"/>
        </w:rPr>
        <w:t>（2）商务标、技术标、投标文件（指采用报价承诺法招标的</w:t>
      </w:r>
      <w:r>
        <w:rPr>
          <w:rFonts w:ascii="仿宋" w:hAnsi="仿宋" w:eastAsia="仿宋" w:cs="仿宋"/>
          <w:spacing w:val="12"/>
          <w:sz w:val="32"/>
          <w:szCs w:val="32"/>
        </w:rPr>
        <w:t xml:space="preserve"> </w:t>
      </w:r>
      <w:r>
        <w:rPr>
          <w:rFonts w:ascii="仿宋" w:hAnsi="仿宋" w:eastAsia="仿宋" w:cs="仿宋"/>
          <w:spacing w:val="1"/>
          <w:sz w:val="32"/>
          <w:szCs w:val="32"/>
        </w:rPr>
        <w:t>项目，下同）</w:t>
      </w:r>
      <w:r>
        <w:rPr>
          <w:rFonts w:ascii="仿宋" w:hAnsi="仿宋" w:eastAsia="仿宋" w:cs="仿宋"/>
          <w:spacing w:val="-95"/>
          <w:sz w:val="32"/>
          <w:szCs w:val="32"/>
        </w:rPr>
        <w:t xml:space="preserve"> </w:t>
      </w:r>
      <w:r>
        <w:rPr>
          <w:rFonts w:ascii="仿宋" w:hAnsi="仿宋" w:eastAsia="仿宋" w:cs="仿宋"/>
          <w:spacing w:val="1"/>
          <w:sz w:val="32"/>
          <w:szCs w:val="32"/>
        </w:rPr>
        <w:t>内容较多时，可将商务标、技术标、投标</w:t>
      </w:r>
      <w:r>
        <w:rPr>
          <w:rFonts w:ascii="仿宋" w:hAnsi="仿宋" w:eastAsia="仿宋" w:cs="仿宋"/>
          <w:sz w:val="32"/>
          <w:szCs w:val="32"/>
        </w:rPr>
        <w:t xml:space="preserve">文件分别 </w:t>
      </w:r>
      <w:r>
        <w:rPr>
          <w:rFonts w:ascii="仿宋" w:hAnsi="仿宋" w:eastAsia="仿宋" w:cs="仿宋"/>
          <w:spacing w:val="-4"/>
          <w:sz w:val="32"/>
          <w:szCs w:val="32"/>
        </w:rPr>
        <w:t>包装在二个或二个以上的密封袋内。</w:t>
      </w:r>
    </w:p>
    <w:p w14:paraId="49970121">
      <w:pPr>
        <w:spacing w:before="228" w:line="215" w:lineRule="auto"/>
        <w:ind w:right="5"/>
        <w:jc w:val="right"/>
        <w:rPr>
          <w:rFonts w:ascii="仿宋" w:hAnsi="仿宋" w:eastAsia="仿宋" w:cs="仿宋"/>
          <w:sz w:val="32"/>
          <w:szCs w:val="32"/>
        </w:rPr>
      </w:pPr>
      <w:r>
        <w:rPr>
          <w:rFonts w:ascii="仿宋" w:hAnsi="仿宋" w:eastAsia="仿宋" w:cs="仿宋"/>
          <w:spacing w:val="-6"/>
          <w:sz w:val="32"/>
          <w:szCs w:val="32"/>
        </w:rPr>
        <w:t>5.1.2</w:t>
      </w:r>
      <w:r>
        <w:rPr>
          <w:rFonts w:ascii="仿宋" w:hAnsi="仿宋" w:eastAsia="仿宋" w:cs="仿宋"/>
          <w:spacing w:val="-66"/>
          <w:sz w:val="32"/>
          <w:szCs w:val="32"/>
        </w:rPr>
        <w:t xml:space="preserve"> </w:t>
      </w:r>
      <w:r>
        <w:rPr>
          <w:rFonts w:ascii="仿宋" w:hAnsi="仿宋" w:eastAsia="仿宋" w:cs="仿宋"/>
          <w:spacing w:val="-6"/>
          <w:sz w:val="32"/>
          <w:szCs w:val="32"/>
        </w:rPr>
        <w:t>所有封袋封面上都应写明招标人名称和工</w:t>
      </w:r>
      <w:r>
        <w:rPr>
          <w:rFonts w:ascii="仿宋" w:hAnsi="仿宋" w:eastAsia="仿宋" w:cs="仿宋"/>
          <w:spacing w:val="-7"/>
          <w:sz w:val="32"/>
          <w:szCs w:val="32"/>
        </w:rPr>
        <w:t>程名称，并注</w:t>
      </w:r>
    </w:p>
    <w:p w14:paraId="750BF3FC">
      <w:pPr>
        <w:spacing w:line="215" w:lineRule="auto"/>
        <w:rPr>
          <w:rFonts w:ascii="仿宋" w:hAnsi="仿宋" w:eastAsia="仿宋" w:cs="仿宋"/>
          <w:sz w:val="32"/>
          <w:szCs w:val="32"/>
        </w:rPr>
        <w:sectPr>
          <w:footerReference r:id="rId53" w:type="default"/>
          <w:pgSz w:w="11906" w:h="16839"/>
          <w:pgMar w:top="400" w:right="1417" w:bottom="1153" w:left="1420" w:header="0" w:footer="991" w:gutter="0"/>
          <w:cols w:space="720" w:num="1"/>
        </w:sectPr>
      </w:pPr>
    </w:p>
    <w:p w14:paraId="0C619B3F">
      <w:pPr>
        <w:spacing w:line="278" w:lineRule="auto"/>
        <w:rPr>
          <w:rFonts w:ascii="Arial"/>
          <w:sz w:val="21"/>
        </w:rPr>
      </w:pPr>
    </w:p>
    <w:p w14:paraId="27ED3569">
      <w:pPr>
        <w:spacing w:line="279" w:lineRule="auto"/>
        <w:rPr>
          <w:rFonts w:ascii="Arial"/>
          <w:sz w:val="21"/>
        </w:rPr>
      </w:pPr>
    </w:p>
    <w:p w14:paraId="2D525411">
      <w:pPr>
        <w:spacing w:line="279" w:lineRule="auto"/>
        <w:rPr>
          <w:rFonts w:ascii="Arial"/>
          <w:sz w:val="21"/>
        </w:rPr>
      </w:pPr>
    </w:p>
    <w:p w14:paraId="39890012">
      <w:pPr>
        <w:spacing w:line="279" w:lineRule="auto"/>
        <w:rPr>
          <w:rFonts w:ascii="Arial"/>
          <w:sz w:val="21"/>
        </w:rPr>
      </w:pPr>
    </w:p>
    <w:p w14:paraId="1C8A2A45">
      <w:pPr>
        <w:spacing w:line="279" w:lineRule="auto"/>
        <w:rPr>
          <w:rFonts w:ascii="Arial"/>
          <w:sz w:val="21"/>
        </w:rPr>
      </w:pPr>
    </w:p>
    <w:p w14:paraId="2724A7C6">
      <w:pPr>
        <w:spacing w:before="104" w:line="217" w:lineRule="auto"/>
        <w:ind w:left="33"/>
        <w:rPr>
          <w:rFonts w:ascii="仿宋" w:hAnsi="仿宋" w:eastAsia="仿宋" w:cs="仿宋"/>
          <w:sz w:val="32"/>
          <w:szCs w:val="32"/>
        </w:rPr>
      </w:pPr>
      <w:r>
        <w:rPr>
          <w:rFonts w:ascii="仿宋" w:hAnsi="仿宋" w:eastAsia="仿宋" w:cs="仿宋"/>
          <w:spacing w:val="-9"/>
          <w:sz w:val="32"/>
          <w:szCs w:val="32"/>
        </w:rPr>
        <w:t>明开标时间前不得开封。</w:t>
      </w:r>
    </w:p>
    <w:p w14:paraId="79A356D6">
      <w:pPr>
        <w:pStyle w:val="3"/>
        <w:spacing w:before="223" w:line="283" w:lineRule="auto"/>
        <w:ind w:left="8" w:firstLine="651"/>
        <w:rPr>
          <w:rFonts w:ascii="仿宋" w:hAnsi="仿宋" w:eastAsia="仿宋" w:cs="仿宋"/>
          <w:sz w:val="32"/>
          <w:szCs w:val="32"/>
        </w:rPr>
      </w:pPr>
      <w:r>
        <w:rPr>
          <w:rFonts w:ascii="仿宋" w:hAnsi="仿宋" w:eastAsia="仿宋" w:cs="仿宋"/>
          <w:spacing w:val="4"/>
          <w:sz w:val="32"/>
          <w:szCs w:val="32"/>
        </w:rPr>
        <w:t>5.1.3</w:t>
      </w:r>
      <w:r>
        <w:rPr>
          <w:rFonts w:ascii="仿宋" w:hAnsi="仿宋" w:eastAsia="仿宋" w:cs="仿宋"/>
          <w:spacing w:val="-49"/>
          <w:sz w:val="32"/>
          <w:szCs w:val="32"/>
        </w:rPr>
        <w:t xml:space="preserve"> </w:t>
      </w:r>
      <w:r>
        <w:rPr>
          <w:rFonts w:ascii="仿宋" w:hAnsi="仿宋" w:eastAsia="仿宋" w:cs="仿宋"/>
          <w:spacing w:val="4"/>
          <w:sz w:val="32"/>
          <w:szCs w:val="32"/>
        </w:rPr>
        <w:t>所有密封袋上都应写明投标人的名称</w:t>
      </w:r>
      <w:r>
        <w:rPr>
          <w:spacing w:val="4"/>
          <w:sz w:val="32"/>
          <w:szCs w:val="32"/>
        </w:rPr>
        <w:t>、</w:t>
      </w:r>
      <w:r>
        <w:rPr>
          <w:rFonts w:ascii="仿宋" w:hAnsi="仿宋" w:eastAsia="仿宋" w:cs="仿宋"/>
          <w:spacing w:val="4"/>
          <w:sz w:val="32"/>
          <w:szCs w:val="32"/>
        </w:rPr>
        <w:t>地址</w:t>
      </w:r>
      <w:r>
        <w:rPr>
          <w:spacing w:val="4"/>
          <w:sz w:val="32"/>
          <w:szCs w:val="32"/>
        </w:rPr>
        <w:t>、</w:t>
      </w:r>
      <w:r>
        <w:rPr>
          <w:rFonts w:ascii="仿宋" w:hAnsi="仿宋" w:eastAsia="仿宋" w:cs="仿宋"/>
          <w:spacing w:val="4"/>
          <w:sz w:val="32"/>
          <w:szCs w:val="32"/>
        </w:rPr>
        <w:t>邮政编</w:t>
      </w:r>
      <w:r>
        <w:rPr>
          <w:rFonts w:ascii="仿宋" w:hAnsi="仿宋" w:eastAsia="仿宋" w:cs="仿宋"/>
          <w:sz w:val="32"/>
          <w:szCs w:val="32"/>
        </w:rPr>
        <w:t xml:space="preserve"> </w:t>
      </w:r>
      <w:r>
        <w:rPr>
          <w:rFonts w:ascii="仿宋" w:hAnsi="仿宋" w:eastAsia="仿宋" w:cs="仿宋"/>
          <w:spacing w:val="-21"/>
          <w:sz w:val="32"/>
          <w:szCs w:val="32"/>
        </w:rPr>
        <w:t>码。</w:t>
      </w:r>
    </w:p>
    <w:p w14:paraId="5DCD63FA">
      <w:pPr>
        <w:spacing w:before="219" w:line="281" w:lineRule="auto"/>
        <w:ind w:left="11" w:firstLine="648"/>
        <w:rPr>
          <w:rFonts w:ascii="仿宋" w:hAnsi="仿宋" w:eastAsia="仿宋" w:cs="仿宋"/>
          <w:sz w:val="32"/>
          <w:szCs w:val="32"/>
        </w:rPr>
      </w:pPr>
      <w:r>
        <w:rPr>
          <w:rFonts w:ascii="仿宋" w:hAnsi="仿宋" w:eastAsia="仿宋" w:cs="仿宋"/>
          <w:spacing w:val="-7"/>
          <w:sz w:val="32"/>
          <w:szCs w:val="32"/>
        </w:rPr>
        <w:t>5.1.4</w:t>
      </w:r>
      <w:r>
        <w:rPr>
          <w:rFonts w:ascii="仿宋" w:hAnsi="仿宋" w:eastAsia="仿宋" w:cs="仿宋"/>
          <w:spacing w:val="-54"/>
          <w:sz w:val="32"/>
          <w:szCs w:val="32"/>
        </w:rPr>
        <w:t xml:space="preserve"> </w:t>
      </w:r>
      <w:r>
        <w:rPr>
          <w:rFonts w:ascii="仿宋" w:hAnsi="仿宋" w:eastAsia="仿宋" w:cs="仿宋"/>
          <w:spacing w:val="-7"/>
          <w:sz w:val="32"/>
          <w:szCs w:val="32"/>
        </w:rPr>
        <w:t>所有密封袋密封口由投标人密封，并在密封袋的所有骑</w:t>
      </w:r>
      <w:r>
        <w:rPr>
          <w:rFonts w:ascii="仿宋" w:hAnsi="仿宋" w:eastAsia="仿宋" w:cs="仿宋"/>
          <w:sz w:val="32"/>
          <w:szCs w:val="32"/>
        </w:rPr>
        <w:t xml:space="preserve"> </w:t>
      </w:r>
      <w:r>
        <w:rPr>
          <w:rFonts w:ascii="仿宋" w:hAnsi="仿宋" w:eastAsia="仿宋" w:cs="仿宋"/>
          <w:spacing w:val="-3"/>
          <w:sz w:val="32"/>
          <w:szCs w:val="32"/>
        </w:rPr>
        <w:t>缝处加盖单位公章和法定代表人或委托代理人的印章或签</w:t>
      </w:r>
      <w:r>
        <w:rPr>
          <w:rFonts w:ascii="仿宋" w:hAnsi="仿宋" w:eastAsia="仿宋" w:cs="仿宋"/>
          <w:spacing w:val="-4"/>
          <w:sz w:val="32"/>
          <w:szCs w:val="32"/>
        </w:rPr>
        <w:t>字。</w:t>
      </w:r>
    </w:p>
    <w:p w14:paraId="03299BAF">
      <w:pPr>
        <w:spacing w:before="225" w:line="217" w:lineRule="auto"/>
        <w:ind w:left="660"/>
        <w:rPr>
          <w:rFonts w:ascii="仿宋" w:hAnsi="仿宋" w:eastAsia="仿宋" w:cs="仿宋"/>
          <w:sz w:val="32"/>
          <w:szCs w:val="32"/>
        </w:rPr>
      </w:pPr>
      <w:r>
        <w:rPr>
          <w:rFonts w:ascii="仿宋" w:hAnsi="仿宋" w:eastAsia="仿宋" w:cs="仿宋"/>
          <w:spacing w:val="-4"/>
          <w:sz w:val="32"/>
          <w:szCs w:val="32"/>
        </w:rPr>
        <w:t>5.1.5</w:t>
      </w:r>
      <w:r>
        <w:rPr>
          <w:rFonts w:ascii="仿宋" w:hAnsi="仿宋" w:eastAsia="仿宋" w:cs="仿宋"/>
          <w:spacing w:val="-60"/>
          <w:sz w:val="32"/>
          <w:szCs w:val="32"/>
        </w:rPr>
        <w:t xml:space="preserve"> </w:t>
      </w:r>
      <w:r>
        <w:rPr>
          <w:rFonts w:ascii="仿宋" w:hAnsi="仿宋" w:eastAsia="仿宋" w:cs="仿宋"/>
          <w:spacing w:val="-4"/>
          <w:sz w:val="32"/>
          <w:szCs w:val="32"/>
        </w:rPr>
        <w:t>投标文件（技术标、商务标）不能相互错装密封袋。</w:t>
      </w:r>
    </w:p>
    <w:p w14:paraId="61170827">
      <w:pPr>
        <w:spacing w:before="225" w:line="331" w:lineRule="auto"/>
        <w:ind w:left="17" w:firstLine="636"/>
        <w:rPr>
          <w:rFonts w:ascii="仿宋" w:hAnsi="仿宋" w:eastAsia="仿宋" w:cs="仿宋"/>
          <w:sz w:val="32"/>
          <w:szCs w:val="32"/>
        </w:rPr>
      </w:pPr>
      <w:r>
        <w:rPr>
          <w:rFonts w:ascii="仿宋" w:hAnsi="仿宋" w:eastAsia="仿宋" w:cs="仿宋"/>
          <w:spacing w:val="2"/>
          <w:sz w:val="32"/>
          <w:szCs w:val="32"/>
        </w:rPr>
        <w:t>如果投标人未按上述规定提交投标文件，其投标文件将被拒</w:t>
      </w:r>
      <w:r>
        <w:rPr>
          <w:rFonts w:ascii="仿宋" w:hAnsi="仿宋" w:eastAsia="仿宋" w:cs="仿宋"/>
          <w:spacing w:val="17"/>
          <w:sz w:val="32"/>
          <w:szCs w:val="32"/>
        </w:rPr>
        <w:t xml:space="preserve"> </w:t>
      </w:r>
      <w:r>
        <w:rPr>
          <w:rFonts w:ascii="仿宋" w:hAnsi="仿宋" w:eastAsia="仿宋" w:cs="仿宋"/>
          <w:spacing w:val="-9"/>
          <w:sz w:val="32"/>
          <w:szCs w:val="32"/>
        </w:rPr>
        <w:t>绝，并退还给投标人。</w:t>
      </w:r>
    </w:p>
    <w:p w14:paraId="2299112B">
      <w:pPr>
        <w:pStyle w:val="3"/>
        <w:spacing w:before="52" w:line="314" w:lineRule="auto"/>
        <w:ind w:firstLine="660"/>
        <w:rPr>
          <w:rFonts w:ascii="仿宋" w:hAnsi="仿宋" w:eastAsia="仿宋" w:cs="仿宋"/>
          <w:sz w:val="32"/>
          <w:szCs w:val="32"/>
        </w:rPr>
      </w:pPr>
      <w:r>
        <w:rPr>
          <w:rFonts w:ascii="仿宋" w:hAnsi="仿宋" w:eastAsia="仿宋" w:cs="仿宋"/>
          <w:spacing w:val="-7"/>
          <w:sz w:val="32"/>
          <w:szCs w:val="32"/>
        </w:rPr>
        <w:t>5.1.6</w:t>
      </w:r>
      <w:r>
        <w:rPr>
          <w:rFonts w:ascii="仿宋" w:hAnsi="仿宋" w:eastAsia="仿宋" w:cs="仿宋"/>
          <w:spacing w:val="-54"/>
          <w:sz w:val="32"/>
          <w:szCs w:val="32"/>
        </w:rPr>
        <w:t xml:space="preserve"> </w:t>
      </w:r>
      <w:r>
        <w:rPr>
          <w:rFonts w:ascii="仿宋" w:hAnsi="仿宋" w:eastAsia="仿宋" w:cs="仿宋"/>
          <w:spacing w:val="-7"/>
          <w:sz w:val="32"/>
          <w:szCs w:val="32"/>
        </w:rPr>
        <w:t>采用电子招投标的，投标人应当按照电子招投标的要求</w:t>
      </w:r>
      <w:r>
        <w:rPr>
          <w:rFonts w:ascii="仿宋" w:hAnsi="仿宋" w:eastAsia="仿宋" w:cs="仿宋"/>
          <w:sz w:val="32"/>
          <w:szCs w:val="32"/>
        </w:rPr>
        <w:t xml:space="preserve"> </w:t>
      </w:r>
      <w:r>
        <w:rPr>
          <w:rFonts w:ascii="仿宋" w:hAnsi="仿宋" w:eastAsia="仿宋" w:cs="仿宋"/>
          <w:spacing w:val="3"/>
          <w:sz w:val="32"/>
          <w:szCs w:val="32"/>
        </w:rPr>
        <w:t>对投标文件进行打包、加密，在投标截止时间之前将电子投标文</w:t>
      </w:r>
      <w:r>
        <w:rPr>
          <w:rFonts w:ascii="仿宋" w:hAnsi="仿宋" w:eastAsia="仿宋" w:cs="仿宋"/>
          <w:sz w:val="32"/>
          <w:szCs w:val="32"/>
        </w:rPr>
        <w:t xml:space="preserve"> </w:t>
      </w:r>
      <w:r>
        <w:rPr>
          <w:rFonts w:ascii="仿宋" w:hAnsi="仿宋" w:eastAsia="仿宋" w:cs="仿宋"/>
          <w:spacing w:val="-1"/>
          <w:sz w:val="32"/>
          <w:szCs w:val="32"/>
        </w:rPr>
        <w:t>件通过网络传输递交。</w:t>
      </w:r>
      <w:r>
        <w:rPr>
          <w:spacing w:val="-1"/>
          <w:sz w:val="32"/>
          <w:szCs w:val="32"/>
        </w:rPr>
        <w:t>¬¬¬</w:t>
      </w:r>
      <w:r>
        <w:rPr>
          <w:rFonts w:ascii="仿宋" w:hAnsi="仿宋" w:eastAsia="仿宋" w:cs="仿宋"/>
          <w:spacing w:val="-1"/>
          <w:sz w:val="32"/>
          <w:szCs w:val="32"/>
        </w:rPr>
        <w:t>5.1.1</w:t>
      </w:r>
      <w:r>
        <w:rPr>
          <w:rFonts w:ascii="仿宋" w:hAnsi="仿宋" w:eastAsia="仿宋" w:cs="仿宋"/>
          <w:spacing w:val="-45"/>
          <w:sz w:val="32"/>
          <w:szCs w:val="32"/>
        </w:rPr>
        <w:t xml:space="preserve"> </w:t>
      </w:r>
      <w:r>
        <w:rPr>
          <w:rFonts w:ascii="仿宋" w:hAnsi="仿宋" w:eastAsia="仿宋" w:cs="仿宋"/>
          <w:spacing w:val="-1"/>
          <w:sz w:val="32"/>
          <w:szCs w:val="32"/>
        </w:rPr>
        <w:t>投标文件采用纸质标书的，按下</w:t>
      </w:r>
      <w:r>
        <w:rPr>
          <w:rFonts w:ascii="仿宋" w:hAnsi="仿宋" w:eastAsia="仿宋" w:cs="仿宋"/>
          <w:sz w:val="32"/>
          <w:szCs w:val="32"/>
        </w:rPr>
        <w:t xml:space="preserve"> </w:t>
      </w:r>
      <w:r>
        <w:rPr>
          <w:rFonts w:ascii="仿宋" w:hAnsi="仿宋" w:eastAsia="仿宋" w:cs="仿宋"/>
          <w:spacing w:val="-14"/>
          <w:sz w:val="32"/>
          <w:szCs w:val="32"/>
        </w:rPr>
        <w:t>列方式密封：</w:t>
      </w:r>
    </w:p>
    <w:p w14:paraId="151C1F32">
      <w:pPr>
        <w:spacing w:before="224" w:line="336" w:lineRule="auto"/>
        <w:ind w:left="3" w:right="50" w:firstLine="627"/>
        <w:rPr>
          <w:rFonts w:ascii="仿宋" w:hAnsi="仿宋" w:eastAsia="仿宋" w:cs="仿宋"/>
          <w:sz w:val="32"/>
          <w:szCs w:val="32"/>
        </w:rPr>
      </w:pPr>
      <w:r>
        <w:rPr>
          <w:rFonts w:ascii="仿宋" w:hAnsi="仿宋" w:eastAsia="仿宋" w:cs="仿宋"/>
          <w:spacing w:val="-7"/>
          <w:sz w:val="32"/>
          <w:szCs w:val="32"/>
        </w:rPr>
        <w:t>（</w:t>
      </w:r>
      <w:r>
        <w:rPr>
          <w:rFonts w:ascii="仿宋" w:hAnsi="仿宋" w:eastAsia="仿宋" w:cs="仿宋"/>
          <w:spacing w:val="-85"/>
          <w:sz w:val="32"/>
          <w:szCs w:val="32"/>
        </w:rPr>
        <w:t xml:space="preserve"> </w:t>
      </w:r>
      <w:r>
        <w:rPr>
          <w:rFonts w:ascii="仿宋" w:hAnsi="仿宋" w:eastAsia="仿宋" w:cs="仿宋"/>
          <w:spacing w:val="-7"/>
          <w:sz w:val="32"/>
          <w:szCs w:val="32"/>
        </w:rPr>
        <w:t>1）投标人应当将投标文件的商务标和技术标书</w:t>
      </w:r>
      <w:r>
        <w:rPr>
          <w:rFonts w:ascii="仿宋" w:hAnsi="仿宋" w:eastAsia="仿宋" w:cs="仿宋"/>
          <w:spacing w:val="-8"/>
          <w:sz w:val="32"/>
          <w:szCs w:val="32"/>
        </w:rPr>
        <w:t>分别密封；</w:t>
      </w:r>
      <w:r>
        <w:rPr>
          <w:rFonts w:ascii="仿宋" w:hAnsi="仿宋" w:eastAsia="仿宋" w:cs="仿宋"/>
          <w:sz w:val="32"/>
          <w:szCs w:val="32"/>
        </w:rPr>
        <w:t xml:space="preserve"> </w:t>
      </w:r>
      <w:r>
        <w:rPr>
          <w:rFonts w:ascii="仿宋" w:hAnsi="仿宋" w:eastAsia="仿宋" w:cs="仿宋"/>
          <w:spacing w:val="1"/>
          <w:sz w:val="32"/>
          <w:szCs w:val="32"/>
        </w:rPr>
        <w:t xml:space="preserve">采用报价承诺法招标的项目，投标人应当将投标文件进行密封； </w:t>
      </w:r>
      <w:r>
        <w:rPr>
          <w:rFonts w:ascii="仿宋" w:hAnsi="仿宋" w:eastAsia="仿宋" w:cs="仿宋"/>
          <w:spacing w:val="-2"/>
          <w:sz w:val="32"/>
          <w:szCs w:val="32"/>
        </w:rPr>
        <w:t>投标文件装袋密封要求详招标文件专用要约条款</w:t>
      </w:r>
      <w:r>
        <w:rPr>
          <w:rFonts w:ascii="仿宋" w:hAnsi="仿宋" w:eastAsia="仿宋" w:cs="仿宋"/>
          <w:spacing w:val="-40"/>
          <w:sz w:val="32"/>
          <w:szCs w:val="32"/>
        </w:rPr>
        <w:t xml:space="preserve"> </w:t>
      </w:r>
      <w:r>
        <w:rPr>
          <w:rFonts w:ascii="仿宋" w:hAnsi="仿宋" w:eastAsia="仿宋" w:cs="仿宋"/>
          <w:spacing w:val="-2"/>
          <w:sz w:val="32"/>
          <w:szCs w:val="32"/>
        </w:rPr>
        <w:t>5.1.1。</w:t>
      </w:r>
    </w:p>
    <w:p w14:paraId="5B38767C">
      <w:pPr>
        <w:spacing w:before="50" w:line="331" w:lineRule="auto"/>
        <w:ind w:left="21" w:right="19" w:firstLine="627"/>
        <w:rPr>
          <w:rFonts w:ascii="仿宋" w:hAnsi="仿宋" w:eastAsia="仿宋" w:cs="仿宋"/>
          <w:sz w:val="32"/>
          <w:szCs w:val="32"/>
        </w:rPr>
      </w:pPr>
      <w:r>
        <w:rPr>
          <w:rFonts w:ascii="仿宋" w:hAnsi="仿宋" w:eastAsia="仿宋" w:cs="仿宋"/>
          <w:spacing w:val="-4"/>
          <w:sz w:val="32"/>
          <w:szCs w:val="32"/>
        </w:rPr>
        <w:t>a、技术标正、副本（有施工组织设计要求的，施工组织设计</w:t>
      </w:r>
      <w:r>
        <w:rPr>
          <w:rFonts w:ascii="仿宋" w:hAnsi="仿宋" w:eastAsia="仿宋" w:cs="仿宋"/>
          <w:spacing w:val="2"/>
          <w:sz w:val="32"/>
          <w:szCs w:val="32"/>
        </w:rPr>
        <w:t xml:space="preserve"> </w:t>
      </w:r>
      <w:r>
        <w:rPr>
          <w:rFonts w:ascii="仿宋" w:hAnsi="仿宋" w:eastAsia="仿宋" w:cs="仿宋"/>
          <w:spacing w:val="-5"/>
          <w:sz w:val="32"/>
          <w:szCs w:val="32"/>
        </w:rPr>
        <w:t>与其它所有技术标投标文件）装在技术标密封袋内；</w:t>
      </w:r>
    </w:p>
    <w:p w14:paraId="424EDB9B">
      <w:pPr>
        <w:spacing w:before="54" w:line="214" w:lineRule="auto"/>
        <w:ind w:left="647"/>
        <w:rPr>
          <w:rFonts w:ascii="仿宋" w:hAnsi="仿宋" w:eastAsia="仿宋" w:cs="仿宋"/>
          <w:sz w:val="32"/>
          <w:szCs w:val="32"/>
        </w:rPr>
      </w:pPr>
      <w:r>
        <w:rPr>
          <w:rFonts w:ascii="仿宋" w:hAnsi="仿宋" w:eastAsia="仿宋" w:cs="仿宋"/>
          <w:spacing w:val="-6"/>
          <w:sz w:val="32"/>
          <w:szCs w:val="32"/>
        </w:rPr>
        <w:t>b、商务标正、副本装在商务标密封袋内；</w:t>
      </w:r>
    </w:p>
    <w:p w14:paraId="1D4BC4F7">
      <w:pPr>
        <w:spacing w:before="230" w:line="332" w:lineRule="auto"/>
        <w:ind w:left="17" w:right="19" w:firstLine="633"/>
        <w:rPr>
          <w:rFonts w:ascii="仿宋" w:hAnsi="仿宋" w:eastAsia="仿宋" w:cs="仿宋"/>
          <w:sz w:val="32"/>
          <w:szCs w:val="32"/>
        </w:rPr>
      </w:pPr>
      <w:r>
        <w:rPr>
          <w:rFonts w:ascii="仿宋" w:hAnsi="仿宋" w:eastAsia="仿宋" w:cs="仿宋"/>
          <w:spacing w:val="-13"/>
          <w:sz w:val="32"/>
          <w:szCs w:val="32"/>
        </w:rPr>
        <w:t>c、采用报价承诺法招标的项目，</w:t>
      </w:r>
      <w:r>
        <w:rPr>
          <w:rFonts w:ascii="仿宋" w:hAnsi="仿宋" w:eastAsia="仿宋" w:cs="仿宋"/>
          <w:spacing w:val="83"/>
          <w:sz w:val="32"/>
          <w:szCs w:val="32"/>
        </w:rPr>
        <w:t xml:space="preserve"> </w:t>
      </w:r>
      <w:r>
        <w:rPr>
          <w:rFonts w:ascii="仿宋" w:hAnsi="仿宋" w:eastAsia="仿宋" w:cs="仿宋"/>
          <w:spacing w:val="-13"/>
          <w:sz w:val="32"/>
          <w:szCs w:val="32"/>
        </w:rPr>
        <w:t>投标文件正、副本装在投标</w:t>
      </w:r>
      <w:r>
        <w:rPr>
          <w:rFonts w:ascii="仿宋" w:hAnsi="仿宋" w:eastAsia="仿宋" w:cs="仿宋"/>
          <w:sz w:val="32"/>
          <w:szCs w:val="32"/>
        </w:rPr>
        <w:t xml:space="preserve"> </w:t>
      </w:r>
      <w:r>
        <w:rPr>
          <w:rFonts w:ascii="仿宋" w:hAnsi="仿宋" w:eastAsia="仿宋" w:cs="仿宋"/>
          <w:spacing w:val="-14"/>
          <w:sz w:val="32"/>
          <w:szCs w:val="32"/>
        </w:rPr>
        <w:t>文件密封袋内；</w:t>
      </w:r>
    </w:p>
    <w:p w14:paraId="3B3D1221">
      <w:pPr>
        <w:spacing w:before="47" w:line="332" w:lineRule="auto"/>
        <w:ind w:left="7" w:firstLine="623"/>
        <w:rPr>
          <w:rFonts w:ascii="仿宋" w:hAnsi="仿宋" w:eastAsia="仿宋" w:cs="仿宋"/>
          <w:sz w:val="32"/>
          <w:szCs w:val="32"/>
        </w:rPr>
      </w:pPr>
      <w:r>
        <w:rPr>
          <w:rFonts w:ascii="仿宋" w:hAnsi="仿宋" w:eastAsia="仿宋" w:cs="仿宋"/>
          <w:spacing w:val="-3"/>
          <w:sz w:val="32"/>
          <w:szCs w:val="32"/>
        </w:rPr>
        <w:t>（2）商务标、技术标、投标文件（指采用报价承诺法招标的</w:t>
      </w:r>
      <w:r>
        <w:rPr>
          <w:rFonts w:ascii="仿宋" w:hAnsi="仿宋" w:eastAsia="仿宋" w:cs="仿宋"/>
          <w:spacing w:val="12"/>
          <w:sz w:val="32"/>
          <w:szCs w:val="32"/>
        </w:rPr>
        <w:t xml:space="preserve"> </w:t>
      </w:r>
      <w:r>
        <w:rPr>
          <w:rFonts w:ascii="仿宋" w:hAnsi="仿宋" w:eastAsia="仿宋" w:cs="仿宋"/>
          <w:sz w:val="32"/>
          <w:szCs w:val="32"/>
        </w:rPr>
        <w:t>项目，下同）</w:t>
      </w:r>
      <w:r>
        <w:rPr>
          <w:rFonts w:ascii="仿宋" w:hAnsi="仿宋" w:eastAsia="仿宋" w:cs="仿宋"/>
          <w:spacing w:val="-85"/>
          <w:sz w:val="32"/>
          <w:szCs w:val="32"/>
        </w:rPr>
        <w:t xml:space="preserve"> </w:t>
      </w:r>
      <w:r>
        <w:rPr>
          <w:rFonts w:ascii="仿宋" w:hAnsi="仿宋" w:eastAsia="仿宋" w:cs="仿宋"/>
          <w:sz w:val="32"/>
          <w:szCs w:val="32"/>
        </w:rPr>
        <w:t>内容较多时，可将商务标、技术标、投标文件分别</w:t>
      </w:r>
    </w:p>
    <w:p w14:paraId="2BB8CED7">
      <w:pPr>
        <w:spacing w:line="332" w:lineRule="auto"/>
        <w:rPr>
          <w:rFonts w:ascii="仿宋" w:hAnsi="仿宋" w:eastAsia="仿宋" w:cs="仿宋"/>
          <w:sz w:val="32"/>
          <w:szCs w:val="32"/>
        </w:rPr>
        <w:sectPr>
          <w:footerReference r:id="rId54" w:type="default"/>
          <w:pgSz w:w="11906" w:h="16839"/>
          <w:pgMar w:top="400" w:right="1434" w:bottom="1154" w:left="1426" w:header="0" w:footer="991" w:gutter="0"/>
          <w:cols w:space="720" w:num="1"/>
        </w:sectPr>
      </w:pPr>
    </w:p>
    <w:p w14:paraId="7CF74D9A">
      <w:pPr>
        <w:spacing w:line="279" w:lineRule="auto"/>
        <w:rPr>
          <w:rFonts w:ascii="Arial"/>
          <w:sz w:val="21"/>
        </w:rPr>
      </w:pPr>
    </w:p>
    <w:p w14:paraId="1FDC729D">
      <w:pPr>
        <w:spacing w:line="279" w:lineRule="auto"/>
        <w:rPr>
          <w:rFonts w:ascii="Arial"/>
          <w:sz w:val="21"/>
        </w:rPr>
      </w:pPr>
    </w:p>
    <w:p w14:paraId="61D8124C">
      <w:pPr>
        <w:spacing w:line="279" w:lineRule="auto"/>
        <w:rPr>
          <w:rFonts w:ascii="Arial"/>
          <w:sz w:val="21"/>
        </w:rPr>
      </w:pPr>
    </w:p>
    <w:p w14:paraId="7FD548BE">
      <w:pPr>
        <w:spacing w:line="279" w:lineRule="auto"/>
        <w:rPr>
          <w:rFonts w:ascii="Arial"/>
          <w:sz w:val="21"/>
        </w:rPr>
      </w:pPr>
    </w:p>
    <w:p w14:paraId="45224A82">
      <w:pPr>
        <w:spacing w:line="279" w:lineRule="auto"/>
        <w:rPr>
          <w:rFonts w:ascii="Arial"/>
          <w:sz w:val="21"/>
        </w:rPr>
      </w:pPr>
    </w:p>
    <w:p w14:paraId="142559AE">
      <w:pPr>
        <w:spacing w:before="104" w:line="214" w:lineRule="auto"/>
        <w:rPr>
          <w:rFonts w:ascii="仿宋" w:hAnsi="仿宋" w:eastAsia="仿宋" w:cs="仿宋"/>
          <w:sz w:val="32"/>
          <w:szCs w:val="32"/>
        </w:rPr>
      </w:pPr>
      <w:r>
        <w:rPr>
          <w:rFonts w:ascii="仿宋" w:hAnsi="仿宋" w:eastAsia="仿宋" w:cs="仿宋"/>
          <w:spacing w:val="-4"/>
          <w:sz w:val="32"/>
          <w:szCs w:val="32"/>
        </w:rPr>
        <w:t>包装在二个或二个以上的密封袋内。</w:t>
      </w:r>
    </w:p>
    <w:p w14:paraId="4483FB95">
      <w:pPr>
        <w:spacing w:before="229" w:line="281" w:lineRule="auto"/>
        <w:ind w:left="40" w:right="74" w:firstLine="626"/>
        <w:rPr>
          <w:rFonts w:ascii="仿宋" w:hAnsi="仿宋" w:eastAsia="仿宋" w:cs="仿宋"/>
          <w:sz w:val="32"/>
          <w:szCs w:val="32"/>
        </w:rPr>
      </w:pPr>
      <w:r>
        <w:rPr>
          <w:rFonts w:ascii="仿宋" w:hAnsi="仿宋" w:eastAsia="仿宋" w:cs="仿宋"/>
          <w:spacing w:val="-7"/>
          <w:sz w:val="32"/>
          <w:szCs w:val="32"/>
        </w:rPr>
        <w:t>5.1.2</w:t>
      </w:r>
      <w:r>
        <w:rPr>
          <w:rFonts w:ascii="仿宋" w:hAnsi="仿宋" w:eastAsia="仿宋" w:cs="仿宋"/>
          <w:spacing w:val="-54"/>
          <w:sz w:val="32"/>
          <w:szCs w:val="32"/>
        </w:rPr>
        <w:t xml:space="preserve"> </w:t>
      </w:r>
      <w:r>
        <w:rPr>
          <w:rFonts w:ascii="仿宋" w:hAnsi="仿宋" w:eastAsia="仿宋" w:cs="仿宋"/>
          <w:spacing w:val="-7"/>
          <w:sz w:val="32"/>
          <w:szCs w:val="32"/>
        </w:rPr>
        <w:t>所有封袋封面上都应写明招标人名称和工程名称，并注</w:t>
      </w:r>
      <w:r>
        <w:rPr>
          <w:rFonts w:ascii="仿宋" w:hAnsi="仿宋" w:eastAsia="仿宋" w:cs="仿宋"/>
          <w:sz w:val="32"/>
          <w:szCs w:val="32"/>
        </w:rPr>
        <w:t xml:space="preserve"> </w:t>
      </w:r>
      <w:r>
        <w:rPr>
          <w:rFonts w:ascii="仿宋" w:hAnsi="仿宋" w:eastAsia="仿宋" w:cs="仿宋"/>
          <w:spacing w:val="-9"/>
          <w:sz w:val="32"/>
          <w:szCs w:val="32"/>
        </w:rPr>
        <w:t>明开标时间前不得开封。</w:t>
      </w:r>
    </w:p>
    <w:p w14:paraId="54037928">
      <w:pPr>
        <w:pStyle w:val="3"/>
        <w:spacing w:before="223" w:line="283" w:lineRule="auto"/>
        <w:ind w:left="15" w:right="74" w:firstLine="651"/>
        <w:rPr>
          <w:rFonts w:ascii="仿宋" w:hAnsi="仿宋" w:eastAsia="仿宋" w:cs="仿宋"/>
          <w:sz w:val="32"/>
          <w:szCs w:val="32"/>
        </w:rPr>
      </w:pPr>
      <w:r>
        <w:rPr>
          <w:rFonts w:ascii="仿宋" w:hAnsi="仿宋" w:eastAsia="仿宋" w:cs="仿宋"/>
          <w:spacing w:val="4"/>
          <w:sz w:val="32"/>
          <w:szCs w:val="32"/>
        </w:rPr>
        <w:t>5.1.3</w:t>
      </w:r>
      <w:r>
        <w:rPr>
          <w:rFonts w:ascii="仿宋" w:hAnsi="仿宋" w:eastAsia="仿宋" w:cs="仿宋"/>
          <w:spacing w:val="-49"/>
          <w:sz w:val="32"/>
          <w:szCs w:val="32"/>
        </w:rPr>
        <w:t xml:space="preserve"> </w:t>
      </w:r>
      <w:r>
        <w:rPr>
          <w:rFonts w:ascii="仿宋" w:hAnsi="仿宋" w:eastAsia="仿宋" w:cs="仿宋"/>
          <w:spacing w:val="4"/>
          <w:sz w:val="32"/>
          <w:szCs w:val="32"/>
        </w:rPr>
        <w:t>所有密封袋上都应写明投标人的名称</w:t>
      </w:r>
      <w:r>
        <w:rPr>
          <w:spacing w:val="4"/>
          <w:sz w:val="32"/>
          <w:szCs w:val="32"/>
        </w:rPr>
        <w:t>、</w:t>
      </w:r>
      <w:r>
        <w:rPr>
          <w:rFonts w:ascii="仿宋" w:hAnsi="仿宋" w:eastAsia="仿宋" w:cs="仿宋"/>
          <w:spacing w:val="4"/>
          <w:sz w:val="32"/>
          <w:szCs w:val="32"/>
        </w:rPr>
        <w:t>地址</w:t>
      </w:r>
      <w:r>
        <w:rPr>
          <w:spacing w:val="4"/>
          <w:sz w:val="32"/>
          <w:szCs w:val="32"/>
        </w:rPr>
        <w:t>、</w:t>
      </w:r>
      <w:r>
        <w:rPr>
          <w:rFonts w:ascii="仿宋" w:hAnsi="仿宋" w:eastAsia="仿宋" w:cs="仿宋"/>
          <w:spacing w:val="4"/>
          <w:sz w:val="32"/>
          <w:szCs w:val="32"/>
        </w:rPr>
        <w:t>邮政编</w:t>
      </w:r>
      <w:r>
        <w:rPr>
          <w:rFonts w:ascii="仿宋" w:hAnsi="仿宋" w:eastAsia="仿宋" w:cs="仿宋"/>
          <w:sz w:val="32"/>
          <w:szCs w:val="32"/>
        </w:rPr>
        <w:t xml:space="preserve"> </w:t>
      </w:r>
      <w:r>
        <w:rPr>
          <w:rFonts w:ascii="仿宋" w:hAnsi="仿宋" w:eastAsia="仿宋" w:cs="仿宋"/>
          <w:spacing w:val="-21"/>
          <w:sz w:val="32"/>
          <w:szCs w:val="32"/>
        </w:rPr>
        <w:t>码。</w:t>
      </w:r>
    </w:p>
    <w:p w14:paraId="1D69CE5B">
      <w:pPr>
        <w:spacing w:before="219" w:line="281" w:lineRule="auto"/>
        <w:ind w:left="17" w:right="74" w:firstLine="648"/>
        <w:rPr>
          <w:rFonts w:ascii="仿宋" w:hAnsi="仿宋" w:eastAsia="仿宋" w:cs="仿宋"/>
          <w:sz w:val="32"/>
          <w:szCs w:val="32"/>
        </w:rPr>
      </w:pPr>
      <w:r>
        <w:rPr>
          <w:rFonts w:ascii="仿宋" w:hAnsi="仿宋" w:eastAsia="仿宋" w:cs="仿宋"/>
          <w:spacing w:val="-7"/>
          <w:sz w:val="32"/>
          <w:szCs w:val="32"/>
        </w:rPr>
        <w:t>5.1.4</w:t>
      </w:r>
      <w:r>
        <w:rPr>
          <w:rFonts w:ascii="仿宋" w:hAnsi="仿宋" w:eastAsia="仿宋" w:cs="仿宋"/>
          <w:spacing w:val="-54"/>
          <w:sz w:val="32"/>
          <w:szCs w:val="32"/>
        </w:rPr>
        <w:t xml:space="preserve"> </w:t>
      </w:r>
      <w:r>
        <w:rPr>
          <w:rFonts w:ascii="仿宋" w:hAnsi="仿宋" w:eastAsia="仿宋" w:cs="仿宋"/>
          <w:spacing w:val="-7"/>
          <w:sz w:val="32"/>
          <w:szCs w:val="32"/>
        </w:rPr>
        <w:t>所有密封袋密封口由投标人密封，并在密封袋的所有骑</w:t>
      </w:r>
      <w:r>
        <w:rPr>
          <w:rFonts w:ascii="仿宋" w:hAnsi="仿宋" w:eastAsia="仿宋" w:cs="仿宋"/>
          <w:sz w:val="32"/>
          <w:szCs w:val="32"/>
        </w:rPr>
        <w:t xml:space="preserve"> </w:t>
      </w:r>
      <w:r>
        <w:rPr>
          <w:rFonts w:ascii="仿宋" w:hAnsi="仿宋" w:eastAsia="仿宋" w:cs="仿宋"/>
          <w:spacing w:val="-3"/>
          <w:sz w:val="32"/>
          <w:szCs w:val="32"/>
        </w:rPr>
        <w:t>缝处加盖单位公章和法定代表人或委托代理人的印章或签</w:t>
      </w:r>
      <w:r>
        <w:rPr>
          <w:rFonts w:ascii="仿宋" w:hAnsi="仿宋" w:eastAsia="仿宋" w:cs="仿宋"/>
          <w:spacing w:val="-4"/>
          <w:sz w:val="32"/>
          <w:szCs w:val="32"/>
        </w:rPr>
        <w:t>字。</w:t>
      </w:r>
    </w:p>
    <w:p w14:paraId="75D15982">
      <w:pPr>
        <w:spacing w:before="225" w:line="217" w:lineRule="auto"/>
        <w:ind w:left="666"/>
        <w:rPr>
          <w:rFonts w:ascii="仿宋" w:hAnsi="仿宋" w:eastAsia="仿宋" w:cs="仿宋"/>
          <w:sz w:val="32"/>
          <w:szCs w:val="32"/>
        </w:rPr>
      </w:pPr>
      <w:r>
        <w:rPr>
          <w:rFonts w:ascii="仿宋" w:hAnsi="仿宋" w:eastAsia="仿宋" w:cs="仿宋"/>
          <w:spacing w:val="-4"/>
          <w:sz w:val="32"/>
          <w:szCs w:val="32"/>
        </w:rPr>
        <w:t>5.1.5</w:t>
      </w:r>
      <w:r>
        <w:rPr>
          <w:rFonts w:ascii="仿宋" w:hAnsi="仿宋" w:eastAsia="仿宋" w:cs="仿宋"/>
          <w:spacing w:val="-60"/>
          <w:sz w:val="32"/>
          <w:szCs w:val="32"/>
        </w:rPr>
        <w:t xml:space="preserve"> </w:t>
      </w:r>
      <w:r>
        <w:rPr>
          <w:rFonts w:ascii="仿宋" w:hAnsi="仿宋" w:eastAsia="仿宋" w:cs="仿宋"/>
          <w:spacing w:val="-4"/>
          <w:sz w:val="32"/>
          <w:szCs w:val="32"/>
        </w:rPr>
        <w:t>投标文件（技术标、商务标）不能相互错装密封袋。</w:t>
      </w:r>
    </w:p>
    <w:p w14:paraId="6515E9C0">
      <w:pPr>
        <w:spacing w:before="225" w:line="331" w:lineRule="auto"/>
        <w:ind w:left="23" w:right="74" w:firstLine="636"/>
        <w:rPr>
          <w:rFonts w:ascii="仿宋" w:hAnsi="仿宋" w:eastAsia="仿宋" w:cs="仿宋"/>
          <w:sz w:val="32"/>
          <w:szCs w:val="32"/>
        </w:rPr>
      </w:pPr>
      <w:r>
        <w:rPr>
          <w:rFonts w:ascii="仿宋" w:hAnsi="仿宋" w:eastAsia="仿宋" w:cs="仿宋"/>
          <w:spacing w:val="2"/>
          <w:sz w:val="32"/>
          <w:szCs w:val="32"/>
        </w:rPr>
        <w:t>如果投标人未按上述规定提交投标文件，其投标文件将被拒</w:t>
      </w:r>
      <w:r>
        <w:rPr>
          <w:rFonts w:ascii="仿宋" w:hAnsi="仿宋" w:eastAsia="仿宋" w:cs="仿宋"/>
          <w:spacing w:val="17"/>
          <w:sz w:val="32"/>
          <w:szCs w:val="32"/>
        </w:rPr>
        <w:t xml:space="preserve"> </w:t>
      </w:r>
      <w:r>
        <w:rPr>
          <w:rFonts w:ascii="仿宋" w:hAnsi="仿宋" w:eastAsia="仿宋" w:cs="仿宋"/>
          <w:spacing w:val="-9"/>
          <w:sz w:val="32"/>
          <w:szCs w:val="32"/>
        </w:rPr>
        <w:t>绝，并退还给投标人。</w:t>
      </w:r>
    </w:p>
    <w:p w14:paraId="5FA990C1">
      <w:pPr>
        <w:spacing w:before="53" w:line="336" w:lineRule="auto"/>
        <w:ind w:left="6" w:right="74" w:firstLine="660"/>
        <w:jc w:val="both"/>
        <w:rPr>
          <w:rFonts w:ascii="仿宋" w:hAnsi="仿宋" w:eastAsia="仿宋" w:cs="仿宋"/>
          <w:sz w:val="32"/>
          <w:szCs w:val="32"/>
        </w:rPr>
      </w:pPr>
      <w:r>
        <w:rPr>
          <w:rFonts w:ascii="仿宋" w:hAnsi="仿宋" w:eastAsia="仿宋" w:cs="仿宋"/>
          <w:spacing w:val="-7"/>
          <w:sz w:val="32"/>
          <w:szCs w:val="32"/>
        </w:rPr>
        <w:t>5.1.6</w:t>
      </w:r>
      <w:r>
        <w:rPr>
          <w:rFonts w:ascii="仿宋" w:hAnsi="仿宋" w:eastAsia="仿宋" w:cs="仿宋"/>
          <w:spacing w:val="-54"/>
          <w:sz w:val="32"/>
          <w:szCs w:val="32"/>
        </w:rPr>
        <w:t xml:space="preserve"> </w:t>
      </w:r>
      <w:r>
        <w:rPr>
          <w:rFonts w:ascii="仿宋" w:hAnsi="仿宋" w:eastAsia="仿宋" w:cs="仿宋"/>
          <w:spacing w:val="-7"/>
          <w:sz w:val="32"/>
          <w:szCs w:val="32"/>
        </w:rPr>
        <w:t>采用电子招投标的，投标人应当按照电子招投标的要求</w:t>
      </w:r>
      <w:r>
        <w:rPr>
          <w:rFonts w:ascii="仿宋" w:hAnsi="仿宋" w:eastAsia="仿宋" w:cs="仿宋"/>
          <w:sz w:val="32"/>
          <w:szCs w:val="32"/>
        </w:rPr>
        <w:t xml:space="preserve"> </w:t>
      </w:r>
      <w:r>
        <w:rPr>
          <w:rFonts w:ascii="仿宋" w:hAnsi="仿宋" w:eastAsia="仿宋" w:cs="仿宋"/>
          <w:spacing w:val="3"/>
          <w:sz w:val="32"/>
          <w:szCs w:val="32"/>
        </w:rPr>
        <w:t>对投标文件进行打包、加密，在投标截止时间之前将电子投标文</w:t>
      </w:r>
      <w:r>
        <w:rPr>
          <w:rFonts w:ascii="仿宋" w:hAnsi="仿宋" w:eastAsia="仿宋" w:cs="仿宋"/>
          <w:sz w:val="32"/>
          <w:szCs w:val="32"/>
        </w:rPr>
        <w:t xml:space="preserve"> </w:t>
      </w:r>
      <w:r>
        <w:rPr>
          <w:rFonts w:ascii="仿宋" w:hAnsi="仿宋" w:eastAsia="仿宋" w:cs="仿宋"/>
          <w:spacing w:val="-7"/>
          <w:sz w:val="32"/>
          <w:szCs w:val="32"/>
        </w:rPr>
        <w:t>件通过网络传输递交。</w:t>
      </w:r>
    </w:p>
    <w:p w14:paraId="398CE4E1">
      <w:pPr>
        <w:spacing w:before="1" w:line="220" w:lineRule="auto"/>
        <w:ind w:left="2"/>
        <w:outlineLvl w:val="2"/>
        <w:rPr>
          <w:rFonts w:ascii="黑体" w:hAnsi="黑体" w:eastAsia="黑体" w:cs="黑体"/>
          <w:sz w:val="32"/>
          <w:szCs w:val="32"/>
        </w:rPr>
      </w:pPr>
      <w:r>
        <w:rPr>
          <w:rFonts w:ascii="黑体" w:hAnsi="黑体" w:eastAsia="黑体" w:cs="黑体"/>
          <w:b/>
          <w:bCs/>
          <w:spacing w:val="-2"/>
          <w:sz w:val="32"/>
          <w:szCs w:val="32"/>
        </w:rPr>
        <w:t>5.2</w:t>
      </w:r>
      <w:r>
        <w:rPr>
          <w:rFonts w:ascii="黑体" w:hAnsi="黑体" w:eastAsia="黑体" w:cs="黑体"/>
          <w:spacing w:val="-2"/>
          <w:sz w:val="32"/>
          <w:szCs w:val="32"/>
        </w:rPr>
        <w:t xml:space="preserve">    </w:t>
      </w:r>
      <w:r>
        <w:rPr>
          <w:rFonts w:ascii="黑体" w:hAnsi="黑体" w:eastAsia="黑体" w:cs="黑体"/>
          <w:b/>
          <w:bCs/>
          <w:spacing w:val="-2"/>
          <w:sz w:val="32"/>
          <w:szCs w:val="32"/>
        </w:rPr>
        <w:t>投标截止期</w:t>
      </w:r>
    </w:p>
    <w:p w14:paraId="7B5739C0">
      <w:pPr>
        <w:spacing w:before="295" w:line="281" w:lineRule="auto"/>
        <w:ind w:left="7" w:right="74" w:firstLine="658"/>
        <w:rPr>
          <w:rFonts w:ascii="仿宋" w:hAnsi="仿宋" w:eastAsia="仿宋" w:cs="仿宋"/>
          <w:sz w:val="32"/>
          <w:szCs w:val="32"/>
        </w:rPr>
      </w:pPr>
      <w:r>
        <w:rPr>
          <w:rFonts w:ascii="仿宋" w:hAnsi="仿宋" w:eastAsia="仿宋" w:cs="仿宋"/>
          <w:sz w:val="32"/>
          <w:szCs w:val="32"/>
        </w:rPr>
        <w:t>5.2.1</w:t>
      </w:r>
      <w:r>
        <w:rPr>
          <w:rFonts w:ascii="仿宋" w:hAnsi="仿宋" w:eastAsia="仿宋" w:cs="仿宋"/>
          <w:spacing w:val="-56"/>
          <w:sz w:val="32"/>
          <w:szCs w:val="32"/>
        </w:rPr>
        <w:t xml:space="preserve"> </w:t>
      </w:r>
      <w:r>
        <w:rPr>
          <w:rFonts w:ascii="仿宋" w:hAnsi="仿宋" w:eastAsia="仿宋" w:cs="仿宋"/>
          <w:sz w:val="32"/>
          <w:szCs w:val="32"/>
        </w:rPr>
        <w:t>投标人应在招标文件专用要约条款</w:t>
      </w:r>
      <w:r>
        <w:rPr>
          <w:rFonts w:ascii="仿宋" w:hAnsi="仿宋" w:eastAsia="仿宋" w:cs="仿宋"/>
          <w:spacing w:val="-39"/>
          <w:sz w:val="32"/>
          <w:szCs w:val="32"/>
        </w:rPr>
        <w:t xml:space="preserve"> </w:t>
      </w:r>
      <w:r>
        <w:rPr>
          <w:rFonts w:ascii="仿宋" w:hAnsi="仿宋" w:eastAsia="仿宋" w:cs="仿宋"/>
          <w:sz w:val="32"/>
          <w:szCs w:val="32"/>
        </w:rPr>
        <w:t>1.6.4 中规</w:t>
      </w:r>
      <w:r>
        <w:rPr>
          <w:rFonts w:ascii="仿宋" w:hAnsi="仿宋" w:eastAsia="仿宋" w:cs="仿宋"/>
          <w:spacing w:val="-1"/>
          <w:sz w:val="32"/>
          <w:szCs w:val="32"/>
        </w:rPr>
        <w:t>定的投</w:t>
      </w:r>
      <w:r>
        <w:rPr>
          <w:rFonts w:ascii="仿宋" w:hAnsi="仿宋" w:eastAsia="仿宋" w:cs="仿宋"/>
          <w:sz w:val="32"/>
          <w:szCs w:val="32"/>
        </w:rPr>
        <w:t xml:space="preserve"> </w:t>
      </w:r>
      <w:r>
        <w:rPr>
          <w:rFonts w:ascii="仿宋" w:hAnsi="仿宋" w:eastAsia="仿宋" w:cs="仿宋"/>
          <w:spacing w:val="-3"/>
          <w:sz w:val="32"/>
          <w:szCs w:val="32"/>
        </w:rPr>
        <w:t>标文件递交截止时间之前将电子投标文件通过网络传输递交。</w:t>
      </w:r>
    </w:p>
    <w:p w14:paraId="41E0DB2C">
      <w:pPr>
        <w:pStyle w:val="3"/>
        <w:spacing w:before="224" w:line="314" w:lineRule="auto"/>
        <w:ind w:left="12" w:right="74" w:firstLine="653"/>
        <w:rPr>
          <w:rFonts w:ascii="仿宋" w:hAnsi="仿宋" w:eastAsia="仿宋" w:cs="仿宋"/>
          <w:sz w:val="32"/>
          <w:szCs w:val="32"/>
        </w:rPr>
      </w:pPr>
      <w:r>
        <w:rPr>
          <w:rFonts w:ascii="仿宋" w:hAnsi="仿宋" w:eastAsia="仿宋" w:cs="仿宋"/>
          <w:spacing w:val="-8"/>
          <w:sz w:val="32"/>
          <w:szCs w:val="32"/>
        </w:rPr>
        <w:t>5.2.2</w:t>
      </w:r>
      <w:r>
        <w:rPr>
          <w:rFonts w:ascii="仿宋" w:hAnsi="仿宋" w:eastAsia="仿宋" w:cs="仿宋"/>
          <w:spacing w:val="-58"/>
          <w:sz w:val="32"/>
          <w:szCs w:val="32"/>
        </w:rPr>
        <w:t xml:space="preserve"> </w:t>
      </w:r>
      <w:r>
        <w:rPr>
          <w:rFonts w:ascii="仿宋" w:hAnsi="仿宋" w:eastAsia="仿宋" w:cs="仿宋"/>
          <w:spacing w:val="-8"/>
          <w:sz w:val="32"/>
          <w:szCs w:val="32"/>
        </w:rPr>
        <w:t>招标人可以按本文件</w:t>
      </w:r>
      <w:r>
        <w:rPr>
          <w:rFonts w:ascii="仿宋" w:hAnsi="仿宋" w:eastAsia="仿宋" w:cs="仿宋"/>
          <w:spacing w:val="-55"/>
          <w:sz w:val="32"/>
          <w:szCs w:val="32"/>
        </w:rPr>
        <w:t xml:space="preserve"> </w:t>
      </w:r>
      <w:r>
        <w:rPr>
          <w:rFonts w:ascii="仿宋" w:hAnsi="仿宋" w:eastAsia="仿宋" w:cs="仿宋"/>
          <w:spacing w:val="-8"/>
          <w:sz w:val="32"/>
          <w:szCs w:val="32"/>
        </w:rPr>
        <w:t>2.4</w:t>
      </w:r>
      <w:r>
        <w:rPr>
          <w:rFonts w:ascii="仿宋" w:hAnsi="仿宋" w:eastAsia="仿宋" w:cs="仿宋"/>
          <w:spacing w:val="-64"/>
          <w:sz w:val="32"/>
          <w:szCs w:val="32"/>
        </w:rPr>
        <w:t xml:space="preserve"> </w:t>
      </w:r>
      <w:r>
        <w:rPr>
          <w:rFonts w:ascii="仿宋" w:hAnsi="仿宋" w:eastAsia="仿宋" w:cs="仿宋"/>
          <w:spacing w:val="-8"/>
          <w:sz w:val="32"/>
          <w:szCs w:val="32"/>
        </w:rPr>
        <w:t>条规定以补充通知的方式，酌</w:t>
      </w:r>
      <w:r>
        <w:rPr>
          <w:rFonts w:ascii="仿宋" w:hAnsi="仿宋" w:eastAsia="仿宋" w:cs="仿宋"/>
          <w:sz w:val="32"/>
          <w:szCs w:val="32"/>
        </w:rPr>
        <w:t xml:space="preserve"> </w:t>
      </w:r>
      <w:r>
        <w:rPr>
          <w:rFonts w:ascii="仿宋" w:hAnsi="仿宋" w:eastAsia="仿宋" w:cs="仿宋"/>
          <w:spacing w:val="3"/>
          <w:sz w:val="32"/>
          <w:szCs w:val="32"/>
        </w:rPr>
        <w:t>情延长递交投标文件的截止日期。在上述情况</w:t>
      </w:r>
      <w:r>
        <w:rPr>
          <w:rFonts w:ascii="仿宋" w:hAnsi="仿宋" w:eastAsia="仿宋" w:cs="仿宋"/>
          <w:spacing w:val="2"/>
          <w:sz w:val="32"/>
          <w:szCs w:val="32"/>
        </w:rPr>
        <w:t>下，招标人与投标</w:t>
      </w:r>
      <w:r>
        <w:rPr>
          <w:rFonts w:ascii="仿宋" w:hAnsi="仿宋" w:eastAsia="仿宋" w:cs="仿宋"/>
          <w:sz w:val="32"/>
          <w:szCs w:val="32"/>
        </w:rPr>
        <w:t xml:space="preserve"> </w:t>
      </w:r>
      <w:r>
        <w:rPr>
          <w:rFonts w:ascii="仿宋" w:hAnsi="仿宋" w:eastAsia="仿宋" w:cs="仿宋"/>
          <w:spacing w:val="3"/>
          <w:sz w:val="32"/>
          <w:szCs w:val="32"/>
        </w:rPr>
        <w:t>人以前的投标截止期方面的全部权力</w:t>
      </w:r>
      <w:r>
        <w:rPr>
          <w:spacing w:val="3"/>
          <w:sz w:val="32"/>
          <w:szCs w:val="32"/>
        </w:rPr>
        <w:t>、</w:t>
      </w:r>
      <w:r>
        <w:rPr>
          <w:rFonts w:ascii="仿宋" w:hAnsi="仿宋" w:eastAsia="仿宋" w:cs="仿宋"/>
          <w:spacing w:val="3"/>
          <w:sz w:val="32"/>
          <w:szCs w:val="32"/>
        </w:rPr>
        <w:t>责任和</w:t>
      </w:r>
      <w:r>
        <w:rPr>
          <w:rFonts w:ascii="仿宋" w:hAnsi="仿宋" w:eastAsia="仿宋" w:cs="仿宋"/>
          <w:spacing w:val="2"/>
          <w:sz w:val="32"/>
          <w:szCs w:val="32"/>
        </w:rPr>
        <w:t>义务，将适用于延</w:t>
      </w:r>
      <w:r>
        <w:rPr>
          <w:rFonts w:ascii="仿宋" w:hAnsi="仿宋" w:eastAsia="仿宋" w:cs="仿宋"/>
          <w:sz w:val="32"/>
          <w:szCs w:val="32"/>
        </w:rPr>
        <w:t xml:space="preserve"> </w:t>
      </w:r>
      <w:r>
        <w:rPr>
          <w:rFonts w:ascii="仿宋" w:hAnsi="仿宋" w:eastAsia="仿宋" w:cs="仿宋"/>
          <w:spacing w:val="-8"/>
          <w:sz w:val="32"/>
          <w:szCs w:val="32"/>
        </w:rPr>
        <w:t>长后新的投标截止期。</w:t>
      </w:r>
    </w:p>
    <w:p w14:paraId="1D305B9B">
      <w:pPr>
        <w:spacing w:before="223" w:line="281" w:lineRule="auto"/>
        <w:ind w:left="19" w:firstLine="646"/>
        <w:rPr>
          <w:rFonts w:ascii="仿宋" w:hAnsi="仿宋" w:eastAsia="仿宋" w:cs="仿宋"/>
          <w:sz w:val="32"/>
          <w:szCs w:val="32"/>
        </w:rPr>
      </w:pPr>
      <w:r>
        <w:rPr>
          <w:rFonts w:ascii="仿宋" w:hAnsi="仿宋" w:eastAsia="仿宋" w:cs="仿宋"/>
          <w:spacing w:val="-4"/>
          <w:sz w:val="32"/>
          <w:szCs w:val="32"/>
        </w:rPr>
        <w:t>5.2.3</w:t>
      </w:r>
      <w:r>
        <w:rPr>
          <w:rFonts w:ascii="仿宋" w:hAnsi="仿宋" w:eastAsia="仿宋" w:cs="仿宋"/>
          <w:spacing w:val="-67"/>
          <w:sz w:val="32"/>
          <w:szCs w:val="32"/>
        </w:rPr>
        <w:t xml:space="preserve"> </w:t>
      </w:r>
      <w:r>
        <w:rPr>
          <w:rFonts w:ascii="仿宋" w:hAnsi="仿宋" w:eastAsia="仿宋" w:cs="仿宋"/>
          <w:spacing w:val="-4"/>
          <w:sz w:val="32"/>
          <w:szCs w:val="32"/>
        </w:rPr>
        <w:t>超过投标文件递交截止时间送达的投标文件将被拒绝，</w:t>
      </w:r>
      <w:r>
        <w:rPr>
          <w:rFonts w:ascii="仿宋" w:hAnsi="仿宋" w:eastAsia="仿宋" w:cs="仿宋"/>
          <w:sz w:val="32"/>
          <w:szCs w:val="32"/>
        </w:rPr>
        <w:t xml:space="preserve"> </w:t>
      </w:r>
      <w:r>
        <w:rPr>
          <w:rFonts w:ascii="仿宋" w:hAnsi="仿宋" w:eastAsia="仿宋" w:cs="仿宋"/>
          <w:spacing w:val="-7"/>
          <w:sz w:val="32"/>
          <w:szCs w:val="32"/>
        </w:rPr>
        <w:t>并通过网络退还给投标人。</w:t>
      </w:r>
    </w:p>
    <w:p w14:paraId="6E983559">
      <w:pPr>
        <w:spacing w:line="281" w:lineRule="auto"/>
        <w:rPr>
          <w:rFonts w:ascii="仿宋" w:hAnsi="仿宋" w:eastAsia="仿宋" w:cs="仿宋"/>
          <w:sz w:val="32"/>
          <w:szCs w:val="32"/>
        </w:rPr>
        <w:sectPr>
          <w:footerReference r:id="rId55" w:type="default"/>
          <w:pgSz w:w="11906" w:h="16839"/>
          <w:pgMar w:top="400" w:right="1360" w:bottom="1154" w:left="1420" w:header="0" w:footer="991" w:gutter="0"/>
          <w:cols w:space="720" w:num="1"/>
        </w:sectPr>
      </w:pPr>
    </w:p>
    <w:p w14:paraId="2DADDBCE">
      <w:pPr>
        <w:spacing w:line="279" w:lineRule="auto"/>
        <w:rPr>
          <w:rFonts w:ascii="Arial"/>
          <w:sz w:val="21"/>
        </w:rPr>
      </w:pPr>
    </w:p>
    <w:p w14:paraId="47FFCE9A">
      <w:pPr>
        <w:spacing w:line="279" w:lineRule="auto"/>
        <w:rPr>
          <w:rFonts w:ascii="Arial"/>
          <w:sz w:val="21"/>
        </w:rPr>
      </w:pPr>
    </w:p>
    <w:p w14:paraId="7F0C50DD">
      <w:pPr>
        <w:spacing w:line="279" w:lineRule="auto"/>
        <w:rPr>
          <w:rFonts w:ascii="Arial"/>
          <w:sz w:val="21"/>
        </w:rPr>
      </w:pPr>
    </w:p>
    <w:p w14:paraId="0D200748">
      <w:pPr>
        <w:spacing w:line="279" w:lineRule="auto"/>
        <w:rPr>
          <w:rFonts w:ascii="Arial"/>
          <w:sz w:val="21"/>
        </w:rPr>
      </w:pPr>
    </w:p>
    <w:p w14:paraId="0E6AFDAA">
      <w:pPr>
        <w:spacing w:line="279" w:lineRule="auto"/>
        <w:rPr>
          <w:rFonts w:ascii="Arial"/>
          <w:sz w:val="21"/>
        </w:rPr>
      </w:pPr>
    </w:p>
    <w:p w14:paraId="24D6AB5B">
      <w:pPr>
        <w:spacing w:before="104" w:line="331" w:lineRule="auto"/>
        <w:ind w:left="7" w:right="234" w:firstLine="656"/>
        <w:rPr>
          <w:rFonts w:ascii="仿宋" w:hAnsi="仿宋" w:eastAsia="仿宋" w:cs="仿宋"/>
          <w:sz w:val="32"/>
          <w:szCs w:val="32"/>
        </w:rPr>
      </w:pPr>
      <w:r>
        <w:rPr>
          <w:rFonts w:ascii="仿宋" w:hAnsi="仿宋" w:eastAsia="仿宋" w:cs="仿宋"/>
          <w:spacing w:val="-7"/>
          <w:sz w:val="32"/>
          <w:szCs w:val="32"/>
        </w:rPr>
        <w:t>5.2.4</w:t>
      </w:r>
      <w:r>
        <w:rPr>
          <w:rFonts w:ascii="仿宋" w:hAnsi="仿宋" w:eastAsia="仿宋" w:cs="仿宋"/>
          <w:spacing w:val="-54"/>
          <w:sz w:val="32"/>
          <w:szCs w:val="32"/>
        </w:rPr>
        <w:t xml:space="preserve"> </w:t>
      </w:r>
      <w:r>
        <w:rPr>
          <w:rFonts w:ascii="仿宋" w:hAnsi="仿宋" w:eastAsia="仿宋" w:cs="仿宋"/>
          <w:spacing w:val="-7"/>
          <w:sz w:val="32"/>
          <w:szCs w:val="32"/>
        </w:rPr>
        <w:t>招标人误收了按规定应当拒收的投标人的投标文件，在</w:t>
      </w:r>
      <w:r>
        <w:rPr>
          <w:rFonts w:ascii="仿宋" w:hAnsi="仿宋" w:eastAsia="仿宋" w:cs="仿宋"/>
          <w:sz w:val="32"/>
          <w:szCs w:val="32"/>
        </w:rPr>
        <w:t xml:space="preserve"> </w:t>
      </w:r>
      <w:r>
        <w:rPr>
          <w:rFonts w:ascii="仿宋" w:hAnsi="仿宋" w:eastAsia="仿宋" w:cs="仿宋"/>
          <w:spacing w:val="-3"/>
          <w:sz w:val="32"/>
          <w:szCs w:val="32"/>
        </w:rPr>
        <w:t>查明情况后将重新退还投标人，已参加评标的将终止评标资格。</w:t>
      </w:r>
    </w:p>
    <w:p w14:paraId="4626C69E">
      <w:pPr>
        <w:spacing w:before="1" w:line="221" w:lineRule="auto"/>
        <w:outlineLvl w:val="2"/>
        <w:rPr>
          <w:rFonts w:ascii="黑体" w:hAnsi="黑体" w:eastAsia="黑体" w:cs="黑体"/>
          <w:sz w:val="32"/>
          <w:szCs w:val="32"/>
        </w:rPr>
      </w:pPr>
      <w:r>
        <w:rPr>
          <w:rFonts w:ascii="黑体" w:hAnsi="黑体" w:eastAsia="黑体" w:cs="黑体"/>
          <w:b/>
          <w:bCs/>
          <w:spacing w:val="-2"/>
          <w:sz w:val="32"/>
          <w:szCs w:val="32"/>
        </w:rPr>
        <w:t>5.3</w:t>
      </w:r>
      <w:r>
        <w:rPr>
          <w:rFonts w:ascii="黑体" w:hAnsi="黑体" w:eastAsia="黑体" w:cs="黑体"/>
          <w:spacing w:val="-2"/>
          <w:sz w:val="32"/>
          <w:szCs w:val="32"/>
        </w:rPr>
        <w:t xml:space="preserve">    </w:t>
      </w:r>
      <w:r>
        <w:rPr>
          <w:rFonts w:ascii="黑体" w:hAnsi="黑体" w:eastAsia="黑体" w:cs="黑体"/>
          <w:b/>
          <w:bCs/>
          <w:spacing w:val="-2"/>
          <w:sz w:val="32"/>
          <w:szCs w:val="32"/>
        </w:rPr>
        <w:t>投标文件的修改与撤回</w:t>
      </w:r>
    </w:p>
    <w:p w14:paraId="0A3FE260">
      <w:pPr>
        <w:spacing w:before="292" w:line="337" w:lineRule="auto"/>
        <w:ind w:left="15" w:right="160" w:firstLine="648"/>
        <w:jc w:val="both"/>
        <w:rPr>
          <w:rFonts w:ascii="仿宋" w:hAnsi="仿宋" w:eastAsia="仿宋" w:cs="仿宋"/>
          <w:sz w:val="32"/>
          <w:szCs w:val="32"/>
        </w:rPr>
      </w:pPr>
      <w:r>
        <w:rPr>
          <w:rFonts w:ascii="仿宋" w:hAnsi="仿宋" w:eastAsia="仿宋" w:cs="仿宋"/>
          <w:spacing w:val="-4"/>
          <w:sz w:val="32"/>
          <w:szCs w:val="32"/>
        </w:rPr>
        <w:t>5.3.1</w:t>
      </w:r>
      <w:r>
        <w:rPr>
          <w:rFonts w:ascii="仿宋" w:hAnsi="仿宋" w:eastAsia="仿宋" w:cs="仿宋"/>
          <w:spacing w:val="-64"/>
          <w:sz w:val="32"/>
          <w:szCs w:val="32"/>
        </w:rPr>
        <w:t xml:space="preserve"> </w:t>
      </w:r>
      <w:r>
        <w:rPr>
          <w:rFonts w:ascii="仿宋" w:hAnsi="仿宋" w:eastAsia="仿宋" w:cs="仿宋"/>
          <w:spacing w:val="-4"/>
          <w:sz w:val="32"/>
          <w:szCs w:val="32"/>
        </w:rPr>
        <w:t>在规定的投标截止期之前，投标人已递交投标文</w:t>
      </w:r>
      <w:r>
        <w:rPr>
          <w:rFonts w:ascii="仿宋" w:hAnsi="仿宋" w:eastAsia="仿宋" w:cs="仿宋"/>
          <w:spacing w:val="-5"/>
          <w:sz w:val="32"/>
          <w:szCs w:val="32"/>
        </w:rPr>
        <w:t>件后，</w:t>
      </w:r>
      <w:r>
        <w:rPr>
          <w:rFonts w:ascii="仿宋" w:hAnsi="仿宋" w:eastAsia="仿宋" w:cs="仿宋"/>
          <w:sz w:val="32"/>
          <w:szCs w:val="32"/>
        </w:rPr>
        <w:t xml:space="preserve"> </w:t>
      </w:r>
      <w:r>
        <w:rPr>
          <w:rFonts w:ascii="仿宋" w:hAnsi="仿宋" w:eastAsia="仿宋" w:cs="仿宋"/>
          <w:spacing w:val="2"/>
          <w:sz w:val="32"/>
          <w:szCs w:val="32"/>
        </w:rPr>
        <w:t>可通过网络撤回并对其进行修改，将修改后的投标文件再通过网</w:t>
      </w:r>
      <w:r>
        <w:rPr>
          <w:rFonts w:ascii="仿宋" w:hAnsi="仿宋" w:eastAsia="仿宋" w:cs="仿宋"/>
          <w:spacing w:val="15"/>
          <w:sz w:val="32"/>
          <w:szCs w:val="32"/>
        </w:rPr>
        <w:t xml:space="preserve"> </w:t>
      </w:r>
      <w:r>
        <w:rPr>
          <w:rFonts w:ascii="仿宋" w:hAnsi="仿宋" w:eastAsia="仿宋" w:cs="仿宋"/>
          <w:spacing w:val="-10"/>
          <w:sz w:val="32"/>
          <w:szCs w:val="32"/>
        </w:rPr>
        <w:t>络重新上传递交。</w:t>
      </w:r>
    </w:p>
    <w:p w14:paraId="772BF1A0">
      <w:pPr>
        <w:pStyle w:val="3"/>
        <w:spacing w:before="46" w:line="336" w:lineRule="auto"/>
        <w:ind w:left="1" w:right="160" w:firstLine="662"/>
        <w:rPr>
          <w:rFonts w:ascii="仿宋" w:hAnsi="仿宋" w:eastAsia="仿宋" w:cs="仿宋"/>
          <w:sz w:val="32"/>
          <w:szCs w:val="32"/>
        </w:rPr>
      </w:pPr>
      <w:r>
        <w:rPr>
          <w:rFonts w:ascii="仿宋" w:hAnsi="仿宋" w:eastAsia="仿宋" w:cs="仿宋"/>
          <w:spacing w:val="-4"/>
          <w:sz w:val="32"/>
          <w:szCs w:val="32"/>
        </w:rPr>
        <w:t>5.3.2</w:t>
      </w:r>
      <w:r>
        <w:rPr>
          <w:rFonts w:ascii="仿宋" w:hAnsi="仿宋" w:eastAsia="仿宋" w:cs="仿宋"/>
          <w:spacing w:val="-64"/>
          <w:sz w:val="32"/>
          <w:szCs w:val="32"/>
        </w:rPr>
        <w:t xml:space="preserve"> </w:t>
      </w:r>
      <w:r>
        <w:rPr>
          <w:rFonts w:ascii="仿宋" w:hAnsi="仿宋" w:eastAsia="仿宋" w:cs="仿宋"/>
          <w:spacing w:val="-4"/>
          <w:sz w:val="32"/>
          <w:szCs w:val="32"/>
        </w:rPr>
        <w:t>投标文件采用纸质标书的，投标人的修改或撤回</w:t>
      </w:r>
      <w:r>
        <w:rPr>
          <w:rFonts w:ascii="仿宋" w:hAnsi="仿宋" w:eastAsia="仿宋" w:cs="仿宋"/>
          <w:spacing w:val="-5"/>
          <w:sz w:val="32"/>
          <w:szCs w:val="32"/>
        </w:rPr>
        <w:t>通知，</w:t>
      </w:r>
      <w:r>
        <w:rPr>
          <w:rFonts w:ascii="仿宋" w:hAnsi="仿宋" w:eastAsia="仿宋" w:cs="仿宋"/>
          <w:sz w:val="32"/>
          <w:szCs w:val="32"/>
        </w:rPr>
        <w:t xml:space="preserve"> </w:t>
      </w:r>
      <w:r>
        <w:rPr>
          <w:rFonts w:ascii="仿宋" w:hAnsi="仿宋" w:eastAsia="仿宋" w:cs="仿宋"/>
          <w:spacing w:val="1"/>
          <w:sz w:val="32"/>
          <w:szCs w:val="32"/>
        </w:rPr>
        <w:t>应按本文件</w:t>
      </w:r>
      <w:r>
        <w:rPr>
          <w:rFonts w:ascii="仿宋" w:hAnsi="仿宋" w:eastAsia="仿宋" w:cs="仿宋"/>
          <w:spacing w:val="-44"/>
          <w:sz w:val="32"/>
          <w:szCs w:val="32"/>
        </w:rPr>
        <w:t xml:space="preserve"> </w:t>
      </w:r>
      <w:r>
        <w:rPr>
          <w:rFonts w:ascii="仿宋" w:hAnsi="仿宋" w:eastAsia="仿宋" w:cs="仿宋"/>
          <w:spacing w:val="1"/>
          <w:sz w:val="32"/>
          <w:szCs w:val="32"/>
        </w:rPr>
        <w:t>5.1</w:t>
      </w:r>
      <w:r>
        <w:rPr>
          <w:rFonts w:ascii="仿宋" w:hAnsi="仿宋" w:eastAsia="仿宋" w:cs="仿宋"/>
          <w:spacing w:val="-60"/>
          <w:sz w:val="32"/>
          <w:szCs w:val="32"/>
        </w:rPr>
        <w:t xml:space="preserve"> </w:t>
      </w:r>
      <w:r>
        <w:rPr>
          <w:rFonts w:ascii="仿宋" w:hAnsi="仿宋" w:eastAsia="仿宋" w:cs="仿宋"/>
          <w:spacing w:val="1"/>
          <w:sz w:val="32"/>
          <w:szCs w:val="32"/>
        </w:rPr>
        <w:t>条规定的要求</w:t>
      </w:r>
      <w:r>
        <w:rPr>
          <w:spacing w:val="1"/>
          <w:sz w:val="32"/>
          <w:szCs w:val="32"/>
        </w:rPr>
        <w:t>、</w:t>
      </w:r>
      <w:r>
        <w:rPr>
          <w:rFonts w:ascii="仿宋" w:hAnsi="仿宋" w:eastAsia="仿宋" w:cs="仿宋"/>
          <w:spacing w:val="1"/>
          <w:sz w:val="32"/>
          <w:szCs w:val="32"/>
        </w:rPr>
        <w:t>密封</w:t>
      </w:r>
      <w:r>
        <w:rPr>
          <w:spacing w:val="1"/>
          <w:sz w:val="32"/>
          <w:szCs w:val="32"/>
        </w:rPr>
        <w:t>、</w:t>
      </w:r>
      <w:r>
        <w:rPr>
          <w:rFonts w:ascii="仿宋" w:hAnsi="仿宋" w:eastAsia="仿宋" w:cs="仿宋"/>
          <w:spacing w:val="1"/>
          <w:sz w:val="32"/>
          <w:szCs w:val="32"/>
        </w:rPr>
        <w:t>标志</w:t>
      </w:r>
      <w:r>
        <w:rPr>
          <w:spacing w:val="1"/>
          <w:sz w:val="32"/>
          <w:szCs w:val="32"/>
        </w:rPr>
        <w:t>、</w:t>
      </w:r>
      <w:r>
        <w:rPr>
          <w:rFonts w:ascii="仿宋" w:hAnsi="仿宋" w:eastAsia="仿宋" w:cs="仿宋"/>
          <w:spacing w:val="1"/>
          <w:sz w:val="32"/>
          <w:szCs w:val="32"/>
        </w:rPr>
        <w:t>盖章和递交（密封</w:t>
      </w:r>
      <w:r>
        <w:rPr>
          <w:rFonts w:ascii="仿宋" w:hAnsi="仿宋" w:eastAsia="仿宋" w:cs="仿宋"/>
          <w:sz w:val="32"/>
          <w:szCs w:val="32"/>
        </w:rPr>
        <w:t xml:space="preserve"> </w:t>
      </w:r>
      <w:r>
        <w:rPr>
          <w:rFonts w:ascii="仿宋" w:hAnsi="仿宋" w:eastAsia="仿宋" w:cs="仿宋"/>
          <w:spacing w:val="-10"/>
          <w:sz w:val="32"/>
          <w:szCs w:val="32"/>
        </w:rPr>
        <w:t>袋上应标明“修改”或“撤回”字样）。</w:t>
      </w:r>
    </w:p>
    <w:p w14:paraId="7BF8D1BB">
      <w:pPr>
        <w:spacing w:before="54" w:line="336" w:lineRule="auto"/>
        <w:ind w:left="13" w:firstLine="649"/>
        <w:rPr>
          <w:rFonts w:ascii="仿宋" w:hAnsi="仿宋" w:eastAsia="仿宋" w:cs="仿宋"/>
          <w:sz w:val="32"/>
          <w:szCs w:val="32"/>
        </w:rPr>
      </w:pPr>
      <w:r>
        <w:rPr>
          <w:rFonts w:ascii="仿宋" w:hAnsi="仿宋" w:eastAsia="仿宋" w:cs="仿宋"/>
          <w:spacing w:val="-9"/>
          <w:sz w:val="32"/>
          <w:szCs w:val="32"/>
        </w:rPr>
        <w:t>5.3.3</w:t>
      </w:r>
      <w:r>
        <w:rPr>
          <w:rFonts w:ascii="仿宋" w:hAnsi="仿宋" w:eastAsia="仿宋" w:cs="仿宋"/>
          <w:spacing w:val="-64"/>
          <w:sz w:val="32"/>
          <w:szCs w:val="32"/>
        </w:rPr>
        <w:t xml:space="preserve"> </w:t>
      </w:r>
      <w:r>
        <w:rPr>
          <w:rFonts w:ascii="仿宋" w:hAnsi="仿宋" w:eastAsia="仿宋" w:cs="仿宋"/>
          <w:spacing w:val="-9"/>
          <w:sz w:val="32"/>
          <w:szCs w:val="32"/>
        </w:rPr>
        <w:t>投标文件递交截止时间以后，投标人</w:t>
      </w:r>
      <w:r>
        <w:rPr>
          <w:rFonts w:ascii="仿宋" w:hAnsi="仿宋" w:eastAsia="仿宋" w:cs="仿宋"/>
          <w:spacing w:val="-10"/>
          <w:sz w:val="32"/>
          <w:szCs w:val="32"/>
        </w:rPr>
        <w:t>不得撤回投标文件，</w:t>
      </w:r>
      <w:r>
        <w:rPr>
          <w:rFonts w:ascii="仿宋" w:hAnsi="仿宋" w:eastAsia="仿宋" w:cs="仿宋"/>
          <w:sz w:val="32"/>
          <w:szCs w:val="32"/>
        </w:rPr>
        <w:t xml:space="preserve"> </w:t>
      </w:r>
      <w:r>
        <w:rPr>
          <w:rFonts w:ascii="仿宋" w:hAnsi="仿宋" w:eastAsia="仿宋" w:cs="仿宋"/>
          <w:spacing w:val="2"/>
          <w:sz w:val="32"/>
          <w:szCs w:val="32"/>
        </w:rPr>
        <w:t>否则其投标保证金将被没收并报有关监管部门按违约处理，给予</w:t>
      </w:r>
      <w:r>
        <w:rPr>
          <w:rFonts w:ascii="仿宋" w:hAnsi="仿宋" w:eastAsia="仿宋" w:cs="仿宋"/>
          <w:spacing w:val="8"/>
          <w:sz w:val="32"/>
          <w:szCs w:val="32"/>
        </w:rPr>
        <w:t xml:space="preserve">  </w:t>
      </w:r>
      <w:r>
        <w:rPr>
          <w:rFonts w:ascii="仿宋" w:hAnsi="仿宋" w:eastAsia="仿宋" w:cs="仿宋"/>
          <w:spacing w:val="-7"/>
          <w:sz w:val="32"/>
          <w:szCs w:val="32"/>
        </w:rPr>
        <w:t>不良记录并向社会公布。</w:t>
      </w:r>
    </w:p>
    <w:p w14:paraId="6FBE7260">
      <w:pPr>
        <w:rPr>
          <w:rFonts w:ascii="Arial"/>
          <w:sz w:val="21"/>
        </w:rPr>
      </w:pPr>
    </w:p>
    <w:p w14:paraId="13477CEB">
      <w:pPr>
        <w:spacing w:line="241" w:lineRule="auto"/>
        <w:rPr>
          <w:rFonts w:ascii="Arial"/>
          <w:sz w:val="21"/>
        </w:rPr>
      </w:pPr>
    </w:p>
    <w:p w14:paraId="6C32323A">
      <w:pPr>
        <w:spacing w:line="241" w:lineRule="auto"/>
        <w:rPr>
          <w:rFonts w:ascii="Arial"/>
          <w:sz w:val="21"/>
        </w:rPr>
      </w:pPr>
    </w:p>
    <w:p w14:paraId="76AD23AE">
      <w:pPr>
        <w:spacing w:line="241" w:lineRule="auto"/>
        <w:rPr>
          <w:rFonts w:ascii="Arial"/>
          <w:sz w:val="21"/>
        </w:rPr>
      </w:pPr>
    </w:p>
    <w:p w14:paraId="498BCB76">
      <w:pPr>
        <w:spacing w:line="241" w:lineRule="auto"/>
        <w:rPr>
          <w:rFonts w:ascii="Arial"/>
          <w:sz w:val="21"/>
        </w:rPr>
      </w:pPr>
    </w:p>
    <w:p w14:paraId="59C29617">
      <w:pPr>
        <w:spacing w:line="241" w:lineRule="auto"/>
        <w:rPr>
          <w:rFonts w:ascii="Arial"/>
          <w:sz w:val="21"/>
        </w:rPr>
      </w:pPr>
    </w:p>
    <w:p w14:paraId="1CE840B9">
      <w:pPr>
        <w:spacing w:line="241" w:lineRule="auto"/>
        <w:rPr>
          <w:rFonts w:ascii="Arial"/>
          <w:sz w:val="21"/>
        </w:rPr>
      </w:pPr>
    </w:p>
    <w:p w14:paraId="1DEA4B26">
      <w:pPr>
        <w:pStyle w:val="3"/>
        <w:spacing w:before="104" w:line="220" w:lineRule="auto"/>
        <w:ind w:left="4058"/>
        <w:outlineLvl w:val="1"/>
        <w:rPr>
          <w:sz w:val="32"/>
          <w:szCs w:val="32"/>
        </w:rPr>
      </w:pPr>
      <w:r>
        <w:rPr>
          <w:rFonts w:ascii="黑体" w:hAnsi="黑体" w:eastAsia="黑体" w:cs="黑体"/>
          <w:b/>
          <w:bCs/>
          <w:spacing w:val="-6"/>
          <w:sz w:val="32"/>
          <w:szCs w:val="32"/>
        </w:rPr>
        <w:t>6.</w:t>
      </w:r>
      <w:r>
        <w:rPr>
          <w:b/>
          <w:bCs/>
          <w:spacing w:val="-6"/>
          <w:sz w:val="32"/>
          <w:szCs w:val="32"/>
        </w:rPr>
        <w:t>开标</w:t>
      </w:r>
    </w:p>
    <w:p w14:paraId="0E9EDE40">
      <w:pPr>
        <w:spacing w:before="301" w:line="225" w:lineRule="auto"/>
        <w:ind w:left="6"/>
        <w:outlineLvl w:val="2"/>
        <w:rPr>
          <w:rFonts w:ascii="黑体" w:hAnsi="黑体" w:eastAsia="黑体" w:cs="黑体"/>
          <w:sz w:val="32"/>
          <w:szCs w:val="32"/>
        </w:rPr>
      </w:pPr>
      <w:r>
        <w:rPr>
          <w:rFonts w:ascii="黑体" w:hAnsi="黑体" w:eastAsia="黑体" w:cs="黑体"/>
          <w:b/>
          <w:bCs/>
          <w:spacing w:val="-9"/>
          <w:sz w:val="32"/>
          <w:szCs w:val="32"/>
        </w:rPr>
        <w:t>6.1</w:t>
      </w:r>
      <w:r>
        <w:rPr>
          <w:rFonts w:ascii="黑体" w:hAnsi="黑体" w:eastAsia="黑体" w:cs="黑体"/>
          <w:spacing w:val="5"/>
          <w:sz w:val="32"/>
          <w:szCs w:val="32"/>
        </w:rPr>
        <w:t xml:space="preserve">    </w:t>
      </w:r>
      <w:r>
        <w:rPr>
          <w:rFonts w:ascii="黑体" w:hAnsi="黑体" w:eastAsia="黑体" w:cs="黑体"/>
          <w:b/>
          <w:bCs/>
          <w:spacing w:val="-9"/>
          <w:sz w:val="32"/>
          <w:szCs w:val="32"/>
        </w:rPr>
        <w:t>开标</w:t>
      </w:r>
    </w:p>
    <w:p w14:paraId="12B7054A">
      <w:pPr>
        <w:spacing w:before="288" w:line="339" w:lineRule="auto"/>
        <w:ind w:left="9" w:right="234" w:firstLine="652"/>
        <w:jc w:val="both"/>
        <w:rPr>
          <w:rFonts w:ascii="仿宋" w:hAnsi="仿宋" w:eastAsia="仿宋" w:cs="仿宋"/>
          <w:sz w:val="32"/>
          <w:szCs w:val="32"/>
        </w:rPr>
      </w:pPr>
      <w:r>
        <w:rPr>
          <w:rFonts w:ascii="仿宋" w:hAnsi="仿宋" w:eastAsia="仿宋" w:cs="仿宋"/>
          <w:spacing w:val="4"/>
          <w:sz w:val="32"/>
          <w:szCs w:val="32"/>
        </w:rPr>
        <w:t>6.1.1</w:t>
      </w:r>
      <w:r>
        <w:rPr>
          <w:rFonts w:ascii="仿宋" w:hAnsi="仿宋" w:eastAsia="仿宋" w:cs="仿宋"/>
          <w:spacing w:val="-48"/>
          <w:sz w:val="32"/>
          <w:szCs w:val="32"/>
        </w:rPr>
        <w:t xml:space="preserve"> </w:t>
      </w:r>
      <w:r>
        <w:rPr>
          <w:rFonts w:ascii="仿宋" w:hAnsi="仿宋" w:eastAsia="仿宋" w:cs="仿宋"/>
          <w:spacing w:val="4"/>
          <w:sz w:val="32"/>
          <w:szCs w:val="32"/>
        </w:rPr>
        <w:t>在规定的开标时间及投标人的法定代表人或委托代理</w:t>
      </w:r>
      <w:r>
        <w:rPr>
          <w:rFonts w:ascii="仿宋" w:hAnsi="仿宋" w:eastAsia="仿宋" w:cs="仿宋"/>
          <w:sz w:val="32"/>
          <w:szCs w:val="32"/>
        </w:rPr>
        <w:t xml:space="preserve"> </w:t>
      </w:r>
      <w:r>
        <w:rPr>
          <w:rFonts w:ascii="仿宋" w:hAnsi="仿宋" w:eastAsia="仿宋" w:cs="仿宋"/>
          <w:spacing w:val="3"/>
          <w:sz w:val="32"/>
          <w:szCs w:val="32"/>
        </w:rPr>
        <w:t>人在场的情况下，招标人或招标人委托的招标</w:t>
      </w:r>
      <w:r>
        <w:rPr>
          <w:rFonts w:ascii="仿宋" w:hAnsi="仿宋" w:eastAsia="仿宋" w:cs="仿宋"/>
          <w:spacing w:val="2"/>
          <w:sz w:val="32"/>
          <w:szCs w:val="32"/>
        </w:rPr>
        <w:t>代理机构负责组织</w:t>
      </w:r>
      <w:r>
        <w:rPr>
          <w:rFonts w:ascii="仿宋" w:hAnsi="仿宋" w:eastAsia="仿宋" w:cs="仿宋"/>
          <w:sz w:val="32"/>
          <w:szCs w:val="32"/>
        </w:rPr>
        <w:t xml:space="preserve"> </w:t>
      </w:r>
      <w:r>
        <w:rPr>
          <w:rFonts w:ascii="仿宋" w:hAnsi="仿宋" w:eastAsia="仿宋" w:cs="仿宋"/>
          <w:spacing w:val="3"/>
          <w:sz w:val="32"/>
          <w:szCs w:val="32"/>
        </w:rPr>
        <w:t>和主持开标会议，参加开标的投标人的法定代</w:t>
      </w:r>
      <w:r>
        <w:rPr>
          <w:rFonts w:ascii="仿宋" w:hAnsi="仿宋" w:eastAsia="仿宋" w:cs="仿宋"/>
          <w:spacing w:val="2"/>
          <w:sz w:val="32"/>
          <w:szCs w:val="32"/>
        </w:rPr>
        <w:t>表人或法定代表人</w:t>
      </w:r>
      <w:r>
        <w:rPr>
          <w:rFonts w:ascii="仿宋" w:hAnsi="仿宋" w:eastAsia="仿宋" w:cs="仿宋"/>
          <w:sz w:val="32"/>
          <w:szCs w:val="32"/>
        </w:rPr>
        <w:t xml:space="preserve"> </w:t>
      </w:r>
      <w:r>
        <w:rPr>
          <w:rFonts w:ascii="仿宋" w:hAnsi="仿宋" w:eastAsia="仿宋" w:cs="仿宋"/>
          <w:spacing w:val="-4"/>
          <w:sz w:val="32"/>
          <w:szCs w:val="32"/>
        </w:rPr>
        <w:t>委托代理人应签名报到，以证明其准时出席开标会议。</w:t>
      </w:r>
    </w:p>
    <w:p w14:paraId="1B1BAE1F">
      <w:pPr>
        <w:spacing w:before="48" w:line="215" w:lineRule="auto"/>
        <w:ind w:left="662"/>
        <w:rPr>
          <w:rFonts w:ascii="仿宋" w:hAnsi="仿宋" w:eastAsia="仿宋" w:cs="仿宋"/>
          <w:sz w:val="32"/>
          <w:szCs w:val="32"/>
        </w:rPr>
      </w:pPr>
      <w:r>
        <w:rPr>
          <w:rFonts w:ascii="仿宋" w:hAnsi="仿宋" w:eastAsia="仿宋" w:cs="仿宋"/>
          <w:spacing w:val="-7"/>
          <w:sz w:val="32"/>
          <w:szCs w:val="32"/>
        </w:rPr>
        <w:t>6.1.2</w:t>
      </w:r>
      <w:r>
        <w:rPr>
          <w:rFonts w:ascii="仿宋" w:hAnsi="仿宋" w:eastAsia="仿宋" w:cs="仿宋"/>
          <w:spacing w:val="-53"/>
          <w:sz w:val="32"/>
          <w:szCs w:val="32"/>
        </w:rPr>
        <w:t xml:space="preserve"> </w:t>
      </w:r>
      <w:r>
        <w:rPr>
          <w:rFonts w:ascii="仿宋" w:hAnsi="仿宋" w:eastAsia="仿宋" w:cs="仿宋"/>
          <w:spacing w:val="-7"/>
          <w:sz w:val="32"/>
          <w:szCs w:val="32"/>
        </w:rPr>
        <w:t>开标时，招投标监管机构派员到场进行监督。同时邀请</w:t>
      </w:r>
    </w:p>
    <w:p w14:paraId="48754CEF">
      <w:pPr>
        <w:spacing w:line="215" w:lineRule="auto"/>
        <w:rPr>
          <w:rFonts w:ascii="仿宋" w:hAnsi="仿宋" w:eastAsia="仿宋" w:cs="仿宋"/>
          <w:sz w:val="32"/>
          <w:szCs w:val="32"/>
        </w:rPr>
        <w:sectPr>
          <w:footerReference r:id="rId56" w:type="default"/>
          <w:pgSz w:w="11906" w:h="16839"/>
          <w:pgMar w:top="400" w:right="1200" w:bottom="1153" w:left="1423" w:header="0" w:footer="991" w:gutter="0"/>
          <w:cols w:space="720" w:num="1"/>
        </w:sectPr>
      </w:pPr>
    </w:p>
    <w:p w14:paraId="37103A41">
      <w:pPr>
        <w:spacing w:line="278" w:lineRule="auto"/>
        <w:rPr>
          <w:rFonts w:ascii="Arial"/>
          <w:sz w:val="21"/>
        </w:rPr>
      </w:pPr>
    </w:p>
    <w:p w14:paraId="5B27554B">
      <w:pPr>
        <w:spacing w:line="279" w:lineRule="auto"/>
        <w:rPr>
          <w:rFonts w:ascii="Arial"/>
          <w:sz w:val="21"/>
        </w:rPr>
      </w:pPr>
    </w:p>
    <w:p w14:paraId="12A1CD0A">
      <w:pPr>
        <w:spacing w:line="279" w:lineRule="auto"/>
        <w:rPr>
          <w:rFonts w:ascii="Arial"/>
          <w:sz w:val="21"/>
        </w:rPr>
      </w:pPr>
    </w:p>
    <w:p w14:paraId="1287D97F">
      <w:pPr>
        <w:spacing w:line="279" w:lineRule="auto"/>
        <w:rPr>
          <w:rFonts w:ascii="Arial"/>
          <w:sz w:val="21"/>
        </w:rPr>
      </w:pPr>
    </w:p>
    <w:p w14:paraId="71485776">
      <w:pPr>
        <w:spacing w:line="279" w:lineRule="auto"/>
        <w:rPr>
          <w:rFonts w:ascii="Arial"/>
          <w:sz w:val="21"/>
        </w:rPr>
      </w:pPr>
    </w:p>
    <w:p w14:paraId="1C30BC76">
      <w:pPr>
        <w:spacing w:before="104" w:line="216" w:lineRule="auto"/>
        <w:ind w:left="47"/>
        <w:rPr>
          <w:rFonts w:ascii="仿宋" w:hAnsi="仿宋" w:eastAsia="仿宋" w:cs="仿宋"/>
          <w:sz w:val="32"/>
          <w:szCs w:val="32"/>
        </w:rPr>
      </w:pPr>
      <w:r>
        <w:rPr>
          <w:rFonts w:ascii="仿宋" w:hAnsi="仿宋" w:eastAsia="仿宋" w:cs="仿宋"/>
          <w:spacing w:val="-3"/>
          <w:sz w:val="32"/>
          <w:szCs w:val="32"/>
        </w:rPr>
        <w:t>出席开标会的单位有：见招标文件专用要约条款</w:t>
      </w:r>
      <w:r>
        <w:rPr>
          <w:rFonts w:ascii="仿宋" w:hAnsi="仿宋" w:eastAsia="仿宋" w:cs="仿宋"/>
          <w:spacing w:val="-52"/>
          <w:sz w:val="32"/>
          <w:szCs w:val="32"/>
        </w:rPr>
        <w:t xml:space="preserve"> </w:t>
      </w:r>
      <w:r>
        <w:rPr>
          <w:rFonts w:ascii="仿宋" w:hAnsi="仿宋" w:eastAsia="仿宋" w:cs="仿宋"/>
          <w:spacing w:val="-3"/>
          <w:sz w:val="32"/>
          <w:szCs w:val="32"/>
        </w:rPr>
        <w:t>6.1.</w:t>
      </w:r>
      <w:r>
        <w:rPr>
          <w:rFonts w:ascii="仿宋" w:hAnsi="仿宋" w:eastAsia="仿宋" w:cs="仿宋"/>
          <w:spacing w:val="-4"/>
          <w:sz w:val="32"/>
          <w:szCs w:val="32"/>
        </w:rPr>
        <w:t>2。</w:t>
      </w:r>
    </w:p>
    <w:p w14:paraId="7A702E76">
      <w:pPr>
        <w:spacing w:before="226" w:line="336" w:lineRule="auto"/>
        <w:ind w:left="9" w:firstLine="651"/>
        <w:rPr>
          <w:rFonts w:ascii="仿宋" w:hAnsi="仿宋" w:eastAsia="仿宋" w:cs="仿宋"/>
          <w:sz w:val="32"/>
          <w:szCs w:val="32"/>
        </w:rPr>
      </w:pPr>
      <w:r>
        <w:rPr>
          <w:rFonts w:ascii="仿宋" w:hAnsi="仿宋" w:eastAsia="仿宋" w:cs="仿宋"/>
          <w:spacing w:val="-1"/>
          <w:sz w:val="32"/>
          <w:szCs w:val="32"/>
        </w:rPr>
        <w:t>6.1.3</w:t>
      </w:r>
      <w:r>
        <w:rPr>
          <w:rFonts w:ascii="仿宋" w:hAnsi="仿宋" w:eastAsia="仿宋" w:cs="仿宋"/>
          <w:spacing w:val="-63"/>
          <w:sz w:val="32"/>
          <w:szCs w:val="32"/>
        </w:rPr>
        <w:t xml:space="preserve"> </w:t>
      </w:r>
      <w:r>
        <w:rPr>
          <w:rFonts w:ascii="仿宋" w:hAnsi="仿宋" w:eastAsia="仿宋" w:cs="仿宋"/>
          <w:spacing w:val="-1"/>
          <w:sz w:val="32"/>
          <w:szCs w:val="32"/>
        </w:rPr>
        <w:t>投标人代表[指法定代表人或委托代理人、注册建</w:t>
      </w:r>
      <w:r>
        <w:rPr>
          <w:rFonts w:ascii="仿宋" w:hAnsi="仿宋" w:eastAsia="仿宋" w:cs="仿宋"/>
          <w:spacing w:val="-2"/>
          <w:sz w:val="32"/>
          <w:szCs w:val="32"/>
        </w:rPr>
        <w:t>造师]</w:t>
      </w:r>
      <w:r>
        <w:rPr>
          <w:rFonts w:ascii="仿宋" w:hAnsi="仿宋" w:eastAsia="仿宋" w:cs="仿宋"/>
          <w:sz w:val="32"/>
          <w:szCs w:val="32"/>
        </w:rPr>
        <w:t xml:space="preserve"> </w:t>
      </w:r>
      <w:r>
        <w:rPr>
          <w:rFonts w:ascii="仿宋" w:hAnsi="仿宋" w:eastAsia="仿宋" w:cs="仿宋"/>
          <w:spacing w:val="-2"/>
          <w:sz w:val="32"/>
          <w:szCs w:val="32"/>
        </w:rPr>
        <w:t>在规定的开标会时间</w:t>
      </w:r>
      <w:r>
        <w:rPr>
          <w:rFonts w:ascii="仿宋" w:hAnsi="仿宋" w:eastAsia="仿宋" w:cs="仿宋"/>
          <w:spacing w:val="87"/>
          <w:sz w:val="32"/>
          <w:szCs w:val="32"/>
        </w:rPr>
        <w:t xml:space="preserve"> </w:t>
      </w:r>
      <w:r>
        <w:rPr>
          <w:rFonts w:ascii="仿宋" w:hAnsi="仿宋" w:eastAsia="仿宋" w:cs="仿宋"/>
          <w:spacing w:val="-2"/>
          <w:sz w:val="32"/>
          <w:szCs w:val="32"/>
        </w:rPr>
        <w:t>(即迟到</w:t>
      </w:r>
      <w:r>
        <w:rPr>
          <w:rFonts w:ascii="仿宋" w:hAnsi="仿宋" w:eastAsia="仿宋" w:cs="仿宋"/>
          <w:spacing w:val="-45"/>
          <w:sz w:val="32"/>
          <w:szCs w:val="32"/>
        </w:rPr>
        <w:t xml:space="preserve"> </w:t>
      </w:r>
      <w:r>
        <w:rPr>
          <w:rFonts w:ascii="仿宋" w:hAnsi="仿宋" w:eastAsia="仿宋" w:cs="仿宋"/>
          <w:spacing w:val="-2"/>
          <w:sz w:val="32"/>
          <w:szCs w:val="32"/>
        </w:rPr>
        <w:t>15</w:t>
      </w:r>
      <w:r>
        <w:rPr>
          <w:rFonts w:ascii="仿宋" w:hAnsi="仿宋" w:eastAsia="仿宋" w:cs="仿宋"/>
          <w:spacing w:val="-61"/>
          <w:sz w:val="32"/>
          <w:szCs w:val="32"/>
        </w:rPr>
        <w:t xml:space="preserve"> </w:t>
      </w:r>
      <w:r>
        <w:rPr>
          <w:rFonts w:ascii="仿宋" w:hAnsi="仿宋" w:eastAsia="仿宋" w:cs="仿宋"/>
          <w:spacing w:val="-2"/>
          <w:sz w:val="32"/>
          <w:szCs w:val="32"/>
        </w:rPr>
        <w:t>分钟以上)未</w:t>
      </w:r>
      <w:r>
        <w:rPr>
          <w:rFonts w:ascii="仿宋" w:hAnsi="仿宋" w:eastAsia="仿宋" w:cs="仿宋"/>
          <w:spacing w:val="-3"/>
          <w:sz w:val="32"/>
          <w:szCs w:val="32"/>
        </w:rPr>
        <w:t>到达或未参加开标</w:t>
      </w:r>
      <w:r>
        <w:rPr>
          <w:rFonts w:ascii="仿宋" w:hAnsi="仿宋" w:eastAsia="仿宋" w:cs="仿宋"/>
          <w:sz w:val="32"/>
          <w:szCs w:val="32"/>
        </w:rPr>
        <w:t xml:space="preserve">  </w:t>
      </w:r>
      <w:r>
        <w:rPr>
          <w:rFonts w:ascii="仿宋" w:hAnsi="仿宋" w:eastAsia="仿宋" w:cs="仿宋"/>
          <w:spacing w:val="-7"/>
          <w:sz w:val="32"/>
          <w:szCs w:val="32"/>
        </w:rPr>
        <w:t>会议的将视为自动弃权。</w:t>
      </w:r>
    </w:p>
    <w:p w14:paraId="4E2D1B3F">
      <w:pPr>
        <w:spacing w:before="1" w:line="221" w:lineRule="auto"/>
        <w:ind w:left="4"/>
        <w:outlineLvl w:val="2"/>
        <w:rPr>
          <w:rFonts w:ascii="黑体" w:hAnsi="黑体" w:eastAsia="黑体" w:cs="黑体"/>
          <w:sz w:val="32"/>
          <w:szCs w:val="32"/>
        </w:rPr>
      </w:pPr>
      <w:r>
        <w:rPr>
          <w:rFonts w:ascii="黑体" w:hAnsi="黑体" w:eastAsia="黑体" w:cs="黑体"/>
          <w:b/>
          <w:bCs/>
          <w:spacing w:val="-6"/>
          <w:sz w:val="32"/>
          <w:szCs w:val="32"/>
        </w:rPr>
        <w:t>6.2</w:t>
      </w:r>
      <w:r>
        <w:rPr>
          <w:rFonts w:ascii="黑体" w:hAnsi="黑体" w:eastAsia="黑体" w:cs="黑体"/>
          <w:spacing w:val="4"/>
          <w:sz w:val="32"/>
          <w:szCs w:val="32"/>
        </w:rPr>
        <w:t xml:space="preserve">    </w:t>
      </w:r>
      <w:r>
        <w:rPr>
          <w:rFonts w:ascii="黑体" w:hAnsi="黑体" w:eastAsia="黑体" w:cs="黑体"/>
          <w:b/>
          <w:bCs/>
          <w:spacing w:val="-6"/>
          <w:sz w:val="32"/>
          <w:szCs w:val="32"/>
        </w:rPr>
        <w:t>开标会程序</w:t>
      </w:r>
    </w:p>
    <w:p w14:paraId="7CEF7EC3">
      <w:pPr>
        <w:spacing w:before="292" w:line="217" w:lineRule="auto"/>
        <w:ind w:left="661"/>
        <w:rPr>
          <w:rFonts w:ascii="仿宋" w:hAnsi="仿宋" w:eastAsia="仿宋" w:cs="仿宋"/>
          <w:sz w:val="32"/>
          <w:szCs w:val="32"/>
        </w:rPr>
      </w:pPr>
      <w:r>
        <w:rPr>
          <w:rFonts w:ascii="仿宋" w:hAnsi="仿宋" w:eastAsia="仿宋" w:cs="仿宋"/>
          <w:spacing w:val="-3"/>
          <w:sz w:val="32"/>
          <w:szCs w:val="32"/>
        </w:rPr>
        <w:t>6.2.1</w:t>
      </w:r>
      <w:r>
        <w:rPr>
          <w:rFonts w:ascii="仿宋" w:hAnsi="仿宋" w:eastAsia="仿宋" w:cs="仿宋"/>
          <w:spacing w:val="-53"/>
          <w:sz w:val="32"/>
          <w:szCs w:val="32"/>
        </w:rPr>
        <w:t xml:space="preserve"> </w:t>
      </w:r>
      <w:r>
        <w:rPr>
          <w:rFonts w:ascii="仿宋" w:hAnsi="仿宋" w:eastAsia="仿宋" w:cs="仿宋"/>
          <w:spacing w:val="-3"/>
          <w:sz w:val="32"/>
          <w:szCs w:val="32"/>
        </w:rPr>
        <w:t>开标会程序：见招标文件专用要约条款</w:t>
      </w:r>
      <w:r>
        <w:rPr>
          <w:rFonts w:ascii="仿宋" w:hAnsi="仿宋" w:eastAsia="仿宋" w:cs="仿宋"/>
          <w:spacing w:val="-52"/>
          <w:sz w:val="32"/>
          <w:szCs w:val="32"/>
        </w:rPr>
        <w:t xml:space="preserve"> </w:t>
      </w:r>
      <w:r>
        <w:rPr>
          <w:rFonts w:ascii="仿宋" w:hAnsi="仿宋" w:eastAsia="仿宋" w:cs="仿宋"/>
          <w:spacing w:val="-3"/>
          <w:sz w:val="32"/>
          <w:szCs w:val="32"/>
        </w:rPr>
        <w:t>6.2.1。</w:t>
      </w:r>
    </w:p>
    <w:p w14:paraId="48956C48">
      <w:pPr>
        <w:spacing w:before="221" w:line="332" w:lineRule="auto"/>
        <w:ind w:right="161" w:firstLine="644"/>
        <w:rPr>
          <w:rFonts w:ascii="黑体" w:hAnsi="黑体" w:eastAsia="黑体" w:cs="黑体"/>
          <w:sz w:val="32"/>
          <w:szCs w:val="32"/>
        </w:rPr>
      </w:pPr>
      <w:r>
        <w:rPr>
          <w:rFonts w:ascii="黑体" w:hAnsi="黑体" w:eastAsia="黑体" w:cs="黑体"/>
          <w:b/>
          <w:bCs/>
          <w:spacing w:val="2"/>
          <w:sz w:val="32"/>
          <w:szCs w:val="32"/>
        </w:rPr>
        <w:t>6.2.2</w:t>
      </w:r>
      <w:r>
        <w:rPr>
          <w:rFonts w:ascii="黑体" w:hAnsi="黑体" w:eastAsia="黑体" w:cs="黑体"/>
          <w:spacing w:val="-62"/>
          <w:sz w:val="32"/>
          <w:szCs w:val="32"/>
        </w:rPr>
        <w:t xml:space="preserve"> </w:t>
      </w:r>
      <w:r>
        <w:rPr>
          <w:rFonts w:ascii="黑体" w:hAnsi="黑体" w:eastAsia="黑体" w:cs="黑体"/>
          <w:b/>
          <w:bCs/>
          <w:spacing w:val="2"/>
          <w:sz w:val="32"/>
          <w:szCs w:val="32"/>
        </w:rPr>
        <w:t>采用合理低价法和综合评估法评</w:t>
      </w:r>
      <w:r>
        <w:rPr>
          <w:rFonts w:ascii="黑体" w:hAnsi="黑体" w:eastAsia="黑体" w:cs="黑体"/>
          <w:b/>
          <w:bCs/>
          <w:spacing w:val="1"/>
          <w:sz w:val="32"/>
          <w:szCs w:val="32"/>
        </w:rPr>
        <w:t>标的，按以下方式开</w:t>
      </w:r>
      <w:r>
        <w:rPr>
          <w:rFonts w:ascii="黑体" w:hAnsi="黑体" w:eastAsia="黑体" w:cs="黑体"/>
          <w:sz w:val="32"/>
          <w:szCs w:val="32"/>
        </w:rPr>
        <w:t xml:space="preserve"> </w:t>
      </w:r>
      <w:r>
        <w:rPr>
          <w:rFonts w:ascii="黑体" w:hAnsi="黑体" w:eastAsia="黑体" w:cs="黑体"/>
          <w:b/>
          <w:bCs/>
          <w:spacing w:val="-4"/>
          <w:sz w:val="32"/>
          <w:szCs w:val="32"/>
        </w:rPr>
        <w:t>标、评标、定标：</w:t>
      </w:r>
    </w:p>
    <w:p w14:paraId="446128D9">
      <w:pPr>
        <w:spacing w:before="46" w:line="342" w:lineRule="auto"/>
        <w:ind w:left="3" w:right="160" w:firstLine="641"/>
        <w:jc w:val="both"/>
        <w:rPr>
          <w:rFonts w:ascii="仿宋" w:hAnsi="仿宋" w:eastAsia="仿宋" w:cs="仿宋"/>
          <w:sz w:val="32"/>
          <w:szCs w:val="32"/>
        </w:rPr>
      </w:pPr>
      <w:r>
        <w:rPr>
          <w:rFonts w:ascii="仿宋" w:hAnsi="仿宋" w:eastAsia="仿宋" w:cs="仿宋"/>
          <w:spacing w:val="3"/>
          <w:sz w:val="32"/>
          <w:szCs w:val="32"/>
        </w:rPr>
        <w:t>公开招标项目，采用合理低价法评标的，当递交投标文件在</w:t>
      </w:r>
      <w:r>
        <w:rPr>
          <w:rFonts w:ascii="仿宋" w:hAnsi="仿宋" w:eastAsia="仿宋" w:cs="仿宋"/>
          <w:spacing w:val="2"/>
          <w:sz w:val="32"/>
          <w:szCs w:val="32"/>
        </w:rPr>
        <w:t xml:space="preserve"> </w:t>
      </w:r>
      <w:r>
        <w:rPr>
          <w:rFonts w:ascii="仿宋" w:hAnsi="仿宋" w:eastAsia="仿宋" w:cs="仿宋"/>
          <w:spacing w:val="3"/>
          <w:sz w:val="32"/>
          <w:szCs w:val="32"/>
        </w:rPr>
        <w:t>十家及以上时，采用下列程序一，开标、评标、定标会程</w:t>
      </w:r>
      <w:r>
        <w:rPr>
          <w:rFonts w:ascii="仿宋" w:hAnsi="仿宋" w:eastAsia="仿宋" w:cs="仿宋"/>
          <w:spacing w:val="2"/>
          <w:sz w:val="32"/>
          <w:szCs w:val="32"/>
        </w:rPr>
        <w:t>序；采</w:t>
      </w:r>
      <w:r>
        <w:rPr>
          <w:rFonts w:ascii="仿宋" w:hAnsi="仿宋" w:eastAsia="仿宋" w:cs="仿宋"/>
          <w:sz w:val="32"/>
          <w:szCs w:val="32"/>
        </w:rPr>
        <w:t xml:space="preserve"> </w:t>
      </w:r>
      <w:r>
        <w:rPr>
          <w:rFonts w:ascii="仿宋" w:hAnsi="仿宋" w:eastAsia="仿宋" w:cs="仿宋"/>
          <w:spacing w:val="3"/>
          <w:sz w:val="32"/>
          <w:szCs w:val="32"/>
        </w:rPr>
        <w:t>用合理低价法评标的，当递交投标文件在九家及以下时，</w:t>
      </w:r>
      <w:r>
        <w:rPr>
          <w:rFonts w:ascii="仿宋" w:hAnsi="仿宋" w:eastAsia="仿宋" w:cs="仿宋"/>
          <w:spacing w:val="2"/>
          <w:sz w:val="32"/>
          <w:szCs w:val="32"/>
        </w:rPr>
        <w:t>采用下</w:t>
      </w:r>
      <w:r>
        <w:rPr>
          <w:rFonts w:ascii="仿宋" w:hAnsi="仿宋" w:eastAsia="仿宋" w:cs="仿宋"/>
          <w:sz w:val="32"/>
          <w:szCs w:val="32"/>
        </w:rPr>
        <w:t xml:space="preserve"> </w:t>
      </w:r>
      <w:r>
        <w:rPr>
          <w:rFonts w:ascii="仿宋" w:hAnsi="仿宋" w:eastAsia="仿宋" w:cs="仿宋"/>
          <w:spacing w:val="3"/>
          <w:sz w:val="32"/>
          <w:szCs w:val="32"/>
        </w:rPr>
        <w:t>列程序二开标、评标、定标会程序；采用综合评估法评标</w:t>
      </w:r>
      <w:r>
        <w:rPr>
          <w:rFonts w:ascii="仿宋" w:hAnsi="仿宋" w:eastAsia="仿宋" w:cs="仿宋"/>
          <w:spacing w:val="2"/>
          <w:sz w:val="32"/>
          <w:szCs w:val="32"/>
        </w:rPr>
        <w:t>和邀请</w:t>
      </w:r>
      <w:r>
        <w:rPr>
          <w:rFonts w:ascii="仿宋" w:hAnsi="仿宋" w:eastAsia="仿宋" w:cs="仿宋"/>
          <w:sz w:val="32"/>
          <w:szCs w:val="32"/>
        </w:rPr>
        <w:t xml:space="preserve"> </w:t>
      </w:r>
      <w:r>
        <w:rPr>
          <w:rFonts w:ascii="仿宋" w:hAnsi="仿宋" w:eastAsia="仿宋" w:cs="仿宋"/>
          <w:spacing w:val="3"/>
          <w:sz w:val="32"/>
          <w:szCs w:val="32"/>
        </w:rPr>
        <w:t>招标项目，不论递交投标文件的家数多少，均采用下列程</w:t>
      </w:r>
      <w:r>
        <w:rPr>
          <w:rFonts w:ascii="仿宋" w:hAnsi="仿宋" w:eastAsia="仿宋" w:cs="仿宋"/>
          <w:spacing w:val="2"/>
          <w:sz w:val="32"/>
          <w:szCs w:val="32"/>
        </w:rPr>
        <w:t>序二开</w:t>
      </w:r>
      <w:r>
        <w:rPr>
          <w:rFonts w:ascii="仿宋" w:hAnsi="仿宋" w:eastAsia="仿宋" w:cs="仿宋"/>
          <w:sz w:val="32"/>
          <w:szCs w:val="32"/>
        </w:rPr>
        <w:t xml:space="preserve"> </w:t>
      </w:r>
      <w:r>
        <w:rPr>
          <w:rFonts w:ascii="仿宋" w:hAnsi="仿宋" w:eastAsia="仿宋" w:cs="仿宋"/>
          <w:spacing w:val="-7"/>
          <w:sz w:val="32"/>
          <w:szCs w:val="32"/>
        </w:rPr>
        <w:t>标、评标、定标会程序。</w:t>
      </w:r>
    </w:p>
    <w:p w14:paraId="783C9F08">
      <w:pPr>
        <w:spacing w:before="45" w:line="334" w:lineRule="auto"/>
        <w:ind w:left="6" w:right="42" w:firstLine="645"/>
        <w:jc w:val="both"/>
        <w:rPr>
          <w:rFonts w:ascii="黑体" w:hAnsi="黑体" w:eastAsia="黑体" w:cs="黑体"/>
          <w:sz w:val="32"/>
          <w:szCs w:val="32"/>
        </w:rPr>
      </w:pPr>
      <w:r>
        <w:rPr>
          <w:rFonts w:ascii="黑体" w:hAnsi="黑体" w:eastAsia="黑体" w:cs="黑体"/>
          <w:b/>
          <w:bCs/>
          <w:spacing w:val="-1"/>
          <w:sz w:val="32"/>
          <w:szCs w:val="32"/>
        </w:rPr>
        <w:t>开标时，招标控制价、合理低价、暂列金额、暂估价、合理</w:t>
      </w:r>
      <w:r>
        <w:rPr>
          <w:rFonts w:ascii="黑体" w:hAnsi="黑体" w:eastAsia="黑体" w:cs="黑体"/>
          <w:spacing w:val="5"/>
          <w:sz w:val="32"/>
          <w:szCs w:val="32"/>
        </w:rPr>
        <w:t xml:space="preserve">  </w:t>
      </w:r>
      <w:r>
        <w:rPr>
          <w:rFonts w:ascii="黑体" w:hAnsi="黑体" w:eastAsia="黑体" w:cs="黑体"/>
          <w:b/>
          <w:bCs/>
          <w:spacing w:val="-1"/>
          <w:sz w:val="32"/>
          <w:szCs w:val="32"/>
        </w:rPr>
        <w:t>竞争报价、合理竞争报价平均值、合理竞争区报价平均值、要约</w:t>
      </w:r>
      <w:r>
        <w:rPr>
          <w:rFonts w:ascii="黑体" w:hAnsi="黑体" w:eastAsia="黑体" w:cs="黑体"/>
          <w:spacing w:val="5"/>
          <w:sz w:val="32"/>
          <w:szCs w:val="32"/>
        </w:rPr>
        <w:t xml:space="preserve">  </w:t>
      </w:r>
      <w:r>
        <w:rPr>
          <w:rFonts w:ascii="黑体" w:hAnsi="黑体" w:eastAsia="黑体" w:cs="黑体"/>
          <w:b/>
          <w:bCs/>
          <w:spacing w:val="-8"/>
          <w:sz w:val="32"/>
          <w:szCs w:val="32"/>
        </w:rPr>
        <w:t>合理低价的计算，均按照四舍五入</w:t>
      </w:r>
      <w:r>
        <w:rPr>
          <w:rFonts w:hint="eastAsia" w:ascii="黑体" w:hAnsi="黑体" w:eastAsia="黑体" w:cs="黑体"/>
          <w:b/>
          <w:bCs/>
          <w:spacing w:val="-8"/>
          <w:sz w:val="32"/>
          <w:szCs w:val="32"/>
          <w:lang w:eastAsia="zh-CN"/>
        </w:rPr>
        <w:t>保留两位</w:t>
      </w:r>
      <w:r>
        <w:rPr>
          <w:rFonts w:ascii="黑体" w:hAnsi="黑体" w:eastAsia="黑体" w:cs="黑体"/>
          <w:b/>
          <w:bCs/>
          <w:spacing w:val="-8"/>
          <w:sz w:val="32"/>
          <w:szCs w:val="32"/>
        </w:rPr>
        <w:t>小数的计算原则执行。</w:t>
      </w:r>
    </w:p>
    <w:p w14:paraId="0C22D34B">
      <w:pPr>
        <w:spacing w:before="67" w:line="332" w:lineRule="auto"/>
        <w:ind w:left="9" w:right="193" w:firstLine="640"/>
        <w:rPr>
          <w:rFonts w:ascii="仿宋" w:hAnsi="仿宋" w:eastAsia="仿宋" w:cs="仿宋"/>
          <w:sz w:val="32"/>
          <w:szCs w:val="32"/>
        </w:rPr>
      </w:pPr>
      <w:r>
        <w:rPr>
          <w:rFonts w:ascii="仿宋" w:hAnsi="仿宋" w:eastAsia="仿宋" w:cs="仿宋"/>
          <w:spacing w:val="1"/>
          <w:sz w:val="32"/>
          <w:szCs w:val="32"/>
        </w:rPr>
        <w:t>程序一：公开招标，递交投标文件在十家及以上时，按以下</w:t>
      </w:r>
      <w:r>
        <w:rPr>
          <w:rFonts w:ascii="仿宋" w:hAnsi="仿宋" w:eastAsia="仿宋" w:cs="仿宋"/>
          <w:spacing w:val="16"/>
          <w:sz w:val="32"/>
          <w:szCs w:val="32"/>
        </w:rPr>
        <w:t xml:space="preserve"> </w:t>
      </w:r>
      <w:r>
        <w:rPr>
          <w:rFonts w:ascii="仿宋" w:hAnsi="仿宋" w:eastAsia="仿宋" w:cs="仿宋"/>
          <w:spacing w:val="-9"/>
          <w:sz w:val="32"/>
          <w:szCs w:val="32"/>
        </w:rPr>
        <w:t>程序开标、评标和定标：</w:t>
      </w:r>
    </w:p>
    <w:p w14:paraId="75825AB1">
      <w:pPr>
        <w:spacing w:before="48" w:line="215" w:lineRule="auto"/>
        <w:ind w:left="633"/>
        <w:rPr>
          <w:rFonts w:ascii="仿宋" w:hAnsi="仿宋" w:eastAsia="仿宋" w:cs="仿宋"/>
          <w:sz w:val="32"/>
          <w:szCs w:val="32"/>
        </w:rPr>
      </w:pPr>
      <w:r>
        <w:rPr>
          <w:rFonts w:ascii="仿宋" w:hAnsi="仿宋" w:eastAsia="仿宋" w:cs="仿宋"/>
          <w:spacing w:val="-6"/>
          <w:sz w:val="32"/>
          <w:szCs w:val="32"/>
        </w:rPr>
        <w:t>（</w:t>
      </w:r>
      <w:r>
        <w:rPr>
          <w:rFonts w:ascii="仿宋" w:hAnsi="仿宋" w:eastAsia="仿宋" w:cs="仿宋"/>
          <w:spacing w:val="-85"/>
          <w:sz w:val="32"/>
          <w:szCs w:val="32"/>
        </w:rPr>
        <w:t xml:space="preserve"> </w:t>
      </w:r>
      <w:r>
        <w:rPr>
          <w:rFonts w:ascii="仿宋" w:hAnsi="仿宋" w:eastAsia="仿宋" w:cs="仿宋"/>
          <w:spacing w:val="-6"/>
          <w:sz w:val="32"/>
          <w:szCs w:val="32"/>
        </w:rPr>
        <w:t>1）宣布主持人、唱标人、监标人、计分人</w:t>
      </w:r>
      <w:r>
        <w:rPr>
          <w:rFonts w:ascii="仿宋" w:hAnsi="仿宋" w:eastAsia="仿宋" w:cs="仿宋"/>
          <w:spacing w:val="-7"/>
          <w:sz w:val="32"/>
          <w:szCs w:val="32"/>
        </w:rPr>
        <w:t>、记录人；</w:t>
      </w:r>
    </w:p>
    <w:p w14:paraId="46B33F0F">
      <w:pPr>
        <w:spacing w:before="228" w:line="215" w:lineRule="auto"/>
        <w:ind w:left="633"/>
        <w:rPr>
          <w:rFonts w:ascii="仿宋" w:hAnsi="仿宋" w:eastAsia="仿宋" w:cs="仿宋"/>
          <w:sz w:val="32"/>
          <w:szCs w:val="32"/>
        </w:rPr>
      </w:pPr>
      <w:r>
        <w:rPr>
          <w:rFonts w:ascii="仿宋" w:hAnsi="仿宋" w:eastAsia="仿宋" w:cs="仿宋"/>
          <w:spacing w:val="-10"/>
          <w:sz w:val="32"/>
          <w:szCs w:val="32"/>
        </w:rPr>
        <w:t>（</w:t>
      </w:r>
      <w:r>
        <w:rPr>
          <w:rFonts w:ascii="仿宋" w:hAnsi="仿宋" w:eastAsia="仿宋" w:cs="仿宋"/>
          <w:spacing w:val="-86"/>
          <w:sz w:val="32"/>
          <w:szCs w:val="32"/>
        </w:rPr>
        <w:t xml:space="preserve"> </w:t>
      </w:r>
      <w:r>
        <w:rPr>
          <w:rFonts w:ascii="仿宋" w:hAnsi="仿宋" w:eastAsia="仿宋" w:cs="仿宋"/>
          <w:spacing w:val="-10"/>
          <w:sz w:val="32"/>
          <w:szCs w:val="32"/>
        </w:rPr>
        <w:t>2）宣布开标纪律和注意事项；</w:t>
      </w:r>
    </w:p>
    <w:p w14:paraId="6D38AAEA">
      <w:pPr>
        <w:spacing w:before="227" w:line="216" w:lineRule="auto"/>
        <w:ind w:left="633"/>
        <w:rPr>
          <w:rFonts w:ascii="仿宋" w:hAnsi="仿宋" w:eastAsia="仿宋" w:cs="仿宋"/>
          <w:sz w:val="32"/>
          <w:szCs w:val="32"/>
        </w:rPr>
      </w:pPr>
      <w:r>
        <w:rPr>
          <w:rFonts w:ascii="仿宋" w:hAnsi="仿宋" w:eastAsia="仿宋" w:cs="仿宋"/>
          <w:spacing w:val="-12"/>
          <w:sz w:val="32"/>
          <w:szCs w:val="32"/>
        </w:rPr>
        <w:t>（</w:t>
      </w:r>
      <w:r>
        <w:rPr>
          <w:rFonts w:ascii="仿宋" w:hAnsi="仿宋" w:eastAsia="仿宋" w:cs="仿宋"/>
          <w:spacing w:val="-79"/>
          <w:sz w:val="32"/>
          <w:szCs w:val="32"/>
        </w:rPr>
        <w:t xml:space="preserve"> </w:t>
      </w:r>
      <w:r>
        <w:rPr>
          <w:rFonts w:ascii="仿宋" w:hAnsi="仿宋" w:eastAsia="仿宋" w:cs="仿宋"/>
          <w:spacing w:val="-12"/>
          <w:sz w:val="32"/>
          <w:szCs w:val="32"/>
        </w:rPr>
        <w:t>3）介绍评标委员会的组成（名单不得介绍</w:t>
      </w:r>
      <w:r>
        <w:rPr>
          <w:rFonts w:ascii="仿宋" w:hAnsi="仿宋" w:eastAsia="仿宋" w:cs="仿宋"/>
          <w:spacing w:val="-1"/>
          <w:sz w:val="32"/>
          <w:szCs w:val="32"/>
        </w:rPr>
        <w:t>）；</w:t>
      </w:r>
    </w:p>
    <w:p w14:paraId="7F1F71E6">
      <w:pPr>
        <w:spacing w:line="216" w:lineRule="auto"/>
        <w:rPr>
          <w:rFonts w:ascii="仿宋" w:hAnsi="仿宋" w:eastAsia="仿宋" w:cs="仿宋"/>
          <w:sz w:val="32"/>
          <w:szCs w:val="32"/>
        </w:rPr>
        <w:sectPr>
          <w:footerReference r:id="rId57" w:type="default"/>
          <w:pgSz w:w="11906" w:h="16839"/>
          <w:pgMar w:top="400" w:right="1274" w:bottom="1153" w:left="1424" w:header="0" w:footer="991" w:gutter="0"/>
          <w:cols w:space="720" w:num="1"/>
        </w:sectPr>
      </w:pPr>
    </w:p>
    <w:p w14:paraId="0441B45D">
      <w:pPr>
        <w:spacing w:line="279" w:lineRule="auto"/>
        <w:rPr>
          <w:rFonts w:ascii="Arial"/>
          <w:sz w:val="21"/>
        </w:rPr>
      </w:pPr>
    </w:p>
    <w:p w14:paraId="5208CF54">
      <w:pPr>
        <w:spacing w:line="279" w:lineRule="auto"/>
        <w:rPr>
          <w:rFonts w:ascii="Arial"/>
          <w:sz w:val="21"/>
        </w:rPr>
      </w:pPr>
    </w:p>
    <w:p w14:paraId="24B05BA4">
      <w:pPr>
        <w:spacing w:line="279" w:lineRule="auto"/>
        <w:rPr>
          <w:rFonts w:ascii="Arial"/>
          <w:sz w:val="21"/>
        </w:rPr>
      </w:pPr>
    </w:p>
    <w:p w14:paraId="5542B426">
      <w:pPr>
        <w:spacing w:line="279" w:lineRule="auto"/>
        <w:rPr>
          <w:rFonts w:ascii="Arial"/>
          <w:sz w:val="21"/>
        </w:rPr>
      </w:pPr>
    </w:p>
    <w:p w14:paraId="6439F2EB">
      <w:pPr>
        <w:spacing w:line="279" w:lineRule="auto"/>
        <w:rPr>
          <w:rFonts w:ascii="Arial"/>
          <w:sz w:val="21"/>
        </w:rPr>
      </w:pPr>
    </w:p>
    <w:p w14:paraId="575FBC11">
      <w:pPr>
        <w:spacing w:before="104" w:line="215" w:lineRule="auto"/>
        <w:ind w:left="631"/>
        <w:rPr>
          <w:rFonts w:ascii="仿宋" w:hAnsi="仿宋" w:eastAsia="仿宋" w:cs="仿宋"/>
          <w:sz w:val="32"/>
          <w:szCs w:val="32"/>
        </w:rPr>
      </w:pPr>
      <w:r>
        <w:rPr>
          <w:rFonts w:ascii="仿宋" w:hAnsi="仿宋" w:eastAsia="仿宋" w:cs="仿宋"/>
          <w:spacing w:val="-9"/>
          <w:sz w:val="32"/>
          <w:szCs w:val="32"/>
        </w:rPr>
        <w:t>（</w:t>
      </w:r>
      <w:r>
        <w:rPr>
          <w:rFonts w:ascii="仿宋" w:hAnsi="仿宋" w:eastAsia="仿宋" w:cs="仿宋"/>
          <w:spacing w:val="-84"/>
          <w:sz w:val="32"/>
          <w:szCs w:val="32"/>
        </w:rPr>
        <w:t xml:space="preserve"> </w:t>
      </w:r>
      <w:r>
        <w:rPr>
          <w:rFonts w:ascii="仿宋" w:hAnsi="仿宋" w:eastAsia="仿宋" w:cs="仿宋"/>
          <w:spacing w:val="-9"/>
          <w:sz w:val="32"/>
          <w:szCs w:val="32"/>
        </w:rPr>
        <w:t>4）宣布评标原则，简述评标办法；</w:t>
      </w:r>
    </w:p>
    <w:p w14:paraId="58DFE955">
      <w:pPr>
        <w:spacing w:before="226" w:line="216" w:lineRule="auto"/>
        <w:ind w:left="631"/>
        <w:rPr>
          <w:rFonts w:ascii="仿宋" w:hAnsi="仿宋" w:eastAsia="仿宋" w:cs="仿宋"/>
          <w:sz w:val="32"/>
          <w:szCs w:val="32"/>
        </w:rPr>
      </w:pPr>
      <w:r>
        <w:rPr>
          <w:rFonts w:ascii="仿宋" w:hAnsi="仿宋" w:eastAsia="仿宋" w:cs="仿宋"/>
          <w:spacing w:val="-8"/>
          <w:sz w:val="32"/>
          <w:szCs w:val="32"/>
        </w:rPr>
        <w:t>（</w:t>
      </w:r>
      <w:r>
        <w:rPr>
          <w:rFonts w:ascii="仿宋" w:hAnsi="仿宋" w:eastAsia="仿宋" w:cs="仿宋"/>
          <w:spacing w:val="-86"/>
          <w:sz w:val="32"/>
          <w:szCs w:val="32"/>
        </w:rPr>
        <w:t xml:space="preserve"> </w:t>
      </w:r>
      <w:r>
        <w:rPr>
          <w:rFonts w:ascii="仿宋" w:hAnsi="仿宋" w:eastAsia="仿宋" w:cs="仿宋"/>
          <w:spacing w:val="-8"/>
          <w:sz w:val="32"/>
          <w:szCs w:val="32"/>
        </w:rPr>
        <w:t>5）介绍参加开标会的有关单位和人员；</w:t>
      </w:r>
    </w:p>
    <w:p w14:paraId="1B75024B">
      <w:pPr>
        <w:spacing w:before="227" w:line="320" w:lineRule="auto"/>
        <w:ind w:left="2" w:firstLine="628"/>
        <w:rPr>
          <w:rFonts w:ascii="仿宋" w:hAnsi="仿宋" w:eastAsia="仿宋" w:cs="仿宋"/>
          <w:sz w:val="32"/>
          <w:szCs w:val="32"/>
        </w:rPr>
      </w:pPr>
      <w:r>
        <w:rPr>
          <w:rFonts w:ascii="仿宋" w:hAnsi="仿宋" w:eastAsia="仿宋" w:cs="仿宋"/>
          <w:spacing w:val="-12"/>
          <w:sz w:val="32"/>
          <w:szCs w:val="32"/>
        </w:rPr>
        <w:t>（</w:t>
      </w:r>
      <w:r>
        <w:rPr>
          <w:rFonts w:ascii="仿宋" w:hAnsi="仿宋" w:eastAsia="仿宋" w:cs="仿宋"/>
          <w:spacing w:val="-89"/>
          <w:sz w:val="32"/>
          <w:szCs w:val="32"/>
        </w:rPr>
        <w:t xml:space="preserve"> </w:t>
      </w:r>
      <w:r>
        <w:rPr>
          <w:rFonts w:ascii="仿宋" w:hAnsi="仿宋" w:eastAsia="仿宋" w:cs="仿宋"/>
          <w:spacing w:val="-12"/>
          <w:sz w:val="32"/>
          <w:szCs w:val="32"/>
        </w:rPr>
        <w:t>6）查验各投标人投标文件的密封情况并确认标书的有效性；</w:t>
      </w:r>
      <w:r>
        <w:rPr>
          <w:rFonts w:ascii="仿宋" w:hAnsi="仿宋" w:eastAsia="仿宋" w:cs="仿宋"/>
          <w:sz w:val="32"/>
          <w:szCs w:val="32"/>
        </w:rPr>
        <w:t xml:space="preserve"> </w:t>
      </w:r>
      <w:r>
        <w:rPr>
          <w:rFonts w:ascii="仿宋" w:hAnsi="仿宋" w:eastAsia="仿宋" w:cs="仿宋"/>
          <w:spacing w:val="3"/>
          <w:sz w:val="32"/>
          <w:szCs w:val="32"/>
        </w:rPr>
        <w:t>电子化招标项目，投标人先对上传的电子投标文件进行</w:t>
      </w:r>
      <w:r>
        <w:rPr>
          <w:rFonts w:ascii="仿宋" w:hAnsi="仿宋" w:eastAsia="仿宋" w:cs="仿宋"/>
          <w:spacing w:val="2"/>
          <w:sz w:val="32"/>
          <w:szCs w:val="32"/>
        </w:rPr>
        <w:t>解锁（采</w:t>
      </w:r>
      <w:r>
        <w:rPr>
          <w:rFonts w:ascii="仿宋" w:hAnsi="仿宋" w:eastAsia="仿宋" w:cs="仿宋"/>
          <w:sz w:val="32"/>
          <w:szCs w:val="32"/>
        </w:rPr>
        <w:t xml:space="preserve"> </w:t>
      </w:r>
      <w:r>
        <w:rPr>
          <w:rFonts w:ascii="仿宋" w:hAnsi="仿宋" w:eastAsia="仿宋" w:cs="仿宋"/>
          <w:spacing w:val="-8"/>
          <w:sz w:val="32"/>
          <w:szCs w:val="32"/>
        </w:rPr>
        <w:t>用资格后审的，同时对电子资格标进行解锁</w:t>
      </w:r>
      <w:r>
        <w:rPr>
          <w:rFonts w:ascii="仿宋" w:hAnsi="仿宋" w:eastAsia="仿宋" w:cs="仿宋"/>
          <w:spacing w:val="-12"/>
          <w:sz w:val="32"/>
          <w:szCs w:val="32"/>
        </w:rPr>
        <w:t>），</w:t>
      </w:r>
      <w:r>
        <w:rPr>
          <w:rFonts w:ascii="仿宋" w:hAnsi="仿宋" w:eastAsia="仿宋" w:cs="仿宋"/>
          <w:spacing w:val="-8"/>
          <w:sz w:val="32"/>
          <w:szCs w:val="32"/>
        </w:rPr>
        <w:t>招标人再对所有的</w:t>
      </w:r>
      <w:r>
        <w:rPr>
          <w:rFonts w:ascii="仿宋" w:hAnsi="仿宋" w:eastAsia="仿宋" w:cs="仿宋"/>
          <w:sz w:val="32"/>
          <w:szCs w:val="32"/>
        </w:rPr>
        <w:t xml:space="preserve"> </w:t>
      </w:r>
      <w:r>
        <w:rPr>
          <w:rFonts w:ascii="仿宋" w:hAnsi="仿宋" w:eastAsia="仿宋" w:cs="仿宋"/>
          <w:spacing w:val="-8"/>
          <w:sz w:val="32"/>
          <w:szCs w:val="32"/>
        </w:rPr>
        <w:t>电子投标文件进行解锁（含电子资格标</w:t>
      </w:r>
      <w:r>
        <w:rPr>
          <w:rFonts w:ascii="仿宋" w:hAnsi="仿宋" w:eastAsia="仿宋" w:cs="仿宋"/>
          <w:spacing w:val="-12"/>
          <w:sz w:val="32"/>
          <w:szCs w:val="32"/>
        </w:rPr>
        <w:t>），</w:t>
      </w:r>
      <w:r>
        <w:rPr>
          <w:rFonts w:ascii="仿宋" w:hAnsi="仿宋" w:eastAsia="仿宋" w:cs="仿宋"/>
          <w:spacing w:val="-8"/>
          <w:sz w:val="32"/>
          <w:szCs w:val="32"/>
        </w:rPr>
        <w:t>并按招标文件规定的资</w:t>
      </w:r>
      <w:r>
        <w:rPr>
          <w:rFonts w:ascii="仿宋" w:hAnsi="仿宋" w:eastAsia="仿宋" w:cs="仿宋"/>
          <w:sz w:val="32"/>
          <w:szCs w:val="32"/>
        </w:rPr>
        <w:t xml:space="preserve"> </w:t>
      </w:r>
      <w:r>
        <w:rPr>
          <w:rFonts w:ascii="仿宋" w:hAnsi="仿宋" w:eastAsia="仿宋" w:cs="仿宋"/>
          <w:spacing w:val="-11"/>
          <w:sz w:val="32"/>
          <w:szCs w:val="32"/>
        </w:rPr>
        <w:t>格条件查验各投标人相关证书（证件</w:t>
      </w:r>
      <w:r>
        <w:rPr>
          <w:rFonts w:ascii="仿宋" w:hAnsi="仿宋" w:eastAsia="仿宋" w:cs="仿宋"/>
          <w:spacing w:val="1"/>
          <w:sz w:val="32"/>
          <w:szCs w:val="32"/>
        </w:rPr>
        <w:t>）；</w:t>
      </w:r>
    </w:p>
    <w:p w14:paraId="575CB6D6">
      <w:pPr>
        <w:spacing w:before="224" w:line="314" w:lineRule="auto"/>
        <w:ind w:right="123" w:firstLine="631"/>
        <w:rPr>
          <w:rFonts w:ascii="仿宋" w:hAnsi="仿宋" w:eastAsia="仿宋" w:cs="仿宋"/>
          <w:sz w:val="32"/>
          <w:szCs w:val="32"/>
        </w:rPr>
      </w:pPr>
      <w:r>
        <w:rPr>
          <w:rFonts w:ascii="仿宋" w:hAnsi="仿宋" w:eastAsia="仿宋" w:cs="仿宋"/>
          <w:spacing w:val="-3"/>
          <w:sz w:val="32"/>
          <w:szCs w:val="32"/>
        </w:rPr>
        <w:t>（7）抽取下浮系数和调整系数，招标人开启各有效投标人的</w:t>
      </w:r>
      <w:r>
        <w:rPr>
          <w:rFonts w:ascii="仿宋" w:hAnsi="仿宋" w:eastAsia="仿宋" w:cs="仿宋"/>
          <w:spacing w:val="12"/>
          <w:sz w:val="32"/>
          <w:szCs w:val="32"/>
        </w:rPr>
        <w:t xml:space="preserve"> </w:t>
      </w:r>
      <w:r>
        <w:rPr>
          <w:rFonts w:ascii="仿宋" w:hAnsi="仿宋" w:eastAsia="仿宋" w:cs="仿宋"/>
          <w:spacing w:val="3"/>
          <w:sz w:val="32"/>
          <w:szCs w:val="32"/>
        </w:rPr>
        <w:t>商务标，查验签章是否有效，并当众宣读投标人名称、投标报价</w:t>
      </w:r>
      <w:r>
        <w:rPr>
          <w:rFonts w:ascii="仿宋" w:hAnsi="仿宋" w:eastAsia="仿宋" w:cs="仿宋"/>
          <w:sz w:val="32"/>
          <w:szCs w:val="32"/>
        </w:rPr>
        <w:t xml:space="preserve"> </w:t>
      </w:r>
      <w:r>
        <w:rPr>
          <w:rFonts w:ascii="仿宋" w:hAnsi="仿宋" w:eastAsia="仿宋" w:cs="仿宋"/>
          <w:spacing w:val="1"/>
          <w:sz w:val="32"/>
          <w:szCs w:val="32"/>
        </w:rPr>
        <w:t>及招标人认为需要公布的其它内容，计算</w:t>
      </w:r>
      <w:r>
        <w:rPr>
          <w:rFonts w:ascii="仿宋" w:hAnsi="仿宋" w:eastAsia="仿宋" w:cs="仿宋"/>
          <w:spacing w:val="-58"/>
          <w:sz w:val="32"/>
          <w:szCs w:val="32"/>
        </w:rPr>
        <w:t xml:space="preserve"> </w:t>
      </w:r>
      <w:r>
        <w:rPr>
          <w:rFonts w:ascii="仿宋" w:hAnsi="仿宋" w:eastAsia="仿宋" w:cs="仿宋"/>
          <w:spacing w:val="1"/>
          <w:sz w:val="32"/>
          <w:szCs w:val="32"/>
        </w:rPr>
        <w:t>D</w:t>
      </w:r>
      <w:r>
        <w:rPr>
          <w:rFonts w:ascii="仿宋" w:hAnsi="仿宋" w:eastAsia="仿宋" w:cs="仿宋"/>
          <w:spacing w:val="-64"/>
          <w:sz w:val="32"/>
          <w:szCs w:val="32"/>
        </w:rPr>
        <w:t xml:space="preserve"> </w:t>
      </w:r>
      <w:r>
        <w:rPr>
          <w:rFonts w:ascii="仿宋" w:hAnsi="仿宋" w:eastAsia="仿宋" w:cs="仿宋"/>
          <w:spacing w:val="1"/>
          <w:sz w:val="32"/>
          <w:szCs w:val="32"/>
        </w:rPr>
        <w:t>值，将等于和大于</w:t>
      </w:r>
      <w:r>
        <w:rPr>
          <w:rFonts w:ascii="仿宋" w:hAnsi="仿宋" w:eastAsia="仿宋" w:cs="仿宋"/>
          <w:spacing w:val="-63"/>
          <w:sz w:val="32"/>
          <w:szCs w:val="32"/>
        </w:rPr>
        <w:t xml:space="preserve"> </w:t>
      </w:r>
      <w:r>
        <w:rPr>
          <w:rFonts w:ascii="仿宋" w:hAnsi="仿宋" w:eastAsia="仿宋" w:cs="仿宋"/>
          <w:spacing w:val="1"/>
          <w:sz w:val="32"/>
          <w:szCs w:val="32"/>
        </w:rPr>
        <w:t>D</w:t>
      </w:r>
      <w:r>
        <w:rPr>
          <w:rFonts w:ascii="仿宋" w:hAnsi="仿宋" w:eastAsia="仿宋" w:cs="仿宋"/>
          <w:sz w:val="32"/>
          <w:szCs w:val="32"/>
        </w:rPr>
        <w:t xml:space="preserve"> </w:t>
      </w:r>
      <w:r>
        <w:rPr>
          <w:rFonts w:ascii="仿宋" w:hAnsi="仿宋" w:eastAsia="仿宋" w:cs="仿宋"/>
          <w:spacing w:val="-4"/>
          <w:sz w:val="32"/>
          <w:szCs w:val="32"/>
        </w:rPr>
        <w:t>值的有效投标报价排序，确定参加评审的投标人。</w:t>
      </w:r>
    </w:p>
    <w:p w14:paraId="40E687BE">
      <w:pPr>
        <w:spacing w:before="222" w:line="281" w:lineRule="auto"/>
        <w:ind w:left="11" w:right="195" w:firstLine="619"/>
        <w:rPr>
          <w:rFonts w:ascii="仿宋" w:hAnsi="仿宋" w:eastAsia="仿宋" w:cs="仿宋"/>
          <w:sz w:val="32"/>
          <w:szCs w:val="32"/>
        </w:rPr>
      </w:pPr>
      <w:r>
        <w:rPr>
          <w:rFonts w:ascii="仿宋" w:hAnsi="仿宋" w:eastAsia="仿宋" w:cs="仿宋"/>
          <w:spacing w:val="-1"/>
          <w:sz w:val="32"/>
          <w:szCs w:val="32"/>
        </w:rPr>
        <w:t>（8）采用资格后审的，开启前</w:t>
      </w:r>
      <w:r>
        <w:rPr>
          <w:rFonts w:ascii="仿宋" w:hAnsi="仿宋" w:eastAsia="仿宋" w:cs="仿宋"/>
          <w:spacing w:val="-44"/>
          <w:sz w:val="32"/>
          <w:szCs w:val="32"/>
        </w:rPr>
        <w:t xml:space="preserve"> </w:t>
      </w:r>
      <w:r>
        <w:rPr>
          <w:rFonts w:ascii="仿宋" w:hAnsi="仿宋" w:eastAsia="仿宋" w:cs="仿宋"/>
          <w:spacing w:val="-1"/>
          <w:sz w:val="32"/>
          <w:szCs w:val="32"/>
        </w:rPr>
        <w:t>15</w:t>
      </w:r>
      <w:r>
        <w:rPr>
          <w:rFonts w:ascii="仿宋" w:hAnsi="仿宋" w:eastAsia="仿宋" w:cs="仿宋"/>
          <w:spacing w:val="-70"/>
          <w:sz w:val="32"/>
          <w:szCs w:val="32"/>
        </w:rPr>
        <w:t xml:space="preserve"> </w:t>
      </w:r>
      <w:r>
        <w:rPr>
          <w:rFonts w:ascii="仿宋" w:hAnsi="仿宋" w:eastAsia="仿宋" w:cs="仿宋"/>
          <w:spacing w:val="-1"/>
          <w:sz w:val="32"/>
          <w:szCs w:val="32"/>
        </w:rPr>
        <w:t>名潜在投标人的资格标，</w:t>
      </w:r>
      <w:r>
        <w:rPr>
          <w:rFonts w:ascii="仿宋" w:hAnsi="仿宋" w:eastAsia="仿宋" w:cs="仿宋"/>
          <w:sz w:val="32"/>
          <w:szCs w:val="32"/>
        </w:rPr>
        <w:t xml:space="preserve"> </w:t>
      </w:r>
      <w:r>
        <w:rPr>
          <w:rFonts w:ascii="仿宋" w:hAnsi="仿宋" w:eastAsia="仿宋" w:cs="仿宋"/>
          <w:spacing w:val="-4"/>
          <w:sz w:val="32"/>
          <w:szCs w:val="32"/>
        </w:rPr>
        <w:t>送评标委员会审查，宣布资格审查合格或者不合格投标人名单；</w:t>
      </w:r>
    </w:p>
    <w:p w14:paraId="24E6B9C6">
      <w:pPr>
        <w:spacing w:before="226" w:line="281" w:lineRule="auto"/>
        <w:ind w:left="16" w:right="153" w:firstLine="615"/>
        <w:rPr>
          <w:rFonts w:ascii="仿宋" w:hAnsi="仿宋" w:eastAsia="仿宋" w:cs="仿宋"/>
          <w:sz w:val="32"/>
          <w:szCs w:val="32"/>
        </w:rPr>
      </w:pPr>
      <w:r>
        <w:rPr>
          <w:rFonts w:ascii="仿宋" w:hAnsi="仿宋" w:eastAsia="仿宋" w:cs="仿宋"/>
          <w:spacing w:val="-4"/>
          <w:sz w:val="32"/>
          <w:szCs w:val="32"/>
        </w:rPr>
        <w:t>（9）招标人开启和查验各参加评审投标人技术标文件签章是</w:t>
      </w:r>
      <w:r>
        <w:rPr>
          <w:rFonts w:ascii="仿宋" w:hAnsi="仿宋" w:eastAsia="仿宋" w:cs="仿宋"/>
          <w:spacing w:val="10"/>
          <w:sz w:val="32"/>
          <w:szCs w:val="32"/>
        </w:rPr>
        <w:t xml:space="preserve"> </w:t>
      </w:r>
      <w:r>
        <w:rPr>
          <w:rFonts w:ascii="仿宋" w:hAnsi="仿宋" w:eastAsia="仿宋" w:cs="仿宋"/>
          <w:spacing w:val="-8"/>
          <w:sz w:val="32"/>
          <w:szCs w:val="32"/>
        </w:rPr>
        <w:t>否有效，并送评标委员会评审；</w:t>
      </w:r>
    </w:p>
    <w:p w14:paraId="0B172A50">
      <w:pPr>
        <w:spacing w:before="227" w:line="215" w:lineRule="auto"/>
        <w:ind w:left="631"/>
        <w:rPr>
          <w:rFonts w:ascii="仿宋" w:hAnsi="仿宋" w:eastAsia="仿宋" w:cs="仿宋"/>
          <w:sz w:val="32"/>
          <w:szCs w:val="32"/>
        </w:rPr>
      </w:pPr>
      <w:r>
        <w:rPr>
          <w:rFonts w:ascii="仿宋" w:hAnsi="仿宋" w:eastAsia="仿宋" w:cs="仿宋"/>
          <w:spacing w:val="-9"/>
          <w:sz w:val="32"/>
          <w:szCs w:val="32"/>
        </w:rPr>
        <w:t>（</w:t>
      </w:r>
      <w:r>
        <w:rPr>
          <w:rFonts w:ascii="仿宋" w:hAnsi="仿宋" w:eastAsia="仿宋" w:cs="仿宋"/>
          <w:spacing w:val="-69"/>
          <w:sz w:val="32"/>
          <w:szCs w:val="32"/>
        </w:rPr>
        <w:t xml:space="preserve"> </w:t>
      </w:r>
      <w:r>
        <w:rPr>
          <w:rFonts w:ascii="仿宋" w:hAnsi="仿宋" w:eastAsia="仿宋" w:cs="仿宋"/>
          <w:spacing w:val="-9"/>
          <w:sz w:val="32"/>
          <w:szCs w:val="32"/>
        </w:rPr>
        <w:t>10）公布技术标符合性评审入围情况；</w:t>
      </w:r>
    </w:p>
    <w:p w14:paraId="6113E751">
      <w:pPr>
        <w:spacing w:before="227" w:line="217" w:lineRule="auto"/>
        <w:ind w:left="631"/>
        <w:rPr>
          <w:rFonts w:ascii="仿宋" w:hAnsi="仿宋" w:eastAsia="仿宋" w:cs="仿宋"/>
          <w:sz w:val="32"/>
          <w:szCs w:val="32"/>
        </w:rPr>
      </w:pPr>
      <w:r>
        <w:rPr>
          <w:rFonts w:ascii="仿宋" w:hAnsi="仿宋" w:eastAsia="仿宋" w:cs="仿宋"/>
          <w:spacing w:val="-7"/>
          <w:sz w:val="32"/>
          <w:szCs w:val="32"/>
        </w:rPr>
        <w:t>（</w:t>
      </w:r>
      <w:r>
        <w:rPr>
          <w:rFonts w:ascii="仿宋" w:hAnsi="仿宋" w:eastAsia="仿宋" w:cs="仿宋"/>
          <w:spacing w:val="-71"/>
          <w:sz w:val="32"/>
          <w:szCs w:val="32"/>
        </w:rPr>
        <w:t xml:space="preserve"> </w:t>
      </w:r>
      <w:r>
        <w:rPr>
          <w:rFonts w:ascii="仿宋" w:hAnsi="仿宋" w:eastAsia="仿宋" w:cs="仿宋"/>
          <w:spacing w:val="-7"/>
          <w:sz w:val="32"/>
          <w:szCs w:val="32"/>
        </w:rPr>
        <w:t>11）评标委员会按评标办法规定内容评审商务标；</w:t>
      </w:r>
    </w:p>
    <w:p w14:paraId="7402DE4C">
      <w:pPr>
        <w:spacing w:before="224" w:line="215" w:lineRule="auto"/>
        <w:ind w:left="631"/>
        <w:rPr>
          <w:rFonts w:ascii="仿宋" w:hAnsi="仿宋" w:eastAsia="仿宋" w:cs="仿宋"/>
          <w:sz w:val="32"/>
          <w:szCs w:val="32"/>
        </w:rPr>
      </w:pPr>
      <w:r>
        <w:rPr>
          <w:rFonts w:ascii="仿宋" w:hAnsi="仿宋" w:eastAsia="仿宋" w:cs="仿宋"/>
          <w:spacing w:val="-9"/>
          <w:sz w:val="32"/>
          <w:szCs w:val="32"/>
        </w:rPr>
        <w:t>（</w:t>
      </w:r>
      <w:r>
        <w:rPr>
          <w:rFonts w:ascii="仿宋" w:hAnsi="仿宋" w:eastAsia="仿宋" w:cs="仿宋"/>
          <w:spacing w:val="-83"/>
          <w:sz w:val="32"/>
          <w:szCs w:val="32"/>
        </w:rPr>
        <w:t xml:space="preserve"> </w:t>
      </w:r>
      <w:r>
        <w:rPr>
          <w:rFonts w:ascii="仿宋" w:hAnsi="仿宋" w:eastAsia="仿宋" w:cs="仿宋"/>
          <w:spacing w:val="-9"/>
          <w:sz w:val="32"/>
          <w:szCs w:val="32"/>
        </w:rPr>
        <w:t>12）宣布中标人或者中标排序人；</w:t>
      </w:r>
    </w:p>
    <w:p w14:paraId="56ED6225">
      <w:pPr>
        <w:spacing w:before="226" w:line="282" w:lineRule="auto"/>
        <w:ind w:left="1" w:right="165" w:firstLine="630"/>
        <w:rPr>
          <w:rFonts w:ascii="仿宋" w:hAnsi="仿宋" w:eastAsia="仿宋" w:cs="仿宋"/>
          <w:sz w:val="32"/>
          <w:szCs w:val="32"/>
        </w:rPr>
      </w:pPr>
      <w:r>
        <w:rPr>
          <w:rFonts w:ascii="仿宋" w:hAnsi="仿宋" w:eastAsia="仿宋" w:cs="仿宋"/>
          <w:spacing w:val="-1"/>
          <w:sz w:val="32"/>
          <w:szCs w:val="32"/>
        </w:rPr>
        <w:t>（</w:t>
      </w:r>
      <w:r>
        <w:rPr>
          <w:rFonts w:ascii="仿宋" w:hAnsi="仿宋" w:eastAsia="仿宋" w:cs="仿宋"/>
          <w:spacing w:val="-81"/>
          <w:sz w:val="32"/>
          <w:szCs w:val="32"/>
        </w:rPr>
        <w:t xml:space="preserve"> </w:t>
      </w:r>
      <w:r>
        <w:rPr>
          <w:rFonts w:ascii="仿宋" w:hAnsi="仿宋" w:eastAsia="仿宋" w:cs="仿宋"/>
          <w:spacing w:val="-1"/>
          <w:sz w:val="32"/>
          <w:szCs w:val="32"/>
        </w:rPr>
        <w:t>13）开标会结束，招标转入定标阶段，投标人返回</w:t>
      </w:r>
      <w:r>
        <w:rPr>
          <w:rFonts w:ascii="仿宋" w:hAnsi="仿宋" w:eastAsia="仿宋" w:cs="仿宋"/>
          <w:spacing w:val="-2"/>
          <w:sz w:val="32"/>
          <w:szCs w:val="32"/>
        </w:rPr>
        <w:t>等候招</w:t>
      </w:r>
      <w:r>
        <w:rPr>
          <w:rFonts w:ascii="仿宋" w:hAnsi="仿宋" w:eastAsia="仿宋" w:cs="仿宋"/>
          <w:sz w:val="32"/>
          <w:szCs w:val="32"/>
        </w:rPr>
        <w:t xml:space="preserve"> </w:t>
      </w:r>
      <w:r>
        <w:rPr>
          <w:rFonts w:ascii="仿宋" w:hAnsi="仿宋" w:eastAsia="仿宋" w:cs="仿宋"/>
          <w:spacing w:val="-6"/>
          <w:sz w:val="32"/>
          <w:szCs w:val="32"/>
        </w:rPr>
        <w:t>标人定标后的中标或未中标通知书；</w:t>
      </w:r>
    </w:p>
    <w:p w14:paraId="38F1917B">
      <w:pPr>
        <w:spacing w:before="225" w:line="281" w:lineRule="auto"/>
        <w:ind w:left="3" w:right="123" w:firstLine="627"/>
        <w:rPr>
          <w:rFonts w:ascii="仿宋" w:hAnsi="仿宋" w:eastAsia="仿宋" w:cs="仿宋"/>
          <w:sz w:val="32"/>
          <w:szCs w:val="32"/>
        </w:rPr>
      </w:pPr>
      <w:r>
        <w:rPr>
          <w:rFonts w:ascii="仿宋" w:hAnsi="仿宋" w:eastAsia="仿宋" w:cs="仿宋"/>
          <w:spacing w:val="-4"/>
          <w:sz w:val="32"/>
          <w:szCs w:val="32"/>
        </w:rPr>
        <w:t>（</w:t>
      </w:r>
      <w:r>
        <w:rPr>
          <w:rFonts w:ascii="仿宋" w:hAnsi="仿宋" w:eastAsia="仿宋" w:cs="仿宋"/>
          <w:spacing w:val="-77"/>
          <w:sz w:val="32"/>
          <w:szCs w:val="32"/>
        </w:rPr>
        <w:t xml:space="preserve"> </w:t>
      </w:r>
      <w:r>
        <w:rPr>
          <w:rFonts w:ascii="仿宋" w:hAnsi="仿宋" w:eastAsia="仿宋" w:cs="仿宋"/>
          <w:spacing w:val="-4"/>
          <w:sz w:val="32"/>
          <w:szCs w:val="32"/>
        </w:rPr>
        <w:t>14）招标人应当自收到评标报告之日起</w:t>
      </w:r>
      <w:r>
        <w:rPr>
          <w:rFonts w:ascii="仿宋" w:hAnsi="仿宋" w:eastAsia="仿宋" w:cs="仿宋"/>
          <w:spacing w:val="-39"/>
          <w:sz w:val="32"/>
          <w:szCs w:val="32"/>
        </w:rPr>
        <w:t xml:space="preserve"> </w:t>
      </w:r>
      <w:r>
        <w:rPr>
          <w:rFonts w:ascii="仿宋" w:hAnsi="仿宋" w:eastAsia="仿宋" w:cs="仿宋"/>
          <w:spacing w:val="-4"/>
          <w:sz w:val="32"/>
          <w:szCs w:val="32"/>
        </w:rPr>
        <w:t>3 日内公示中标人</w:t>
      </w:r>
      <w:r>
        <w:rPr>
          <w:rFonts w:ascii="仿宋" w:hAnsi="仿宋" w:eastAsia="仿宋" w:cs="仿宋"/>
          <w:sz w:val="32"/>
          <w:szCs w:val="32"/>
        </w:rPr>
        <w:t xml:space="preserve"> </w:t>
      </w:r>
      <w:r>
        <w:rPr>
          <w:rFonts w:ascii="仿宋" w:hAnsi="仿宋" w:eastAsia="仿宋" w:cs="仿宋"/>
          <w:spacing w:val="3"/>
          <w:sz w:val="32"/>
          <w:szCs w:val="32"/>
        </w:rPr>
        <w:t>或者中标候选（排序）人，同时公示中标人或中标排</w:t>
      </w:r>
      <w:r>
        <w:rPr>
          <w:rFonts w:ascii="仿宋" w:hAnsi="仿宋" w:eastAsia="仿宋" w:cs="仿宋"/>
          <w:spacing w:val="2"/>
          <w:sz w:val="32"/>
          <w:szCs w:val="32"/>
        </w:rPr>
        <w:t>序人本工程</w:t>
      </w:r>
    </w:p>
    <w:p w14:paraId="4FD5A566">
      <w:pPr>
        <w:spacing w:line="281" w:lineRule="auto"/>
        <w:rPr>
          <w:rFonts w:ascii="仿宋" w:hAnsi="仿宋" w:eastAsia="仿宋" w:cs="仿宋"/>
          <w:sz w:val="32"/>
          <w:szCs w:val="32"/>
        </w:rPr>
        <w:sectPr>
          <w:footerReference r:id="rId58" w:type="default"/>
          <w:pgSz w:w="11906" w:h="16839"/>
          <w:pgMar w:top="400" w:right="1311" w:bottom="1154" w:left="1426" w:header="0" w:footer="991" w:gutter="0"/>
          <w:cols w:space="720" w:num="1"/>
        </w:sectPr>
      </w:pPr>
    </w:p>
    <w:p w14:paraId="17EF2735">
      <w:pPr>
        <w:spacing w:line="278" w:lineRule="auto"/>
        <w:rPr>
          <w:rFonts w:ascii="Arial"/>
          <w:sz w:val="21"/>
        </w:rPr>
      </w:pPr>
    </w:p>
    <w:p w14:paraId="1CB4DA64">
      <w:pPr>
        <w:spacing w:line="279" w:lineRule="auto"/>
        <w:rPr>
          <w:rFonts w:ascii="Arial"/>
          <w:sz w:val="21"/>
        </w:rPr>
      </w:pPr>
    </w:p>
    <w:p w14:paraId="3C8D4041">
      <w:pPr>
        <w:spacing w:line="279" w:lineRule="auto"/>
        <w:rPr>
          <w:rFonts w:ascii="Arial"/>
          <w:sz w:val="21"/>
        </w:rPr>
      </w:pPr>
    </w:p>
    <w:p w14:paraId="61FC7683">
      <w:pPr>
        <w:spacing w:line="279" w:lineRule="auto"/>
        <w:rPr>
          <w:rFonts w:ascii="Arial"/>
          <w:sz w:val="21"/>
        </w:rPr>
      </w:pPr>
    </w:p>
    <w:p w14:paraId="668F22FB">
      <w:pPr>
        <w:spacing w:line="279" w:lineRule="auto"/>
        <w:rPr>
          <w:rFonts w:ascii="Arial"/>
          <w:sz w:val="21"/>
        </w:rPr>
      </w:pPr>
    </w:p>
    <w:p w14:paraId="39131AA9">
      <w:pPr>
        <w:spacing w:before="104" w:line="337" w:lineRule="auto"/>
        <w:ind w:left="15" w:firstLine="2"/>
        <w:jc w:val="both"/>
        <w:rPr>
          <w:rFonts w:ascii="仿宋" w:hAnsi="仿宋" w:eastAsia="仿宋" w:cs="仿宋"/>
          <w:sz w:val="32"/>
          <w:szCs w:val="32"/>
        </w:rPr>
      </w:pPr>
      <w:r>
        <w:rPr>
          <w:rFonts w:ascii="仿宋" w:hAnsi="仿宋" w:eastAsia="仿宋" w:cs="仿宋"/>
          <w:spacing w:val="-4"/>
          <w:sz w:val="32"/>
          <w:szCs w:val="32"/>
        </w:rPr>
        <w:t>资审时申报的荣誉和业绩，公示期不少于</w:t>
      </w:r>
      <w:r>
        <w:rPr>
          <w:rFonts w:ascii="仿宋" w:hAnsi="仿宋" w:eastAsia="仿宋" w:cs="仿宋"/>
          <w:spacing w:val="-35"/>
          <w:sz w:val="32"/>
          <w:szCs w:val="32"/>
        </w:rPr>
        <w:t xml:space="preserve"> </w:t>
      </w:r>
      <w:r>
        <w:rPr>
          <w:rFonts w:ascii="仿宋" w:hAnsi="仿宋" w:eastAsia="仿宋" w:cs="仿宋"/>
          <w:spacing w:val="-4"/>
          <w:sz w:val="32"/>
          <w:szCs w:val="32"/>
        </w:rPr>
        <w:t>3 日（节假日超过</w:t>
      </w:r>
      <w:r>
        <w:rPr>
          <w:rFonts w:ascii="仿宋" w:hAnsi="仿宋" w:eastAsia="仿宋" w:cs="仿宋"/>
          <w:spacing w:val="-52"/>
          <w:sz w:val="32"/>
          <w:szCs w:val="32"/>
        </w:rPr>
        <w:t xml:space="preserve"> </w:t>
      </w:r>
      <w:r>
        <w:rPr>
          <w:rFonts w:ascii="仿宋" w:hAnsi="仿宋" w:eastAsia="仿宋" w:cs="仿宋"/>
          <w:spacing w:val="-4"/>
          <w:sz w:val="32"/>
          <w:szCs w:val="32"/>
        </w:rPr>
        <w:t>2</w:t>
      </w:r>
      <w:r>
        <w:rPr>
          <w:rFonts w:ascii="仿宋" w:hAnsi="仿宋" w:eastAsia="仿宋" w:cs="仿宋"/>
          <w:spacing w:val="-52"/>
          <w:sz w:val="32"/>
          <w:szCs w:val="32"/>
        </w:rPr>
        <w:t xml:space="preserve"> </w:t>
      </w:r>
      <w:r>
        <w:rPr>
          <w:rFonts w:ascii="仿宋" w:hAnsi="仿宋" w:eastAsia="仿宋" w:cs="仿宋"/>
          <w:spacing w:val="-4"/>
          <w:sz w:val="32"/>
          <w:szCs w:val="32"/>
        </w:rPr>
        <w:t>天</w:t>
      </w:r>
      <w:r>
        <w:rPr>
          <w:rFonts w:ascii="仿宋" w:hAnsi="仿宋" w:eastAsia="仿宋" w:cs="仿宋"/>
          <w:sz w:val="32"/>
          <w:szCs w:val="32"/>
        </w:rPr>
        <w:t xml:space="preserve"> </w:t>
      </w:r>
      <w:r>
        <w:rPr>
          <w:rFonts w:ascii="仿宋" w:hAnsi="仿宋" w:eastAsia="仿宋" w:cs="仿宋"/>
          <w:spacing w:val="-18"/>
          <w:sz w:val="32"/>
          <w:szCs w:val="32"/>
        </w:rPr>
        <w:t>的，公示期顺延最少应有</w:t>
      </w:r>
      <w:r>
        <w:rPr>
          <w:rFonts w:ascii="仿宋" w:hAnsi="仿宋" w:eastAsia="仿宋" w:cs="仿宋"/>
          <w:spacing w:val="-47"/>
          <w:sz w:val="32"/>
          <w:szCs w:val="32"/>
        </w:rPr>
        <w:t xml:space="preserve"> </w:t>
      </w:r>
      <w:r>
        <w:rPr>
          <w:rFonts w:ascii="仿宋" w:hAnsi="仿宋" w:eastAsia="仿宋" w:cs="仿宋"/>
          <w:spacing w:val="-18"/>
          <w:sz w:val="32"/>
          <w:szCs w:val="32"/>
        </w:rPr>
        <w:t>1</w:t>
      </w:r>
      <w:r>
        <w:rPr>
          <w:rFonts w:ascii="仿宋" w:hAnsi="仿宋" w:eastAsia="仿宋" w:cs="仿宋"/>
          <w:spacing w:val="-65"/>
          <w:sz w:val="32"/>
          <w:szCs w:val="32"/>
        </w:rPr>
        <w:t xml:space="preserve"> </w:t>
      </w:r>
      <w:r>
        <w:rPr>
          <w:rFonts w:ascii="仿宋" w:hAnsi="仿宋" w:eastAsia="仿宋" w:cs="仿宋"/>
          <w:spacing w:val="-18"/>
          <w:sz w:val="32"/>
          <w:szCs w:val="32"/>
        </w:rPr>
        <w:t>个工作日）。公示期满后</w:t>
      </w:r>
      <w:r>
        <w:rPr>
          <w:rFonts w:ascii="仿宋" w:hAnsi="仿宋" w:eastAsia="仿宋" w:cs="仿宋"/>
          <w:spacing w:val="-19"/>
          <w:sz w:val="32"/>
          <w:szCs w:val="32"/>
        </w:rPr>
        <w:t>，</w:t>
      </w:r>
      <w:r>
        <w:rPr>
          <w:rFonts w:ascii="仿宋" w:hAnsi="仿宋" w:eastAsia="仿宋" w:cs="仿宋"/>
          <w:spacing w:val="68"/>
          <w:sz w:val="32"/>
          <w:szCs w:val="32"/>
        </w:rPr>
        <w:t xml:space="preserve"> </w:t>
      </w:r>
      <w:r>
        <w:rPr>
          <w:rFonts w:ascii="仿宋" w:hAnsi="仿宋" w:eastAsia="仿宋" w:cs="仿宋"/>
          <w:spacing w:val="-19"/>
          <w:sz w:val="32"/>
          <w:szCs w:val="32"/>
        </w:rPr>
        <w:t>招标人再依</w:t>
      </w:r>
      <w:r>
        <w:rPr>
          <w:rFonts w:ascii="仿宋" w:hAnsi="仿宋" w:eastAsia="仿宋" w:cs="仿宋"/>
          <w:sz w:val="32"/>
          <w:szCs w:val="32"/>
        </w:rPr>
        <w:t xml:space="preserve"> </w:t>
      </w:r>
      <w:r>
        <w:rPr>
          <w:rFonts w:ascii="仿宋" w:hAnsi="仿宋" w:eastAsia="仿宋" w:cs="仿宋"/>
          <w:spacing w:val="-11"/>
          <w:sz w:val="32"/>
          <w:szCs w:val="32"/>
        </w:rPr>
        <w:t>法确定中标人。</w:t>
      </w:r>
    </w:p>
    <w:p w14:paraId="403BB7E7">
      <w:pPr>
        <w:spacing w:before="47" w:line="337" w:lineRule="auto"/>
        <w:ind w:left="5" w:firstLine="642"/>
        <w:rPr>
          <w:rFonts w:ascii="仿宋" w:hAnsi="仿宋" w:eastAsia="仿宋" w:cs="仿宋"/>
          <w:sz w:val="32"/>
          <w:szCs w:val="32"/>
        </w:rPr>
      </w:pPr>
      <w:r>
        <w:rPr>
          <w:rFonts w:ascii="仿宋" w:hAnsi="仿宋" w:eastAsia="仿宋" w:cs="仿宋"/>
          <w:spacing w:val="3"/>
          <w:sz w:val="32"/>
          <w:szCs w:val="32"/>
        </w:rPr>
        <w:t>程序二：公开招标项目，采用合理低价法评标递交投</w:t>
      </w:r>
      <w:r>
        <w:rPr>
          <w:rFonts w:ascii="仿宋" w:hAnsi="仿宋" w:eastAsia="仿宋" w:cs="仿宋"/>
          <w:spacing w:val="2"/>
          <w:sz w:val="32"/>
          <w:szCs w:val="32"/>
        </w:rPr>
        <w:t>标文件</w:t>
      </w:r>
      <w:r>
        <w:rPr>
          <w:rFonts w:ascii="仿宋" w:hAnsi="仿宋" w:eastAsia="仿宋" w:cs="仿宋"/>
          <w:sz w:val="32"/>
          <w:szCs w:val="32"/>
        </w:rPr>
        <w:t xml:space="preserve"> 在九家及以下的和采用综合评估法评标的，</w:t>
      </w:r>
      <w:r>
        <w:rPr>
          <w:rFonts w:ascii="仿宋" w:hAnsi="仿宋" w:eastAsia="仿宋" w:cs="仿宋"/>
          <w:spacing w:val="-86"/>
          <w:sz w:val="32"/>
          <w:szCs w:val="32"/>
        </w:rPr>
        <w:t xml:space="preserve"> </w:t>
      </w:r>
      <w:r>
        <w:rPr>
          <w:rFonts w:ascii="仿宋" w:hAnsi="仿宋" w:eastAsia="仿宋" w:cs="仿宋"/>
          <w:sz w:val="32"/>
          <w:szCs w:val="32"/>
        </w:rPr>
        <w:t xml:space="preserve">以及邀请招标项目， </w:t>
      </w:r>
      <w:r>
        <w:rPr>
          <w:rFonts w:ascii="仿宋" w:hAnsi="仿宋" w:eastAsia="仿宋" w:cs="仿宋"/>
          <w:spacing w:val="-7"/>
          <w:sz w:val="32"/>
          <w:szCs w:val="32"/>
        </w:rPr>
        <w:t>按以下程序开标、评标和定标：</w:t>
      </w:r>
    </w:p>
    <w:p w14:paraId="7159377B">
      <w:pPr>
        <w:spacing w:before="48" w:line="217" w:lineRule="auto"/>
        <w:ind w:left="631"/>
        <w:rPr>
          <w:rFonts w:ascii="仿宋" w:hAnsi="仿宋" w:eastAsia="仿宋" w:cs="仿宋"/>
          <w:sz w:val="32"/>
          <w:szCs w:val="32"/>
        </w:rPr>
      </w:pPr>
      <w:r>
        <w:rPr>
          <w:rFonts w:ascii="仿宋" w:hAnsi="仿宋" w:eastAsia="仿宋" w:cs="仿宋"/>
          <w:spacing w:val="6"/>
          <w:sz w:val="32"/>
          <w:szCs w:val="32"/>
        </w:rPr>
        <w:t>（</w:t>
      </w:r>
      <w:r>
        <w:rPr>
          <w:rFonts w:ascii="仿宋" w:hAnsi="仿宋" w:eastAsia="仿宋" w:cs="仿宋"/>
          <w:spacing w:val="-84"/>
          <w:sz w:val="32"/>
          <w:szCs w:val="32"/>
        </w:rPr>
        <w:t xml:space="preserve"> </w:t>
      </w:r>
      <w:r>
        <w:rPr>
          <w:rFonts w:ascii="仿宋" w:hAnsi="仿宋" w:eastAsia="仿宋" w:cs="仿宋"/>
          <w:spacing w:val="6"/>
          <w:sz w:val="32"/>
          <w:szCs w:val="32"/>
        </w:rPr>
        <w:t>1</w:t>
      </w:r>
      <w:r>
        <w:rPr>
          <w:rFonts w:ascii="仿宋" w:hAnsi="仿宋" w:eastAsia="仿宋" w:cs="仿宋"/>
          <w:spacing w:val="-44"/>
          <w:sz w:val="32"/>
          <w:szCs w:val="32"/>
        </w:rPr>
        <w:t>）～（</w:t>
      </w:r>
      <w:r>
        <w:rPr>
          <w:rFonts w:ascii="仿宋" w:hAnsi="仿宋" w:eastAsia="仿宋" w:cs="仿宋"/>
          <w:spacing w:val="6"/>
          <w:sz w:val="32"/>
          <w:szCs w:val="32"/>
        </w:rPr>
        <w:t>6）同程序一；</w:t>
      </w:r>
    </w:p>
    <w:p w14:paraId="3876FEB4">
      <w:pPr>
        <w:spacing w:before="222" w:line="281" w:lineRule="auto"/>
        <w:ind w:right="38" w:firstLine="631"/>
        <w:rPr>
          <w:rFonts w:ascii="仿宋" w:hAnsi="仿宋" w:eastAsia="仿宋" w:cs="仿宋"/>
          <w:sz w:val="32"/>
          <w:szCs w:val="32"/>
        </w:rPr>
      </w:pPr>
      <w:r>
        <w:rPr>
          <w:rFonts w:ascii="仿宋" w:hAnsi="仿宋" w:eastAsia="仿宋" w:cs="仿宋"/>
          <w:spacing w:val="-7"/>
          <w:sz w:val="32"/>
          <w:szCs w:val="32"/>
        </w:rPr>
        <w:t>（</w:t>
      </w:r>
      <w:r>
        <w:rPr>
          <w:rFonts w:ascii="仿宋" w:hAnsi="仿宋" w:eastAsia="仿宋" w:cs="仿宋"/>
          <w:spacing w:val="-78"/>
          <w:sz w:val="32"/>
          <w:szCs w:val="32"/>
        </w:rPr>
        <w:t xml:space="preserve"> </w:t>
      </w:r>
      <w:r>
        <w:rPr>
          <w:rFonts w:ascii="仿宋" w:hAnsi="仿宋" w:eastAsia="仿宋" w:cs="仿宋"/>
          <w:spacing w:val="-7"/>
          <w:sz w:val="32"/>
          <w:szCs w:val="32"/>
        </w:rPr>
        <w:t>7）采用资格后审的，开启资格标，送评标委员会审查，宣</w:t>
      </w:r>
      <w:r>
        <w:rPr>
          <w:rFonts w:ascii="仿宋" w:hAnsi="仿宋" w:eastAsia="仿宋" w:cs="仿宋"/>
          <w:sz w:val="32"/>
          <w:szCs w:val="32"/>
        </w:rPr>
        <w:t xml:space="preserve"> </w:t>
      </w:r>
      <w:r>
        <w:rPr>
          <w:rFonts w:ascii="仿宋" w:hAnsi="仿宋" w:eastAsia="仿宋" w:cs="仿宋"/>
          <w:spacing w:val="-5"/>
          <w:sz w:val="32"/>
          <w:szCs w:val="32"/>
        </w:rPr>
        <w:t>布资格审查合格或者不合格投标人名单；</w:t>
      </w:r>
    </w:p>
    <w:p w14:paraId="46B65B4B">
      <w:pPr>
        <w:spacing w:before="225" w:line="281" w:lineRule="auto"/>
        <w:ind w:left="16" w:right="30" w:firstLine="615"/>
        <w:rPr>
          <w:rFonts w:ascii="仿宋" w:hAnsi="仿宋" w:eastAsia="仿宋" w:cs="仿宋"/>
          <w:sz w:val="32"/>
          <w:szCs w:val="32"/>
        </w:rPr>
      </w:pPr>
      <w:r>
        <w:rPr>
          <w:rFonts w:ascii="仿宋" w:hAnsi="仿宋" w:eastAsia="仿宋" w:cs="仿宋"/>
          <w:spacing w:val="-4"/>
          <w:sz w:val="32"/>
          <w:szCs w:val="32"/>
        </w:rPr>
        <w:t>（8）招标人开启和查验各参加评审投标人技术标文件签章是</w:t>
      </w:r>
      <w:r>
        <w:rPr>
          <w:rFonts w:ascii="仿宋" w:hAnsi="仿宋" w:eastAsia="仿宋" w:cs="仿宋"/>
          <w:spacing w:val="10"/>
          <w:sz w:val="32"/>
          <w:szCs w:val="32"/>
        </w:rPr>
        <w:t xml:space="preserve"> </w:t>
      </w:r>
      <w:r>
        <w:rPr>
          <w:rFonts w:ascii="仿宋" w:hAnsi="仿宋" w:eastAsia="仿宋" w:cs="仿宋"/>
          <w:spacing w:val="-8"/>
          <w:sz w:val="32"/>
          <w:szCs w:val="32"/>
        </w:rPr>
        <w:t>否有效，并送评标委员会评审；</w:t>
      </w:r>
    </w:p>
    <w:p w14:paraId="688D3984">
      <w:pPr>
        <w:spacing w:before="228" w:line="303" w:lineRule="auto"/>
        <w:ind w:left="5" w:firstLine="626"/>
        <w:rPr>
          <w:rFonts w:ascii="仿宋" w:hAnsi="仿宋" w:eastAsia="仿宋" w:cs="仿宋"/>
          <w:sz w:val="32"/>
          <w:szCs w:val="32"/>
        </w:rPr>
      </w:pPr>
      <w:r>
        <w:rPr>
          <w:rFonts w:ascii="仿宋" w:hAnsi="仿宋" w:eastAsia="仿宋" w:cs="仿宋"/>
          <w:spacing w:val="-3"/>
          <w:sz w:val="32"/>
          <w:szCs w:val="32"/>
        </w:rPr>
        <w:t>（9）采用综合评估法的，各投标人按招标文件和评标办法规</w:t>
      </w:r>
      <w:r>
        <w:rPr>
          <w:rFonts w:ascii="仿宋" w:hAnsi="仿宋" w:eastAsia="仿宋" w:cs="仿宋"/>
          <w:spacing w:val="13"/>
          <w:sz w:val="32"/>
          <w:szCs w:val="32"/>
        </w:rPr>
        <w:t xml:space="preserve"> </w:t>
      </w:r>
      <w:r>
        <w:rPr>
          <w:rFonts w:ascii="仿宋" w:hAnsi="仿宋" w:eastAsia="仿宋" w:cs="仿宋"/>
          <w:spacing w:val="-8"/>
          <w:sz w:val="32"/>
          <w:szCs w:val="32"/>
        </w:rPr>
        <w:t>定出示有关证件原件（建筑业企业资质证书为复印件</w:t>
      </w:r>
      <w:r>
        <w:rPr>
          <w:rFonts w:ascii="仿宋" w:hAnsi="仿宋" w:eastAsia="仿宋" w:cs="仿宋"/>
          <w:spacing w:val="-12"/>
          <w:sz w:val="32"/>
          <w:szCs w:val="32"/>
        </w:rPr>
        <w:t>），</w:t>
      </w:r>
      <w:r>
        <w:rPr>
          <w:rFonts w:ascii="仿宋" w:hAnsi="仿宋" w:eastAsia="仿宋" w:cs="仿宋"/>
          <w:spacing w:val="-8"/>
          <w:sz w:val="32"/>
          <w:szCs w:val="32"/>
        </w:rPr>
        <w:t>并当</w:t>
      </w:r>
      <w:r>
        <w:rPr>
          <w:rFonts w:ascii="仿宋" w:hAnsi="仿宋" w:eastAsia="仿宋" w:cs="仿宋"/>
          <w:spacing w:val="-9"/>
          <w:sz w:val="32"/>
          <w:szCs w:val="32"/>
        </w:rPr>
        <w:t>场核</w:t>
      </w:r>
      <w:r>
        <w:rPr>
          <w:rFonts w:ascii="仿宋" w:hAnsi="仿宋" w:eastAsia="仿宋" w:cs="仿宋"/>
          <w:sz w:val="32"/>
          <w:szCs w:val="32"/>
        </w:rPr>
        <w:t xml:space="preserve"> </w:t>
      </w:r>
      <w:r>
        <w:rPr>
          <w:rFonts w:ascii="仿宋" w:hAnsi="仿宋" w:eastAsia="仿宋" w:cs="仿宋"/>
          <w:spacing w:val="-6"/>
          <w:sz w:val="32"/>
          <w:szCs w:val="32"/>
        </w:rPr>
        <w:t>验，预计分，送评标委员会确认后生效；</w:t>
      </w:r>
    </w:p>
    <w:p w14:paraId="07199D1F">
      <w:pPr>
        <w:spacing w:before="224" w:line="332" w:lineRule="auto"/>
        <w:ind w:left="17" w:firstLine="630"/>
        <w:rPr>
          <w:rFonts w:ascii="仿宋" w:hAnsi="仿宋" w:eastAsia="仿宋" w:cs="仿宋"/>
          <w:sz w:val="32"/>
          <w:szCs w:val="32"/>
        </w:rPr>
      </w:pPr>
      <w:r>
        <w:rPr>
          <w:rFonts w:ascii="仿宋" w:hAnsi="仿宋" w:eastAsia="仿宋" w:cs="仿宋"/>
          <w:spacing w:val="3"/>
          <w:sz w:val="32"/>
          <w:szCs w:val="32"/>
        </w:rPr>
        <w:t>投标人提供的证书原件一律当场、当时、当众出示，</w:t>
      </w:r>
      <w:r>
        <w:rPr>
          <w:rFonts w:ascii="仿宋" w:hAnsi="仿宋" w:eastAsia="仿宋" w:cs="仿宋"/>
          <w:spacing w:val="2"/>
          <w:sz w:val="32"/>
          <w:szCs w:val="32"/>
        </w:rPr>
        <w:t>否则不</w:t>
      </w:r>
      <w:r>
        <w:rPr>
          <w:rFonts w:ascii="仿宋" w:hAnsi="仿宋" w:eastAsia="仿宋" w:cs="仿宋"/>
          <w:sz w:val="32"/>
          <w:szCs w:val="32"/>
        </w:rPr>
        <w:t xml:space="preserve"> </w:t>
      </w:r>
      <w:r>
        <w:rPr>
          <w:rFonts w:ascii="仿宋" w:hAnsi="仿宋" w:eastAsia="仿宋" w:cs="仿宋"/>
          <w:spacing w:val="-21"/>
          <w:sz w:val="32"/>
          <w:szCs w:val="32"/>
        </w:rPr>
        <w:t>予计分；</w:t>
      </w:r>
    </w:p>
    <w:p w14:paraId="6C14C902">
      <w:pPr>
        <w:spacing w:before="50" w:line="303" w:lineRule="auto"/>
        <w:ind w:firstLine="631"/>
        <w:rPr>
          <w:rFonts w:ascii="仿宋" w:hAnsi="仿宋" w:eastAsia="仿宋" w:cs="仿宋"/>
          <w:sz w:val="32"/>
          <w:szCs w:val="32"/>
        </w:rPr>
      </w:pPr>
      <w:r>
        <w:rPr>
          <w:rFonts w:ascii="仿宋" w:hAnsi="仿宋" w:eastAsia="仿宋" w:cs="仿宋"/>
          <w:sz w:val="32"/>
          <w:szCs w:val="32"/>
        </w:rPr>
        <w:t>（</w:t>
      </w:r>
      <w:r>
        <w:rPr>
          <w:rFonts w:ascii="仿宋" w:hAnsi="仿宋" w:eastAsia="仿宋" w:cs="仿宋"/>
          <w:spacing w:val="-69"/>
          <w:sz w:val="32"/>
          <w:szCs w:val="32"/>
        </w:rPr>
        <w:t xml:space="preserve"> </w:t>
      </w:r>
      <w:r>
        <w:rPr>
          <w:rFonts w:ascii="仿宋" w:hAnsi="仿宋" w:eastAsia="仿宋" w:cs="仿宋"/>
          <w:sz w:val="32"/>
          <w:szCs w:val="32"/>
        </w:rPr>
        <w:t xml:space="preserve">10）公布技术标得分（入围）情况。采用综合评估法的项 </w:t>
      </w:r>
      <w:r>
        <w:rPr>
          <w:rFonts w:ascii="仿宋" w:hAnsi="仿宋" w:eastAsia="仿宋" w:cs="仿宋"/>
          <w:spacing w:val="3"/>
          <w:sz w:val="32"/>
          <w:szCs w:val="32"/>
        </w:rPr>
        <w:t>目，同时宣布招标人考察评分（招标人未对投标人建筑市场行为</w:t>
      </w:r>
      <w:r>
        <w:rPr>
          <w:rFonts w:ascii="仿宋" w:hAnsi="仿宋" w:eastAsia="仿宋" w:cs="仿宋"/>
          <w:sz w:val="32"/>
          <w:szCs w:val="32"/>
        </w:rPr>
        <w:t xml:space="preserve"> </w:t>
      </w:r>
      <w:r>
        <w:rPr>
          <w:rFonts w:ascii="仿宋" w:hAnsi="仿宋" w:eastAsia="仿宋" w:cs="仿宋"/>
          <w:spacing w:val="-7"/>
          <w:sz w:val="32"/>
          <w:szCs w:val="32"/>
        </w:rPr>
        <w:t>考察的，招标人考察综合评分应当按同一分值打分</w:t>
      </w:r>
      <w:r>
        <w:rPr>
          <w:rFonts w:ascii="仿宋" w:hAnsi="仿宋" w:eastAsia="仿宋" w:cs="仿宋"/>
          <w:spacing w:val="-8"/>
          <w:sz w:val="32"/>
          <w:szCs w:val="32"/>
        </w:rPr>
        <w:t>）；</w:t>
      </w:r>
    </w:p>
    <w:p w14:paraId="3C7B8256">
      <w:pPr>
        <w:spacing w:before="224" w:line="217" w:lineRule="auto"/>
        <w:ind w:left="631"/>
        <w:rPr>
          <w:rFonts w:ascii="仿宋" w:hAnsi="仿宋" w:eastAsia="仿宋" w:cs="仿宋"/>
          <w:sz w:val="32"/>
          <w:szCs w:val="32"/>
        </w:rPr>
      </w:pPr>
      <w:r>
        <w:rPr>
          <w:rFonts w:ascii="仿宋" w:hAnsi="仿宋" w:eastAsia="仿宋" w:cs="仿宋"/>
          <w:spacing w:val="-6"/>
          <w:sz w:val="32"/>
          <w:szCs w:val="32"/>
        </w:rPr>
        <w:t>（</w:t>
      </w:r>
      <w:r>
        <w:rPr>
          <w:rFonts w:ascii="仿宋" w:hAnsi="仿宋" w:eastAsia="仿宋" w:cs="仿宋"/>
          <w:spacing w:val="-78"/>
          <w:sz w:val="32"/>
          <w:szCs w:val="32"/>
        </w:rPr>
        <w:t xml:space="preserve"> </w:t>
      </w:r>
      <w:r>
        <w:rPr>
          <w:rFonts w:ascii="仿宋" w:hAnsi="仿宋" w:eastAsia="仿宋" w:cs="仿宋"/>
          <w:spacing w:val="-6"/>
          <w:sz w:val="32"/>
          <w:szCs w:val="32"/>
        </w:rPr>
        <w:t>11）按评标办法的规定，随机抽取下浮系数和调整系数；</w:t>
      </w:r>
    </w:p>
    <w:p w14:paraId="20A77336">
      <w:pPr>
        <w:spacing w:before="222" w:line="281" w:lineRule="auto"/>
        <w:ind w:left="13" w:firstLine="617"/>
        <w:rPr>
          <w:rFonts w:ascii="仿宋" w:hAnsi="仿宋" w:eastAsia="仿宋" w:cs="仿宋"/>
          <w:sz w:val="32"/>
          <w:szCs w:val="32"/>
        </w:rPr>
      </w:pPr>
      <w:r>
        <w:rPr>
          <w:rFonts w:ascii="仿宋" w:hAnsi="仿宋" w:eastAsia="仿宋" w:cs="仿宋"/>
          <w:sz w:val="32"/>
          <w:szCs w:val="32"/>
        </w:rPr>
        <w:t>（</w:t>
      </w:r>
      <w:r>
        <w:rPr>
          <w:rFonts w:ascii="仿宋" w:hAnsi="仿宋" w:eastAsia="仿宋" w:cs="仿宋"/>
          <w:spacing w:val="-72"/>
          <w:sz w:val="32"/>
          <w:szCs w:val="32"/>
        </w:rPr>
        <w:t xml:space="preserve"> </w:t>
      </w:r>
      <w:r>
        <w:rPr>
          <w:rFonts w:ascii="仿宋" w:hAnsi="仿宋" w:eastAsia="仿宋" w:cs="仿宋"/>
          <w:sz w:val="32"/>
          <w:szCs w:val="32"/>
        </w:rPr>
        <w:t xml:space="preserve">12）招标人开启各投标人的商务标，查验签章是否有效， </w:t>
      </w:r>
      <w:r>
        <w:rPr>
          <w:rFonts w:ascii="仿宋" w:hAnsi="仿宋" w:eastAsia="仿宋" w:cs="仿宋"/>
          <w:spacing w:val="2"/>
          <w:sz w:val="32"/>
          <w:szCs w:val="32"/>
        </w:rPr>
        <w:t>并当众宣读投标人名称、投标报价及招标人认为需要公布的其它</w:t>
      </w:r>
    </w:p>
    <w:p w14:paraId="46BC13CE">
      <w:pPr>
        <w:spacing w:line="281" w:lineRule="auto"/>
        <w:rPr>
          <w:rFonts w:ascii="仿宋" w:hAnsi="仿宋" w:eastAsia="仿宋" w:cs="仿宋"/>
          <w:sz w:val="32"/>
          <w:szCs w:val="32"/>
        </w:rPr>
        <w:sectPr>
          <w:footerReference r:id="rId59" w:type="default"/>
          <w:pgSz w:w="11906" w:h="16839"/>
          <w:pgMar w:top="400" w:right="1434" w:bottom="1153" w:left="1426" w:header="0" w:footer="991" w:gutter="0"/>
          <w:cols w:space="720" w:num="1"/>
        </w:sectPr>
      </w:pPr>
    </w:p>
    <w:p w14:paraId="2CC1890C">
      <w:pPr>
        <w:spacing w:line="279" w:lineRule="auto"/>
        <w:rPr>
          <w:rFonts w:ascii="Arial"/>
          <w:sz w:val="21"/>
        </w:rPr>
      </w:pPr>
    </w:p>
    <w:p w14:paraId="59516815">
      <w:pPr>
        <w:spacing w:line="279" w:lineRule="auto"/>
        <w:rPr>
          <w:rFonts w:ascii="Arial"/>
          <w:sz w:val="21"/>
        </w:rPr>
      </w:pPr>
    </w:p>
    <w:p w14:paraId="6D9CF52C">
      <w:pPr>
        <w:spacing w:line="279" w:lineRule="auto"/>
        <w:rPr>
          <w:rFonts w:ascii="Arial"/>
          <w:sz w:val="21"/>
        </w:rPr>
      </w:pPr>
    </w:p>
    <w:p w14:paraId="3926B0DF">
      <w:pPr>
        <w:spacing w:line="279" w:lineRule="auto"/>
        <w:rPr>
          <w:rFonts w:ascii="Arial"/>
          <w:sz w:val="21"/>
        </w:rPr>
      </w:pPr>
    </w:p>
    <w:p w14:paraId="00612E73">
      <w:pPr>
        <w:spacing w:line="279" w:lineRule="auto"/>
        <w:rPr>
          <w:rFonts w:ascii="Arial"/>
          <w:sz w:val="21"/>
        </w:rPr>
      </w:pPr>
    </w:p>
    <w:p w14:paraId="65C9B85B">
      <w:pPr>
        <w:spacing w:before="104" w:line="217" w:lineRule="auto"/>
        <w:ind w:left="51"/>
        <w:rPr>
          <w:rFonts w:ascii="仿宋" w:hAnsi="仿宋" w:eastAsia="仿宋" w:cs="仿宋"/>
          <w:sz w:val="32"/>
          <w:szCs w:val="32"/>
        </w:rPr>
      </w:pPr>
      <w:r>
        <w:rPr>
          <w:rFonts w:ascii="仿宋" w:hAnsi="仿宋" w:eastAsia="仿宋" w:cs="仿宋"/>
          <w:spacing w:val="-32"/>
          <w:sz w:val="32"/>
          <w:szCs w:val="32"/>
        </w:rPr>
        <w:t>内容；</w:t>
      </w:r>
    </w:p>
    <w:p w14:paraId="3E9E40AE">
      <w:pPr>
        <w:spacing w:before="223" w:line="217" w:lineRule="auto"/>
        <w:ind w:left="633"/>
        <w:rPr>
          <w:rFonts w:ascii="仿宋" w:hAnsi="仿宋" w:eastAsia="仿宋" w:cs="仿宋"/>
          <w:sz w:val="32"/>
          <w:szCs w:val="32"/>
        </w:rPr>
      </w:pPr>
      <w:r>
        <w:rPr>
          <w:rFonts w:ascii="仿宋" w:hAnsi="仿宋" w:eastAsia="仿宋" w:cs="仿宋"/>
          <w:spacing w:val="-7"/>
          <w:sz w:val="32"/>
          <w:szCs w:val="32"/>
        </w:rPr>
        <w:t>（</w:t>
      </w:r>
      <w:r>
        <w:rPr>
          <w:rFonts w:ascii="仿宋" w:hAnsi="仿宋" w:eastAsia="仿宋" w:cs="仿宋"/>
          <w:spacing w:val="-73"/>
          <w:sz w:val="32"/>
          <w:szCs w:val="32"/>
        </w:rPr>
        <w:t xml:space="preserve"> </w:t>
      </w:r>
      <w:r>
        <w:rPr>
          <w:rFonts w:ascii="仿宋" w:hAnsi="仿宋" w:eastAsia="仿宋" w:cs="仿宋"/>
          <w:spacing w:val="-7"/>
          <w:sz w:val="32"/>
          <w:szCs w:val="32"/>
        </w:rPr>
        <w:t>13）评标委员会按评标办法规定内容评审商务标；</w:t>
      </w:r>
    </w:p>
    <w:p w14:paraId="23BB3B33">
      <w:pPr>
        <w:spacing w:before="223" w:line="217" w:lineRule="auto"/>
        <w:ind w:left="633"/>
        <w:rPr>
          <w:rFonts w:ascii="仿宋" w:hAnsi="仿宋" w:eastAsia="仿宋" w:cs="仿宋"/>
          <w:sz w:val="32"/>
          <w:szCs w:val="32"/>
        </w:rPr>
      </w:pPr>
      <w:r>
        <w:rPr>
          <w:rFonts w:ascii="仿宋" w:hAnsi="仿宋" w:eastAsia="仿宋" w:cs="仿宋"/>
          <w:spacing w:val="-6"/>
          <w:sz w:val="32"/>
          <w:szCs w:val="32"/>
        </w:rPr>
        <w:t>（</w:t>
      </w:r>
      <w:r>
        <w:rPr>
          <w:rFonts w:ascii="仿宋" w:hAnsi="仿宋" w:eastAsia="仿宋" w:cs="仿宋"/>
          <w:spacing w:val="-85"/>
          <w:sz w:val="32"/>
          <w:szCs w:val="32"/>
        </w:rPr>
        <w:t xml:space="preserve"> </w:t>
      </w:r>
      <w:r>
        <w:rPr>
          <w:rFonts w:ascii="仿宋" w:hAnsi="仿宋" w:eastAsia="仿宋" w:cs="仿宋"/>
          <w:spacing w:val="-6"/>
          <w:sz w:val="32"/>
          <w:szCs w:val="32"/>
        </w:rPr>
        <w:t>14）设有标底的，招标人宣读密封完好的</w:t>
      </w:r>
      <w:r>
        <w:rPr>
          <w:rFonts w:ascii="仿宋" w:hAnsi="仿宋" w:eastAsia="仿宋" w:cs="仿宋"/>
          <w:spacing w:val="-7"/>
          <w:sz w:val="32"/>
          <w:szCs w:val="32"/>
        </w:rPr>
        <w:t>标底价格；</w:t>
      </w:r>
    </w:p>
    <w:p w14:paraId="65A63F10">
      <w:pPr>
        <w:spacing w:before="223" w:line="215" w:lineRule="auto"/>
        <w:ind w:left="633"/>
        <w:rPr>
          <w:rFonts w:ascii="仿宋" w:hAnsi="仿宋" w:eastAsia="仿宋" w:cs="仿宋"/>
          <w:sz w:val="32"/>
          <w:szCs w:val="32"/>
        </w:rPr>
      </w:pPr>
      <w:r>
        <w:rPr>
          <w:rFonts w:ascii="仿宋" w:hAnsi="仿宋" w:eastAsia="仿宋" w:cs="仿宋"/>
          <w:spacing w:val="-8"/>
          <w:sz w:val="32"/>
          <w:szCs w:val="32"/>
        </w:rPr>
        <w:t>（</w:t>
      </w:r>
      <w:r>
        <w:rPr>
          <w:rFonts w:ascii="仿宋" w:hAnsi="仿宋" w:eastAsia="仿宋" w:cs="仿宋"/>
          <w:spacing w:val="-83"/>
          <w:sz w:val="32"/>
          <w:szCs w:val="32"/>
        </w:rPr>
        <w:t xml:space="preserve"> </w:t>
      </w:r>
      <w:r>
        <w:rPr>
          <w:rFonts w:ascii="仿宋" w:hAnsi="仿宋" w:eastAsia="仿宋" w:cs="仿宋"/>
          <w:spacing w:val="-8"/>
          <w:sz w:val="32"/>
          <w:szCs w:val="32"/>
        </w:rPr>
        <w:t>15）宣布中标人或者中标排序人。</w:t>
      </w:r>
    </w:p>
    <w:p w14:paraId="7984507E">
      <w:pPr>
        <w:spacing w:before="226" w:line="282" w:lineRule="auto"/>
        <w:ind w:left="3" w:right="42" w:firstLine="630"/>
        <w:rPr>
          <w:rFonts w:ascii="仿宋" w:hAnsi="仿宋" w:eastAsia="仿宋" w:cs="仿宋"/>
          <w:sz w:val="32"/>
          <w:szCs w:val="32"/>
        </w:rPr>
      </w:pPr>
      <w:r>
        <w:rPr>
          <w:rFonts w:ascii="仿宋" w:hAnsi="仿宋" w:eastAsia="仿宋" w:cs="仿宋"/>
          <w:spacing w:val="-1"/>
          <w:sz w:val="32"/>
          <w:szCs w:val="32"/>
        </w:rPr>
        <w:t>（</w:t>
      </w:r>
      <w:r>
        <w:rPr>
          <w:rFonts w:ascii="仿宋" w:hAnsi="仿宋" w:eastAsia="仿宋" w:cs="仿宋"/>
          <w:spacing w:val="-81"/>
          <w:sz w:val="32"/>
          <w:szCs w:val="32"/>
        </w:rPr>
        <w:t xml:space="preserve"> </w:t>
      </w:r>
      <w:r>
        <w:rPr>
          <w:rFonts w:ascii="仿宋" w:hAnsi="仿宋" w:eastAsia="仿宋" w:cs="仿宋"/>
          <w:spacing w:val="-1"/>
          <w:sz w:val="32"/>
          <w:szCs w:val="32"/>
        </w:rPr>
        <w:t>16）开标会结束，招标转入定标阶段，投标人返回</w:t>
      </w:r>
      <w:r>
        <w:rPr>
          <w:rFonts w:ascii="仿宋" w:hAnsi="仿宋" w:eastAsia="仿宋" w:cs="仿宋"/>
          <w:spacing w:val="-2"/>
          <w:sz w:val="32"/>
          <w:szCs w:val="32"/>
        </w:rPr>
        <w:t>等候招</w:t>
      </w:r>
      <w:r>
        <w:rPr>
          <w:rFonts w:ascii="仿宋" w:hAnsi="仿宋" w:eastAsia="仿宋" w:cs="仿宋"/>
          <w:sz w:val="32"/>
          <w:szCs w:val="32"/>
        </w:rPr>
        <w:t xml:space="preserve"> </w:t>
      </w:r>
      <w:r>
        <w:rPr>
          <w:rFonts w:ascii="仿宋" w:hAnsi="仿宋" w:eastAsia="仿宋" w:cs="仿宋"/>
          <w:spacing w:val="-6"/>
          <w:sz w:val="32"/>
          <w:szCs w:val="32"/>
        </w:rPr>
        <w:t>标人定标后的中标或未中标通知书；</w:t>
      </w:r>
    </w:p>
    <w:p w14:paraId="55E7B428">
      <w:pPr>
        <w:spacing w:before="227" w:line="320" w:lineRule="auto"/>
        <w:ind w:left="6" w:firstLine="627"/>
        <w:rPr>
          <w:rFonts w:ascii="仿宋" w:hAnsi="仿宋" w:eastAsia="仿宋" w:cs="仿宋"/>
          <w:sz w:val="32"/>
          <w:szCs w:val="32"/>
        </w:rPr>
      </w:pPr>
      <w:r>
        <w:rPr>
          <w:rFonts w:ascii="仿宋" w:hAnsi="仿宋" w:eastAsia="仿宋" w:cs="仿宋"/>
          <w:spacing w:val="-4"/>
          <w:sz w:val="32"/>
          <w:szCs w:val="32"/>
        </w:rPr>
        <w:t>（</w:t>
      </w:r>
      <w:r>
        <w:rPr>
          <w:rFonts w:ascii="仿宋" w:hAnsi="仿宋" w:eastAsia="仿宋" w:cs="仿宋"/>
          <w:spacing w:val="-77"/>
          <w:sz w:val="32"/>
          <w:szCs w:val="32"/>
        </w:rPr>
        <w:t xml:space="preserve"> </w:t>
      </w:r>
      <w:r>
        <w:rPr>
          <w:rFonts w:ascii="仿宋" w:hAnsi="仿宋" w:eastAsia="仿宋" w:cs="仿宋"/>
          <w:spacing w:val="-4"/>
          <w:sz w:val="32"/>
          <w:szCs w:val="32"/>
        </w:rPr>
        <w:t>17）招标人应当自收到评标报告之日起</w:t>
      </w:r>
      <w:r>
        <w:rPr>
          <w:rFonts w:ascii="仿宋" w:hAnsi="仿宋" w:eastAsia="仿宋" w:cs="仿宋"/>
          <w:spacing w:val="-39"/>
          <w:sz w:val="32"/>
          <w:szCs w:val="32"/>
        </w:rPr>
        <w:t xml:space="preserve"> </w:t>
      </w:r>
      <w:r>
        <w:rPr>
          <w:rFonts w:ascii="仿宋" w:hAnsi="仿宋" w:eastAsia="仿宋" w:cs="仿宋"/>
          <w:spacing w:val="-4"/>
          <w:sz w:val="32"/>
          <w:szCs w:val="32"/>
        </w:rPr>
        <w:t>3 日内公示中标人</w:t>
      </w:r>
      <w:r>
        <w:rPr>
          <w:rFonts w:ascii="仿宋" w:hAnsi="仿宋" w:eastAsia="仿宋" w:cs="仿宋"/>
          <w:sz w:val="32"/>
          <w:szCs w:val="32"/>
        </w:rPr>
        <w:t xml:space="preserve"> </w:t>
      </w:r>
      <w:r>
        <w:rPr>
          <w:rFonts w:ascii="仿宋" w:hAnsi="仿宋" w:eastAsia="仿宋" w:cs="仿宋"/>
          <w:spacing w:val="3"/>
          <w:sz w:val="32"/>
          <w:szCs w:val="32"/>
        </w:rPr>
        <w:t>或者中标候选（排序）人，同时公示中标人或中标排</w:t>
      </w:r>
      <w:r>
        <w:rPr>
          <w:rFonts w:ascii="仿宋" w:hAnsi="仿宋" w:eastAsia="仿宋" w:cs="仿宋"/>
          <w:spacing w:val="2"/>
          <w:sz w:val="32"/>
          <w:szCs w:val="32"/>
        </w:rPr>
        <w:t>序人本工程</w:t>
      </w:r>
      <w:r>
        <w:rPr>
          <w:rFonts w:ascii="仿宋" w:hAnsi="仿宋" w:eastAsia="仿宋" w:cs="仿宋"/>
          <w:sz w:val="32"/>
          <w:szCs w:val="32"/>
        </w:rPr>
        <w:t xml:space="preserve"> </w:t>
      </w:r>
      <w:r>
        <w:rPr>
          <w:rFonts w:ascii="仿宋" w:hAnsi="仿宋" w:eastAsia="仿宋" w:cs="仿宋"/>
          <w:spacing w:val="-3"/>
          <w:sz w:val="32"/>
          <w:szCs w:val="32"/>
        </w:rPr>
        <w:t>资审时申报的荣誉和业绩，公示期不少于</w:t>
      </w:r>
      <w:r>
        <w:rPr>
          <w:rFonts w:ascii="仿宋" w:hAnsi="仿宋" w:eastAsia="仿宋" w:cs="仿宋"/>
          <w:spacing w:val="-39"/>
          <w:sz w:val="32"/>
          <w:szCs w:val="32"/>
        </w:rPr>
        <w:t xml:space="preserve"> </w:t>
      </w:r>
      <w:r>
        <w:rPr>
          <w:rFonts w:ascii="仿宋" w:hAnsi="仿宋" w:eastAsia="仿宋" w:cs="仿宋"/>
          <w:spacing w:val="-3"/>
          <w:sz w:val="32"/>
          <w:szCs w:val="32"/>
        </w:rPr>
        <w:t>3 日</w:t>
      </w:r>
      <w:r>
        <w:rPr>
          <w:rFonts w:ascii="仿宋" w:hAnsi="仿宋" w:eastAsia="仿宋" w:cs="仿宋"/>
          <w:spacing w:val="-4"/>
          <w:sz w:val="32"/>
          <w:szCs w:val="32"/>
        </w:rPr>
        <w:t>（节假日超过</w:t>
      </w:r>
      <w:r>
        <w:rPr>
          <w:rFonts w:ascii="仿宋" w:hAnsi="仿宋" w:eastAsia="仿宋" w:cs="仿宋"/>
          <w:spacing w:val="-52"/>
          <w:sz w:val="32"/>
          <w:szCs w:val="32"/>
        </w:rPr>
        <w:t xml:space="preserve"> </w:t>
      </w:r>
      <w:r>
        <w:rPr>
          <w:rFonts w:ascii="仿宋" w:hAnsi="仿宋" w:eastAsia="仿宋" w:cs="仿宋"/>
          <w:spacing w:val="-4"/>
          <w:sz w:val="32"/>
          <w:szCs w:val="32"/>
        </w:rPr>
        <w:t>2</w:t>
      </w:r>
      <w:r>
        <w:rPr>
          <w:rFonts w:ascii="仿宋" w:hAnsi="仿宋" w:eastAsia="仿宋" w:cs="仿宋"/>
          <w:spacing w:val="-55"/>
          <w:sz w:val="32"/>
          <w:szCs w:val="32"/>
        </w:rPr>
        <w:t xml:space="preserve"> </w:t>
      </w:r>
      <w:r>
        <w:rPr>
          <w:rFonts w:ascii="仿宋" w:hAnsi="仿宋" w:eastAsia="仿宋" w:cs="仿宋"/>
          <w:spacing w:val="-4"/>
          <w:sz w:val="32"/>
          <w:szCs w:val="32"/>
        </w:rPr>
        <w:t>天</w:t>
      </w:r>
      <w:r>
        <w:rPr>
          <w:rFonts w:ascii="仿宋" w:hAnsi="仿宋" w:eastAsia="仿宋" w:cs="仿宋"/>
          <w:sz w:val="32"/>
          <w:szCs w:val="32"/>
        </w:rPr>
        <w:t xml:space="preserve"> </w:t>
      </w:r>
      <w:r>
        <w:rPr>
          <w:rFonts w:ascii="仿宋" w:hAnsi="仿宋" w:eastAsia="仿宋" w:cs="仿宋"/>
          <w:spacing w:val="-18"/>
          <w:sz w:val="32"/>
          <w:szCs w:val="32"/>
        </w:rPr>
        <w:t>的，公示期顺延最少应有</w:t>
      </w:r>
      <w:r>
        <w:rPr>
          <w:rFonts w:ascii="仿宋" w:hAnsi="仿宋" w:eastAsia="仿宋" w:cs="仿宋"/>
          <w:spacing w:val="-42"/>
          <w:sz w:val="32"/>
          <w:szCs w:val="32"/>
        </w:rPr>
        <w:t xml:space="preserve"> </w:t>
      </w:r>
      <w:r>
        <w:rPr>
          <w:rFonts w:ascii="仿宋" w:hAnsi="仿宋" w:eastAsia="仿宋" w:cs="仿宋"/>
          <w:spacing w:val="-18"/>
          <w:sz w:val="32"/>
          <w:szCs w:val="32"/>
        </w:rPr>
        <w:t>1</w:t>
      </w:r>
      <w:r>
        <w:rPr>
          <w:rFonts w:ascii="仿宋" w:hAnsi="仿宋" w:eastAsia="仿宋" w:cs="仿宋"/>
          <w:spacing w:val="-65"/>
          <w:sz w:val="32"/>
          <w:szCs w:val="32"/>
        </w:rPr>
        <w:t xml:space="preserve"> </w:t>
      </w:r>
      <w:r>
        <w:rPr>
          <w:rFonts w:ascii="仿宋" w:hAnsi="仿宋" w:eastAsia="仿宋" w:cs="仿宋"/>
          <w:spacing w:val="-18"/>
          <w:sz w:val="32"/>
          <w:szCs w:val="32"/>
        </w:rPr>
        <w:t>个工作日）。公示期满后，</w:t>
      </w:r>
      <w:r>
        <w:rPr>
          <w:rFonts w:ascii="仿宋" w:hAnsi="仿宋" w:eastAsia="仿宋" w:cs="仿宋"/>
          <w:spacing w:val="68"/>
          <w:sz w:val="32"/>
          <w:szCs w:val="32"/>
        </w:rPr>
        <w:t xml:space="preserve"> </w:t>
      </w:r>
      <w:r>
        <w:rPr>
          <w:rFonts w:ascii="仿宋" w:hAnsi="仿宋" w:eastAsia="仿宋" w:cs="仿宋"/>
          <w:spacing w:val="-18"/>
          <w:sz w:val="32"/>
          <w:szCs w:val="32"/>
        </w:rPr>
        <w:t>招标人再依</w:t>
      </w:r>
      <w:r>
        <w:rPr>
          <w:rFonts w:ascii="仿宋" w:hAnsi="仿宋" w:eastAsia="仿宋" w:cs="仿宋"/>
          <w:sz w:val="32"/>
          <w:szCs w:val="32"/>
        </w:rPr>
        <w:t xml:space="preserve"> </w:t>
      </w:r>
      <w:r>
        <w:rPr>
          <w:rFonts w:ascii="仿宋" w:hAnsi="仿宋" w:eastAsia="仿宋" w:cs="仿宋"/>
          <w:spacing w:val="-10"/>
          <w:sz w:val="32"/>
          <w:szCs w:val="32"/>
        </w:rPr>
        <w:t>法确定中标人。</w:t>
      </w:r>
    </w:p>
    <w:p w14:paraId="08CDDE7A">
      <w:pPr>
        <w:spacing w:before="223" w:line="333" w:lineRule="auto"/>
        <w:ind w:right="1" w:firstLine="644"/>
        <w:rPr>
          <w:rFonts w:ascii="黑体" w:hAnsi="黑体" w:eastAsia="黑体" w:cs="黑体"/>
          <w:sz w:val="32"/>
          <w:szCs w:val="32"/>
        </w:rPr>
      </w:pPr>
      <w:r>
        <w:rPr>
          <w:rFonts w:ascii="黑体" w:hAnsi="黑体" w:eastAsia="黑体" w:cs="黑体"/>
          <w:b/>
          <w:bCs/>
          <w:spacing w:val="2"/>
          <w:sz w:val="32"/>
          <w:szCs w:val="32"/>
        </w:rPr>
        <w:t>6.2.3</w:t>
      </w:r>
      <w:r>
        <w:rPr>
          <w:rFonts w:ascii="黑体" w:hAnsi="黑体" w:eastAsia="黑体" w:cs="黑体"/>
          <w:spacing w:val="-62"/>
          <w:sz w:val="32"/>
          <w:szCs w:val="32"/>
        </w:rPr>
        <w:t xml:space="preserve"> </w:t>
      </w:r>
      <w:r>
        <w:rPr>
          <w:rFonts w:ascii="黑体" w:hAnsi="黑体" w:eastAsia="黑体" w:cs="黑体"/>
          <w:b/>
          <w:bCs/>
          <w:spacing w:val="2"/>
          <w:sz w:val="32"/>
          <w:szCs w:val="32"/>
        </w:rPr>
        <w:t>采用报价承诺法评标的，按以下</w:t>
      </w:r>
      <w:r>
        <w:rPr>
          <w:rFonts w:ascii="黑体" w:hAnsi="黑体" w:eastAsia="黑体" w:cs="黑体"/>
          <w:b/>
          <w:bCs/>
          <w:spacing w:val="1"/>
          <w:sz w:val="32"/>
          <w:szCs w:val="32"/>
        </w:rPr>
        <w:t>方式开标、评标、定</w:t>
      </w:r>
      <w:r>
        <w:rPr>
          <w:rFonts w:ascii="黑体" w:hAnsi="黑体" w:eastAsia="黑体" w:cs="黑体"/>
          <w:sz w:val="32"/>
          <w:szCs w:val="32"/>
        </w:rPr>
        <w:t xml:space="preserve"> </w:t>
      </w:r>
      <w:r>
        <w:rPr>
          <w:rFonts w:ascii="黑体" w:hAnsi="黑体" w:eastAsia="黑体" w:cs="黑体"/>
          <w:b/>
          <w:bCs/>
          <w:spacing w:val="-7"/>
          <w:sz w:val="32"/>
          <w:szCs w:val="32"/>
        </w:rPr>
        <w:t>标：</w:t>
      </w:r>
    </w:p>
    <w:p w14:paraId="36D4B8C0">
      <w:pPr>
        <w:spacing w:before="45" w:line="337" w:lineRule="auto"/>
        <w:ind w:left="3" w:firstLine="641"/>
        <w:jc w:val="both"/>
        <w:rPr>
          <w:rFonts w:ascii="仿宋" w:hAnsi="仿宋" w:eastAsia="仿宋" w:cs="仿宋"/>
          <w:sz w:val="32"/>
          <w:szCs w:val="32"/>
        </w:rPr>
      </w:pPr>
      <w:r>
        <w:rPr>
          <w:rFonts w:ascii="仿宋" w:hAnsi="仿宋" w:eastAsia="仿宋" w:cs="仿宋"/>
          <w:spacing w:val="-5"/>
          <w:sz w:val="32"/>
          <w:szCs w:val="32"/>
        </w:rPr>
        <w:t>公开招标项目，当递交投标文件在</w:t>
      </w:r>
      <w:r>
        <w:rPr>
          <w:rFonts w:ascii="仿宋" w:hAnsi="仿宋" w:eastAsia="仿宋" w:cs="仿宋"/>
          <w:spacing w:val="-45"/>
          <w:sz w:val="32"/>
          <w:szCs w:val="32"/>
        </w:rPr>
        <w:t xml:space="preserve"> </w:t>
      </w:r>
      <w:r>
        <w:rPr>
          <w:rFonts w:ascii="仿宋" w:hAnsi="仿宋" w:eastAsia="仿宋" w:cs="仿宋"/>
          <w:spacing w:val="-5"/>
          <w:sz w:val="32"/>
          <w:szCs w:val="32"/>
        </w:rPr>
        <w:t>15</w:t>
      </w:r>
      <w:r>
        <w:rPr>
          <w:rFonts w:ascii="仿宋" w:hAnsi="仿宋" w:eastAsia="仿宋" w:cs="仿宋"/>
          <w:spacing w:val="-60"/>
          <w:sz w:val="32"/>
          <w:szCs w:val="32"/>
        </w:rPr>
        <w:t xml:space="preserve"> </w:t>
      </w:r>
      <w:r>
        <w:rPr>
          <w:rFonts w:ascii="仿宋" w:hAnsi="仿宋" w:eastAsia="仿宋" w:cs="仿宋"/>
          <w:spacing w:val="-5"/>
          <w:sz w:val="32"/>
          <w:szCs w:val="32"/>
        </w:rPr>
        <w:t>家以上时，采用下列开</w:t>
      </w:r>
      <w:r>
        <w:rPr>
          <w:rFonts w:ascii="仿宋" w:hAnsi="仿宋" w:eastAsia="仿宋" w:cs="仿宋"/>
          <w:sz w:val="32"/>
          <w:szCs w:val="32"/>
        </w:rPr>
        <w:t xml:space="preserve"> </w:t>
      </w:r>
      <w:r>
        <w:rPr>
          <w:rFonts w:ascii="仿宋" w:hAnsi="仿宋" w:eastAsia="仿宋" w:cs="仿宋"/>
          <w:spacing w:val="-5"/>
          <w:sz w:val="32"/>
          <w:szCs w:val="32"/>
        </w:rPr>
        <w:t>标程序一；公开招标项目，当递交投标文件在</w:t>
      </w:r>
      <w:r>
        <w:rPr>
          <w:rFonts w:ascii="仿宋" w:hAnsi="仿宋" w:eastAsia="仿宋" w:cs="仿宋"/>
          <w:spacing w:val="-33"/>
          <w:sz w:val="32"/>
          <w:szCs w:val="32"/>
        </w:rPr>
        <w:t xml:space="preserve"> </w:t>
      </w:r>
      <w:r>
        <w:rPr>
          <w:rFonts w:ascii="仿宋" w:hAnsi="仿宋" w:eastAsia="仿宋" w:cs="仿宋"/>
          <w:spacing w:val="-5"/>
          <w:sz w:val="32"/>
          <w:szCs w:val="32"/>
        </w:rPr>
        <w:t>15</w:t>
      </w:r>
      <w:r>
        <w:rPr>
          <w:rFonts w:ascii="仿宋" w:hAnsi="仿宋" w:eastAsia="仿宋" w:cs="仿宋"/>
          <w:spacing w:val="-60"/>
          <w:sz w:val="32"/>
          <w:szCs w:val="32"/>
        </w:rPr>
        <w:t xml:space="preserve"> </w:t>
      </w:r>
      <w:r>
        <w:rPr>
          <w:rFonts w:ascii="仿宋" w:hAnsi="仿宋" w:eastAsia="仿宋" w:cs="仿宋"/>
          <w:spacing w:val="-5"/>
          <w:sz w:val="32"/>
          <w:szCs w:val="32"/>
        </w:rPr>
        <w:t>家及以下时，采</w:t>
      </w:r>
      <w:r>
        <w:rPr>
          <w:rFonts w:ascii="仿宋" w:hAnsi="仿宋" w:eastAsia="仿宋" w:cs="仿宋"/>
          <w:sz w:val="32"/>
          <w:szCs w:val="32"/>
        </w:rPr>
        <w:t xml:space="preserve"> </w:t>
      </w:r>
      <w:r>
        <w:rPr>
          <w:rFonts w:ascii="仿宋" w:hAnsi="仿宋" w:eastAsia="仿宋" w:cs="仿宋"/>
          <w:spacing w:val="-8"/>
          <w:sz w:val="32"/>
          <w:szCs w:val="32"/>
        </w:rPr>
        <w:t>用下列开标程序二。</w:t>
      </w:r>
    </w:p>
    <w:p w14:paraId="065D8034">
      <w:pPr>
        <w:spacing w:before="47" w:line="331" w:lineRule="auto"/>
        <w:ind w:left="3" w:right="1" w:firstLine="647"/>
        <w:rPr>
          <w:rFonts w:ascii="黑体" w:hAnsi="黑体" w:eastAsia="黑体" w:cs="黑体"/>
          <w:sz w:val="32"/>
          <w:szCs w:val="32"/>
        </w:rPr>
      </w:pPr>
      <w:r>
        <w:rPr>
          <w:rFonts w:ascii="黑体" w:hAnsi="黑体" w:eastAsia="黑体" w:cs="黑体"/>
          <w:b/>
          <w:bCs/>
          <w:spacing w:val="-1"/>
          <w:sz w:val="32"/>
          <w:szCs w:val="32"/>
        </w:rPr>
        <w:t>开标时，招标控制价、最高投标限价、要约价的计算等，均</w:t>
      </w:r>
      <w:r>
        <w:rPr>
          <w:rFonts w:ascii="黑体" w:hAnsi="黑体" w:eastAsia="黑体" w:cs="黑体"/>
          <w:spacing w:val="11"/>
          <w:sz w:val="32"/>
          <w:szCs w:val="32"/>
        </w:rPr>
        <w:t xml:space="preserve"> </w:t>
      </w:r>
      <w:r>
        <w:rPr>
          <w:rFonts w:ascii="黑体" w:hAnsi="黑体" w:eastAsia="黑体" w:cs="黑体"/>
          <w:b/>
          <w:bCs/>
          <w:spacing w:val="-3"/>
          <w:sz w:val="32"/>
          <w:szCs w:val="32"/>
        </w:rPr>
        <w:t>按照四舍五入</w:t>
      </w:r>
      <w:r>
        <w:rPr>
          <w:rFonts w:hint="eastAsia" w:ascii="黑体" w:hAnsi="黑体" w:eastAsia="黑体" w:cs="黑体"/>
          <w:b/>
          <w:bCs/>
          <w:spacing w:val="-3"/>
          <w:sz w:val="32"/>
          <w:szCs w:val="32"/>
          <w:lang w:eastAsia="zh-CN"/>
        </w:rPr>
        <w:t>保留两位</w:t>
      </w:r>
      <w:r>
        <w:rPr>
          <w:rFonts w:ascii="黑体" w:hAnsi="黑体" w:eastAsia="黑体" w:cs="黑体"/>
          <w:b/>
          <w:bCs/>
          <w:spacing w:val="-3"/>
          <w:sz w:val="32"/>
          <w:szCs w:val="32"/>
        </w:rPr>
        <w:t>小数的计算原则执行。</w:t>
      </w:r>
    </w:p>
    <w:p w14:paraId="579FC56F">
      <w:pPr>
        <w:spacing w:before="55" w:line="332" w:lineRule="auto"/>
        <w:ind w:left="13" w:right="13" w:firstLine="642"/>
        <w:rPr>
          <w:rFonts w:ascii="仿宋" w:hAnsi="仿宋" w:eastAsia="仿宋" w:cs="仿宋"/>
          <w:sz w:val="32"/>
          <w:szCs w:val="32"/>
        </w:rPr>
      </w:pPr>
      <w:r>
        <w:rPr>
          <w:rFonts w:ascii="仿宋" w:hAnsi="仿宋" w:eastAsia="仿宋" w:cs="仿宋"/>
          <w:spacing w:val="-4"/>
          <w:sz w:val="32"/>
          <w:szCs w:val="32"/>
        </w:rPr>
        <w:t>开标程序一：采用电子化公开招标项目，递交投标文件在 15</w:t>
      </w:r>
      <w:r>
        <w:rPr>
          <w:rFonts w:ascii="仿宋" w:hAnsi="仿宋" w:eastAsia="仿宋" w:cs="仿宋"/>
          <w:spacing w:val="8"/>
          <w:sz w:val="32"/>
          <w:szCs w:val="32"/>
        </w:rPr>
        <w:t xml:space="preserve"> </w:t>
      </w:r>
      <w:r>
        <w:rPr>
          <w:rFonts w:ascii="仿宋" w:hAnsi="仿宋" w:eastAsia="仿宋" w:cs="仿宋"/>
          <w:spacing w:val="-6"/>
          <w:sz w:val="32"/>
          <w:szCs w:val="32"/>
        </w:rPr>
        <w:t>家以上时，按以下程序开标、评标和定标：</w:t>
      </w:r>
    </w:p>
    <w:p w14:paraId="64CFFA9E">
      <w:pPr>
        <w:spacing w:before="48" w:line="215" w:lineRule="auto"/>
        <w:ind w:left="633"/>
        <w:rPr>
          <w:rFonts w:ascii="仿宋" w:hAnsi="仿宋" w:eastAsia="仿宋" w:cs="仿宋"/>
          <w:sz w:val="32"/>
          <w:szCs w:val="32"/>
        </w:rPr>
      </w:pPr>
      <w:r>
        <w:rPr>
          <w:rFonts w:ascii="仿宋" w:hAnsi="仿宋" w:eastAsia="仿宋" w:cs="仿宋"/>
          <w:spacing w:val="-6"/>
          <w:sz w:val="32"/>
          <w:szCs w:val="32"/>
        </w:rPr>
        <w:t>（</w:t>
      </w:r>
      <w:r>
        <w:rPr>
          <w:rFonts w:ascii="仿宋" w:hAnsi="仿宋" w:eastAsia="仿宋" w:cs="仿宋"/>
          <w:spacing w:val="-72"/>
          <w:sz w:val="32"/>
          <w:szCs w:val="32"/>
        </w:rPr>
        <w:t xml:space="preserve"> </w:t>
      </w:r>
      <w:r>
        <w:rPr>
          <w:rFonts w:ascii="仿宋" w:hAnsi="仿宋" w:eastAsia="仿宋" w:cs="仿宋"/>
          <w:spacing w:val="-6"/>
          <w:sz w:val="32"/>
          <w:szCs w:val="32"/>
        </w:rPr>
        <w:t>1）宣布主持人、唱标人、监标人、计分人、记录人。</w:t>
      </w:r>
    </w:p>
    <w:p w14:paraId="14E6425E">
      <w:pPr>
        <w:spacing w:before="228" w:line="215" w:lineRule="auto"/>
        <w:ind w:right="40"/>
        <w:jc w:val="right"/>
        <w:rPr>
          <w:rFonts w:ascii="仿宋" w:hAnsi="仿宋" w:eastAsia="仿宋" w:cs="仿宋"/>
          <w:sz w:val="32"/>
          <w:szCs w:val="32"/>
        </w:rPr>
      </w:pPr>
      <w:r>
        <w:rPr>
          <w:rFonts w:ascii="仿宋" w:hAnsi="仿宋" w:eastAsia="仿宋" w:cs="仿宋"/>
          <w:spacing w:val="-4"/>
          <w:sz w:val="32"/>
          <w:szCs w:val="32"/>
        </w:rPr>
        <w:t>（2）宣布开标纪律和注意事项；宣布本项目下载招标文件的</w:t>
      </w:r>
    </w:p>
    <w:p w14:paraId="119E2200">
      <w:pPr>
        <w:spacing w:line="215" w:lineRule="auto"/>
        <w:rPr>
          <w:rFonts w:ascii="仿宋" w:hAnsi="仿宋" w:eastAsia="仿宋" w:cs="仿宋"/>
          <w:sz w:val="32"/>
          <w:szCs w:val="32"/>
        </w:rPr>
        <w:sectPr>
          <w:footerReference r:id="rId60" w:type="default"/>
          <w:pgSz w:w="11906" w:h="16839"/>
          <w:pgMar w:top="400" w:right="1434" w:bottom="1154" w:left="1424" w:header="0" w:footer="991" w:gutter="0"/>
          <w:cols w:space="720" w:num="1"/>
        </w:sectPr>
      </w:pPr>
    </w:p>
    <w:p w14:paraId="5B74CA84">
      <w:pPr>
        <w:spacing w:line="279" w:lineRule="auto"/>
        <w:rPr>
          <w:rFonts w:ascii="Arial"/>
          <w:sz w:val="21"/>
        </w:rPr>
      </w:pPr>
    </w:p>
    <w:p w14:paraId="39E3A415">
      <w:pPr>
        <w:spacing w:line="279" w:lineRule="auto"/>
        <w:rPr>
          <w:rFonts w:ascii="Arial"/>
          <w:sz w:val="21"/>
        </w:rPr>
      </w:pPr>
    </w:p>
    <w:p w14:paraId="602D9859">
      <w:pPr>
        <w:spacing w:line="279" w:lineRule="auto"/>
        <w:rPr>
          <w:rFonts w:ascii="Arial"/>
          <w:sz w:val="21"/>
        </w:rPr>
      </w:pPr>
    </w:p>
    <w:p w14:paraId="0D932F51">
      <w:pPr>
        <w:spacing w:line="279" w:lineRule="auto"/>
        <w:rPr>
          <w:rFonts w:ascii="Arial"/>
          <w:sz w:val="21"/>
        </w:rPr>
      </w:pPr>
    </w:p>
    <w:p w14:paraId="14BFF586">
      <w:pPr>
        <w:spacing w:line="279" w:lineRule="auto"/>
        <w:rPr>
          <w:rFonts w:ascii="Arial"/>
          <w:sz w:val="21"/>
        </w:rPr>
      </w:pPr>
    </w:p>
    <w:p w14:paraId="222A7602">
      <w:pPr>
        <w:spacing w:before="104" w:line="217" w:lineRule="auto"/>
        <w:ind w:left="21"/>
        <w:rPr>
          <w:rFonts w:ascii="仿宋" w:hAnsi="仿宋" w:eastAsia="仿宋" w:cs="仿宋"/>
          <w:sz w:val="32"/>
          <w:szCs w:val="32"/>
        </w:rPr>
      </w:pPr>
      <w:r>
        <w:rPr>
          <w:rFonts w:ascii="仿宋" w:hAnsi="仿宋" w:eastAsia="仿宋" w:cs="仿宋"/>
          <w:spacing w:val="-6"/>
          <w:sz w:val="32"/>
          <w:szCs w:val="32"/>
        </w:rPr>
        <w:t>数量和递交电子投标文件的数量。</w:t>
      </w:r>
    </w:p>
    <w:p w14:paraId="2FEA4A62">
      <w:pPr>
        <w:spacing w:before="223" w:line="216" w:lineRule="auto"/>
        <w:ind w:left="640"/>
        <w:rPr>
          <w:rFonts w:ascii="仿宋" w:hAnsi="仿宋" w:eastAsia="仿宋" w:cs="仿宋"/>
          <w:sz w:val="32"/>
          <w:szCs w:val="32"/>
        </w:rPr>
      </w:pPr>
      <w:r>
        <w:rPr>
          <w:rFonts w:ascii="仿宋" w:hAnsi="仿宋" w:eastAsia="仿宋" w:cs="仿宋"/>
          <w:spacing w:val="-11"/>
          <w:sz w:val="32"/>
          <w:szCs w:val="32"/>
        </w:rPr>
        <w:t>（</w:t>
      </w:r>
      <w:r>
        <w:rPr>
          <w:rFonts w:ascii="仿宋" w:hAnsi="仿宋" w:eastAsia="仿宋" w:cs="仿宋"/>
          <w:spacing w:val="-79"/>
          <w:sz w:val="32"/>
          <w:szCs w:val="32"/>
        </w:rPr>
        <w:t xml:space="preserve"> </w:t>
      </w:r>
      <w:r>
        <w:rPr>
          <w:rFonts w:ascii="仿宋" w:hAnsi="仿宋" w:eastAsia="仿宋" w:cs="仿宋"/>
          <w:spacing w:val="-11"/>
          <w:sz w:val="32"/>
          <w:szCs w:val="32"/>
        </w:rPr>
        <w:t>3）介绍评标委员会的组成（名单不得介绍）。</w:t>
      </w:r>
    </w:p>
    <w:p w14:paraId="1B5D720A">
      <w:pPr>
        <w:spacing w:before="226" w:line="215" w:lineRule="auto"/>
        <w:ind w:left="640"/>
        <w:rPr>
          <w:rFonts w:ascii="仿宋" w:hAnsi="仿宋" w:eastAsia="仿宋" w:cs="仿宋"/>
          <w:sz w:val="32"/>
          <w:szCs w:val="32"/>
        </w:rPr>
      </w:pPr>
      <w:r>
        <w:rPr>
          <w:rFonts w:ascii="仿宋" w:hAnsi="仿宋" w:eastAsia="仿宋" w:cs="仿宋"/>
          <w:spacing w:val="-8"/>
          <w:sz w:val="32"/>
          <w:szCs w:val="32"/>
        </w:rPr>
        <w:t>（</w:t>
      </w:r>
      <w:r>
        <w:rPr>
          <w:rFonts w:ascii="仿宋" w:hAnsi="仿宋" w:eastAsia="仿宋" w:cs="仿宋"/>
          <w:spacing w:val="-83"/>
          <w:sz w:val="32"/>
          <w:szCs w:val="32"/>
        </w:rPr>
        <w:t xml:space="preserve"> </w:t>
      </w:r>
      <w:r>
        <w:rPr>
          <w:rFonts w:ascii="仿宋" w:hAnsi="仿宋" w:eastAsia="仿宋" w:cs="仿宋"/>
          <w:spacing w:val="-8"/>
          <w:sz w:val="32"/>
          <w:szCs w:val="32"/>
        </w:rPr>
        <w:t>4）宣布评标原则，简述评标办法。</w:t>
      </w:r>
    </w:p>
    <w:p w14:paraId="659AF3F1">
      <w:pPr>
        <w:spacing w:before="226" w:line="216" w:lineRule="auto"/>
        <w:ind w:left="640"/>
        <w:rPr>
          <w:rFonts w:ascii="仿宋" w:hAnsi="仿宋" w:eastAsia="仿宋" w:cs="仿宋"/>
          <w:sz w:val="32"/>
          <w:szCs w:val="32"/>
        </w:rPr>
      </w:pPr>
      <w:r>
        <w:rPr>
          <w:rFonts w:ascii="仿宋" w:hAnsi="仿宋" w:eastAsia="仿宋" w:cs="仿宋"/>
          <w:spacing w:val="-7"/>
          <w:sz w:val="32"/>
          <w:szCs w:val="32"/>
        </w:rPr>
        <w:t>（</w:t>
      </w:r>
      <w:r>
        <w:rPr>
          <w:rFonts w:ascii="仿宋" w:hAnsi="仿宋" w:eastAsia="仿宋" w:cs="仿宋"/>
          <w:spacing w:val="-87"/>
          <w:sz w:val="32"/>
          <w:szCs w:val="32"/>
        </w:rPr>
        <w:t xml:space="preserve"> </w:t>
      </w:r>
      <w:r>
        <w:rPr>
          <w:rFonts w:ascii="仿宋" w:hAnsi="仿宋" w:eastAsia="仿宋" w:cs="仿宋"/>
          <w:spacing w:val="-7"/>
          <w:sz w:val="32"/>
          <w:szCs w:val="32"/>
        </w:rPr>
        <w:t>5）介绍参加开标会的有关单位和人员。</w:t>
      </w:r>
    </w:p>
    <w:p w14:paraId="39EBEF24">
      <w:pPr>
        <w:spacing w:before="222" w:line="325" w:lineRule="auto"/>
        <w:ind w:left="9" w:firstLine="630"/>
        <w:rPr>
          <w:rFonts w:ascii="仿宋" w:hAnsi="仿宋" w:eastAsia="仿宋" w:cs="仿宋"/>
          <w:sz w:val="32"/>
          <w:szCs w:val="32"/>
        </w:rPr>
      </w:pPr>
      <w:r>
        <w:rPr>
          <w:rFonts w:ascii="仿宋" w:hAnsi="仿宋" w:eastAsia="仿宋" w:cs="仿宋"/>
          <w:spacing w:val="-3"/>
          <w:sz w:val="32"/>
          <w:szCs w:val="32"/>
        </w:rPr>
        <w:t>（6）招标人使用计算机将已递交投标文件的投标人进行随机</w:t>
      </w:r>
      <w:r>
        <w:rPr>
          <w:rFonts w:ascii="仿宋" w:hAnsi="仿宋" w:eastAsia="仿宋" w:cs="仿宋"/>
          <w:spacing w:val="13"/>
          <w:sz w:val="32"/>
          <w:szCs w:val="32"/>
        </w:rPr>
        <w:t xml:space="preserve"> </w:t>
      </w:r>
      <w:r>
        <w:rPr>
          <w:rFonts w:ascii="仿宋" w:hAnsi="仿宋" w:eastAsia="仿宋" w:cs="仿宋"/>
          <w:spacing w:val="3"/>
          <w:sz w:val="32"/>
          <w:szCs w:val="32"/>
        </w:rPr>
        <w:t>编号（该编号为投标人本次开标会的唯一编号）后，再采</w:t>
      </w:r>
      <w:r>
        <w:rPr>
          <w:rFonts w:ascii="仿宋" w:hAnsi="仿宋" w:eastAsia="仿宋" w:cs="仿宋"/>
          <w:spacing w:val="2"/>
          <w:sz w:val="32"/>
          <w:szCs w:val="32"/>
        </w:rPr>
        <w:t>用摇号</w:t>
      </w:r>
      <w:r>
        <w:rPr>
          <w:rFonts w:ascii="仿宋" w:hAnsi="仿宋" w:eastAsia="仿宋" w:cs="仿宋"/>
          <w:sz w:val="32"/>
          <w:szCs w:val="32"/>
        </w:rPr>
        <w:t xml:space="preserve"> </w:t>
      </w:r>
      <w:r>
        <w:rPr>
          <w:rFonts w:ascii="仿宋" w:hAnsi="仿宋" w:eastAsia="仿宋" w:cs="仿宋"/>
          <w:spacing w:val="-1"/>
          <w:sz w:val="32"/>
          <w:szCs w:val="32"/>
        </w:rPr>
        <w:t>机随机抽取</w:t>
      </w:r>
      <w:r>
        <w:rPr>
          <w:rFonts w:ascii="仿宋" w:hAnsi="仿宋" w:eastAsia="仿宋" w:cs="仿宋"/>
          <w:spacing w:val="-29"/>
          <w:sz w:val="32"/>
          <w:szCs w:val="32"/>
        </w:rPr>
        <w:t xml:space="preserve"> </w:t>
      </w:r>
      <w:r>
        <w:rPr>
          <w:rFonts w:ascii="仿宋" w:hAnsi="仿宋" w:eastAsia="仿宋" w:cs="仿宋"/>
          <w:spacing w:val="-1"/>
          <w:sz w:val="32"/>
          <w:szCs w:val="32"/>
        </w:rPr>
        <w:t>30</w:t>
      </w:r>
      <w:r>
        <w:rPr>
          <w:rFonts w:ascii="仿宋" w:hAnsi="仿宋" w:eastAsia="仿宋" w:cs="仿宋"/>
          <w:spacing w:val="-62"/>
          <w:sz w:val="32"/>
          <w:szCs w:val="32"/>
        </w:rPr>
        <w:t xml:space="preserve"> </w:t>
      </w:r>
      <w:r>
        <w:rPr>
          <w:rFonts w:ascii="仿宋" w:hAnsi="仿宋" w:eastAsia="仿宋" w:cs="仿宋"/>
          <w:spacing w:val="-1"/>
          <w:sz w:val="32"/>
          <w:szCs w:val="32"/>
        </w:rPr>
        <w:t>个备选投标人（递交投标文件的投标人不超过</w:t>
      </w:r>
      <w:r>
        <w:rPr>
          <w:rFonts w:ascii="仿宋" w:hAnsi="仿宋" w:eastAsia="仿宋" w:cs="仿宋"/>
          <w:spacing w:val="-39"/>
          <w:sz w:val="32"/>
          <w:szCs w:val="32"/>
        </w:rPr>
        <w:t xml:space="preserve"> </w:t>
      </w:r>
      <w:r>
        <w:rPr>
          <w:rFonts w:ascii="仿宋" w:hAnsi="仿宋" w:eastAsia="仿宋" w:cs="仿宋"/>
          <w:spacing w:val="-1"/>
          <w:sz w:val="32"/>
          <w:szCs w:val="32"/>
        </w:rPr>
        <w:t>30</w:t>
      </w:r>
      <w:r>
        <w:rPr>
          <w:rFonts w:ascii="仿宋" w:hAnsi="仿宋" w:eastAsia="仿宋" w:cs="仿宋"/>
          <w:sz w:val="32"/>
          <w:szCs w:val="32"/>
        </w:rPr>
        <w:t xml:space="preserve"> </w:t>
      </w:r>
      <w:r>
        <w:rPr>
          <w:rFonts w:ascii="仿宋" w:hAnsi="仿宋" w:eastAsia="仿宋" w:cs="仿宋"/>
          <w:spacing w:val="-8"/>
          <w:sz w:val="32"/>
          <w:szCs w:val="32"/>
        </w:rPr>
        <w:t>个的，所有投标人均作为备选投标人</w:t>
      </w:r>
      <w:r>
        <w:rPr>
          <w:rFonts w:ascii="仿宋" w:hAnsi="仿宋" w:eastAsia="仿宋" w:cs="仿宋"/>
          <w:spacing w:val="-10"/>
          <w:sz w:val="32"/>
          <w:szCs w:val="32"/>
        </w:rPr>
        <w:t>），</w:t>
      </w:r>
      <w:r>
        <w:rPr>
          <w:rFonts w:ascii="仿宋" w:hAnsi="仿宋" w:eastAsia="仿宋" w:cs="仿宋"/>
          <w:spacing w:val="-8"/>
          <w:sz w:val="32"/>
          <w:szCs w:val="32"/>
        </w:rPr>
        <w:t>不排序；当投标单位</w:t>
      </w:r>
      <w:r>
        <w:rPr>
          <w:rFonts w:ascii="仿宋" w:hAnsi="仿宋" w:eastAsia="仿宋" w:cs="仿宋"/>
          <w:spacing w:val="-9"/>
          <w:sz w:val="32"/>
          <w:szCs w:val="32"/>
        </w:rPr>
        <w:t>超过</w:t>
      </w:r>
      <w:r>
        <w:rPr>
          <w:rFonts w:ascii="仿宋" w:hAnsi="仿宋" w:eastAsia="仿宋" w:cs="仿宋"/>
          <w:sz w:val="32"/>
          <w:szCs w:val="32"/>
        </w:rPr>
        <w:t xml:space="preserve"> </w:t>
      </w:r>
      <w:r>
        <w:rPr>
          <w:rFonts w:ascii="仿宋" w:hAnsi="仿宋" w:eastAsia="仿宋" w:cs="仿宋"/>
          <w:spacing w:val="3"/>
          <w:sz w:val="32"/>
          <w:szCs w:val="32"/>
        </w:rPr>
        <w:t>摇号机一次摇号数量时，可采用人工摸球随机抽取的方式</w:t>
      </w:r>
      <w:r>
        <w:rPr>
          <w:rFonts w:ascii="仿宋" w:hAnsi="仿宋" w:eastAsia="仿宋" w:cs="仿宋"/>
          <w:spacing w:val="2"/>
          <w:sz w:val="32"/>
          <w:szCs w:val="32"/>
        </w:rPr>
        <w:t>确定备</w:t>
      </w:r>
      <w:r>
        <w:rPr>
          <w:rFonts w:ascii="仿宋" w:hAnsi="仿宋" w:eastAsia="仿宋" w:cs="仿宋"/>
          <w:sz w:val="32"/>
          <w:szCs w:val="32"/>
        </w:rPr>
        <w:t xml:space="preserve"> </w:t>
      </w:r>
      <w:r>
        <w:rPr>
          <w:rFonts w:ascii="仿宋" w:hAnsi="仿宋" w:eastAsia="仿宋" w:cs="仿宋"/>
          <w:spacing w:val="-12"/>
          <w:sz w:val="32"/>
          <w:szCs w:val="32"/>
        </w:rPr>
        <w:t>选投标人。</w:t>
      </w:r>
    </w:p>
    <w:p w14:paraId="08848B07">
      <w:pPr>
        <w:spacing w:before="218" w:line="321" w:lineRule="auto"/>
        <w:ind w:left="12" w:firstLine="627"/>
        <w:rPr>
          <w:rFonts w:ascii="仿宋" w:hAnsi="仿宋" w:eastAsia="仿宋" w:cs="仿宋"/>
          <w:sz w:val="32"/>
          <w:szCs w:val="32"/>
        </w:rPr>
      </w:pPr>
      <w:r>
        <w:rPr>
          <w:rFonts w:ascii="仿宋" w:hAnsi="仿宋" w:eastAsia="仿宋" w:cs="仿宋"/>
          <w:spacing w:val="-2"/>
          <w:sz w:val="32"/>
          <w:szCs w:val="32"/>
        </w:rPr>
        <w:t>（</w:t>
      </w:r>
      <w:r>
        <w:rPr>
          <w:rFonts w:ascii="仿宋" w:hAnsi="仿宋" w:eastAsia="仿宋" w:cs="仿宋"/>
          <w:spacing w:val="-75"/>
          <w:sz w:val="32"/>
          <w:szCs w:val="32"/>
        </w:rPr>
        <w:t xml:space="preserve"> </w:t>
      </w:r>
      <w:r>
        <w:rPr>
          <w:rFonts w:ascii="仿宋" w:hAnsi="仿宋" w:eastAsia="仿宋" w:cs="仿宋"/>
          <w:spacing w:val="-2"/>
          <w:sz w:val="32"/>
          <w:szCs w:val="32"/>
        </w:rPr>
        <w:t>7）随机抽取的</w:t>
      </w:r>
      <w:r>
        <w:rPr>
          <w:rFonts w:ascii="仿宋" w:hAnsi="仿宋" w:eastAsia="仿宋" w:cs="仿宋"/>
          <w:spacing w:val="-38"/>
          <w:sz w:val="32"/>
          <w:szCs w:val="32"/>
        </w:rPr>
        <w:t xml:space="preserve"> </w:t>
      </w:r>
      <w:r>
        <w:rPr>
          <w:rFonts w:ascii="仿宋" w:hAnsi="仿宋" w:eastAsia="仿宋" w:cs="仿宋"/>
          <w:spacing w:val="-2"/>
          <w:sz w:val="32"/>
          <w:szCs w:val="32"/>
        </w:rPr>
        <w:t>30</w:t>
      </w:r>
      <w:r>
        <w:rPr>
          <w:rFonts w:ascii="仿宋" w:hAnsi="仿宋" w:eastAsia="仿宋" w:cs="仿宋"/>
          <w:spacing w:val="-61"/>
          <w:sz w:val="32"/>
          <w:szCs w:val="32"/>
        </w:rPr>
        <w:t xml:space="preserve"> </w:t>
      </w:r>
      <w:r>
        <w:rPr>
          <w:rFonts w:ascii="仿宋" w:hAnsi="仿宋" w:eastAsia="仿宋" w:cs="仿宋"/>
          <w:spacing w:val="-2"/>
          <w:sz w:val="32"/>
          <w:szCs w:val="32"/>
        </w:rPr>
        <w:t>个备选投标人先对上传的电子投标文件</w:t>
      </w:r>
      <w:r>
        <w:rPr>
          <w:rFonts w:ascii="仿宋" w:hAnsi="仿宋" w:eastAsia="仿宋" w:cs="仿宋"/>
          <w:sz w:val="32"/>
          <w:szCs w:val="32"/>
        </w:rPr>
        <w:t xml:space="preserve"> </w:t>
      </w:r>
      <w:r>
        <w:rPr>
          <w:rFonts w:ascii="仿宋" w:hAnsi="仿宋" w:eastAsia="仿宋" w:cs="仿宋"/>
          <w:spacing w:val="-8"/>
          <w:sz w:val="32"/>
          <w:szCs w:val="32"/>
        </w:rPr>
        <w:t>进行解锁（采用资格后审的，同时对电子资格标进行</w:t>
      </w:r>
      <w:r>
        <w:rPr>
          <w:rFonts w:ascii="仿宋" w:hAnsi="仿宋" w:eastAsia="仿宋" w:cs="仿宋"/>
          <w:spacing w:val="-9"/>
          <w:sz w:val="32"/>
          <w:szCs w:val="32"/>
        </w:rPr>
        <w:t>解锁</w:t>
      </w:r>
      <w:r>
        <w:rPr>
          <w:rFonts w:ascii="仿宋" w:hAnsi="仿宋" w:eastAsia="仿宋" w:cs="仿宋"/>
          <w:spacing w:val="-11"/>
          <w:sz w:val="32"/>
          <w:szCs w:val="32"/>
        </w:rPr>
        <w:t>），</w:t>
      </w:r>
      <w:r>
        <w:rPr>
          <w:rFonts w:ascii="仿宋" w:hAnsi="仿宋" w:eastAsia="仿宋" w:cs="仿宋"/>
          <w:spacing w:val="-9"/>
          <w:sz w:val="32"/>
          <w:szCs w:val="32"/>
        </w:rPr>
        <w:t>招标</w:t>
      </w:r>
      <w:r>
        <w:rPr>
          <w:rFonts w:ascii="仿宋" w:hAnsi="仿宋" w:eastAsia="仿宋" w:cs="仿宋"/>
          <w:spacing w:val="1"/>
          <w:sz w:val="32"/>
          <w:szCs w:val="32"/>
        </w:rPr>
        <w:t xml:space="preserve"> </w:t>
      </w:r>
      <w:r>
        <w:rPr>
          <w:rFonts w:ascii="仿宋" w:hAnsi="仿宋" w:eastAsia="仿宋" w:cs="仿宋"/>
          <w:spacing w:val="-8"/>
          <w:sz w:val="32"/>
          <w:szCs w:val="32"/>
        </w:rPr>
        <w:t>人再对所有的电子投标文件进行解锁（含电子资格标</w:t>
      </w:r>
      <w:r>
        <w:rPr>
          <w:rFonts w:ascii="仿宋" w:hAnsi="仿宋" w:eastAsia="仿宋" w:cs="仿宋"/>
          <w:spacing w:val="-13"/>
          <w:sz w:val="32"/>
          <w:szCs w:val="32"/>
        </w:rPr>
        <w:t>），</w:t>
      </w:r>
      <w:r>
        <w:rPr>
          <w:rFonts w:ascii="仿宋" w:hAnsi="仿宋" w:eastAsia="仿宋" w:cs="仿宋"/>
          <w:spacing w:val="-8"/>
          <w:sz w:val="32"/>
          <w:szCs w:val="32"/>
        </w:rPr>
        <w:t>备选投标</w:t>
      </w:r>
      <w:r>
        <w:rPr>
          <w:rFonts w:ascii="仿宋" w:hAnsi="仿宋" w:eastAsia="仿宋" w:cs="仿宋"/>
          <w:spacing w:val="1"/>
          <w:sz w:val="32"/>
          <w:szCs w:val="32"/>
        </w:rPr>
        <w:t xml:space="preserve"> </w:t>
      </w:r>
      <w:r>
        <w:rPr>
          <w:rFonts w:ascii="仿宋" w:hAnsi="仿宋" w:eastAsia="仿宋" w:cs="仿宋"/>
          <w:spacing w:val="3"/>
          <w:sz w:val="32"/>
          <w:szCs w:val="32"/>
        </w:rPr>
        <w:t>人未到开标现场或者备选投标人解锁失败的，按自动</w:t>
      </w:r>
      <w:r>
        <w:rPr>
          <w:rFonts w:ascii="仿宋" w:hAnsi="仿宋" w:eastAsia="仿宋" w:cs="仿宋"/>
          <w:spacing w:val="2"/>
          <w:sz w:val="32"/>
          <w:szCs w:val="32"/>
        </w:rPr>
        <w:t>放弃投标处</w:t>
      </w:r>
      <w:r>
        <w:rPr>
          <w:rFonts w:ascii="仿宋" w:hAnsi="仿宋" w:eastAsia="仿宋" w:cs="仿宋"/>
          <w:sz w:val="32"/>
          <w:szCs w:val="32"/>
        </w:rPr>
        <w:t xml:space="preserve"> </w:t>
      </w:r>
      <w:r>
        <w:rPr>
          <w:rFonts w:ascii="仿宋" w:hAnsi="仿宋" w:eastAsia="仿宋" w:cs="仿宋"/>
          <w:spacing w:val="-7"/>
          <w:sz w:val="32"/>
          <w:szCs w:val="32"/>
        </w:rPr>
        <w:t>理，其投标文件退回。</w:t>
      </w:r>
    </w:p>
    <w:p w14:paraId="1F2D4BCC">
      <w:pPr>
        <w:spacing w:before="214" w:line="343" w:lineRule="auto"/>
        <w:ind w:firstLine="656"/>
        <w:jc w:val="both"/>
        <w:rPr>
          <w:rFonts w:ascii="仿宋" w:hAnsi="仿宋" w:eastAsia="仿宋" w:cs="仿宋"/>
          <w:sz w:val="32"/>
          <w:szCs w:val="32"/>
        </w:rPr>
      </w:pPr>
      <w:r>
        <w:rPr>
          <w:rFonts w:ascii="仿宋" w:hAnsi="仿宋" w:eastAsia="仿宋" w:cs="仿宋"/>
          <w:spacing w:val="-5"/>
          <w:sz w:val="32"/>
          <w:szCs w:val="32"/>
        </w:rPr>
        <w:t>备选投标人解锁后，出现备选投标人少于</w:t>
      </w:r>
      <w:r>
        <w:rPr>
          <w:rFonts w:ascii="仿宋" w:hAnsi="仿宋" w:eastAsia="仿宋" w:cs="仿宋"/>
          <w:spacing w:val="-43"/>
          <w:sz w:val="32"/>
          <w:szCs w:val="32"/>
        </w:rPr>
        <w:t xml:space="preserve"> </w:t>
      </w:r>
      <w:r>
        <w:rPr>
          <w:rFonts w:ascii="仿宋" w:hAnsi="仿宋" w:eastAsia="仿宋" w:cs="仿宋"/>
          <w:spacing w:val="-5"/>
          <w:sz w:val="32"/>
          <w:szCs w:val="32"/>
        </w:rPr>
        <w:t>30</w:t>
      </w:r>
      <w:r>
        <w:rPr>
          <w:rFonts w:ascii="仿宋" w:hAnsi="仿宋" w:eastAsia="仿宋" w:cs="仿宋"/>
          <w:spacing w:val="-65"/>
          <w:sz w:val="32"/>
          <w:szCs w:val="32"/>
        </w:rPr>
        <w:t xml:space="preserve"> </w:t>
      </w:r>
      <w:r>
        <w:rPr>
          <w:rFonts w:ascii="仿宋" w:hAnsi="仿宋" w:eastAsia="仿宋" w:cs="仿宋"/>
          <w:spacing w:val="-5"/>
          <w:sz w:val="32"/>
          <w:szCs w:val="32"/>
        </w:rPr>
        <w:t>个时，招标</w:t>
      </w:r>
      <w:r>
        <w:rPr>
          <w:rFonts w:ascii="仿宋" w:hAnsi="仿宋" w:eastAsia="仿宋" w:cs="仿宋"/>
          <w:spacing w:val="-6"/>
          <w:sz w:val="32"/>
          <w:szCs w:val="32"/>
        </w:rPr>
        <w:t>人应</w:t>
      </w:r>
      <w:r>
        <w:rPr>
          <w:rFonts w:ascii="仿宋" w:hAnsi="仿宋" w:eastAsia="仿宋" w:cs="仿宋"/>
          <w:sz w:val="32"/>
          <w:szCs w:val="32"/>
        </w:rPr>
        <w:t xml:space="preserve"> </w:t>
      </w:r>
      <w:r>
        <w:rPr>
          <w:rFonts w:ascii="仿宋" w:hAnsi="仿宋" w:eastAsia="仿宋" w:cs="仿宋"/>
          <w:spacing w:val="6"/>
          <w:sz w:val="32"/>
          <w:szCs w:val="32"/>
        </w:rPr>
        <w:t>在剩余的已随机编号的投标人中随机抽取补足</w:t>
      </w:r>
      <w:r>
        <w:rPr>
          <w:rFonts w:ascii="仿宋" w:hAnsi="仿宋" w:eastAsia="仿宋" w:cs="仿宋"/>
          <w:spacing w:val="-21"/>
          <w:sz w:val="32"/>
          <w:szCs w:val="32"/>
        </w:rPr>
        <w:t xml:space="preserve"> </w:t>
      </w:r>
      <w:r>
        <w:rPr>
          <w:rFonts w:ascii="仿宋" w:hAnsi="仿宋" w:eastAsia="仿宋" w:cs="仿宋"/>
          <w:spacing w:val="6"/>
          <w:sz w:val="32"/>
          <w:szCs w:val="32"/>
        </w:rPr>
        <w:t>30</w:t>
      </w:r>
      <w:r>
        <w:rPr>
          <w:rFonts w:ascii="仿宋" w:hAnsi="仿宋" w:eastAsia="仿宋" w:cs="仿宋"/>
          <w:spacing w:val="-56"/>
          <w:sz w:val="32"/>
          <w:szCs w:val="32"/>
        </w:rPr>
        <w:t xml:space="preserve"> </w:t>
      </w:r>
      <w:r>
        <w:rPr>
          <w:rFonts w:ascii="仿宋" w:hAnsi="仿宋" w:eastAsia="仿宋" w:cs="仿宋"/>
          <w:spacing w:val="6"/>
          <w:sz w:val="32"/>
          <w:szCs w:val="32"/>
        </w:rPr>
        <w:t>个备选投标人</w:t>
      </w:r>
      <w:r>
        <w:rPr>
          <w:rFonts w:ascii="仿宋" w:hAnsi="仿宋" w:eastAsia="仿宋" w:cs="仿宋"/>
          <w:sz w:val="32"/>
          <w:szCs w:val="32"/>
        </w:rPr>
        <w:t xml:space="preserve"> </w:t>
      </w:r>
      <w:r>
        <w:rPr>
          <w:rFonts w:ascii="仿宋" w:hAnsi="仿宋" w:eastAsia="仿宋" w:cs="仿宋"/>
          <w:spacing w:val="1"/>
          <w:sz w:val="32"/>
          <w:szCs w:val="32"/>
        </w:rPr>
        <w:t>（如剩余的投标人不够补足</w:t>
      </w:r>
      <w:r>
        <w:rPr>
          <w:rFonts w:ascii="仿宋" w:hAnsi="仿宋" w:eastAsia="仿宋" w:cs="仿宋"/>
          <w:spacing w:val="-39"/>
          <w:sz w:val="32"/>
          <w:szCs w:val="32"/>
        </w:rPr>
        <w:t xml:space="preserve"> </w:t>
      </w:r>
      <w:r>
        <w:rPr>
          <w:rFonts w:ascii="仿宋" w:hAnsi="仿宋" w:eastAsia="仿宋" w:cs="仿宋"/>
          <w:spacing w:val="1"/>
          <w:sz w:val="32"/>
          <w:szCs w:val="32"/>
        </w:rPr>
        <w:t>30</w:t>
      </w:r>
      <w:r>
        <w:rPr>
          <w:rFonts w:ascii="仿宋" w:hAnsi="仿宋" w:eastAsia="仿宋" w:cs="仿宋"/>
          <w:spacing w:val="-62"/>
          <w:sz w:val="32"/>
          <w:szCs w:val="32"/>
        </w:rPr>
        <w:t xml:space="preserve"> </w:t>
      </w:r>
      <w:r>
        <w:rPr>
          <w:rFonts w:ascii="仿宋" w:hAnsi="仿宋" w:eastAsia="仿宋" w:cs="仿宋"/>
          <w:spacing w:val="1"/>
          <w:sz w:val="32"/>
          <w:szCs w:val="32"/>
        </w:rPr>
        <w:t>个时，则全部补入备选投</w:t>
      </w:r>
      <w:r>
        <w:rPr>
          <w:rFonts w:ascii="仿宋" w:hAnsi="仿宋" w:eastAsia="仿宋" w:cs="仿宋"/>
          <w:sz w:val="32"/>
          <w:szCs w:val="32"/>
        </w:rPr>
        <w:t>标人</w:t>
      </w:r>
      <w:r>
        <w:rPr>
          <w:rFonts w:ascii="仿宋" w:hAnsi="仿宋" w:eastAsia="仿宋" w:cs="仿宋"/>
          <w:spacing w:val="-78"/>
          <w:sz w:val="32"/>
          <w:szCs w:val="32"/>
        </w:rPr>
        <w:t>），</w:t>
      </w:r>
      <w:r>
        <w:rPr>
          <w:rFonts w:ascii="仿宋" w:hAnsi="仿宋" w:eastAsia="仿宋" w:cs="仿宋"/>
          <w:sz w:val="32"/>
          <w:szCs w:val="32"/>
        </w:rPr>
        <w:t xml:space="preserve"> </w:t>
      </w:r>
      <w:r>
        <w:rPr>
          <w:rFonts w:ascii="仿宋" w:hAnsi="仿宋" w:eastAsia="仿宋" w:cs="仿宋"/>
          <w:spacing w:val="-4"/>
          <w:sz w:val="32"/>
          <w:szCs w:val="32"/>
        </w:rPr>
        <w:t>其他投标人退场；补足</w:t>
      </w:r>
      <w:r>
        <w:rPr>
          <w:rFonts w:ascii="仿宋" w:hAnsi="仿宋" w:eastAsia="仿宋" w:cs="仿宋"/>
          <w:spacing w:val="-42"/>
          <w:sz w:val="32"/>
          <w:szCs w:val="32"/>
        </w:rPr>
        <w:t xml:space="preserve"> </w:t>
      </w:r>
      <w:r>
        <w:rPr>
          <w:rFonts w:ascii="仿宋" w:hAnsi="仿宋" w:eastAsia="仿宋" w:cs="仿宋"/>
          <w:spacing w:val="-4"/>
          <w:sz w:val="32"/>
          <w:szCs w:val="32"/>
        </w:rPr>
        <w:t>30</w:t>
      </w:r>
      <w:r>
        <w:rPr>
          <w:rFonts w:ascii="仿宋" w:hAnsi="仿宋" w:eastAsia="仿宋" w:cs="仿宋"/>
          <w:spacing w:val="-65"/>
          <w:sz w:val="32"/>
          <w:szCs w:val="32"/>
        </w:rPr>
        <w:t xml:space="preserve"> </w:t>
      </w:r>
      <w:r>
        <w:rPr>
          <w:rFonts w:ascii="仿宋" w:hAnsi="仿宋" w:eastAsia="仿宋" w:cs="仿宋"/>
          <w:spacing w:val="-4"/>
          <w:sz w:val="32"/>
          <w:szCs w:val="32"/>
        </w:rPr>
        <w:t>个备选投标人的流程只限一</w:t>
      </w:r>
      <w:r>
        <w:rPr>
          <w:rFonts w:ascii="仿宋" w:hAnsi="仿宋" w:eastAsia="仿宋" w:cs="仿宋"/>
          <w:spacing w:val="-5"/>
          <w:sz w:val="32"/>
          <w:szCs w:val="32"/>
        </w:rPr>
        <w:t>次，补入备</w:t>
      </w:r>
      <w:r>
        <w:rPr>
          <w:rFonts w:ascii="仿宋" w:hAnsi="仿宋" w:eastAsia="仿宋" w:cs="仿宋"/>
          <w:sz w:val="32"/>
          <w:szCs w:val="32"/>
        </w:rPr>
        <w:t xml:space="preserve"> </w:t>
      </w:r>
      <w:r>
        <w:rPr>
          <w:rFonts w:ascii="仿宋" w:hAnsi="仿宋" w:eastAsia="仿宋" w:cs="仿宋"/>
          <w:spacing w:val="3"/>
          <w:sz w:val="32"/>
          <w:szCs w:val="32"/>
        </w:rPr>
        <w:t>选投标人出现解锁失败时，不再补入备选投标人；补入备选投标</w:t>
      </w:r>
      <w:r>
        <w:rPr>
          <w:rFonts w:ascii="仿宋" w:hAnsi="仿宋" w:eastAsia="仿宋" w:cs="仿宋"/>
          <w:spacing w:val="7"/>
          <w:sz w:val="32"/>
          <w:szCs w:val="32"/>
        </w:rPr>
        <w:t xml:space="preserve"> </w:t>
      </w:r>
      <w:r>
        <w:rPr>
          <w:rFonts w:ascii="仿宋" w:hAnsi="仿宋" w:eastAsia="仿宋" w:cs="仿宋"/>
          <w:spacing w:val="3"/>
          <w:sz w:val="32"/>
          <w:szCs w:val="32"/>
        </w:rPr>
        <w:t>人未到开标现场或者备选投标人解锁失败的，按自动放弃投标处</w:t>
      </w:r>
      <w:r>
        <w:rPr>
          <w:rFonts w:ascii="仿宋" w:hAnsi="仿宋" w:eastAsia="仿宋" w:cs="仿宋"/>
          <w:spacing w:val="7"/>
          <w:sz w:val="32"/>
          <w:szCs w:val="32"/>
        </w:rPr>
        <w:t xml:space="preserve"> </w:t>
      </w:r>
      <w:r>
        <w:rPr>
          <w:rFonts w:ascii="仿宋" w:hAnsi="仿宋" w:eastAsia="仿宋" w:cs="仿宋"/>
          <w:spacing w:val="-6"/>
          <w:sz w:val="32"/>
          <w:szCs w:val="32"/>
        </w:rPr>
        <w:t>理，其投标文件退回。</w:t>
      </w:r>
    </w:p>
    <w:p w14:paraId="58F3B91F">
      <w:pPr>
        <w:spacing w:line="343" w:lineRule="auto"/>
        <w:rPr>
          <w:rFonts w:ascii="仿宋" w:hAnsi="仿宋" w:eastAsia="仿宋" w:cs="仿宋"/>
          <w:sz w:val="32"/>
          <w:szCs w:val="32"/>
        </w:rPr>
        <w:sectPr>
          <w:footerReference r:id="rId61" w:type="default"/>
          <w:pgSz w:w="11906" w:h="16839"/>
          <w:pgMar w:top="400" w:right="1434" w:bottom="1154" w:left="1418" w:header="0" w:footer="991" w:gutter="0"/>
          <w:cols w:space="720" w:num="1"/>
        </w:sectPr>
      </w:pPr>
    </w:p>
    <w:p w14:paraId="6796C64B">
      <w:pPr>
        <w:spacing w:line="278" w:lineRule="auto"/>
        <w:rPr>
          <w:rFonts w:ascii="Arial"/>
          <w:sz w:val="21"/>
        </w:rPr>
      </w:pPr>
    </w:p>
    <w:p w14:paraId="70CDAB5E">
      <w:pPr>
        <w:spacing w:line="279" w:lineRule="auto"/>
        <w:rPr>
          <w:rFonts w:ascii="Arial"/>
          <w:sz w:val="21"/>
        </w:rPr>
      </w:pPr>
    </w:p>
    <w:p w14:paraId="545C7B98">
      <w:pPr>
        <w:spacing w:line="279" w:lineRule="auto"/>
        <w:rPr>
          <w:rFonts w:ascii="Arial"/>
          <w:sz w:val="21"/>
        </w:rPr>
      </w:pPr>
    </w:p>
    <w:p w14:paraId="29F2C953">
      <w:pPr>
        <w:spacing w:line="279" w:lineRule="auto"/>
        <w:rPr>
          <w:rFonts w:ascii="Arial"/>
          <w:sz w:val="21"/>
        </w:rPr>
      </w:pPr>
    </w:p>
    <w:p w14:paraId="58A57E15">
      <w:pPr>
        <w:spacing w:line="279" w:lineRule="auto"/>
        <w:rPr>
          <w:rFonts w:ascii="Arial"/>
          <w:sz w:val="21"/>
        </w:rPr>
      </w:pPr>
    </w:p>
    <w:p w14:paraId="572DEA80">
      <w:pPr>
        <w:spacing w:before="104" w:line="337" w:lineRule="auto"/>
        <w:ind w:left="6" w:right="95" w:firstLine="623"/>
        <w:jc w:val="both"/>
        <w:rPr>
          <w:rFonts w:ascii="仿宋" w:hAnsi="仿宋" w:eastAsia="仿宋" w:cs="仿宋"/>
          <w:sz w:val="32"/>
          <w:szCs w:val="32"/>
        </w:rPr>
      </w:pPr>
      <w:r>
        <w:rPr>
          <w:rFonts w:ascii="仿宋" w:hAnsi="仿宋" w:eastAsia="仿宋" w:cs="仿宋"/>
          <w:spacing w:val="-5"/>
          <w:sz w:val="32"/>
          <w:szCs w:val="32"/>
        </w:rPr>
        <w:t>（</w:t>
      </w:r>
      <w:r>
        <w:rPr>
          <w:rFonts w:ascii="仿宋" w:hAnsi="仿宋" w:eastAsia="仿宋" w:cs="仿宋"/>
          <w:spacing w:val="-90"/>
          <w:sz w:val="32"/>
          <w:szCs w:val="32"/>
        </w:rPr>
        <w:t xml:space="preserve"> </w:t>
      </w:r>
      <w:r>
        <w:rPr>
          <w:rFonts w:ascii="仿宋" w:hAnsi="仿宋" w:eastAsia="仿宋" w:cs="仿宋"/>
          <w:spacing w:val="-5"/>
          <w:sz w:val="32"/>
          <w:szCs w:val="32"/>
        </w:rPr>
        <w:t>8）开启备选投标人的投标文件，宣布所有备选投</w:t>
      </w:r>
      <w:r>
        <w:rPr>
          <w:rFonts w:ascii="仿宋" w:hAnsi="仿宋" w:eastAsia="仿宋" w:cs="仿宋"/>
          <w:spacing w:val="-6"/>
          <w:sz w:val="32"/>
          <w:szCs w:val="32"/>
        </w:rPr>
        <w:t>标人的承</w:t>
      </w:r>
      <w:r>
        <w:rPr>
          <w:rFonts w:ascii="仿宋" w:hAnsi="仿宋" w:eastAsia="仿宋" w:cs="仿宋"/>
          <w:sz w:val="32"/>
          <w:szCs w:val="32"/>
        </w:rPr>
        <w:t xml:space="preserve"> </w:t>
      </w:r>
      <w:r>
        <w:rPr>
          <w:rFonts w:ascii="仿宋" w:hAnsi="仿宋" w:eastAsia="仿宋" w:cs="仿宋"/>
          <w:spacing w:val="3"/>
          <w:sz w:val="32"/>
          <w:szCs w:val="32"/>
        </w:rPr>
        <w:t>诺报价；响应要约价的为有效投标报价；未</w:t>
      </w:r>
      <w:r>
        <w:rPr>
          <w:rFonts w:ascii="仿宋" w:hAnsi="仿宋" w:eastAsia="仿宋" w:cs="仿宋"/>
          <w:spacing w:val="2"/>
          <w:sz w:val="32"/>
          <w:szCs w:val="32"/>
        </w:rPr>
        <w:t>响应的投标无效，其</w:t>
      </w:r>
      <w:r>
        <w:rPr>
          <w:rFonts w:ascii="仿宋" w:hAnsi="仿宋" w:eastAsia="仿宋" w:cs="仿宋"/>
          <w:sz w:val="32"/>
          <w:szCs w:val="32"/>
        </w:rPr>
        <w:t xml:space="preserve"> </w:t>
      </w:r>
      <w:r>
        <w:rPr>
          <w:rFonts w:ascii="仿宋" w:hAnsi="仿宋" w:eastAsia="仿宋" w:cs="仿宋"/>
          <w:spacing w:val="-10"/>
          <w:sz w:val="32"/>
          <w:szCs w:val="32"/>
        </w:rPr>
        <w:t>投标文件退回。</w:t>
      </w:r>
    </w:p>
    <w:p w14:paraId="2C6F8E1F">
      <w:pPr>
        <w:spacing w:before="47" w:line="337" w:lineRule="auto"/>
        <w:ind w:right="95" w:firstLine="652"/>
        <w:jc w:val="both"/>
        <w:rPr>
          <w:rFonts w:ascii="仿宋" w:hAnsi="仿宋" w:eastAsia="仿宋" w:cs="仿宋"/>
          <w:sz w:val="32"/>
          <w:szCs w:val="32"/>
        </w:rPr>
      </w:pPr>
      <w:r>
        <w:rPr>
          <w:rFonts w:ascii="仿宋" w:hAnsi="仿宋" w:eastAsia="仿宋" w:cs="仿宋"/>
          <w:sz w:val="32"/>
          <w:szCs w:val="32"/>
        </w:rPr>
        <w:t>开标时，当有效投标报价的备选投标人不足</w:t>
      </w:r>
      <w:r>
        <w:rPr>
          <w:rFonts w:ascii="仿宋" w:hAnsi="仿宋" w:eastAsia="仿宋" w:cs="仿宋"/>
          <w:spacing w:val="-30"/>
          <w:sz w:val="32"/>
          <w:szCs w:val="32"/>
        </w:rPr>
        <w:t xml:space="preserve"> </w:t>
      </w:r>
      <w:r>
        <w:rPr>
          <w:rFonts w:ascii="仿宋" w:hAnsi="仿宋" w:eastAsia="仿宋" w:cs="仿宋"/>
          <w:sz w:val="32"/>
          <w:szCs w:val="32"/>
        </w:rPr>
        <w:t>3</w:t>
      </w:r>
      <w:r>
        <w:rPr>
          <w:rFonts w:ascii="仿宋" w:hAnsi="仿宋" w:eastAsia="仿宋" w:cs="仿宋"/>
          <w:spacing w:val="-61"/>
          <w:sz w:val="32"/>
          <w:szCs w:val="32"/>
        </w:rPr>
        <w:t xml:space="preserve"> </w:t>
      </w:r>
      <w:r>
        <w:rPr>
          <w:rFonts w:ascii="仿宋" w:hAnsi="仿宋" w:eastAsia="仿宋" w:cs="仿宋"/>
          <w:sz w:val="32"/>
          <w:szCs w:val="32"/>
        </w:rPr>
        <w:t xml:space="preserve">个时，本次招 </w:t>
      </w:r>
      <w:r>
        <w:rPr>
          <w:rFonts w:ascii="仿宋" w:hAnsi="仿宋" w:eastAsia="仿宋" w:cs="仿宋"/>
          <w:spacing w:val="3"/>
          <w:sz w:val="32"/>
          <w:szCs w:val="32"/>
        </w:rPr>
        <w:t>标失败；招标人可结合招投标实际情况选择重新开标，或</w:t>
      </w:r>
      <w:r>
        <w:rPr>
          <w:rFonts w:ascii="仿宋" w:hAnsi="仿宋" w:eastAsia="仿宋" w:cs="仿宋"/>
          <w:spacing w:val="2"/>
          <w:sz w:val="32"/>
          <w:szCs w:val="32"/>
        </w:rPr>
        <w:t>者重新</w:t>
      </w:r>
      <w:r>
        <w:rPr>
          <w:rFonts w:ascii="仿宋" w:hAnsi="仿宋" w:eastAsia="仿宋" w:cs="仿宋"/>
          <w:sz w:val="32"/>
          <w:szCs w:val="32"/>
        </w:rPr>
        <w:t xml:space="preserve"> </w:t>
      </w:r>
      <w:r>
        <w:rPr>
          <w:rFonts w:ascii="仿宋" w:hAnsi="仿宋" w:eastAsia="仿宋" w:cs="仿宋"/>
          <w:spacing w:val="-12"/>
          <w:sz w:val="32"/>
          <w:szCs w:val="32"/>
        </w:rPr>
        <w:t>组织招标。</w:t>
      </w:r>
    </w:p>
    <w:p w14:paraId="5870DBC2">
      <w:pPr>
        <w:spacing w:before="51" w:line="338" w:lineRule="auto"/>
        <w:ind w:left="1" w:right="95" w:firstLine="628"/>
        <w:rPr>
          <w:rFonts w:ascii="仿宋" w:hAnsi="仿宋" w:eastAsia="仿宋" w:cs="仿宋"/>
          <w:sz w:val="32"/>
          <w:szCs w:val="32"/>
        </w:rPr>
      </w:pPr>
      <w:r>
        <w:rPr>
          <w:rFonts w:ascii="仿宋" w:hAnsi="仿宋" w:eastAsia="仿宋" w:cs="仿宋"/>
          <w:spacing w:val="-3"/>
          <w:sz w:val="32"/>
          <w:szCs w:val="32"/>
        </w:rPr>
        <w:t>（9）招标人从已随机编号的有效投标报价备选投标人中随机</w:t>
      </w:r>
      <w:r>
        <w:rPr>
          <w:rFonts w:ascii="仿宋" w:hAnsi="仿宋" w:eastAsia="仿宋" w:cs="仿宋"/>
          <w:spacing w:val="12"/>
          <w:sz w:val="32"/>
          <w:szCs w:val="32"/>
        </w:rPr>
        <w:t xml:space="preserve"> </w:t>
      </w:r>
      <w:r>
        <w:rPr>
          <w:rFonts w:ascii="仿宋" w:hAnsi="仿宋" w:eastAsia="仿宋" w:cs="仿宋"/>
          <w:spacing w:val="-1"/>
          <w:sz w:val="32"/>
          <w:szCs w:val="32"/>
        </w:rPr>
        <w:t>抽取</w:t>
      </w:r>
      <w:r>
        <w:rPr>
          <w:rFonts w:ascii="仿宋" w:hAnsi="仿宋" w:eastAsia="仿宋" w:cs="仿宋"/>
          <w:spacing w:val="-44"/>
          <w:sz w:val="32"/>
          <w:szCs w:val="32"/>
        </w:rPr>
        <w:t xml:space="preserve"> </w:t>
      </w:r>
      <w:r>
        <w:rPr>
          <w:rFonts w:ascii="仿宋" w:hAnsi="仿宋" w:eastAsia="仿宋" w:cs="仿宋"/>
          <w:spacing w:val="-1"/>
          <w:sz w:val="32"/>
          <w:szCs w:val="32"/>
        </w:rPr>
        <w:t>15</w:t>
      </w:r>
      <w:r>
        <w:rPr>
          <w:rFonts w:ascii="仿宋" w:hAnsi="仿宋" w:eastAsia="仿宋" w:cs="仿宋"/>
          <w:spacing w:val="-62"/>
          <w:sz w:val="32"/>
          <w:szCs w:val="32"/>
        </w:rPr>
        <w:t xml:space="preserve"> </w:t>
      </w:r>
      <w:r>
        <w:rPr>
          <w:rFonts w:ascii="仿宋" w:hAnsi="仿宋" w:eastAsia="仿宋" w:cs="仿宋"/>
          <w:spacing w:val="-1"/>
          <w:sz w:val="32"/>
          <w:szCs w:val="32"/>
        </w:rPr>
        <w:t>个投标人（如有效投标报价备选投标人不足</w:t>
      </w:r>
      <w:r>
        <w:rPr>
          <w:rFonts w:ascii="仿宋" w:hAnsi="仿宋" w:eastAsia="仿宋" w:cs="仿宋"/>
          <w:spacing w:val="-44"/>
          <w:sz w:val="32"/>
          <w:szCs w:val="32"/>
        </w:rPr>
        <w:t xml:space="preserve"> </w:t>
      </w:r>
      <w:r>
        <w:rPr>
          <w:rFonts w:ascii="仿宋" w:hAnsi="仿宋" w:eastAsia="仿宋" w:cs="仿宋"/>
          <w:spacing w:val="-1"/>
          <w:sz w:val="32"/>
          <w:szCs w:val="32"/>
        </w:rPr>
        <w:t>15</w:t>
      </w:r>
      <w:r>
        <w:rPr>
          <w:rFonts w:ascii="仿宋" w:hAnsi="仿宋" w:eastAsia="仿宋" w:cs="仿宋"/>
          <w:spacing w:val="-61"/>
          <w:sz w:val="32"/>
          <w:szCs w:val="32"/>
        </w:rPr>
        <w:t xml:space="preserve"> </w:t>
      </w:r>
      <w:r>
        <w:rPr>
          <w:rFonts w:ascii="仿宋" w:hAnsi="仿宋" w:eastAsia="仿宋" w:cs="仿宋"/>
          <w:spacing w:val="-1"/>
          <w:sz w:val="32"/>
          <w:szCs w:val="32"/>
        </w:rPr>
        <w:t>个的，则</w:t>
      </w:r>
      <w:r>
        <w:rPr>
          <w:rFonts w:ascii="仿宋" w:hAnsi="仿宋" w:eastAsia="仿宋" w:cs="仿宋"/>
          <w:sz w:val="32"/>
          <w:szCs w:val="32"/>
        </w:rPr>
        <w:t xml:space="preserve"> </w:t>
      </w:r>
      <w:r>
        <w:rPr>
          <w:rFonts w:ascii="仿宋" w:hAnsi="仿宋" w:eastAsia="仿宋" w:cs="仿宋"/>
          <w:spacing w:val="-8"/>
          <w:sz w:val="32"/>
          <w:szCs w:val="32"/>
        </w:rPr>
        <w:t>全部入选</w:t>
      </w:r>
      <w:r>
        <w:rPr>
          <w:rFonts w:ascii="仿宋" w:hAnsi="仿宋" w:eastAsia="仿宋" w:cs="仿宋"/>
          <w:spacing w:val="-12"/>
          <w:sz w:val="32"/>
          <w:szCs w:val="32"/>
        </w:rPr>
        <w:t>），</w:t>
      </w:r>
      <w:r>
        <w:rPr>
          <w:rFonts w:ascii="仿宋" w:hAnsi="仿宋" w:eastAsia="仿宋" w:cs="仿宋"/>
          <w:spacing w:val="-8"/>
          <w:sz w:val="32"/>
          <w:szCs w:val="32"/>
        </w:rPr>
        <w:t>不排序。抽取方式采用摇号机摇号和人工摸球两种，</w:t>
      </w:r>
      <w:r>
        <w:rPr>
          <w:rFonts w:ascii="仿宋" w:hAnsi="仿宋" w:eastAsia="仿宋" w:cs="仿宋"/>
          <w:sz w:val="32"/>
          <w:szCs w:val="32"/>
        </w:rPr>
        <w:t xml:space="preserve"> </w:t>
      </w:r>
      <w:r>
        <w:rPr>
          <w:rFonts w:ascii="仿宋" w:hAnsi="仿宋" w:eastAsia="仿宋" w:cs="仿宋"/>
          <w:spacing w:val="-5"/>
          <w:sz w:val="32"/>
          <w:szCs w:val="32"/>
        </w:rPr>
        <w:t>由招标人在开标现场随机抽取确定。</w:t>
      </w:r>
    </w:p>
    <w:p w14:paraId="675FE38E">
      <w:pPr>
        <w:spacing w:before="53" w:line="215" w:lineRule="auto"/>
        <w:ind w:left="646"/>
        <w:rPr>
          <w:rFonts w:ascii="仿宋" w:hAnsi="仿宋" w:eastAsia="仿宋" w:cs="仿宋"/>
          <w:sz w:val="32"/>
          <w:szCs w:val="32"/>
        </w:rPr>
      </w:pPr>
      <w:r>
        <w:rPr>
          <w:rFonts w:ascii="仿宋" w:hAnsi="仿宋" w:eastAsia="仿宋" w:cs="仿宋"/>
          <w:spacing w:val="-4"/>
          <w:sz w:val="32"/>
          <w:szCs w:val="32"/>
        </w:rPr>
        <w:t>剩余的有效投标报价备选投标人作为</w:t>
      </w:r>
      <w:r>
        <w:rPr>
          <w:rFonts w:hint="eastAsia" w:ascii="仿宋" w:hAnsi="仿宋" w:eastAsia="仿宋" w:cs="仿宋"/>
          <w:spacing w:val="-4"/>
          <w:sz w:val="32"/>
          <w:szCs w:val="32"/>
          <w:lang w:eastAsia="zh-CN"/>
        </w:rPr>
        <w:t>候补</w:t>
      </w:r>
      <w:r>
        <w:rPr>
          <w:rFonts w:ascii="仿宋" w:hAnsi="仿宋" w:eastAsia="仿宋" w:cs="仿宋"/>
          <w:spacing w:val="-4"/>
          <w:sz w:val="32"/>
          <w:szCs w:val="32"/>
        </w:rPr>
        <w:t>投标人。</w:t>
      </w:r>
    </w:p>
    <w:p w14:paraId="75E9973E">
      <w:pPr>
        <w:spacing w:before="224" w:line="341" w:lineRule="auto"/>
        <w:ind w:left="6" w:right="95" w:firstLine="623"/>
        <w:rPr>
          <w:rFonts w:ascii="仿宋" w:hAnsi="仿宋" w:eastAsia="仿宋" w:cs="仿宋"/>
          <w:sz w:val="32"/>
          <w:szCs w:val="32"/>
        </w:rPr>
      </w:pPr>
      <w:r>
        <w:rPr>
          <w:rFonts w:ascii="仿宋" w:hAnsi="仿宋" w:eastAsia="仿宋" w:cs="仿宋"/>
          <w:spacing w:val="-7"/>
          <w:sz w:val="32"/>
          <w:szCs w:val="32"/>
        </w:rPr>
        <w:t>（</w:t>
      </w:r>
      <w:r>
        <w:rPr>
          <w:rFonts w:ascii="仿宋" w:hAnsi="仿宋" w:eastAsia="仿宋" w:cs="仿宋"/>
          <w:spacing w:val="-80"/>
          <w:sz w:val="32"/>
          <w:szCs w:val="32"/>
        </w:rPr>
        <w:t xml:space="preserve"> </w:t>
      </w:r>
      <w:r>
        <w:rPr>
          <w:rFonts w:ascii="仿宋" w:hAnsi="仿宋" w:eastAsia="仿宋" w:cs="仿宋"/>
          <w:spacing w:val="-7"/>
          <w:sz w:val="32"/>
          <w:szCs w:val="32"/>
        </w:rPr>
        <w:t>10）按招标文件规定的资格条件查验随机抽取产生的</w:t>
      </w:r>
      <w:r>
        <w:rPr>
          <w:rFonts w:ascii="仿宋" w:hAnsi="仿宋" w:eastAsia="仿宋" w:cs="仿宋"/>
          <w:spacing w:val="-47"/>
          <w:sz w:val="32"/>
          <w:szCs w:val="32"/>
        </w:rPr>
        <w:t xml:space="preserve"> </w:t>
      </w:r>
      <w:r>
        <w:rPr>
          <w:rFonts w:ascii="仿宋" w:hAnsi="仿宋" w:eastAsia="仿宋" w:cs="仿宋"/>
          <w:spacing w:val="-7"/>
          <w:sz w:val="32"/>
          <w:szCs w:val="32"/>
        </w:rPr>
        <w:t>15</w:t>
      </w:r>
      <w:r>
        <w:rPr>
          <w:rFonts w:ascii="仿宋" w:hAnsi="仿宋" w:eastAsia="仿宋" w:cs="仿宋"/>
          <w:spacing w:val="-65"/>
          <w:sz w:val="32"/>
          <w:szCs w:val="32"/>
        </w:rPr>
        <w:t xml:space="preserve"> </w:t>
      </w:r>
      <w:r>
        <w:rPr>
          <w:rFonts w:ascii="仿宋" w:hAnsi="仿宋" w:eastAsia="仿宋" w:cs="仿宋"/>
          <w:spacing w:val="-7"/>
          <w:sz w:val="32"/>
          <w:szCs w:val="32"/>
        </w:rPr>
        <w:t>个</w:t>
      </w:r>
      <w:r>
        <w:rPr>
          <w:rFonts w:ascii="仿宋" w:hAnsi="仿宋" w:eastAsia="仿宋" w:cs="仿宋"/>
          <w:sz w:val="32"/>
          <w:szCs w:val="32"/>
        </w:rPr>
        <w:t xml:space="preserve"> </w:t>
      </w:r>
      <w:r>
        <w:rPr>
          <w:rFonts w:ascii="仿宋" w:hAnsi="仿宋" w:eastAsia="仿宋" w:cs="仿宋"/>
          <w:spacing w:val="-16"/>
          <w:sz w:val="32"/>
          <w:szCs w:val="32"/>
        </w:rPr>
        <w:t>投标人相关证书（证件）。招标人接受联合体投标</w:t>
      </w:r>
      <w:r>
        <w:rPr>
          <w:rFonts w:ascii="仿宋" w:hAnsi="仿宋" w:eastAsia="仿宋" w:cs="仿宋"/>
          <w:spacing w:val="-17"/>
          <w:sz w:val="32"/>
          <w:szCs w:val="32"/>
        </w:rPr>
        <w:t>的，</w:t>
      </w:r>
      <w:r>
        <w:rPr>
          <w:rFonts w:ascii="仿宋" w:hAnsi="仿宋" w:eastAsia="仿宋" w:cs="仿宋"/>
          <w:spacing w:val="66"/>
          <w:sz w:val="32"/>
          <w:szCs w:val="32"/>
        </w:rPr>
        <w:t xml:space="preserve"> </w:t>
      </w:r>
      <w:r>
        <w:rPr>
          <w:rFonts w:ascii="仿宋" w:hAnsi="仿宋" w:eastAsia="仿宋" w:cs="仿宋"/>
          <w:spacing w:val="-17"/>
          <w:sz w:val="32"/>
          <w:szCs w:val="32"/>
        </w:rPr>
        <w:t>还需查验联</w:t>
      </w:r>
      <w:r>
        <w:rPr>
          <w:rFonts w:ascii="仿宋" w:hAnsi="仿宋" w:eastAsia="仿宋" w:cs="仿宋"/>
          <w:sz w:val="32"/>
          <w:szCs w:val="32"/>
        </w:rPr>
        <w:t xml:space="preserve"> </w:t>
      </w:r>
      <w:r>
        <w:rPr>
          <w:rFonts w:ascii="仿宋" w:hAnsi="仿宋" w:eastAsia="仿宋" w:cs="仿宋"/>
          <w:spacing w:val="3"/>
          <w:sz w:val="32"/>
          <w:szCs w:val="32"/>
        </w:rPr>
        <w:t>合体投标协议书并宣布牵头人。电子化招标</w:t>
      </w:r>
      <w:r>
        <w:rPr>
          <w:rFonts w:ascii="仿宋" w:hAnsi="仿宋" w:eastAsia="仿宋" w:cs="仿宋"/>
          <w:spacing w:val="2"/>
          <w:sz w:val="32"/>
          <w:szCs w:val="32"/>
        </w:rPr>
        <w:t>项目，系统自动显示</w:t>
      </w:r>
      <w:r>
        <w:rPr>
          <w:rFonts w:ascii="仿宋" w:hAnsi="仿宋" w:eastAsia="仿宋" w:cs="仿宋"/>
          <w:sz w:val="32"/>
          <w:szCs w:val="32"/>
        </w:rPr>
        <w:t xml:space="preserve"> </w:t>
      </w:r>
      <w:r>
        <w:rPr>
          <w:rFonts w:ascii="仿宋" w:hAnsi="仿宋" w:eastAsia="仿宋" w:cs="仿宋"/>
          <w:spacing w:val="3"/>
          <w:sz w:val="32"/>
          <w:szCs w:val="32"/>
        </w:rPr>
        <w:t>投标人的相关信息，现场进行验证并比对，</w:t>
      </w:r>
      <w:r>
        <w:rPr>
          <w:rFonts w:ascii="仿宋" w:hAnsi="仿宋" w:eastAsia="仿宋" w:cs="仿宋"/>
          <w:spacing w:val="2"/>
          <w:sz w:val="32"/>
          <w:szCs w:val="32"/>
        </w:rPr>
        <w:t>投标人应当自带证书</w:t>
      </w:r>
      <w:r>
        <w:rPr>
          <w:rFonts w:ascii="仿宋" w:hAnsi="仿宋" w:eastAsia="仿宋" w:cs="仿宋"/>
          <w:sz w:val="32"/>
          <w:szCs w:val="32"/>
        </w:rPr>
        <w:t xml:space="preserve"> </w:t>
      </w:r>
      <w:r>
        <w:rPr>
          <w:rFonts w:ascii="仿宋" w:hAnsi="仿宋" w:eastAsia="仿宋" w:cs="仿宋"/>
          <w:spacing w:val="-14"/>
          <w:sz w:val="32"/>
          <w:szCs w:val="32"/>
        </w:rPr>
        <w:t>原件备查。</w:t>
      </w:r>
    </w:p>
    <w:p w14:paraId="5BE0EA54">
      <w:pPr>
        <w:spacing w:before="48" w:line="339" w:lineRule="auto"/>
        <w:ind w:left="20" w:right="7" w:firstLine="662"/>
        <w:jc w:val="both"/>
        <w:rPr>
          <w:rFonts w:ascii="仿宋" w:hAnsi="仿宋" w:eastAsia="仿宋" w:cs="仿宋"/>
          <w:sz w:val="32"/>
          <w:szCs w:val="32"/>
        </w:rPr>
      </w:pPr>
      <w:r>
        <w:rPr>
          <w:rFonts w:ascii="仿宋" w:hAnsi="仿宋" w:eastAsia="仿宋" w:cs="仿宋"/>
          <w:spacing w:val="-11"/>
          <w:sz w:val="32"/>
          <w:szCs w:val="32"/>
        </w:rPr>
        <w:t>当现场相关证件（证书）查验出现未按规定</w:t>
      </w:r>
      <w:r>
        <w:rPr>
          <w:rFonts w:ascii="仿宋" w:hAnsi="仿宋" w:eastAsia="仿宋" w:cs="仿宋"/>
          <w:spacing w:val="-12"/>
          <w:sz w:val="32"/>
          <w:szCs w:val="32"/>
        </w:rPr>
        <w:t>提交有关证件（证</w:t>
      </w:r>
      <w:r>
        <w:rPr>
          <w:rFonts w:ascii="仿宋" w:hAnsi="仿宋" w:eastAsia="仿宋" w:cs="仿宋"/>
          <w:sz w:val="32"/>
          <w:szCs w:val="32"/>
        </w:rPr>
        <w:t xml:space="preserve"> </w:t>
      </w:r>
      <w:r>
        <w:rPr>
          <w:rFonts w:ascii="仿宋" w:hAnsi="仿宋" w:eastAsia="仿宋" w:cs="仿宋"/>
          <w:spacing w:val="2"/>
          <w:sz w:val="32"/>
          <w:szCs w:val="32"/>
        </w:rPr>
        <w:t>书）时，招标人应当按投标人自动放弃投标处理，其投标文件退</w:t>
      </w:r>
      <w:r>
        <w:rPr>
          <w:rFonts w:ascii="仿宋" w:hAnsi="仿宋" w:eastAsia="仿宋" w:cs="仿宋"/>
          <w:spacing w:val="5"/>
          <w:sz w:val="32"/>
          <w:szCs w:val="32"/>
        </w:rPr>
        <w:t xml:space="preserve"> </w:t>
      </w:r>
      <w:r>
        <w:rPr>
          <w:rFonts w:ascii="仿宋" w:hAnsi="仿宋" w:eastAsia="仿宋" w:cs="仿宋"/>
          <w:spacing w:val="-13"/>
          <w:sz w:val="32"/>
          <w:szCs w:val="32"/>
        </w:rPr>
        <w:t>回；再在剩余的</w:t>
      </w:r>
      <w:r>
        <w:rPr>
          <w:rFonts w:hint="eastAsia" w:ascii="仿宋" w:hAnsi="仿宋" w:eastAsia="仿宋" w:cs="仿宋"/>
          <w:spacing w:val="-13"/>
          <w:sz w:val="32"/>
          <w:szCs w:val="32"/>
          <w:lang w:eastAsia="zh-CN"/>
        </w:rPr>
        <w:t>候补</w:t>
      </w:r>
      <w:r>
        <w:rPr>
          <w:rFonts w:ascii="仿宋" w:hAnsi="仿宋" w:eastAsia="仿宋" w:cs="仿宋"/>
          <w:spacing w:val="-13"/>
          <w:sz w:val="32"/>
          <w:szCs w:val="32"/>
        </w:rPr>
        <w:t>投标人中随机抽取补足</w:t>
      </w:r>
      <w:r>
        <w:rPr>
          <w:rFonts w:ascii="仿宋" w:hAnsi="仿宋" w:eastAsia="仿宋" w:cs="仿宋"/>
          <w:spacing w:val="-36"/>
          <w:sz w:val="32"/>
          <w:szCs w:val="32"/>
        </w:rPr>
        <w:t xml:space="preserve"> </w:t>
      </w:r>
      <w:r>
        <w:rPr>
          <w:rFonts w:ascii="仿宋" w:hAnsi="仿宋" w:eastAsia="仿宋" w:cs="仿宋"/>
          <w:spacing w:val="-13"/>
          <w:sz w:val="32"/>
          <w:szCs w:val="32"/>
        </w:rPr>
        <w:t>15</w:t>
      </w:r>
      <w:r>
        <w:rPr>
          <w:rFonts w:ascii="仿宋" w:hAnsi="仿宋" w:eastAsia="仿宋" w:cs="仿宋"/>
          <w:spacing w:val="-65"/>
          <w:sz w:val="32"/>
          <w:szCs w:val="32"/>
        </w:rPr>
        <w:t xml:space="preserve"> </w:t>
      </w:r>
      <w:r>
        <w:rPr>
          <w:rFonts w:ascii="仿宋" w:hAnsi="仿宋" w:eastAsia="仿宋" w:cs="仿宋"/>
          <w:spacing w:val="-13"/>
          <w:sz w:val="32"/>
          <w:szCs w:val="32"/>
        </w:rPr>
        <w:t>个投标人，并验证，</w:t>
      </w:r>
      <w:r>
        <w:rPr>
          <w:rFonts w:ascii="仿宋" w:hAnsi="仿宋" w:eastAsia="仿宋" w:cs="仿宋"/>
          <w:sz w:val="32"/>
          <w:szCs w:val="32"/>
        </w:rPr>
        <w:t xml:space="preserve"> </w:t>
      </w:r>
      <w:r>
        <w:rPr>
          <w:rFonts w:ascii="仿宋" w:hAnsi="仿宋" w:eastAsia="仿宋" w:cs="仿宋"/>
          <w:spacing w:val="-16"/>
          <w:sz w:val="32"/>
          <w:szCs w:val="32"/>
        </w:rPr>
        <w:t>以此类推。</w:t>
      </w:r>
    </w:p>
    <w:p w14:paraId="39F837EB">
      <w:pPr>
        <w:spacing w:before="49" w:line="332" w:lineRule="auto"/>
        <w:ind w:left="16" w:firstLine="613"/>
        <w:rPr>
          <w:rFonts w:ascii="仿宋" w:hAnsi="仿宋" w:eastAsia="仿宋" w:cs="仿宋"/>
          <w:sz w:val="32"/>
          <w:szCs w:val="32"/>
        </w:rPr>
      </w:pPr>
      <w:r>
        <w:rPr>
          <w:rFonts w:ascii="仿宋" w:hAnsi="仿宋" w:eastAsia="仿宋" w:cs="仿宋"/>
          <w:spacing w:val="-7"/>
          <w:sz w:val="32"/>
          <w:szCs w:val="32"/>
        </w:rPr>
        <w:t>（</w:t>
      </w:r>
      <w:r>
        <w:rPr>
          <w:rFonts w:ascii="仿宋" w:hAnsi="仿宋" w:eastAsia="仿宋" w:cs="仿宋"/>
          <w:spacing w:val="-80"/>
          <w:sz w:val="32"/>
          <w:szCs w:val="32"/>
        </w:rPr>
        <w:t xml:space="preserve"> </w:t>
      </w:r>
      <w:r>
        <w:rPr>
          <w:rFonts w:ascii="仿宋" w:hAnsi="仿宋" w:eastAsia="仿宋" w:cs="仿宋"/>
          <w:spacing w:val="-7"/>
          <w:sz w:val="32"/>
          <w:szCs w:val="32"/>
        </w:rPr>
        <w:t>11）查验相关证件（证书）后，将</w:t>
      </w:r>
      <w:r>
        <w:rPr>
          <w:rFonts w:ascii="仿宋" w:hAnsi="仿宋" w:eastAsia="仿宋" w:cs="仿宋"/>
          <w:spacing w:val="-47"/>
          <w:sz w:val="32"/>
          <w:szCs w:val="32"/>
        </w:rPr>
        <w:t xml:space="preserve"> </w:t>
      </w:r>
      <w:r>
        <w:rPr>
          <w:rFonts w:ascii="仿宋" w:hAnsi="仿宋" w:eastAsia="仿宋" w:cs="仿宋"/>
          <w:spacing w:val="-7"/>
          <w:sz w:val="32"/>
          <w:szCs w:val="32"/>
        </w:rPr>
        <w:t>15</w:t>
      </w:r>
      <w:r>
        <w:rPr>
          <w:rFonts w:ascii="仿宋" w:hAnsi="仿宋" w:eastAsia="仿宋" w:cs="仿宋"/>
          <w:spacing w:val="-65"/>
          <w:sz w:val="32"/>
          <w:szCs w:val="32"/>
        </w:rPr>
        <w:t xml:space="preserve"> </w:t>
      </w:r>
      <w:r>
        <w:rPr>
          <w:rFonts w:ascii="仿宋" w:hAnsi="仿宋" w:eastAsia="仿宋" w:cs="仿宋"/>
          <w:spacing w:val="-7"/>
          <w:sz w:val="32"/>
          <w:szCs w:val="32"/>
        </w:rPr>
        <w:t>个有效投标人的投标</w:t>
      </w:r>
      <w:r>
        <w:rPr>
          <w:rFonts w:ascii="仿宋" w:hAnsi="仿宋" w:eastAsia="仿宋" w:cs="仿宋"/>
          <w:sz w:val="32"/>
          <w:szCs w:val="32"/>
        </w:rPr>
        <w:t xml:space="preserve"> </w:t>
      </w:r>
      <w:r>
        <w:rPr>
          <w:rFonts w:ascii="仿宋" w:hAnsi="仿宋" w:eastAsia="仿宋" w:cs="仿宋"/>
          <w:spacing w:val="-14"/>
          <w:sz w:val="32"/>
          <w:szCs w:val="32"/>
        </w:rPr>
        <w:t>文件（采用资格后审的，含资格标文件</w:t>
      </w:r>
      <w:r>
        <w:rPr>
          <w:rFonts w:ascii="仿宋" w:hAnsi="仿宋" w:eastAsia="仿宋" w:cs="仿宋"/>
          <w:spacing w:val="-44"/>
          <w:sz w:val="32"/>
          <w:szCs w:val="32"/>
        </w:rPr>
        <w:t>），</w:t>
      </w:r>
      <w:r>
        <w:rPr>
          <w:rFonts w:ascii="仿宋" w:hAnsi="仿宋" w:eastAsia="仿宋" w:cs="仿宋"/>
          <w:spacing w:val="-14"/>
          <w:sz w:val="32"/>
          <w:szCs w:val="32"/>
        </w:rPr>
        <w:t>全部送评标委员会评审。</w:t>
      </w:r>
    </w:p>
    <w:p w14:paraId="6811A0C0">
      <w:pPr>
        <w:spacing w:line="332" w:lineRule="auto"/>
        <w:rPr>
          <w:rFonts w:ascii="仿宋" w:hAnsi="仿宋" w:eastAsia="仿宋" w:cs="仿宋"/>
          <w:sz w:val="32"/>
          <w:szCs w:val="32"/>
        </w:rPr>
        <w:sectPr>
          <w:footerReference r:id="rId62" w:type="default"/>
          <w:pgSz w:w="11906" w:h="16839"/>
          <w:pgMar w:top="400" w:right="1339" w:bottom="1154" w:left="1427" w:header="0" w:footer="991" w:gutter="0"/>
          <w:cols w:space="720" w:num="1"/>
        </w:sectPr>
      </w:pPr>
    </w:p>
    <w:p w14:paraId="6695919F">
      <w:pPr>
        <w:spacing w:line="279" w:lineRule="auto"/>
        <w:rPr>
          <w:rFonts w:ascii="Arial"/>
          <w:sz w:val="21"/>
        </w:rPr>
      </w:pPr>
    </w:p>
    <w:p w14:paraId="25E42C4F">
      <w:pPr>
        <w:spacing w:line="279" w:lineRule="auto"/>
        <w:rPr>
          <w:rFonts w:ascii="Arial"/>
          <w:sz w:val="21"/>
        </w:rPr>
      </w:pPr>
    </w:p>
    <w:p w14:paraId="66320B76">
      <w:pPr>
        <w:spacing w:line="279" w:lineRule="auto"/>
        <w:rPr>
          <w:rFonts w:ascii="Arial"/>
          <w:sz w:val="21"/>
        </w:rPr>
      </w:pPr>
    </w:p>
    <w:p w14:paraId="387452AD">
      <w:pPr>
        <w:spacing w:line="279" w:lineRule="auto"/>
        <w:rPr>
          <w:rFonts w:ascii="Arial"/>
          <w:sz w:val="21"/>
        </w:rPr>
      </w:pPr>
    </w:p>
    <w:p w14:paraId="02A46EB9">
      <w:pPr>
        <w:spacing w:line="279" w:lineRule="auto"/>
        <w:rPr>
          <w:rFonts w:ascii="Arial"/>
          <w:sz w:val="21"/>
        </w:rPr>
      </w:pPr>
    </w:p>
    <w:p w14:paraId="791B35E1">
      <w:pPr>
        <w:spacing w:before="104" w:line="339" w:lineRule="auto"/>
        <w:ind w:left="5" w:firstLine="653"/>
        <w:jc w:val="both"/>
        <w:rPr>
          <w:rFonts w:ascii="仿宋" w:hAnsi="仿宋" w:eastAsia="仿宋" w:cs="仿宋"/>
          <w:sz w:val="32"/>
          <w:szCs w:val="32"/>
        </w:rPr>
      </w:pPr>
      <w:r>
        <w:rPr>
          <w:rFonts w:ascii="仿宋" w:hAnsi="仿宋" w:eastAsia="仿宋" w:cs="仿宋"/>
          <w:spacing w:val="2"/>
          <w:sz w:val="32"/>
          <w:szCs w:val="32"/>
        </w:rPr>
        <w:t>①采用资格后审的，评标委员会首先对投标申请人进行资格</w:t>
      </w:r>
      <w:r>
        <w:rPr>
          <w:rFonts w:ascii="仿宋" w:hAnsi="仿宋" w:eastAsia="仿宋" w:cs="仿宋"/>
          <w:spacing w:val="10"/>
          <w:sz w:val="32"/>
          <w:szCs w:val="32"/>
        </w:rPr>
        <w:t xml:space="preserve"> </w:t>
      </w:r>
      <w:r>
        <w:rPr>
          <w:rFonts w:ascii="仿宋" w:hAnsi="仿宋" w:eastAsia="仿宋" w:cs="仿宋"/>
          <w:spacing w:val="3"/>
          <w:sz w:val="32"/>
          <w:szCs w:val="32"/>
        </w:rPr>
        <w:t>审查，再对其投标文件进行评审；经资格审</w:t>
      </w:r>
      <w:r>
        <w:rPr>
          <w:rFonts w:ascii="仿宋" w:hAnsi="仿宋" w:eastAsia="仿宋" w:cs="仿宋"/>
          <w:spacing w:val="2"/>
          <w:sz w:val="32"/>
          <w:szCs w:val="32"/>
        </w:rPr>
        <w:t>查认定不合格的，其</w:t>
      </w:r>
      <w:r>
        <w:rPr>
          <w:rFonts w:ascii="仿宋" w:hAnsi="仿宋" w:eastAsia="仿宋" w:cs="仿宋"/>
          <w:sz w:val="32"/>
          <w:szCs w:val="32"/>
        </w:rPr>
        <w:t xml:space="preserve"> </w:t>
      </w:r>
      <w:r>
        <w:rPr>
          <w:rFonts w:ascii="仿宋" w:hAnsi="仿宋" w:eastAsia="仿宋" w:cs="仿宋"/>
          <w:spacing w:val="3"/>
          <w:sz w:val="32"/>
          <w:szCs w:val="32"/>
        </w:rPr>
        <w:t>投标文件不再评审，资格审查结果待后与投</w:t>
      </w:r>
      <w:r>
        <w:rPr>
          <w:rFonts w:ascii="仿宋" w:hAnsi="仿宋" w:eastAsia="仿宋" w:cs="仿宋"/>
          <w:spacing w:val="2"/>
          <w:sz w:val="32"/>
          <w:szCs w:val="32"/>
        </w:rPr>
        <w:t>标文件评审结果同时</w:t>
      </w:r>
      <w:r>
        <w:rPr>
          <w:rFonts w:ascii="仿宋" w:hAnsi="仿宋" w:eastAsia="仿宋" w:cs="仿宋"/>
          <w:sz w:val="32"/>
          <w:szCs w:val="32"/>
        </w:rPr>
        <w:t xml:space="preserve"> </w:t>
      </w:r>
      <w:r>
        <w:rPr>
          <w:rFonts w:ascii="仿宋" w:hAnsi="仿宋" w:eastAsia="仿宋" w:cs="仿宋"/>
          <w:spacing w:val="-19"/>
          <w:sz w:val="32"/>
          <w:szCs w:val="32"/>
        </w:rPr>
        <w:t>宣布。</w:t>
      </w:r>
    </w:p>
    <w:p w14:paraId="46D084A6">
      <w:pPr>
        <w:spacing w:before="46" w:line="337" w:lineRule="auto"/>
        <w:ind w:left="15" w:firstLine="626"/>
        <w:jc w:val="both"/>
        <w:rPr>
          <w:rFonts w:ascii="仿宋" w:hAnsi="仿宋" w:eastAsia="仿宋" w:cs="仿宋"/>
          <w:sz w:val="32"/>
          <w:szCs w:val="32"/>
        </w:rPr>
      </w:pPr>
      <w:r>
        <w:rPr>
          <w:rFonts w:ascii="仿宋" w:hAnsi="仿宋" w:eastAsia="仿宋" w:cs="仿宋"/>
          <w:spacing w:val="3"/>
          <w:sz w:val="32"/>
          <w:szCs w:val="32"/>
        </w:rPr>
        <w:t>评标委员会对所有投标申请人进行资格审查后，合格的投标</w:t>
      </w:r>
      <w:r>
        <w:rPr>
          <w:rFonts w:ascii="仿宋" w:hAnsi="仿宋" w:eastAsia="仿宋" w:cs="仿宋"/>
          <w:spacing w:val="1"/>
          <w:sz w:val="32"/>
          <w:szCs w:val="32"/>
        </w:rPr>
        <w:t xml:space="preserve"> </w:t>
      </w:r>
      <w:r>
        <w:rPr>
          <w:rFonts w:ascii="仿宋" w:hAnsi="仿宋" w:eastAsia="仿宋" w:cs="仿宋"/>
          <w:sz w:val="32"/>
          <w:szCs w:val="32"/>
        </w:rPr>
        <w:t>申请人少于</w:t>
      </w:r>
      <w:r>
        <w:rPr>
          <w:rFonts w:ascii="仿宋" w:hAnsi="仿宋" w:eastAsia="仿宋" w:cs="仿宋"/>
          <w:spacing w:val="-33"/>
          <w:sz w:val="32"/>
          <w:szCs w:val="32"/>
        </w:rPr>
        <w:t xml:space="preserve"> </w:t>
      </w:r>
      <w:r>
        <w:rPr>
          <w:rFonts w:ascii="仿宋" w:hAnsi="仿宋" w:eastAsia="仿宋" w:cs="仿宋"/>
          <w:sz w:val="32"/>
          <w:szCs w:val="32"/>
        </w:rPr>
        <w:t>3</w:t>
      </w:r>
      <w:r>
        <w:rPr>
          <w:rFonts w:ascii="仿宋" w:hAnsi="仿宋" w:eastAsia="仿宋" w:cs="仿宋"/>
          <w:spacing w:val="-62"/>
          <w:sz w:val="32"/>
          <w:szCs w:val="32"/>
        </w:rPr>
        <w:t xml:space="preserve"> </w:t>
      </w:r>
      <w:r>
        <w:rPr>
          <w:rFonts w:ascii="仿宋" w:hAnsi="仿宋" w:eastAsia="仿宋" w:cs="仿宋"/>
          <w:sz w:val="32"/>
          <w:szCs w:val="32"/>
        </w:rPr>
        <w:t xml:space="preserve">个时，评标委员会应当认定本次招标失败。招标人 </w:t>
      </w:r>
      <w:r>
        <w:rPr>
          <w:rFonts w:ascii="仿宋" w:hAnsi="仿宋" w:eastAsia="仿宋" w:cs="仿宋"/>
          <w:spacing w:val="-4"/>
          <w:sz w:val="32"/>
          <w:szCs w:val="32"/>
        </w:rPr>
        <w:t>可结合招投标实际情况选择重新开标，或者重新组织招标。</w:t>
      </w:r>
    </w:p>
    <w:p w14:paraId="1F519C85">
      <w:pPr>
        <w:spacing w:before="49" w:line="281" w:lineRule="auto"/>
        <w:ind w:left="1" w:firstLine="656"/>
        <w:rPr>
          <w:rFonts w:ascii="仿宋" w:hAnsi="仿宋" w:eastAsia="仿宋" w:cs="仿宋"/>
          <w:sz w:val="32"/>
          <w:szCs w:val="32"/>
        </w:rPr>
      </w:pPr>
      <w:r>
        <w:rPr>
          <w:rFonts w:ascii="仿宋" w:hAnsi="仿宋" w:eastAsia="仿宋" w:cs="仿宋"/>
          <w:spacing w:val="2"/>
          <w:sz w:val="32"/>
          <w:szCs w:val="32"/>
        </w:rPr>
        <w:t>②采用资格预审的招标项目，评标委员会直接对投标文件进</w:t>
      </w:r>
      <w:r>
        <w:rPr>
          <w:rFonts w:ascii="仿宋" w:hAnsi="仿宋" w:eastAsia="仿宋" w:cs="仿宋"/>
          <w:spacing w:val="11"/>
          <w:sz w:val="32"/>
          <w:szCs w:val="32"/>
        </w:rPr>
        <w:t xml:space="preserve"> </w:t>
      </w:r>
      <w:r>
        <w:rPr>
          <w:rFonts w:ascii="仿宋" w:hAnsi="仿宋" w:eastAsia="仿宋" w:cs="仿宋"/>
          <w:spacing w:val="-15"/>
          <w:sz w:val="32"/>
          <w:szCs w:val="32"/>
        </w:rPr>
        <w:t>行评审。</w:t>
      </w:r>
    </w:p>
    <w:p w14:paraId="75FC870F">
      <w:pPr>
        <w:spacing w:before="221" w:line="283" w:lineRule="auto"/>
        <w:ind w:left="22" w:right="30" w:firstLine="606"/>
        <w:rPr>
          <w:rFonts w:ascii="仿宋" w:hAnsi="仿宋" w:eastAsia="仿宋" w:cs="仿宋"/>
          <w:sz w:val="32"/>
          <w:szCs w:val="32"/>
        </w:rPr>
      </w:pPr>
      <w:r>
        <w:rPr>
          <w:rFonts w:ascii="仿宋" w:hAnsi="仿宋" w:eastAsia="仿宋" w:cs="仿宋"/>
          <w:spacing w:val="-1"/>
          <w:sz w:val="32"/>
          <w:szCs w:val="32"/>
        </w:rPr>
        <w:t>（</w:t>
      </w:r>
      <w:r>
        <w:rPr>
          <w:rFonts w:ascii="仿宋" w:hAnsi="仿宋" w:eastAsia="仿宋" w:cs="仿宋"/>
          <w:spacing w:val="-71"/>
          <w:sz w:val="32"/>
          <w:szCs w:val="32"/>
        </w:rPr>
        <w:t xml:space="preserve"> </w:t>
      </w:r>
      <w:r>
        <w:rPr>
          <w:rFonts w:ascii="仿宋" w:hAnsi="仿宋" w:eastAsia="仿宋" w:cs="仿宋"/>
          <w:spacing w:val="-1"/>
          <w:sz w:val="32"/>
          <w:szCs w:val="32"/>
        </w:rPr>
        <w:t>12）评标委员会按评标办法规定的内容对投标文件进行评</w:t>
      </w:r>
      <w:r>
        <w:rPr>
          <w:rFonts w:ascii="仿宋" w:hAnsi="仿宋" w:eastAsia="仿宋" w:cs="仿宋"/>
          <w:sz w:val="32"/>
          <w:szCs w:val="32"/>
        </w:rPr>
        <w:t xml:space="preserve"> </w:t>
      </w:r>
      <w:r>
        <w:rPr>
          <w:rFonts w:ascii="仿宋" w:hAnsi="仿宋" w:eastAsia="仿宋" w:cs="仿宋"/>
          <w:spacing w:val="-25"/>
          <w:sz w:val="32"/>
          <w:szCs w:val="32"/>
        </w:rPr>
        <w:t>审。</w:t>
      </w:r>
    </w:p>
    <w:p w14:paraId="5277A1C5">
      <w:pPr>
        <w:spacing w:before="225" w:line="313" w:lineRule="auto"/>
        <w:ind w:firstLine="628"/>
        <w:rPr>
          <w:rFonts w:ascii="仿宋" w:hAnsi="仿宋" w:eastAsia="仿宋" w:cs="仿宋"/>
          <w:sz w:val="32"/>
          <w:szCs w:val="32"/>
        </w:rPr>
      </w:pPr>
      <w:r>
        <w:rPr>
          <w:rFonts w:ascii="仿宋" w:hAnsi="仿宋" w:eastAsia="仿宋" w:cs="仿宋"/>
          <w:sz w:val="32"/>
          <w:szCs w:val="32"/>
        </w:rPr>
        <w:t>（</w:t>
      </w:r>
      <w:r>
        <w:rPr>
          <w:rFonts w:ascii="仿宋" w:hAnsi="仿宋" w:eastAsia="仿宋" w:cs="仿宋"/>
          <w:spacing w:val="-68"/>
          <w:sz w:val="32"/>
          <w:szCs w:val="32"/>
        </w:rPr>
        <w:t xml:space="preserve"> </w:t>
      </w:r>
      <w:r>
        <w:rPr>
          <w:rFonts w:ascii="仿宋" w:hAnsi="仿宋" w:eastAsia="仿宋" w:cs="仿宋"/>
          <w:sz w:val="32"/>
          <w:szCs w:val="32"/>
        </w:rPr>
        <w:t xml:space="preserve">13）宣布经评审合格和存在重大偏差被认定为投标无效的 </w:t>
      </w:r>
      <w:r>
        <w:rPr>
          <w:rFonts w:ascii="仿宋" w:hAnsi="仿宋" w:eastAsia="仿宋" w:cs="仿宋"/>
          <w:spacing w:val="3"/>
          <w:sz w:val="32"/>
          <w:szCs w:val="32"/>
        </w:rPr>
        <w:t>投标人名单（采用资格后审的，同时宣布资格审查合格</w:t>
      </w:r>
      <w:r>
        <w:rPr>
          <w:rFonts w:ascii="仿宋" w:hAnsi="仿宋" w:eastAsia="仿宋" w:cs="仿宋"/>
          <w:spacing w:val="2"/>
          <w:sz w:val="32"/>
          <w:szCs w:val="32"/>
        </w:rPr>
        <w:t>或者不合</w:t>
      </w:r>
      <w:r>
        <w:rPr>
          <w:rFonts w:ascii="仿宋" w:hAnsi="仿宋" w:eastAsia="仿宋" w:cs="仿宋"/>
          <w:sz w:val="32"/>
          <w:szCs w:val="32"/>
        </w:rPr>
        <w:t xml:space="preserve"> </w:t>
      </w:r>
      <w:r>
        <w:rPr>
          <w:rFonts w:ascii="仿宋" w:hAnsi="仿宋" w:eastAsia="仿宋" w:cs="仿宋"/>
          <w:spacing w:val="-8"/>
          <w:sz w:val="32"/>
          <w:szCs w:val="32"/>
        </w:rPr>
        <w:t>格的投标申请人名单</w:t>
      </w:r>
      <w:r>
        <w:rPr>
          <w:rFonts w:ascii="仿宋" w:hAnsi="仿宋" w:eastAsia="仿宋" w:cs="仿宋"/>
          <w:spacing w:val="-12"/>
          <w:sz w:val="32"/>
          <w:szCs w:val="32"/>
        </w:rPr>
        <w:t>）；</w:t>
      </w:r>
      <w:r>
        <w:rPr>
          <w:rFonts w:ascii="仿宋" w:hAnsi="仿宋" w:eastAsia="仿宋" w:cs="仿宋"/>
          <w:spacing w:val="-8"/>
          <w:sz w:val="32"/>
          <w:szCs w:val="32"/>
        </w:rPr>
        <w:t>当出现投标人投标文件存在重大偏差被认</w:t>
      </w:r>
      <w:r>
        <w:rPr>
          <w:rFonts w:ascii="仿宋" w:hAnsi="仿宋" w:eastAsia="仿宋" w:cs="仿宋"/>
          <w:sz w:val="32"/>
          <w:szCs w:val="32"/>
        </w:rPr>
        <w:t xml:space="preserve"> 定为投标无效时，招标人应当在</w:t>
      </w:r>
      <w:r>
        <w:rPr>
          <w:rFonts w:hint="eastAsia" w:ascii="仿宋" w:hAnsi="仿宋" w:eastAsia="仿宋" w:cs="仿宋"/>
          <w:sz w:val="32"/>
          <w:szCs w:val="32"/>
          <w:lang w:eastAsia="zh-CN"/>
        </w:rPr>
        <w:t>候补</w:t>
      </w:r>
      <w:r>
        <w:rPr>
          <w:rFonts w:ascii="仿宋" w:hAnsi="仿宋" w:eastAsia="仿宋" w:cs="仿宋"/>
          <w:sz w:val="32"/>
          <w:szCs w:val="32"/>
        </w:rPr>
        <w:t>投标人中再随机抽取并补足</w:t>
      </w:r>
    </w:p>
    <w:p w14:paraId="2FF7EF10">
      <w:pPr>
        <w:spacing w:before="228" w:line="303" w:lineRule="auto"/>
        <w:ind w:firstLine="21"/>
        <w:rPr>
          <w:rFonts w:ascii="仿宋" w:hAnsi="仿宋" w:eastAsia="仿宋" w:cs="仿宋"/>
          <w:sz w:val="32"/>
          <w:szCs w:val="32"/>
        </w:rPr>
      </w:pPr>
      <w:r>
        <w:rPr>
          <w:rFonts w:ascii="仿宋" w:hAnsi="仿宋" w:eastAsia="仿宋" w:cs="仿宋"/>
          <w:spacing w:val="-1"/>
          <w:sz w:val="32"/>
          <w:szCs w:val="32"/>
        </w:rPr>
        <w:t>15</w:t>
      </w:r>
      <w:r>
        <w:rPr>
          <w:rFonts w:ascii="仿宋" w:hAnsi="仿宋" w:eastAsia="仿宋" w:cs="仿宋"/>
          <w:spacing w:val="-64"/>
          <w:sz w:val="32"/>
          <w:szCs w:val="32"/>
        </w:rPr>
        <w:t xml:space="preserve"> </w:t>
      </w:r>
      <w:r>
        <w:rPr>
          <w:rFonts w:ascii="仿宋" w:hAnsi="仿宋" w:eastAsia="仿宋" w:cs="仿宋"/>
          <w:spacing w:val="-1"/>
          <w:sz w:val="32"/>
          <w:szCs w:val="32"/>
        </w:rPr>
        <w:t>个，经查验相关证件（证书）有效后，将其</w:t>
      </w:r>
      <w:r>
        <w:rPr>
          <w:rFonts w:ascii="仿宋" w:hAnsi="仿宋" w:eastAsia="仿宋" w:cs="仿宋"/>
          <w:spacing w:val="-2"/>
          <w:sz w:val="32"/>
          <w:szCs w:val="32"/>
        </w:rPr>
        <w:t>投标文件（采用资</w:t>
      </w:r>
      <w:r>
        <w:rPr>
          <w:rFonts w:ascii="仿宋" w:hAnsi="仿宋" w:eastAsia="仿宋" w:cs="仿宋"/>
          <w:sz w:val="32"/>
          <w:szCs w:val="32"/>
        </w:rPr>
        <w:t xml:space="preserve"> </w:t>
      </w:r>
      <w:r>
        <w:rPr>
          <w:rFonts w:ascii="仿宋" w:hAnsi="仿宋" w:eastAsia="仿宋" w:cs="仿宋"/>
          <w:spacing w:val="-10"/>
          <w:sz w:val="32"/>
          <w:szCs w:val="32"/>
        </w:rPr>
        <w:t>格后审的项目，含资格标）送评标委员会评审（审查</w:t>
      </w:r>
      <w:r>
        <w:rPr>
          <w:rFonts w:ascii="仿宋" w:hAnsi="仿宋" w:eastAsia="仿宋" w:cs="仿宋"/>
          <w:spacing w:val="-5"/>
          <w:sz w:val="32"/>
          <w:szCs w:val="32"/>
        </w:rPr>
        <w:t>）；</w:t>
      </w:r>
      <w:r>
        <w:rPr>
          <w:rFonts w:ascii="仿宋" w:hAnsi="仿宋" w:eastAsia="仿宋" w:cs="仿宋"/>
          <w:spacing w:val="-10"/>
          <w:sz w:val="32"/>
          <w:szCs w:val="32"/>
        </w:rPr>
        <w:t>当经评审</w:t>
      </w:r>
      <w:r>
        <w:rPr>
          <w:rFonts w:ascii="仿宋" w:hAnsi="仿宋" w:eastAsia="仿宋" w:cs="仿宋"/>
          <w:sz w:val="32"/>
          <w:szCs w:val="32"/>
        </w:rPr>
        <w:t xml:space="preserve"> </w:t>
      </w:r>
      <w:r>
        <w:rPr>
          <w:rFonts w:ascii="仿宋" w:hAnsi="仿宋" w:eastAsia="仿宋" w:cs="仿宋"/>
          <w:spacing w:val="-5"/>
          <w:sz w:val="32"/>
          <w:szCs w:val="32"/>
        </w:rPr>
        <w:t>的合格投标人达到</w:t>
      </w:r>
      <w:r>
        <w:rPr>
          <w:rFonts w:ascii="仿宋" w:hAnsi="仿宋" w:eastAsia="仿宋" w:cs="仿宋"/>
          <w:spacing w:val="-47"/>
          <w:sz w:val="32"/>
          <w:szCs w:val="32"/>
        </w:rPr>
        <w:t xml:space="preserve"> </w:t>
      </w:r>
      <w:r>
        <w:rPr>
          <w:rFonts w:ascii="仿宋" w:hAnsi="仿宋" w:eastAsia="仿宋" w:cs="仿宋"/>
          <w:spacing w:val="-5"/>
          <w:sz w:val="32"/>
          <w:szCs w:val="32"/>
        </w:rPr>
        <w:t>15</w:t>
      </w:r>
      <w:r>
        <w:rPr>
          <w:rFonts w:ascii="仿宋" w:hAnsi="仿宋" w:eastAsia="仿宋" w:cs="仿宋"/>
          <w:spacing w:val="-65"/>
          <w:sz w:val="32"/>
          <w:szCs w:val="32"/>
        </w:rPr>
        <w:t xml:space="preserve"> </w:t>
      </w:r>
      <w:r>
        <w:rPr>
          <w:rFonts w:ascii="仿宋" w:hAnsi="仿宋" w:eastAsia="仿宋" w:cs="仿宋"/>
          <w:spacing w:val="-5"/>
          <w:sz w:val="32"/>
          <w:szCs w:val="32"/>
        </w:rPr>
        <w:t>个时，剩余的</w:t>
      </w:r>
      <w:r>
        <w:rPr>
          <w:rFonts w:hint="eastAsia" w:ascii="仿宋" w:hAnsi="仿宋" w:eastAsia="仿宋" w:cs="仿宋"/>
          <w:spacing w:val="-5"/>
          <w:sz w:val="32"/>
          <w:szCs w:val="32"/>
          <w:lang w:eastAsia="zh-CN"/>
        </w:rPr>
        <w:t>候补</w:t>
      </w:r>
      <w:r>
        <w:rPr>
          <w:rFonts w:ascii="仿宋" w:hAnsi="仿宋" w:eastAsia="仿宋" w:cs="仿宋"/>
          <w:spacing w:val="-5"/>
          <w:sz w:val="32"/>
          <w:szCs w:val="32"/>
        </w:rPr>
        <w:t>投标人退场。</w:t>
      </w:r>
    </w:p>
    <w:p w14:paraId="70568191">
      <w:pPr>
        <w:spacing w:before="225" w:line="332" w:lineRule="auto"/>
        <w:ind w:left="3" w:firstLine="677"/>
        <w:rPr>
          <w:rFonts w:ascii="仿宋" w:hAnsi="仿宋" w:eastAsia="仿宋" w:cs="仿宋"/>
          <w:sz w:val="32"/>
          <w:szCs w:val="32"/>
        </w:rPr>
      </w:pPr>
      <w:r>
        <w:rPr>
          <w:rFonts w:ascii="仿宋" w:hAnsi="仿宋" w:eastAsia="仿宋" w:cs="仿宋"/>
          <w:spacing w:val="-6"/>
          <w:sz w:val="32"/>
          <w:szCs w:val="32"/>
        </w:rPr>
        <w:t>当剩余的</w:t>
      </w:r>
      <w:r>
        <w:rPr>
          <w:rFonts w:hint="eastAsia" w:ascii="仿宋" w:hAnsi="仿宋" w:eastAsia="仿宋" w:cs="仿宋"/>
          <w:spacing w:val="-6"/>
          <w:sz w:val="32"/>
          <w:szCs w:val="32"/>
          <w:lang w:eastAsia="zh-CN"/>
        </w:rPr>
        <w:t>候补</w:t>
      </w:r>
      <w:r>
        <w:rPr>
          <w:rFonts w:ascii="仿宋" w:hAnsi="仿宋" w:eastAsia="仿宋" w:cs="仿宋"/>
          <w:spacing w:val="-6"/>
          <w:sz w:val="32"/>
          <w:szCs w:val="32"/>
        </w:rPr>
        <w:t>投标人个数不足以补足</w:t>
      </w:r>
      <w:r>
        <w:rPr>
          <w:rFonts w:ascii="仿宋" w:hAnsi="仿宋" w:eastAsia="仿宋" w:cs="仿宋"/>
          <w:spacing w:val="-47"/>
          <w:sz w:val="32"/>
          <w:szCs w:val="32"/>
        </w:rPr>
        <w:t xml:space="preserve"> </w:t>
      </w:r>
      <w:r>
        <w:rPr>
          <w:rFonts w:ascii="仿宋" w:hAnsi="仿宋" w:eastAsia="仿宋" w:cs="仿宋"/>
          <w:spacing w:val="-6"/>
          <w:sz w:val="32"/>
          <w:szCs w:val="32"/>
        </w:rPr>
        <w:t>15</w:t>
      </w:r>
      <w:r>
        <w:rPr>
          <w:rFonts w:ascii="仿宋" w:hAnsi="仿宋" w:eastAsia="仿宋" w:cs="仿宋"/>
          <w:spacing w:val="-65"/>
          <w:sz w:val="32"/>
          <w:szCs w:val="32"/>
        </w:rPr>
        <w:t xml:space="preserve"> </w:t>
      </w:r>
      <w:r>
        <w:rPr>
          <w:rFonts w:ascii="仿宋" w:hAnsi="仿宋" w:eastAsia="仿宋" w:cs="仿宋"/>
          <w:spacing w:val="-6"/>
          <w:sz w:val="32"/>
          <w:szCs w:val="32"/>
        </w:rPr>
        <w:t>个时</w:t>
      </w:r>
      <w:r>
        <w:rPr>
          <w:rFonts w:ascii="仿宋" w:hAnsi="仿宋" w:eastAsia="仿宋" w:cs="仿宋"/>
          <w:spacing w:val="-7"/>
          <w:sz w:val="32"/>
          <w:szCs w:val="32"/>
        </w:rPr>
        <w:t>，则全部补充进</w:t>
      </w:r>
      <w:r>
        <w:rPr>
          <w:rFonts w:ascii="仿宋" w:hAnsi="仿宋" w:eastAsia="仿宋" w:cs="仿宋"/>
          <w:sz w:val="32"/>
          <w:szCs w:val="32"/>
        </w:rPr>
        <w:t xml:space="preserve"> </w:t>
      </w:r>
      <w:r>
        <w:rPr>
          <w:rFonts w:ascii="仿宋" w:hAnsi="仿宋" w:eastAsia="仿宋" w:cs="仿宋"/>
          <w:spacing w:val="-5"/>
          <w:sz w:val="32"/>
          <w:szCs w:val="32"/>
        </w:rPr>
        <w:t>入证件（证书）查验和评审程序。</w:t>
      </w:r>
    </w:p>
    <w:p w14:paraId="02DBEA60">
      <w:pPr>
        <w:spacing w:before="47" w:line="331" w:lineRule="auto"/>
        <w:ind w:left="11" w:firstLine="617"/>
        <w:rPr>
          <w:rFonts w:ascii="仿宋" w:hAnsi="仿宋" w:eastAsia="仿宋" w:cs="仿宋"/>
          <w:sz w:val="32"/>
          <w:szCs w:val="32"/>
        </w:rPr>
      </w:pPr>
      <w:r>
        <w:rPr>
          <w:rFonts w:ascii="仿宋" w:hAnsi="仿宋" w:eastAsia="仿宋" w:cs="仿宋"/>
          <w:sz w:val="32"/>
          <w:szCs w:val="32"/>
        </w:rPr>
        <w:t>（</w:t>
      </w:r>
      <w:r>
        <w:rPr>
          <w:rFonts w:ascii="仿宋" w:hAnsi="仿宋" w:eastAsia="仿宋" w:cs="仿宋"/>
          <w:spacing w:val="-69"/>
          <w:sz w:val="32"/>
          <w:szCs w:val="32"/>
        </w:rPr>
        <w:t xml:space="preserve"> </w:t>
      </w:r>
      <w:r>
        <w:rPr>
          <w:rFonts w:ascii="仿宋" w:hAnsi="仿宋" w:eastAsia="仿宋" w:cs="仿宋"/>
          <w:sz w:val="32"/>
          <w:szCs w:val="32"/>
        </w:rPr>
        <w:t>14）随机抽取中标人或者中标</w:t>
      </w:r>
      <w:r>
        <w:rPr>
          <w:rFonts w:hint="eastAsia" w:ascii="仿宋" w:hAnsi="仿宋" w:eastAsia="仿宋" w:cs="仿宋"/>
          <w:sz w:val="32"/>
          <w:szCs w:val="32"/>
          <w:lang w:eastAsia="zh-CN"/>
        </w:rPr>
        <w:t>候选</w:t>
      </w:r>
      <w:r>
        <w:rPr>
          <w:rFonts w:ascii="仿宋" w:hAnsi="仿宋" w:eastAsia="仿宋" w:cs="仿宋"/>
          <w:sz w:val="32"/>
          <w:szCs w:val="32"/>
        </w:rPr>
        <w:t xml:space="preserve">（排序）人；招标人在 </w:t>
      </w:r>
      <w:r>
        <w:rPr>
          <w:rFonts w:ascii="仿宋" w:hAnsi="仿宋" w:eastAsia="仿宋" w:cs="仿宋"/>
          <w:spacing w:val="2"/>
          <w:sz w:val="32"/>
          <w:szCs w:val="32"/>
        </w:rPr>
        <w:t>开标现场按已确定的方式（摇号或摸球）从评审合格的投标人中</w:t>
      </w:r>
    </w:p>
    <w:p w14:paraId="09F1E89A">
      <w:pPr>
        <w:spacing w:line="331" w:lineRule="auto"/>
        <w:rPr>
          <w:rFonts w:ascii="仿宋" w:hAnsi="仿宋" w:eastAsia="仿宋" w:cs="仿宋"/>
          <w:sz w:val="32"/>
          <w:szCs w:val="32"/>
        </w:rPr>
        <w:sectPr>
          <w:footerReference r:id="rId63" w:type="default"/>
          <w:pgSz w:w="11906" w:h="16839"/>
          <w:pgMar w:top="400" w:right="1434" w:bottom="1154" w:left="1429" w:header="0" w:footer="991" w:gutter="0"/>
          <w:cols w:space="720" w:num="1"/>
        </w:sectPr>
      </w:pPr>
    </w:p>
    <w:p w14:paraId="58C014B9">
      <w:pPr>
        <w:spacing w:line="279" w:lineRule="auto"/>
        <w:rPr>
          <w:rFonts w:ascii="Arial"/>
          <w:sz w:val="21"/>
        </w:rPr>
      </w:pPr>
    </w:p>
    <w:p w14:paraId="69458430">
      <w:pPr>
        <w:spacing w:line="279" w:lineRule="auto"/>
        <w:rPr>
          <w:rFonts w:ascii="Arial"/>
          <w:sz w:val="21"/>
        </w:rPr>
      </w:pPr>
    </w:p>
    <w:p w14:paraId="309110D2">
      <w:pPr>
        <w:spacing w:line="279" w:lineRule="auto"/>
        <w:rPr>
          <w:rFonts w:ascii="Arial"/>
          <w:sz w:val="21"/>
        </w:rPr>
      </w:pPr>
    </w:p>
    <w:p w14:paraId="0F15A0E1">
      <w:pPr>
        <w:spacing w:line="280" w:lineRule="auto"/>
        <w:rPr>
          <w:rFonts w:ascii="Arial"/>
          <w:sz w:val="21"/>
        </w:rPr>
      </w:pPr>
    </w:p>
    <w:p w14:paraId="178222AF">
      <w:pPr>
        <w:spacing w:line="280" w:lineRule="auto"/>
        <w:rPr>
          <w:rFonts w:ascii="Arial"/>
          <w:sz w:val="21"/>
        </w:rPr>
      </w:pPr>
    </w:p>
    <w:p w14:paraId="0ADC638E">
      <w:pPr>
        <w:spacing w:before="104" w:line="339" w:lineRule="auto"/>
        <w:ind w:left="2" w:firstLine="18"/>
        <w:jc w:val="both"/>
        <w:rPr>
          <w:rFonts w:ascii="仿宋" w:hAnsi="仿宋" w:eastAsia="仿宋" w:cs="仿宋"/>
          <w:sz w:val="32"/>
          <w:szCs w:val="32"/>
        </w:rPr>
      </w:pPr>
      <w:r>
        <w:rPr>
          <w:rFonts w:ascii="仿宋" w:hAnsi="仿宋" w:eastAsia="仿宋" w:cs="仿宋"/>
          <w:spacing w:val="2"/>
          <w:sz w:val="32"/>
          <w:szCs w:val="32"/>
        </w:rPr>
        <w:t>随机抽取中标人或者中标</w:t>
      </w:r>
      <w:r>
        <w:rPr>
          <w:rFonts w:hint="eastAsia" w:ascii="仿宋" w:hAnsi="仿宋" w:eastAsia="仿宋" w:cs="仿宋"/>
          <w:spacing w:val="2"/>
          <w:sz w:val="32"/>
          <w:szCs w:val="32"/>
          <w:lang w:eastAsia="zh-CN"/>
        </w:rPr>
        <w:t>候选人</w:t>
      </w:r>
      <w:r>
        <w:rPr>
          <w:rFonts w:ascii="仿宋" w:hAnsi="仿宋" w:eastAsia="仿宋" w:cs="仿宋"/>
          <w:spacing w:val="2"/>
          <w:sz w:val="32"/>
          <w:szCs w:val="32"/>
        </w:rPr>
        <w:t>，第一次随机抽取的编号所对应</w:t>
      </w:r>
      <w:r>
        <w:rPr>
          <w:rFonts w:ascii="仿宋" w:hAnsi="仿宋" w:eastAsia="仿宋" w:cs="仿宋"/>
          <w:spacing w:val="3"/>
          <w:sz w:val="32"/>
          <w:szCs w:val="32"/>
        </w:rPr>
        <w:t xml:space="preserve"> 的投标人为中标人或者第一</w:t>
      </w:r>
      <w:r>
        <w:rPr>
          <w:rFonts w:hint="eastAsia" w:ascii="仿宋" w:hAnsi="仿宋" w:eastAsia="仿宋" w:cs="仿宋"/>
          <w:spacing w:val="3"/>
          <w:sz w:val="32"/>
          <w:szCs w:val="32"/>
          <w:lang w:eastAsia="zh-CN"/>
        </w:rPr>
        <w:t>中标候选人</w:t>
      </w:r>
      <w:r>
        <w:rPr>
          <w:rFonts w:ascii="仿宋" w:hAnsi="仿宋" w:eastAsia="仿宋" w:cs="仿宋"/>
          <w:spacing w:val="3"/>
          <w:sz w:val="32"/>
          <w:szCs w:val="32"/>
        </w:rPr>
        <w:t>，第二次随</w:t>
      </w:r>
      <w:r>
        <w:rPr>
          <w:rFonts w:ascii="仿宋" w:hAnsi="仿宋" w:eastAsia="仿宋" w:cs="仿宋"/>
          <w:spacing w:val="2"/>
          <w:sz w:val="32"/>
          <w:szCs w:val="32"/>
        </w:rPr>
        <w:t>机抽取的编号</w:t>
      </w:r>
      <w:r>
        <w:rPr>
          <w:rFonts w:ascii="仿宋" w:hAnsi="仿宋" w:eastAsia="仿宋" w:cs="仿宋"/>
          <w:sz w:val="32"/>
          <w:szCs w:val="32"/>
        </w:rPr>
        <w:t xml:space="preserve"> </w:t>
      </w:r>
      <w:r>
        <w:rPr>
          <w:rFonts w:ascii="仿宋" w:hAnsi="仿宋" w:eastAsia="仿宋" w:cs="仿宋"/>
          <w:spacing w:val="3"/>
          <w:sz w:val="32"/>
          <w:szCs w:val="32"/>
        </w:rPr>
        <w:t>所对应的投标人为第二</w:t>
      </w:r>
      <w:r>
        <w:rPr>
          <w:rFonts w:hint="eastAsia" w:ascii="仿宋" w:hAnsi="仿宋" w:eastAsia="仿宋" w:cs="仿宋"/>
          <w:spacing w:val="3"/>
          <w:sz w:val="32"/>
          <w:szCs w:val="32"/>
          <w:lang w:eastAsia="zh-CN"/>
        </w:rPr>
        <w:t>中标候选人</w:t>
      </w:r>
      <w:r>
        <w:rPr>
          <w:rFonts w:ascii="仿宋" w:hAnsi="仿宋" w:eastAsia="仿宋" w:cs="仿宋"/>
          <w:spacing w:val="3"/>
          <w:sz w:val="32"/>
          <w:szCs w:val="32"/>
        </w:rPr>
        <w:t>，第三次随机抽</w:t>
      </w:r>
      <w:r>
        <w:rPr>
          <w:rFonts w:ascii="仿宋" w:hAnsi="仿宋" w:eastAsia="仿宋" w:cs="仿宋"/>
          <w:spacing w:val="2"/>
          <w:sz w:val="32"/>
          <w:szCs w:val="32"/>
        </w:rPr>
        <w:t>取的编号所对</w:t>
      </w:r>
      <w:r>
        <w:rPr>
          <w:rFonts w:ascii="仿宋" w:hAnsi="仿宋" w:eastAsia="仿宋" w:cs="仿宋"/>
          <w:sz w:val="32"/>
          <w:szCs w:val="32"/>
        </w:rPr>
        <w:t xml:space="preserve"> </w:t>
      </w:r>
      <w:r>
        <w:rPr>
          <w:rFonts w:ascii="仿宋" w:hAnsi="仿宋" w:eastAsia="仿宋" w:cs="仿宋"/>
          <w:spacing w:val="-6"/>
          <w:sz w:val="32"/>
          <w:szCs w:val="32"/>
        </w:rPr>
        <w:t>应的投标人为第三</w:t>
      </w:r>
      <w:r>
        <w:rPr>
          <w:rFonts w:hint="eastAsia" w:ascii="仿宋" w:hAnsi="仿宋" w:eastAsia="仿宋" w:cs="仿宋"/>
          <w:spacing w:val="-6"/>
          <w:sz w:val="32"/>
          <w:szCs w:val="32"/>
          <w:lang w:eastAsia="zh-CN"/>
        </w:rPr>
        <w:t>中标候选人</w:t>
      </w:r>
      <w:r>
        <w:rPr>
          <w:rFonts w:ascii="仿宋" w:hAnsi="仿宋" w:eastAsia="仿宋" w:cs="仿宋"/>
          <w:spacing w:val="-6"/>
          <w:sz w:val="32"/>
          <w:szCs w:val="32"/>
        </w:rPr>
        <w:t>。</w:t>
      </w:r>
    </w:p>
    <w:p w14:paraId="785005E8">
      <w:pPr>
        <w:spacing w:before="43" w:line="216" w:lineRule="auto"/>
        <w:ind w:left="641"/>
        <w:rPr>
          <w:rFonts w:ascii="仿宋" w:hAnsi="仿宋" w:eastAsia="仿宋" w:cs="仿宋"/>
          <w:sz w:val="32"/>
          <w:szCs w:val="32"/>
        </w:rPr>
      </w:pPr>
      <w:r>
        <w:rPr>
          <w:rFonts w:ascii="仿宋" w:hAnsi="仿宋" w:eastAsia="仿宋" w:cs="仿宋"/>
          <w:spacing w:val="-3"/>
          <w:sz w:val="32"/>
          <w:szCs w:val="32"/>
        </w:rPr>
        <w:t>评标委员会对中标人或者中标</w:t>
      </w:r>
      <w:r>
        <w:rPr>
          <w:rFonts w:hint="eastAsia" w:ascii="仿宋" w:hAnsi="仿宋" w:eastAsia="仿宋" w:cs="仿宋"/>
          <w:spacing w:val="-3"/>
          <w:sz w:val="32"/>
          <w:szCs w:val="32"/>
          <w:lang w:eastAsia="zh-CN"/>
        </w:rPr>
        <w:t>候选人</w:t>
      </w:r>
      <w:r>
        <w:rPr>
          <w:rFonts w:ascii="仿宋" w:hAnsi="仿宋" w:eastAsia="仿宋" w:cs="仿宋"/>
          <w:spacing w:val="-3"/>
          <w:sz w:val="32"/>
          <w:szCs w:val="32"/>
        </w:rPr>
        <w:t>的排序结果进行确认。</w:t>
      </w:r>
    </w:p>
    <w:p w14:paraId="401861C5">
      <w:pPr>
        <w:spacing w:before="229" w:line="281" w:lineRule="auto"/>
        <w:ind w:left="1" w:right="16" w:firstLine="627"/>
        <w:rPr>
          <w:rFonts w:ascii="仿宋" w:hAnsi="仿宋" w:eastAsia="仿宋" w:cs="仿宋"/>
          <w:sz w:val="32"/>
          <w:szCs w:val="32"/>
        </w:rPr>
      </w:pPr>
      <w:r>
        <w:rPr>
          <w:rFonts w:ascii="仿宋" w:hAnsi="仿宋" w:eastAsia="仿宋" w:cs="仿宋"/>
          <w:sz w:val="32"/>
          <w:szCs w:val="32"/>
        </w:rPr>
        <w:t>（</w:t>
      </w:r>
      <w:r>
        <w:rPr>
          <w:rFonts w:ascii="仿宋" w:hAnsi="仿宋" w:eastAsia="仿宋" w:cs="仿宋"/>
          <w:spacing w:val="-81"/>
          <w:sz w:val="32"/>
          <w:szCs w:val="32"/>
        </w:rPr>
        <w:t xml:space="preserve"> </w:t>
      </w:r>
      <w:r>
        <w:rPr>
          <w:rFonts w:ascii="仿宋" w:hAnsi="仿宋" w:eastAsia="仿宋" w:cs="仿宋"/>
          <w:sz w:val="32"/>
          <w:szCs w:val="32"/>
        </w:rPr>
        <w:t>15）招标人根据评标委员会确认的结果，当场宣</w:t>
      </w:r>
      <w:r>
        <w:rPr>
          <w:rFonts w:ascii="仿宋" w:hAnsi="仿宋" w:eastAsia="仿宋" w:cs="仿宋"/>
          <w:spacing w:val="-1"/>
          <w:sz w:val="32"/>
          <w:szCs w:val="32"/>
        </w:rPr>
        <w:t>布中标人</w:t>
      </w:r>
      <w:r>
        <w:rPr>
          <w:rFonts w:ascii="仿宋" w:hAnsi="仿宋" w:eastAsia="仿宋" w:cs="仿宋"/>
          <w:sz w:val="32"/>
          <w:szCs w:val="32"/>
        </w:rPr>
        <w:t xml:space="preserve"> </w:t>
      </w:r>
      <w:r>
        <w:rPr>
          <w:rFonts w:ascii="仿宋" w:hAnsi="仿宋" w:eastAsia="仿宋" w:cs="仿宋"/>
          <w:spacing w:val="-7"/>
          <w:sz w:val="32"/>
          <w:szCs w:val="32"/>
        </w:rPr>
        <w:t>或中标候选（排序）人。</w:t>
      </w:r>
    </w:p>
    <w:p w14:paraId="2BBD3390">
      <w:pPr>
        <w:spacing w:before="224" w:line="214" w:lineRule="auto"/>
        <w:ind w:left="628"/>
        <w:rPr>
          <w:rFonts w:ascii="仿宋" w:hAnsi="仿宋" w:eastAsia="仿宋" w:cs="仿宋"/>
          <w:sz w:val="32"/>
          <w:szCs w:val="32"/>
        </w:rPr>
      </w:pPr>
      <w:r>
        <w:rPr>
          <w:rFonts w:ascii="仿宋" w:hAnsi="仿宋" w:eastAsia="仿宋" w:cs="仿宋"/>
          <w:spacing w:val="-6"/>
          <w:sz w:val="32"/>
          <w:szCs w:val="32"/>
        </w:rPr>
        <w:t>（</w:t>
      </w:r>
      <w:r>
        <w:rPr>
          <w:rFonts w:ascii="仿宋" w:hAnsi="仿宋" w:eastAsia="仿宋" w:cs="仿宋"/>
          <w:spacing w:val="-72"/>
          <w:sz w:val="32"/>
          <w:szCs w:val="32"/>
        </w:rPr>
        <w:t xml:space="preserve"> </w:t>
      </w:r>
      <w:r>
        <w:rPr>
          <w:rFonts w:ascii="仿宋" w:hAnsi="仿宋" w:eastAsia="仿宋" w:cs="仿宋"/>
          <w:spacing w:val="-6"/>
          <w:sz w:val="32"/>
          <w:szCs w:val="32"/>
        </w:rPr>
        <w:t>16）开标会结束，投标人离场，招标转入定标阶段。</w:t>
      </w:r>
    </w:p>
    <w:p w14:paraId="0C12F3D1">
      <w:pPr>
        <w:spacing w:before="232" w:line="313" w:lineRule="auto"/>
        <w:ind w:firstLine="628"/>
        <w:rPr>
          <w:rFonts w:ascii="仿宋" w:hAnsi="仿宋" w:eastAsia="仿宋" w:cs="仿宋"/>
          <w:sz w:val="32"/>
          <w:szCs w:val="32"/>
        </w:rPr>
      </w:pPr>
      <w:r>
        <w:rPr>
          <w:rFonts w:ascii="仿宋" w:hAnsi="仿宋" w:eastAsia="仿宋" w:cs="仿宋"/>
          <w:spacing w:val="-4"/>
          <w:sz w:val="32"/>
          <w:szCs w:val="32"/>
        </w:rPr>
        <w:t>（</w:t>
      </w:r>
      <w:r>
        <w:rPr>
          <w:rFonts w:ascii="仿宋" w:hAnsi="仿宋" w:eastAsia="仿宋" w:cs="仿宋"/>
          <w:spacing w:val="-77"/>
          <w:sz w:val="32"/>
          <w:szCs w:val="32"/>
        </w:rPr>
        <w:t xml:space="preserve"> </w:t>
      </w:r>
      <w:r>
        <w:rPr>
          <w:rFonts w:ascii="仿宋" w:hAnsi="仿宋" w:eastAsia="仿宋" w:cs="仿宋"/>
          <w:spacing w:val="-4"/>
          <w:sz w:val="32"/>
          <w:szCs w:val="32"/>
        </w:rPr>
        <w:t>17）招标人应当自收到评标报告之日起</w:t>
      </w:r>
      <w:r>
        <w:rPr>
          <w:rFonts w:ascii="仿宋" w:hAnsi="仿宋" w:eastAsia="仿宋" w:cs="仿宋"/>
          <w:spacing w:val="-39"/>
          <w:sz w:val="32"/>
          <w:szCs w:val="32"/>
        </w:rPr>
        <w:t xml:space="preserve"> </w:t>
      </w:r>
      <w:r>
        <w:rPr>
          <w:rFonts w:ascii="仿宋" w:hAnsi="仿宋" w:eastAsia="仿宋" w:cs="仿宋"/>
          <w:spacing w:val="-4"/>
          <w:sz w:val="32"/>
          <w:szCs w:val="32"/>
        </w:rPr>
        <w:t>3 日内将中标人或</w:t>
      </w:r>
      <w:r>
        <w:rPr>
          <w:rFonts w:ascii="仿宋" w:hAnsi="仿宋" w:eastAsia="仿宋" w:cs="仿宋"/>
          <w:sz w:val="32"/>
          <w:szCs w:val="32"/>
        </w:rPr>
        <w:t xml:space="preserve"> </w:t>
      </w:r>
      <w:r>
        <w:rPr>
          <w:rFonts w:ascii="仿宋" w:hAnsi="仿宋" w:eastAsia="仿宋" w:cs="仿宋"/>
          <w:spacing w:val="3"/>
          <w:sz w:val="32"/>
          <w:szCs w:val="32"/>
        </w:rPr>
        <w:t>中标排序人在本地区建设工程交易中心和省公共资源交</w:t>
      </w:r>
      <w:r>
        <w:rPr>
          <w:rFonts w:ascii="仿宋" w:hAnsi="仿宋" w:eastAsia="仿宋" w:cs="仿宋"/>
          <w:spacing w:val="2"/>
          <w:sz w:val="32"/>
          <w:szCs w:val="32"/>
        </w:rPr>
        <w:t>易网进行</w:t>
      </w:r>
      <w:r>
        <w:rPr>
          <w:rFonts w:ascii="仿宋" w:hAnsi="仿宋" w:eastAsia="仿宋" w:cs="仿宋"/>
          <w:sz w:val="32"/>
          <w:szCs w:val="32"/>
        </w:rPr>
        <w:t xml:space="preserve"> </w:t>
      </w:r>
      <w:r>
        <w:rPr>
          <w:rFonts w:ascii="仿宋" w:hAnsi="仿宋" w:eastAsia="仿宋" w:cs="仿宋"/>
          <w:spacing w:val="-3"/>
          <w:sz w:val="32"/>
          <w:szCs w:val="32"/>
        </w:rPr>
        <w:t>公示，公示期不得少于</w:t>
      </w:r>
      <w:r>
        <w:rPr>
          <w:rFonts w:ascii="仿宋" w:hAnsi="仿宋" w:eastAsia="仿宋" w:cs="仿宋"/>
          <w:spacing w:val="-40"/>
          <w:sz w:val="32"/>
          <w:szCs w:val="32"/>
        </w:rPr>
        <w:t xml:space="preserve"> </w:t>
      </w:r>
      <w:r>
        <w:rPr>
          <w:rFonts w:ascii="仿宋" w:hAnsi="仿宋" w:eastAsia="仿宋" w:cs="仿宋"/>
          <w:spacing w:val="-3"/>
          <w:sz w:val="32"/>
          <w:szCs w:val="32"/>
        </w:rPr>
        <w:t>3 日（节假日超过</w:t>
      </w:r>
      <w:r>
        <w:rPr>
          <w:rFonts w:ascii="仿宋" w:hAnsi="仿宋" w:eastAsia="仿宋" w:cs="仿宋"/>
          <w:spacing w:val="-51"/>
          <w:sz w:val="32"/>
          <w:szCs w:val="32"/>
        </w:rPr>
        <w:t xml:space="preserve"> </w:t>
      </w:r>
      <w:r>
        <w:rPr>
          <w:rFonts w:ascii="仿宋" w:hAnsi="仿宋" w:eastAsia="仿宋" w:cs="仿宋"/>
          <w:spacing w:val="-3"/>
          <w:sz w:val="32"/>
          <w:szCs w:val="32"/>
        </w:rPr>
        <w:t>2</w:t>
      </w:r>
      <w:r>
        <w:rPr>
          <w:rFonts w:ascii="仿宋" w:hAnsi="仿宋" w:eastAsia="仿宋" w:cs="仿宋"/>
          <w:spacing w:val="-56"/>
          <w:sz w:val="32"/>
          <w:szCs w:val="32"/>
        </w:rPr>
        <w:t xml:space="preserve"> </w:t>
      </w:r>
      <w:r>
        <w:rPr>
          <w:rFonts w:ascii="仿宋" w:hAnsi="仿宋" w:eastAsia="仿宋" w:cs="仿宋"/>
          <w:spacing w:val="-3"/>
          <w:sz w:val="32"/>
          <w:szCs w:val="32"/>
        </w:rPr>
        <w:t>天的，</w:t>
      </w:r>
      <w:r>
        <w:rPr>
          <w:rFonts w:ascii="仿宋" w:hAnsi="仿宋" w:eastAsia="仿宋" w:cs="仿宋"/>
          <w:spacing w:val="-4"/>
          <w:sz w:val="32"/>
          <w:szCs w:val="32"/>
        </w:rPr>
        <w:t>公示期顺延最</w:t>
      </w:r>
      <w:r>
        <w:rPr>
          <w:rFonts w:ascii="仿宋" w:hAnsi="仿宋" w:eastAsia="仿宋" w:cs="仿宋"/>
          <w:sz w:val="32"/>
          <w:szCs w:val="32"/>
        </w:rPr>
        <w:t xml:space="preserve"> </w:t>
      </w:r>
      <w:r>
        <w:rPr>
          <w:rFonts w:ascii="仿宋" w:hAnsi="仿宋" w:eastAsia="仿宋" w:cs="仿宋"/>
          <w:spacing w:val="-10"/>
          <w:sz w:val="32"/>
          <w:szCs w:val="32"/>
        </w:rPr>
        <w:t>少应有</w:t>
      </w:r>
      <w:r>
        <w:rPr>
          <w:rFonts w:ascii="仿宋" w:hAnsi="仿宋" w:eastAsia="仿宋" w:cs="仿宋"/>
          <w:spacing w:val="-47"/>
          <w:sz w:val="32"/>
          <w:szCs w:val="32"/>
        </w:rPr>
        <w:t xml:space="preserve"> </w:t>
      </w:r>
      <w:r>
        <w:rPr>
          <w:rFonts w:ascii="仿宋" w:hAnsi="仿宋" w:eastAsia="仿宋" w:cs="仿宋"/>
          <w:spacing w:val="-10"/>
          <w:sz w:val="32"/>
          <w:szCs w:val="32"/>
        </w:rPr>
        <w:t>1</w:t>
      </w:r>
      <w:r>
        <w:rPr>
          <w:rFonts w:ascii="仿宋" w:hAnsi="仿宋" w:eastAsia="仿宋" w:cs="仿宋"/>
          <w:spacing w:val="-65"/>
          <w:sz w:val="32"/>
          <w:szCs w:val="32"/>
        </w:rPr>
        <w:t xml:space="preserve"> </w:t>
      </w:r>
      <w:r>
        <w:rPr>
          <w:rFonts w:ascii="仿宋" w:hAnsi="仿宋" w:eastAsia="仿宋" w:cs="仿宋"/>
          <w:spacing w:val="-10"/>
          <w:sz w:val="32"/>
          <w:szCs w:val="32"/>
        </w:rPr>
        <w:t>个工作日</w:t>
      </w:r>
      <w:r>
        <w:rPr>
          <w:rFonts w:ascii="仿宋" w:hAnsi="仿宋" w:eastAsia="仿宋" w:cs="仿宋"/>
          <w:spacing w:val="-16"/>
          <w:sz w:val="32"/>
          <w:szCs w:val="32"/>
        </w:rPr>
        <w:t>），</w:t>
      </w:r>
      <w:r>
        <w:rPr>
          <w:rFonts w:ascii="仿宋" w:hAnsi="仿宋" w:eastAsia="仿宋" w:cs="仿宋"/>
          <w:spacing w:val="-10"/>
          <w:sz w:val="32"/>
          <w:szCs w:val="32"/>
        </w:rPr>
        <w:t>公示结束后，招标人依法确定中标人。</w:t>
      </w:r>
    </w:p>
    <w:p w14:paraId="0B66C32A">
      <w:pPr>
        <w:spacing w:before="228" w:line="332" w:lineRule="auto"/>
        <w:ind w:left="8" w:right="13" w:firstLine="642"/>
        <w:rPr>
          <w:rFonts w:ascii="仿宋" w:hAnsi="仿宋" w:eastAsia="仿宋" w:cs="仿宋"/>
          <w:sz w:val="32"/>
          <w:szCs w:val="32"/>
        </w:rPr>
      </w:pPr>
      <w:r>
        <w:rPr>
          <w:rFonts w:ascii="仿宋" w:hAnsi="仿宋" w:eastAsia="仿宋" w:cs="仿宋"/>
          <w:spacing w:val="-2"/>
          <w:sz w:val="32"/>
          <w:szCs w:val="32"/>
        </w:rPr>
        <w:t>开标程序二：采用电子化公开招标项目，递交投标文件</w:t>
      </w:r>
      <w:r>
        <w:rPr>
          <w:rFonts w:ascii="仿宋" w:hAnsi="仿宋" w:eastAsia="仿宋" w:cs="仿宋"/>
          <w:spacing w:val="-3"/>
          <w:sz w:val="32"/>
          <w:szCs w:val="32"/>
        </w:rPr>
        <w:t>在</w:t>
      </w:r>
      <w:r>
        <w:rPr>
          <w:rFonts w:ascii="仿宋" w:hAnsi="仿宋" w:eastAsia="仿宋" w:cs="仿宋"/>
          <w:spacing w:val="-47"/>
          <w:sz w:val="32"/>
          <w:szCs w:val="32"/>
        </w:rPr>
        <w:t xml:space="preserve"> </w:t>
      </w:r>
      <w:r>
        <w:rPr>
          <w:rFonts w:ascii="仿宋" w:hAnsi="仿宋" w:eastAsia="仿宋" w:cs="仿宋"/>
          <w:spacing w:val="-3"/>
          <w:sz w:val="32"/>
          <w:szCs w:val="32"/>
        </w:rPr>
        <w:t>15</w:t>
      </w:r>
      <w:r>
        <w:rPr>
          <w:rFonts w:ascii="仿宋" w:hAnsi="仿宋" w:eastAsia="仿宋" w:cs="仿宋"/>
          <w:sz w:val="32"/>
          <w:szCs w:val="32"/>
        </w:rPr>
        <w:t xml:space="preserve"> </w:t>
      </w:r>
      <w:r>
        <w:rPr>
          <w:rFonts w:ascii="仿宋" w:hAnsi="仿宋" w:eastAsia="仿宋" w:cs="仿宋"/>
          <w:spacing w:val="-6"/>
          <w:sz w:val="32"/>
          <w:szCs w:val="32"/>
        </w:rPr>
        <w:t>家及以下时，按以下程序开标、评标和定标：</w:t>
      </w:r>
    </w:p>
    <w:p w14:paraId="5B5258B1">
      <w:pPr>
        <w:spacing w:before="49" w:line="215" w:lineRule="auto"/>
        <w:ind w:left="628"/>
        <w:rPr>
          <w:rFonts w:ascii="仿宋" w:hAnsi="仿宋" w:eastAsia="仿宋" w:cs="仿宋"/>
          <w:sz w:val="32"/>
          <w:szCs w:val="32"/>
        </w:rPr>
      </w:pPr>
      <w:r>
        <w:rPr>
          <w:rFonts w:ascii="仿宋" w:hAnsi="仿宋" w:eastAsia="仿宋" w:cs="仿宋"/>
          <w:spacing w:val="-6"/>
          <w:sz w:val="32"/>
          <w:szCs w:val="32"/>
        </w:rPr>
        <w:t>（</w:t>
      </w:r>
      <w:r>
        <w:rPr>
          <w:rFonts w:ascii="仿宋" w:hAnsi="仿宋" w:eastAsia="仿宋" w:cs="仿宋"/>
          <w:spacing w:val="-72"/>
          <w:sz w:val="32"/>
          <w:szCs w:val="32"/>
        </w:rPr>
        <w:t xml:space="preserve"> </w:t>
      </w:r>
      <w:r>
        <w:rPr>
          <w:rFonts w:ascii="仿宋" w:hAnsi="仿宋" w:eastAsia="仿宋" w:cs="仿宋"/>
          <w:spacing w:val="-6"/>
          <w:sz w:val="32"/>
          <w:szCs w:val="32"/>
        </w:rPr>
        <w:t>1）宣布主持人、唱标人、监标人、计分人、记录人。</w:t>
      </w:r>
    </w:p>
    <w:p w14:paraId="52E80F2D">
      <w:pPr>
        <w:spacing w:before="226" w:line="282" w:lineRule="auto"/>
        <w:ind w:left="9" w:right="39" w:firstLine="618"/>
        <w:rPr>
          <w:rFonts w:ascii="仿宋" w:hAnsi="仿宋" w:eastAsia="仿宋" w:cs="仿宋"/>
          <w:sz w:val="32"/>
          <w:szCs w:val="32"/>
        </w:rPr>
      </w:pPr>
      <w:r>
        <w:rPr>
          <w:rFonts w:ascii="仿宋" w:hAnsi="仿宋" w:eastAsia="仿宋" w:cs="仿宋"/>
          <w:spacing w:val="-4"/>
          <w:sz w:val="32"/>
          <w:szCs w:val="32"/>
        </w:rPr>
        <w:t>（2）宣布开标纪律和注意事项；宣布本项目下载招标文件的</w:t>
      </w:r>
      <w:r>
        <w:rPr>
          <w:rFonts w:ascii="仿宋" w:hAnsi="仿宋" w:eastAsia="仿宋" w:cs="仿宋"/>
          <w:sz w:val="32"/>
          <w:szCs w:val="32"/>
        </w:rPr>
        <w:t xml:space="preserve"> </w:t>
      </w:r>
      <w:r>
        <w:rPr>
          <w:rFonts w:ascii="仿宋" w:hAnsi="仿宋" w:eastAsia="仿宋" w:cs="仿宋"/>
          <w:spacing w:val="-6"/>
          <w:sz w:val="32"/>
          <w:szCs w:val="32"/>
        </w:rPr>
        <w:t>数量和递交电子投标文件的数量。</w:t>
      </w:r>
    </w:p>
    <w:p w14:paraId="2728A9C7">
      <w:pPr>
        <w:spacing w:before="223" w:line="216" w:lineRule="auto"/>
        <w:ind w:left="628"/>
        <w:rPr>
          <w:rFonts w:ascii="仿宋" w:hAnsi="仿宋" w:eastAsia="仿宋" w:cs="仿宋"/>
          <w:sz w:val="32"/>
          <w:szCs w:val="32"/>
        </w:rPr>
      </w:pPr>
      <w:r>
        <w:rPr>
          <w:rFonts w:ascii="仿宋" w:hAnsi="仿宋" w:eastAsia="仿宋" w:cs="仿宋"/>
          <w:spacing w:val="-11"/>
          <w:sz w:val="32"/>
          <w:szCs w:val="32"/>
        </w:rPr>
        <w:t>（</w:t>
      </w:r>
      <w:r>
        <w:rPr>
          <w:rFonts w:ascii="仿宋" w:hAnsi="仿宋" w:eastAsia="仿宋" w:cs="仿宋"/>
          <w:spacing w:val="-79"/>
          <w:sz w:val="32"/>
          <w:szCs w:val="32"/>
        </w:rPr>
        <w:t xml:space="preserve"> </w:t>
      </w:r>
      <w:r>
        <w:rPr>
          <w:rFonts w:ascii="仿宋" w:hAnsi="仿宋" w:eastAsia="仿宋" w:cs="仿宋"/>
          <w:spacing w:val="-11"/>
          <w:sz w:val="32"/>
          <w:szCs w:val="32"/>
        </w:rPr>
        <w:t>3）介绍评标委员会的组成（名单不得介绍）。</w:t>
      </w:r>
    </w:p>
    <w:p w14:paraId="043CA5FB">
      <w:pPr>
        <w:spacing w:before="226" w:line="215" w:lineRule="auto"/>
        <w:ind w:left="628"/>
        <w:rPr>
          <w:rFonts w:ascii="仿宋" w:hAnsi="仿宋" w:eastAsia="仿宋" w:cs="仿宋"/>
          <w:sz w:val="32"/>
          <w:szCs w:val="32"/>
        </w:rPr>
      </w:pPr>
      <w:r>
        <w:rPr>
          <w:rFonts w:ascii="仿宋" w:hAnsi="仿宋" w:eastAsia="仿宋" w:cs="仿宋"/>
          <w:spacing w:val="-8"/>
          <w:sz w:val="32"/>
          <w:szCs w:val="32"/>
        </w:rPr>
        <w:t>（</w:t>
      </w:r>
      <w:r>
        <w:rPr>
          <w:rFonts w:ascii="仿宋" w:hAnsi="仿宋" w:eastAsia="仿宋" w:cs="仿宋"/>
          <w:spacing w:val="-83"/>
          <w:sz w:val="32"/>
          <w:szCs w:val="32"/>
        </w:rPr>
        <w:t xml:space="preserve"> </w:t>
      </w:r>
      <w:r>
        <w:rPr>
          <w:rFonts w:ascii="仿宋" w:hAnsi="仿宋" w:eastAsia="仿宋" w:cs="仿宋"/>
          <w:spacing w:val="-8"/>
          <w:sz w:val="32"/>
          <w:szCs w:val="32"/>
        </w:rPr>
        <w:t>4）宣布评标原则，简述评标办法。</w:t>
      </w:r>
    </w:p>
    <w:p w14:paraId="1D4A510C">
      <w:pPr>
        <w:spacing w:before="227" w:line="216" w:lineRule="auto"/>
        <w:ind w:left="628"/>
        <w:rPr>
          <w:rFonts w:ascii="仿宋" w:hAnsi="仿宋" w:eastAsia="仿宋" w:cs="仿宋"/>
          <w:sz w:val="32"/>
          <w:szCs w:val="32"/>
        </w:rPr>
      </w:pPr>
      <w:r>
        <w:rPr>
          <w:rFonts w:ascii="仿宋" w:hAnsi="仿宋" w:eastAsia="仿宋" w:cs="仿宋"/>
          <w:spacing w:val="-7"/>
          <w:sz w:val="32"/>
          <w:szCs w:val="32"/>
        </w:rPr>
        <w:t>（</w:t>
      </w:r>
      <w:r>
        <w:rPr>
          <w:rFonts w:ascii="仿宋" w:hAnsi="仿宋" w:eastAsia="仿宋" w:cs="仿宋"/>
          <w:spacing w:val="-87"/>
          <w:sz w:val="32"/>
          <w:szCs w:val="32"/>
        </w:rPr>
        <w:t xml:space="preserve"> </w:t>
      </w:r>
      <w:r>
        <w:rPr>
          <w:rFonts w:ascii="仿宋" w:hAnsi="仿宋" w:eastAsia="仿宋" w:cs="仿宋"/>
          <w:spacing w:val="-7"/>
          <w:sz w:val="32"/>
          <w:szCs w:val="32"/>
        </w:rPr>
        <w:t>5）介绍参加开标会的有关单位和人员。</w:t>
      </w:r>
    </w:p>
    <w:p w14:paraId="71891621">
      <w:pPr>
        <w:spacing w:before="225" w:line="282" w:lineRule="auto"/>
        <w:ind w:left="1" w:right="21" w:firstLine="627"/>
        <w:rPr>
          <w:rFonts w:ascii="仿宋" w:hAnsi="仿宋" w:eastAsia="仿宋" w:cs="仿宋"/>
          <w:sz w:val="32"/>
          <w:szCs w:val="32"/>
        </w:rPr>
      </w:pPr>
      <w:r>
        <w:rPr>
          <w:rFonts w:ascii="仿宋" w:hAnsi="仿宋" w:eastAsia="仿宋" w:cs="仿宋"/>
          <w:spacing w:val="-4"/>
          <w:sz w:val="32"/>
          <w:szCs w:val="32"/>
        </w:rPr>
        <w:t>（6）招标人使用计算机将已递交投标文件的投标人进行随机</w:t>
      </w:r>
      <w:r>
        <w:rPr>
          <w:rFonts w:ascii="仿宋" w:hAnsi="仿宋" w:eastAsia="仿宋" w:cs="仿宋"/>
          <w:spacing w:val="18"/>
          <w:sz w:val="32"/>
          <w:szCs w:val="32"/>
        </w:rPr>
        <w:t xml:space="preserve"> </w:t>
      </w:r>
      <w:r>
        <w:rPr>
          <w:rFonts w:ascii="仿宋" w:hAnsi="仿宋" w:eastAsia="仿宋" w:cs="仿宋"/>
          <w:spacing w:val="-7"/>
          <w:sz w:val="32"/>
          <w:szCs w:val="32"/>
        </w:rPr>
        <w:t>编号（该编号为投标人本次开标会的唯一编号</w:t>
      </w:r>
      <w:r>
        <w:rPr>
          <w:rFonts w:ascii="仿宋" w:hAnsi="仿宋" w:eastAsia="仿宋" w:cs="仿宋"/>
          <w:spacing w:val="-29"/>
          <w:sz w:val="32"/>
          <w:szCs w:val="32"/>
        </w:rPr>
        <w:t>），</w:t>
      </w:r>
      <w:r>
        <w:rPr>
          <w:rFonts w:ascii="仿宋" w:hAnsi="仿宋" w:eastAsia="仿宋" w:cs="仿宋"/>
          <w:spacing w:val="-7"/>
          <w:sz w:val="32"/>
          <w:szCs w:val="32"/>
        </w:rPr>
        <w:t>不排序。</w:t>
      </w:r>
    </w:p>
    <w:p w14:paraId="1047D836">
      <w:pPr>
        <w:spacing w:line="282" w:lineRule="auto"/>
        <w:rPr>
          <w:rFonts w:ascii="仿宋" w:hAnsi="仿宋" w:eastAsia="仿宋" w:cs="仿宋"/>
          <w:sz w:val="32"/>
          <w:szCs w:val="32"/>
        </w:rPr>
        <w:sectPr>
          <w:footerReference r:id="rId64" w:type="default"/>
          <w:pgSz w:w="11906" w:h="16839"/>
          <w:pgMar w:top="400" w:right="1434" w:bottom="1154" w:left="1429" w:header="0" w:footer="991" w:gutter="0"/>
          <w:cols w:space="720" w:num="1"/>
        </w:sectPr>
      </w:pPr>
    </w:p>
    <w:p w14:paraId="6FF661A7">
      <w:pPr>
        <w:spacing w:line="278" w:lineRule="auto"/>
        <w:rPr>
          <w:rFonts w:ascii="Arial"/>
          <w:sz w:val="21"/>
        </w:rPr>
      </w:pPr>
    </w:p>
    <w:p w14:paraId="1B5BA420">
      <w:pPr>
        <w:spacing w:line="278" w:lineRule="auto"/>
        <w:rPr>
          <w:rFonts w:ascii="Arial"/>
          <w:sz w:val="21"/>
        </w:rPr>
      </w:pPr>
    </w:p>
    <w:p w14:paraId="4A22F73C">
      <w:pPr>
        <w:spacing w:line="278" w:lineRule="auto"/>
        <w:rPr>
          <w:rFonts w:ascii="Arial"/>
          <w:sz w:val="21"/>
        </w:rPr>
      </w:pPr>
    </w:p>
    <w:p w14:paraId="4248E545">
      <w:pPr>
        <w:spacing w:line="278" w:lineRule="auto"/>
        <w:rPr>
          <w:rFonts w:ascii="Arial"/>
          <w:sz w:val="21"/>
        </w:rPr>
      </w:pPr>
    </w:p>
    <w:p w14:paraId="3183067D">
      <w:pPr>
        <w:spacing w:line="278" w:lineRule="auto"/>
        <w:rPr>
          <w:rFonts w:ascii="Arial"/>
          <w:sz w:val="21"/>
        </w:rPr>
      </w:pPr>
    </w:p>
    <w:p w14:paraId="721AA815">
      <w:pPr>
        <w:spacing w:before="104" w:line="303" w:lineRule="auto"/>
        <w:ind w:left="17" w:right="87" w:firstLine="613"/>
        <w:rPr>
          <w:rFonts w:ascii="仿宋" w:hAnsi="仿宋" w:eastAsia="仿宋" w:cs="仿宋"/>
          <w:sz w:val="32"/>
          <w:szCs w:val="32"/>
        </w:rPr>
      </w:pPr>
      <w:r>
        <w:rPr>
          <w:rFonts w:ascii="仿宋" w:hAnsi="仿宋" w:eastAsia="仿宋" w:cs="仿宋"/>
          <w:spacing w:val="-5"/>
          <w:sz w:val="32"/>
          <w:szCs w:val="32"/>
        </w:rPr>
        <w:t>（</w:t>
      </w:r>
      <w:r>
        <w:rPr>
          <w:rFonts w:ascii="仿宋" w:hAnsi="仿宋" w:eastAsia="仿宋" w:cs="仿宋"/>
          <w:spacing w:val="-90"/>
          <w:sz w:val="32"/>
          <w:szCs w:val="32"/>
        </w:rPr>
        <w:t xml:space="preserve"> </w:t>
      </w:r>
      <w:r>
        <w:rPr>
          <w:rFonts w:ascii="仿宋" w:hAnsi="仿宋" w:eastAsia="仿宋" w:cs="仿宋"/>
          <w:spacing w:val="-5"/>
          <w:sz w:val="32"/>
          <w:szCs w:val="32"/>
        </w:rPr>
        <w:t>7）投标人先对上传的电子投标文件进行解锁（采用</w:t>
      </w:r>
      <w:r>
        <w:rPr>
          <w:rFonts w:ascii="仿宋" w:hAnsi="仿宋" w:eastAsia="仿宋" w:cs="仿宋"/>
          <w:spacing w:val="-6"/>
          <w:sz w:val="32"/>
          <w:szCs w:val="32"/>
        </w:rPr>
        <w:t>资格后</w:t>
      </w:r>
      <w:r>
        <w:rPr>
          <w:rFonts w:ascii="仿宋" w:hAnsi="仿宋" w:eastAsia="仿宋" w:cs="仿宋"/>
          <w:sz w:val="32"/>
          <w:szCs w:val="32"/>
        </w:rPr>
        <w:t xml:space="preserve"> </w:t>
      </w:r>
      <w:r>
        <w:rPr>
          <w:rFonts w:ascii="仿宋" w:hAnsi="仿宋" w:eastAsia="仿宋" w:cs="仿宋"/>
          <w:spacing w:val="-8"/>
          <w:sz w:val="32"/>
          <w:szCs w:val="32"/>
        </w:rPr>
        <w:t>审的，同时对电子资格标进行解锁</w:t>
      </w:r>
      <w:r>
        <w:rPr>
          <w:rFonts w:ascii="仿宋" w:hAnsi="仿宋" w:eastAsia="仿宋" w:cs="仿宋"/>
          <w:spacing w:val="-16"/>
          <w:sz w:val="32"/>
          <w:szCs w:val="32"/>
        </w:rPr>
        <w:t>），</w:t>
      </w:r>
      <w:r>
        <w:rPr>
          <w:rFonts w:ascii="仿宋" w:hAnsi="仿宋" w:eastAsia="仿宋" w:cs="仿宋"/>
          <w:spacing w:val="-8"/>
          <w:sz w:val="32"/>
          <w:szCs w:val="32"/>
        </w:rPr>
        <w:t>招标人再对</w:t>
      </w:r>
      <w:r>
        <w:rPr>
          <w:rFonts w:ascii="仿宋" w:hAnsi="仿宋" w:eastAsia="仿宋" w:cs="仿宋"/>
          <w:spacing w:val="-9"/>
          <w:sz w:val="32"/>
          <w:szCs w:val="32"/>
        </w:rPr>
        <w:t>所有的电子投标</w:t>
      </w:r>
      <w:r>
        <w:rPr>
          <w:rFonts w:ascii="仿宋" w:hAnsi="仿宋" w:eastAsia="仿宋" w:cs="仿宋"/>
          <w:sz w:val="32"/>
          <w:szCs w:val="32"/>
        </w:rPr>
        <w:t xml:space="preserve"> </w:t>
      </w:r>
      <w:r>
        <w:rPr>
          <w:rFonts w:ascii="仿宋" w:hAnsi="仿宋" w:eastAsia="仿宋" w:cs="仿宋"/>
          <w:spacing w:val="-13"/>
          <w:sz w:val="32"/>
          <w:szCs w:val="32"/>
        </w:rPr>
        <w:t>文件进行解锁（含电子资格标）。</w:t>
      </w:r>
    </w:p>
    <w:p w14:paraId="51B0E5C7">
      <w:pPr>
        <w:spacing w:before="230" w:line="305" w:lineRule="auto"/>
        <w:ind w:left="7" w:right="87" w:firstLine="623"/>
        <w:rPr>
          <w:rFonts w:ascii="仿宋" w:hAnsi="仿宋" w:eastAsia="仿宋" w:cs="仿宋"/>
          <w:sz w:val="32"/>
          <w:szCs w:val="32"/>
        </w:rPr>
      </w:pPr>
      <w:r>
        <w:rPr>
          <w:rFonts w:ascii="仿宋" w:hAnsi="仿宋" w:eastAsia="仿宋" w:cs="仿宋"/>
          <w:spacing w:val="-5"/>
          <w:sz w:val="32"/>
          <w:szCs w:val="32"/>
        </w:rPr>
        <w:t>（</w:t>
      </w:r>
      <w:r>
        <w:rPr>
          <w:rFonts w:ascii="仿宋" w:hAnsi="仿宋" w:eastAsia="仿宋" w:cs="仿宋"/>
          <w:spacing w:val="-90"/>
          <w:sz w:val="32"/>
          <w:szCs w:val="32"/>
        </w:rPr>
        <w:t xml:space="preserve"> </w:t>
      </w:r>
      <w:r>
        <w:rPr>
          <w:rFonts w:ascii="仿宋" w:hAnsi="仿宋" w:eastAsia="仿宋" w:cs="仿宋"/>
          <w:spacing w:val="-5"/>
          <w:sz w:val="32"/>
          <w:szCs w:val="32"/>
        </w:rPr>
        <w:t>8）开启投标人的投标文件，宣布所有投标人的承</w:t>
      </w:r>
      <w:r>
        <w:rPr>
          <w:rFonts w:ascii="仿宋" w:hAnsi="仿宋" w:eastAsia="仿宋" w:cs="仿宋"/>
          <w:spacing w:val="-6"/>
          <w:sz w:val="32"/>
          <w:szCs w:val="32"/>
        </w:rPr>
        <w:t>诺报价；</w:t>
      </w:r>
      <w:r>
        <w:rPr>
          <w:rFonts w:ascii="仿宋" w:hAnsi="仿宋" w:eastAsia="仿宋" w:cs="仿宋"/>
          <w:sz w:val="32"/>
          <w:szCs w:val="32"/>
        </w:rPr>
        <w:t xml:space="preserve"> </w:t>
      </w:r>
      <w:r>
        <w:rPr>
          <w:rFonts w:ascii="仿宋" w:hAnsi="仿宋" w:eastAsia="仿宋" w:cs="仿宋"/>
          <w:spacing w:val="3"/>
          <w:sz w:val="32"/>
          <w:szCs w:val="32"/>
        </w:rPr>
        <w:t>响应要约价的为有效投标报价；未响应的投</w:t>
      </w:r>
      <w:r>
        <w:rPr>
          <w:rFonts w:ascii="仿宋" w:hAnsi="仿宋" w:eastAsia="仿宋" w:cs="仿宋"/>
          <w:spacing w:val="2"/>
          <w:sz w:val="32"/>
          <w:szCs w:val="32"/>
        </w:rPr>
        <w:t>标无效，其投标文件</w:t>
      </w:r>
      <w:r>
        <w:rPr>
          <w:rFonts w:ascii="仿宋" w:hAnsi="仿宋" w:eastAsia="仿宋" w:cs="仿宋"/>
          <w:sz w:val="32"/>
          <w:szCs w:val="32"/>
        </w:rPr>
        <w:t xml:space="preserve"> </w:t>
      </w:r>
      <w:r>
        <w:rPr>
          <w:rFonts w:ascii="仿宋" w:hAnsi="仿宋" w:eastAsia="仿宋" w:cs="仿宋"/>
          <w:spacing w:val="-19"/>
          <w:sz w:val="32"/>
          <w:szCs w:val="32"/>
        </w:rPr>
        <w:t>退回。</w:t>
      </w:r>
    </w:p>
    <w:p w14:paraId="405A0BE1">
      <w:pPr>
        <w:spacing w:before="212" w:line="332" w:lineRule="auto"/>
        <w:ind w:left="1" w:right="87" w:firstLine="652"/>
        <w:rPr>
          <w:rFonts w:ascii="仿宋" w:hAnsi="仿宋" w:eastAsia="仿宋" w:cs="仿宋"/>
          <w:sz w:val="32"/>
          <w:szCs w:val="32"/>
        </w:rPr>
      </w:pPr>
      <w:r>
        <w:rPr>
          <w:rFonts w:ascii="仿宋" w:hAnsi="仿宋" w:eastAsia="仿宋" w:cs="仿宋"/>
          <w:sz w:val="32"/>
          <w:szCs w:val="32"/>
        </w:rPr>
        <w:t>开标时，当有效投标报价的投标人不足</w:t>
      </w:r>
      <w:r>
        <w:rPr>
          <w:rFonts w:ascii="仿宋" w:hAnsi="仿宋" w:eastAsia="仿宋" w:cs="仿宋"/>
          <w:spacing w:val="-29"/>
          <w:sz w:val="32"/>
          <w:szCs w:val="32"/>
        </w:rPr>
        <w:t xml:space="preserve"> </w:t>
      </w:r>
      <w:r>
        <w:rPr>
          <w:rFonts w:ascii="仿宋" w:hAnsi="仿宋" w:eastAsia="仿宋" w:cs="仿宋"/>
          <w:sz w:val="32"/>
          <w:szCs w:val="32"/>
        </w:rPr>
        <w:t>3</w:t>
      </w:r>
      <w:r>
        <w:rPr>
          <w:rFonts w:ascii="仿宋" w:hAnsi="仿宋" w:eastAsia="仿宋" w:cs="仿宋"/>
          <w:spacing w:val="-62"/>
          <w:sz w:val="32"/>
          <w:szCs w:val="32"/>
        </w:rPr>
        <w:t xml:space="preserve"> </w:t>
      </w:r>
      <w:r>
        <w:rPr>
          <w:rFonts w:ascii="仿宋" w:hAnsi="仿宋" w:eastAsia="仿宋" w:cs="仿宋"/>
          <w:sz w:val="32"/>
          <w:szCs w:val="32"/>
        </w:rPr>
        <w:t xml:space="preserve">个，招标失败，招 </w:t>
      </w:r>
      <w:r>
        <w:rPr>
          <w:rFonts w:ascii="仿宋" w:hAnsi="仿宋" w:eastAsia="仿宋" w:cs="仿宋"/>
          <w:spacing w:val="-8"/>
          <w:sz w:val="32"/>
          <w:szCs w:val="32"/>
        </w:rPr>
        <w:t>标人重新组织招标。</w:t>
      </w:r>
    </w:p>
    <w:p w14:paraId="5479977C">
      <w:pPr>
        <w:spacing w:before="49" w:line="338" w:lineRule="auto"/>
        <w:ind w:right="87" w:firstLine="631"/>
        <w:rPr>
          <w:rFonts w:ascii="仿宋" w:hAnsi="仿宋" w:eastAsia="仿宋" w:cs="仿宋"/>
          <w:sz w:val="32"/>
          <w:szCs w:val="32"/>
        </w:rPr>
      </w:pPr>
      <w:r>
        <w:rPr>
          <w:rFonts w:ascii="仿宋" w:hAnsi="仿宋" w:eastAsia="仿宋" w:cs="仿宋"/>
          <w:spacing w:val="6"/>
          <w:sz w:val="32"/>
          <w:szCs w:val="32"/>
        </w:rPr>
        <w:t>（</w:t>
      </w:r>
      <w:r>
        <w:rPr>
          <w:rFonts w:ascii="仿宋" w:hAnsi="仿宋" w:eastAsia="仿宋" w:cs="仿宋"/>
          <w:spacing w:val="-64"/>
          <w:sz w:val="32"/>
          <w:szCs w:val="32"/>
        </w:rPr>
        <w:t xml:space="preserve"> </w:t>
      </w:r>
      <w:r>
        <w:rPr>
          <w:rFonts w:ascii="仿宋" w:hAnsi="仿宋" w:eastAsia="仿宋" w:cs="仿宋"/>
          <w:spacing w:val="6"/>
          <w:sz w:val="32"/>
          <w:szCs w:val="32"/>
        </w:rPr>
        <w:t>9）按招标文件规定的资格条件查验投标人相关证书（证</w:t>
      </w:r>
      <w:r>
        <w:rPr>
          <w:rFonts w:ascii="仿宋" w:hAnsi="仿宋" w:eastAsia="仿宋" w:cs="仿宋"/>
          <w:sz w:val="32"/>
          <w:szCs w:val="32"/>
        </w:rPr>
        <w:t xml:space="preserve"> </w:t>
      </w:r>
      <w:r>
        <w:rPr>
          <w:rFonts w:ascii="仿宋" w:hAnsi="仿宋" w:eastAsia="仿宋" w:cs="仿宋"/>
          <w:spacing w:val="-16"/>
          <w:sz w:val="32"/>
          <w:szCs w:val="32"/>
        </w:rPr>
        <w:t>件）。招标人接受联合体投标的，</w:t>
      </w:r>
      <w:r>
        <w:rPr>
          <w:rFonts w:ascii="仿宋" w:hAnsi="仿宋" w:eastAsia="仿宋" w:cs="仿宋"/>
          <w:spacing w:val="67"/>
          <w:sz w:val="32"/>
          <w:szCs w:val="32"/>
        </w:rPr>
        <w:t xml:space="preserve"> </w:t>
      </w:r>
      <w:r>
        <w:rPr>
          <w:rFonts w:ascii="仿宋" w:hAnsi="仿宋" w:eastAsia="仿宋" w:cs="仿宋"/>
          <w:spacing w:val="-16"/>
          <w:sz w:val="32"/>
          <w:szCs w:val="32"/>
        </w:rPr>
        <w:t>还需查验联合体投标协议书并宣</w:t>
      </w:r>
      <w:r>
        <w:rPr>
          <w:rFonts w:ascii="仿宋" w:hAnsi="仿宋" w:eastAsia="仿宋" w:cs="仿宋"/>
          <w:sz w:val="32"/>
          <w:szCs w:val="32"/>
        </w:rPr>
        <w:t xml:space="preserve"> </w:t>
      </w:r>
      <w:r>
        <w:rPr>
          <w:rFonts w:ascii="仿宋" w:hAnsi="仿宋" w:eastAsia="仿宋" w:cs="仿宋"/>
          <w:spacing w:val="3"/>
          <w:sz w:val="32"/>
          <w:szCs w:val="32"/>
        </w:rPr>
        <w:t>布牵头人。电子化招标项目，系统自动显示投标人的</w:t>
      </w:r>
      <w:r>
        <w:rPr>
          <w:rFonts w:ascii="仿宋" w:hAnsi="仿宋" w:eastAsia="仿宋" w:cs="仿宋"/>
          <w:spacing w:val="2"/>
          <w:sz w:val="32"/>
          <w:szCs w:val="32"/>
        </w:rPr>
        <w:t>相关信息，</w:t>
      </w:r>
      <w:r>
        <w:rPr>
          <w:rFonts w:ascii="仿宋" w:hAnsi="仿宋" w:eastAsia="仿宋" w:cs="仿宋"/>
          <w:sz w:val="32"/>
          <w:szCs w:val="32"/>
        </w:rPr>
        <w:t xml:space="preserve"> </w:t>
      </w:r>
      <w:r>
        <w:rPr>
          <w:rFonts w:ascii="仿宋" w:hAnsi="仿宋" w:eastAsia="仿宋" w:cs="仿宋"/>
          <w:spacing w:val="-3"/>
          <w:sz w:val="32"/>
          <w:szCs w:val="32"/>
        </w:rPr>
        <w:t>现场进行验证并比对，投标人应当自带证书原件备查。</w:t>
      </w:r>
    </w:p>
    <w:p w14:paraId="3F0F63B7">
      <w:pPr>
        <w:spacing w:before="55" w:line="337" w:lineRule="auto"/>
        <w:ind w:right="87" w:firstLine="683"/>
        <w:rPr>
          <w:rFonts w:ascii="仿宋" w:hAnsi="仿宋" w:eastAsia="仿宋" w:cs="仿宋"/>
          <w:sz w:val="32"/>
          <w:szCs w:val="32"/>
        </w:rPr>
      </w:pPr>
      <w:r>
        <w:rPr>
          <w:rFonts w:ascii="仿宋" w:hAnsi="仿宋" w:eastAsia="仿宋" w:cs="仿宋"/>
          <w:spacing w:val="-11"/>
          <w:sz w:val="32"/>
          <w:szCs w:val="32"/>
        </w:rPr>
        <w:t>当现场相关证件（证书）查验出现未按规定</w:t>
      </w:r>
      <w:r>
        <w:rPr>
          <w:rFonts w:ascii="仿宋" w:hAnsi="仿宋" w:eastAsia="仿宋" w:cs="仿宋"/>
          <w:spacing w:val="-12"/>
          <w:sz w:val="32"/>
          <w:szCs w:val="32"/>
        </w:rPr>
        <w:t>提交有关证件（证</w:t>
      </w:r>
      <w:r>
        <w:rPr>
          <w:rFonts w:ascii="仿宋" w:hAnsi="仿宋" w:eastAsia="仿宋" w:cs="仿宋"/>
          <w:sz w:val="32"/>
          <w:szCs w:val="32"/>
        </w:rPr>
        <w:t xml:space="preserve"> </w:t>
      </w:r>
      <w:r>
        <w:rPr>
          <w:rFonts w:ascii="仿宋" w:hAnsi="仿宋" w:eastAsia="仿宋" w:cs="仿宋"/>
          <w:spacing w:val="3"/>
          <w:sz w:val="32"/>
          <w:szCs w:val="32"/>
        </w:rPr>
        <w:t>书）原件时，招标人应当按投标人自动放弃投标处理，其投标文</w:t>
      </w:r>
      <w:r>
        <w:rPr>
          <w:rFonts w:ascii="仿宋" w:hAnsi="仿宋" w:eastAsia="仿宋" w:cs="仿宋"/>
          <w:sz w:val="32"/>
          <w:szCs w:val="32"/>
        </w:rPr>
        <w:t xml:space="preserve"> </w:t>
      </w:r>
      <w:r>
        <w:rPr>
          <w:rFonts w:ascii="仿宋" w:hAnsi="仿宋" w:eastAsia="仿宋" w:cs="仿宋"/>
          <w:spacing w:val="-14"/>
          <w:sz w:val="32"/>
          <w:szCs w:val="32"/>
        </w:rPr>
        <w:t>件退回。</w:t>
      </w:r>
    </w:p>
    <w:p w14:paraId="5D263D26">
      <w:pPr>
        <w:spacing w:before="47" w:line="282" w:lineRule="auto"/>
        <w:ind w:left="2" w:firstLine="628"/>
        <w:rPr>
          <w:rFonts w:ascii="仿宋" w:hAnsi="仿宋" w:eastAsia="仿宋" w:cs="仿宋"/>
          <w:sz w:val="32"/>
          <w:szCs w:val="32"/>
        </w:rPr>
      </w:pPr>
      <w:r>
        <w:rPr>
          <w:rFonts w:ascii="仿宋" w:hAnsi="仿宋" w:eastAsia="仿宋" w:cs="仿宋"/>
          <w:spacing w:val="-8"/>
          <w:sz w:val="32"/>
          <w:szCs w:val="32"/>
        </w:rPr>
        <w:t>（</w:t>
      </w:r>
      <w:r>
        <w:rPr>
          <w:rFonts w:ascii="仿宋" w:hAnsi="仿宋" w:eastAsia="仿宋" w:cs="仿宋"/>
          <w:spacing w:val="-77"/>
          <w:sz w:val="32"/>
          <w:szCs w:val="32"/>
        </w:rPr>
        <w:t xml:space="preserve"> </w:t>
      </w:r>
      <w:r>
        <w:rPr>
          <w:rFonts w:ascii="仿宋" w:hAnsi="仿宋" w:eastAsia="仿宋" w:cs="仿宋"/>
          <w:spacing w:val="-8"/>
          <w:sz w:val="32"/>
          <w:szCs w:val="32"/>
        </w:rPr>
        <w:t>10）将查验相关证件（证书）有效后的投标人的投标文件，</w:t>
      </w:r>
      <w:r>
        <w:rPr>
          <w:rFonts w:ascii="仿宋" w:hAnsi="仿宋" w:eastAsia="仿宋" w:cs="仿宋"/>
          <w:sz w:val="32"/>
          <w:szCs w:val="32"/>
        </w:rPr>
        <w:t xml:space="preserve"> </w:t>
      </w:r>
      <w:r>
        <w:rPr>
          <w:rFonts w:ascii="仿宋" w:hAnsi="仿宋" w:eastAsia="仿宋" w:cs="仿宋"/>
          <w:spacing w:val="-7"/>
          <w:sz w:val="32"/>
          <w:szCs w:val="32"/>
        </w:rPr>
        <w:t>全部送评标委员会评审。</w:t>
      </w:r>
    </w:p>
    <w:p w14:paraId="518B85B2">
      <w:pPr>
        <w:spacing w:before="226" w:line="313" w:lineRule="auto"/>
        <w:ind w:left="7" w:right="87" w:firstLine="653"/>
        <w:rPr>
          <w:rFonts w:ascii="仿宋" w:hAnsi="仿宋" w:eastAsia="仿宋" w:cs="仿宋"/>
          <w:sz w:val="32"/>
          <w:szCs w:val="32"/>
        </w:rPr>
      </w:pPr>
      <w:r>
        <w:rPr>
          <w:rFonts w:ascii="仿宋" w:hAnsi="仿宋" w:eastAsia="仿宋" w:cs="仿宋"/>
          <w:spacing w:val="2"/>
          <w:sz w:val="32"/>
          <w:szCs w:val="32"/>
        </w:rPr>
        <w:t>①采用资格后审的，评标委员会首先对投标申请人进行资格</w:t>
      </w:r>
      <w:r>
        <w:rPr>
          <w:rFonts w:ascii="仿宋" w:hAnsi="仿宋" w:eastAsia="仿宋" w:cs="仿宋"/>
          <w:spacing w:val="10"/>
          <w:sz w:val="32"/>
          <w:szCs w:val="32"/>
        </w:rPr>
        <w:t xml:space="preserve"> </w:t>
      </w:r>
      <w:r>
        <w:rPr>
          <w:rFonts w:ascii="仿宋" w:hAnsi="仿宋" w:eastAsia="仿宋" w:cs="仿宋"/>
          <w:spacing w:val="3"/>
          <w:sz w:val="32"/>
          <w:szCs w:val="32"/>
        </w:rPr>
        <w:t>审查，再对其投标文件进行评审；经资格审</w:t>
      </w:r>
      <w:r>
        <w:rPr>
          <w:rFonts w:ascii="仿宋" w:hAnsi="仿宋" w:eastAsia="仿宋" w:cs="仿宋"/>
          <w:spacing w:val="2"/>
          <w:sz w:val="32"/>
          <w:szCs w:val="32"/>
        </w:rPr>
        <w:t>查认定不合格的，其</w:t>
      </w:r>
      <w:r>
        <w:rPr>
          <w:rFonts w:ascii="仿宋" w:hAnsi="仿宋" w:eastAsia="仿宋" w:cs="仿宋"/>
          <w:sz w:val="32"/>
          <w:szCs w:val="32"/>
        </w:rPr>
        <w:t xml:space="preserve"> </w:t>
      </w:r>
      <w:r>
        <w:rPr>
          <w:rFonts w:ascii="仿宋" w:hAnsi="仿宋" w:eastAsia="仿宋" w:cs="仿宋"/>
          <w:spacing w:val="3"/>
          <w:sz w:val="32"/>
          <w:szCs w:val="32"/>
        </w:rPr>
        <w:t>投标文件不再评审，资格审查结果待后与投</w:t>
      </w:r>
      <w:r>
        <w:rPr>
          <w:rFonts w:ascii="仿宋" w:hAnsi="仿宋" w:eastAsia="仿宋" w:cs="仿宋"/>
          <w:spacing w:val="2"/>
          <w:sz w:val="32"/>
          <w:szCs w:val="32"/>
        </w:rPr>
        <w:t>标文件评审结果同时</w:t>
      </w:r>
      <w:r>
        <w:rPr>
          <w:rFonts w:ascii="仿宋" w:hAnsi="仿宋" w:eastAsia="仿宋" w:cs="仿宋"/>
          <w:sz w:val="32"/>
          <w:szCs w:val="32"/>
        </w:rPr>
        <w:t xml:space="preserve"> </w:t>
      </w:r>
      <w:r>
        <w:rPr>
          <w:rFonts w:ascii="仿宋" w:hAnsi="仿宋" w:eastAsia="仿宋" w:cs="仿宋"/>
          <w:spacing w:val="-19"/>
          <w:sz w:val="32"/>
          <w:szCs w:val="32"/>
        </w:rPr>
        <w:t>宣布。</w:t>
      </w:r>
    </w:p>
    <w:p w14:paraId="7A4C63B9">
      <w:pPr>
        <w:spacing w:before="226" w:line="214" w:lineRule="auto"/>
        <w:ind w:left="643"/>
        <w:rPr>
          <w:rFonts w:ascii="仿宋" w:hAnsi="仿宋" w:eastAsia="仿宋" w:cs="仿宋"/>
          <w:sz w:val="32"/>
          <w:szCs w:val="32"/>
        </w:rPr>
      </w:pPr>
      <w:r>
        <w:rPr>
          <w:rFonts w:ascii="仿宋" w:hAnsi="仿宋" w:eastAsia="仿宋" w:cs="仿宋"/>
          <w:spacing w:val="3"/>
          <w:sz w:val="32"/>
          <w:szCs w:val="32"/>
        </w:rPr>
        <w:t>评标委员会对所有投标申请人进行资格审查后，合格的投标</w:t>
      </w:r>
    </w:p>
    <w:p w14:paraId="34D954B6">
      <w:pPr>
        <w:spacing w:line="214" w:lineRule="auto"/>
        <w:rPr>
          <w:rFonts w:ascii="仿宋" w:hAnsi="仿宋" w:eastAsia="仿宋" w:cs="仿宋"/>
          <w:sz w:val="32"/>
          <w:szCs w:val="32"/>
        </w:rPr>
        <w:sectPr>
          <w:footerReference r:id="rId65" w:type="default"/>
          <w:pgSz w:w="11906" w:h="16839"/>
          <w:pgMar w:top="400" w:right="1347" w:bottom="1154" w:left="1426" w:header="0" w:footer="991" w:gutter="0"/>
          <w:cols w:space="720" w:num="1"/>
        </w:sectPr>
      </w:pPr>
    </w:p>
    <w:p w14:paraId="12CC69EC">
      <w:pPr>
        <w:spacing w:line="279" w:lineRule="auto"/>
        <w:rPr>
          <w:rFonts w:ascii="Arial"/>
          <w:sz w:val="21"/>
        </w:rPr>
      </w:pPr>
    </w:p>
    <w:p w14:paraId="7F094285">
      <w:pPr>
        <w:spacing w:line="279" w:lineRule="auto"/>
        <w:rPr>
          <w:rFonts w:ascii="Arial"/>
          <w:sz w:val="21"/>
        </w:rPr>
      </w:pPr>
    </w:p>
    <w:p w14:paraId="5D60403B">
      <w:pPr>
        <w:spacing w:line="279" w:lineRule="auto"/>
        <w:rPr>
          <w:rFonts w:ascii="Arial"/>
          <w:sz w:val="21"/>
        </w:rPr>
      </w:pPr>
    </w:p>
    <w:p w14:paraId="12D7A5E3">
      <w:pPr>
        <w:spacing w:line="279" w:lineRule="auto"/>
        <w:rPr>
          <w:rFonts w:ascii="Arial"/>
          <w:sz w:val="21"/>
        </w:rPr>
      </w:pPr>
    </w:p>
    <w:p w14:paraId="0DBE65C7">
      <w:pPr>
        <w:spacing w:line="279" w:lineRule="auto"/>
        <w:rPr>
          <w:rFonts w:ascii="Arial"/>
          <w:sz w:val="21"/>
        </w:rPr>
      </w:pPr>
    </w:p>
    <w:p w14:paraId="38479781">
      <w:pPr>
        <w:spacing w:before="104" w:line="332" w:lineRule="auto"/>
        <w:ind w:left="16" w:right="154" w:firstLine="33"/>
        <w:rPr>
          <w:rFonts w:ascii="仿宋" w:hAnsi="仿宋" w:eastAsia="仿宋" w:cs="仿宋"/>
          <w:sz w:val="32"/>
          <w:szCs w:val="32"/>
        </w:rPr>
      </w:pPr>
      <w:r>
        <w:rPr>
          <w:rFonts w:ascii="仿宋" w:hAnsi="仿宋" w:eastAsia="仿宋" w:cs="仿宋"/>
          <w:spacing w:val="-1"/>
          <w:sz w:val="32"/>
          <w:szCs w:val="32"/>
        </w:rPr>
        <w:t>申请人少于</w:t>
      </w:r>
      <w:r>
        <w:rPr>
          <w:rFonts w:ascii="仿宋" w:hAnsi="仿宋" w:eastAsia="仿宋" w:cs="仿宋"/>
          <w:spacing w:val="-39"/>
          <w:sz w:val="32"/>
          <w:szCs w:val="32"/>
        </w:rPr>
        <w:t xml:space="preserve"> </w:t>
      </w:r>
      <w:r>
        <w:rPr>
          <w:rFonts w:ascii="仿宋" w:hAnsi="仿宋" w:eastAsia="仿宋" w:cs="仿宋"/>
          <w:spacing w:val="-1"/>
          <w:sz w:val="32"/>
          <w:szCs w:val="32"/>
        </w:rPr>
        <w:t>3</w:t>
      </w:r>
      <w:r>
        <w:rPr>
          <w:rFonts w:ascii="仿宋" w:hAnsi="仿宋" w:eastAsia="仿宋" w:cs="仿宋"/>
          <w:spacing w:val="-58"/>
          <w:sz w:val="32"/>
          <w:szCs w:val="32"/>
        </w:rPr>
        <w:t xml:space="preserve"> </w:t>
      </w:r>
      <w:r>
        <w:rPr>
          <w:rFonts w:ascii="仿宋" w:hAnsi="仿宋" w:eastAsia="仿宋" w:cs="仿宋"/>
          <w:spacing w:val="-1"/>
          <w:sz w:val="32"/>
          <w:szCs w:val="32"/>
        </w:rPr>
        <w:t>个时，评标委员会应认定本次招标失败，</w:t>
      </w:r>
      <w:r>
        <w:rPr>
          <w:rFonts w:ascii="仿宋" w:hAnsi="仿宋" w:eastAsia="仿宋" w:cs="仿宋"/>
          <w:spacing w:val="-2"/>
          <w:sz w:val="32"/>
          <w:szCs w:val="32"/>
        </w:rPr>
        <w:t>招标人应</w:t>
      </w:r>
      <w:r>
        <w:rPr>
          <w:rFonts w:ascii="仿宋" w:hAnsi="仿宋" w:eastAsia="仿宋" w:cs="仿宋"/>
          <w:sz w:val="32"/>
          <w:szCs w:val="32"/>
        </w:rPr>
        <w:t xml:space="preserve"> </w:t>
      </w:r>
      <w:r>
        <w:rPr>
          <w:rFonts w:ascii="仿宋" w:hAnsi="仿宋" w:eastAsia="仿宋" w:cs="仿宋"/>
          <w:spacing w:val="-12"/>
          <w:sz w:val="32"/>
          <w:szCs w:val="32"/>
        </w:rPr>
        <w:t>重新组织招标。</w:t>
      </w:r>
    </w:p>
    <w:p w14:paraId="3A2E2F8A">
      <w:pPr>
        <w:spacing w:before="48" w:line="281" w:lineRule="auto"/>
        <w:ind w:left="2" w:right="154" w:firstLine="656"/>
        <w:rPr>
          <w:rFonts w:ascii="仿宋" w:hAnsi="仿宋" w:eastAsia="仿宋" w:cs="仿宋"/>
          <w:sz w:val="32"/>
          <w:szCs w:val="32"/>
        </w:rPr>
      </w:pPr>
      <w:r>
        <w:rPr>
          <w:rFonts w:ascii="仿宋" w:hAnsi="仿宋" w:eastAsia="仿宋" w:cs="仿宋"/>
          <w:spacing w:val="2"/>
          <w:sz w:val="32"/>
          <w:szCs w:val="32"/>
        </w:rPr>
        <w:t>②采用资格预审的招标项目，评标委员会直接对投标文件进</w:t>
      </w:r>
      <w:r>
        <w:rPr>
          <w:rFonts w:ascii="仿宋" w:hAnsi="仿宋" w:eastAsia="仿宋" w:cs="仿宋"/>
          <w:spacing w:val="11"/>
          <w:sz w:val="32"/>
          <w:szCs w:val="32"/>
        </w:rPr>
        <w:t xml:space="preserve"> </w:t>
      </w:r>
      <w:r>
        <w:rPr>
          <w:rFonts w:ascii="仿宋" w:hAnsi="仿宋" w:eastAsia="仿宋" w:cs="仿宋"/>
          <w:spacing w:val="-15"/>
          <w:sz w:val="32"/>
          <w:szCs w:val="32"/>
        </w:rPr>
        <w:t>行评审。</w:t>
      </w:r>
    </w:p>
    <w:p w14:paraId="1FBFF968">
      <w:pPr>
        <w:spacing w:before="222" w:line="282" w:lineRule="auto"/>
        <w:ind w:right="174" w:firstLine="630"/>
        <w:rPr>
          <w:rFonts w:ascii="仿宋" w:hAnsi="仿宋" w:eastAsia="仿宋" w:cs="仿宋"/>
          <w:sz w:val="32"/>
          <w:szCs w:val="32"/>
        </w:rPr>
      </w:pPr>
      <w:r>
        <w:rPr>
          <w:rFonts w:ascii="仿宋" w:hAnsi="仿宋" w:eastAsia="仿宋" w:cs="仿宋"/>
          <w:sz w:val="32"/>
          <w:szCs w:val="32"/>
        </w:rPr>
        <w:t>（</w:t>
      </w:r>
      <w:r>
        <w:rPr>
          <w:rFonts w:ascii="仿宋" w:hAnsi="仿宋" w:eastAsia="仿宋" w:cs="仿宋"/>
          <w:spacing w:val="-81"/>
          <w:sz w:val="32"/>
          <w:szCs w:val="32"/>
        </w:rPr>
        <w:t xml:space="preserve"> </w:t>
      </w:r>
      <w:r>
        <w:rPr>
          <w:rFonts w:ascii="仿宋" w:hAnsi="仿宋" w:eastAsia="仿宋" w:cs="仿宋"/>
          <w:sz w:val="32"/>
          <w:szCs w:val="32"/>
        </w:rPr>
        <w:t>11）评标委员会按评标办法规定内容对资</w:t>
      </w:r>
      <w:r>
        <w:rPr>
          <w:rFonts w:ascii="仿宋" w:hAnsi="仿宋" w:eastAsia="仿宋" w:cs="仿宋"/>
          <w:spacing w:val="-1"/>
          <w:sz w:val="32"/>
          <w:szCs w:val="32"/>
        </w:rPr>
        <w:t>格审查合格的投</w:t>
      </w:r>
      <w:r>
        <w:rPr>
          <w:rFonts w:ascii="仿宋" w:hAnsi="仿宋" w:eastAsia="仿宋" w:cs="仿宋"/>
          <w:sz w:val="32"/>
          <w:szCs w:val="32"/>
        </w:rPr>
        <w:t xml:space="preserve"> </w:t>
      </w:r>
      <w:r>
        <w:rPr>
          <w:rFonts w:ascii="仿宋" w:hAnsi="仿宋" w:eastAsia="仿宋" w:cs="仿宋"/>
          <w:spacing w:val="-6"/>
          <w:sz w:val="32"/>
          <w:szCs w:val="32"/>
        </w:rPr>
        <w:t>标人的投标文件进行评审。</w:t>
      </w:r>
    </w:p>
    <w:p w14:paraId="76727569">
      <w:pPr>
        <w:spacing w:before="228" w:line="302" w:lineRule="auto"/>
        <w:ind w:left="1" w:right="154" w:firstLine="628"/>
        <w:rPr>
          <w:rFonts w:ascii="仿宋" w:hAnsi="仿宋" w:eastAsia="仿宋" w:cs="仿宋"/>
          <w:sz w:val="32"/>
          <w:szCs w:val="32"/>
        </w:rPr>
      </w:pPr>
      <w:r>
        <w:rPr>
          <w:rFonts w:ascii="仿宋" w:hAnsi="仿宋" w:eastAsia="仿宋" w:cs="仿宋"/>
          <w:sz w:val="32"/>
          <w:szCs w:val="32"/>
        </w:rPr>
        <w:t>（</w:t>
      </w:r>
      <w:r>
        <w:rPr>
          <w:rFonts w:ascii="仿宋" w:hAnsi="仿宋" w:eastAsia="仿宋" w:cs="仿宋"/>
          <w:spacing w:val="-69"/>
          <w:sz w:val="32"/>
          <w:szCs w:val="32"/>
        </w:rPr>
        <w:t xml:space="preserve"> </w:t>
      </w:r>
      <w:r>
        <w:rPr>
          <w:rFonts w:ascii="仿宋" w:hAnsi="仿宋" w:eastAsia="仿宋" w:cs="仿宋"/>
          <w:sz w:val="32"/>
          <w:szCs w:val="32"/>
        </w:rPr>
        <w:t xml:space="preserve">12）宣布经评审合格和存在重大偏差被认定为投标无效的 </w:t>
      </w:r>
      <w:r>
        <w:rPr>
          <w:rFonts w:ascii="仿宋" w:hAnsi="仿宋" w:eastAsia="仿宋" w:cs="仿宋"/>
          <w:spacing w:val="3"/>
          <w:sz w:val="32"/>
          <w:szCs w:val="32"/>
        </w:rPr>
        <w:t>投标人名单（采用资格后审的，同时宣布资格审查合格</w:t>
      </w:r>
      <w:r>
        <w:rPr>
          <w:rFonts w:ascii="仿宋" w:hAnsi="仿宋" w:eastAsia="仿宋" w:cs="仿宋"/>
          <w:spacing w:val="2"/>
          <w:sz w:val="32"/>
          <w:szCs w:val="32"/>
        </w:rPr>
        <w:t>或者不合</w:t>
      </w:r>
      <w:r>
        <w:rPr>
          <w:rFonts w:ascii="仿宋" w:hAnsi="仿宋" w:eastAsia="仿宋" w:cs="仿宋"/>
          <w:sz w:val="32"/>
          <w:szCs w:val="32"/>
        </w:rPr>
        <w:t xml:space="preserve"> </w:t>
      </w:r>
      <w:r>
        <w:rPr>
          <w:rFonts w:ascii="仿宋" w:hAnsi="仿宋" w:eastAsia="仿宋" w:cs="仿宋"/>
          <w:spacing w:val="-16"/>
          <w:sz w:val="32"/>
          <w:szCs w:val="32"/>
        </w:rPr>
        <w:t>格的投标申请人名单）。</w:t>
      </w:r>
    </w:p>
    <w:p w14:paraId="686FF0C2">
      <w:pPr>
        <w:spacing w:before="224" w:line="328" w:lineRule="auto"/>
        <w:ind w:left="2" w:firstLine="627"/>
        <w:rPr>
          <w:rFonts w:ascii="仿宋" w:hAnsi="仿宋" w:eastAsia="仿宋" w:cs="仿宋"/>
          <w:sz w:val="32"/>
          <w:szCs w:val="32"/>
        </w:rPr>
      </w:pPr>
      <w:r>
        <w:rPr>
          <w:rFonts w:ascii="仿宋" w:hAnsi="仿宋" w:eastAsia="仿宋" w:cs="仿宋"/>
          <w:sz w:val="32"/>
          <w:szCs w:val="32"/>
        </w:rPr>
        <w:t>（</w:t>
      </w:r>
      <w:r>
        <w:rPr>
          <w:rFonts w:ascii="仿宋" w:hAnsi="仿宋" w:eastAsia="仿宋" w:cs="仿宋"/>
          <w:spacing w:val="-68"/>
          <w:sz w:val="32"/>
          <w:szCs w:val="32"/>
        </w:rPr>
        <w:t xml:space="preserve"> </w:t>
      </w:r>
      <w:r>
        <w:rPr>
          <w:rFonts w:ascii="仿宋" w:hAnsi="仿宋" w:eastAsia="仿宋" w:cs="仿宋"/>
          <w:sz w:val="32"/>
          <w:szCs w:val="32"/>
        </w:rPr>
        <w:t>13）随机抽取中标人或者中标</w:t>
      </w:r>
      <w:r>
        <w:rPr>
          <w:rFonts w:hint="eastAsia" w:ascii="仿宋" w:hAnsi="仿宋" w:eastAsia="仿宋" w:cs="仿宋"/>
          <w:sz w:val="32"/>
          <w:szCs w:val="32"/>
          <w:lang w:eastAsia="zh-CN"/>
        </w:rPr>
        <w:t>候选</w:t>
      </w:r>
      <w:r>
        <w:rPr>
          <w:rFonts w:ascii="仿宋" w:hAnsi="仿宋" w:eastAsia="仿宋" w:cs="仿宋"/>
          <w:sz w:val="32"/>
          <w:szCs w:val="32"/>
        </w:rPr>
        <w:t xml:space="preserve">（排序）人；招标人在  </w:t>
      </w:r>
      <w:r>
        <w:rPr>
          <w:rFonts w:ascii="仿宋" w:hAnsi="仿宋" w:eastAsia="仿宋" w:cs="仿宋"/>
          <w:spacing w:val="-3"/>
          <w:sz w:val="32"/>
          <w:szCs w:val="32"/>
        </w:rPr>
        <w:t>开标现场从评审合格的投标人中随机抽取中标人或者中标</w:t>
      </w:r>
      <w:r>
        <w:rPr>
          <w:rFonts w:hint="eastAsia" w:ascii="仿宋" w:hAnsi="仿宋" w:eastAsia="仿宋" w:cs="仿宋"/>
          <w:spacing w:val="-3"/>
          <w:sz w:val="32"/>
          <w:szCs w:val="32"/>
          <w:lang w:eastAsia="zh-CN"/>
        </w:rPr>
        <w:t>候选人</w:t>
      </w:r>
      <w:r>
        <w:rPr>
          <w:rFonts w:ascii="仿宋" w:hAnsi="仿宋" w:eastAsia="仿宋" w:cs="仿宋"/>
          <w:spacing w:val="-3"/>
          <w:sz w:val="32"/>
          <w:szCs w:val="32"/>
        </w:rPr>
        <w:t>，</w:t>
      </w:r>
      <w:r>
        <w:rPr>
          <w:rFonts w:ascii="仿宋" w:hAnsi="仿宋" w:eastAsia="仿宋" w:cs="仿宋"/>
          <w:sz w:val="32"/>
          <w:szCs w:val="32"/>
        </w:rPr>
        <w:t xml:space="preserve"> </w:t>
      </w:r>
      <w:r>
        <w:rPr>
          <w:rFonts w:ascii="仿宋" w:hAnsi="仿宋" w:eastAsia="仿宋" w:cs="仿宋"/>
          <w:spacing w:val="3"/>
          <w:sz w:val="32"/>
          <w:szCs w:val="32"/>
        </w:rPr>
        <w:t>第一次随机抽取的编号所对应的投标人为中标人或者</w:t>
      </w:r>
      <w:r>
        <w:rPr>
          <w:rFonts w:ascii="仿宋" w:hAnsi="仿宋" w:eastAsia="仿宋" w:cs="仿宋"/>
          <w:spacing w:val="2"/>
          <w:sz w:val="32"/>
          <w:szCs w:val="32"/>
        </w:rPr>
        <w:t>第一中标侯</w:t>
      </w:r>
      <w:r>
        <w:rPr>
          <w:rFonts w:ascii="仿宋" w:hAnsi="仿宋" w:eastAsia="仿宋" w:cs="仿宋"/>
          <w:sz w:val="32"/>
          <w:szCs w:val="32"/>
        </w:rPr>
        <w:t xml:space="preserve">  </w:t>
      </w:r>
      <w:r>
        <w:rPr>
          <w:rFonts w:ascii="仿宋" w:hAnsi="仿宋" w:eastAsia="仿宋" w:cs="仿宋"/>
          <w:spacing w:val="-3"/>
          <w:sz w:val="32"/>
          <w:szCs w:val="32"/>
        </w:rPr>
        <w:t>选人，第二次随机抽取的编号所对应的投标人为第二</w:t>
      </w:r>
      <w:r>
        <w:rPr>
          <w:rFonts w:hint="eastAsia" w:ascii="仿宋" w:hAnsi="仿宋" w:eastAsia="仿宋" w:cs="仿宋"/>
          <w:spacing w:val="-3"/>
          <w:sz w:val="32"/>
          <w:szCs w:val="32"/>
          <w:lang w:eastAsia="zh-CN"/>
        </w:rPr>
        <w:t>中标候选人</w:t>
      </w:r>
      <w:r>
        <w:rPr>
          <w:rFonts w:ascii="仿宋" w:hAnsi="仿宋" w:eastAsia="仿宋" w:cs="仿宋"/>
          <w:spacing w:val="-3"/>
          <w:sz w:val="32"/>
          <w:szCs w:val="32"/>
        </w:rPr>
        <w:t>，</w:t>
      </w:r>
      <w:r>
        <w:rPr>
          <w:rFonts w:ascii="仿宋" w:hAnsi="仿宋" w:eastAsia="仿宋" w:cs="仿宋"/>
          <w:sz w:val="32"/>
          <w:szCs w:val="32"/>
        </w:rPr>
        <w:t xml:space="preserve"> </w:t>
      </w:r>
      <w:r>
        <w:rPr>
          <w:rFonts w:ascii="仿宋" w:hAnsi="仿宋" w:eastAsia="仿宋" w:cs="仿宋"/>
          <w:spacing w:val="3"/>
          <w:sz w:val="32"/>
          <w:szCs w:val="32"/>
        </w:rPr>
        <w:t>第三次随机抽取的编号所对应的投标人为第三中标</w:t>
      </w:r>
      <w:r>
        <w:rPr>
          <w:rFonts w:hint="eastAsia" w:ascii="仿宋" w:hAnsi="仿宋" w:eastAsia="仿宋" w:cs="仿宋"/>
          <w:spacing w:val="3"/>
          <w:sz w:val="32"/>
          <w:szCs w:val="32"/>
          <w:lang w:eastAsia="zh-CN"/>
        </w:rPr>
        <w:t>候选人</w:t>
      </w:r>
      <w:r>
        <w:rPr>
          <w:rFonts w:ascii="仿宋" w:hAnsi="仿宋" w:eastAsia="仿宋" w:cs="仿宋"/>
          <w:spacing w:val="2"/>
          <w:sz w:val="32"/>
          <w:szCs w:val="32"/>
        </w:rPr>
        <w:t>。抽取</w:t>
      </w:r>
      <w:r>
        <w:rPr>
          <w:rFonts w:ascii="仿宋" w:hAnsi="仿宋" w:eastAsia="仿宋" w:cs="仿宋"/>
          <w:sz w:val="32"/>
          <w:szCs w:val="32"/>
        </w:rPr>
        <w:t xml:space="preserve">  方式采用摇号机摇号和人工摸球两种，</w:t>
      </w:r>
      <w:r>
        <w:rPr>
          <w:rFonts w:ascii="仿宋" w:hAnsi="仿宋" w:eastAsia="仿宋" w:cs="仿宋"/>
          <w:spacing w:val="-81"/>
          <w:sz w:val="32"/>
          <w:szCs w:val="32"/>
        </w:rPr>
        <w:t xml:space="preserve"> </w:t>
      </w:r>
      <w:r>
        <w:rPr>
          <w:rFonts w:ascii="仿宋" w:hAnsi="仿宋" w:eastAsia="仿宋" w:cs="仿宋"/>
          <w:sz w:val="32"/>
          <w:szCs w:val="32"/>
        </w:rPr>
        <w:t xml:space="preserve">由招标人在开标现场随机  </w:t>
      </w:r>
      <w:r>
        <w:rPr>
          <w:rFonts w:ascii="仿宋" w:hAnsi="仿宋" w:eastAsia="仿宋" w:cs="仿宋"/>
          <w:spacing w:val="-13"/>
          <w:sz w:val="32"/>
          <w:szCs w:val="32"/>
        </w:rPr>
        <w:t>抽取确定。</w:t>
      </w:r>
    </w:p>
    <w:p w14:paraId="05C342C8">
      <w:pPr>
        <w:spacing w:before="220" w:line="216" w:lineRule="auto"/>
        <w:ind w:left="642"/>
        <w:rPr>
          <w:rFonts w:ascii="仿宋" w:hAnsi="仿宋" w:eastAsia="仿宋" w:cs="仿宋"/>
          <w:sz w:val="32"/>
          <w:szCs w:val="32"/>
        </w:rPr>
      </w:pPr>
      <w:r>
        <w:rPr>
          <w:rFonts w:ascii="仿宋" w:hAnsi="仿宋" w:eastAsia="仿宋" w:cs="仿宋"/>
          <w:spacing w:val="-3"/>
          <w:sz w:val="32"/>
          <w:szCs w:val="32"/>
        </w:rPr>
        <w:t>评标委员会对中标人或者中标</w:t>
      </w:r>
      <w:r>
        <w:rPr>
          <w:rFonts w:hint="eastAsia" w:ascii="仿宋" w:hAnsi="仿宋" w:eastAsia="仿宋" w:cs="仿宋"/>
          <w:spacing w:val="-3"/>
          <w:sz w:val="32"/>
          <w:szCs w:val="32"/>
          <w:lang w:eastAsia="zh-CN"/>
        </w:rPr>
        <w:t>候选人</w:t>
      </w:r>
      <w:r>
        <w:rPr>
          <w:rFonts w:ascii="仿宋" w:hAnsi="仿宋" w:eastAsia="仿宋" w:cs="仿宋"/>
          <w:spacing w:val="-3"/>
          <w:sz w:val="32"/>
          <w:szCs w:val="32"/>
        </w:rPr>
        <w:t>的排序结果进行确认。</w:t>
      </w:r>
    </w:p>
    <w:p w14:paraId="6D52FFBC">
      <w:pPr>
        <w:spacing w:before="229" w:line="281" w:lineRule="auto"/>
        <w:ind w:left="2" w:right="170" w:firstLine="627"/>
        <w:rPr>
          <w:rFonts w:ascii="仿宋" w:hAnsi="仿宋" w:eastAsia="仿宋" w:cs="仿宋"/>
          <w:sz w:val="32"/>
          <w:szCs w:val="32"/>
        </w:rPr>
      </w:pPr>
      <w:r>
        <w:rPr>
          <w:rFonts w:ascii="仿宋" w:hAnsi="仿宋" w:eastAsia="仿宋" w:cs="仿宋"/>
          <w:sz w:val="32"/>
          <w:szCs w:val="32"/>
        </w:rPr>
        <w:t>（</w:t>
      </w:r>
      <w:r>
        <w:rPr>
          <w:rFonts w:ascii="仿宋" w:hAnsi="仿宋" w:eastAsia="仿宋" w:cs="仿宋"/>
          <w:spacing w:val="-81"/>
          <w:sz w:val="32"/>
          <w:szCs w:val="32"/>
        </w:rPr>
        <w:t xml:space="preserve"> </w:t>
      </w:r>
      <w:r>
        <w:rPr>
          <w:rFonts w:ascii="仿宋" w:hAnsi="仿宋" w:eastAsia="仿宋" w:cs="仿宋"/>
          <w:sz w:val="32"/>
          <w:szCs w:val="32"/>
        </w:rPr>
        <w:t>14）招标人根据评标委员会确认的结果，当场宣</w:t>
      </w:r>
      <w:r>
        <w:rPr>
          <w:rFonts w:ascii="仿宋" w:hAnsi="仿宋" w:eastAsia="仿宋" w:cs="仿宋"/>
          <w:spacing w:val="-1"/>
          <w:sz w:val="32"/>
          <w:szCs w:val="32"/>
        </w:rPr>
        <w:t>布中标人</w:t>
      </w:r>
      <w:r>
        <w:rPr>
          <w:rFonts w:ascii="仿宋" w:hAnsi="仿宋" w:eastAsia="仿宋" w:cs="仿宋"/>
          <w:sz w:val="32"/>
          <w:szCs w:val="32"/>
        </w:rPr>
        <w:t xml:space="preserve"> </w:t>
      </w:r>
      <w:r>
        <w:rPr>
          <w:rFonts w:ascii="仿宋" w:hAnsi="仿宋" w:eastAsia="仿宋" w:cs="仿宋"/>
          <w:spacing w:val="-7"/>
          <w:sz w:val="32"/>
          <w:szCs w:val="32"/>
        </w:rPr>
        <w:t>或中标候选（排序）人。</w:t>
      </w:r>
    </w:p>
    <w:p w14:paraId="3760505B">
      <w:pPr>
        <w:spacing w:before="225" w:line="214" w:lineRule="auto"/>
        <w:ind w:left="630"/>
        <w:rPr>
          <w:rFonts w:ascii="仿宋" w:hAnsi="仿宋" w:eastAsia="仿宋" w:cs="仿宋"/>
          <w:sz w:val="32"/>
          <w:szCs w:val="32"/>
        </w:rPr>
      </w:pPr>
      <w:r>
        <w:rPr>
          <w:rFonts w:ascii="仿宋" w:hAnsi="仿宋" w:eastAsia="仿宋" w:cs="仿宋"/>
          <w:spacing w:val="-6"/>
          <w:sz w:val="32"/>
          <w:szCs w:val="32"/>
        </w:rPr>
        <w:t>（</w:t>
      </w:r>
      <w:r>
        <w:rPr>
          <w:rFonts w:ascii="仿宋" w:hAnsi="仿宋" w:eastAsia="仿宋" w:cs="仿宋"/>
          <w:spacing w:val="-72"/>
          <w:sz w:val="32"/>
          <w:szCs w:val="32"/>
        </w:rPr>
        <w:t xml:space="preserve"> </w:t>
      </w:r>
      <w:r>
        <w:rPr>
          <w:rFonts w:ascii="仿宋" w:hAnsi="仿宋" w:eastAsia="仿宋" w:cs="仿宋"/>
          <w:spacing w:val="-6"/>
          <w:sz w:val="32"/>
          <w:szCs w:val="32"/>
        </w:rPr>
        <w:t>15）开标会结束，投标人离场，招标转入定标阶段。</w:t>
      </w:r>
    </w:p>
    <w:p w14:paraId="7F84D8E6">
      <w:pPr>
        <w:spacing w:before="230" w:line="280" w:lineRule="auto"/>
        <w:ind w:left="40" w:right="154" w:firstLine="590"/>
        <w:rPr>
          <w:rFonts w:ascii="仿宋" w:hAnsi="仿宋" w:eastAsia="仿宋" w:cs="仿宋"/>
          <w:sz w:val="32"/>
          <w:szCs w:val="32"/>
        </w:rPr>
      </w:pPr>
      <w:r>
        <w:rPr>
          <w:rFonts w:ascii="仿宋" w:hAnsi="仿宋" w:eastAsia="仿宋" w:cs="仿宋"/>
          <w:spacing w:val="-4"/>
          <w:sz w:val="32"/>
          <w:szCs w:val="32"/>
        </w:rPr>
        <w:t>（</w:t>
      </w:r>
      <w:r>
        <w:rPr>
          <w:rFonts w:ascii="仿宋" w:hAnsi="仿宋" w:eastAsia="仿宋" w:cs="仿宋"/>
          <w:spacing w:val="-77"/>
          <w:sz w:val="32"/>
          <w:szCs w:val="32"/>
        </w:rPr>
        <w:t xml:space="preserve"> </w:t>
      </w:r>
      <w:r>
        <w:rPr>
          <w:rFonts w:ascii="仿宋" w:hAnsi="仿宋" w:eastAsia="仿宋" w:cs="仿宋"/>
          <w:spacing w:val="-4"/>
          <w:sz w:val="32"/>
          <w:szCs w:val="32"/>
        </w:rPr>
        <w:t>16）招标人应当自收到评标报告之日起</w:t>
      </w:r>
      <w:r>
        <w:rPr>
          <w:rFonts w:ascii="仿宋" w:hAnsi="仿宋" w:eastAsia="仿宋" w:cs="仿宋"/>
          <w:spacing w:val="-39"/>
          <w:sz w:val="32"/>
          <w:szCs w:val="32"/>
        </w:rPr>
        <w:t xml:space="preserve"> </w:t>
      </w:r>
      <w:r>
        <w:rPr>
          <w:rFonts w:ascii="仿宋" w:hAnsi="仿宋" w:eastAsia="仿宋" w:cs="仿宋"/>
          <w:spacing w:val="-4"/>
          <w:sz w:val="32"/>
          <w:szCs w:val="32"/>
        </w:rPr>
        <w:t>3 日内将中标人或</w:t>
      </w:r>
      <w:r>
        <w:rPr>
          <w:rFonts w:ascii="仿宋" w:hAnsi="仿宋" w:eastAsia="仿宋" w:cs="仿宋"/>
          <w:sz w:val="32"/>
          <w:szCs w:val="32"/>
        </w:rPr>
        <w:t xml:space="preserve"> </w:t>
      </w:r>
      <w:r>
        <w:rPr>
          <w:rFonts w:ascii="仿宋" w:hAnsi="仿宋" w:eastAsia="仿宋" w:cs="仿宋"/>
          <w:spacing w:val="1"/>
          <w:sz w:val="32"/>
          <w:szCs w:val="32"/>
        </w:rPr>
        <w:t>中标排序人在本地区建设工程交易中心和省公共资源交易网进行</w:t>
      </w:r>
    </w:p>
    <w:p w14:paraId="1D67900F">
      <w:pPr>
        <w:spacing w:line="280" w:lineRule="auto"/>
        <w:rPr>
          <w:rFonts w:ascii="仿宋" w:hAnsi="仿宋" w:eastAsia="仿宋" w:cs="仿宋"/>
          <w:sz w:val="32"/>
          <w:szCs w:val="32"/>
        </w:rPr>
        <w:sectPr>
          <w:footerReference r:id="rId66" w:type="default"/>
          <w:pgSz w:w="11906" w:h="16839"/>
          <w:pgMar w:top="400" w:right="1280" w:bottom="1154" w:left="1427" w:header="0" w:footer="991" w:gutter="0"/>
          <w:cols w:space="720" w:num="1"/>
        </w:sectPr>
      </w:pPr>
    </w:p>
    <w:p w14:paraId="20E55E59">
      <w:pPr>
        <w:spacing w:line="279" w:lineRule="auto"/>
        <w:rPr>
          <w:rFonts w:ascii="Arial"/>
          <w:sz w:val="21"/>
        </w:rPr>
      </w:pPr>
    </w:p>
    <w:p w14:paraId="347F96F4">
      <w:pPr>
        <w:spacing w:line="279" w:lineRule="auto"/>
        <w:rPr>
          <w:rFonts w:ascii="Arial"/>
          <w:sz w:val="21"/>
        </w:rPr>
      </w:pPr>
    </w:p>
    <w:p w14:paraId="18326136">
      <w:pPr>
        <w:spacing w:line="279" w:lineRule="auto"/>
        <w:rPr>
          <w:rFonts w:ascii="Arial"/>
          <w:sz w:val="21"/>
        </w:rPr>
      </w:pPr>
    </w:p>
    <w:p w14:paraId="586DBD80">
      <w:pPr>
        <w:spacing w:line="279" w:lineRule="auto"/>
        <w:rPr>
          <w:rFonts w:ascii="Arial"/>
          <w:sz w:val="21"/>
        </w:rPr>
      </w:pPr>
    </w:p>
    <w:p w14:paraId="4DB8ECA1">
      <w:pPr>
        <w:spacing w:line="279" w:lineRule="auto"/>
        <w:rPr>
          <w:rFonts w:ascii="Arial"/>
          <w:sz w:val="21"/>
        </w:rPr>
      </w:pPr>
    </w:p>
    <w:p w14:paraId="24C030D3">
      <w:pPr>
        <w:spacing w:before="104" w:line="331" w:lineRule="auto"/>
        <w:ind w:left="12" w:hanging="1"/>
        <w:rPr>
          <w:rFonts w:ascii="仿宋" w:hAnsi="仿宋" w:eastAsia="仿宋" w:cs="仿宋"/>
          <w:sz w:val="32"/>
          <w:szCs w:val="32"/>
        </w:rPr>
      </w:pPr>
      <w:r>
        <w:rPr>
          <w:rFonts w:ascii="仿宋" w:hAnsi="仿宋" w:eastAsia="仿宋" w:cs="仿宋"/>
          <w:spacing w:val="-3"/>
          <w:sz w:val="32"/>
          <w:szCs w:val="32"/>
        </w:rPr>
        <w:t>公示，公示期不得少于</w:t>
      </w:r>
      <w:r>
        <w:rPr>
          <w:rFonts w:ascii="仿宋" w:hAnsi="仿宋" w:eastAsia="仿宋" w:cs="仿宋"/>
          <w:spacing w:val="-40"/>
          <w:sz w:val="32"/>
          <w:szCs w:val="32"/>
        </w:rPr>
        <w:t xml:space="preserve"> </w:t>
      </w:r>
      <w:r>
        <w:rPr>
          <w:rFonts w:ascii="仿宋" w:hAnsi="仿宋" w:eastAsia="仿宋" w:cs="仿宋"/>
          <w:spacing w:val="-3"/>
          <w:sz w:val="32"/>
          <w:szCs w:val="32"/>
        </w:rPr>
        <w:t>3 日（节假日超过</w:t>
      </w:r>
      <w:r>
        <w:rPr>
          <w:rFonts w:ascii="仿宋" w:hAnsi="仿宋" w:eastAsia="仿宋" w:cs="仿宋"/>
          <w:spacing w:val="-51"/>
          <w:sz w:val="32"/>
          <w:szCs w:val="32"/>
        </w:rPr>
        <w:t xml:space="preserve"> </w:t>
      </w:r>
      <w:r>
        <w:rPr>
          <w:rFonts w:ascii="仿宋" w:hAnsi="仿宋" w:eastAsia="仿宋" w:cs="仿宋"/>
          <w:spacing w:val="-3"/>
          <w:sz w:val="32"/>
          <w:szCs w:val="32"/>
        </w:rPr>
        <w:t>2</w:t>
      </w:r>
      <w:r>
        <w:rPr>
          <w:rFonts w:ascii="仿宋" w:hAnsi="仿宋" w:eastAsia="仿宋" w:cs="仿宋"/>
          <w:spacing w:val="-53"/>
          <w:sz w:val="32"/>
          <w:szCs w:val="32"/>
        </w:rPr>
        <w:t xml:space="preserve"> </w:t>
      </w:r>
      <w:r>
        <w:rPr>
          <w:rFonts w:ascii="仿宋" w:hAnsi="仿宋" w:eastAsia="仿宋" w:cs="仿宋"/>
          <w:spacing w:val="-4"/>
          <w:sz w:val="32"/>
          <w:szCs w:val="32"/>
        </w:rPr>
        <w:t>天的，公示期顺延最</w:t>
      </w:r>
      <w:r>
        <w:rPr>
          <w:rFonts w:ascii="仿宋" w:hAnsi="仿宋" w:eastAsia="仿宋" w:cs="仿宋"/>
          <w:sz w:val="32"/>
          <w:szCs w:val="32"/>
        </w:rPr>
        <w:t xml:space="preserve"> </w:t>
      </w:r>
      <w:r>
        <w:rPr>
          <w:rFonts w:ascii="仿宋" w:hAnsi="仿宋" w:eastAsia="仿宋" w:cs="仿宋"/>
          <w:spacing w:val="-10"/>
          <w:sz w:val="32"/>
          <w:szCs w:val="32"/>
        </w:rPr>
        <w:t>少应有</w:t>
      </w:r>
      <w:r>
        <w:rPr>
          <w:rFonts w:ascii="仿宋" w:hAnsi="仿宋" w:eastAsia="仿宋" w:cs="仿宋"/>
          <w:spacing w:val="-46"/>
          <w:sz w:val="32"/>
          <w:szCs w:val="32"/>
        </w:rPr>
        <w:t xml:space="preserve"> </w:t>
      </w:r>
      <w:r>
        <w:rPr>
          <w:rFonts w:ascii="仿宋" w:hAnsi="仿宋" w:eastAsia="仿宋" w:cs="仿宋"/>
          <w:spacing w:val="-10"/>
          <w:sz w:val="32"/>
          <w:szCs w:val="32"/>
        </w:rPr>
        <w:t>1</w:t>
      </w:r>
      <w:r>
        <w:rPr>
          <w:rFonts w:ascii="仿宋" w:hAnsi="仿宋" w:eastAsia="仿宋" w:cs="仿宋"/>
          <w:spacing w:val="-65"/>
          <w:sz w:val="32"/>
          <w:szCs w:val="32"/>
        </w:rPr>
        <w:t xml:space="preserve"> </w:t>
      </w:r>
      <w:r>
        <w:rPr>
          <w:rFonts w:ascii="仿宋" w:hAnsi="仿宋" w:eastAsia="仿宋" w:cs="仿宋"/>
          <w:spacing w:val="-10"/>
          <w:sz w:val="32"/>
          <w:szCs w:val="32"/>
        </w:rPr>
        <w:t>个工作日</w:t>
      </w:r>
      <w:r>
        <w:rPr>
          <w:rFonts w:ascii="仿宋" w:hAnsi="仿宋" w:eastAsia="仿宋" w:cs="仿宋"/>
          <w:spacing w:val="-17"/>
          <w:sz w:val="32"/>
          <w:szCs w:val="32"/>
        </w:rPr>
        <w:t>），</w:t>
      </w:r>
      <w:r>
        <w:rPr>
          <w:rFonts w:ascii="仿宋" w:hAnsi="仿宋" w:eastAsia="仿宋" w:cs="仿宋"/>
          <w:spacing w:val="-10"/>
          <w:sz w:val="32"/>
          <w:szCs w:val="32"/>
        </w:rPr>
        <w:t>公示结束后，招标人依法确定中标人。</w:t>
      </w:r>
    </w:p>
    <w:p w14:paraId="0B13BE66">
      <w:pPr>
        <w:spacing w:line="445" w:lineRule="auto"/>
        <w:rPr>
          <w:rFonts w:ascii="Arial"/>
          <w:sz w:val="21"/>
        </w:rPr>
      </w:pPr>
    </w:p>
    <w:p w14:paraId="090019C4">
      <w:pPr>
        <w:pStyle w:val="3"/>
        <w:spacing w:before="104" w:line="220" w:lineRule="auto"/>
        <w:ind w:left="4066"/>
        <w:outlineLvl w:val="1"/>
        <w:rPr>
          <w:sz w:val="32"/>
          <w:szCs w:val="32"/>
        </w:rPr>
      </w:pPr>
      <w:r>
        <w:rPr>
          <w:rFonts w:ascii="黑体" w:hAnsi="黑体" w:eastAsia="黑体" w:cs="黑体"/>
          <w:b/>
          <w:bCs/>
          <w:spacing w:val="-6"/>
          <w:sz w:val="32"/>
          <w:szCs w:val="32"/>
        </w:rPr>
        <w:t>7.</w:t>
      </w:r>
      <w:r>
        <w:rPr>
          <w:b/>
          <w:bCs/>
          <w:spacing w:val="-6"/>
          <w:sz w:val="32"/>
          <w:szCs w:val="32"/>
        </w:rPr>
        <w:t>评标</w:t>
      </w:r>
    </w:p>
    <w:p w14:paraId="5357D1F3">
      <w:pPr>
        <w:spacing w:before="301" w:line="222" w:lineRule="auto"/>
        <w:ind w:left="13"/>
        <w:outlineLvl w:val="2"/>
        <w:rPr>
          <w:rFonts w:ascii="黑体" w:hAnsi="黑体" w:eastAsia="黑体" w:cs="黑体"/>
          <w:sz w:val="32"/>
          <w:szCs w:val="32"/>
        </w:rPr>
      </w:pPr>
      <w:r>
        <w:rPr>
          <w:rFonts w:ascii="黑体" w:hAnsi="黑体" w:eastAsia="黑体" w:cs="黑体"/>
          <w:b/>
          <w:bCs/>
          <w:spacing w:val="-8"/>
          <w:sz w:val="32"/>
          <w:szCs w:val="32"/>
        </w:rPr>
        <w:t>7.1</w:t>
      </w:r>
      <w:r>
        <w:rPr>
          <w:rFonts w:ascii="黑体" w:hAnsi="黑体" w:eastAsia="黑体" w:cs="黑体"/>
          <w:spacing w:val="3"/>
          <w:sz w:val="32"/>
          <w:szCs w:val="32"/>
        </w:rPr>
        <w:t xml:space="preserve">    </w:t>
      </w:r>
      <w:r>
        <w:rPr>
          <w:rFonts w:ascii="黑体" w:hAnsi="黑体" w:eastAsia="黑体" w:cs="黑体"/>
          <w:b/>
          <w:bCs/>
          <w:spacing w:val="-8"/>
          <w:sz w:val="32"/>
          <w:szCs w:val="32"/>
        </w:rPr>
        <w:t>评标</w:t>
      </w:r>
    </w:p>
    <w:p w14:paraId="15871879">
      <w:pPr>
        <w:spacing w:before="292" w:line="215" w:lineRule="auto"/>
        <w:ind w:left="667"/>
        <w:rPr>
          <w:rFonts w:ascii="仿宋" w:hAnsi="仿宋" w:eastAsia="仿宋" w:cs="仿宋"/>
          <w:sz w:val="32"/>
          <w:szCs w:val="32"/>
        </w:rPr>
      </w:pPr>
      <w:r>
        <w:rPr>
          <w:rFonts w:ascii="仿宋" w:hAnsi="仿宋" w:eastAsia="仿宋" w:cs="仿宋"/>
          <w:spacing w:val="-5"/>
          <w:sz w:val="32"/>
          <w:szCs w:val="32"/>
        </w:rPr>
        <w:t>7.1.1</w:t>
      </w:r>
      <w:r>
        <w:rPr>
          <w:rFonts w:ascii="仿宋" w:hAnsi="仿宋" w:eastAsia="仿宋" w:cs="仿宋"/>
          <w:spacing w:val="-61"/>
          <w:sz w:val="32"/>
          <w:szCs w:val="32"/>
        </w:rPr>
        <w:t xml:space="preserve"> </w:t>
      </w:r>
      <w:r>
        <w:rPr>
          <w:rFonts w:ascii="仿宋" w:hAnsi="仿宋" w:eastAsia="仿宋" w:cs="仿宋"/>
          <w:spacing w:val="-5"/>
          <w:sz w:val="32"/>
          <w:szCs w:val="32"/>
        </w:rPr>
        <w:t>评标工作</w:t>
      </w:r>
    </w:p>
    <w:p w14:paraId="24717810">
      <w:pPr>
        <w:pStyle w:val="3"/>
        <w:spacing w:before="229" w:line="342" w:lineRule="auto"/>
        <w:ind w:firstLine="657"/>
        <w:rPr>
          <w:rFonts w:ascii="仿宋" w:hAnsi="仿宋" w:eastAsia="仿宋" w:cs="仿宋"/>
          <w:sz w:val="32"/>
          <w:szCs w:val="32"/>
        </w:rPr>
      </w:pPr>
      <w:r>
        <w:rPr>
          <w:rFonts w:ascii="仿宋" w:hAnsi="仿宋" w:eastAsia="仿宋" w:cs="仿宋"/>
          <w:spacing w:val="3"/>
          <w:sz w:val="32"/>
          <w:szCs w:val="32"/>
        </w:rPr>
        <w:t>招标人根据《中华人民共和国建筑法》第二十</w:t>
      </w:r>
      <w:r>
        <w:rPr>
          <w:spacing w:val="3"/>
          <w:sz w:val="32"/>
          <w:szCs w:val="32"/>
        </w:rPr>
        <w:t>、</w:t>
      </w:r>
      <w:r>
        <w:rPr>
          <w:rFonts w:ascii="仿宋" w:hAnsi="仿宋" w:eastAsia="仿宋" w:cs="仿宋"/>
          <w:spacing w:val="3"/>
          <w:sz w:val="32"/>
          <w:szCs w:val="32"/>
        </w:rPr>
        <w:t>二</w:t>
      </w:r>
      <w:r>
        <w:rPr>
          <w:rFonts w:ascii="仿宋" w:hAnsi="仿宋" w:eastAsia="仿宋" w:cs="仿宋"/>
          <w:spacing w:val="2"/>
          <w:sz w:val="32"/>
          <w:szCs w:val="32"/>
        </w:rPr>
        <w:t>十一条和</w:t>
      </w:r>
      <w:r>
        <w:rPr>
          <w:rFonts w:ascii="仿宋" w:hAnsi="仿宋" w:eastAsia="仿宋" w:cs="仿宋"/>
          <w:sz w:val="32"/>
          <w:szCs w:val="32"/>
        </w:rPr>
        <w:t xml:space="preserve"> </w:t>
      </w:r>
      <w:r>
        <w:rPr>
          <w:rFonts w:ascii="仿宋" w:hAnsi="仿宋" w:eastAsia="仿宋" w:cs="仿宋"/>
          <w:spacing w:val="3"/>
          <w:sz w:val="32"/>
          <w:szCs w:val="32"/>
        </w:rPr>
        <w:t>《中华人民共和国招标投标法》第三十七条和《</w:t>
      </w:r>
      <w:r>
        <w:rPr>
          <w:rFonts w:hint="eastAsia" w:ascii="仿宋" w:hAnsi="仿宋" w:eastAsia="仿宋" w:cs="仿宋"/>
          <w:spacing w:val="3"/>
          <w:sz w:val="32"/>
          <w:szCs w:val="32"/>
          <w:lang w:eastAsia="zh-CN"/>
        </w:rPr>
        <w:t>中华人民共和国招标投标法实施条例</w:t>
      </w:r>
      <w:r>
        <w:rPr>
          <w:rFonts w:ascii="仿宋" w:hAnsi="仿宋" w:eastAsia="仿宋" w:cs="仿宋"/>
          <w:spacing w:val="3"/>
          <w:sz w:val="32"/>
          <w:szCs w:val="32"/>
        </w:rPr>
        <w:t>》第四十六、四十七条及国家发展计划委员</w:t>
      </w:r>
      <w:r>
        <w:rPr>
          <w:rFonts w:ascii="仿宋" w:hAnsi="仿宋" w:eastAsia="仿宋" w:cs="仿宋"/>
          <w:spacing w:val="7"/>
          <w:sz w:val="32"/>
          <w:szCs w:val="32"/>
        </w:rPr>
        <w:t xml:space="preserve"> </w:t>
      </w:r>
      <w:r>
        <w:rPr>
          <w:rFonts w:ascii="仿宋" w:hAnsi="仿宋" w:eastAsia="仿宋" w:cs="仿宋"/>
          <w:spacing w:val="-5"/>
          <w:sz w:val="32"/>
          <w:szCs w:val="32"/>
        </w:rPr>
        <w:t>会、经贸委、建设部等七部委第</w:t>
      </w:r>
      <w:r>
        <w:rPr>
          <w:rFonts w:ascii="仿宋" w:hAnsi="仿宋" w:eastAsia="仿宋" w:cs="仿宋"/>
          <w:spacing w:val="-30"/>
          <w:sz w:val="32"/>
          <w:szCs w:val="32"/>
        </w:rPr>
        <w:t xml:space="preserve"> </w:t>
      </w:r>
      <w:r>
        <w:rPr>
          <w:rFonts w:ascii="仿宋" w:hAnsi="仿宋" w:eastAsia="仿宋" w:cs="仿宋"/>
          <w:spacing w:val="-5"/>
          <w:sz w:val="32"/>
          <w:szCs w:val="32"/>
        </w:rPr>
        <w:t>12</w:t>
      </w:r>
      <w:r>
        <w:rPr>
          <w:rFonts w:ascii="仿宋" w:hAnsi="仿宋" w:eastAsia="仿宋" w:cs="仿宋"/>
          <w:spacing w:val="-53"/>
          <w:sz w:val="32"/>
          <w:szCs w:val="32"/>
        </w:rPr>
        <w:t xml:space="preserve"> </w:t>
      </w:r>
      <w:r>
        <w:rPr>
          <w:rFonts w:ascii="仿宋" w:hAnsi="仿宋" w:eastAsia="仿宋" w:cs="仿宋"/>
          <w:spacing w:val="-5"/>
          <w:sz w:val="32"/>
          <w:szCs w:val="32"/>
        </w:rPr>
        <w:t>号令之规定组成评标委员会，</w:t>
      </w:r>
      <w:r>
        <w:rPr>
          <w:rFonts w:ascii="仿宋" w:hAnsi="仿宋" w:eastAsia="仿宋" w:cs="仿宋"/>
          <w:sz w:val="32"/>
          <w:szCs w:val="32"/>
        </w:rPr>
        <w:t xml:space="preserve"> </w:t>
      </w:r>
      <w:r>
        <w:rPr>
          <w:rFonts w:ascii="仿宋" w:hAnsi="仿宋" w:eastAsia="仿宋" w:cs="仿宋"/>
          <w:spacing w:val="3"/>
          <w:sz w:val="32"/>
          <w:szCs w:val="32"/>
        </w:rPr>
        <w:t>按招标文件规定的评标原则、评标办法进行评标。评标工作在项</w:t>
      </w:r>
      <w:r>
        <w:rPr>
          <w:rFonts w:ascii="仿宋" w:hAnsi="仿宋" w:eastAsia="仿宋" w:cs="仿宋"/>
          <w:spacing w:val="7"/>
          <w:sz w:val="32"/>
          <w:szCs w:val="32"/>
        </w:rPr>
        <w:t xml:space="preserve"> </w:t>
      </w:r>
      <w:r>
        <w:rPr>
          <w:rFonts w:ascii="仿宋" w:hAnsi="仿宋" w:eastAsia="仿宋" w:cs="仿宋"/>
          <w:spacing w:val="3"/>
          <w:sz w:val="32"/>
          <w:szCs w:val="32"/>
        </w:rPr>
        <w:t>目分管的招投标监督机构的监督下，并在严格保密的情况下由专</w:t>
      </w:r>
      <w:r>
        <w:rPr>
          <w:rFonts w:ascii="仿宋" w:hAnsi="仿宋" w:eastAsia="仿宋" w:cs="仿宋"/>
          <w:spacing w:val="7"/>
          <w:sz w:val="32"/>
          <w:szCs w:val="32"/>
        </w:rPr>
        <w:t xml:space="preserve"> </w:t>
      </w:r>
      <w:r>
        <w:rPr>
          <w:rFonts w:ascii="仿宋" w:hAnsi="仿宋" w:eastAsia="仿宋" w:cs="仿宋"/>
          <w:spacing w:val="-6"/>
          <w:sz w:val="32"/>
          <w:szCs w:val="32"/>
        </w:rPr>
        <w:t>家评标委员会负责完成。</w:t>
      </w:r>
    </w:p>
    <w:p w14:paraId="589C5632">
      <w:pPr>
        <w:spacing w:before="47" w:line="282" w:lineRule="auto"/>
        <w:ind w:left="16" w:firstLine="623"/>
        <w:rPr>
          <w:rFonts w:ascii="仿宋" w:hAnsi="仿宋" w:eastAsia="仿宋" w:cs="仿宋"/>
          <w:sz w:val="32"/>
          <w:szCs w:val="32"/>
        </w:rPr>
      </w:pPr>
      <w:r>
        <w:rPr>
          <w:rFonts w:ascii="仿宋" w:hAnsi="仿宋" w:eastAsia="仿宋" w:cs="仿宋"/>
          <w:spacing w:val="-5"/>
          <w:sz w:val="32"/>
          <w:szCs w:val="32"/>
        </w:rPr>
        <w:t>（</w:t>
      </w:r>
      <w:r>
        <w:rPr>
          <w:rFonts w:ascii="仿宋" w:hAnsi="仿宋" w:eastAsia="仿宋" w:cs="仿宋"/>
          <w:spacing w:val="-85"/>
          <w:sz w:val="32"/>
          <w:szCs w:val="32"/>
        </w:rPr>
        <w:t xml:space="preserve"> </w:t>
      </w:r>
      <w:r>
        <w:rPr>
          <w:rFonts w:ascii="仿宋" w:hAnsi="仿宋" w:eastAsia="仿宋" w:cs="仿宋"/>
          <w:spacing w:val="-5"/>
          <w:sz w:val="32"/>
          <w:szCs w:val="32"/>
        </w:rPr>
        <w:t>1）投标文件有下列情况之一者经评标委</w:t>
      </w:r>
      <w:r>
        <w:rPr>
          <w:rFonts w:ascii="仿宋" w:hAnsi="仿宋" w:eastAsia="仿宋" w:cs="仿宋"/>
          <w:spacing w:val="-6"/>
          <w:sz w:val="32"/>
          <w:szCs w:val="32"/>
        </w:rPr>
        <w:t>员会初审后按否决</w:t>
      </w:r>
      <w:r>
        <w:rPr>
          <w:rFonts w:ascii="仿宋" w:hAnsi="仿宋" w:eastAsia="仿宋" w:cs="仿宋"/>
          <w:sz w:val="32"/>
          <w:szCs w:val="32"/>
        </w:rPr>
        <w:t xml:space="preserve"> </w:t>
      </w:r>
      <w:r>
        <w:rPr>
          <w:rFonts w:ascii="仿宋" w:hAnsi="仿宋" w:eastAsia="仿宋" w:cs="仿宋"/>
          <w:spacing w:val="-17"/>
          <w:sz w:val="32"/>
          <w:szCs w:val="32"/>
        </w:rPr>
        <w:t>投标处理：</w:t>
      </w:r>
    </w:p>
    <w:p w14:paraId="4BF1D7C6">
      <w:pPr>
        <w:spacing w:before="222" w:line="282" w:lineRule="auto"/>
        <w:ind w:left="34" w:right="17" w:firstLine="635"/>
        <w:rPr>
          <w:rFonts w:ascii="仿宋" w:hAnsi="仿宋" w:eastAsia="仿宋" w:cs="仿宋"/>
          <w:sz w:val="32"/>
          <w:szCs w:val="32"/>
        </w:rPr>
      </w:pPr>
      <w:r>
        <w:rPr>
          <w:rFonts w:ascii="仿宋" w:hAnsi="仿宋" w:eastAsia="仿宋" w:cs="仿宋"/>
          <w:spacing w:val="-10"/>
          <w:sz w:val="32"/>
          <w:szCs w:val="32"/>
        </w:rPr>
        <w:t>①投标文件有《中华人民共和国招标投标法实施</w:t>
      </w:r>
      <w:r>
        <w:rPr>
          <w:rFonts w:ascii="仿宋" w:hAnsi="仿宋" w:eastAsia="仿宋" w:cs="仿宋"/>
          <w:spacing w:val="-11"/>
          <w:sz w:val="32"/>
          <w:szCs w:val="32"/>
        </w:rPr>
        <w:t>条例》（国务</w:t>
      </w:r>
      <w:r>
        <w:rPr>
          <w:rFonts w:ascii="仿宋" w:hAnsi="仿宋" w:eastAsia="仿宋" w:cs="仿宋"/>
          <w:sz w:val="32"/>
          <w:szCs w:val="32"/>
        </w:rPr>
        <w:t xml:space="preserve"> </w:t>
      </w:r>
      <w:r>
        <w:rPr>
          <w:rFonts w:ascii="仿宋" w:hAnsi="仿宋" w:eastAsia="仿宋" w:cs="仿宋"/>
          <w:spacing w:val="-12"/>
          <w:sz w:val="32"/>
          <w:szCs w:val="32"/>
        </w:rPr>
        <w:t>院令第</w:t>
      </w:r>
      <w:r>
        <w:rPr>
          <w:rFonts w:ascii="仿宋" w:hAnsi="仿宋" w:eastAsia="仿宋" w:cs="仿宋"/>
          <w:spacing w:val="-41"/>
          <w:sz w:val="32"/>
          <w:szCs w:val="32"/>
        </w:rPr>
        <w:t xml:space="preserve"> </w:t>
      </w:r>
      <w:r>
        <w:rPr>
          <w:rFonts w:ascii="仿宋" w:hAnsi="仿宋" w:eastAsia="仿宋" w:cs="仿宋"/>
          <w:spacing w:val="-12"/>
          <w:sz w:val="32"/>
          <w:szCs w:val="32"/>
        </w:rPr>
        <w:t>613</w:t>
      </w:r>
      <w:r>
        <w:rPr>
          <w:rFonts w:ascii="仿宋" w:hAnsi="仿宋" w:eastAsia="仿宋" w:cs="仿宋"/>
          <w:spacing w:val="-54"/>
          <w:sz w:val="32"/>
          <w:szCs w:val="32"/>
        </w:rPr>
        <w:t xml:space="preserve"> </w:t>
      </w:r>
      <w:r>
        <w:rPr>
          <w:rFonts w:ascii="仿宋" w:hAnsi="仿宋" w:eastAsia="仿宋" w:cs="仿宋"/>
          <w:spacing w:val="-12"/>
          <w:sz w:val="32"/>
          <w:szCs w:val="32"/>
        </w:rPr>
        <w:t>号）第</w:t>
      </w:r>
      <w:r>
        <w:rPr>
          <w:rFonts w:ascii="仿宋" w:hAnsi="仿宋" w:eastAsia="仿宋" w:cs="仿宋"/>
          <w:spacing w:val="-51"/>
          <w:sz w:val="32"/>
          <w:szCs w:val="32"/>
        </w:rPr>
        <w:t xml:space="preserve"> </w:t>
      </w:r>
      <w:r>
        <w:rPr>
          <w:rFonts w:ascii="仿宋" w:hAnsi="仿宋" w:eastAsia="仿宋" w:cs="仿宋"/>
          <w:spacing w:val="-12"/>
          <w:sz w:val="32"/>
          <w:szCs w:val="32"/>
        </w:rPr>
        <w:t>51</w:t>
      </w:r>
      <w:r>
        <w:rPr>
          <w:rFonts w:ascii="仿宋" w:hAnsi="仿宋" w:eastAsia="仿宋" w:cs="仿宋"/>
          <w:spacing w:val="-64"/>
          <w:sz w:val="32"/>
          <w:szCs w:val="32"/>
        </w:rPr>
        <w:t xml:space="preserve"> </w:t>
      </w:r>
      <w:r>
        <w:rPr>
          <w:rFonts w:ascii="仿宋" w:hAnsi="仿宋" w:eastAsia="仿宋" w:cs="仿宋"/>
          <w:spacing w:val="-12"/>
          <w:sz w:val="32"/>
          <w:szCs w:val="32"/>
        </w:rPr>
        <w:t>条规定内容的；</w:t>
      </w:r>
    </w:p>
    <w:p w14:paraId="056DD8BA">
      <w:pPr>
        <w:spacing w:before="223" w:line="216" w:lineRule="auto"/>
        <w:ind w:right="24"/>
        <w:jc w:val="right"/>
        <w:rPr>
          <w:rFonts w:ascii="仿宋" w:hAnsi="仿宋" w:eastAsia="仿宋" w:cs="仿宋"/>
          <w:sz w:val="32"/>
          <w:szCs w:val="32"/>
        </w:rPr>
      </w:pPr>
      <w:r>
        <w:rPr>
          <w:rFonts w:ascii="仿宋" w:hAnsi="仿宋" w:eastAsia="仿宋" w:cs="仿宋"/>
          <w:spacing w:val="-11"/>
          <w:sz w:val="32"/>
          <w:szCs w:val="32"/>
        </w:rPr>
        <w:t>②投标文件有《评标委员和评标方法暂行规定》（七部委令第</w:t>
      </w:r>
    </w:p>
    <w:p w14:paraId="7BA1E457">
      <w:pPr>
        <w:spacing w:before="227" w:line="217" w:lineRule="auto"/>
        <w:ind w:left="32"/>
        <w:rPr>
          <w:rFonts w:ascii="仿宋" w:hAnsi="仿宋" w:eastAsia="仿宋" w:cs="仿宋"/>
          <w:sz w:val="32"/>
          <w:szCs w:val="32"/>
        </w:rPr>
      </w:pPr>
      <w:r>
        <w:rPr>
          <w:rFonts w:ascii="仿宋" w:hAnsi="仿宋" w:eastAsia="仿宋" w:cs="仿宋"/>
          <w:spacing w:val="-12"/>
          <w:sz w:val="32"/>
          <w:szCs w:val="32"/>
        </w:rPr>
        <w:t>12</w:t>
      </w:r>
      <w:r>
        <w:rPr>
          <w:rFonts w:ascii="仿宋" w:hAnsi="仿宋" w:eastAsia="仿宋" w:cs="仿宋"/>
          <w:spacing w:val="-53"/>
          <w:sz w:val="32"/>
          <w:szCs w:val="32"/>
        </w:rPr>
        <w:t xml:space="preserve"> </w:t>
      </w:r>
      <w:r>
        <w:rPr>
          <w:rFonts w:ascii="仿宋" w:hAnsi="仿宋" w:eastAsia="仿宋" w:cs="仿宋"/>
          <w:spacing w:val="-12"/>
          <w:sz w:val="32"/>
          <w:szCs w:val="32"/>
        </w:rPr>
        <w:t>号，2013</w:t>
      </w:r>
      <w:r>
        <w:rPr>
          <w:rFonts w:ascii="仿宋" w:hAnsi="仿宋" w:eastAsia="仿宋" w:cs="仿宋"/>
          <w:spacing w:val="-64"/>
          <w:sz w:val="32"/>
          <w:szCs w:val="32"/>
        </w:rPr>
        <w:t xml:space="preserve"> </w:t>
      </w:r>
      <w:r>
        <w:rPr>
          <w:rFonts w:ascii="仿宋" w:hAnsi="仿宋" w:eastAsia="仿宋" w:cs="仿宋"/>
          <w:spacing w:val="-12"/>
          <w:sz w:val="32"/>
          <w:szCs w:val="32"/>
        </w:rPr>
        <w:t>年第</w:t>
      </w:r>
      <w:r>
        <w:rPr>
          <w:rFonts w:ascii="仿宋" w:hAnsi="仿宋" w:eastAsia="仿宋" w:cs="仿宋"/>
          <w:spacing w:val="-55"/>
          <w:sz w:val="32"/>
          <w:szCs w:val="32"/>
        </w:rPr>
        <w:t xml:space="preserve"> </w:t>
      </w:r>
      <w:r>
        <w:rPr>
          <w:rFonts w:ascii="仿宋" w:hAnsi="仿宋" w:eastAsia="仿宋" w:cs="仿宋"/>
          <w:spacing w:val="-12"/>
          <w:sz w:val="32"/>
          <w:szCs w:val="32"/>
        </w:rPr>
        <w:t>23</w:t>
      </w:r>
      <w:r>
        <w:rPr>
          <w:rFonts w:ascii="仿宋" w:hAnsi="仿宋" w:eastAsia="仿宋" w:cs="仿宋"/>
          <w:spacing w:val="-54"/>
          <w:sz w:val="32"/>
          <w:szCs w:val="32"/>
        </w:rPr>
        <w:t xml:space="preserve"> </w:t>
      </w:r>
      <w:r>
        <w:rPr>
          <w:rFonts w:ascii="仿宋" w:hAnsi="仿宋" w:eastAsia="仿宋" w:cs="仿宋"/>
          <w:spacing w:val="-12"/>
          <w:sz w:val="32"/>
          <w:szCs w:val="32"/>
        </w:rPr>
        <w:t>号令修正）第</w:t>
      </w:r>
      <w:r>
        <w:rPr>
          <w:rFonts w:ascii="仿宋" w:hAnsi="仿宋" w:eastAsia="仿宋" w:cs="仿宋"/>
          <w:spacing w:val="-55"/>
          <w:sz w:val="32"/>
          <w:szCs w:val="32"/>
        </w:rPr>
        <w:t xml:space="preserve"> </w:t>
      </w:r>
      <w:r>
        <w:rPr>
          <w:rFonts w:ascii="仿宋" w:hAnsi="仿宋" w:eastAsia="仿宋" w:cs="仿宋"/>
          <w:spacing w:val="-12"/>
          <w:sz w:val="32"/>
          <w:szCs w:val="32"/>
        </w:rPr>
        <w:t>20</w:t>
      </w:r>
      <w:r>
        <w:rPr>
          <w:rFonts w:ascii="仿宋" w:hAnsi="仿宋" w:eastAsia="仿宋" w:cs="仿宋"/>
          <w:spacing w:val="-64"/>
          <w:sz w:val="32"/>
          <w:szCs w:val="32"/>
        </w:rPr>
        <w:t xml:space="preserve"> </w:t>
      </w:r>
      <w:r>
        <w:rPr>
          <w:rFonts w:ascii="仿宋" w:hAnsi="仿宋" w:eastAsia="仿宋" w:cs="仿宋"/>
          <w:spacing w:val="-12"/>
          <w:sz w:val="32"/>
          <w:szCs w:val="32"/>
        </w:rPr>
        <w:t>条、第</w:t>
      </w:r>
      <w:r>
        <w:rPr>
          <w:rFonts w:ascii="仿宋" w:hAnsi="仿宋" w:eastAsia="仿宋" w:cs="仿宋"/>
          <w:spacing w:val="-55"/>
          <w:sz w:val="32"/>
          <w:szCs w:val="32"/>
        </w:rPr>
        <w:t xml:space="preserve"> </w:t>
      </w:r>
      <w:r>
        <w:rPr>
          <w:rFonts w:ascii="仿宋" w:hAnsi="仿宋" w:eastAsia="仿宋" w:cs="仿宋"/>
          <w:spacing w:val="-12"/>
          <w:sz w:val="32"/>
          <w:szCs w:val="32"/>
        </w:rPr>
        <w:t>21</w:t>
      </w:r>
      <w:r>
        <w:rPr>
          <w:rFonts w:ascii="仿宋" w:hAnsi="仿宋" w:eastAsia="仿宋" w:cs="仿宋"/>
          <w:spacing w:val="-63"/>
          <w:sz w:val="32"/>
          <w:szCs w:val="32"/>
        </w:rPr>
        <w:t xml:space="preserve"> </w:t>
      </w:r>
      <w:r>
        <w:rPr>
          <w:rFonts w:ascii="仿宋" w:hAnsi="仿宋" w:eastAsia="仿宋" w:cs="仿宋"/>
          <w:spacing w:val="-12"/>
          <w:sz w:val="32"/>
          <w:szCs w:val="32"/>
        </w:rPr>
        <w:t>条、第</w:t>
      </w:r>
      <w:r>
        <w:rPr>
          <w:rFonts w:ascii="仿宋" w:hAnsi="仿宋" w:eastAsia="仿宋" w:cs="仿宋"/>
          <w:spacing w:val="-55"/>
          <w:sz w:val="32"/>
          <w:szCs w:val="32"/>
        </w:rPr>
        <w:t xml:space="preserve"> </w:t>
      </w:r>
      <w:r>
        <w:rPr>
          <w:rFonts w:ascii="仿宋" w:hAnsi="仿宋" w:eastAsia="仿宋" w:cs="仿宋"/>
          <w:spacing w:val="-12"/>
          <w:sz w:val="32"/>
          <w:szCs w:val="32"/>
        </w:rPr>
        <w:t>22</w:t>
      </w:r>
      <w:r>
        <w:rPr>
          <w:rFonts w:ascii="仿宋" w:hAnsi="仿宋" w:eastAsia="仿宋" w:cs="仿宋"/>
          <w:spacing w:val="-64"/>
          <w:sz w:val="32"/>
          <w:szCs w:val="32"/>
        </w:rPr>
        <w:t xml:space="preserve"> </w:t>
      </w:r>
      <w:r>
        <w:rPr>
          <w:rFonts w:ascii="仿宋" w:hAnsi="仿宋" w:eastAsia="仿宋" w:cs="仿宋"/>
          <w:spacing w:val="-13"/>
          <w:sz w:val="32"/>
          <w:szCs w:val="32"/>
        </w:rPr>
        <w:t>条、第</w:t>
      </w:r>
    </w:p>
    <w:p w14:paraId="2370D65A">
      <w:pPr>
        <w:spacing w:before="224" w:line="217" w:lineRule="auto"/>
        <w:ind w:left="24"/>
        <w:rPr>
          <w:rFonts w:ascii="仿宋" w:hAnsi="仿宋" w:eastAsia="仿宋" w:cs="仿宋"/>
          <w:sz w:val="32"/>
          <w:szCs w:val="32"/>
        </w:rPr>
      </w:pPr>
      <w:r>
        <w:rPr>
          <w:rFonts w:ascii="仿宋" w:hAnsi="仿宋" w:eastAsia="仿宋" w:cs="仿宋"/>
          <w:spacing w:val="-11"/>
          <w:sz w:val="32"/>
          <w:szCs w:val="32"/>
        </w:rPr>
        <w:t>23</w:t>
      </w:r>
      <w:r>
        <w:rPr>
          <w:rFonts w:ascii="仿宋" w:hAnsi="仿宋" w:eastAsia="仿宋" w:cs="仿宋"/>
          <w:spacing w:val="-63"/>
          <w:sz w:val="32"/>
          <w:szCs w:val="32"/>
        </w:rPr>
        <w:t xml:space="preserve"> </w:t>
      </w:r>
      <w:r>
        <w:rPr>
          <w:rFonts w:ascii="仿宋" w:hAnsi="仿宋" w:eastAsia="仿宋" w:cs="仿宋"/>
          <w:spacing w:val="-11"/>
          <w:sz w:val="32"/>
          <w:szCs w:val="32"/>
        </w:rPr>
        <w:t>条、第</w:t>
      </w:r>
      <w:r>
        <w:rPr>
          <w:rFonts w:ascii="仿宋" w:hAnsi="仿宋" w:eastAsia="仿宋" w:cs="仿宋"/>
          <w:spacing w:val="-55"/>
          <w:sz w:val="32"/>
          <w:szCs w:val="32"/>
        </w:rPr>
        <w:t xml:space="preserve"> </w:t>
      </w:r>
      <w:r>
        <w:rPr>
          <w:rFonts w:ascii="仿宋" w:hAnsi="仿宋" w:eastAsia="仿宋" w:cs="仿宋"/>
          <w:spacing w:val="-11"/>
          <w:sz w:val="32"/>
          <w:szCs w:val="32"/>
        </w:rPr>
        <w:t>25</w:t>
      </w:r>
      <w:r>
        <w:rPr>
          <w:rFonts w:ascii="仿宋" w:hAnsi="仿宋" w:eastAsia="仿宋" w:cs="仿宋"/>
          <w:spacing w:val="-64"/>
          <w:sz w:val="32"/>
          <w:szCs w:val="32"/>
        </w:rPr>
        <w:t xml:space="preserve"> </w:t>
      </w:r>
      <w:r>
        <w:rPr>
          <w:rFonts w:ascii="仿宋" w:hAnsi="仿宋" w:eastAsia="仿宋" w:cs="仿宋"/>
          <w:spacing w:val="-11"/>
          <w:sz w:val="32"/>
          <w:szCs w:val="32"/>
        </w:rPr>
        <w:t>条规定内容的；</w:t>
      </w:r>
    </w:p>
    <w:p w14:paraId="58C42720">
      <w:pPr>
        <w:spacing w:before="222" w:line="282" w:lineRule="auto"/>
        <w:ind w:left="9" w:right="53" w:firstLine="660"/>
        <w:rPr>
          <w:rFonts w:ascii="仿宋" w:hAnsi="仿宋" w:eastAsia="仿宋" w:cs="仿宋"/>
          <w:sz w:val="32"/>
          <w:szCs w:val="32"/>
        </w:rPr>
      </w:pPr>
      <w:r>
        <w:rPr>
          <w:rFonts w:ascii="仿宋" w:hAnsi="仿宋" w:eastAsia="仿宋" w:cs="仿宋"/>
          <w:spacing w:val="-12"/>
          <w:sz w:val="32"/>
          <w:szCs w:val="32"/>
        </w:rPr>
        <w:t>③投标文件有《工程建设项目施工招标投标办法》（七部委局</w:t>
      </w:r>
      <w:r>
        <w:rPr>
          <w:rFonts w:ascii="仿宋" w:hAnsi="仿宋" w:eastAsia="仿宋" w:cs="仿宋"/>
          <w:spacing w:val="12"/>
          <w:sz w:val="32"/>
          <w:szCs w:val="32"/>
        </w:rPr>
        <w:t xml:space="preserve"> </w:t>
      </w:r>
      <w:r>
        <w:rPr>
          <w:rFonts w:ascii="仿宋" w:hAnsi="仿宋" w:eastAsia="仿宋" w:cs="仿宋"/>
          <w:spacing w:val="-9"/>
          <w:sz w:val="32"/>
          <w:szCs w:val="32"/>
        </w:rPr>
        <w:t>令第</w:t>
      </w:r>
      <w:r>
        <w:rPr>
          <w:rFonts w:ascii="仿宋" w:hAnsi="仿宋" w:eastAsia="仿宋" w:cs="仿宋"/>
          <w:spacing w:val="-39"/>
          <w:sz w:val="32"/>
          <w:szCs w:val="32"/>
        </w:rPr>
        <w:t xml:space="preserve"> </w:t>
      </w:r>
      <w:r>
        <w:rPr>
          <w:rFonts w:ascii="仿宋" w:hAnsi="仿宋" w:eastAsia="仿宋" w:cs="仿宋"/>
          <w:spacing w:val="-9"/>
          <w:sz w:val="32"/>
          <w:szCs w:val="32"/>
        </w:rPr>
        <w:t>30</w:t>
      </w:r>
      <w:r>
        <w:rPr>
          <w:rFonts w:ascii="仿宋" w:hAnsi="仿宋" w:eastAsia="仿宋" w:cs="仿宋"/>
          <w:spacing w:val="-54"/>
          <w:sz w:val="32"/>
          <w:szCs w:val="32"/>
        </w:rPr>
        <w:t xml:space="preserve"> </w:t>
      </w:r>
      <w:r>
        <w:rPr>
          <w:rFonts w:ascii="仿宋" w:hAnsi="仿宋" w:eastAsia="仿宋" w:cs="仿宋"/>
          <w:spacing w:val="-9"/>
          <w:sz w:val="32"/>
          <w:szCs w:val="32"/>
        </w:rPr>
        <w:t>号，2013</w:t>
      </w:r>
      <w:r>
        <w:rPr>
          <w:rFonts w:ascii="仿宋" w:hAnsi="仿宋" w:eastAsia="仿宋" w:cs="仿宋"/>
          <w:spacing w:val="-63"/>
          <w:sz w:val="32"/>
          <w:szCs w:val="32"/>
        </w:rPr>
        <w:t xml:space="preserve"> </w:t>
      </w:r>
      <w:r>
        <w:rPr>
          <w:rFonts w:ascii="仿宋" w:hAnsi="仿宋" w:eastAsia="仿宋" w:cs="仿宋"/>
          <w:spacing w:val="-9"/>
          <w:sz w:val="32"/>
          <w:szCs w:val="32"/>
        </w:rPr>
        <w:t>年第</w:t>
      </w:r>
      <w:r>
        <w:rPr>
          <w:rFonts w:ascii="仿宋" w:hAnsi="仿宋" w:eastAsia="仿宋" w:cs="仿宋"/>
          <w:spacing w:val="-55"/>
          <w:sz w:val="32"/>
          <w:szCs w:val="32"/>
        </w:rPr>
        <w:t xml:space="preserve"> </w:t>
      </w:r>
      <w:r>
        <w:rPr>
          <w:rFonts w:ascii="仿宋" w:hAnsi="仿宋" w:eastAsia="仿宋" w:cs="仿宋"/>
          <w:spacing w:val="-9"/>
          <w:sz w:val="32"/>
          <w:szCs w:val="32"/>
        </w:rPr>
        <w:t>23</w:t>
      </w:r>
      <w:r>
        <w:rPr>
          <w:rFonts w:ascii="仿宋" w:hAnsi="仿宋" w:eastAsia="仿宋" w:cs="仿宋"/>
          <w:spacing w:val="-54"/>
          <w:sz w:val="32"/>
          <w:szCs w:val="32"/>
        </w:rPr>
        <w:t xml:space="preserve"> </w:t>
      </w:r>
      <w:r>
        <w:rPr>
          <w:rFonts w:ascii="仿宋" w:hAnsi="仿宋" w:eastAsia="仿宋" w:cs="仿宋"/>
          <w:spacing w:val="-9"/>
          <w:sz w:val="32"/>
          <w:szCs w:val="32"/>
        </w:rPr>
        <w:t>号令修正）第</w:t>
      </w:r>
      <w:r>
        <w:rPr>
          <w:rFonts w:ascii="仿宋" w:hAnsi="仿宋" w:eastAsia="仿宋" w:cs="仿宋"/>
          <w:spacing w:val="-51"/>
          <w:sz w:val="32"/>
          <w:szCs w:val="32"/>
        </w:rPr>
        <w:t xml:space="preserve"> </w:t>
      </w:r>
      <w:r>
        <w:rPr>
          <w:rFonts w:ascii="仿宋" w:hAnsi="仿宋" w:eastAsia="仿宋" w:cs="仿宋"/>
          <w:spacing w:val="-9"/>
          <w:sz w:val="32"/>
          <w:szCs w:val="32"/>
        </w:rPr>
        <w:t>50</w:t>
      </w:r>
      <w:r>
        <w:rPr>
          <w:rFonts w:ascii="仿宋" w:hAnsi="仿宋" w:eastAsia="仿宋" w:cs="仿宋"/>
          <w:spacing w:val="-64"/>
          <w:sz w:val="32"/>
          <w:szCs w:val="32"/>
        </w:rPr>
        <w:t xml:space="preserve"> </w:t>
      </w:r>
      <w:r>
        <w:rPr>
          <w:rFonts w:ascii="仿宋" w:hAnsi="仿宋" w:eastAsia="仿宋" w:cs="仿宋"/>
          <w:spacing w:val="-9"/>
          <w:sz w:val="32"/>
          <w:szCs w:val="32"/>
        </w:rPr>
        <w:t>条规定内容的；</w:t>
      </w:r>
    </w:p>
    <w:p w14:paraId="49B57302">
      <w:pPr>
        <w:spacing w:line="282" w:lineRule="auto"/>
        <w:rPr>
          <w:rFonts w:ascii="仿宋" w:hAnsi="仿宋" w:eastAsia="仿宋" w:cs="仿宋"/>
          <w:sz w:val="32"/>
          <w:szCs w:val="32"/>
        </w:rPr>
        <w:sectPr>
          <w:footerReference r:id="rId67" w:type="default"/>
          <w:pgSz w:w="11906" w:h="16839"/>
          <w:pgMar w:top="400" w:right="1434" w:bottom="1154" w:left="1418" w:header="0" w:footer="991" w:gutter="0"/>
          <w:cols w:space="720" w:num="1"/>
        </w:sectPr>
      </w:pPr>
    </w:p>
    <w:p w14:paraId="4ECCC9E1">
      <w:pPr>
        <w:spacing w:line="278" w:lineRule="auto"/>
        <w:rPr>
          <w:rFonts w:ascii="Arial"/>
          <w:sz w:val="21"/>
        </w:rPr>
      </w:pPr>
    </w:p>
    <w:p w14:paraId="4130E448">
      <w:pPr>
        <w:spacing w:line="279" w:lineRule="auto"/>
        <w:rPr>
          <w:rFonts w:ascii="Arial"/>
          <w:sz w:val="21"/>
        </w:rPr>
      </w:pPr>
    </w:p>
    <w:p w14:paraId="272A1773">
      <w:pPr>
        <w:spacing w:line="279" w:lineRule="auto"/>
        <w:rPr>
          <w:rFonts w:ascii="Arial"/>
          <w:sz w:val="21"/>
        </w:rPr>
      </w:pPr>
    </w:p>
    <w:p w14:paraId="2FA42B40">
      <w:pPr>
        <w:spacing w:line="279" w:lineRule="auto"/>
        <w:rPr>
          <w:rFonts w:ascii="Arial"/>
          <w:sz w:val="21"/>
        </w:rPr>
      </w:pPr>
    </w:p>
    <w:p w14:paraId="41D0112D">
      <w:pPr>
        <w:spacing w:line="279" w:lineRule="auto"/>
        <w:rPr>
          <w:rFonts w:ascii="Arial"/>
          <w:sz w:val="21"/>
        </w:rPr>
      </w:pPr>
    </w:p>
    <w:p w14:paraId="643D317A">
      <w:pPr>
        <w:spacing w:before="104" w:line="217" w:lineRule="auto"/>
        <w:ind w:left="658"/>
        <w:rPr>
          <w:rFonts w:ascii="仿宋" w:hAnsi="仿宋" w:eastAsia="仿宋" w:cs="仿宋"/>
          <w:sz w:val="32"/>
          <w:szCs w:val="32"/>
        </w:rPr>
      </w:pPr>
      <w:r>
        <w:rPr>
          <w:rFonts w:ascii="仿宋" w:hAnsi="仿宋" w:eastAsia="仿宋" w:cs="仿宋"/>
          <w:spacing w:val="-5"/>
          <w:sz w:val="32"/>
          <w:szCs w:val="32"/>
        </w:rPr>
        <w:t>④法律、法规规定的其他否决投标情形。</w:t>
      </w:r>
    </w:p>
    <w:p w14:paraId="32186901">
      <w:pPr>
        <w:spacing w:before="223" w:line="282" w:lineRule="auto"/>
        <w:ind w:left="23" w:right="101" w:firstLine="606"/>
        <w:rPr>
          <w:rFonts w:ascii="仿宋" w:hAnsi="仿宋" w:eastAsia="仿宋" w:cs="仿宋"/>
          <w:sz w:val="32"/>
          <w:szCs w:val="32"/>
        </w:rPr>
      </w:pPr>
      <w:r>
        <w:rPr>
          <w:rFonts w:ascii="仿宋" w:hAnsi="仿宋" w:eastAsia="仿宋" w:cs="仿宋"/>
          <w:spacing w:val="-3"/>
          <w:sz w:val="32"/>
          <w:szCs w:val="32"/>
        </w:rPr>
        <w:t>（2）投标人或者投标文件有下列情况之一者经评标委员会初</w:t>
      </w:r>
      <w:r>
        <w:rPr>
          <w:rFonts w:ascii="仿宋" w:hAnsi="仿宋" w:eastAsia="仿宋" w:cs="仿宋"/>
          <w:spacing w:val="13"/>
          <w:sz w:val="32"/>
          <w:szCs w:val="32"/>
        </w:rPr>
        <w:t xml:space="preserve"> </w:t>
      </w:r>
      <w:r>
        <w:rPr>
          <w:rFonts w:ascii="仿宋" w:hAnsi="仿宋" w:eastAsia="仿宋" w:cs="仿宋"/>
          <w:spacing w:val="-11"/>
          <w:sz w:val="32"/>
          <w:szCs w:val="32"/>
        </w:rPr>
        <w:t>审后按投标无效处理：</w:t>
      </w:r>
    </w:p>
    <w:p w14:paraId="5D009D4F">
      <w:pPr>
        <w:spacing w:before="222" w:line="282" w:lineRule="auto"/>
        <w:ind w:left="18" w:right="118" w:firstLine="641"/>
        <w:rPr>
          <w:rFonts w:ascii="仿宋" w:hAnsi="仿宋" w:eastAsia="仿宋" w:cs="仿宋"/>
          <w:sz w:val="32"/>
          <w:szCs w:val="32"/>
        </w:rPr>
      </w:pPr>
      <w:r>
        <w:rPr>
          <w:rFonts w:ascii="仿宋" w:hAnsi="仿宋" w:eastAsia="仿宋" w:cs="仿宋"/>
          <w:spacing w:val="-10"/>
          <w:sz w:val="32"/>
          <w:szCs w:val="32"/>
        </w:rPr>
        <w:t>①有违反《中华人民共和国招标投标法实施条例</w:t>
      </w:r>
      <w:r>
        <w:rPr>
          <w:rFonts w:ascii="仿宋" w:hAnsi="仿宋" w:eastAsia="仿宋" w:cs="仿宋"/>
          <w:spacing w:val="-11"/>
          <w:sz w:val="32"/>
          <w:szCs w:val="32"/>
        </w:rPr>
        <w:t>》（国务院令</w:t>
      </w:r>
      <w:r>
        <w:rPr>
          <w:rFonts w:ascii="仿宋" w:hAnsi="仿宋" w:eastAsia="仿宋" w:cs="仿宋"/>
          <w:sz w:val="32"/>
          <w:szCs w:val="32"/>
        </w:rPr>
        <w:t xml:space="preserve"> </w:t>
      </w:r>
      <w:r>
        <w:rPr>
          <w:rFonts w:ascii="仿宋" w:hAnsi="仿宋" w:eastAsia="仿宋" w:cs="仿宋"/>
          <w:spacing w:val="-12"/>
          <w:sz w:val="32"/>
          <w:szCs w:val="32"/>
        </w:rPr>
        <w:t>第</w:t>
      </w:r>
      <w:r>
        <w:rPr>
          <w:rFonts w:ascii="仿宋" w:hAnsi="仿宋" w:eastAsia="仿宋" w:cs="仿宋"/>
          <w:spacing w:val="-52"/>
          <w:sz w:val="32"/>
          <w:szCs w:val="32"/>
        </w:rPr>
        <w:t xml:space="preserve"> </w:t>
      </w:r>
      <w:r>
        <w:rPr>
          <w:rFonts w:ascii="仿宋" w:hAnsi="仿宋" w:eastAsia="仿宋" w:cs="仿宋"/>
          <w:spacing w:val="-12"/>
          <w:sz w:val="32"/>
          <w:szCs w:val="32"/>
        </w:rPr>
        <w:t>613</w:t>
      </w:r>
      <w:r>
        <w:rPr>
          <w:rFonts w:ascii="仿宋" w:hAnsi="仿宋" w:eastAsia="仿宋" w:cs="仿宋"/>
          <w:spacing w:val="-54"/>
          <w:sz w:val="32"/>
          <w:szCs w:val="32"/>
        </w:rPr>
        <w:t xml:space="preserve"> </w:t>
      </w:r>
      <w:r>
        <w:rPr>
          <w:rFonts w:ascii="仿宋" w:hAnsi="仿宋" w:eastAsia="仿宋" w:cs="仿宋"/>
          <w:spacing w:val="-12"/>
          <w:sz w:val="32"/>
          <w:szCs w:val="32"/>
        </w:rPr>
        <w:t>号）第</w:t>
      </w:r>
      <w:r>
        <w:rPr>
          <w:rFonts w:ascii="仿宋" w:hAnsi="仿宋" w:eastAsia="仿宋" w:cs="仿宋"/>
          <w:spacing w:val="-43"/>
          <w:sz w:val="32"/>
          <w:szCs w:val="32"/>
        </w:rPr>
        <w:t xml:space="preserve"> </w:t>
      </w:r>
      <w:r>
        <w:rPr>
          <w:rFonts w:ascii="仿宋" w:hAnsi="仿宋" w:eastAsia="仿宋" w:cs="仿宋"/>
          <w:spacing w:val="-12"/>
          <w:sz w:val="32"/>
          <w:szCs w:val="32"/>
        </w:rPr>
        <w:t>34</w:t>
      </w:r>
      <w:r>
        <w:rPr>
          <w:rFonts w:ascii="仿宋" w:hAnsi="仿宋" w:eastAsia="仿宋" w:cs="仿宋"/>
          <w:spacing w:val="-63"/>
          <w:sz w:val="32"/>
          <w:szCs w:val="32"/>
        </w:rPr>
        <w:t xml:space="preserve"> </w:t>
      </w:r>
      <w:r>
        <w:rPr>
          <w:rFonts w:ascii="仿宋" w:hAnsi="仿宋" w:eastAsia="仿宋" w:cs="仿宋"/>
          <w:spacing w:val="-12"/>
          <w:sz w:val="32"/>
          <w:szCs w:val="32"/>
        </w:rPr>
        <w:t>条、第</w:t>
      </w:r>
      <w:r>
        <w:rPr>
          <w:rFonts w:ascii="仿宋" w:hAnsi="仿宋" w:eastAsia="仿宋" w:cs="仿宋"/>
          <w:spacing w:val="-43"/>
          <w:sz w:val="32"/>
          <w:szCs w:val="32"/>
        </w:rPr>
        <w:t xml:space="preserve"> </w:t>
      </w:r>
      <w:r>
        <w:rPr>
          <w:rFonts w:ascii="仿宋" w:hAnsi="仿宋" w:eastAsia="仿宋" w:cs="仿宋"/>
          <w:spacing w:val="-12"/>
          <w:sz w:val="32"/>
          <w:szCs w:val="32"/>
        </w:rPr>
        <w:t>37</w:t>
      </w:r>
      <w:r>
        <w:rPr>
          <w:rFonts w:ascii="仿宋" w:hAnsi="仿宋" w:eastAsia="仿宋" w:cs="仿宋"/>
          <w:spacing w:val="-64"/>
          <w:sz w:val="32"/>
          <w:szCs w:val="32"/>
        </w:rPr>
        <w:t xml:space="preserve"> </w:t>
      </w:r>
      <w:r>
        <w:rPr>
          <w:rFonts w:ascii="仿宋" w:hAnsi="仿宋" w:eastAsia="仿宋" w:cs="仿宋"/>
          <w:spacing w:val="-12"/>
          <w:sz w:val="32"/>
          <w:szCs w:val="32"/>
        </w:rPr>
        <w:t>条、第</w:t>
      </w:r>
      <w:r>
        <w:rPr>
          <w:rFonts w:ascii="仿宋" w:hAnsi="仿宋" w:eastAsia="仿宋" w:cs="仿宋"/>
          <w:spacing w:val="-42"/>
          <w:sz w:val="32"/>
          <w:szCs w:val="32"/>
        </w:rPr>
        <w:t xml:space="preserve"> </w:t>
      </w:r>
      <w:r>
        <w:rPr>
          <w:rFonts w:ascii="仿宋" w:hAnsi="仿宋" w:eastAsia="仿宋" w:cs="仿宋"/>
          <w:spacing w:val="-12"/>
          <w:sz w:val="32"/>
          <w:szCs w:val="32"/>
        </w:rPr>
        <w:t>38</w:t>
      </w:r>
      <w:r>
        <w:rPr>
          <w:rFonts w:ascii="仿宋" w:hAnsi="仿宋" w:eastAsia="仿宋" w:cs="仿宋"/>
          <w:spacing w:val="-64"/>
          <w:sz w:val="32"/>
          <w:szCs w:val="32"/>
        </w:rPr>
        <w:t xml:space="preserve"> </w:t>
      </w:r>
      <w:r>
        <w:rPr>
          <w:rFonts w:ascii="仿宋" w:hAnsi="仿宋" w:eastAsia="仿宋" w:cs="仿宋"/>
          <w:spacing w:val="-12"/>
          <w:sz w:val="32"/>
          <w:szCs w:val="32"/>
        </w:rPr>
        <w:t>条规定内</w:t>
      </w:r>
      <w:r>
        <w:rPr>
          <w:rFonts w:ascii="仿宋" w:hAnsi="仿宋" w:eastAsia="仿宋" w:cs="仿宋"/>
          <w:spacing w:val="-13"/>
          <w:sz w:val="32"/>
          <w:szCs w:val="32"/>
        </w:rPr>
        <w:t>容的；</w:t>
      </w:r>
    </w:p>
    <w:p w14:paraId="47A2AB38">
      <w:pPr>
        <w:spacing w:before="222" w:line="282" w:lineRule="auto"/>
        <w:ind w:left="3" w:right="101" w:firstLine="655"/>
        <w:rPr>
          <w:rFonts w:ascii="仿宋" w:hAnsi="仿宋" w:eastAsia="仿宋" w:cs="仿宋"/>
          <w:sz w:val="32"/>
          <w:szCs w:val="32"/>
        </w:rPr>
      </w:pPr>
      <w:r>
        <w:rPr>
          <w:rFonts w:ascii="仿宋" w:hAnsi="仿宋" w:eastAsia="仿宋" w:cs="仿宋"/>
          <w:spacing w:val="2"/>
          <w:sz w:val="32"/>
          <w:szCs w:val="32"/>
        </w:rPr>
        <w:t>②投标文件有《房屋建筑和市政基础设施工程施工招标投标</w:t>
      </w:r>
      <w:r>
        <w:rPr>
          <w:rFonts w:ascii="仿宋" w:hAnsi="仿宋" w:eastAsia="仿宋" w:cs="仿宋"/>
          <w:spacing w:val="11"/>
          <w:sz w:val="32"/>
          <w:szCs w:val="32"/>
        </w:rPr>
        <w:t xml:space="preserve"> </w:t>
      </w:r>
      <w:r>
        <w:rPr>
          <w:rFonts w:ascii="仿宋" w:hAnsi="仿宋" w:eastAsia="仿宋" w:cs="仿宋"/>
          <w:spacing w:val="-14"/>
          <w:sz w:val="32"/>
          <w:szCs w:val="32"/>
        </w:rPr>
        <w:t>管理办法》（建设部令第 89</w:t>
      </w:r>
      <w:r>
        <w:rPr>
          <w:rFonts w:ascii="仿宋" w:hAnsi="仿宋" w:eastAsia="仿宋" w:cs="仿宋"/>
          <w:spacing w:val="-54"/>
          <w:sz w:val="32"/>
          <w:szCs w:val="32"/>
        </w:rPr>
        <w:t xml:space="preserve"> </w:t>
      </w:r>
      <w:r>
        <w:rPr>
          <w:rFonts w:ascii="仿宋" w:hAnsi="仿宋" w:eastAsia="仿宋" w:cs="仿宋"/>
          <w:spacing w:val="-14"/>
          <w:sz w:val="32"/>
          <w:szCs w:val="32"/>
        </w:rPr>
        <w:t>号）第</w:t>
      </w:r>
      <w:r>
        <w:rPr>
          <w:rFonts w:ascii="仿宋" w:hAnsi="仿宋" w:eastAsia="仿宋" w:cs="仿宋"/>
          <w:spacing w:val="-55"/>
          <w:sz w:val="32"/>
          <w:szCs w:val="32"/>
        </w:rPr>
        <w:t xml:space="preserve"> </w:t>
      </w:r>
      <w:r>
        <w:rPr>
          <w:rFonts w:ascii="仿宋" w:hAnsi="仿宋" w:eastAsia="仿宋" w:cs="仿宋"/>
          <w:spacing w:val="-14"/>
          <w:sz w:val="32"/>
          <w:szCs w:val="32"/>
        </w:rPr>
        <w:t>28</w:t>
      </w:r>
      <w:r>
        <w:rPr>
          <w:rFonts w:ascii="仿宋" w:hAnsi="仿宋" w:eastAsia="仿宋" w:cs="仿宋"/>
          <w:spacing w:val="-64"/>
          <w:sz w:val="32"/>
          <w:szCs w:val="32"/>
        </w:rPr>
        <w:t xml:space="preserve"> </w:t>
      </w:r>
      <w:r>
        <w:rPr>
          <w:rFonts w:ascii="仿宋" w:hAnsi="仿宋" w:eastAsia="仿宋" w:cs="仿宋"/>
          <w:spacing w:val="-15"/>
          <w:sz w:val="32"/>
          <w:szCs w:val="32"/>
        </w:rPr>
        <w:t>条、第</w:t>
      </w:r>
      <w:r>
        <w:rPr>
          <w:rFonts w:ascii="仿宋" w:hAnsi="仿宋" w:eastAsia="仿宋" w:cs="仿宋"/>
          <w:spacing w:val="-42"/>
          <w:sz w:val="32"/>
          <w:szCs w:val="32"/>
        </w:rPr>
        <w:t xml:space="preserve"> </w:t>
      </w:r>
      <w:r>
        <w:rPr>
          <w:rFonts w:ascii="仿宋" w:hAnsi="仿宋" w:eastAsia="仿宋" w:cs="仿宋"/>
          <w:spacing w:val="-15"/>
          <w:sz w:val="32"/>
          <w:szCs w:val="32"/>
        </w:rPr>
        <w:t>35</w:t>
      </w:r>
      <w:r>
        <w:rPr>
          <w:rFonts w:ascii="仿宋" w:hAnsi="仿宋" w:eastAsia="仿宋" w:cs="仿宋"/>
          <w:spacing w:val="-64"/>
          <w:sz w:val="32"/>
          <w:szCs w:val="32"/>
        </w:rPr>
        <w:t xml:space="preserve"> </w:t>
      </w:r>
      <w:r>
        <w:rPr>
          <w:rFonts w:ascii="仿宋" w:hAnsi="仿宋" w:eastAsia="仿宋" w:cs="仿宋"/>
          <w:spacing w:val="-15"/>
          <w:sz w:val="32"/>
          <w:szCs w:val="32"/>
        </w:rPr>
        <w:t>条规定内容的；</w:t>
      </w:r>
    </w:p>
    <w:p w14:paraId="2A602721">
      <w:pPr>
        <w:spacing w:before="222" w:line="281" w:lineRule="auto"/>
        <w:ind w:left="2" w:right="101" w:firstLine="657"/>
        <w:rPr>
          <w:rFonts w:ascii="仿宋" w:hAnsi="仿宋" w:eastAsia="仿宋" w:cs="仿宋"/>
          <w:sz w:val="32"/>
          <w:szCs w:val="32"/>
        </w:rPr>
      </w:pPr>
      <w:r>
        <w:rPr>
          <w:rFonts w:ascii="仿宋" w:hAnsi="仿宋" w:eastAsia="仿宋" w:cs="仿宋"/>
          <w:spacing w:val="2"/>
          <w:sz w:val="32"/>
          <w:szCs w:val="32"/>
        </w:rPr>
        <w:t>③工程量清单投标报价未执行现行《建设工程工程量清单计</w:t>
      </w:r>
      <w:r>
        <w:rPr>
          <w:rFonts w:ascii="仿宋" w:hAnsi="仿宋" w:eastAsia="仿宋" w:cs="仿宋"/>
          <w:spacing w:val="10"/>
          <w:sz w:val="32"/>
          <w:szCs w:val="32"/>
        </w:rPr>
        <w:t xml:space="preserve"> </w:t>
      </w:r>
      <w:r>
        <w:rPr>
          <w:rFonts w:ascii="仿宋" w:hAnsi="仿宋" w:eastAsia="仿宋" w:cs="仿宋"/>
          <w:spacing w:val="-7"/>
          <w:sz w:val="32"/>
          <w:szCs w:val="32"/>
        </w:rPr>
        <w:t>价规范》强制性条文的。</w:t>
      </w:r>
    </w:p>
    <w:p w14:paraId="46194205">
      <w:pPr>
        <w:spacing w:before="226" w:line="217" w:lineRule="auto"/>
        <w:ind w:left="658"/>
        <w:rPr>
          <w:rFonts w:ascii="仿宋" w:hAnsi="仿宋" w:eastAsia="仿宋" w:cs="仿宋"/>
          <w:sz w:val="32"/>
          <w:szCs w:val="32"/>
        </w:rPr>
      </w:pPr>
      <w:r>
        <w:rPr>
          <w:rFonts w:ascii="仿宋" w:hAnsi="仿宋" w:eastAsia="仿宋" w:cs="仿宋"/>
          <w:spacing w:val="-5"/>
          <w:sz w:val="32"/>
          <w:szCs w:val="32"/>
        </w:rPr>
        <w:t>④法律、法规规定的其他投标无效情形。</w:t>
      </w:r>
    </w:p>
    <w:p w14:paraId="507D3224">
      <w:pPr>
        <w:spacing w:before="223" w:line="282" w:lineRule="auto"/>
        <w:ind w:left="7" w:right="101" w:firstLine="622"/>
        <w:rPr>
          <w:rFonts w:ascii="仿宋" w:hAnsi="仿宋" w:eastAsia="仿宋" w:cs="仿宋"/>
          <w:sz w:val="32"/>
          <w:szCs w:val="32"/>
        </w:rPr>
      </w:pPr>
      <w:r>
        <w:rPr>
          <w:rFonts w:ascii="仿宋" w:hAnsi="仿宋" w:eastAsia="仿宋" w:cs="仿宋"/>
          <w:spacing w:val="-6"/>
          <w:sz w:val="32"/>
          <w:szCs w:val="32"/>
        </w:rPr>
        <w:t>（</w:t>
      </w:r>
      <w:r>
        <w:rPr>
          <w:rFonts w:ascii="仿宋" w:hAnsi="仿宋" w:eastAsia="仿宋" w:cs="仿宋"/>
          <w:spacing w:val="-66"/>
          <w:sz w:val="32"/>
          <w:szCs w:val="32"/>
        </w:rPr>
        <w:t xml:space="preserve"> </w:t>
      </w:r>
      <w:r>
        <w:rPr>
          <w:rFonts w:ascii="仿宋" w:hAnsi="仿宋" w:eastAsia="仿宋" w:cs="仿宋"/>
          <w:spacing w:val="-6"/>
          <w:sz w:val="32"/>
          <w:szCs w:val="32"/>
        </w:rPr>
        <w:t>3）投标文件、委托代理人有下列情况之一者，招标人或者</w:t>
      </w:r>
      <w:r>
        <w:rPr>
          <w:rFonts w:ascii="仿宋" w:hAnsi="仿宋" w:eastAsia="仿宋" w:cs="仿宋"/>
          <w:sz w:val="32"/>
          <w:szCs w:val="32"/>
        </w:rPr>
        <w:t xml:space="preserve"> </w:t>
      </w:r>
      <w:r>
        <w:rPr>
          <w:rFonts w:ascii="仿宋" w:hAnsi="仿宋" w:eastAsia="仿宋" w:cs="仿宋"/>
          <w:spacing w:val="-6"/>
          <w:sz w:val="32"/>
          <w:szCs w:val="32"/>
        </w:rPr>
        <w:t>招标代理机构应当拒收或者退回投标文件：</w:t>
      </w:r>
    </w:p>
    <w:p w14:paraId="48B3092E">
      <w:pPr>
        <w:spacing w:before="223" w:line="282" w:lineRule="auto"/>
        <w:ind w:left="18" w:right="118" w:firstLine="641"/>
        <w:rPr>
          <w:rFonts w:ascii="仿宋" w:hAnsi="仿宋" w:eastAsia="仿宋" w:cs="仿宋"/>
          <w:sz w:val="32"/>
          <w:szCs w:val="32"/>
        </w:rPr>
      </w:pPr>
      <w:r>
        <w:rPr>
          <w:rFonts w:ascii="仿宋" w:hAnsi="仿宋" w:eastAsia="仿宋" w:cs="仿宋"/>
          <w:spacing w:val="-10"/>
          <w:sz w:val="32"/>
          <w:szCs w:val="32"/>
        </w:rPr>
        <w:t>①有违反《中华人民共和国招标投标法实施条例</w:t>
      </w:r>
      <w:r>
        <w:rPr>
          <w:rFonts w:ascii="仿宋" w:hAnsi="仿宋" w:eastAsia="仿宋" w:cs="仿宋"/>
          <w:spacing w:val="-11"/>
          <w:sz w:val="32"/>
          <w:szCs w:val="32"/>
        </w:rPr>
        <w:t>》（国务院令</w:t>
      </w:r>
      <w:r>
        <w:rPr>
          <w:rFonts w:ascii="仿宋" w:hAnsi="仿宋" w:eastAsia="仿宋" w:cs="仿宋"/>
          <w:sz w:val="32"/>
          <w:szCs w:val="32"/>
        </w:rPr>
        <w:t xml:space="preserve"> </w:t>
      </w:r>
      <w:r>
        <w:rPr>
          <w:rFonts w:ascii="仿宋" w:hAnsi="仿宋" w:eastAsia="仿宋" w:cs="仿宋"/>
          <w:spacing w:val="-13"/>
          <w:sz w:val="32"/>
          <w:szCs w:val="32"/>
        </w:rPr>
        <w:t>第</w:t>
      </w:r>
      <w:r>
        <w:rPr>
          <w:rFonts w:ascii="仿宋" w:hAnsi="仿宋" w:eastAsia="仿宋" w:cs="仿宋"/>
          <w:spacing w:val="-52"/>
          <w:sz w:val="32"/>
          <w:szCs w:val="32"/>
        </w:rPr>
        <w:t xml:space="preserve"> </w:t>
      </w:r>
      <w:r>
        <w:rPr>
          <w:rFonts w:ascii="仿宋" w:hAnsi="仿宋" w:eastAsia="仿宋" w:cs="仿宋"/>
          <w:spacing w:val="-13"/>
          <w:sz w:val="32"/>
          <w:szCs w:val="32"/>
        </w:rPr>
        <w:t>613</w:t>
      </w:r>
      <w:r>
        <w:rPr>
          <w:rFonts w:ascii="仿宋" w:hAnsi="仿宋" w:eastAsia="仿宋" w:cs="仿宋"/>
          <w:spacing w:val="-54"/>
          <w:sz w:val="32"/>
          <w:szCs w:val="32"/>
        </w:rPr>
        <w:t xml:space="preserve"> </w:t>
      </w:r>
      <w:r>
        <w:rPr>
          <w:rFonts w:ascii="仿宋" w:hAnsi="仿宋" w:eastAsia="仿宋" w:cs="仿宋"/>
          <w:spacing w:val="-13"/>
          <w:sz w:val="32"/>
          <w:szCs w:val="32"/>
        </w:rPr>
        <w:t>号）第</w:t>
      </w:r>
      <w:r>
        <w:rPr>
          <w:rFonts w:ascii="仿宋" w:hAnsi="仿宋" w:eastAsia="仿宋" w:cs="仿宋"/>
          <w:spacing w:val="-42"/>
          <w:sz w:val="32"/>
          <w:szCs w:val="32"/>
        </w:rPr>
        <w:t xml:space="preserve"> </w:t>
      </w:r>
      <w:r>
        <w:rPr>
          <w:rFonts w:ascii="仿宋" w:hAnsi="仿宋" w:eastAsia="仿宋" w:cs="仿宋"/>
          <w:spacing w:val="-13"/>
          <w:sz w:val="32"/>
          <w:szCs w:val="32"/>
        </w:rPr>
        <w:t>36</w:t>
      </w:r>
      <w:r>
        <w:rPr>
          <w:rFonts w:ascii="仿宋" w:hAnsi="仿宋" w:eastAsia="仿宋" w:cs="仿宋"/>
          <w:spacing w:val="-64"/>
          <w:sz w:val="32"/>
          <w:szCs w:val="32"/>
        </w:rPr>
        <w:t xml:space="preserve"> </w:t>
      </w:r>
      <w:r>
        <w:rPr>
          <w:rFonts w:ascii="仿宋" w:hAnsi="仿宋" w:eastAsia="仿宋" w:cs="仿宋"/>
          <w:spacing w:val="-13"/>
          <w:sz w:val="32"/>
          <w:szCs w:val="32"/>
        </w:rPr>
        <w:t>条规定内容的；</w:t>
      </w:r>
    </w:p>
    <w:p w14:paraId="429DB201">
      <w:pPr>
        <w:spacing w:before="222" w:line="282" w:lineRule="auto"/>
        <w:ind w:right="154" w:firstLine="658"/>
        <w:rPr>
          <w:rFonts w:ascii="仿宋" w:hAnsi="仿宋" w:eastAsia="仿宋" w:cs="仿宋"/>
          <w:sz w:val="32"/>
          <w:szCs w:val="32"/>
        </w:rPr>
      </w:pPr>
      <w:r>
        <w:rPr>
          <w:rFonts w:ascii="仿宋" w:hAnsi="仿宋" w:eastAsia="仿宋" w:cs="仿宋"/>
          <w:spacing w:val="-12"/>
          <w:sz w:val="32"/>
          <w:szCs w:val="32"/>
        </w:rPr>
        <w:t>②投标文件有《工程建设项目施工招标投标办法》（七部委局</w:t>
      </w:r>
      <w:r>
        <w:rPr>
          <w:rFonts w:ascii="仿宋" w:hAnsi="仿宋" w:eastAsia="仿宋" w:cs="仿宋"/>
          <w:spacing w:val="13"/>
          <w:sz w:val="32"/>
          <w:szCs w:val="32"/>
        </w:rPr>
        <w:t xml:space="preserve"> </w:t>
      </w:r>
      <w:r>
        <w:rPr>
          <w:rFonts w:ascii="仿宋" w:hAnsi="仿宋" w:eastAsia="仿宋" w:cs="仿宋"/>
          <w:spacing w:val="-9"/>
          <w:sz w:val="32"/>
          <w:szCs w:val="32"/>
        </w:rPr>
        <w:t>令第</w:t>
      </w:r>
      <w:r>
        <w:rPr>
          <w:rFonts w:ascii="仿宋" w:hAnsi="仿宋" w:eastAsia="仿宋" w:cs="仿宋"/>
          <w:spacing w:val="-39"/>
          <w:sz w:val="32"/>
          <w:szCs w:val="32"/>
        </w:rPr>
        <w:t xml:space="preserve"> </w:t>
      </w:r>
      <w:r>
        <w:rPr>
          <w:rFonts w:ascii="仿宋" w:hAnsi="仿宋" w:eastAsia="仿宋" w:cs="仿宋"/>
          <w:spacing w:val="-9"/>
          <w:sz w:val="32"/>
          <w:szCs w:val="32"/>
        </w:rPr>
        <w:t>30</w:t>
      </w:r>
      <w:r>
        <w:rPr>
          <w:rFonts w:ascii="仿宋" w:hAnsi="仿宋" w:eastAsia="仿宋" w:cs="仿宋"/>
          <w:spacing w:val="-54"/>
          <w:sz w:val="32"/>
          <w:szCs w:val="32"/>
        </w:rPr>
        <w:t xml:space="preserve"> </w:t>
      </w:r>
      <w:r>
        <w:rPr>
          <w:rFonts w:ascii="仿宋" w:hAnsi="仿宋" w:eastAsia="仿宋" w:cs="仿宋"/>
          <w:spacing w:val="-9"/>
          <w:sz w:val="32"/>
          <w:szCs w:val="32"/>
        </w:rPr>
        <w:t>号，2013</w:t>
      </w:r>
      <w:r>
        <w:rPr>
          <w:rFonts w:ascii="仿宋" w:hAnsi="仿宋" w:eastAsia="仿宋" w:cs="仿宋"/>
          <w:spacing w:val="-63"/>
          <w:sz w:val="32"/>
          <w:szCs w:val="32"/>
        </w:rPr>
        <w:t xml:space="preserve"> </w:t>
      </w:r>
      <w:r>
        <w:rPr>
          <w:rFonts w:ascii="仿宋" w:hAnsi="仿宋" w:eastAsia="仿宋" w:cs="仿宋"/>
          <w:spacing w:val="-9"/>
          <w:sz w:val="32"/>
          <w:szCs w:val="32"/>
        </w:rPr>
        <w:t>年第</w:t>
      </w:r>
      <w:r>
        <w:rPr>
          <w:rFonts w:ascii="仿宋" w:hAnsi="仿宋" w:eastAsia="仿宋" w:cs="仿宋"/>
          <w:spacing w:val="-55"/>
          <w:sz w:val="32"/>
          <w:szCs w:val="32"/>
        </w:rPr>
        <w:t xml:space="preserve"> </w:t>
      </w:r>
      <w:r>
        <w:rPr>
          <w:rFonts w:ascii="仿宋" w:hAnsi="仿宋" w:eastAsia="仿宋" w:cs="仿宋"/>
          <w:spacing w:val="-9"/>
          <w:sz w:val="32"/>
          <w:szCs w:val="32"/>
        </w:rPr>
        <w:t>23</w:t>
      </w:r>
      <w:r>
        <w:rPr>
          <w:rFonts w:ascii="仿宋" w:hAnsi="仿宋" w:eastAsia="仿宋" w:cs="仿宋"/>
          <w:spacing w:val="-54"/>
          <w:sz w:val="32"/>
          <w:szCs w:val="32"/>
        </w:rPr>
        <w:t xml:space="preserve"> </w:t>
      </w:r>
      <w:r>
        <w:rPr>
          <w:rFonts w:ascii="仿宋" w:hAnsi="仿宋" w:eastAsia="仿宋" w:cs="仿宋"/>
          <w:spacing w:val="-9"/>
          <w:sz w:val="32"/>
          <w:szCs w:val="32"/>
        </w:rPr>
        <w:t>号令修正）第</w:t>
      </w:r>
      <w:r>
        <w:rPr>
          <w:rFonts w:ascii="仿宋" w:hAnsi="仿宋" w:eastAsia="仿宋" w:cs="仿宋"/>
          <w:spacing w:val="-51"/>
          <w:sz w:val="32"/>
          <w:szCs w:val="32"/>
        </w:rPr>
        <w:t xml:space="preserve"> </w:t>
      </w:r>
      <w:r>
        <w:rPr>
          <w:rFonts w:ascii="仿宋" w:hAnsi="仿宋" w:eastAsia="仿宋" w:cs="仿宋"/>
          <w:spacing w:val="-9"/>
          <w:sz w:val="32"/>
          <w:szCs w:val="32"/>
        </w:rPr>
        <w:t>50</w:t>
      </w:r>
      <w:r>
        <w:rPr>
          <w:rFonts w:ascii="仿宋" w:hAnsi="仿宋" w:eastAsia="仿宋" w:cs="仿宋"/>
          <w:spacing w:val="-64"/>
          <w:sz w:val="32"/>
          <w:szCs w:val="32"/>
        </w:rPr>
        <w:t xml:space="preserve"> </w:t>
      </w:r>
      <w:r>
        <w:rPr>
          <w:rFonts w:ascii="仿宋" w:hAnsi="仿宋" w:eastAsia="仿宋" w:cs="仿宋"/>
          <w:spacing w:val="-9"/>
          <w:sz w:val="32"/>
          <w:szCs w:val="32"/>
        </w:rPr>
        <w:t>条规定内容的；</w:t>
      </w:r>
    </w:p>
    <w:p w14:paraId="66D853CF">
      <w:pPr>
        <w:spacing w:before="223" w:line="217" w:lineRule="auto"/>
        <w:ind w:left="660"/>
        <w:rPr>
          <w:rFonts w:ascii="仿宋" w:hAnsi="仿宋" w:eastAsia="仿宋" w:cs="仿宋"/>
          <w:sz w:val="32"/>
          <w:szCs w:val="32"/>
        </w:rPr>
      </w:pPr>
      <w:r>
        <w:rPr>
          <w:rFonts w:ascii="仿宋" w:hAnsi="仿宋" w:eastAsia="仿宋" w:cs="仿宋"/>
          <w:spacing w:val="-5"/>
          <w:sz w:val="32"/>
          <w:szCs w:val="32"/>
        </w:rPr>
        <w:t>③投标文件未送达指定地点或者上传至指定网站的；</w:t>
      </w:r>
    </w:p>
    <w:p w14:paraId="402A2F9A">
      <w:pPr>
        <w:spacing w:before="224" w:line="217" w:lineRule="auto"/>
        <w:ind w:left="660"/>
        <w:rPr>
          <w:rFonts w:ascii="仿宋" w:hAnsi="仿宋" w:eastAsia="仿宋" w:cs="仿宋"/>
          <w:sz w:val="32"/>
          <w:szCs w:val="32"/>
        </w:rPr>
      </w:pPr>
      <w:r>
        <w:rPr>
          <w:rFonts w:ascii="仿宋" w:hAnsi="仿宋" w:eastAsia="仿宋" w:cs="仿宋"/>
          <w:spacing w:val="-6"/>
          <w:sz w:val="32"/>
          <w:szCs w:val="32"/>
        </w:rPr>
        <w:t>③外省进赣投标企业未办理进赣备案手续的；</w:t>
      </w:r>
    </w:p>
    <w:p w14:paraId="0EDDF2F1">
      <w:pPr>
        <w:spacing w:before="223" w:line="217" w:lineRule="auto"/>
        <w:ind w:left="658"/>
        <w:rPr>
          <w:rFonts w:ascii="仿宋" w:hAnsi="仿宋" w:eastAsia="仿宋" w:cs="仿宋"/>
          <w:sz w:val="32"/>
          <w:szCs w:val="32"/>
        </w:rPr>
      </w:pPr>
      <w:r>
        <w:rPr>
          <w:rFonts w:ascii="仿宋" w:hAnsi="仿宋" w:eastAsia="仿宋" w:cs="仿宋"/>
          <w:spacing w:val="-4"/>
          <w:sz w:val="32"/>
          <w:szCs w:val="32"/>
        </w:rPr>
        <w:t>④法定代表人的授权委托人未出具企业劳动聘用合同的。</w:t>
      </w:r>
    </w:p>
    <w:p w14:paraId="0BB7327E">
      <w:pPr>
        <w:spacing w:before="226" w:line="281" w:lineRule="auto"/>
        <w:ind w:left="40" w:right="106" w:firstLine="590"/>
        <w:rPr>
          <w:rFonts w:ascii="仿宋" w:hAnsi="仿宋" w:eastAsia="仿宋" w:cs="仿宋"/>
          <w:sz w:val="32"/>
          <w:szCs w:val="32"/>
        </w:rPr>
      </w:pPr>
      <w:r>
        <w:rPr>
          <w:rFonts w:ascii="仿宋" w:hAnsi="仿宋" w:eastAsia="仿宋" w:cs="仿宋"/>
          <w:spacing w:val="-3"/>
          <w:sz w:val="32"/>
          <w:szCs w:val="32"/>
        </w:rPr>
        <w:t>（4）投标人或投标文件有下列情况之一的，取消投标资格，</w:t>
      </w:r>
      <w:r>
        <w:rPr>
          <w:rFonts w:ascii="仿宋" w:hAnsi="仿宋" w:eastAsia="仿宋" w:cs="仿宋"/>
          <w:spacing w:val="7"/>
          <w:sz w:val="32"/>
          <w:szCs w:val="32"/>
        </w:rPr>
        <w:t xml:space="preserve"> </w:t>
      </w:r>
      <w:r>
        <w:rPr>
          <w:rFonts w:ascii="仿宋" w:hAnsi="仿宋" w:eastAsia="仿宋" w:cs="仿宋"/>
          <w:spacing w:val="-13"/>
          <w:sz w:val="32"/>
          <w:szCs w:val="32"/>
        </w:rPr>
        <w:t>中标的取消中标资格：</w:t>
      </w:r>
    </w:p>
    <w:p w14:paraId="337F5242">
      <w:pPr>
        <w:spacing w:before="224" w:line="217" w:lineRule="auto"/>
        <w:jc w:val="right"/>
        <w:rPr>
          <w:rFonts w:ascii="仿宋" w:hAnsi="仿宋" w:eastAsia="仿宋" w:cs="仿宋"/>
          <w:sz w:val="32"/>
          <w:szCs w:val="32"/>
        </w:rPr>
      </w:pPr>
      <w:r>
        <w:rPr>
          <w:rFonts w:ascii="仿宋" w:hAnsi="仿宋" w:eastAsia="仿宋" w:cs="仿宋"/>
          <w:spacing w:val="-9"/>
          <w:sz w:val="32"/>
          <w:szCs w:val="32"/>
        </w:rPr>
        <w:t>①有违反《中华人民共和国招标投标法》第</w:t>
      </w:r>
      <w:r>
        <w:rPr>
          <w:rFonts w:ascii="仿宋" w:hAnsi="仿宋" w:eastAsia="仿宋" w:cs="仿宋"/>
          <w:spacing w:val="-47"/>
          <w:sz w:val="32"/>
          <w:szCs w:val="32"/>
        </w:rPr>
        <w:t xml:space="preserve"> </w:t>
      </w:r>
      <w:r>
        <w:rPr>
          <w:rFonts w:ascii="仿宋" w:hAnsi="仿宋" w:eastAsia="仿宋" w:cs="仿宋"/>
          <w:spacing w:val="-9"/>
          <w:sz w:val="32"/>
          <w:szCs w:val="32"/>
        </w:rPr>
        <w:t>50</w:t>
      </w:r>
      <w:r>
        <w:rPr>
          <w:rFonts w:ascii="仿宋" w:hAnsi="仿宋" w:eastAsia="仿宋" w:cs="仿宋"/>
          <w:spacing w:val="-63"/>
          <w:sz w:val="32"/>
          <w:szCs w:val="32"/>
        </w:rPr>
        <w:t xml:space="preserve"> </w:t>
      </w:r>
      <w:r>
        <w:rPr>
          <w:rFonts w:ascii="仿宋" w:hAnsi="仿宋" w:eastAsia="仿宋" w:cs="仿宋"/>
          <w:spacing w:val="-9"/>
          <w:sz w:val="32"/>
          <w:szCs w:val="32"/>
        </w:rPr>
        <w:t>条、第</w:t>
      </w:r>
      <w:r>
        <w:rPr>
          <w:rFonts w:ascii="仿宋" w:hAnsi="仿宋" w:eastAsia="仿宋" w:cs="仿宋"/>
          <w:spacing w:val="-52"/>
          <w:sz w:val="32"/>
          <w:szCs w:val="32"/>
        </w:rPr>
        <w:t xml:space="preserve"> </w:t>
      </w:r>
      <w:r>
        <w:rPr>
          <w:rFonts w:ascii="仿宋" w:hAnsi="仿宋" w:eastAsia="仿宋" w:cs="仿宋"/>
          <w:spacing w:val="-9"/>
          <w:sz w:val="32"/>
          <w:szCs w:val="32"/>
        </w:rPr>
        <w:t>52</w:t>
      </w:r>
      <w:r>
        <w:rPr>
          <w:rFonts w:ascii="仿宋" w:hAnsi="仿宋" w:eastAsia="仿宋" w:cs="仿宋"/>
          <w:spacing w:val="-63"/>
          <w:sz w:val="32"/>
          <w:szCs w:val="32"/>
        </w:rPr>
        <w:t xml:space="preserve"> </w:t>
      </w:r>
      <w:r>
        <w:rPr>
          <w:rFonts w:ascii="仿宋" w:hAnsi="仿宋" w:eastAsia="仿宋" w:cs="仿宋"/>
          <w:spacing w:val="-9"/>
          <w:sz w:val="32"/>
          <w:szCs w:val="32"/>
        </w:rPr>
        <w:t>条、</w:t>
      </w:r>
    </w:p>
    <w:p w14:paraId="7B22A0F4">
      <w:pPr>
        <w:spacing w:line="217" w:lineRule="auto"/>
        <w:rPr>
          <w:rFonts w:ascii="仿宋" w:hAnsi="仿宋" w:eastAsia="仿宋" w:cs="仿宋"/>
          <w:sz w:val="32"/>
          <w:szCs w:val="32"/>
        </w:rPr>
        <w:sectPr>
          <w:footerReference r:id="rId68" w:type="default"/>
          <w:pgSz w:w="11906" w:h="16839"/>
          <w:pgMar w:top="400" w:right="1333" w:bottom="1154" w:left="1427" w:header="0" w:footer="991" w:gutter="0"/>
          <w:cols w:space="720" w:num="1"/>
        </w:sectPr>
      </w:pPr>
    </w:p>
    <w:p w14:paraId="27AFD8D7">
      <w:pPr>
        <w:spacing w:line="279" w:lineRule="auto"/>
        <w:rPr>
          <w:rFonts w:ascii="Arial"/>
          <w:sz w:val="21"/>
        </w:rPr>
      </w:pPr>
    </w:p>
    <w:p w14:paraId="2672B99E">
      <w:pPr>
        <w:spacing w:line="279" w:lineRule="auto"/>
        <w:rPr>
          <w:rFonts w:ascii="Arial"/>
          <w:sz w:val="21"/>
        </w:rPr>
      </w:pPr>
    </w:p>
    <w:p w14:paraId="20BA472D">
      <w:pPr>
        <w:spacing w:line="279" w:lineRule="auto"/>
        <w:rPr>
          <w:rFonts w:ascii="Arial"/>
          <w:sz w:val="21"/>
        </w:rPr>
      </w:pPr>
    </w:p>
    <w:p w14:paraId="7FA3D390">
      <w:pPr>
        <w:spacing w:line="279" w:lineRule="auto"/>
        <w:rPr>
          <w:rFonts w:ascii="Arial"/>
          <w:sz w:val="21"/>
        </w:rPr>
      </w:pPr>
    </w:p>
    <w:p w14:paraId="713556F2">
      <w:pPr>
        <w:spacing w:line="279" w:lineRule="auto"/>
        <w:rPr>
          <w:rFonts w:ascii="Arial"/>
          <w:sz w:val="21"/>
        </w:rPr>
      </w:pPr>
    </w:p>
    <w:p w14:paraId="6F032A16">
      <w:pPr>
        <w:spacing w:before="104" w:line="217" w:lineRule="auto"/>
        <w:ind w:left="20"/>
        <w:rPr>
          <w:rFonts w:ascii="仿宋" w:hAnsi="仿宋" w:eastAsia="仿宋" w:cs="仿宋"/>
          <w:sz w:val="32"/>
          <w:szCs w:val="32"/>
        </w:rPr>
      </w:pPr>
      <w:r>
        <w:rPr>
          <w:rFonts w:ascii="仿宋" w:hAnsi="仿宋" w:eastAsia="仿宋" w:cs="仿宋"/>
          <w:spacing w:val="-12"/>
          <w:sz w:val="32"/>
          <w:szCs w:val="32"/>
        </w:rPr>
        <w:t>第</w:t>
      </w:r>
      <w:r>
        <w:rPr>
          <w:rFonts w:ascii="仿宋" w:hAnsi="仿宋" w:eastAsia="仿宋" w:cs="仿宋"/>
          <w:spacing w:val="-50"/>
          <w:sz w:val="32"/>
          <w:szCs w:val="32"/>
        </w:rPr>
        <w:t xml:space="preserve"> </w:t>
      </w:r>
      <w:r>
        <w:rPr>
          <w:rFonts w:ascii="仿宋" w:hAnsi="仿宋" w:eastAsia="仿宋" w:cs="仿宋"/>
          <w:spacing w:val="-12"/>
          <w:sz w:val="32"/>
          <w:szCs w:val="32"/>
        </w:rPr>
        <w:t>53</w:t>
      </w:r>
      <w:r>
        <w:rPr>
          <w:rFonts w:ascii="仿宋" w:hAnsi="仿宋" w:eastAsia="仿宋" w:cs="仿宋"/>
          <w:spacing w:val="-63"/>
          <w:sz w:val="32"/>
          <w:szCs w:val="32"/>
        </w:rPr>
        <w:t xml:space="preserve"> </w:t>
      </w:r>
      <w:r>
        <w:rPr>
          <w:rFonts w:ascii="仿宋" w:hAnsi="仿宋" w:eastAsia="仿宋" w:cs="仿宋"/>
          <w:spacing w:val="-12"/>
          <w:sz w:val="32"/>
          <w:szCs w:val="32"/>
        </w:rPr>
        <w:t>条、第</w:t>
      </w:r>
      <w:r>
        <w:rPr>
          <w:rFonts w:ascii="仿宋" w:hAnsi="仿宋" w:eastAsia="仿宋" w:cs="仿宋"/>
          <w:spacing w:val="-52"/>
          <w:sz w:val="32"/>
          <w:szCs w:val="32"/>
        </w:rPr>
        <w:t xml:space="preserve"> </w:t>
      </w:r>
      <w:r>
        <w:rPr>
          <w:rFonts w:ascii="仿宋" w:hAnsi="仿宋" w:eastAsia="仿宋" w:cs="仿宋"/>
          <w:spacing w:val="-12"/>
          <w:sz w:val="32"/>
          <w:szCs w:val="32"/>
        </w:rPr>
        <w:t>54</w:t>
      </w:r>
      <w:r>
        <w:rPr>
          <w:rFonts w:ascii="仿宋" w:hAnsi="仿宋" w:eastAsia="仿宋" w:cs="仿宋"/>
          <w:spacing w:val="-63"/>
          <w:sz w:val="32"/>
          <w:szCs w:val="32"/>
        </w:rPr>
        <w:t xml:space="preserve"> </w:t>
      </w:r>
      <w:r>
        <w:rPr>
          <w:rFonts w:ascii="仿宋" w:hAnsi="仿宋" w:eastAsia="仿宋" w:cs="仿宋"/>
          <w:spacing w:val="-12"/>
          <w:sz w:val="32"/>
          <w:szCs w:val="32"/>
        </w:rPr>
        <w:t>条、第</w:t>
      </w:r>
      <w:r>
        <w:rPr>
          <w:rFonts w:ascii="仿宋" w:hAnsi="仿宋" w:eastAsia="仿宋" w:cs="仿宋"/>
          <w:spacing w:val="-52"/>
          <w:sz w:val="32"/>
          <w:szCs w:val="32"/>
        </w:rPr>
        <w:t xml:space="preserve"> </w:t>
      </w:r>
      <w:r>
        <w:rPr>
          <w:rFonts w:ascii="仿宋" w:hAnsi="仿宋" w:eastAsia="仿宋" w:cs="仿宋"/>
          <w:spacing w:val="-12"/>
          <w:sz w:val="32"/>
          <w:szCs w:val="32"/>
        </w:rPr>
        <w:t>55</w:t>
      </w:r>
      <w:r>
        <w:rPr>
          <w:rFonts w:ascii="仿宋" w:hAnsi="仿宋" w:eastAsia="仿宋" w:cs="仿宋"/>
          <w:spacing w:val="-63"/>
          <w:sz w:val="32"/>
          <w:szCs w:val="32"/>
        </w:rPr>
        <w:t xml:space="preserve"> </w:t>
      </w:r>
      <w:r>
        <w:rPr>
          <w:rFonts w:ascii="仿宋" w:hAnsi="仿宋" w:eastAsia="仿宋" w:cs="仿宋"/>
          <w:spacing w:val="-12"/>
          <w:sz w:val="32"/>
          <w:szCs w:val="32"/>
        </w:rPr>
        <w:t>条、第</w:t>
      </w:r>
      <w:r>
        <w:rPr>
          <w:rFonts w:ascii="仿宋" w:hAnsi="仿宋" w:eastAsia="仿宋" w:cs="仿宋"/>
          <w:spacing w:val="-51"/>
          <w:sz w:val="32"/>
          <w:szCs w:val="32"/>
        </w:rPr>
        <w:t xml:space="preserve"> </w:t>
      </w:r>
      <w:r>
        <w:rPr>
          <w:rFonts w:ascii="仿宋" w:hAnsi="仿宋" w:eastAsia="仿宋" w:cs="仿宋"/>
          <w:spacing w:val="-12"/>
          <w:sz w:val="32"/>
          <w:szCs w:val="32"/>
        </w:rPr>
        <w:t>57</w:t>
      </w:r>
      <w:r>
        <w:rPr>
          <w:rFonts w:ascii="仿宋" w:hAnsi="仿宋" w:eastAsia="仿宋" w:cs="仿宋"/>
          <w:spacing w:val="-64"/>
          <w:sz w:val="32"/>
          <w:szCs w:val="32"/>
        </w:rPr>
        <w:t xml:space="preserve"> </w:t>
      </w:r>
      <w:r>
        <w:rPr>
          <w:rFonts w:ascii="仿宋" w:hAnsi="仿宋" w:eastAsia="仿宋" w:cs="仿宋"/>
          <w:spacing w:val="-12"/>
          <w:sz w:val="32"/>
          <w:szCs w:val="32"/>
        </w:rPr>
        <w:t>条规定的；</w:t>
      </w:r>
    </w:p>
    <w:p w14:paraId="77EF703F">
      <w:pPr>
        <w:spacing w:before="222" w:line="282" w:lineRule="auto"/>
        <w:ind w:left="20" w:right="17" w:firstLine="640"/>
        <w:rPr>
          <w:rFonts w:ascii="仿宋" w:hAnsi="仿宋" w:eastAsia="仿宋" w:cs="仿宋"/>
          <w:sz w:val="32"/>
          <w:szCs w:val="32"/>
        </w:rPr>
      </w:pPr>
      <w:r>
        <w:rPr>
          <w:rFonts w:ascii="仿宋" w:hAnsi="仿宋" w:eastAsia="仿宋" w:cs="仿宋"/>
          <w:spacing w:val="-10"/>
          <w:sz w:val="32"/>
          <w:szCs w:val="32"/>
        </w:rPr>
        <w:t>②有违反《中华人民共和国招标投标法实施条例》</w:t>
      </w:r>
      <w:r>
        <w:rPr>
          <w:rFonts w:ascii="仿宋" w:hAnsi="仿宋" w:eastAsia="仿宋" w:cs="仿宋"/>
          <w:spacing w:val="-11"/>
          <w:sz w:val="32"/>
          <w:szCs w:val="32"/>
        </w:rPr>
        <w:t>（国务院令</w:t>
      </w:r>
      <w:r>
        <w:rPr>
          <w:rFonts w:ascii="仿宋" w:hAnsi="仿宋" w:eastAsia="仿宋" w:cs="仿宋"/>
          <w:sz w:val="32"/>
          <w:szCs w:val="32"/>
        </w:rPr>
        <w:t xml:space="preserve"> </w:t>
      </w:r>
      <w:r>
        <w:rPr>
          <w:rFonts w:ascii="仿宋" w:hAnsi="仿宋" w:eastAsia="仿宋" w:cs="仿宋"/>
          <w:spacing w:val="-11"/>
          <w:sz w:val="32"/>
          <w:szCs w:val="32"/>
        </w:rPr>
        <w:t>第</w:t>
      </w:r>
      <w:r>
        <w:rPr>
          <w:rFonts w:ascii="仿宋" w:hAnsi="仿宋" w:eastAsia="仿宋" w:cs="仿宋"/>
          <w:spacing w:val="-53"/>
          <w:sz w:val="32"/>
          <w:szCs w:val="32"/>
        </w:rPr>
        <w:t xml:space="preserve"> </w:t>
      </w:r>
      <w:r>
        <w:rPr>
          <w:rFonts w:ascii="仿宋" w:hAnsi="仿宋" w:eastAsia="仿宋" w:cs="仿宋"/>
          <w:spacing w:val="-11"/>
          <w:sz w:val="32"/>
          <w:szCs w:val="32"/>
        </w:rPr>
        <w:t>613</w:t>
      </w:r>
      <w:r>
        <w:rPr>
          <w:rFonts w:ascii="仿宋" w:hAnsi="仿宋" w:eastAsia="仿宋" w:cs="仿宋"/>
          <w:spacing w:val="-53"/>
          <w:sz w:val="32"/>
          <w:szCs w:val="32"/>
        </w:rPr>
        <w:t xml:space="preserve"> </w:t>
      </w:r>
      <w:r>
        <w:rPr>
          <w:rFonts w:ascii="仿宋" w:hAnsi="仿宋" w:eastAsia="仿宋" w:cs="仿宋"/>
          <w:spacing w:val="-11"/>
          <w:sz w:val="32"/>
          <w:szCs w:val="32"/>
        </w:rPr>
        <w:t>号）第</w:t>
      </w:r>
      <w:r>
        <w:rPr>
          <w:rFonts w:ascii="仿宋" w:hAnsi="仿宋" w:eastAsia="仿宋" w:cs="仿宋"/>
          <w:spacing w:val="-53"/>
          <w:sz w:val="32"/>
          <w:szCs w:val="32"/>
        </w:rPr>
        <w:t xml:space="preserve"> </w:t>
      </w:r>
      <w:r>
        <w:rPr>
          <w:rFonts w:ascii="仿宋" w:hAnsi="仿宋" w:eastAsia="仿宋" w:cs="仿宋"/>
          <w:spacing w:val="-11"/>
          <w:sz w:val="32"/>
          <w:szCs w:val="32"/>
        </w:rPr>
        <w:t>65</w:t>
      </w:r>
      <w:r>
        <w:rPr>
          <w:rFonts w:ascii="仿宋" w:hAnsi="仿宋" w:eastAsia="仿宋" w:cs="仿宋"/>
          <w:spacing w:val="-64"/>
          <w:sz w:val="32"/>
          <w:szCs w:val="32"/>
        </w:rPr>
        <w:t xml:space="preserve"> </w:t>
      </w:r>
      <w:r>
        <w:rPr>
          <w:rFonts w:ascii="仿宋" w:hAnsi="仿宋" w:eastAsia="仿宋" w:cs="仿宋"/>
          <w:spacing w:val="-11"/>
          <w:sz w:val="32"/>
          <w:szCs w:val="32"/>
        </w:rPr>
        <w:t>条、第</w:t>
      </w:r>
      <w:r>
        <w:rPr>
          <w:rFonts w:ascii="仿宋" w:hAnsi="仿宋" w:eastAsia="仿宋" w:cs="仿宋"/>
          <w:spacing w:val="-52"/>
          <w:sz w:val="32"/>
          <w:szCs w:val="32"/>
        </w:rPr>
        <w:t xml:space="preserve"> </w:t>
      </w:r>
      <w:r>
        <w:rPr>
          <w:rFonts w:ascii="仿宋" w:hAnsi="仿宋" w:eastAsia="仿宋" w:cs="仿宋"/>
          <w:spacing w:val="-11"/>
          <w:sz w:val="32"/>
          <w:szCs w:val="32"/>
        </w:rPr>
        <w:t>67</w:t>
      </w:r>
      <w:r>
        <w:rPr>
          <w:rFonts w:ascii="仿宋" w:hAnsi="仿宋" w:eastAsia="仿宋" w:cs="仿宋"/>
          <w:spacing w:val="-64"/>
          <w:sz w:val="32"/>
          <w:szCs w:val="32"/>
        </w:rPr>
        <w:t xml:space="preserve"> </w:t>
      </w:r>
      <w:r>
        <w:rPr>
          <w:rFonts w:ascii="仿宋" w:hAnsi="仿宋" w:eastAsia="仿宋" w:cs="仿宋"/>
          <w:spacing w:val="-11"/>
          <w:sz w:val="32"/>
          <w:szCs w:val="32"/>
        </w:rPr>
        <w:t>条、第</w:t>
      </w:r>
      <w:r>
        <w:rPr>
          <w:rFonts w:ascii="仿宋" w:hAnsi="仿宋" w:eastAsia="仿宋" w:cs="仿宋"/>
          <w:spacing w:val="-52"/>
          <w:sz w:val="32"/>
          <w:szCs w:val="32"/>
        </w:rPr>
        <w:t xml:space="preserve"> </w:t>
      </w:r>
      <w:r>
        <w:rPr>
          <w:rFonts w:ascii="仿宋" w:hAnsi="仿宋" w:eastAsia="仿宋" w:cs="仿宋"/>
          <w:spacing w:val="-11"/>
          <w:sz w:val="32"/>
          <w:szCs w:val="32"/>
        </w:rPr>
        <w:t>68</w:t>
      </w:r>
      <w:r>
        <w:rPr>
          <w:rFonts w:ascii="仿宋" w:hAnsi="仿宋" w:eastAsia="仿宋" w:cs="仿宋"/>
          <w:spacing w:val="-64"/>
          <w:sz w:val="32"/>
          <w:szCs w:val="32"/>
        </w:rPr>
        <w:t xml:space="preserve"> </w:t>
      </w:r>
      <w:r>
        <w:rPr>
          <w:rFonts w:ascii="仿宋" w:hAnsi="仿宋" w:eastAsia="仿宋" w:cs="仿宋"/>
          <w:spacing w:val="-11"/>
          <w:sz w:val="32"/>
          <w:szCs w:val="32"/>
        </w:rPr>
        <w:t>条、第</w:t>
      </w:r>
      <w:r>
        <w:rPr>
          <w:rFonts w:ascii="仿宋" w:hAnsi="仿宋" w:eastAsia="仿宋" w:cs="仿宋"/>
          <w:spacing w:val="-52"/>
          <w:sz w:val="32"/>
          <w:szCs w:val="32"/>
        </w:rPr>
        <w:t xml:space="preserve"> </w:t>
      </w:r>
      <w:r>
        <w:rPr>
          <w:rFonts w:ascii="仿宋" w:hAnsi="仿宋" w:eastAsia="仿宋" w:cs="仿宋"/>
          <w:spacing w:val="-11"/>
          <w:sz w:val="32"/>
          <w:szCs w:val="32"/>
        </w:rPr>
        <w:t>74</w:t>
      </w:r>
      <w:r>
        <w:rPr>
          <w:rFonts w:ascii="仿宋" w:hAnsi="仿宋" w:eastAsia="仿宋" w:cs="仿宋"/>
          <w:spacing w:val="-64"/>
          <w:sz w:val="32"/>
          <w:szCs w:val="32"/>
        </w:rPr>
        <w:t xml:space="preserve"> </w:t>
      </w:r>
      <w:r>
        <w:rPr>
          <w:rFonts w:ascii="仿宋" w:hAnsi="仿宋" w:eastAsia="仿宋" w:cs="仿宋"/>
          <w:spacing w:val="-11"/>
          <w:sz w:val="32"/>
          <w:szCs w:val="32"/>
        </w:rPr>
        <w:t>条</w:t>
      </w:r>
      <w:r>
        <w:rPr>
          <w:rFonts w:ascii="仿宋" w:hAnsi="仿宋" w:eastAsia="仿宋" w:cs="仿宋"/>
          <w:spacing w:val="-12"/>
          <w:sz w:val="32"/>
          <w:szCs w:val="32"/>
        </w:rPr>
        <w:t>规定的；</w:t>
      </w:r>
    </w:p>
    <w:p w14:paraId="0FAA432B">
      <w:pPr>
        <w:spacing w:before="222" w:line="217" w:lineRule="auto"/>
        <w:ind w:right="24"/>
        <w:jc w:val="right"/>
        <w:rPr>
          <w:rFonts w:ascii="仿宋" w:hAnsi="仿宋" w:eastAsia="仿宋" w:cs="仿宋"/>
          <w:sz w:val="32"/>
          <w:szCs w:val="32"/>
        </w:rPr>
      </w:pPr>
      <w:r>
        <w:rPr>
          <w:rFonts w:ascii="仿宋" w:hAnsi="仿宋" w:eastAsia="仿宋" w:cs="仿宋"/>
          <w:spacing w:val="-11"/>
          <w:sz w:val="32"/>
          <w:szCs w:val="32"/>
        </w:rPr>
        <w:t>③有违反《工程建设项目施工招标投标办法》（七部委局令第</w:t>
      </w:r>
    </w:p>
    <w:p w14:paraId="0215AC28">
      <w:pPr>
        <w:spacing w:before="225" w:line="217" w:lineRule="auto"/>
        <w:ind w:left="28"/>
        <w:rPr>
          <w:rFonts w:ascii="仿宋" w:hAnsi="仿宋" w:eastAsia="仿宋" w:cs="仿宋"/>
          <w:sz w:val="32"/>
          <w:szCs w:val="32"/>
        </w:rPr>
      </w:pPr>
      <w:r>
        <w:rPr>
          <w:rFonts w:ascii="仿宋" w:hAnsi="仿宋" w:eastAsia="仿宋" w:cs="仿宋"/>
          <w:spacing w:val="-13"/>
          <w:sz w:val="32"/>
          <w:szCs w:val="32"/>
        </w:rPr>
        <w:t>30</w:t>
      </w:r>
      <w:r>
        <w:rPr>
          <w:rFonts w:ascii="仿宋" w:hAnsi="仿宋" w:eastAsia="仿宋" w:cs="仿宋"/>
          <w:spacing w:val="-36"/>
          <w:sz w:val="32"/>
          <w:szCs w:val="32"/>
        </w:rPr>
        <w:t xml:space="preserve"> </w:t>
      </w:r>
      <w:r>
        <w:rPr>
          <w:rFonts w:ascii="仿宋" w:hAnsi="仿宋" w:eastAsia="仿宋" w:cs="仿宋"/>
          <w:spacing w:val="-13"/>
          <w:sz w:val="32"/>
          <w:szCs w:val="32"/>
        </w:rPr>
        <w:t>号，2013</w:t>
      </w:r>
      <w:r>
        <w:rPr>
          <w:rFonts w:ascii="仿宋" w:hAnsi="仿宋" w:eastAsia="仿宋" w:cs="仿宋"/>
          <w:spacing w:val="-64"/>
          <w:sz w:val="32"/>
          <w:szCs w:val="32"/>
        </w:rPr>
        <w:t xml:space="preserve"> </w:t>
      </w:r>
      <w:r>
        <w:rPr>
          <w:rFonts w:ascii="仿宋" w:hAnsi="仿宋" w:eastAsia="仿宋" w:cs="仿宋"/>
          <w:spacing w:val="-13"/>
          <w:sz w:val="32"/>
          <w:szCs w:val="32"/>
        </w:rPr>
        <w:t>年第</w:t>
      </w:r>
      <w:r>
        <w:rPr>
          <w:rFonts w:ascii="仿宋" w:hAnsi="仿宋" w:eastAsia="仿宋" w:cs="仿宋"/>
          <w:spacing w:val="-55"/>
          <w:sz w:val="32"/>
          <w:szCs w:val="32"/>
        </w:rPr>
        <w:t xml:space="preserve"> </w:t>
      </w:r>
      <w:r>
        <w:rPr>
          <w:rFonts w:ascii="仿宋" w:hAnsi="仿宋" w:eastAsia="仿宋" w:cs="仿宋"/>
          <w:spacing w:val="-13"/>
          <w:sz w:val="32"/>
          <w:szCs w:val="32"/>
        </w:rPr>
        <w:t>23</w:t>
      </w:r>
      <w:r>
        <w:rPr>
          <w:rFonts w:ascii="仿宋" w:hAnsi="仿宋" w:eastAsia="仿宋" w:cs="仿宋"/>
          <w:spacing w:val="-53"/>
          <w:sz w:val="32"/>
          <w:szCs w:val="32"/>
        </w:rPr>
        <w:t xml:space="preserve"> </w:t>
      </w:r>
      <w:r>
        <w:rPr>
          <w:rFonts w:ascii="仿宋" w:hAnsi="仿宋" w:eastAsia="仿宋" w:cs="仿宋"/>
          <w:spacing w:val="-13"/>
          <w:sz w:val="32"/>
          <w:szCs w:val="32"/>
        </w:rPr>
        <w:t>号令修正）第</w:t>
      </w:r>
      <w:r>
        <w:rPr>
          <w:rFonts w:ascii="仿宋" w:hAnsi="仿宋" w:eastAsia="仿宋" w:cs="仿宋"/>
          <w:spacing w:val="-53"/>
          <w:sz w:val="32"/>
          <w:szCs w:val="32"/>
        </w:rPr>
        <w:t xml:space="preserve"> </w:t>
      </w:r>
      <w:r>
        <w:rPr>
          <w:rFonts w:ascii="仿宋" w:hAnsi="仿宋" w:eastAsia="仿宋" w:cs="仿宋"/>
          <w:spacing w:val="-13"/>
          <w:sz w:val="32"/>
          <w:szCs w:val="32"/>
        </w:rPr>
        <w:t>69</w:t>
      </w:r>
      <w:r>
        <w:rPr>
          <w:rFonts w:ascii="仿宋" w:hAnsi="仿宋" w:eastAsia="仿宋" w:cs="仿宋"/>
          <w:spacing w:val="-64"/>
          <w:sz w:val="32"/>
          <w:szCs w:val="32"/>
        </w:rPr>
        <w:t xml:space="preserve"> </w:t>
      </w:r>
      <w:r>
        <w:rPr>
          <w:rFonts w:ascii="仿宋" w:hAnsi="仿宋" w:eastAsia="仿宋" w:cs="仿宋"/>
          <w:spacing w:val="-13"/>
          <w:sz w:val="32"/>
          <w:szCs w:val="32"/>
        </w:rPr>
        <w:t>条、第</w:t>
      </w:r>
      <w:r>
        <w:rPr>
          <w:rFonts w:ascii="仿宋" w:hAnsi="仿宋" w:eastAsia="仿宋" w:cs="仿宋"/>
          <w:spacing w:val="-52"/>
          <w:sz w:val="32"/>
          <w:szCs w:val="32"/>
        </w:rPr>
        <w:t xml:space="preserve"> </w:t>
      </w:r>
      <w:r>
        <w:rPr>
          <w:rFonts w:ascii="仿宋" w:hAnsi="仿宋" w:eastAsia="仿宋" w:cs="仿宋"/>
          <w:spacing w:val="-13"/>
          <w:sz w:val="32"/>
          <w:szCs w:val="32"/>
        </w:rPr>
        <w:t>71</w:t>
      </w:r>
      <w:r>
        <w:rPr>
          <w:rFonts w:ascii="仿宋" w:hAnsi="仿宋" w:eastAsia="仿宋" w:cs="仿宋"/>
          <w:spacing w:val="-64"/>
          <w:sz w:val="32"/>
          <w:szCs w:val="32"/>
        </w:rPr>
        <w:t xml:space="preserve"> </w:t>
      </w:r>
      <w:r>
        <w:rPr>
          <w:rFonts w:ascii="仿宋" w:hAnsi="仿宋" w:eastAsia="仿宋" w:cs="仿宋"/>
          <w:spacing w:val="-13"/>
          <w:sz w:val="32"/>
          <w:szCs w:val="32"/>
        </w:rPr>
        <w:t>条、第</w:t>
      </w:r>
      <w:r>
        <w:rPr>
          <w:rFonts w:ascii="仿宋" w:hAnsi="仿宋" w:eastAsia="仿宋" w:cs="仿宋"/>
          <w:spacing w:val="-52"/>
          <w:sz w:val="32"/>
          <w:szCs w:val="32"/>
        </w:rPr>
        <w:t xml:space="preserve"> </w:t>
      </w:r>
      <w:r>
        <w:rPr>
          <w:rFonts w:ascii="仿宋" w:hAnsi="仿宋" w:eastAsia="仿宋" w:cs="仿宋"/>
          <w:spacing w:val="-13"/>
          <w:sz w:val="32"/>
          <w:szCs w:val="32"/>
        </w:rPr>
        <w:t>74</w:t>
      </w:r>
      <w:r>
        <w:rPr>
          <w:rFonts w:ascii="仿宋" w:hAnsi="仿宋" w:eastAsia="仿宋" w:cs="仿宋"/>
          <w:spacing w:val="-64"/>
          <w:sz w:val="32"/>
          <w:szCs w:val="32"/>
        </w:rPr>
        <w:t xml:space="preserve"> </w:t>
      </w:r>
      <w:r>
        <w:rPr>
          <w:rFonts w:ascii="仿宋" w:hAnsi="仿宋" w:eastAsia="仿宋" w:cs="仿宋"/>
          <w:spacing w:val="-13"/>
          <w:sz w:val="32"/>
          <w:szCs w:val="32"/>
        </w:rPr>
        <w:t>条、第</w:t>
      </w:r>
    </w:p>
    <w:p w14:paraId="6EFA63EA">
      <w:pPr>
        <w:spacing w:before="223" w:line="217" w:lineRule="auto"/>
        <w:ind w:left="18"/>
        <w:rPr>
          <w:rFonts w:ascii="仿宋" w:hAnsi="仿宋" w:eastAsia="仿宋" w:cs="仿宋"/>
          <w:sz w:val="32"/>
          <w:szCs w:val="32"/>
        </w:rPr>
      </w:pPr>
      <w:r>
        <w:rPr>
          <w:rFonts w:ascii="仿宋" w:hAnsi="仿宋" w:eastAsia="仿宋" w:cs="仿宋"/>
          <w:spacing w:val="-12"/>
          <w:sz w:val="32"/>
          <w:szCs w:val="32"/>
        </w:rPr>
        <w:t>75</w:t>
      </w:r>
      <w:r>
        <w:rPr>
          <w:rFonts w:ascii="仿宋" w:hAnsi="仿宋" w:eastAsia="仿宋" w:cs="仿宋"/>
          <w:spacing w:val="-57"/>
          <w:sz w:val="32"/>
          <w:szCs w:val="32"/>
        </w:rPr>
        <w:t xml:space="preserve"> </w:t>
      </w:r>
      <w:r>
        <w:rPr>
          <w:rFonts w:ascii="仿宋" w:hAnsi="仿宋" w:eastAsia="仿宋" w:cs="仿宋"/>
          <w:spacing w:val="-12"/>
          <w:sz w:val="32"/>
          <w:szCs w:val="32"/>
        </w:rPr>
        <w:t>条、第</w:t>
      </w:r>
      <w:r>
        <w:rPr>
          <w:rFonts w:ascii="仿宋" w:hAnsi="仿宋" w:eastAsia="仿宋" w:cs="仿宋"/>
          <w:spacing w:val="-52"/>
          <w:sz w:val="32"/>
          <w:szCs w:val="32"/>
        </w:rPr>
        <w:t xml:space="preserve"> </w:t>
      </w:r>
      <w:r>
        <w:rPr>
          <w:rFonts w:ascii="仿宋" w:hAnsi="仿宋" w:eastAsia="仿宋" w:cs="仿宋"/>
          <w:spacing w:val="-12"/>
          <w:sz w:val="32"/>
          <w:szCs w:val="32"/>
        </w:rPr>
        <w:t>76</w:t>
      </w:r>
      <w:r>
        <w:rPr>
          <w:rFonts w:ascii="仿宋" w:hAnsi="仿宋" w:eastAsia="仿宋" w:cs="仿宋"/>
          <w:spacing w:val="-64"/>
          <w:sz w:val="32"/>
          <w:szCs w:val="32"/>
        </w:rPr>
        <w:t xml:space="preserve"> </w:t>
      </w:r>
      <w:r>
        <w:rPr>
          <w:rFonts w:ascii="仿宋" w:hAnsi="仿宋" w:eastAsia="仿宋" w:cs="仿宋"/>
          <w:spacing w:val="-12"/>
          <w:sz w:val="32"/>
          <w:szCs w:val="32"/>
        </w:rPr>
        <w:t>条、第</w:t>
      </w:r>
      <w:r>
        <w:rPr>
          <w:rFonts w:ascii="仿宋" w:hAnsi="仿宋" w:eastAsia="仿宋" w:cs="仿宋"/>
          <w:spacing w:val="-52"/>
          <w:sz w:val="32"/>
          <w:szCs w:val="32"/>
        </w:rPr>
        <w:t xml:space="preserve"> </w:t>
      </w:r>
      <w:r>
        <w:rPr>
          <w:rFonts w:ascii="仿宋" w:hAnsi="仿宋" w:eastAsia="仿宋" w:cs="仿宋"/>
          <w:spacing w:val="-12"/>
          <w:sz w:val="32"/>
          <w:szCs w:val="32"/>
        </w:rPr>
        <w:t>80</w:t>
      </w:r>
      <w:r>
        <w:rPr>
          <w:rFonts w:ascii="仿宋" w:hAnsi="仿宋" w:eastAsia="仿宋" w:cs="仿宋"/>
          <w:spacing w:val="-64"/>
          <w:sz w:val="32"/>
          <w:szCs w:val="32"/>
        </w:rPr>
        <w:t xml:space="preserve"> </w:t>
      </w:r>
      <w:r>
        <w:rPr>
          <w:rFonts w:ascii="仿宋" w:hAnsi="仿宋" w:eastAsia="仿宋" w:cs="仿宋"/>
          <w:spacing w:val="-12"/>
          <w:sz w:val="32"/>
          <w:szCs w:val="32"/>
        </w:rPr>
        <w:t>条规定的；</w:t>
      </w:r>
    </w:p>
    <w:p w14:paraId="335BFB28">
      <w:pPr>
        <w:spacing w:before="223" w:line="217" w:lineRule="auto"/>
        <w:ind w:left="660"/>
        <w:rPr>
          <w:rFonts w:ascii="仿宋" w:hAnsi="仿宋" w:eastAsia="仿宋" w:cs="仿宋"/>
          <w:sz w:val="32"/>
          <w:szCs w:val="32"/>
        </w:rPr>
      </w:pPr>
      <w:r>
        <w:rPr>
          <w:rFonts w:ascii="仿宋" w:hAnsi="仿宋" w:eastAsia="仿宋" w:cs="仿宋"/>
          <w:spacing w:val="-6"/>
          <w:sz w:val="32"/>
          <w:szCs w:val="32"/>
        </w:rPr>
        <w:t>④其他违反法律、法规、规章规定的。</w:t>
      </w:r>
    </w:p>
    <w:p w14:paraId="0D7EE182">
      <w:pPr>
        <w:spacing w:before="225" w:line="281" w:lineRule="auto"/>
        <w:ind w:left="3" w:right="39" w:firstLine="627"/>
        <w:rPr>
          <w:rFonts w:ascii="仿宋" w:hAnsi="仿宋" w:eastAsia="仿宋" w:cs="仿宋"/>
          <w:sz w:val="32"/>
          <w:szCs w:val="32"/>
        </w:rPr>
      </w:pPr>
      <w:r>
        <w:rPr>
          <w:rFonts w:ascii="仿宋" w:hAnsi="仿宋" w:eastAsia="仿宋" w:cs="仿宋"/>
          <w:spacing w:val="-4"/>
          <w:sz w:val="32"/>
          <w:szCs w:val="32"/>
        </w:rPr>
        <w:t>（5）法律、法规、规章规定的其他重大偏差。非重大偏差的</w:t>
      </w:r>
      <w:r>
        <w:rPr>
          <w:rFonts w:ascii="仿宋" w:hAnsi="仿宋" w:eastAsia="仿宋" w:cs="仿宋"/>
          <w:sz w:val="32"/>
          <w:szCs w:val="32"/>
        </w:rPr>
        <w:t xml:space="preserve"> </w:t>
      </w:r>
      <w:r>
        <w:rPr>
          <w:rFonts w:ascii="仿宋" w:hAnsi="仿宋" w:eastAsia="仿宋" w:cs="仿宋"/>
          <w:spacing w:val="-6"/>
          <w:sz w:val="32"/>
          <w:szCs w:val="32"/>
        </w:rPr>
        <w:t>其他偏差均属于细微偏差。</w:t>
      </w:r>
    </w:p>
    <w:p w14:paraId="25B170A9">
      <w:pPr>
        <w:spacing w:before="225" w:line="217" w:lineRule="auto"/>
        <w:ind w:left="658"/>
        <w:rPr>
          <w:rFonts w:ascii="仿宋" w:hAnsi="仿宋" w:eastAsia="仿宋" w:cs="仿宋"/>
          <w:sz w:val="32"/>
          <w:szCs w:val="32"/>
        </w:rPr>
      </w:pPr>
      <w:r>
        <w:rPr>
          <w:rFonts w:ascii="仿宋" w:hAnsi="仿宋" w:eastAsia="仿宋" w:cs="仿宋"/>
          <w:spacing w:val="-5"/>
          <w:sz w:val="32"/>
          <w:szCs w:val="32"/>
        </w:rPr>
        <w:t>7.1.2</w:t>
      </w:r>
      <w:r>
        <w:rPr>
          <w:rFonts w:ascii="仿宋" w:hAnsi="仿宋" w:eastAsia="仿宋" w:cs="仿宋"/>
          <w:spacing w:val="-61"/>
          <w:sz w:val="32"/>
          <w:szCs w:val="32"/>
        </w:rPr>
        <w:t xml:space="preserve"> </w:t>
      </w:r>
      <w:r>
        <w:rPr>
          <w:rFonts w:ascii="仿宋" w:hAnsi="仿宋" w:eastAsia="仿宋" w:cs="仿宋"/>
          <w:spacing w:val="-5"/>
          <w:sz w:val="32"/>
          <w:szCs w:val="32"/>
        </w:rPr>
        <w:t>评标程序</w:t>
      </w:r>
    </w:p>
    <w:p w14:paraId="0B373688">
      <w:pPr>
        <w:spacing w:before="224" w:line="217" w:lineRule="auto"/>
        <w:ind w:left="664"/>
        <w:rPr>
          <w:rFonts w:ascii="仿宋" w:hAnsi="仿宋" w:eastAsia="仿宋" w:cs="仿宋"/>
          <w:sz w:val="32"/>
          <w:szCs w:val="32"/>
        </w:rPr>
      </w:pPr>
      <w:r>
        <w:rPr>
          <w:rFonts w:ascii="仿宋" w:hAnsi="仿宋" w:eastAsia="仿宋" w:cs="仿宋"/>
          <w:spacing w:val="-6"/>
          <w:sz w:val="32"/>
          <w:szCs w:val="32"/>
        </w:rPr>
        <w:t>1、招标人采用随机抽取方式组建评标委员会；</w:t>
      </w:r>
    </w:p>
    <w:p w14:paraId="542E2BCD">
      <w:pPr>
        <w:spacing w:before="224" w:line="215" w:lineRule="auto"/>
        <w:ind w:left="656"/>
        <w:rPr>
          <w:rFonts w:ascii="仿宋" w:hAnsi="仿宋" w:eastAsia="仿宋" w:cs="仿宋"/>
          <w:sz w:val="32"/>
          <w:szCs w:val="32"/>
        </w:rPr>
      </w:pPr>
      <w:r>
        <w:rPr>
          <w:rFonts w:ascii="仿宋" w:hAnsi="仿宋" w:eastAsia="仿宋" w:cs="仿宋"/>
          <w:spacing w:val="-5"/>
          <w:sz w:val="32"/>
          <w:szCs w:val="32"/>
        </w:rPr>
        <w:t>2、评标委员会成员签到，并推荐评标委员会组长；</w:t>
      </w:r>
    </w:p>
    <w:p w14:paraId="0F3541E4">
      <w:pPr>
        <w:spacing w:before="230" w:line="320" w:lineRule="auto"/>
        <w:ind w:firstLine="668"/>
        <w:rPr>
          <w:rFonts w:ascii="仿宋" w:hAnsi="仿宋" w:eastAsia="仿宋" w:cs="仿宋"/>
          <w:sz w:val="32"/>
          <w:szCs w:val="32"/>
        </w:rPr>
      </w:pPr>
      <w:r>
        <w:rPr>
          <w:rFonts w:ascii="仿宋" w:hAnsi="仿宋" w:eastAsia="仿宋" w:cs="仿宋"/>
          <w:spacing w:val="-12"/>
          <w:sz w:val="32"/>
          <w:szCs w:val="32"/>
        </w:rPr>
        <w:t>3、采用资格预审的项目，</w:t>
      </w:r>
      <w:r>
        <w:rPr>
          <w:rFonts w:ascii="仿宋" w:hAnsi="仿宋" w:eastAsia="仿宋" w:cs="仿宋"/>
          <w:spacing w:val="58"/>
          <w:sz w:val="32"/>
          <w:szCs w:val="32"/>
        </w:rPr>
        <w:t xml:space="preserve"> </w:t>
      </w:r>
      <w:r>
        <w:rPr>
          <w:rFonts w:ascii="仿宋" w:hAnsi="仿宋" w:eastAsia="仿宋" w:cs="仿宋"/>
          <w:spacing w:val="-12"/>
          <w:sz w:val="32"/>
          <w:szCs w:val="32"/>
        </w:rPr>
        <w:t>将开标现场查验的投标人的证件原</w:t>
      </w:r>
      <w:r>
        <w:rPr>
          <w:rFonts w:ascii="仿宋" w:hAnsi="仿宋" w:eastAsia="仿宋" w:cs="仿宋"/>
          <w:sz w:val="32"/>
          <w:szCs w:val="32"/>
        </w:rPr>
        <w:t xml:space="preserve"> </w:t>
      </w:r>
      <w:r>
        <w:rPr>
          <w:rFonts w:ascii="仿宋" w:hAnsi="仿宋" w:eastAsia="仿宋" w:cs="仿宋"/>
          <w:spacing w:val="3"/>
          <w:sz w:val="32"/>
          <w:szCs w:val="32"/>
        </w:rPr>
        <w:t>件（建筑业企业资质证书为复印件，下同）送评标委</w:t>
      </w:r>
      <w:r>
        <w:rPr>
          <w:rFonts w:ascii="仿宋" w:hAnsi="仿宋" w:eastAsia="仿宋" w:cs="仿宋"/>
          <w:spacing w:val="2"/>
          <w:sz w:val="32"/>
          <w:szCs w:val="32"/>
        </w:rPr>
        <w:t>员会复核。</w:t>
      </w:r>
      <w:r>
        <w:rPr>
          <w:rFonts w:ascii="仿宋" w:hAnsi="仿宋" w:eastAsia="仿宋" w:cs="仿宋"/>
          <w:sz w:val="32"/>
          <w:szCs w:val="32"/>
        </w:rPr>
        <w:t xml:space="preserve"> </w:t>
      </w:r>
      <w:r>
        <w:rPr>
          <w:rFonts w:ascii="仿宋" w:hAnsi="仿宋" w:eastAsia="仿宋" w:cs="仿宋"/>
          <w:spacing w:val="3"/>
          <w:sz w:val="32"/>
          <w:szCs w:val="32"/>
        </w:rPr>
        <w:t>主要复核投标人企业资质证书、营业执照、安全生产许可证、注</w:t>
      </w:r>
      <w:r>
        <w:rPr>
          <w:rFonts w:ascii="仿宋" w:hAnsi="仿宋" w:eastAsia="仿宋" w:cs="仿宋"/>
          <w:sz w:val="32"/>
          <w:szCs w:val="32"/>
        </w:rPr>
        <w:t xml:space="preserve"> </w:t>
      </w:r>
      <w:r>
        <w:rPr>
          <w:rFonts w:ascii="仿宋" w:hAnsi="仿宋" w:eastAsia="仿宋" w:cs="仿宋"/>
          <w:spacing w:val="3"/>
          <w:sz w:val="32"/>
          <w:szCs w:val="32"/>
        </w:rPr>
        <w:t>册建造师证书是否在有效期内。查验外省进赣备案、投标保证金</w:t>
      </w:r>
      <w:r>
        <w:rPr>
          <w:rFonts w:ascii="仿宋" w:hAnsi="仿宋" w:eastAsia="仿宋" w:cs="仿宋"/>
          <w:sz w:val="32"/>
          <w:szCs w:val="32"/>
        </w:rPr>
        <w:t xml:space="preserve"> </w:t>
      </w:r>
      <w:r>
        <w:rPr>
          <w:rFonts w:ascii="仿宋" w:hAnsi="仿宋" w:eastAsia="仿宋" w:cs="仿宋"/>
          <w:spacing w:val="-15"/>
          <w:sz w:val="32"/>
          <w:szCs w:val="32"/>
        </w:rPr>
        <w:t>提交凭证；</w:t>
      </w:r>
    </w:p>
    <w:p w14:paraId="66C94484">
      <w:pPr>
        <w:spacing w:before="221" w:line="314" w:lineRule="auto"/>
        <w:ind w:left="7" w:firstLine="647"/>
        <w:rPr>
          <w:rFonts w:ascii="仿宋" w:hAnsi="仿宋" w:eastAsia="仿宋" w:cs="仿宋"/>
          <w:sz w:val="32"/>
          <w:szCs w:val="32"/>
        </w:rPr>
      </w:pPr>
      <w:r>
        <w:rPr>
          <w:rFonts w:ascii="仿宋" w:hAnsi="仿宋" w:eastAsia="仿宋" w:cs="仿宋"/>
          <w:spacing w:val="-12"/>
          <w:sz w:val="32"/>
          <w:szCs w:val="32"/>
        </w:rPr>
        <w:t>4、采用资格后审的项目，</w:t>
      </w:r>
      <w:r>
        <w:rPr>
          <w:rFonts w:ascii="仿宋" w:hAnsi="仿宋" w:eastAsia="仿宋" w:cs="仿宋"/>
          <w:spacing w:val="72"/>
          <w:sz w:val="32"/>
          <w:szCs w:val="32"/>
        </w:rPr>
        <w:t xml:space="preserve"> </w:t>
      </w:r>
      <w:r>
        <w:rPr>
          <w:rFonts w:ascii="仿宋" w:hAnsi="仿宋" w:eastAsia="仿宋" w:cs="仿宋"/>
          <w:spacing w:val="-12"/>
          <w:sz w:val="32"/>
          <w:szCs w:val="32"/>
        </w:rPr>
        <w:t>在投标文件评审之前，由评标委员</w:t>
      </w:r>
      <w:r>
        <w:rPr>
          <w:rFonts w:ascii="仿宋" w:hAnsi="仿宋" w:eastAsia="仿宋" w:cs="仿宋"/>
          <w:sz w:val="32"/>
          <w:szCs w:val="32"/>
        </w:rPr>
        <w:t xml:space="preserve"> </w:t>
      </w:r>
      <w:r>
        <w:rPr>
          <w:rFonts w:ascii="仿宋" w:hAnsi="仿宋" w:eastAsia="仿宋" w:cs="仿宋"/>
          <w:spacing w:val="3"/>
          <w:sz w:val="32"/>
          <w:szCs w:val="32"/>
        </w:rPr>
        <w:t>会对投标人的资格标进行资格审查验证。电</w:t>
      </w:r>
      <w:r>
        <w:rPr>
          <w:rFonts w:ascii="仿宋" w:hAnsi="仿宋" w:eastAsia="仿宋" w:cs="仿宋"/>
          <w:spacing w:val="2"/>
          <w:sz w:val="32"/>
          <w:szCs w:val="32"/>
        </w:rPr>
        <w:t>子化招标项目主要与</w:t>
      </w:r>
      <w:r>
        <w:rPr>
          <w:rFonts w:ascii="仿宋" w:hAnsi="仿宋" w:eastAsia="仿宋" w:cs="仿宋"/>
          <w:sz w:val="32"/>
          <w:szCs w:val="32"/>
        </w:rPr>
        <w:t xml:space="preserve"> </w:t>
      </w:r>
      <w:r>
        <w:rPr>
          <w:rFonts w:ascii="仿宋" w:hAnsi="仿宋" w:eastAsia="仿宋" w:cs="仿宋"/>
          <w:spacing w:val="3"/>
          <w:sz w:val="32"/>
          <w:szCs w:val="32"/>
        </w:rPr>
        <w:t>省建设工程招投标应用信息数据库进行电子</w:t>
      </w:r>
      <w:r>
        <w:rPr>
          <w:rFonts w:ascii="仿宋" w:hAnsi="仿宋" w:eastAsia="仿宋" w:cs="仿宋"/>
          <w:spacing w:val="2"/>
          <w:sz w:val="32"/>
          <w:szCs w:val="32"/>
        </w:rPr>
        <w:t>比对，按下列内容确</w:t>
      </w:r>
      <w:r>
        <w:rPr>
          <w:rFonts w:ascii="仿宋" w:hAnsi="仿宋" w:eastAsia="仿宋" w:cs="仿宋"/>
          <w:sz w:val="32"/>
          <w:szCs w:val="32"/>
        </w:rPr>
        <w:t xml:space="preserve"> </w:t>
      </w:r>
      <w:r>
        <w:rPr>
          <w:rFonts w:ascii="仿宋" w:hAnsi="仿宋" w:eastAsia="仿宋" w:cs="仿宋"/>
          <w:spacing w:val="-11"/>
          <w:sz w:val="32"/>
          <w:szCs w:val="32"/>
        </w:rPr>
        <w:t>定合格投标人名单：</w:t>
      </w:r>
    </w:p>
    <w:p w14:paraId="2F3A2E39">
      <w:pPr>
        <w:spacing w:before="223" w:line="219" w:lineRule="auto"/>
        <w:ind w:right="29"/>
        <w:jc w:val="right"/>
        <w:rPr>
          <w:rFonts w:ascii="仿宋" w:hAnsi="仿宋" w:eastAsia="仿宋" w:cs="仿宋"/>
          <w:sz w:val="32"/>
          <w:szCs w:val="32"/>
        </w:rPr>
      </w:pPr>
      <w:r>
        <w:rPr>
          <w:rFonts w:ascii="仿宋" w:hAnsi="仿宋" w:eastAsia="仿宋" w:cs="仿宋"/>
          <w:spacing w:val="-7"/>
          <w:sz w:val="32"/>
          <w:szCs w:val="32"/>
        </w:rPr>
        <w:t>（</w:t>
      </w:r>
      <w:r>
        <w:rPr>
          <w:rFonts w:ascii="仿宋" w:hAnsi="仿宋" w:eastAsia="仿宋" w:cs="仿宋"/>
          <w:spacing w:val="-69"/>
          <w:sz w:val="32"/>
          <w:szCs w:val="32"/>
        </w:rPr>
        <w:t xml:space="preserve"> </w:t>
      </w:r>
      <w:r>
        <w:rPr>
          <w:rFonts w:ascii="仿宋" w:hAnsi="仿宋" w:eastAsia="仿宋" w:cs="仿宋"/>
          <w:spacing w:val="-7"/>
          <w:sz w:val="32"/>
          <w:szCs w:val="32"/>
        </w:rPr>
        <w:t>1）查验或者电子比对投标人企业资质、营业执照、安全生</w:t>
      </w:r>
    </w:p>
    <w:p w14:paraId="2875DD20">
      <w:pPr>
        <w:spacing w:line="219" w:lineRule="auto"/>
        <w:rPr>
          <w:rFonts w:ascii="仿宋" w:hAnsi="仿宋" w:eastAsia="仿宋" w:cs="仿宋"/>
          <w:sz w:val="32"/>
          <w:szCs w:val="32"/>
        </w:rPr>
        <w:sectPr>
          <w:footerReference r:id="rId69" w:type="default"/>
          <w:pgSz w:w="11906" w:h="16839"/>
          <w:pgMar w:top="400" w:right="1435" w:bottom="1154" w:left="1426" w:header="0" w:footer="991" w:gutter="0"/>
          <w:cols w:space="720" w:num="1"/>
        </w:sectPr>
      </w:pPr>
    </w:p>
    <w:p w14:paraId="549748CA">
      <w:pPr>
        <w:spacing w:line="278" w:lineRule="auto"/>
        <w:rPr>
          <w:rFonts w:ascii="Arial"/>
          <w:sz w:val="21"/>
        </w:rPr>
      </w:pPr>
    </w:p>
    <w:p w14:paraId="6F8F94D1">
      <w:pPr>
        <w:spacing w:line="278" w:lineRule="auto"/>
        <w:rPr>
          <w:rFonts w:ascii="Arial"/>
          <w:sz w:val="21"/>
        </w:rPr>
      </w:pPr>
    </w:p>
    <w:p w14:paraId="4E87BDC0">
      <w:pPr>
        <w:spacing w:line="278" w:lineRule="auto"/>
        <w:rPr>
          <w:rFonts w:ascii="Arial"/>
          <w:sz w:val="21"/>
        </w:rPr>
      </w:pPr>
    </w:p>
    <w:p w14:paraId="34CAE446">
      <w:pPr>
        <w:spacing w:line="278" w:lineRule="auto"/>
        <w:rPr>
          <w:rFonts w:ascii="Arial"/>
          <w:sz w:val="21"/>
        </w:rPr>
      </w:pPr>
    </w:p>
    <w:p w14:paraId="0FF79CDE">
      <w:pPr>
        <w:spacing w:line="278" w:lineRule="auto"/>
        <w:rPr>
          <w:rFonts w:ascii="Arial"/>
          <w:sz w:val="21"/>
        </w:rPr>
      </w:pPr>
    </w:p>
    <w:p w14:paraId="3F7E90A6">
      <w:pPr>
        <w:spacing w:before="104" w:line="217" w:lineRule="auto"/>
        <w:ind w:left="12"/>
        <w:rPr>
          <w:rFonts w:ascii="仿宋" w:hAnsi="仿宋" w:eastAsia="仿宋" w:cs="仿宋"/>
          <w:sz w:val="32"/>
          <w:szCs w:val="32"/>
        </w:rPr>
      </w:pPr>
      <w:r>
        <w:rPr>
          <w:rFonts w:ascii="仿宋" w:hAnsi="仿宋" w:eastAsia="仿宋" w:cs="仿宋"/>
          <w:spacing w:val="-5"/>
          <w:sz w:val="32"/>
          <w:szCs w:val="32"/>
        </w:rPr>
        <w:t>产许可证、外省进赣备案、投标保证金提交凭证；</w:t>
      </w:r>
    </w:p>
    <w:p w14:paraId="79356D64">
      <w:pPr>
        <w:spacing w:before="227" w:line="303" w:lineRule="auto"/>
        <w:ind w:left="16" w:firstLine="623"/>
        <w:rPr>
          <w:rFonts w:ascii="仿宋" w:hAnsi="仿宋" w:eastAsia="仿宋" w:cs="仿宋"/>
          <w:sz w:val="32"/>
          <w:szCs w:val="32"/>
        </w:rPr>
      </w:pPr>
      <w:r>
        <w:rPr>
          <w:rFonts w:ascii="仿宋" w:hAnsi="仿宋" w:eastAsia="仿宋" w:cs="仿宋"/>
          <w:spacing w:val="-5"/>
          <w:sz w:val="32"/>
          <w:szCs w:val="32"/>
        </w:rPr>
        <w:t>（</w:t>
      </w:r>
      <w:r>
        <w:rPr>
          <w:rFonts w:ascii="仿宋" w:hAnsi="仿宋" w:eastAsia="仿宋" w:cs="仿宋"/>
          <w:spacing w:val="-93"/>
          <w:sz w:val="32"/>
          <w:szCs w:val="32"/>
        </w:rPr>
        <w:t xml:space="preserve"> </w:t>
      </w:r>
      <w:r>
        <w:rPr>
          <w:rFonts w:ascii="仿宋" w:hAnsi="仿宋" w:eastAsia="仿宋" w:cs="仿宋"/>
          <w:spacing w:val="-5"/>
          <w:sz w:val="32"/>
          <w:szCs w:val="32"/>
        </w:rPr>
        <w:t>2）查验或者电子比对委托代理人委托书和注册建造师注册</w:t>
      </w:r>
      <w:r>
        <w:rPr>
          <w:rFonts w:ascii="仿宋" w:hAnsi="仿宋" w:eastAsia="仿宋" w:cs="仿宋"/>
          <w:sz w:val="32"/>
          <w:szCs w:val="32"/>
        </w:rPr>
        <w:t xml:space="preserve"> </w:t>
      </w:r>
      <w:r>
        <w:rPr>
          <w:rFonts w:ascii="仿宋" w:hAnsi="仿宋" w:eastAsia="仿宋" w:cs="仿宋"/>
          <w:spacing w:val="3"/>
          <w:sz w:val="32"/>
          <w:szCs w:val="32"/>
        </w:rPr>
        <w:t>证书单位是否与投标单位一致，不一致的投</w:t>
      </w:r>
      <w:r>
        <w:rPr>
          <w:rFonts w:ascii="仿宋" w:hAnsi="仿宋" w:eastAsia="仿宋" w:cs="仿宋"/>
          <w:spacing w:val="2"/>
          <w:sz w:val="32"/>
          <w:szCs w:val="32"/>
        </w:rPr>
        <w:t>标资格无效；有在建</w:t>
      </w:r>
      <w:r>
        <w:rPr>
          <w:rFonts w:ascii="仿宋" w:hAnsi="仿宋" w:eastAsia="仿宋" w:cs="仿宋"/>
          <w:sz w:val="32"/>
          <w:szCs w:val="32"/>
        </w:rPr>
        <w:t xml:space="preserve"> </w:t>
      </w:r>
      <w:r>
        <w:rPr>
          <w:rFonts w:ascii="仿宋" w:hAnsi="仿宋" w:eastAsia="仿宋" w:cs="仿宋"/>
          <w:spacing w:val="-10"/>
          <w:sz w:val="32"/>
          <w:szCs w:val="32"/>
        </w:rPr>
        <w:t>项目的是否符合规定；</w:t>
      </w:r>
    </w:p>
    <w:p w14:paraId="7F330229">
      <w:pPr>
        <w:spacing w:before="221" w:line="283" w:lineRule="auto"/>
        <w:ind w:right="19" w:firstLine="640"/>
        <w:rPr>
          <w:rFonts w:ascii="仿宋" w:hAnsi="仿宋" w:eastAsia="仿宋" w:cs="仿宋"/>
          <w:sz w:val="32"/>
          <w:szCs w:val="32"/>
        </w:rPr>
      </w:pPr>
      <w:r>
        <w:rPr>
          <w:rFonts w:ascii="仿宋" w:hAnsi="仿宋" w:eastAsia="仿宋" w:cs="仿宋"/>
          <w:spacing w:val="5"/>
          <w:sz w:val="32"/>
          <w:szCs w:val="32"/>
        </w:rPr>
        <w:t>（</w:t>
      </w:r>
      <w:r>
        <w:rPr>
          <w:rFonts w:ascii="仿宋" w:hAnsi="仿宋" w:eastAsia="仿宋" w:cs="仿宋"/>
          <w:spacing w:val="-58"/>
          <w:sz w:val="32"/>
          <w:szCs w:val="32"/>
        </w:rPr>
        <w:t xml:space="preserve"> </w:t>
      </w:r>
      <w:r>
        <w:rPr>
          <w:rFonts w:ascii="仿宋" w:hAnsi="仿宋" w:eastAsia="仿宋" w:cs="仿宋"/>
          <w:spacing w:val="5"/>
          <w:sz w:val="32"/>
          <w:szCs w:val="32"/>
        </w:rPr>
        <w:t>3）查验或者电子比对投标人类似工程业绩、荣誉等情况</w:t>
      </w:r>
      <w:r>
        <w:rPr>
          <w:rFonts w:ascii="仿宋" w:hAnsi="仿宋" w:eastAsia="仿宋" w:cs="仿宋"/>
          <w:sz w:val="32"/>
          <w:szCs w:val="32"/>
        </w:rPr>
        <w:t xml:space="preserve"> </w:t>
      </w:r>
      <w:r>
        <w:rPr>
          <w:rFonts w:ascii="仿宋" w:hAnsi="仿宋" w:eastAsia="仿宋" w:cs="仿宋"/>
          <w:spacing w:val="-17"/>
          <w:sz w:val="32"/>
          <w:szCs w:val="32"/>
        </w:rPr>
        <w:t>（无该项要求的不查</w:t>
      </w:r>
      <w:r>
        <w:rPr>
          <w:rFonts w:ascii="仿宋" w:hAnsi="仿宋" w:eastAsia="仿宋" w:cs="仿宋"/>
          <w:spacing w:val="-5"/>
          <w:sz w:val="32"/>
          <w:szCs w:val="32"/>
        </w:rPr>
        <w:t>）；</w:t>
      </w:r>
    </w:p>
    <w:p w14:paraId="51BB4550">
      <w:pPr>
        <w:spacing w:before="222" w:line="217" w:lineRule="auto"/>
        <w:ind w:left="640"/>
        <w:rPr>
          <w:rFonts w:ascii="仿宋" w:hAnsi="仿宋" w:eastAsia="仿宋" w:cs="仿宋"/>
          <w:sz w:val="32"/>
          <w:szCs w:val="32"/>
        </w:rPr>
      </w:pPr>
      <w:r>
        <w:rPr>
          <w:rFonts w:ascii="仿宋" w:hAnsi="仿宋" w:eastAsia="仿宋" w:cs="仿宋"/>
          <w:spacing w:val="-6"/>
          <w:sz w:val="32"/>
          <w:szCs w:val="32"/>
        </w:rPr>
        <w:t>（</w:t>
      </w:r>
      <w:r>
        <w:rPr>
          <w:rFonts w:ascii="仿宋" w:hAnsi="仿宋" w:eastAsia="仿宋" w:cs="仿宋"/>
          <w:spacing w:val="-90"/>
          <w:sz w:val="32"/>
          <w:szCs w:val="32"/>
        </w:rPr>
        <w:t xml:space="preserve"> </w:t>
      </w:r>
      <w:r>
        <w:rPr>
          <w:rFonts w:ascii="仿宋" w:hAnsi="仿宋" w:eastAsia="仿宋" w:cs="仿宋"/>
          <w:spacing w:val="-6"/>
          <w:sz w:val="32"/>
          <w:szCs w:val="32"/>
        </w:rPr>
        <w:t>4）查验资格审查（招标）文件规定的其他资格条件；</w:t>
      </w:r>
    </w:p>
    <w:p w14:paraId="2274C3C7">
      <w:pPr>
        <w:spacing w:before="227" w:line="302" w:lineRule="auto"/>
        <w:ind w:left="11" w:firstLine="628"/>
        <w:rPr>
          <w:rFonts w:ascii="仿宋" w:hAnsi="仿宋" w:eastAsia="仿宋" w:cs="仿宋"/>
          <w:sz w:val="32"/>
          <w:szCs w:val="32"/>
        </w:rPr>
      </w:pPr>
      <w:r>
        <w:rPr>
          <w:rFonts w:ascii="仿宋" w:hAnsi="仿宋" w:eastAsia="仿宋" w:cs="仿宋"/>
          <w:spacing w:val="-5"/>
          <w:sz w:val="32"/>
          <w:szCs w:val="32"/>
        </w:rPr>
        <w:t>（</w:t>
      </w:r>
      <w:r>
        <w:rPr>
          <w:rFonts w:ascii="仿宋" w:hAnsi="仿宋" w:eastAsia="仿宋" w:cs="仿宋"/>
          <w:spacing w:val="-89"/>
          <w:sz w:val="32"/>
          <w:szCs w:val="32"/>
        </w:rPr>
        <w:t xml:space="preserve"> </w:t>
      </w:r>
      <w:r>
        <w:rPr>
          <w:rFonts w:ascii="仿宋" w:hAnsi="仿宋" w:eastAsia="仿宋" w:cs="仿宋"/>
          <w:spacing w:val="-5"/>
          <w:sz w:val="32"/>
          <w:szCs w:val="32"/>
        </w:rPr>
        <w:t>5）开标现场公布投标人资格审查合格和不合格</w:t>
      </w:r>
      <w:r>
        <w:rPr>
          <w:rFonts w:ascii="仿宋" w:hAnsi="仿宋" w:eastAsia="仿宋" w:cs="仿宋"/>
          <w:spacing w:val="-6"/>
          <w:sz w:val="32"/>
          <w:szCs w:val="32"/>
        </w:rPr>
        <w:t>名单（采用</w:t>
      </w:r>
      <w:r>
        <w:rPr>
          <w:rFonts w:ascii="仿宋" w:hAnsi="仿宋" w:eastAsia="仿宋" w:cs="仿宋"/>
          <w:sz w:val="32"/>
          <w:szCs w:val="32"/>
        </w:rPr>
        <w:t xml:space="preserve"> </w:t>
      </w:r>
      <w:r>
        <w:rPr>
          <w:rFonts w:ascii="仿宋" w:hAnsi="仿宋" w:eastAsia="仿宋" w:cs="仿宋"/>
          <w:spacing w:val="3"/>
          <w:sz w:val="32"/>
          <w:szCs w:val="32"/>
        </w:rPr>
        <w:t>报价承诺法招标的项目，资格审查结果与投标文件评审</w:t>
      </w:r>
      <w:r>
        <w:rPr>
          <w:rFonts w:ascii="仿宋" w:hAnsi="仿宋" w:eastAsia="仿宋" w:cs="仿宋"/>
          <w:spacing w:val="2"/>
          <w:sz w:val="32"/>
          <w:szCs w:val="32"/>
        </w:rPr>
        <w:t>结果同时</w:t>
      </w:r>
      <w:r>
        <w:rPr>
          <w:rFonts w:ascii="仿宋" w:hAnsi="仿宋" w:eastAsia="仿宋" w:cs="仿宋"/>
          <w:sz w:val="32"/>
          <w:szCs w:val="32"/>
        </w:rPr>
        <w:t xml:space="preserve"> </w:t>
      </w:r>
      <w:r>
        <w:rPr>
          <w:rFonts w:ascii="仿宋" w:hAnsi="仿宋" w:eastAsia="仿宋" w:cs="仿宋"/>
          <w:spacing w:val="-43"/>
          <w:sz w:val="32"/>
          <w:szCs w:val="32"/>
        </w:rPr>
        <w:t>公布）。</w:t>
      </w:r>
    </w:p>
    <w:p w14:paraId="6C305D35">
      <w:pPr>
        <w:spacing w:before="227" w:line="280" w:lineRule="auto"/>
        <w:ind w:left="18" w:right="5" w:firstLine="649"/>
        <w:rPr>
          <w:rFonts w:ascii="仿宋" w:hAnsi="仿宋" w:eastAsia="仿宋" w:cs="仿宋"/>
          <w:sz w:val="32"/>
          <w:szCs w:val="32"/>
        </w:rPr>
      </w:pPr>
      <w:r>
        <w:rPr>
          <w:rFonts w:ascii="仿宋" w:hAnsi="仿宋" w:eastAsia="仿宋" w:cs="仿宋"/>
          <w:spacing w:val="-4"/>
          <w:sz w:val="32"/>
          <w:szCs w:val="32"/>
        </w:rPr>
        <w:t>5、评标委员会依据法律法规及招标文件、评标办法的要求，</w:t>
      </w:r>
      <w:r>
        <w:rPr>
          <w:rFonts w:ascii="仿宋" w:hAnsi="仿宋" w:eastAsia="仿宋" w:cs="仿宋"/>
          <w:spacing w:val="5"/>
          <w:sz w:val="32"/>
          <w:szCs w:val="32"/>
        </w:rPr>
        <w:t xml:space="preserve"> </w:t>
      </w:r>
      <w:r>
        <w:rPr>
          <w:rFonts w:ascii="仿宋" w:hAnsi="仿宋" w:eastAsia="仿宋" w:cs="仿宋"/>
          <w:spacing w:val="-4"/>
          <w:sz w:val="32"/>
          <w:szCs w:val="32"/>
        </w:rPr>
        <w:t>对资格审查合格的投标人的投标文件进行评审。</w:t>
      </w:r>
    </w:p>
    <w:p w14:paraId="2BBB9185">
      <w:pPr>
        <w:spacing w:before="227" w:line="282" w:lineRule="auto"/>
        <w:ind w:right="9" w:firstLine="667"/>
        <w:rPr>
          <w:rFonts w:ascii="仿宋" w:hAnsi="仿宋" w:eastAsia="仿宋" w:cs="仿宋"/>
          <w:sz w:val="32"/>
          <w:szCs w:val="32"/>
        </w:rPr>
      </w:pPr>
      <w:r>
        <w:rPr>
          <w:rFonts w:ascii="仿宋" w:hAnsi="仿宋" w:eastAsia="仿宋" w:cs="仿宋"/>
          <w:spacing w:val="8"/>
          <w:sz w:val="32"/>
          <w:szCs w:val="32"/>
        </w:rPr>
        <w:t>6、评标委员会按招标文件的要求，确认中标人或中标</w:t>
      </w:r>
      <w:r>
        <w:rPr>
          <w:rFonts w:hint="eastAsia" w:ascii="仿宋" w:hAnsi="仿宋" w:eastAsia="仿宋" w:cs="仿宋"/>
          <w:spacing w:val="8"/>
          <w:sz w:val="32"/>
          <w:szCs w:val="32"/>
          <w:lang w:eastAsia="zh-CN"/>
        </w:rPr>
        <w:t>候选</w:t>
      </w:r>
      <w:r>
        <w:rPr>
          <w:rFonts w:ascii="仿宋" w:hAnsi="仿宋" w:eastAsia="仿宋" w:cs="仿宋"/>
          <w:spacing w:val="6"/>
          <w:sz w:val="32"/>
          <w:szCs w:val="32"/>
        </w:rPr>
        <w:t xml:space="preserve"> </w:t>
      </w:r>
      <w:r>
        <w:rPr>
          <w:rFonts w:ascii="仿宋" w:hAnsi="仿宋" w:eastAsia="仿宋" w:cs="仿宋"/>
          <w:spacing w:val="-10"/>
          <w:sz w:val="32"/>
          <w:szCs w:val="32"/>
        </w:rPr>
        <w:t>（排序）人。</w:t>
      </w:r>
    </w:p>
    <w:p w14:paraId="3F88D980">
      <w:pPr>
        <w:spacing w:before="223" w:line="282" w:lineRule="auto"/>
        <w:ind w:left="9" w:right="27" w:firstLine="657"/>
        <w:rPr>
          <w:rFonts w:ascii="仿宋" w:hAnsi="仿宋" w:eastAsia="仿宋" w:cs="仿宋"/>
          <w:sz w:val="32"/>
          <w:szCs w:val="32"/>
        </w:rPr>
      </w:pPr>
      <w:r>
        <w:rPr>
          <w:rFonts w:ascii="仿宋" w:hAnsi="仿宋" w:eastAsia="仿宋" w:cs="仿宋"/>
          <w:spacing w:val="-13"/>
          <w:sz w:val="32"/>
          <w:szCs w:val="32"/>
        </w:rPr>
        <w:t>7、向招标人提交书面评标报告，</w:t>
      </w:r>
      <w:r>
        <w:rPr>
          <w:rFonts w:ascii="仿宋" w:hAnsi="仿宋" w:eastAsia="仿宋" w:cs="仿宋"/>
          <w:spacing w:val="68"/>
          <w:sz w:val="32"/>
          <w:szCs w:val="32"/>
        </w:rPr>
        <w:t xml:space="preserve"> </w:t>
      </w:r>
      <w:r>
        <w:rPr>
          <w:rFonts w:ascii="仿宋" w:hAnsi="仿宋" w:eastAsia="仿宋" w:cs="仿宋"/>
          <w:spacing w:val="-13"/>
          <w:sz w:val="32"/>
          <w:szCs w:val="32"/>
        </w:rPr>
        <w:t>推荐中标人或中标</w:t>
      </w:r>
      <w:r>
        <w:rPr>
          <w:rFonts w:hint="eastAsia" w:ascii="仿宋" w:hAnsi="仿宋" w:eastAsia="仿宋" w:cs="仿宋"/>
          <w:spacing w:val="-13"/>
          <w:sz w:val="32"/>
          <w:szCs w:val="32"/>
          <w:lang w:eastAsia="zh-CN"/>
        </w:rPr>
        <w:t>候选</w:t>
      </w:r>
      <w:r>
        <w:rPr>
          <w:rFonts w:ascii="仿宋" w:hAnsi="仿宋" w:eastAsia="仿宋" w:cs="仿宋"/>
          <w:spacing w:val="-13"/>
          <w:sz w:val="32"/>
          <w:szCs w:val="32"/>
        </w:rPr>
        <w:t>（排</w:t>
      </w:r>
      <w:r>
        <w:rPr>
          <w:rFonts w:ascii="仿宋" w:hAnsi="仿宋" w:eastAsia="仿宋" w:cs="仿宋"/>
          <w:sz w:val="32"/>
          <w:szCs w:val="32"/>
        </w:rPr>
        <w:t xml:space="preserve"> </w:t>
      </w:r>
      <w:r>
        <w:rPr>
          <w:rFonts w:ascii="仿宋" w:hAnsi="仿宋" w:eastAsia="仿宋" w:cs="仿宋"/>
          <w:spacing w:val="-15"/>
          <w:sz w:val="32"/>
          <w:szCs w:val="32"/>
        </w:rPr>
        <w:t>序）人。</w:t>
      </w:r>
    </w:p>
    <w:p w14:paraId="3621184B">
      <w:pPr>
        <w:spacing w:before="223" w:line="340" w:lineRule="auto"/>
        <w:ind w:left="9" w:firstLine="642"/>
        <w:jc w:val="both"/>
        <w:rPr>
          <w:rFonts w:ascii="仿宋" w:hAnsi="仿宋" w:eastAsia="仿宋" w:cs="仿宋"/>
          <w:sz w:val="32"/>
          <w:szCs w:val="32"/>
        </w:rPr>
      </w:pPr>
      <w:r>
        <w:rPr>
          <w:rFonts w:ascii="仿宋" w:hAnsi="仿宋" w:eastAsia="仿宋" w:cs="仿宋"/>
          <w:spacing w:val="3"/>
          <w:sz w:val="32"/>
          <w:szCs w:val="32"/>
        </w:rPr>
        <w:t>评标报告由评标委员会全体成员签名。有不同意见的评委可</w:t>
      </w:r>
      <w:r>
        <w:rPr>
          <w:rFonts w:ascii="仿宋" w:hAnsi="仿宋" w:eastAsia="仿宋" w:cs="仿宋"/>
          <w:spacing w:val="1"/>
          <w:sz w:val="32"/>
          <w:szCs w:val="32"/>
        </w:rPr>
        <w:t xml:space="preserve"> </w:t>
      </w:r>
      <w:r>
        <w:rPr>
          <w:rFonts w:ascii="仿宋" w:hAnsi="仿宋" w:eastAsia="仿宋" w:cs="仿宋"/>
          <w:spacing w:val="3"/>
          <w:sz w:val="32"/>
          <w:szCs w:val="32"/>
        </w:rPr>
        <w:t>以书面阐述其不同意见和理由，与评标报告一并提交招标</w:t>
      </w:r>
      <w:r>
        <w:rPr>
          <w:rFonts w:ascii="仿宋" w:hAnsi="仿宋" w:eastAsia="仿宋" w:cs="仿宋"/>
          <w:spacing w:val="2"/>
          <w:sz w:val="32"/>
          <w:szCs w:val="32"/>
        </w:rPr>
        <w:t>人。评</w:t>
      </w:r>
      <w:r>
        <w:rPr>
          <w:rFonts w:ascii="仿宋" w:hAnsi="仿宋" w:eastAsia="仿宋" w:cs="仿宋"/>
          <w:sz w:val="32"/>
          <w:szCs w:val="32"/>
        </w:rPr>
        <w:t xml:space="preserve"> </w:t>
      </w:r>
      <w:r>
        <w:rPr>
          <w:rFonts w:ascii="仿宋" w:hAnsi="仿宋" w:eastAsia="仿宋" w:cs="仿宋"/>
          <w:spacing w:val="3"/>
          <w:sz w:val="32"/>
          <w:szCs w:val="32"/>
        </w:rPr>
        <w:t>标委员会成员拒绝在评标报告上签名且不陈述其不同意见</w:t>
      </w:r>
      <w:r>
        <w:rPr>
          <w:rFonts w:ascii="仿宋" w:hAnsi="仿宋" w:eastAsia="仿宋" w:cs="仿宋"/>
          <w:spacing w:val="2"/>
          <w:sz w:val="32"/>
          <w:szCs w:val="32"/>
        </w:rPr>
        <w:t>和理由</w:t>
      </w:r>
      <w:r>
        <w:rPr>
          <w:rFonts w:ascii="仿宋" w:hAnsi="仿宋" w:eastAsia="仿宋" w:cs="仿宋"/>
          <w:sz w:val="32"/>
          <w:szCs w:val="32"/>
        </w:rPr>
        <w:t xml:space="preserve"> </w:t>
      </w:r>
      <w:r>
        <w:rPr>
          <w:rFonts w:ascii="仿宋" w:hAnsi="仿宋" w:eastAsia="仿宋" w:cs="仿宋"/>
          <w:spacing w:val="3"/>
          <w:sz w:val="32"/>
          <w:szCs w:val="32"/>
        </w:rPr>
        <w:t>的，视为同意评标结论，评标委员会应当在评标报告中作</w:t>
      </w:r>
      <w:r>
        <w:rPr>
          <w:rFonts w:ascii="仿宋" w:hAnsi="仿宋" w:eastAsia="仿宋" w:cs="仿宋"/>
          <w:spacing w:val="2"/>
          <w:sz w:val="32"/>
          <w:szCs w:val="32"/>
        </w:rPr>
        <w:t>出说明</w:t>
      </w:r>
      <w:r>
        <w:rPr>
          <w:rFonts w:ascii="仿宋" w:hAnsi="仿宋" w:eastAsia="仿宋" w:cs="仿宋"/>
          <w:sz w:val="32"/>
          <w:szCs w:val="32"/>
        </w:rPr>
        <w:t xml:space="preserve"> </w:t>
      </w:r>
      <w:r>
        <w:rPr>
          <w:rFonts w:ascii="仿宋" w:hAnsi="仿宋" w:eastAsia="仿宋" w:cs="仿宋"/>
          <w:spacing w:val="-11"/>
          <w:sz w:val="32"/>
          <w:szCs w:val="32"/>
        </w:rPr>
        <w:t>并记录在案。</w:t>
      </w:r>
    </w:p>
    <w:p w14:paraId="41469B7E">
      <w:pPr>
        <w:spacing w:before="53" w:line="217" w:lineRule="auto"/>
        <w:ind w:right="39"/>
        <w:jc w:val="right"/>
        <w:rPr>
          <w:rFonts w:ascii="仿宋" w:hAnsi="仿宋" w:eastAsia="仿宋" w:cs="仿宋"/>
          <w:sz w:val="32"/>
          <w:szCs w:val="32"/>
        </w:rPr>
      </w:pPr>
      <w:r>
        <w:rPr>
          <w:rFonts w:ascii="仿宋" w:hAnsi="仿宋" w:eastAsia="仿宋" w:cs="仿宋"/>
          <w:spacing w:val="-5"/>
          <w:sz w:val="32"/>
          <w:szCs w:val="32"/>
        </w:rPr>
        <w:t>8、将评标结果和经评标委员会确认推荐的中标人或中标排序</w:t>
      </w:r>
    </w:p>
    <w:p w14:paraId="68658F83">
      <w:pPr>
        <w:spacing w:line="217" w:lineRule="auto"/>
        <w:rPr>
          <w:rFonts w:ascii="仿宋" w:hAnsi="仿宋" w:eastAsia="仿宋" w:cs="仿宋"/>
          <w:sz w:val="32"/>
          <w:szCs w:val="32"/>
        </w:rPr>
        <w:sectPr>
          <w:footerReference r:id="rId70" w:type="default"/>
          <w:pgSz w:w="11906" w:h="16839"/>
          <w:pgMar w:top="400" w:right="1434" w:bottom="1154" w:left="1418" w:header="0" w:footer="991" w:gutter="0"/>
          <w:cols w:space="720" w:num="1"/>
        </w:sectPr>
      </w:pPr>
    </w:p>
    <w:p w14:paraId="17F33DCC">
      <w:pPr>
        <w:spacing w:line="279" w:lineRule="auto"/>
        <w:rPr>
          <w:rFonts w:ascii="Arial"/>
          <w:sz w:val="21"/>
        </w:rPr>
      </w:pPr>
    </w:p>
    <w:p w14:paraId="268E8BBC">
      <w:pPr>
        <w:spacing w:line="279" w:lineRule="auto"/>
        <w:rPr>
          <w:rFonts w:ascii="Arial"/>
          <w:sz w:val="21"/>
        </w:rPr>
      </w:pPr>
    </w:p>
    <w:p w14:paraId="3FB1676F">
      <w:pPr>
        <w:spacing w:line="279" w:lineRule="auto"/>
        <w:rPr>
          <w:rFonts w:ascii="Arial"/>
          <w:sz w:val="21"/>
        </w:rPr>
      </w:pPr>
    </w:p>
    <w:p w14:paraId="2D04550C">
      <w:pPr>
        <w:spacing w:line="279" w:lineRule="auto"/>
        <w:rPr>
          <w:rFonts w:ascii="Arial"/>
          <w:sz w:val="21"/>
        </w:rPr>
      </w:pPr>
    </w:p>
    <w:p w14:paraId="70739914">
      <w:pPr>
        <w:spacing w:line="279" w:lineRule="auto"/>
        <w:rPr>
          <w:rFonts w:ascii="Arial"/>
          <w:sz w:val="21"/>
        </w:rPr>
      </w:pPr>
    </w:p>
    <w:p w14:paraId="2D1D73AE">
      <w:pPr>
        <w:spacing w:before="104" w:line="214" w:lineRule="auto"/>
        <w:ind w:left="5"/>
        <w:rPr>
          <w:rFonts w:ascii="仿宋" w:hAnsi="仿宋" w:eastAsia="仿宋" w:cs="仿宋"/>
          <w:sz w:val="32"/>
          <w:szCs w:val="32"/>
        </w:rPr>
      </w:pPr>
      <w:r>
        <w:rPr>
          <w:rFonts w:ascii="仿宋" w:hAnsi="仿宋" w:eastAsia="仿宋" w:cs="仿宋"/>
          <w:spacing w:val="-8"/>
          <w:sz w:val="32"/>
          <w:szCs w:val="32"/>
        </w:rPr>
        <w:t>人在开标现场公布。</w:t>
      </w:r>
    </w:p>
    <w:p w14:paraId="3547989B">
      <w:pPr>
        <w:spacing w:before="228" w:line="339" w:lineRule="auto"/>
        <w:ind w:right="95" w:firstLine="648"/>
        <w:rPr>
          <w:rFonts w:ascii="仿宋" w:hAnsi="仿宋" w:eastAsia="仿宋" w:cs="仿宋"/>
          <w:sz w:val="32"/>
          <w:szCs w:val="32"/>
        </w:rPr>
      </w:pPr>
      <w:r>
        <w:rPr>
          <w:rFonts w:ascii="仿宋" w:hAnsi="仿宋" w:eastAsia="仿宋" w:cs="仿宋"/>
          <w:spacing w:val="3"/>
          <w:sz w:val="32"/>
          <w:szCs w:val="32"/>
        </w:rPr>
        <w:t>对在开标现场出示的证件原件有争议的，评审裁</w:t>
      </w:r>
      <w:r>
        <w:rPr>
          <w:rFonts w:ascii="仿宋" w:hAnsi="仿宋" w:eastAsia="仿宋" w:cs="仿宋"/>
          <w:spacing w:val="2"/>
          <w:sz w:val="32"/>
          <w:szCs w:val="32"/>
        </w:rPr>
        <w:t>定为投标无</w:t>
      </w:r>
      <w:r>
        <w:rPr>
          <w:rFonts w:ascii="仿宋" w:hAnsi="仿宋" w:eastAsia="仿宋" w:cs="仿宋"/>
          <w:sz w:val="32"/>
          <w:szCs w:val="32"/>
        </w:rPr>
        <w:t xml:space="preserve"> 效、否决投标、重大偏差等有异议的，</w:t>
      </w:r>
      <w:r>
        <w:rPr>
          <w:rFonts w:ascii="仿宋" w:hAnsi="仿宋" w:eastAsia="仿宋" w:cs="仿宋"/>
          <w:spacing w:val="-82"/>
          <w:sz w:val="32"/>
          <w:szCs w:val="32"/>
        </w:rPr>
        <w:t xml:space="preserve"> </w:t>
      </w:r>
      <w:r>
        <w:rPr>
          <w:rFonts w:ascii="仿宋" w:hAnsi="仿宋" w:eastAsia="仿宋" w:cs="仿宋"/>
          <w:sz w:val="32"/>
          <w:szCs w:val="32"/>
        </w:rPr>
        <w:t xml:space="preserve">由评标委员会按照法律、 </w:t>
      </w:r>
      <w:r>
        <w:rPr>
          <w:rFonts w:ascii="仿宋" w:hAnsi="仿宋" w:eastAsia="仿宋" w:cs="仿宋"/>
          <w:spacing w:val="3"/>
          <w:sz w:val="32"/>
          <w:szCs w:val="32"/>
        </w:rPr>
        <w:t>法规、规章、规范性文件的规定和资格审查（送审）文件</w:t>
      </w:r>
      <w:r>
        <w:rPr>
          <w:rFonts w:ascii="仿宋" w:hAnsi="仿宋" w:eastAsia="仿宋" w:cs="仿宋"/>
          <w:spacing w:val="2"/>
          <w:sz w:val="32"/>
          <w:szCs w:val="32"/>
        </w:rPr>
        <w:t>或者招</w:t>
      </w:r>
      <w:r>
        <w:rPr>
          <w:rFonts w:ascii="仿宋" w:hAnsi="仿宋" w:eastAsia="仿宋" w:cs="仿宋"/>
          <w:sz w:val="32"/>
          <w:szCs w:val="32"/>
        </w:rPr>
        <w:t xml:space="preserve"> </w:t>
      </w:r>
      <w:r>
        <w:rPr>
          <w:rFonts w:ascii="仿宋" w:hAnsi="仿宋" w:eastAsia="仿宋" w:cs="仿宋"/>
          <w:spacing w:val="-4"/>
          <w:sz w:val="32"/>
          <w:szCs w:val="32"/>
        </w:rPr>
        <w:t>标文件及评标办法的规定进行核验和裁决。</w:t>
      </w:r>
    </w:p>
    <w:p w14:paraId="2A150A58">
      <w:pPr>
        <w:spacing w:before="49" w:line="215" w:lineRule="auto"/>
        <w:ind w:left="657"/>
        <w:rPr>
          <w:rFonts w:ascii="仿宋" w:hAnsi="仿宋" w:eastAsia="仿宋" w:cs="仿宋"/>
          <w:sz w:val="32"/>
          <w:szCs w:val="32"/>
        </w:rPr>
      </w:pPr>
      <w:r>
        <w:rPr>
          <w:rFonts w:ascii="仿宋" w:hAnsi="仿宋" w:eastAsia="仿宋" w:cs="仿宋"/>
          <w:spacing w:val="-12"/>
          <w:sz w:val="32"/>
          <w:szCs w:val="32"/>
        </w:rPr>
        <w:t>9、评标结束。</w:t>
      </w:r>
    </w:p>
    <w:p w14:paraId="655195AD">
      <w:pPr>
        <w:spacing w:before="227" w:line="217" w:lineRule="auto"/>
        <w:ind w:left="657"/>
        <w:rPr>
          <w:rFonts w:ascii="仿宋" w:hAnsi="仿宋" w:eastAsia="仿宋" w:cs="仿宋"/>
          <w:sz w:val="32"/>
          <w:szCs w:val="32"/>
        </w:rPr>
      </w:pPr>
      <w:r>
        <w:rPr>
          <w:rFonts w:ascii="仿宋" w:hAnsi="仿宋" w:eastAsia="仿宋" w:cs="仿宋"/>
          <w:spacing w:val="-5"/>
          <w:sz w:val="32"/>
          <w:szCs w:val="32"/>
        </w:rPr>
        <w:t>7.1.3</w:t>
      </w:r>
      <w:r>
        <w:rPr>
          <w:rFonts w:ascii="仿宋" w:hAnsi="仿宋" w:eastAsia="仿宋" w:cs="仿宋"/>
          <w:spacing w:val="-61"/>
          <w:sz w:val="32"/>
          <w:szCs w:val="32"/>
        </w:rPr>
        <w:t xml:space="preserve"> </w:t>
      </w:r>
      <w:r>
        <w:rPr>
          <w:rFonts w:ascii="仿宋" w:hAnsi="仿宋" w:eastAsia="仿宋" w:cs="仿宋"/>
          <w:spacing w:val="-5"/>
          <w:sz w:val="32"/>
          <w:szCs w:val="32"/>
        </w:rPr>
        <w:t>评标办法</w:t>
      </w:r>
    </w:p>
    <w:p w14:paraId="3E41185F">
      <w:pPr>
        <w:spacing w:before="224" w:line="332" w:lineRule="auto"/>
        <w:ind w:left="36" w:right="152" w:firstLine="622"/>
        <w:rPr>
          <w:rFonts w:ascii="仿宋" w:hAnsi="仿宋" w:eastAsia="仿宋" w:cs="仿宋"/>
          <w:sz w:val="32"/>
          <w:szCs w:val="32"/>
        </w:rPr>
      </w:pPr>
      <w:r>
        <w:rPr>
          <w:rFonts w:ascii="仿宋" w:hAnsi="仿宋" w:eastAsia="仿宋" w:cs="仿宋"/>
          <w:spacing w:val="-9"/>
          <w:sz w:val="32"/>
          <w:szCs w:val="32"/>
        </w:rPr>
        <w:t>见招标文件专用要约条款</w:t>
      </w:r>
      <w:r>
        <w:rPr>
          <w:rFonts w:ascii="仿宋" w:hAnsi="仿宋" w:eastAsia="仿宋" w:cs="仿宋"/>
          <w:spacing w:val="-53"/>
          <w:sz w:val="32"/>
          <w:szCs w:val="32"/>
        </w:rPr>
        <w:t xml:space="preserve"> </w:t>
      </w:r>
      <w:r>
        <w:rPr>
          <w:rFonts w:ascii="仿宋" w:hAnsi="仿宋" w:eastAsia="仿宋" w:cs="仿宋"/>
          <w:spacing w:val="-9"/>
          <w:sz w:val="32"/>
          <w:szCs w:val="32"/>
        </w:rPr>
        <w:t>7.1.3，以下评标办法经招标人采用</w:t>
      </w:r>
      <w:r>
        <w:rPr>
          <w:rFonts w:ascii="仿宋" w:hAnsi="仿宋" w:eastAsia="仿宋" w:cs="仿宋"/>
          <w:sz w:val="32"/>
          <w:szCs w:val="32"/>
        </w:rPr>
        <w:t xml:space="preserve"> </w:t>
      </w:r>
      <w:r>
        <w:rPr>
          <w:rFonts w:ascii="仿宋" w:hAnsi="仿宋" w:eastAsia="仿宋" w:cs="仿宋"/>
          <w:spacing w:val="-8"/>
          <w:sz w:val="32"/>
          <w:szCs w:val="32"/>
        </w:rPr>
        <w:t>即为本招标文件的组成内容。</w:t>
      </w:r>
    </w:p>
    <w:p w14:paraId="74264D76">
      <w:pPr>
        <w:spacing w:before="51" w:line="313" w:lineRule="auto"/>
        <w:ind w:firstLine="630"/>
        <w:rPr>
          <w:rFonts w:ascii="仿宋" w:hAnsi="仿宋" w:eastAsia="仿宋" w:cs="仿宋"/>
          <w:sz w:val="32"/>
          <w:szCs w:val="32"/>
        </w:rPr>
      </w:pPr>
      <w:r>
        <w:rPr>
          <w:rFonts w:ascii="仿宋" w:hAnsi="仿宋" w:eastAsia="仿宋" w:cs="仿宋"/>
          <w:spacing w:val="-5"/>
          <w:sz w:val="32"/>
          <w:szCs w:val="32"/>
        </w:rPr>
        <w:t>（</w:t>
      </w:r>
      <w:r>
        <w:rPr>
          <w:rFonts w:ascii="仿宋" w:hAnsi="仿宋" w:eastAsia="仿宋" w:cs="仿宋"/>
          <w:spacing w:val="-85"/>
          <w:sz w:val="32"/>
          <w:szCs w:val="32"/>
        </w:rPr>
        <w:t xml:space="preserve"> </w:t>
      </w:r>
      <w:r>
        <w:rPr>
          <w:rFonts w:ascii="仿宋" w:hAnsi="仿宋" w:eastAsia="仿宋" w:cs="仿宋"/>
          <w:spacing w:val="-5"/>
          <w:sz w:val="32"/>
          <w:szCs w:val="32"/>
        </w:rPr>
        <w:t>1）采用《江西省房屋建筑和市政基础设</w:t>
      </w:r>
      <w:r>
        <w:rPr>
          <w:rFonts w:ascii="仿宋" w:hAnsi="仿宋" w:eastAsia="仿宋" w:cs="仿宋"/>
          <w:spacing w:val="-6"/>
          <w:sz w:val="32"/>
          <w:szCs w:val="32"/>
        </w:rPr>
        <w:t>施工程施工招投标</w:t>
      </w:r>
      <w:r>
        <w:rPr>
          <w:rFonts w:ascii="仿宋" w:hAnsi="仿宋" w:eastAsia="仿宋" w:cs="仿宋"/>
          <w:sz w:val="32"/>
          <w:szCs w:val="32"/>
        </w:rPr>
        <w:t xml:space="preserve"> </w:t>
      </w:r>
      <w:r>
        <w:rPr>
          <w:rFonts w:ascii="仿宋" w:hAnsi="仿宋" w:eastAsia="仿宋" w:cs="仿宋"/>
          <w:spacing w:val="-10"/>
          <w:sz w:val="32"/>
          <w:szCs w:val="32"/>
        </w:rPr>
        <w:t>评标办法》（赣建招</w:t>
      </w:r>
      <w:r>
        <w:rPr>
          <w:rFonts w:ascii="仿宋" w:hAnsi="仿宋" w:eastAsia="仿宋" w:cs="仿宋"/>
          <w:spacing w:val="-72"/>
          <w:sz w:val="32"/>
          <w:szCs w:val="32"/>
        </w:rPr>
        <w:t xml:space="preserve"> </w:t>
      </w:r>
      <w:r>
        <w:rPr>
          <w:rFonts w:ascii="仿宋" w:hAnsi="仿宋" w:eastAsia="仿宋" w:cs="仿宋"/>
          <w:spacing w:val="-10"/>
          <w:sz w:val="32"/>
          <w:szCs w:val="32"/>
        </w:rPr>
        <w:t>[2017]1</w:t>
      </w:r>
      <w:r>
        <w:rPr>
          <w:rFonts w:ascii="仿宋" w:hAnsi="仿宋" w:eastAsia="仿宋" w:cs="仿宋"/>
          <w:spacing w:val="-53"/>
          <w:sz w:val="32"/>
          <w:szCs w:val="32"/>
        </w:rPr>
        <w:t xml:space="preserve"> </w:t>
      </w:r>
      <w:r>
        <w:rPr>
          <w:rFonts w:ascii="仿宋" w:hAnsi="仿宋" w:eastAsia="仿宋" w:cs="仿宋"/>
          <w:spacing w:val="-10"/>
          <w:sz w:val="32"/>
          <w:szCs w:val="32"/>
        </w:rPr>
        <w:t>号）中的</w:t>
      </w:r>
      <w:r>
        <w:rPr>
          <w:rFonts w:ascii="仿宋" w:hAnsi="仿宋" w:eastAsia="仿宋" w:cs="仿宋"/>
          <w:spacing w:val="-113"/>
          <w:sz w:val="32"/>
          <w:szCs w:val="32"/>
        </w:rPr>
        <w:t xml:space="preserve"> </w:t>
      </w:r>
      <w:r>
        <w:rPr>
          <w:rFonts w:ascii="仿宋" w:hAnsi="仿宋" w:eastAsia="仿宋" w:cs="仿宋"/>
          <w:spacing w:val="-10"/>
          <w:sz w:val="32"/>
          <w:szCs w:val="32"/>
        </w:rPr>
        <w:t>“合理低价法”评标，技术</w:t>
      </w:r>
      <w:r>
        <w:rPr>
          <w:rFonts w:ascii="仿宋" w:hAnsi="仿宋" w:eastAsia="仿宋" w:cs="仿宋"/>
          <w:sz w:val="32"/>
          <w:szCs w:val="32"/>
        </w:rPr>
        <w:t xml:space="preserve"> </w:t>
      </w:r>
      <w:r>
        <w:rPr>
          <w:rFonts w:ascii="仿宋" w:hAnsi="仿宋" w:eastAsia="仿宋" w:cs="仿宋"/>
          <w:spacing w:val="3"/>
          <w:sz w:val="32"/>
          <w:szCs w:val="32"/>
        </w:rPr>
        <w:t>标评审采用符合性评审。招标人选择工程量清单计价，采</w:t>
      </w:r>
      <w:r>
        <w:rPr>
          <w:rFonts w:ascii="仿宋" w:hAnsi="仿宋" w:eastAsia="仿宋" w:cs="仿宋"/>
          <w:spacing w:val="2"/>
          <w:sz w:val="32"/>
          <w:szCs w:val="32"/>
        </w:rPr>
        <w:t>用招标</w:t>
      </w:r>
      <w:r>
        <w:rPr>
          <w:rFonts w:ascii="仿宋" w:hAnsi="仿宋" w:eastAsia="仿宋" w:cs="仿宋"/>
          <w:sz w:val="32"/>
          <w:szCs w:val="32"/>
        </w:rPr>
        <w:t xml:space="preserve"> </w:t>
      </w:r>
      <w:r>
        <w:rPr>
          <w:rFonts w:ascii="仿宋" w:hAnsi="仿宋" w:eastAsia="仿宋" w:cs="仿宋"/>
          <w:spacing w:val="-5"/>
          <w:sz w:val="32"/>
          <w:szCs w:val="32"/>
        </w:rPr>
        <w:t>控制价方法控制报价，并根据投标文件递交的数量确定开标方式。</w:t>
      </w:r>
    </w:p>
    <w:p w14:paraId="56C71652">
      <w:pPr>
        <w:spacing w:before="227" w:line="314" w:lineRule="auto"/>
        <w:ind w:left="2" w:right="95" w:firstLine="627"/>
        <w:rPr>
          <w:rFonts w:ascii="仿宋" w:hAnsi="仿宋" w:eastAsia="仿宋" w:cs="仿宋"/>
          <w:sz w:val="32"/>
          <w:szCs w:val="32"/>
        </w:rPr>
      </w:pPr>
      <w:r>
        <w:rPr>
          <w:rFonts w:ascii="仿宋" w:hAnsi="仿宋" w:eastAsia="仿宋" w:cs="仿宋"/>
          <w:spacing w:val="-3"/>
          <w:sz w:val="32"/>
          <w:szCs w:val="32"/>
        </w:rPr>
        <w:t>（2）采用《江西省房屋建筑和市政基础设施工程施工招投标</w:t>
      </w:r>
      <w:r>
        <w:rPr>
          <w:rFonts w:ascii="仿宋" w:hAnsi="仿宋" w:eastAsia="仿宋" w:cs="仿宋"/>
          <w:spacing w:val="13"/>
          <w:sz w:val="32"/>
          <w:szCs w:val="32"/>
        </w:rPr>
        <w:t xml:space="preserve"> </w:t>
      </w:r>
      <w:r>
        <w:rPr>
          <w:rFonts w:ascii="仿宋" w:hAnsi="仿宋" w:eastAsia="仿宋" w:cs="仿宋"/>
          <w:spacing w:val="-10"/>
          <w:sz w:val="32"/>
          <w:szCs w:val="32"/>
        </w:rPr>
        <w:t>评标办法》（赣建招</w:t>
      </w:r>
      <w:r>
        <w:rPr>
          <w:rFonts w:ascii="仿宋" w:hAnsi="仿宋" w:eastAsia="仿宋" w:cs="仿宋"/>
          <w:spacing w:val="-74"/>
          <w:sz w:val="32"/>
          <w:szCs w:val="32"/>
        </w:rPr>
        <w:t xml:space="preserve"> </w:t>
      </w:r>
      <w:r>
        <w:rPr>
          <w:rFonts w:ascii="仿宋" w:hAnsi="仿宋" w:eastAsia="仿宋" w:cs="仿宋"/>
          <w:spacing w:val="-10"/>
          <w:sz w:val="32"/>
          <w:szCs w:val="32"/>
        </w:rPr>
        <w:t>[2017]1</w:t>
      </w:r>
      <w:r>
        <w:rPr>
          <w:rFonts w:ascii="仿宋" w:hAnsi="仿宋" w:eastAsia="仿宋" w:cs="仿宋"/>
          <w:spacing w:val="-54"/>
          <w:sz w:val="32"/>
          <w:szCs w:val="32"/>
        </w:rPr>
        <w:t xml:space="preserve"> </w:t>
      </w:r>
      <w:r>
        <w:rPr>
          <w:rFonts w:ascii="仿宋" w:hAnsi="仿宋" w:eastAsia="仿宋" w:cs="仿宋"/>
          <w:spacing w:val="-10"/>
          <w:sz w:val="32"/>
          <w:szCs w:val="32"/>
        </w:rPr>
        <w:t>号）中的</w:t>
      </w:r>
      <w:r>
        <w:rPr>
          <w:rFonts w:ascii="仿宋" w:hAnsi="仿宋" w:eastAsia="仿宋" w:cs="仿宋"/>
          <w:spacing w:val="-113"/>
          <w:sz w:val="32"/>
          <w:szCs w:val="32"/>
        </w:rPr>
        <w:t xml:space="preserve"> </w:t>
      </w:r>
      <w:r>
        <w:rPr>
          <w:rFonts w:ascii="仿宋" w:hAnsi="仿宋" w:eastAsia="仿宋" w:cs="仿宋"/>
          <w:spacing w:val="-10"/>
          <w:sz w:val="32"/>
          <w:szCs w:val="32"/>
        </w:rPr>
        <w:t>“综合评估法”评标，采用</w:t>
      </w:r>
      <w:r>
        <w:rPr>
          <w:rFonts w:ascii="仿宋" w:hAnsi="仿宋" w:eastAsia="仿宋" w:cs="仿宋"/>
          <w:sz w:val="32"/>
          <w:szCs w:val="32"/>
        </w:rPr>
        <w:t xml:space="preserve"> </w:t>
      </w:r>
      <w:r>
        <w:rPr>
          <w:rFonts w:ascii="仿宋" w:hAnsi="仿宋" w:eastAsia="仿宋" w:cs="仿宋"/>
          <w:spacing w:val="3"/>
          <w:sz w:val="32"/>
          <w:szCs w:val="32"/>
        </w:rPr>
        <w:t>招标控制价方法控制报价，技术标和商务标评审采用</w:t>
      </w:r>
      <w:r>
        <w:rPr>
          <w:rFonts w:ascii="仿宋" w:hAnsi="仿宋" w:eastAsia="仿宋" w:cs="仿宋"/>
          <w:spacing w:val="2"/>
          <w:sz w:val="32"/>
          <w:szCs w:val="32"/>
        </w:rPr>
        <w:t>量化计分评</w:t>
      </w:r>
      <w:r>
        <w:rPr>
          <w:rFonts w:ascii="仿宋" w:hAnsi="仿宋" w:eastAsia="仿宋" w:cs="仿宋"/>
          <w:sz w:val="32"/>
          <w:szCs w:val="32"/>
        </w:rPr>
        <w:t xml:space="preserve"> </w:t>
      </w:r>
      <w:r>
        <w:rPr>
          <w:rFonts w:ascii="仿宋" w:hAnsi="仿宋" w:eastAsia="仿宋" w:cs="仿宋"/>
          <w:spacing w:val="-20"/>
          <w:sz w:val="32"/>
          <w:szCs w:val="32"/>
        </w:rPr>
        <w:t>审。</w:t>
      </w:r>
    </w:p>
    <w:p w14:paraId="606674D8">
      <w:pPr>
        <w:spacing w:before="221" w:line="314" w:lineRule="auto"/>
        <w:ind w:left="2" w:right="95" w:firstLine="627"/>
        <w:rPr>
          <w:rFonts w:ascii="仿宋" w:hAnsi="仿宋" w:eastAsia="仿宋" w:cs="仿宋"/>
          <w:sz w:val="32"/>
          <w:szCs w:val="32"/>
        </w:rPr>
      </w:pPr>
      <w:r>
        <w:rPr>
          <w:rFonts w:ascii="仿宋" w:hAnsi="仿宋" w:eastAsia="仿宋" w:cs="仿宋"/>
          <w:spacing w:val="-6"/>
          <w:sz w:val="32"/>
          <w:szCs w:val="32"/>
        </w:rPr>
        <w:t>（</w:t>
      </w:r>
      <w:r>
        <w:rPr>
          <w:rFonts w:ascii="仿宋" w:hAnsi="仿宋" w:eastAsia="仿宋" w:cs="仿宋"/>
          <w:spacing w:val="-66"/>
          <w:sz w:val="32"/>
          <w:szCs w:val="32"/>
        </w:rPr>
        <w:t xml:space="preserve"> </w:t>
      </w:r>
      <w:r>
        <w:rPr>
          <w:rFonts w:ascii="仿宋" w:hAnsi="仿宋" w:eastAsia="仿宋" w:cs="仿宋"/>
          <w:spacing w:val="-6"/>
          <w:sz w:val="32"/>
          <w:szCs w:val="32"/>
        </w:rPr>
        <w:t>3）采用《江西省房屋建筑和市政基础设施工程施工招投标</w:t>
      </w:r>
      <w:r>
        <w:rPr>
          <w:rFonts w:ascii="仿宋" w:hAnsi="仿宋" w:eastAsia="仿宋" w:cs="仿宋"/>
          <w:sz w:val="32"/>
          <w:szCs w:val="32"/>
        </w:rPr>
        <w:t xml:space="preserve"> </w:t>
      </w:r>
      <w:r>
        <w:rPr>
          <w:rFonts w:ascii="仿宋" w:hAnsi="仿宋" w:eastAsia="仿宋" w:cs="仿宋"/>
          <w:spacing w:val="-10"/>
          <w:sz w:val="32"/>
          <w:szCs w:val="32"/>
        </w:rPr>
        <w:t>评标办法》（赣建招</w:t>
      </w:r>
      <w:r>
        <w:rPr>
          <w:rFonts w:ascii="仿宋" w:hAnsi="仿宋" w:eastAsia="仿宋" w:cs="仿宋"/>
          <w:spacing w:val="-74"/>
          <w:sz w:val="32"/>
          <w:szCs w:val="32"/>
        </w:rPr>
        <w:t xml:space="preserve"> </w:t>
      </w:r>
      <w:r>
        <w:rPr>
          <w:rFonts w:ascii="仿宋" w:hAnsi="仿宋" w:eastAsia="仿宋" w:cs="仿宋"/>
          <w:spacing w:val="-10"/>
          <w:sz w:val="32"/>
          <w:szCs w:val="32"/>
        </w:rPr>
        <w:t>[2017]1</w:t>
      </w:r>
      <w:r>
        <w:rPr>
          <w:rFonts w:ascii="仿宋" w:hAnsi="仿宋" w:eastAsia="仿宋" w:cs="仿宋"/>
          <w:spacing w:val="-54"/>
          <w:sz w:val="32"/>
          <w:szCs w:val="32"/>
        </w:rPr>
        <w:t xml:space="preserve"> </w:t>
      </w:r>
      <w:r>
        <w:rPr>
          <w:rFonts w:ascii="仿宋" w:hAnsi="仿宋" w:eastAsia="仿宋" w:cs="仿宋"/>
          <w:spacing w:val="-10"/>
          <w:sz w:val="32"/>
          <w:szCs w:val="32"/>
        </w:rPr>
        <w:t>号）中的</w:t>
      </w:r>
      <w:r>
        <w:rPr>
          <w:rFonts w:ascii="仿宋" w:hAnsi="仿宋" w:eastAsia="仿宋" w:cs="仿宋"/>
          <w:spacing w:val="-113"/>
          <w:sz w:val="32"/>
          <w:szCs w:val="32"/>
        </w:rPr>
        <w:t xml:space="preserve"> </w:t>
      </w:r>
      <w:r>
        <w:rPr>
          <w:rFonts w:ascii="仿宋" w:hAnsi="仿宋" w:eastAsia="仿宋" w:cs="仿宋"/>
          <w:spacing w:val="-10"/>
          <w:sz w:val="32"/>
          <w:szCs w:val="32"/>
        </w:rPr>
        <w:t>“报价承诺法”评标，投标</w:t>
      </w:r>
      <w:r>
        <w:rPr>
          <w:rFonts w:ascii="仿宋" w:hAnsi="仿宋" w:eastAsia="仿宋" w:cs="仿宋"/>
          <w:sz w:val="32"/>
          <w:szCs w:val="32"/>
        </w:rPr>
        <w:t xml:space="preserve"> </w:t>
      </w:r>
      <w:r>
        <w:rPr>
          <w:rFonts w:ascii="仿宋" w:hAnsi="仿宋" w:eastAsia="仿宋" w:cs="仿宋"/>
          <w:spacing w:val="3"/>
          <w:sz w:val="32"/>
          <w:szCs w:val="32"/>
        </w:rPr>
        <w:t>报价响应招标要约价的为有效投标报价。招</w:t>
      </w:r>
      <w:r>
        <w:rPr>
          <w:rFonts w:ascii="仿宋" w:hAnsi="仿宋" w:eastAsia="仿宋" w:cs="仿宋"/>
          <w:spacing w:val="2"/>
          <w:sz w:val="32"/>
          <w:szCs w:val="32"/>
        </w:rPr>
        <w:t>标人的招标控制价、</w:t>
      </w:r>
      <w:r>
        <w:rPr>
          <w:rFonts w:ascii="仿宋" w:hAnsi="仿宋" w:eastAsia="仿宋" w:cs="仿宋"/>
          <w:sz w:val="32"/>
          <w:szCs w:val="32"/>
        </w:rPr>
        <w:t xml:space="preserve"> </w:t>
      </w:r>
      <w:r>
        <w:rPr>
          <w:rFonts w:ascii="仿宋" w:hAnsi="仿宋" w:eastAsia="仿宋" w:cs="仿宋"/>
          <w:spacing w:val="-5"/>
          <w:sz w:val="32"/>
          <w:szCs w:val="32"/>
        </w:rPr>
        <w:t>要约价应当与招标控制价同时发出。</w:t>
      </w:r>
    </w:p>
    <w:p w14:paraId="0ADC81B0">
      <w:pPr>
        <w:spacing w:before="221" w:line="218" w:lineRule="auto"/>
        <w:ind w:left="630"/>
        <w:rPr>
          <w:rFonts w:ascii="仿宋" w:hAnsi="仿宋" w:eastAsia="仿宋" w:cs="仿宋"/>
          <w:sz w:val="32"/>
          <w:szCs w:val="32"/>
        </w:rPr>
      </w:pPr>
      <w:r>
        <w:rPr>
          <w:rFonts w:ascii="仿宋" w:hAnsi="仿宋" w:eastAsia="仿宋" w:cs="仿宋"/>
          <w:spacing w:val="-6"/>
          <w:sz w:val="32"/>
          <w:szCs w:val="32"/>
        </w:rPr>
        <w:t>（</w:t>
      </w:r>
      <w:r>
        <w:rPr>
          <w:rFonts w:ascii="仿宋" w:hAnsi="仿宋" w:eastAsia="仿宋" w:cs="仿宋"/>
          <w:spacing w:val="-94"/>
          <w:sz w:val="32"/>
          <w:szCs w:val="32"/>
        </w:rPr>
        <w:t xml:space="preserve"> </w:t>
      </w:r>
      <w:r>
        <w:rPr>
          <w:rFonts w:ascii="仿宋" w:hAnsi="仿宋" w:eastAsia="仿宋" w:cs="仿宋"/>
          <w:spacing w:val="-6"/>
          <w:sz w:val="32"/>
          <w:szCs w:val="32"/>
        </w:rPr>
        <w:t>4）招标人自行编制评标办法的，详见招标人</w:t>
      </w:r>
      <w:r>
        <w:rPr>
          <w:rFonts w:ascii="仿宋" w:hAnsi="仿宋" w:eastAsia="仿宋" w:cs="仿宋"/>
          <w:spacing w:val="-7"/>
          <w:sz w:val="32"/>
          <w:szCs w:val="32"/>
        </w:rPr>
        <w:t>针对本工程项</w:t>
      </w:r>
    </w:p>
    <w:p w14:paraId="07F8140D">
      <w:pPr>
        <w:spacing w:line="218" w:lineRule="auto"/>
        <w:rPr>
          <w:rFonts w:ascii="仿宋" w:hAnsi="仿宋" w:eastAsia="仿宋" w:cs="仿宋"/>
          <w:sz w:val="32"/>
          <w:szCs w:val="32"/>
        </w:rPr>
        <w:sectPr>
          <w:footerReference r:id="rId71" w:type="default"/>
          <w:pgSz w:w="11906" w:h="16839"/>
          <w:pgMar w:top="400" w:right="1339" w:bottom="1154" w:left="1427" w:header="0" w:footer="991" w:gutter="0"/>
          <w:cols w:space="720" w:num="1"/>
        </w:sectPr>
      </w:pPr>
    </w:p>
    <w:p w14:paraId="3534DC4D">
      <w:pPr>
        <w:spacing w:line="278" w:lineRule="auto"/>
        <w:rPr>
          <w:rFonts w:ascii="Arial"/>
          <w:sz w:val="21"/>
        </w:rPr>
      </w:pPr>
    </w:p>
    <w:p w14:paraId="622DAFFF">
      <w:pPr>
        <w:spacing w:line="279" w:lineRule="auto"/>
        <w:rPr>
          <w:rFonts w:ascii="Arial"/>
          <w:sz w:val="21"/>
        </w:rPr>
      </w:pPr>
    </w:p>
    <w:p w14:paraId="08CC0D72">
      <w:pPr>
        <w:spacing w:line="279" w:lineRule="auto"/>
        <w:rPr>
          <w:rFonts w:ascii="Arial"/>
          <w:sz w:val="21"/>
        </w:rPr>
      </w:pPr>
    </w:p>
    <w:p w14:paraId="3C1E6D11">
      <w:pPr>
        <w:spacing w:line="279" w:lineRule="auto"/>
        <w:rPr>
          <w:rFonts w:ascii="Arial"/>
          <w:sz w:val="21"/>
        </w:rPr>
      </w:pPr>
    </w:p>
    <w:p w14:paraId="7631D017">
      <w:pPr>
        <w:spacing w:line="279" w:lineRule="auto"/>
        <w:rPr>
          <w:rFonts w:ascii="Arial"/>
          <w:sz w:val="21"/>
        </w:rPr>
      </w:pPr>
    </w:p>
    <w:p w14:paraId="7F08F38F">
      <w:pPr>
        <w:spacing w:before="104" w:line="217" w:lineRule="auto"/>
        <w:ind w:left="62"/>
        <w:rPr>
          <w:rFonts w:ascii="仿宋" w:hAnsi="仿宋" w:eastAsia="仿宋" w:cs="仿宋"/>
          <w:sz w:val="32"/>
          <w:szCs w:val="32"/>
        </w:rPr>
      </w:pPr>
      <w:r>
        <w:rPr>
          <w:rFonts w:ascii="仿宋" w:hAnsi="仿宋" w:eastAsia="仿宋" w:cs="仿宋"/>
          <w:spacing w:val="-11"/>
          <w:sz w:val="32"/>
          <w:szCs w:val="32"/>
        </w:rPr>
        <w:t>目招投标编制的评标办法。</w:t>
      </w:r>
    </w:p>
    <w:p w14:paraId="2F61C099">
      <w:pPr>
        <w:spacing w:before="223" w:line="217" w:lineRule="auto"/>
        <w:jc w:val="right"/>
        <w:rPr>
          <w:rFonts w:ascii="仿宋" w:hAnsi="仿宋" w:eastAsia="仿宋" w:cs="仿宋"/>
          <w:sz w:val="32"/>
          <w:szCs w:val="32"/>
        </w:rPr>
      </w:pPr>
      <w:r>
        <w:rPr>
          <w:rFonts w:ascii="仿宋" w:hAnsi="仿宋" w:eastAsia="仿宋" w:cs="仿宋"/>
          <w:spacing w:val="-9"/>
          <w:sz w:val="32"/>
          <w:szCs w:val="32"/>
        </w:rPr>
        <w:t>7.1.4</w:t>
      </w:r>
      <w:r>
        <w:rPr>
          <w:rFonts w:ascii="仿宋" w:hAnsi="仿宋" w:eastAsia="仿宋" w:cs="仿宋"/>
          <w:spacing w:val="-63"/>
          <w:sz w:val="32"/>
          <w:szCs w:val="32"/>
        </w:rPr>
        <w:t xml:space="preserve"> </w:t>
      </w:r>
      <w:r>
        <w:rPr>
          <w:rFonts w:ascii="仿宋" w:hAnsi="仿宋" w:eastAsia="仿宋" w:cs="仿宋"/>
          <w:spacing w:val="-9"/>
          <w:sz w:val="32"/>
          <w:szCs w:val="32"/>
        </w:rPr>
        <w:t>控制投标报价的方法：见招标文件专用</w:t>
      </w:r>
      <w:r>
        <w:rPr>
          <w:rFonts w:ascii="仿宋" w:hAnsi="仿宋" w:eastAsia="仿宋" w:cs="仿宋"/>
          <w:spacing w:val="-10"/>
          <w:sz w:val="32"/>
          <w:szCs w:val="32"/>
        </w:rPr>
        <w:t>要约条款</w:t>
      </w:r>
      <w:r>
        <w:rPr>
          <w:rFonts w:ascii="仿宋" w:hAnsi="仿宋" w:eastAsia="仿宋" w:cs="仿宋"/>
          <w:spacing w:val="-53"/>
          <w:sz w:val="32"/>
          <w:szCs w:val="32"/>
        </w:rPr>
        <w:t xml:space="preserve"> </w:t>
      </w:r>
      <w:r>
        <w:rPr>
          <w:rFonts w:ascii="仿宋" w:hAnsi="仿宋" w:eastAsia="仿宋" w:cs="仿宋"/>
          <w:spacing w:val="-10"/>
          <w:sz w:val="32"/>
          <w:szCs w:val="32"/>
        </w:rPr>
        <w:t>7.1.4。</w:t>
      </w:r>
    </w:p>
    <w:p w14:paraId="3F2B851C">
      <w:pPr>
        <w:spacing w:before="221" w:line="314" w:lineRule="auto"/>
        <w:ind w:left="2" w:right="161" w:firstLine="657"/>
        <w:rPr>
          <w:rFonts w:ascii="仿宋" w:hAnsi="仿宋" w:eastAsia="仿宋" w:cs="仿宋"/>
          <w:sz w:val="32"/>
          <w:szCs w:val="32"/>
        </w:rPr>
      </w:pPr>
      <w:r>
        <w:rPr>
          <w:rFonts w:ascii="仿宋" w:hAnsi="仿宋" w:eastAsia="仿宋" w:cs="仿宋"/>
          <w:spacing w:val="4"/>
          <w:sz w:val="32"/>
          <w:szCs w:val="32"/>
        </w:rPr>
        <w:t>7.1.5</w:t>
      </w:r>
      <w:r>
        <w:rPr>
          <w:rFonts w:ascii="仿宋" w:hAnsi="仿宋" w:eastAsia="仿宋" w:cs="仿宋"/>
          <w:spacing w:val="-48"/>
          <w:sz w:val="32"/>
          <w:szCs w:val="32"/>
        </w:rPr>
        <w:t xml:space="preserve"> </w:t>
      </w:r>
      <w:r>
        <w:rPr>
          <w:rFonts w:ascii="仿宋" w:hAnsi="仿宋" w:eastAsia="仿宋" w:cs="仿宋"/>
          <w:spacing w:val="4"/>
          <w:sz w:val="32"/>
          <w:szCs w:val="32"/>
        </w:rPr>
        <w:t>开标前由招标人从江西省综合评标专家库中按规定随</w:t>
      </w:r>
      <w:r>
        <w:rPr>
          <w:rFonts w:ascii="仿宋" w:hAnsi="仿宋" w:eastAsia="仿宋" w:cs="仿宋"/>
          <w:sz w:val="32"/>
          <w:szCs w:val="32"/>
        </w:rPr>
        <w:t xml:space="preserve"> </w:t>
      </w:r>
      <w:r>
        <w:rPr>
          <w:rFonts w:ascii="仿宋" w:hAnsi="仿宋" w:eastAsia="仿宋" w:cs="仿宋"/>
          <w:spacing w:val="3"/>
          <w:sz w:val="32"/>
          <w:szCs w:val="32"/>
        </w:rPr>
        <w:t>机抽取不少于成员总数三分之二的评标专家，与招标人派</w:t>
      </w:r>
      <w:r>
        <w:rPr>
          <w:rFonts w:ascii="仿宋" w:hAnsi="仿宋" w:eastAsia="仿宋" w:cs="仿宋"/>
          <w:spacing w:val="2"/>
          <w:sz w:val="32"/>
          <w:szCs w:val="32"/>
        </w:rPr>
        <w:t>出的不</w:t>
      </w:r>
      <w:r>
        <w:rPr>
          <w:rFonts w:ascii="仿宋" w:hAnsi="仿宋" w:eastAsia="仿宋" w:cs="仿宋"/>
          <w:sz w:val="32"/>
          <w:szCs w:val="32"/>
        </w:rPr>
        <w:t xml:space="preserve"> </w:t>
      </w:r>
      <w:r>
        <w:rPr>
          <w:rFonts w:ascii="仿宋" w:hAnsi="仿宋" w:eastAsia="仿宋" w:cs="仿宋"/>
          <w:spacing w:val="3"/>
          <w:sz w:val="32"/>
          <w:szCs w:val="32"/>
        </w:rPr>
        <w:t>大于成员总数三分之一的招标人代表组成评标委员会，评</w:t>
      </w:r>
      <w:r>
        <w:rPr>
          <w:rFonts w:ascii="仿宋" w:hAnsi="仿宋" w:eastAsia="仿宋" w:cs="仿宋"/>
          <w:spacing w:val="2"/>
          <w:sz w:val="32"/>
          <w:szCs w:val="32"/>
        </w:rPr>
        <w:t>标委员</w:t>
      </w:r>
      <w:r>
        <w:rPr>
          <w:rFonts w:ascii="仿宋" w:hAnsi="仿宋" w:eastAsia="仿宋" w:cs="仿宋"/>
          <w:sz w:val="32"/>
          <w:szCs w:val="32"/>
        </w:rPr>
        <w:t xml:space="preserve"> </w:t>
      </w:r>
      <w:r>
        <w:rPr>
          <w:rFonts w:ascii="仿宋" w:hAnsi="仿宋" w:eastAsia="仿宋" w:cs="仿宋"/>
          <w:spacing w:val="-5"/>
          <w:sz w:val="32"/>
          <w:szCs w:val="32"/>
        </w:rPr>
        <w:t>会成员人数应为五人以上单数。</w:t>
      </w:r>
    </w:p>
    <w:p w14:paraId="5388F30C">
      <w:pPr>
        <w:spacing w:before="226" w:line="217" w:lineRule="auto"/>
        <w:ind w:left="660"/>
        <w:rPr>
          <w:rFonts w:ascii="仿宋" w:hAnsi="仿宋" w:eastAsia="仿宋" w:cs="仿宋"/>
          <w:sz w:val="32"/>
          <w:szCs w:val="32"/>
        </w:rPr>
      </w:pPr>
      <w:r>
        <w:rPr>
          <w:rFonts w:ascii="仿宋" w:hAnsi="仿宋" w:eastAsia="仿宋" w:cs="仿宋"/>
          <w:spacing w:val="-2"/>
          <w:sz w:val="32"/>
          <w:szCs w:val="32"/>
        </w:rPr>
        <w:t>7.1.6</w:t>
      </w:r>
      <w:r>
        <w:rPr>
          <w:rFonts w:ascii="仿宋" w:hAnsi="仿宋" w:eastAsia="仿宋" w:cs="仿宋"/>
          <w:spacing w:val="-68"/>
          <w:sz w:val="32"/>
          <w:szCs w:val="32"/>
        </w:rPr>
        <w:t xml:space="preserve"> </w:t>
      </w:r>
      <w:r>
        <w:rPr>
          <w:rFonts w:ascii="仿宋" w:hAnsi="仿宋" w:eastAsia="仿宋" w:cs="仿宋"/>
          <w:spacing w:val="-2"/>
          <w:sz w:val="32"/>
          <w:szCs w:val="32"/>
        </w:rPr>
        <w:t>评标委员会的组成：见招标文件专用要约条</w:t>
      </w:r>
      <w:r>
        <w:rPr>
          <w:rFonts w:ascii="仿宋" w:hAnsi="仿宋" w:eastAsia="仿宋" w:cs="仿宋"/>
          <w:spacing w:val="-3"/>
          <w:sz w:val="32"/>
          <w:szCs w:val="32"/>
        </w:rPr>
        <w:t>款</w:t>
      </w:r>
      <w:r>
        <w:rPr>
          <w:rFonts w:ascii="仿宋" w:hAnsi="仿宋" w:eastAsia="仿宋" w:cs="仿宋"/>
          <w:spacing w:val="-52"/>
          <w:sz w:val="32"/>
          <w:szCs w:val="32"/>
        </w:rPr>
        <w:t xml:space="preserve"> </w:t>
      </w:r>
      <w:r>
        <w:rPr>
          <w:rFonts w:ascii="仿宋" w:hAnsi="仿宋" w:eastAsia="仿宋" w:cs="仿宋"/>
          <w:spacing w:val="-3"/>
          <w:sz w:val="32"/>
          <w:szCs w:val="32"/>
        </w:rPr>
        <w:t>7.1.6。</w:t>
      </w:r>
    </w:p>
    <w:p w14:paraId="15F72183">
      <w:pPr>
        <w:spacing w:before="223" w:line="282" w:lineRule="auto"/>
        <w:ind w:left="15" w:right="161" w:firstLine="645"/>
        <w:rPr>
          <w:rFonts w:ascii="仿宋" w:hAnsi="仿宋" w:eastAsia="仿宋" w:cs="仿宋"/>
          <w:sz w:val="32"/>
          <w:szCs w:val="32"/>
        </w:rPr>
      </w:pPr>
      <w:r>
        <w:rPr>
          <w:rFonts w:ascii="仿宋" w:hAnsi="仿宋" w:eastAsia="仿宋" w:cs="仿宋"/>
          <w:spacing w:val="-7"/>
          <w:sz w:val="32"/>
          <w:szCs w:val="32"/>
        </w:rPr>
        <w:t>7.1.7</w:t>
      </w:r>
      <w:r>
        <w:rPr>
          <w:rFonts w:ascii="仿宋" w:hAnsi="仿宋" w:eastAsia="仿宋" w:cs="仿宋"/>
          <w:spacing w:val="-53"/>
          <w:sz w:val="32"/>
          <w:szCs w:val="32"/>
        </w:rPr>
        <w:t xml:space="preserve"> </w:t>
      </w:r>
      <w:r>
        <w:rPr>
          <w:rFonts w:ascii="仿宋" w:hAnsi="仿宋" w:eastAsia="仿宋" w:cs="仿宋"/>
          <w:spacing w:val="-7"/>
          <w:sz w:val="32"/>
          <w:szCs w:val="32"/>
        </w:rPr>
        <w:t>招标人委托评标委员会确定中标人的方法：见招标文件</w:t>
      </w:r>
      <w:r>
        <w:rPr>
          <w:rFonts w:ascii="仿宋" w:hAnsi="仿宋" w:eastAsia="仿宋" w:cs="仿宋"/>
          <w:sz w:val="32"/>
          <w:szCs w:val="32"/>
        </w:rPr>
        <w:t xml:space="preserve"> </w:t>
      </w:r>
      <w:r>
        <w:rPr>
          <w:rFonts w:ascii="仿宋" w:hAnsi="仿宋" w:eastAsia="仿宋" w:cs="仿宋"/>
          <w:spacing w:val="-5"/>
          <w:sz w:val="32"/>
          <w:szCs w:val="32"/>
        </w:rPr>
        <w:t>专用要约条款</w:t>
      </w:r>
      <w:r>
        <w:rPr>
          <w:rFonts w:ascii="仿宋" w:hAnsi="仿宋" w:eastAsia="仿宋" w:cs="仿宋"/>
          <w:spacing w:val="-44"/>
          <w:sz w:val="32"/>
          <w:szCs w:val="32"/>
        </w:rPr>
        <w:t xml:space="preserve"> </w:t>
      </w:r>
      <w:r>
        <w:rPr>
          <w:rFonts w:ascii="仿宋" w:hAnsi="仿宋" w:eastAsia="仿宋" w:cs="仿宋"/>
          <w:spacing w:val="-5"/>
          <w:sz w:val="32"/>
          <w:szCs w:val="32"/>
        </w:rPr>
        <w:t>7.1.7。</w:t>
      </w:r>
    </w:p>
    <w:p w14:paraId="07CFBC28">
      <w:pPr>
        <w:spacing w:before="223" w:line="217" w:lineRule="auto"/>
        <w:ind w:left="660"/>
        <w:rPr>
          <w:rFonts w:ascii="仿宋" w:hAnsi="仿宋" w:eastAsia="仿宋" w:cs="仿宋"/>
          <w:sz w:val="32"/>
          <w:szCs w:val="32"/>
        </w:rPr>
      </w:pPr>
      <w:r>
        <w:rPr>
          <w:rFonts w:ascii="仿宋" w:hAnsi="仿宋" w:eastAsia="仿宋" w:cs="仿宋"/>
          <w:spacing w:val="-3"/>
          <w:sz w:val="32"/>
          <w:szCs w:val="32"/>
        </w:rPr>
        <w:t>7.1.8</w:t>
      </w:r>
      <w:r>
        <w:rPr>
          <w:rFonts w:ascii="仿宋" w:hAnsi="仿宋" w:eastAsia="仿宋" w:cs="仿宋"/>
          <w:spacing w:val="-56"/>
          <w:sz w:val="32"/>
          <w:szCs w:val="32"/>
        </w:rPr>
        <w:t xml:space="preserve"> </w:t>
      </w:r>
      <w:r>
        <w:rPr>
          <w:rFonts w:ascii="仿宋" w:hAnsi="仿宋" w:eastAsia="仿宋" w:cs="仿宋"/>
          <w:spacing w:val="-3"/>
          <w:sz w:val="32"/>
          <w:szCs w:val="32"/>
        </w:rPr>
        <w:t>定标原则：见招标文件专用要约条款</w:t>
      </w:r>
      <w:r>
        <w:rPr>
          <w:rFonts w:ascii="仿宋" w:hAnsi="仿宋" w:eastAsia="仿宋" w:cs="仿宋"/>
          <w:spacing w:val="-52"/>
          <w:sz w:val="32"/>
          <w:szCs w:val="32"/>
        </w:rPr>
        <w:t xml:space="preserve"> </w:t>
      </w:r>
      <w:r>
        <w:rPr>
          <w:rFonts w:ascii="仿宋" w:hAnsi="仿宋" w:eastAsia="仿宋" w:cs="仿宋"/>
          <w:spacing w:val="-3"/>
          <w:sz w:val="32"/>
          <w:szCs w:val="32"/>
        </w:rPr>
        <w:t>7.1.8。</w:t>
      </w:r>
    </w:p>
    <w:p w14:paraId="5ED435C3">
      <w:pPr>
        <w:spacing w:before="222" w:line="282" w:lineRule="auto"/>
        <w:ind w:left="1" w:right="161" w:firstLine="658"/>
        <w:rPr>
          <w:rFonts w:ascii="仿宋" w:hAnsi="仿宋" w:eastAsia="仿宋" w:cs="仿宋"/>
          <w:sz w:val="32"/>
          <w:szCs w:val="32"/>
        </w:rPr>
      </w:pPr>
      <w:r>
        <w:rPr>
          <w:rFonts w:ascii="仿宋" w:hAnsi="仿宋" w:eastAsia="仿宋" w:cs="仿宋"/>
          <w:spacing w:val="-7"/>
          <w:sz w:val="32"/>
          <w:szCs w:val="32"/>
        </w:rPr>
        <w:t>7.1.9</w:t>
      </w:r>
      <w:r>
        <w:rPr>
          <w:rFonts w:ascii="仿宋" w:hAnsi="仿宋" w:eastAsia="仿宋" w:cs="仿宋"/>
          <w:spacing w:val="-53"/>
          <w:sz w:val="32"/>
          <w:szCs w:val="32"/>
        </w:rPr>
        <w:t xml:space="preserve"> </w:t>
      </w:r>
      <w:r>
        <w:rPr>
          <w:rFonts w:ascii="仿宋" w:hAnsi="仿宋" w:eastAsia="仿宋" w:cs="仿宋"/>
          <w:spacing w:val="-7"/>
          <w:sz w:val="32"/>
          <w:szCs w:val="32"/>
        </w:rPr>
        <w:t>评标委员会向招标人推荐中标排序人的数量：见招标文</w:t>
      </w:r>
      <w:r>
        <w:rPr>
          <w:rFonts w:ascii="仿宋" w:hAnsi="仿宋" w:eastAsia="仿宋" w:cs="仿宋"/>
          <w:sz w:val="32"/>
          <w:szCs w:val="32"/>
        </w:rPr>
        <w:t xml:space="preserve"> </w:t>
      </w:r>
      <w:r>
        <w:rPr>
          <w:rFonts w:ascii="仿宋" w:hAnsi="仿宋" w:eastAsia="仿宋" w:cs="仿宋"/>
          <w:spacing w:val="-3"/>
          <w:sz w:val="32"/>
          <w:szCs w:val="32"/>
        </w:rPr>
        <w:t>件专用要约条款</w:t>
      </w:r>
      <w:r>
        <w:rPr>
          <w:rFonts w:ascii="仿宋" w:hAnsi="仿宋" w:eastAsia="仿宋" w:cs="仿宋"/>
          <w:spacing w:val="-51"/>
          <w:sz w:val="32"/>
          <w:szCs w:val="32"/>
        </w:rPr>
        <w:t xml:space="preserve"> </w:t>
      </w:r>
      <w:r>
        <w:rPr>
          <w:rFonts w:ascii="仿宋" w:hAnsi="仿宋" w:eastAsia="仿宋" w:cs="仿宋"/>
          <w:spacing w:val="-3"/>
          <w:sz w:val="32"/>
          <w:szCs w:val="32"/>
        </w:rPr>
        <w:t>7.1.9。</w:t>
      </w:r>
    </w:p>
    <w:p w14:paraId="65365E94">
      <w:pPr>
        <w:spacing w:before="224" w:line="336" w:lineRule="auto"/>
        <w:ind w:left="2" w:right="163" w:firstLine="643"/>
        <w:jc w:val="both"/>
        <w:rPr>
          <w:rFonts w:ascii="黑体" w:hAnsi="黑体" w:eastAsia="黑体" w:cs="黑体"/>
          <w:sz w:val="32"/>
          <w:szCs w:val="32"/>
        </w:rPr>
      </w:pPr>
      <w:r>
        <w:rPr>
          <w:rFonts w:ascii="黑体" w:hAnsi="黑体" w:eastAsia="黑体" w:cs="黑体"/>
          <w:b/>
          <w:bCs/>
          <w:spacing w:val="-4"/>
          <w:sz w:val="32"/>
          <w:szCs w:val="32"/>
        </w:rPr>
        <w:t>7.1.10</w:t>
      </w:r>
      <w:r>
        <w:rPr>
          <w:rFonts w:ascii="黑体" w:hAnsi="黑体" w:eastAsia="黑体" w:cs="黑体"/>
          <w:spacing w:val="-65"/>
          <w:sz w:val="32"/>
          <w:szCs w:val="32"/>
        </w:rPr>
        <w:t xml:space="preserve"> </w:t>
      </w:r>
      <w:r>
        <w:rPr>
          <w:rFonts w:ascii="黑体" w:hAnsi="黑体" w:eastAsia="黑体" w:cs="黑体"/>
          <w:b/>
          <w:bCs/>
          <w:spacing w:val="-4"/>
          <w:sz w:val="32"/>
          <w:szCs w:val="32"/>
        </w:rPr>
        <w:t>招标文件有规定、有要求、有禁止的内容，但没有在</w:t>
      </w:r>
      <w:r>
        <w:rPr>
          <w:rFonts w:ascii="黑体" w:hAnsi="黑体" w:eastAsia="黑体" w:cs="黑体"/>
          <w:sz w:val="32"/>
          <w:szCs w:val="32"/>
        </w:rPr>
        <w:t xml:space="preserve"> </w:t>
      </w:r>
      <w:r>
        <w:rPr>
          <w:rFonts w:ascii="黑体" w:hAnsi="黑体" w:eastAsia="黑体" w:cs="黑体"/>
          <w:b/>
          <w:bCs/>
          <w:spacing w:val="-1"/>
          <w:sz w:val="32"/>
          <w:szCs w:val="32"/>
        </w:rPr>
        <w:t>招标文件中明确告知投标人是投标无效或重大偏差的，评标委员</w:t>
      </w:r>
      <w:r>
        <w:rPr>
          <w:rFonts w:ascii="黑体" w:hAnsi="黑体" w:eastAsia="黑体" w:cs="黑体"/>
          <w:spacing w:val="14"/>
          <w:sz w:val="32"/>
          <w:szCs w:val="32"/>
        </w:rPr>
        <w:t xml:space="preserve"> </w:t>
      </w:r>
      <w:r>
        <w:rPr>
          <w:rFonts w:ascii="黑体" w:hAnsi="黑体" w:eastAsia="黑体" w:cs="黑体"/>
          <w:b/>
          <w:bCs/>
          <w:spacing w:val="-3"/>
          <w:sz w:val="32"/>
          <w:szCs w:val="32"/>
        </w:rPr>
        <w:t>会不得判定为投标无效或重大偏差。</w:t>
      </w:r>
    </w:p>
    <w:p w14:paraId="4E3783DC">
      <w:pPr>
        <w:spacing w:before="2" w:line="221" w:lineRule="auto"/>
        <w:ind w:left="6"/>
        <w:outlineLvl w:val="2"/>
        <w:rPr>
          <w:rFonts w:ascii="黑体" w:hAnsi="黑体" w:eastAsia="黑体" w:cs="黑体"/>
          <w:sz w:val="32"/>
          <w:szCs w:val="32"/>
        </w:rPr>
      </w:pPr>
      <w:r>
        <w:rPr>
          <w:rFonts w:ascii="黑体" w:hAnsi="黑体" w:eastAsia="黑体" w:cs="黑体"/>
          <w:b/>
          <w:bCs/>
          <w:spacing w:val="-3"/>
          <w:sz w:val="32"/>
          <w:szCs w:val="32"/>
        </w:rPr>
        <w:t>7.2</w:t>
      </w:r>
      <w:r>
        <w:rPr>
          <w:rFonts w:ascii="黑体" w:hAnsi="黑体" w:eastAsia="黑体" w:cs="黑体"/>
          <w:spacing w:val="-3"/>
          <w:sz w:val="32"/>
          <w:szCs w:val="32"/>
        </w:rPr>
        <w:t xml:space="preserve">    </w:t>
      </w:r>
      <w:r>
        <w:rPr>
          <w:rFonts w:ascii="黑体" w:hAnsi="黑体" w:eastAsia="黑体" w:cs="黑体"/>
          <w:b/>
          <w:bCs/>
          <w:spacing w:val="-3"/>
          <w:sz w:val="32"/>
          <w:szCs w:val="32"/>
        </w:rPr>
        <w:t>偏差（适用于合理低价法、综合评估法）</w:t>
      </w:r>
    </w:p>
    <w:p w14:paraId="1BEB9BED">
      <w:pPr>
        <w:spacing w:before="292" w:line="314" w:lineRule="auto"/>
        <w:ind w:right="161" w:firstLine="660"/>
        <w:rPr>
          <w:rFonts w:ascii="仿宋" w:hAnsi="仿宋" w:eastAsia="仿宋" w:cs="仿宋"/>
          <w:sz w:val="32"/>
          <w:szCs w:val="32"/>
        </w:rPr>
      </w:pPr>
      <w:r>
        <w:rPr>
          <w:rFonts w:ascii="仿宋" w:hAnsi="仿宋" w:eastAsia="仿宋" w:cs="仿宋"/>
          <w:spacing w:val="4"/>
          <w:sz w:val="32"/>
          <w:szCs w:val="32"/>
        </w:rPr>
        <w:t>7.2.1</w:t>
      </w:r>
      <w:r>
        <w:rPr>
          <w:rFonts w:ascii="仿宋" w:hAnsi="仿宋" w:eastAsia="仿宋" w:cs="仿宋"/>
          <w:spacing w:val="-48"/>
          <w:sz w:val="32"/>
          <w:szCs w:val="32"/>
        </w:rPr>
        <w:t xml:space="preserve"> </w:t>
      </w:r>
      <w:r>
        <w:rPr>
          <w:rFonts w:ascii="仿宋" w:hAnsi="仿宋" w:eastAsia="仿宋" w:cs="仿宋"/>
          <w:spacing w:val="4"/>
          <w:sz w:val="32"/>
          <w:szCs w:val="32"/>
        </w:rPr>
        <w:t>投标人递交的投标文件应满足本招标文件约定的允许</w:t>
      </w:r>
      <w:r>
        <w:rPr>
          <w:rFonts w:ascii="仿宋" w:hAnsi="仿宋" w:eastAsia="仿宋" w:cs="仿宋"/>
          <w:sz w:val="32"/>
          <w:szCs w:val="32"/>
        </w:rPr>
        <w:t xml:space="preserve"> </w:t>
      </w:r>
      <w:r>
        <w:rPr>
          <w:rFonts w:ascii="仿宋" w:hAnsi="仿宋" w:eastAsia="仿宋" w:cs="仿宋"/>
          <w:spacing w:val="3"/>
          <w:sz w:val="32"/>
          <w:szCs w:val="32"/>
        </w:rPr>
        <w:t>偏差范围和幅度，投标文件的偏差在招标文件约定的允许偏差范</w:t>
      </w:r>
      <w:r>
        <w:rPr>
          <w:rFonts w:ascii="仿宋" w:hAnsi="仿宋" w:eastAsia="仿宋" w:cs="仿宋"/>
          <w:sz w:val="32"/>
          <w:szCs w:val="32"/>
        </w:rPr>
        <w:t xml:space="preserve"> 围和幅度内的，</w:t>
      </w:r>
      <w:r>
        <w:rPr>
          <w:rFonts w:ascii="仿宋" w:hAnsi="仿宋" w:eastAsia="仿宋" w:cs="仿宋"/>
          <w:spacing w:val="-76"/>
          <w:sz w:val="32"/>
          <w:szCs w:val="32"/>
        </w:rPr>
        <w:t xml:space="preserve"> </w:t>
      </w:r>
      <w:r>
        <w:rPr>
          <w:rFonts w:ascii="仿宋" w:hAnsi="仿宋" w:eastAsia="仿宋" w:cs="仿宋"/>
          <w:sz w:val="32"/>
          <w:szCs w:val="32"/>
        </w:rPr>
        <w:t xml:space="preserve">以及计算机运算过程中产生的计算偏差，均属细 </w:t>
      </w:r>
      <w:r>
        <w:rPr>
          <w:rFonts w:ascii="仿宋" w:hAnsi="仿宋" w:eastAsia="仿宋" w:cs="仿宋"/>
          <w:spacing w:val="-14"/>
          <w:sz w:val="32"/>
          <w:szCs w:val="32"/>
        </w:rPr>
        <w:t>微偏差。</w:t>
      </w:r>
    </w:p>
    <w:p w14:paraId="04EEA638">
      <w:pPr>
        <w:spacing w:before="220" w:line="282" w:lineRule="auto"/>
        <w:ind w:left="2" w:right="161" w:firstLine="657"/>
        <w:rPr>
          <w:rFonts w:ascii="仿宋" w:hAnsi="仿宋" w:eastAsia="仿宋" w:cs="仿宋"/>
          <w:sz w:val="32"/>
          <w:szCs w:val="32"/>
        </w:rPr>
      </w:pPr>
      <w:r>
        <w:rPr>
          <w:rFonts w:ascii="仿宋" w:hAnsi="仿宋" w:eastAsia="仿宋" w:cs="仿宋"/>
          <w:spacing w:val="-7"/>
          <w:sz w:val="32"/>
          <w:szCs w:val="32"/>
        </w:rPr>
        <w:t>7.2.2</w:t>
      </w:r>
      <w:r>
        <w:rPr>
          <w:rFonts w:ascii="仿宋" w:hAnsi="仿宋" w:eastAsia="仿宋" w:cs="仿宋"/>
          <w:spacing w:val="-53"/>
          <w:sz w:val="32"/>
          <w:szCs w:val="32"/>
        </w:rPr>
        <w:t xml:space="preserve"> </w:t>
      </w:r>
      <w:r>
        <w:rPr>
          <w:rFonts w:ascii="仿宋" w:hAnsi="仿宋" w:eastAsia="仿宋" w:cs="仿宋"/>
          <w:spacing w:val="-7"/>
          <w:sz w:val="32"/>
          <w:szCs w:val="32"/>
        </w:rPr>
        <w:t>评标委员会专家应对投标文件的偏差内容进行评审，凡</w:t>
      </w:r>
      <w:r>
        <w:rPr>
          <w:rFonts w:ascii="仿宋" w:hAnsi="仿宋" w:eastAsia="仿宋" w:cs="仿宋"/>
          <w:sz w:val="32"/>
          <w:szCs w:val="32"/>
        </w:rPr>
        <w:t xml:space="preserve"> 属于招标文件约定的允许偏差范围和幅度内的偏差，</w:t>
      </w:r>
      <w:r>
        <w:rPr>
          <w:rFonts w:ascii="仿宋" w:hAnsi="仿宋" w:eastAsia="仿宋" w:cs="仿宋"/>
          <w:spacing w:val="-79"/>
          <w:sz w:val="32"/>
          <w:szCs w:val="32"/>
        </w:rPr>
        <w:t xml:space="preserve"> </w:t>
      </w:r>
      <w:r>
        <w:rPr>
          <w:rFonts w:ascii="仿宋" w:hAnsi="仿宋" w:eastAsia="仿宋" w:cs="仿宋"/>
          <w:sz w:val="32"/>
          <w:szCs w:val="32"/>
        </w:rPr>
        <w:t>以及计算机</w:t>
      </w:r>
    </w:p>
    <w:p w14:paraId="6B3E0A18">
      <w:pPr>
        <w:spacing w:line="282" w:lineRule="auto"/>
        <w:rPr>
          <w:rFonts w:ascii="仿宋" w:hAnsi="仿宋" w:eastAsia="仿宋" w:cs="仿宋"/>
          <w:sz w:val="32"/>
          <w:szCs w:val="32"/>
        </w:rPr>
        <w:sectPr>
          <w:footerReference r:id="rId72" w:type="default"/>
          <w:pgSz w:w="11906" w:h="16839"/>
          <w:pgMar w:top="400" w:right="1272" w:bottom="1154" w:left="1425" w:header="0" w:footer="991" w:gutter="0"/>
          <w:cols w:space="720" w:num="1"/>
        </w:sectPr>
      </w:pPr>
    </w:p>
    <w:p w14:paraId="2A2B6F15">
      <w:pPr>
        <w:spacing w:line="278" w:lineRule="auto"/>
        <w:rPr>
          <w:rFonts w:ascii="Arial"/>
          <w:sz w:val="21"/>
        </w:rPr>
      </w:pPr>
    </w:p>
    <w:p w14:paraId="5B40ED0A">
      <w:pPr>
        <w:spacing w:line="279" w:lineRule="auto"/>
        <w:rPr>
          <w:rFonts w:ascii="Arial"/>
          <w:sz w:val="21"/>
        </w:rPr>
      </w:pPr>
    </w:p>
    <w:p w14:paraId="5EEBE57D">
      <w:pPr>
        <w:spacing w:line="279" w:lineRule="auto"/>
        <w:rPr>
          <w:rFonts w:ascii="Arial"/>
          <w:sz w:val="21"/>
        </w:rPr>
      </w:pPr>
    </w:p>
    <w:p w14:paraId="3E8EED59">
      <w:pPr>
        <w:spacing w:line="279" w:lineRule="auto"/>
        <w:rPr>
          <w:rFonts w:ascii="Arial"/>
          <w:sz w:val="21"/>
        </w:rPr>
      </w:pPr>
    </w:p>
    <w:p w14:paraId="7F1804E4">
      <w:pPr>
        <w:spacing w:line="279" w:lineRule="auto"/>
        <w:rPr>
          <w:rFonts w:ascii="Arial"/>
          <w:sz w:val="21"/>
        </w:rPr>
      </w:pPr>
    </w:p>
    <w:p w14:paraId="67961E1B">
      <w:pPr>
        <w:spacing w:before="104" w:line="217" w:lineRule="auto"/>
        <w:ind w:left="7"/>
        <w:rPr>
          <w:rFonts w:ascii="仿宋" w:hAnsi="仿宋" w:eastAsia="仿宋" w:cs="仿宋"/>
          <w:sz w:val="32"/>
          <w:szCs w:val="32"/>
        </w:rPr>
      </w:pPr>
      <w:r>
        <w:rPr>
          <w:rFonts w:ascii="仿宋" w:hAnsi="仿宋" w:eastAsia="仿宋" w:cs="仿宋"/>
          <w:spacing w:val="-4"/>
          <w:sz w:val="32"/>
          <w:szCs w:val="32"/>
        </w:rPr>
        <w:t>运算过程中产生的计算偏差，不得认定为重大偏差。</w:t>
      </w:r>
    </w:p>
    <w:p w14:paraId="5DBC8A9C">
      <w:pPr>
        <w:spacing w:before="225" w:line="336" w:lineRule="auto"/>
        <w:ind w:firstLine="727"/>
        <w:jc w:val="both"/>
        <w:rPr>
          <w:rFonts w:ascii="黑体" w:hAnsi="黑体" w:eastAsia="黑体" w:cs="黑体"/>
          <w:sz w:val="32"/>
          <w:szCs w:val="32"/>
        </w:rPr>
      </w:pPr>
      <w:r>
        <w:rPr>
          <w:rFonts w:ascii="黑体" w:hAnsi="黑体" w:eastAsia="黑体" w:cs="黑体"/>
          <w:b/>
          <w:bCs/>
          <w:spacing w:val="-1"/>
          <w:sz w:val="32"/>
          <w:szCs w:val="32"/>
        </w:rPr>
        <w:t>7.2.3</w:t>
      </w:r>
      <w:r>
        <w:rPr>
          <w:rFonts w:ascii="黑体" w:hAnsi="黑体" w:eastAsia="黑体" w:cs="黑体"/>
          <w:spacing w:val="-53"/>
          <w:sz w:val="32"/>
          <w:szCs w:val="32"/>
        </w:rPr>
        <w:t xml:space="preserve"> </w:t>
      </w:r>
      <w:r>
        <w:rPr>
          <w:rFonts w:ascii="黑体" w:hAnsi="黑体" w:eastAsia="黑体" w:cs="黑体"/>
          <w:b/>
          <w:bCs/>
          <w:spacing w:val="-1"/>
          <w:sz w:val="32"/>
          <w:szCs w:val="32"/>
        </w:rPr>
        <w:t>采用计算机辅助评标系统评标的招标项目（未采用计</w:t>
      </w:r>
      <w:r>
        <w:rPr>
          <w:rFonts w:ascii="黑体" w:hAnsi="黑体" w:eastAsia="黑体" w:cs="黑体"/>
          <w:sz w:val="32"/>
          <w:szCs w:val="32"/>
        </w:rPr>
        <w:t xml:space="preserve"> </w:t>
      </w:r>
      <w:r>
        <w:rPr>
          <w:rFonts w:ascii="黑体" w:hAnsi="黑体" w:eastAsia="黑体" w:cs="黑体"/>
          <w:b/>
          <w:bCs/>
          <w:spacing w:val="-5"/>
          <w:sz w:val="32"/>
          <w:szCs w:val="32"/>
        </w:rPr>
        <w:t>算机辅助评标系统评标的招标项目，可参照执行</w:t>
      </w:r>
      <w:r>
        <w:rPr>
          <w:rFonts w:ascii="黑体" w:hAnsi="黑体" w:eastAsia="黑体" w:cs="黑体"/>
          <w:b/>
          <w:bCs/>
          <w:spacing w:val="-76"/>
          <w:w w:val="95"/>
          <w:sz w:val="32"/>
          <w:szCs w:val="32"/>
        </w:rPr>
        <w:t>），</w:t>
      </w:r>
      <w:r>
        <w:rPr>
          <w:rFonts w:ascii="黑体" w:hAnsi="黑体" w:eastAsia="黑体" w:cs="黑体"/>
          <w:b/>
          <w:bCs/>
          <w:spacing w:val="-5"/>
          <w:sz w:val="32"/>
          <w:szCs w:val="32"/>
        </w:rPr>
        <w:t>招标人约定投</w:t>
      </w:r>
      <w:r>
        <w:rPr>
          <w:rFonts w:ascii="黑体" w:hAnsi="黑体" w:eastAsia="黑体" w:cs="黑体"/>
          <w:spacing w:val="2"/>
          <w:sz w:val="32"/>
          <w:szCs w:val="32"/>
        </w:rPr>
        <w:t xml:space="preserve"> </w:t>
      </w:r>
      <w:r>
        <w:rPr>
          <w:rFonts w:ascii="黑体" w:hAnsi="黑体" w:eastAsia="黑体" w:cs="黑体"/>
          <w:b/>
          <w:bCs/>
          <w:spacing w:val="-3"/>
          <w:sz w:val="32"/>
          <w:szCs w:val="32"/>
        </w:rPr>
        <w:t>标人编制的投标文件允许偏差范围和幅度如下：</w:t>
      </w:r>
    </w:p>
    <w:p w14:paraId="33E6D3A1">
      <w:pPr>
        <w:spacing w:before="52" w:line="321" w:lineRule="auto"/>
        <w:ind w:left="3" w:firstLine="738"/>
        <w:rPr>
          <w:rFonts w:ascii="黑体" w:hAnsi="黑体" w:eastAsia="黑体" w:cs="黑体"/>
          <w:sz w:val="32"/>
          <w:szCs w:val="32"/>
        </w:rPr>
      </w:pPr>
      <w:r>
        <w:rPr>
          <w:rFonts w:ascii="黑体" w:hAnsi="黑体" w:eastAsia="黑体" w:cs="黑体"/>
          <w:b/>
          <w:bCs/>
          <w:spacing w:val="3"/>
          <w:sz w:val="32"/>
          <w:szCs w:val="32"/>
        </w:rPr>
        <w:t>1、计算机运算过程中产生的总价比较偏差</w:t>
      </w:r>
      <w:r>
        <w:rPr>
          <w:rFonts w:ascii="黑体" w:hAnsi="黑体" w:eastAsia="黑体" w:cs="黑体"/>
          <w:b/>
          <w:bCs/>
          <w:spacing w:val="2"/>
          <w:sz w:val="32"/>
          <w:szCs w:val="32"/>
        </w:rPr>
        <w:t>（累计偏差）在</w:t>
      </w:r>
      <w:r>
        <w:rPr>
          <w:rFonts w:ascii="黑体" w:hAnsi="黑体" w:eastAsia="黑体" w:cs="黑体"/>
          <w:sz w:val="32"/>
          <w:szCs w:val="32"/>
        </w:rPr>
        <w:t xml:space="preserve"> </w:t>
      </w:r>
      <w:r>
        <w:rPr>
          <w:rFonts w:ascii="黑体" w:hAnsi="黑体" w:eastAsia="黑体" w:cs="黑体"/>
          <w:b/>
          <w:bCs/>
          <w:spacing w:val="-7"/>
          <w:sz w:val="32"/>
          <w:szCs w:val="32"/>
        </w:rPr>
        <w:t>万分之零点四以内（含</w:t>
      </w:r>
      <w:r>
        <w:rPr>
          <w:rFonts w:ascii="黑体" w:hAnsi="黑体" w:eastAsia="黑体" w:cs="黑体"/>
          <w:b/>
          <w:bCs/>
          <w:spacing w:val="-66"/>
          <w:sz w:val="32"/>
          <w:szCs w:val="32"/>
        </w:rPr>
        <w:t>），</w:t>
      </w:r>
      <w:r>
        <w:rPr>
          <w:rFonts w:ascii="黑体" w:hAnsi="黑体" w:eastAsia="黑体" w:cs="黑体"/>
          <w:b/>
          <w:bCs/>
          <w:spacing w:val="-7"/>
          <w:sz w:val="32"/>
          <w:szCs w:val="32"/>
        </w:rPr>
        <w:t>或者需评审材料（含非评审材料）中的</w:t>
      </w:r>
      <w:r>
        <w:rPr>
          <w:rFonts w:ascii="黑体" w:hAnsi="黑体" w:eastAsia="黑体" w:cs="黑体"/>
          <w:spacing w:val="1"/>
          <w:sz w:val="32"/>
          <w:szCs w:val="32"/>
        </w:rPr>
        <w:t xml:space="preserve"> </w:t>
      </w:r>
      <w:r>
        <w:rPr>
          <w:rFonts w:ascii="黑体" w:hAnsi="黑体" w:eastAsia="黑体" w:cs="黑体"/>
          <w:b/>
          <w:bCs/>
          <w:sz w:val="32"/>
          <w:szCs w:val="32"/>
        </w:rPr>
        <w:t>同一名称、品牌、型号、规格、单位、类别材料用量总数比较偏</w:t>
      </w:r>
      <w:r>
        <w:rPr>
          <w:rFonts w:ascii="黑体" w:hAnsi="黑体" w:eastAsia="黑体" w:cs="黑体"/>
          <w:spacing w:val="3"/>
          <w:sz w:val="32"/>
          <w:szCs w:val="32"/>
        </w:rPr>
        <w:t xml:space="preserve"> </w:t>
      </w:r>
      <w:r>
        <w:rPr>
          <w:rFonts w:ascii="黑体" w:hAnsi="黑体" w:eastAsia="黑体" w:cs="黑体"/>
          <w:b/>
          <w:bCs/>
          <w:spacing w:val="-5"/>
          <w:sz w:val="32"/>
          <w:szCs w:val="32"/>
        </w:rPr>
        <w:t>差在千分之五以内（含</w:t>
      </w:r>
      <w:r>
        <w:rPr>
          <w:rFonts w:ascii="黑体" w:hAnsi="黑体" w:eastAsia="黑体" w:cs="黑体"/>
          <w:b/>
          <w:bCs/>
          <w:spacing w:val="-76"/>
          <w:w w:val="95"/>
          <w:sz w:val="32"/>
          <w:szCs w:val="32"/>
        </w:rPr>
        <w:t>），</w:t>
      </w:r>
      <w:r>
        <w:rPr>
          <w:rFonts w:ascii="黑体" w:hAnsi="黑体" w:eastAsia="黑体" w:cs="黑体"/>
          <w:b/>
          <w:bCs/>
          <w:spacing w:val="-5"/>
          <w:sz w:val="32"/>
          <w:szCs w:val="32"/>
        </w:rPr>
        <w:t>属允许范围内的正常偏差</w:t>
      </w:r>
      <w:r>
        <w:rPr>
          <w:rFonts w:ascii="黑体" w:hAnsi="黑体" w:eastAsia="黑体" w:cs="黑体"/>
          <w:b/>
          <w:bCs/>
          <w:spacing w:val="-6"/>
          <w:sz w:val="32"/>
          <w:szCs w:val="32"/>
        </w:rPr>
        <w:t>，电子比对不</w:t>
      </w:r>
      <w:r>
        <w:rPr>
          <w:rFonts w:ascii="黑体" w:hAnsi="黑体" w:eastAsia="黑体" w:cs="黑体"/>
          <w:spacing w:val="5"/>
          <w:sz w:val="32"/>
          <w:szCs w:val="32"/>
        </w:rPr>
        <w:t xml:space="preserve"> </w:t>
      </w:r>
      <w:r>
        <w:rPr>
          <w:rFonts w:ascii="黑体" w:hAnsi="黑体" w:eastAsia="黑体" w:cs="黑体"/>
          <w:b/>
          <w:bCs/>
          <w:spacing w:val="-5"/>
          <w:sz w:val="32"/>
          <w:szCs w:val="32"/>
        </w:rPr>
        <w:t>显示红字。</w:t>
      </w:r>
    </w:p>
    <w:p w14:paraId="72DFC7B4">
      <w:pPr>
        <w:spacing w:before="216" w:line="321" w:lineRule="auto"/>
        <w:ind w:left="4" w:firstLine="718"/>
        <w:rPr>
          <w:rFonts w:ascii="黑体" w:hAnsi="黑体" w:eastAsia="黑体" w:cs="黑体"/>
          <w:sz w:val="32"/>
          <w:szCs w:val="32"/>
        </w:rPr>
      </w:pPr>
      <w:r>
        <w:rPr>
          <w:rFonts w:ascii="黑体" w:hAnsi="黑体" w:eastAsia="黑体" w:cs="黑体"/>
          <w:b/>
          <w:bCs/>
          <w:spacing w:val="3"/>
          <w:sz w:val="32"/>
          <w:szCs w:val="32"/>
        </w:rPr>
        <w:t>2、总价比较偏差超过万分之零点四，或者需评审材料（含</w:t>
      </w:r>
      <w:r>
        <w:rPr>
          <w:rFonts w:ascii="黑体" w:hAnsi="黑体" w:eastAsia="黑体" w:cs="黑体"/>
          <w:spacing w:val="12"/>
          <w:sz w:val="32"/>
          <w:szCs w:val="32"/>
        </w:rPr>
        <w:t xml:space="preserve"> </w:t>
      </w:r>
      <w:r>
        <w:rPr>
          <w:rFonts w:ascii="黑体" w:hAnsi="黑体" w:eastAsia="黑体" w:cs="黑体"/>
          <w:b/>
          <w:bCs/>
          <w:sz w:val="32"/>
          <w:szCs w:val="32"/>
        </w:rPr>
        <w:t>非评审材料）中的同一名称、品牌、型号、规格、单位、类别材</w:t>
      </w:r>
      <w:r>
        <w:rPr>
          <w:rFonts w:ascii="黑体" w:hAnsi="黑体" w:eastAsia="黑体" w:cs="黑体"/>
          <w:spacing w:val="2"/>
          <w:sz w:val="32"/>
          <w:szCs w:val="32"/>
        </w:rPr>
        <w:t xml:space="preserve"> </w:t>
      </w:r>
      <w:r>
        <w:rPr>
          <w:rFonts w:ascii="黑体" w:hAnsi="黑体" w:eastAsia="黑体" w:cs="黑体"/>
          <w:b/>
          <w:bCs/>
          <w:sz w:val="32"/>
          <w:szCs w:val="32"/>
        </w:rPr>
        <w:t>料用量总数比较偏差超过千分之五时，出现偏差的内容将以红字</w:t>
      </w:r>
      <w:r>
        <w:rPr>
          <w:rFonts w:ascii="黑体" w:hAnsi="黑体" w:eastAsia="黑体" w:cs="黑体"/>
          <w:spacing w:val="2"/>
          <w:sz w:val="32"/>
          <w:szCs w:val="32"/>
        </w:rPr>
        <w:t xml:space="preserve"> </w:t>
      </w:r>
      <w:r>
        <w:rPr>
          <w:rFonts w:ascii="黑体" w:hAnsi="黑体" w:eastAsia="黑体" w:cs="黑体"/>
          <w:b/>
          <w:bCs/>
          <w:sz w:val="32"/>
          <w:szCs w:val="32"/>
        </w:rPr>
        <w:t>显示，专家评审时应根据红字显示的内容进行分析、对比再按下</w:t>
      </w:r>
      <w:r>
        <w:rPr>
          <w:rFonts w:ascii="黑体" w:hAnsi="黑体" w:eastAsia="黑体" w:cs="黑体"/>
          <w:spacing w:val="2"/>
          <w:sz w:val="32"/>
          <w:szCs w:val="32"/>
        </w:rPr>
        <w:t xml:space="preserve"> </w:t>
      </w:r>
      <w:r>
        <w:rPr>
          <w:rFonts w:ascii="黑体" w:hAnsi="黑体" w:eastAsia="黑体" w:cs="黑体"/>
          <w:b/>
          <w:bCs/>
          <w:spacing w:val="-4"/>
          <w:sz w:val="32"/>
          <w:szCs w:val="32"/>
        </w:rPr>
        <w:t>列方法进行裁判：</w:t>
      </w:r>
    </w:p>
    <w:p w14:paraId="6BE15D8F">
      <w:pPr>
        <w:spacing w:before="215" w:line="280" w:lineRule="auto"/>
        <w:ind w:left="27" w:firstLine="698"/>
        <w:rPr>
          <w:rFonts w:ascii="黑体" w:hAnsi="黑体" w:eastAsia="黑体" w:cs="黑体"/>
          <w:sz w:val="32"/>
          <w:szCs w:val="32"/>
        </w:rPr>
      </w:pPr>
      <w:r>
        <w:rPr>
          <w:rFonts w:ascii="黑体" w:hAnsi="黑体" w:eastAsia="黑体" w:cs="黑体"/>
          <w:b/>
          <w:bCs/>
          <w:spacing w:val="10"/>
          <w:sz w:val="32"/>
          <w:szCs w:val="32"/>
        </w:rPr>
        <w:t>①总价比较偏差超过万分之零点四但不超过万分之零点六</w:t>
      </w:r>
      <w:r>
        <w:rPr>
          <w:rFonts w:ascii="黑体" w:hAnsi="黑体" w:eastAsia="黑体" w:cs="黑体"/>
          <w:sz w:val="32"/>
          <w:szCs w:val="32"/>
        </w:rPr>
        <w:t xml:space="preserve"> </w:t>
      </w:r>
      <w:r>
        <w:rPr>
          <w:rFonts w:ascii="黑体" w:hAnsi="黑体" w:eastAsia="黑体" w:cs="黑体"/>
          <w:b/>
          <w:bCs/>
          <w:spacing w:val="-1"/>
          <w:sz w:val="32"/>
          <w:szCs w:val="32"/>
        </w:rPr>
        <w:t>（含）的幅度内，或者需评审材料（含非评审材料）中的同一名</w:t>
      </w:r>
    </w:p>
    <w:p w14:paraId="0A9769A1">
      <w:pPr>
        <w:spacing w:before="230" w:line="334" w:lineRule="auto"/>
        <w:ind w:left="6"/>
        <w:jc w:val="both"/>
        <w:rPr>
          <w:rFonts w:ascii="黑体" w:hAnsi="黑体" w:eastAsia="黑体" w:cs="黑体"/>
          <w:sz w:val="32"/>
          <w:szCs w:val="32"/>
        </w:rPr>
      </w:pPr>
      <w:r>
        <w:rPr>
          <w:rFonts w:ascii="黑体" w:hAnsi="黑体" w:eastAsia="黑体" w:cs="黑体"/>
          <w:b/>
          <w:bCs/>
          <w:sz w:val="32"/>
          <w:szCs w:val="32"/>
        </w:rPr>
        <w:t>称、品牌、型号、规格、单位、类别材料用量总数比较偏差超过</w:t>
      </w:r>
      <w:r>
        <w:rPr>
          <w:rFonts w:ascii="黑体" w:hAnsi="黑体" w:eastAsia="黑体" w:cs="黑体"/>
          <w:sz w:val="32"/>
          <w:szCs w:val="32"/>
        </w:rPr>
        <w:t xml:space="preserve"> </w:t>
      </w:r>
      <w:r>
        <w:rPr>
          <w:rFonts w:ascii="黑体" w:hAnsi="黑体" w:eastAsia="黑体" w:cs="黑体"/>
          <w:b/>
          <w:bCs/>
          <w:sz w:val="32"/>
          <w:szCs w:val="32"/>
        </w:rPr>
        <w:t>千分之五但不超过千分之十（含）的幅度内，经评审确属累计计</w:t>
      </w:r>
      <w:r>
        <w:rPr>
          <w:rFonts w:ascii="黑体" w:hAnsi="黑体" w:eastAsia="黑体" w:cs="黑体"/>
          <w:sz w:val="32"/>
          <w:szCs w:val="32"/>
        </w:rPr>
        <w:t xml:space="preserve"> </w:t>
      </w:r>
      <w:r>
        <w:rPr>
          <w:rFonts w:ascii="黑体" w:hAnsi="黑体" w:eastAsia="黑体" w:cs="黑体"/>
          <w:b/>
          <w:bCs/>
          <w:spacing w:val="-3"/>
          <w:sz w:val="32"/>
          <w:szCs w:val="32"/>
        </w:rPr>
        <w:t>算偏差引起的，裁定为细微偏差处理。</w:t>
      </w:r>
    </w:p>
    <w:p w14:paraId="4E5AFB7C">
      <w:pPr>
        <w:spacing w:before="66" w:line="336" w:lineRule="auto"/>
        <w:ind w:left="6" w:firstLine="720"/>
        <w:jc w:val="both"/>
        <w:rPr>
          <w:rFonts w:ascii="黑体" w:hAnsi="黑体" w:eastAsia="黑体" w:cs="黑体"/>
          <w:sz w:val="32"/>
          <w:szCs w:val="32"/>
        </w:rPr>
      </w:pPr>
      <w:r>
        <w:rPr>
          <w:rFonts w:ascii="黑体" w:hAnsi="黑体" w:eastAsia="黑体" w:cs="黑体"/>
          <w:b/>
          <w:bCs/>
          <w:spacing w:val="10"/>
          <w:sz w:val="32"/>
          <w:szCs w:val="32"/>
        </w:rPr>
        <w:t>②总价比较偏差超过万分之零点四但不超过万分之零点六</w:t>
      </w:r>
      <w:r>
        <w:rPr>
          <w:rFonts w:ascii="黑体" w:hAnsi="黑体" w:eastAsia="黑体" w:cs="黑体"/>
          <w:sz w:val="32"/>
          <w:szCs w:val="32"/>
        </w:rPr>
        <w:t xml:space="preserve"> </w:t>
      </w:r>
      <w:r>
        <w:rPr>
          <w:rFonts w:ascii="黑体" w:hAnsi="黑体" w:eastAsia="黑体" w:cs="黑体"/>
          <w:b/>
          <w:bCs/>
          <w:sz w:val="32"/>
          <w:szCs w:val="32"/>
        </w:rPr>
        <w:t>（含）的幅度内，或者需评审材料（含非评审材料）中的同一名</w:t>
      </w:r>
      <w:r>
        <w:rPr>
          <w:rFonts w:ascii="黑体" w:hAnsi="黑体" w:eastAsia="黑体" w:cs="黑体"/>
          <w:sz w:val="32"/>
          <w:szCs w:val="32"/>
        </w:rPr>
        <w:t xml:space="preserve"> </w:t>
      </w:r>
      <w:r>
        <w:rPr>
          <w:rFonts w:ascii="黑体" w:hAnsi="黑体" w:eastAsia="黑体" w:cs="黑体"/>
          <w:b/>
          <w:bCs/>
          <w:sz w:val="32"/>
          <w:szCs w:val="32"/>
        </w:rPr>
        <w:t>称、品牌、型号、规格、单位、类别材料用量总数比较偏差超过</w:t>
      </w:r>
    </w:p>
    <w:p w14:paraId="432E8910">
      <w:pPr>
        <w:spacing w:line="336" w:lineRule="auto"/>
        <w:rPr>
          <w:rFonts w:ascii="黑体" w:hAnsi="黑体" w:eastAsia="黑体" w:cs="黑体"/>
          <w:sz w:val="32"/>
          <w:szCs w:val="32"/>
        </w:rPr>
        <w:sectPr>
          <w:footerReference r:id="rId73" w:type="default"/>
          <w:pgSz w:w="11906" w:h="16839"/>
          <w:pgMar w:top="400" w:right="1419" w:bottom="1153" w:left="1424" w:header="0" w:footer="991" w:gutter="0"/>
          <w:cols w:space="720" w:num="1"/>
        </w:sectPr>
      </w:pPr>
    </w:p>
    <w:p w14:paraId="4759D436">
      <w:pPr>
        <w:spacing w:line="278" w:lineRule="auto"/>
        <w:rPr>
          <w:rFonts w:ascii="Arial"/>
          <w:sz w:val="21"/>
        </w:rPr>
      </w:pPr>
    </w:p>
    <w:p w14:paraId="0E5BEEF5">
      <w:pPr>
        <w:spacing w:line="278" w:lineRule="auto"/>
        <w:rPr>
          <w:rFonts w:ascii="Arial"/>
          <w:sz w:val="21"/>
        </w:rPr>
      </w:pPr>
    </w:p>
    <w:p w14:paraId="3D20E783">
      <w:pPr>
        <w:spacing w:line="278" w:lineRule="auto"/>
        <w:rPr>
          <w:rFonts w:ascii="Arial"/>
          <w:sz w:val="21"/>
        </w:rPr>
      </w:pPr>
    </w:p>
    <w:p w14:paraId="72F6D9CF">
      <w:pPr>
        <w:spacing w:line="278" w:lineRule="auto"/>
        <w:rPr>
          <w:rFonts w:ascii="Arial"/>
          <w:sz w:val="21"/>
        </w:rPr>
      </w:pPr>
    </w:p>
    <w:p w14:paraId="5DFD60FA">
      <w:pPr>
        <w:spacing w:line="279" w:lineRule="auto"/>
        <w:rPr>
          <w:rFonts w:ascii="Arial"/>
          <w:sz w:val="21"/>
        </w:rPr>
      </w:pPr>
    </w:p>
    <w:p w14:paraId="1F453DCB">
      <w:pPr>
        <w:spacing w:before="104" w:line="339" w:lineRule="auto"/>
        <w:ind w:left="1" w:right="146" w:firstLine="8"/>
        <w:jc w:val="both"/>
        <w:rPr>
          <w:rFonts w:ascii="黑体" w:hAnsi="黑体" w:eastAsia="黑体" w:cs="黑体"/>
          <w:sz w:val="32"/>
          <w:szCs w:val="32"/>
        </w:rPr>
      </w:pPr>
      <w:r>
        <w:rPr>
          <w:rFonts w:ascii="黑体" w:hAnsi="黑体" w:eastAsia="黑体" w:cs="黑体"/>
          <w:b/>
          <w:bCs/>
          <w:sz w:val="32"/>
          <w:szCs w:val="32"/>
        </w:rPr>
        <w:t>千分之五但不超过千分之十（含）的幅度内，经评</w:t>
      </w:r>
      <w:r>
        <w:rPr>
          <w:rFonts w:ascii="黑体" w:hAnsi="黑体" w:eastAsia="黑体" w:cs="黑体"/>
          <w:b/>
          <w:bCs/>
          <w:spacing w:val="-1"/>
          <w:sz w:val="32"/>
          <w:szCs w:val="32"/>
        </w:rPr>
        <w:t>审属非累计计</w:t>
      </w:r>
      <w:r>
        <w:rPr>
          <w:rFonts w:ascii="黑体" w:hAnsi="黑体" w:eastAsia="黑体" w:cs="黑体"/>
          <w:sz w:val="32"/>
          <w:szCs w:val="32"/>
        </w:rPr>
        <w:t xml:space="preserve"> </w:t>
      </w:r>
      <w:r>
        <w:rPr>
          <w:rFonts w:ascii="黑体" w:hAnsi="黑体" w:eastAsia="黑体" w:cs="黑体"/>
          <w:b/>
          <w:bCs/>
          <w:sz w:val="32"/>
          <w:szCs w:val="32"/>
        </w:rPr>
        <w:t>算偏差，经评标委员会询标，投标人不能合理说明理由及总价比</w:t>
      </w:r>
      <w:r>
        <w:rPr>
          <w:rFonts w:ascii="黑体" w:hAnsi="黑体" w:eastAsia="黑体" w:cs="黑体"/>
          <w:spacing w:val="3"/>
          <w:sz w:val="32"/>
          <w:szCs w:val="32"/>
        </w:rPr>
        <w:t xml:space="preserve"> </w:t>
      </w:r>
      <w:r>
        <w:rPr>
          <w:rFonts w:ascii="黑体" w:hAnsi="黑体" w:eastAsia="黑体" w:cs="黑体"/>
          <w:b/>
          <w:bCs/>
          <w:sz w:val="32"/>
          <w:szCs w:val="32"/>
        </w:rPr>
        <w:t>较偏差超过万分之零点六，或者需评审材料（含非评审材料）中</w:t>
      </w:r>
      <w:r>
        <w:rPr>
          <w:rFonts w:ascii="黑体" w:hAnsi="黑体" w:eastAsia="黑体" w:cs="黑体"/>
          <w:spacing w:val="3"/>
          <w:sz w:val="32"/>
          <w:szCs w:val="32"/>
        </w:rPr>
        <w:t xml:space="preserve"> </w:t>
      </w:r>
      <w:r>
        <w:rPr>
          <w:rFonts w:ascii="黑体" w:hAnsi="黑体" w:eastAsia="黑体" w:cs="黑体"/>
          <w:b/>
          <w:bCs/>
          <w:sz w:val="32"/>
          <w:szCs w:val="32"/>
        </w:rPr>
        <w:t>的同一名称、品牌、型号、规格、单位、类别材料用量总数比较</w:t>
      </w:r>
      <w:r>
        <w:rPr>
          <w:rFonts w:ascii="黑体" w:hAnsi="黑体" w:eastAsia="黑体" w:cs="黑体"/>
          <w:spacing w:val="3"/>
          <w:sz w:val="32"/>
          <w:szCs w:val="32"/>
        </w:rPr>
        <w:t xml:space="preserve"> </w:t>
      </w:r>
      <w:r>
        <w:rPr>
          <w:rFonts w:ascii="黑体" w:hAnsi="黑体" w:eastAsia="黑体" w:cs="黑体"/>
          <w:b/>
          <w:bCs/>
          <w:spacing w:val="-3"/>
          <w:sz w:val="32"/>
          <w:szCs w:val="32"/>
        </w:rPr>
        <w:t>偏差超过千分之十的，这二种情况均裁定为重大偏差。</w:t>
      </w:r>
    </w:p>
    <w:p w14:paraId="4EE68286">
      <w:pPr>
        <w:spacing w:before="13" w:line="222" w:lineRule="auto"/>
        <w:ind w:left="5"/>
        <w:outlineLvl w:val="2"/>
        <w:rPr>
          <w:rFonts w:ascii="黑体" w:hAnsi="黑体" w:eastAsia="黑体" w:cs="黑体"/>
          <w:sz w:val="32"/>
          <w:szCs w:val="32"/>
        </w:rPr>
      </w:pPr>
      <w:r>
        <w:rPr>
          <w:rFonts w:ascii="黑体" w:hAnsi="黑体" w:eastAsia="黑体" w:cs="黑体"/>
          <w:b/>
          <w:bCs/>
          <w:spacing w:val="-3"/>
          <w:sz w:val="32"/>
          <w:szCs w:val="32"/>
        </w:rPr>
        <w:t>7.3</w:t>
      </w:r>
      <w:r>
        <w:rPr>
          <w:rFonts w:ascii="黑体" w:hAnsi="黑体" w:eastAsia="黑体" w:cs="黑体"/>
          <w:spacing w:val="-3"/>
          <w:sz w:val="32"/>
          <w:szCs w:val="32"/>
        </w:rPr>
        <w:t xml:space="preserve">    </w:t>
      </w:r>
      <w:r>
        <w:rPr>
          <w:rFonts w:ascii="黑体" w:hAnsi="黑体" w:eastAsia="黑体" w:cs="黑体"/>
          <w:b/>
          <w:bCs/>
          <w:spacing w:val="-3"/>
          <w:sz w:val="32"/>
          <w:szCs w:val="32"/>
        </w:rPr>
        <w:t>投标文件澄清</w:t>
      </w:r>
    </w:p>
    <w:p w14:paraId="0B06CEFF">
      <w:pPr>
        <w:spacing w:before="290" w:line="342" w:lineRule="auto"/>
        <w:ind w:left="3" w:right="60" w:firstLine="655"/>
        <w:jc w:val="both"/>
        <w:rPr>
          <w:rFonts w:ascii="仿宋" w:hAnsi="仿宋" w:eastAsia="仿宋" w:cs="仿宋"/>
          <w:sz w:val="32"/>
          <w:szCs w:val="32"/>
        </w:rPr>
      </w:pPr>
      <w:r>
        <w:rPr>
          <w:rFonts w:ascii="仿宋" w:hAnsi="仿宋" w:eastAsia="仿宋" w:cs="仿宋"/>
          <w:spacing w:val="-8"/>
          <w:sz w:val="32"/>
          <w:szCs w:val="32"/>
        </w:rPr>
        <w:t>7.3.1</w:t>
      </w:r>
      <w:r>
        <w:rPr>
          <w:rFonts w:ascii="仿宋" w:hAnsi="仿宋" w:eastAsia="仿宋" w:cs="仿宋"/>
          <w:spacing w:val="-58"/>
          <w:sz w:val="32"/>
          <w:szCs w:val="32"/>
        </w:rPr>
        <w:t xml:space="preserve"> </w:t>
      </w:r>
      <w:r>
        <w:rPr>
          <w:rFonts w:ascii="仿宋" w:hAnsi="仿宋" w:eastAsia="仿宋" w:cs="仿宋"/>
          <w:spacing w:val="-8"/>
          <w:sz w:val="32"/>
          <w:szCs w:val="32"/>
        </w:rPr>
        <w:t>为了有助于投标文件的审查，评价和比较，有《评标委</w:t>
      </w:r>
      <w:r>
        <w:rPr>
          <w:rFonts w:ascii="仿宋" w:hAnsi="仿宋" w:eastAsia="仿宋" w:cs="仿宋"/>
          <w:sz w:val="32"/>
          <w:szCs w:val="32"/>
        </w:rPr>
        <w:t xml:space="preserve"> </w:t>
      </w:r>
      <w:r>
        <w:rPr>
          <w:rFonts w:ascii="仿宋" w:hAnsi="仿宋" w:eastAsia="仿宋" w:cs="仿宋"/>
          <w:spacing w:val="-12"/>
          <w:sz w:val="32"/>
          <w:szCs w:val="32"/>
        </w:rPr>
        <w:t>员会和评标方法暂行规定》（国家七部委令第 12</w:t>
      </w:r>
      <w:r>
        <w:rPr>
          <w:rFonts w:ascii="仿宋" w:hAnsi="仿宋" w:eastAsia="仿宋" w:cs="仿宋"/>
          <w:spacing w:val="-46"/>
          <w:sz w:val="32"/>
          <w:szCs w:val="32"/>
        </w:rPr>
        <w:t xml:space="preserve"> </w:t>
      </w:r>
      <w:r>
        <w:rPr>
          <w:rFonts w:ascii="仿宋" w:hAnsi="仿宋" w:eastAsia="仿宋" w:cs="仿宋"/>
          <w:spacing w:val="-12"/>
          <w:sz w:val="32"/>
          <w:szCs w:val="32"/>
        </w:rPr>
        <w:t>号，2013</w:t>
      </w:r>
      <w:r>
        <w:rPr>
          <w:rFonts w:ascii="仿宋" w:hAnsi="仿宋" w:eastAsia="仿宋" w:cs="仿宋"/>
          <w:spacing w:val="-64"/>
          <w:sz w:val="32"/>
          <w:szCs w:val="32"/>
        </w:rPr>
        <w:t xml:space="preserve"> </w:t>
      </w:r>
      <w:r>
        <w:rPr>
          <w:rFonts w:ascii="仿宋" w:hAnsi="仿宋" w:eastAsia="仿宋" w:cs="仿宋"/>
          <w:spacing w:val="-12"/>
          <w:sz w:val="32"/>
          <w:szCs w:val="32"/>
        </w:rPr>
        <w:t>年第</w:t>
      </w:r>
      <w:r>
        <w:rPr>
          <w:rFonts w:ascii="仿宋" w:hAnsi="仿宋" w:eastAsia="仿宋" w:cs="仿宋"/>
          <w:spacing w:val="-55"/>
          <w:sz w:val="32"/>
          <w:szCs w:val="32"/>
        </w:rPr>
        <w:t xml:space="preserve"> </w:t>
      </w:r>
      <w:r>
        <w:rPr>
          <w:rFonts w:ascii="仿宋" w:hAnsi="仿宋" w:eastAsia="仿宋" w:cs="仿宋"/>
          <w:spacing w:val="-12"/>
          <w:sz w:val="32"/>
          <w:szCs w:val="32"/>
        </w:rPr>
        <w:t>23</w:t>
      </w:r>
      <w:r>
        <w:rPr>
          <w:rFonts w:ascii="仿宋" w:hAnsi="仿宋" w:eastAsia="仿宋" w:cs="仿宋"/>
          <w:sz w:val="32"/>
          <w:szCs w:val="32"/>
        </w:rPr>
        <w:t xml:space="preserve"> </w:t>
      </w:r>
      <w:r>
        <w:rPr>
          <w:rFonts w:ascii="仿宋" w:hAnsi="仿宋" w:eastAsia="仿宋" w:cs="仿宋"/>
          <w:spacing w:val="3"/>
          <w:sz w:val="32"/>
          <w:szCs w:val="32"/>
        </w:rPr>
        <w:t>号令修正）第十九条规定情形的，评标委员会可以书</w:t>
      </w:r>
      <w:r>
        <w:rPr>
          <w:rFonts w:ascii="仿宋" w:hAnsi="仿宋" w:eastAsia="仿宋" w:cs="仿宋"/>
          <w:spacing w:val="2"/>
          <w:sz w:val="32"/>
          <w:szCs w:val="32"/>
        </w:rPr>
        <w:t>面方式要求</w:t>
      </w:r>
      <w:r>
        <w:rPr>
          <w:rFonts w:ascii="仿宋" w:hAnsi="仿宋" w:eastAsia="仿宋" w:cs="仿宋"/>
          <w:sz w:val="32"/>
          <w:szCs w:val="32"/>
        </w:rPr>
        <w:t xml:space="preserve"> </w:t>
      </w:r>
      <w:r>
        <w:rPr>
          <w:rFonts w:ascii="仿宋" w:hAnsi="仿宋" w:eastAsia="仿宋" w:cs="仿宋"/>
          <w:spacing w:val="3"/>
          <w:sz w:val="32"/>
          <w:szCs w:val="32"/>
        </w:rPr>
        <w:t>投标人对投标文件中含义不明确、对同类问题表达不</w:t>
      </w:r>
      <w:r>
        <w:rPr>
          <w:rFonts w:ascii="仿宋" w:hAnsi="仿宋" w:eastAsia="仿宋" w:cs="仿宋"/>
          <w:spacing w:val="2"/>
          <w:sz w:val="32"/>
          <w:szCs w:val="32"/>
        </w:rPr>
        <w:t>一致或者有</w:t>
      </w:r>
      <w:r>
        <w:rPr>
          <w:rFonts w:ascii="仿宋" w:hAnsi="仿宋" w:eastAsia="仿宋" w:cs="仿宋"/>
          <w:sz w:val="32"/>
          <w:szCs w:val="32"/>
        </w:rPr>
        <w:t xml:space="preserve"> </w:t>
      </w:r>
      <w:r>
        <w:rPr>
          <w:rFonts w:ascii="仿宋" w:hAnsi="仿宋" w:eastAsia="仿宋" w:cs="仿宋"/>
          <w:spacing w:val="-5"/>
          <w:sz w:val="32"/>
          <w:szCs w:val="32"/>
        </w:rPr>
        <w:t>明显文字和计算错误的内容作必要的澄清。说明或者补正。澄清、</w:t>
      </w:r>
      <w:r>
        <w:rPr>
          <w:rFonts w:ascii="仿宋" w:hAnsi="仿宋" w:eastAsia="仿宋" w:cs="仿宋"/>
          <w:spacing w:val="5"/>
          <w:sz w:val="32"/>
          <w:szCs w:val="32"/>
        </w:rPr>
        <w:t xml:space="preserve"> </w:t>
      </w:r>
      <w:r>
        <w:rPr>
          <w:rFonts w:ascii="仿宋" w:hAnsi="仿宋" w:eastAsia="仿宋" w:cs="仿宋"/>
          <w:spacing w:val="3"/>
          <w:sz w:val="32"/>
          <w:szCs w:val="32"/>
        </w:rPr>
        <w:t>说明或者补正应以书面方式进行并不得超出投标文件</w:t>
      </w:r>
      <w:r>
        <w:rPr>
          <w:rFonts w:ascii="仿宋" w:hAnsi="仿宋" w:eastAsia="仿宋" w:cs="仿宋"/>
          <w:spacing w:val="2"/>
          <w:sz w:val="32"/>
          <w:szCs w:val="32"/>
        </w:rPr>
        <w:t>的范围或者</w:t>
      </w:r>
      <w:r>
        <w:rPr>
          <w:rFonts w:ascii="仿宋" w:hAnsi="仿宋" w:eastAsia="仿宋" w:cs="仿宋"/>
          <w:sz w:val="32"/>
          <w:szCs w:val="32"/>
        </w:rPr>
        <w:t xml:space="preserve"> </w:t>
      </w:r>
      <w:r>
        <w:rPr>
          <w:rFonts w:ascii="仿宋" w:hAnsi="仿宋" w:eastAsia="仿宋" w:cs="仿宋"/>
          <w:spacing w:val="-6"/>
          <w:sz w:val="32"/>
          <w:szCs w:val="32"/>
        </w:rPr>
        <w:t>改变投标文件的实质性内容。</w:t>
      </w:r>
    </w:p>
    <w:p w14:paraId="6D06E67D">
      <w:pPr>
        <w:spacing w:before="52" w:line="335" w:lineRule="auto"/>
        <w:ind w:left="1" w:firstLine="646"/>
        <w:jc w:val="both"/>
        <w:rPr>
          <w:rFonts w:ascii="仿宋" w:hAnsi="仿宋" w:eastAsia="仿宋" w:cs="仿宋"/>
          <w:sz w:val="32"/>
          <w:szCs w:val="32"/>
        </w:rPr>
      </w:pPr>
      <w:r>
        <w:rPr>
          <w:rFonts w:ascii="仿宋" w:hAnsi="仿宋" w:eastAsia="仿宋" w:cs="仿宋"/>
          <w:spacing w:val="3"/>
          <w:sz w:val="32"/>
          <w:szCs w:val="32"/>
        </w:rPr>
        <w:t>投标单位法定代表人未出席开标会的，可由其授权委</w:t>
      </w:r>
      <w:r>
        <w:rPr>
          <w:rFonts w:ascii="仿宋" w:hAnsi="仿宋" w:eastAsia="仿宋" w:cs="仿宋"/>
          <w:spacing w:val="2"/>
          <w:sz w:val="32"/>
          <w:szCs w:val="32"/>
        </w:rPr>
        <w:t>托的委</w:t>
      </w:r>
      <w:r>
        <w:rPr>
          <w:rFonts w:ascii="仿宋" w:hAnsi="仿宋" w:eastAsia="仿宋" w:cs="仿宋"/>
          <w:sz w:val="32"/>
          <w:szCs w:val="32"/>
        </w:rPr>
        <w:t xml:space="preserve">  </w:t>
      </w:r>
      <w:r>
        <w:rPr>
          <w:rFonts w:ascii="仿宋" w:hAnsi="仿宋" w:eastAsia="仿宋" w:cs="仿宋"/>
          <w:spacing w:val="3"/>
          <w:sz w:val="32"/>
          <w:szCs w:val="32"/>
        </w:rPr>
        <w:t>托代理人进行澄清并签字，在中标通知书发出之前，其单</w:t>
      </w:r>
      <w:r>
        <w:rPr>
          <w:rFonts w:ascii="仿宋" w:hAnsi="仿宋" w:eastAsia="仿宋" w:cs="仿宋"/>
          <w:spacing w:val="2"/>
          <w:sz w:val="32"/>
          <w:szCs w:val="32"/>
        </w:rPr>
        <w:t>位法定</w:t>
      </w:r>
      <w:r>
        <w:rPr>
          <w:rFonts w:ascii="仿宋" w:hAnsi="仿宋" w:eastAsia="仿宋" w:cs="仿宋"/>
          <w:sz w:val="32"/>
          <w:szCs w:val="32"/>
        </w:rPr>
        <w:t xml:space="preserve">  </w:t>
      </w:r>
      <w:r>
        <w:rPr>
          <w:rFonts w:ascii="仿宋" w:hAnsi="仿宋" w:eastAsia="仿宋" w:cs="仿宋"/>
          <w:spacing w:val="-3"/>
          <w:sz w:val="32"/>
          <w:szCs w:val="32"/>
        </w:rPr>
        <w:t>代表人应对委托代理人在开标现场澄清的有关问题进行书面确认。</w:t>
      </w:r>
    </w:p>
    <w:p w14:paraId="09606EB5">
      <w:pPr>
        <w:spacing w:line="267" w:lineRule="auto"/>
        <w:rPr>
          <w:rFonts w:ascii="Arial"/>
          <w:sz w:val="21"/>
        </w:rPr>
      </w:pPr>
    </w:p>
    <w:p w14:paraId="0D7EA0FE">
      <w:pPr>
        <w:spacing w:line="268" w:lineRule="auto"/>
        <w:rPr>
          <w:rFonts w:ascii="Arial"/>
          <w:sz w:val="21"/>
        </w:rPr>
      </w:pPr>
    </w:p>
    <w:p w14:paraId="2F9B0FBF">
      <w:pPr>
        <w:spacing w:line="268" w:lineRule="auto"/>
        <w:rPr>
          <w:rFonts w:ascii="Arial"/>
          <w:sz w:val="21"/>
        </w:rPr>
      </w:pPr>
    </w:p>
    <w:p w14:paraId="55446AFF">
      <w:pPr>
        <w:spacing w:line="268" w:lineRule="auto"/>
        <w:rPr>
          <w:rFonts w:ascii="Arial"/>
          <w:sz w:val="21"/>
        </w:rPr>
      </w:pPr>
    </w:p>
    <w:p w14:paraId="55C69FF8">
      <w:pPr>
        <w:pStyle w:val="3"/>
        <w:spacing w:before="104" w:line="221" w:lineRule="auto"/>
        <w:ind w:left="3731"/>
        <w:outlineLvl w:val="1"/>
        <w:rPr>
          <w:sz w:val="32"/>
          <w:szCs w:val="32"/>
        </w:rPr>
      </w:pPr>
      <w:r>
        <w:rPr>
          <w:rFonts w:ascii="黑体" w:hAnsi="黑体" w:eastAsia="黑体" w:cs="黑体"/>
          <w:b/>
          <w:bCs/>
          <w:spacing w:val="-4"/>
          <w:sz w:val="32"/>
          <w:szCs w:val="32"/>
        </w:rPr>
        <w:t>8.</w:t>
      </w:r>
      <w:r>
        <w:rPr>
          <w:b/>
          <w:bCs/>
          <w:spacing w:val="-4"/>
          <w:sz w:val="32"/>
          <w:szCs w:val="32"/>
        </w:rPr>
        <w:t>授予合同</w:t>
      </w:r>
    </w:p>
    <w:p w14:paraId="6E0EDF32">
      <w:pPr>
        <w:spacing w:before="300" w:line="224" w:lineRule="auto"/>
        <w:outlineLvl w:val="2"/>
        <w:rPr>
          <w:rFonts w:ascii="黑体" w:hAnsi="黑体" w:eastAsia="黑体" w:cs="黑体"/>
          <w:sz w:val="32"/>
          <w:szCs w:val="32"/>
        </w:rPr>
      </w:pPr>
      <w:r>
        <w:rPr>
          <w:rFonts w:ascii="黑体" w:hAnsi="黑体" w:eastAsia="黑体" w:cs="黑体"/>
          <w:b/>
          <w:bCs/>
          <w:spacing w:val="-12"/>
          <w:sz w:val="32"/>
          <w:szCs w:val="32"/>
        </w:rPr>
        <w:t>8.1</w:t>
      </w:r>
      <w:r>
        <w:rPr>
          <w:rFonts w:ascii="黑体" w:hAnsi="黑体" w:eastAsia="黑体" w:cs="黑体"/>
          <w:spacing w:val="9"/>
          <w:sz w:val="32"/>
          <w:szCs w:val="32"/>
        </w:rPr>
        <w:t xml:space="preserve">    </w:t>
      </w:r>
      <w:r>
        <w:rPr>
          <w:rFonts w:ascii="黑体" w:hAnsi="黑体" w:eastAsia="黑体" w:cs="黑体"/>
          <w:b/>
          <w:bCs/>
          <w:spacing w:val="-12"/>
          <w:sz w:val="32"/>
          <w:szCs w:val="32"/>
        </w:rPr>
        <w:t>中标</w:t>
      </w:r>
    </w:p>
    <w:p w14:paraId="53125BBF">
      <w:pPr>
        <w:spacing w:before="288" w:line="331" w:lineRule="auto"/>
        <w:ind w:left="13" w:right="87" w:firstLine="645"/>
        <w:rPr>
          <w:rFonts w:ascii="仿宋" w:hAnsi="仿宋" w:eastAsia="仿宋" w:cs="仿宋"/>
          <w:sz w:val="32"/>
          <w:szCs w:val="32"/>
        </w:rPr>
      </w:pPr>
      <w:r>
        <w:rPr>
          <w:rFonts w:ascii="仿宋" w:hAnsi="仿宋" w:eastAsia="仿宋" w:cs="仿宋"/>
          <w:spacing w:val="-4"/>
          <w:sz w:val="32"/>
          <w:szCs w:val="32"/>
        </w:rPr>
        <w:t>8.1.1</w:t>
      </w:r>
      <w:r>
        <w:rPr>
          <w:rFonts w:ascii="仿宋" w:hAnsi="仿宋" w:eastAsia="仿宋" w:cs="仿宋"/>
          <w:spacing w:val="-63"/>
          <w:sz w:val="32"/>
          <w:szCs w:val="32"/>
        </w:rPr>
        <w:t xml:space="preserve"> </w:t>
      </w:r>
      <w:r>
        <w:rPr>
          <w:rFonts w:ascii="仿宋" w:hAnsi="仿宋" w:eastAsia="仿宋" w:cs="仿宋"/>
          <w:spacing w:val="-4"/>
          <w:sz w:val="32"/>
          <w:szCs w:val="32"/>
        </w:rPr>
        <w:t>招标人确定中标人后，应报分管招投标监管机构</w:t>
      </w:r>
      <w:r>
        <w:rPr>
          <w:rFonts w:ascii="仿宋" w:hAnsi="仿宋" w:eastAsia="仿宋" w:cs="仿宋"/>
          <w:spacing w:val="-5"/>
          <w:sz w:val="32"/>
          <w:szCs w:val="32"/>
        </w:rPr>
        <w:t>签收，</w:t>
      </w:r>
      <w:r>
        <w:rPr>
          <w:rFonts w:ascii="仿宋" w:hAnsi="仿宋" w:eastAsia="仿宋" w:cs="仿宋"/>
          <w:sz w:val="32"/>
          <w:szCs w:val="32"/>
        </w:rPr>
        <w:t xml:space="preserve"> </w:t>
      </w:r>
      <w:r>
        <w:rPr>
          <w:rFonts w:ascii="仿宋" w:hAnsi="仿宋" w:eastAsia="仿宋" w:cs="仿宋"/>
          <w:spacing w:val="-9"/>
          <w:sz w:val="32"/>
          <w:szCs w:val="32"/>
        </w:rPr>
        <w:t>并于七日内向中标人发出“中标通知书”，同时将中标结果书面通</w:t>
      </w:r>
    </w:p>
    <w:p w14:paraId="72377004">
      <w:pPr>
        <w:spacing w:line="331" w:lineRule="auto"/>
        <w:rPr>
          <w:rFonts w:ascii="仿宋" w:hAnsi="仿宋" w:eastAsia="仿宋" w:cs="仿宋"/>
          <w:sz w:val="32"/>
          <w:szCs w:val="32"/>
        </w:rPr>
        <w:sectPr>
          <w:footerReference r:id="rId74" w:type="default"/>
          <w:pgSz w:w="11906" w:h="16839"/>
          <w:pgMar w:top="400" w:right="1272" w:bottom="1154" w:left="1426" w:header="0" w:footer="991" w:gutter="0"/>
          <w:cols w:space="720" w:num="1"/>
        </w:sectPr>
      </w:pPr>
    </w:p>
    <w:p w14:paraId="0B185379">
      <w:pPr>
        <w:spacing w:line="278" w:lineRule="auto"/>
        <w:rPr>
          <w:rFonts w:ascii="Arial"/>
          <w:sz w:val="21"/>
        </w:rPr>
      </w:pPr>
    </w:p>
    <w:p w14:paraId="19E711A6">
      <w:pPr>
        <w:spacing w:line="279" w:lineRule="auto"/>
        <w:rPr>
          <w:rFonts w:ascii="Arial"/>
          <w:sz w:val="21"/>
        </w:rPr>
      </w:pPr>
    </w:p>
    <w:p w14:paraId="7575FB4D">
      <w:pPr>
        <w:spacing w:line="279" w:lineRule="auto"/>
        <w:rPr>
          <w:rFonts w:ascii="Arial"/>
          <w:sz w:val="21"/>
        </w:rPr>
      </w:pPr>
    </w:p>
    <w:p w14:paraId="76157FC1">
      <w:pPr>
        <w:spacing w:line="279" w:lineRule="auto"/>
        <w:rPr>
          <w:rFonts w:ascii="Arial"/>
          <w:sz w:val="21"/>
        </w:rPr>
      </w:pPr>
    </w:p>
    <w:p w14:paraId="4175FA0A">
      <w:pPr>
        <w:spacing w:line="279" w:lineRule="auto"/>
        <w:rPr>
          <w:rFonts w:ascii="Arial"/>
          <w:sz w:val="21"/>
        </w:rPr>
      </w:pPr>
    </w:p>
    <w:p w14:paraId="3968AF89">
      <w:pPr>
        <w:spacing w:before="104" w:line="217" w:lineRule="auto"/>
        <w:ind w:left="9"/>
        <w:rPr>
          <w:rFonts w:ascii="仿宋" w:hAnsi="仿宋" w:eastAsia="仿宋" w:cs="仿宋"/>
          <w:sz w:val="32"/>
          <w:szCs w:val="32"/>
        </w:rPr>
      </w:pPr>
      <w:r>
        <w:rPr>
          <w:rFonts w:ascii="仿宋" w:hAnsi="仿宋" w:eastAsia="仿宋" w:cs="仿宋"/>
          <w:spacing w:val="-3"/>
          <w:sz w:val="32"/>
          <w:szCs w:val="32"/>
        </w:rPr>
        <w:t>知所有未中标的投标人，中标通知书将成为合同的组成部分。</w:t>
      </w:r>
    </w:p>
    <w:p w14:paraId="7F415732">
      <w:pPr>
        <w:spacing w:before="219" w:line="325" w:lineRule="auto"/>
        <w:ind w:right="74" w:firstLine="661"/>
        <w:rPr>
          <w:rFonts w:ascii="仿宋" w:hAnsi="仿宋" w:eastAsia="仿宋" w:cs="仿宋"/>
          <w:sz w:val="32"/>
          <w:szCs w:val="32"/>
        </w:rPr>
      </w:pPr>
      <w:r>
        <w:rPr>
          <w:rFonts w:ascii="仿宋" w:hAnsi="仿宋" w:eastAsia="仿宋" w:cs="仿宋"/>
          <w:spacing w:val="-6"/>
          <w:sz w:val="32"/>
          <w:szCs w:val="32"/>
        </w:rPr>
        <w:t>8.1.2</w:t>
      </w:r>
      <w:r>
        <w:rPr>
          <w:rFonts w:ascii="仿宋" w:hAnsi="仿宋" w:eastAsia="仿宋" w:cs="仿宋"/>
          <w:spacing w:val="-73"/>
          <w:sz w:val="32"/>
          <w:szCs w:val="32"/>
        </w:rPr>
        <w:t xml:space="preserve"> </w:t>
      </w:r>
      <w:r>
        <w:rPr>
          <w:rFonts w:ascii="仿宋" w:hAnsi="仿宋" w:eastAsia="仿宋" w:cs="仿宋"/>
          <w:spacing w:val="-6"/>
          <w:sz w:val="32"/>
          <w:szCs w:val="32"/>
        </w:rPr>
        <w:t>依法必须进行招标的项目，招标人</w:t>
      </w:r>
      <w:r>
        <w:rPr>
          <w:rFonts w:ascii="仿宋" w:hAnsi="仿宋" w:eastAsia="仿宋" w:cs="仿宋"/>
          <w:spacing w:val="-7"/>
          <w:sz w:val="32"/>
          <w:szCs w:val="32"/>
        </w:rPr>
        <w:t>应当确定排名第一的</w:t>
      </w:r>
      <w:r>
        <w:rPr>
          <w:rFonts w:ascii="仿宋" w:hAnsi="仿宋" w:eastAsia="仿宋" w:cs="仿宋"/>
          <w:sz w:val="32"/>
          <w:szCs w:val="32"/>
        </w:rPr>
        <w:t xml:space="preserve"> </w:t>
      </w:r>
      <w:r>
        <w:rPr>
          <w:rFonts w:ascii="仿宋" w:hAnsi="仿宋" w:eastAsia="仿宋" w:cs="仿宋"/>
          <w:spacing w:val="3"/>
          <w:sz w:val="32"/>
          <w:szCs w:val="32"/>
        </w:rPr>
        <w:t>中标候选人为中标人。排名第一的中标候选人放弃中标、因不可</w:t>
      </w:r>
      <w:r>
        <w:rPr>
          <w:rFonts w:ascii="仿宋" w:hAnsi="仿宋" w:eastAsia="仿宋" w:cs="仿宋"/>
          <w:spacing w:val="1"/>
          <w:sz w:val="32"/>
          <w:szCs w:val="32"/>
        </w:rPr>
        <w:t xml:space="preserve"> </w:t>
      </w:r>
      <w:r>
        <w:rPr>
          <w:rFonts w:ascii="仿宋" w:hAnsi="仿宋" w:eastAsia="仿宋" w:cs="仿宋"/>
          <w:spacing w:val="3"/>
          <w:sz w:val="32"/>
          <w:szCs w:val="32"/>
        </w:rPr>
        <w:t>抗力不能履行合同、不按照招标文件要求提交履约保证金，或者</w:t>
      </w:r>
      <w:r>
        <w:rPr>
          <w:rFonts w:ascii="仿宋" w:hAnsi="仿宋" w:eastAsia="仿宋" w:cs="仿宋"/>
          <w:spacing w:val="1"/>
          <w:sz w:val="32"/>
          <w:szCs w:val="32"/>
        </w:rPr>
        <w:t xml:space="preserve"> </w:t>
      </w:r>
      <w:r>
        <w:rPr>
          <w:rFonts w:ascii="仿宋" w:hAnsi="仿宋" w:eastAsia="仿宋" w:cs="仿宋"/>
          <w:spacing w:val="-5"/>
          <w:sz w:val="32"/>
          <w:szCs w:val="32"/>
        </w:rPr>
        <w:t>被查实存在影响中标结果的违法行为等情形，不符合中标条件</w:t>
      </w:r>
      <w:r>
        <w:rPr>
          <w:rFonts w:ascii="仿宋" w:hAnsi="仿宋" w:eastAsia="仿宋" w:cs="仿宋"/>
          <w:spacing w:val="-6"/>
          <w:sz w:val="32"/>
          <w:szCs w:val="32"/>
        </w:rPr>
        <w:t>的，</w:t>
      </w:r>
      <w:r>
        <w:rPr>
          <w:rFonts w:ascii="仿宋" w:hAnsi="仿宋" w:eastAsia="仿宋" w:cs="仿宋"/>
          <w:sz w:val="32"/>
          <w:szCs w:val="32"/>
        </w:rPr>
        <w:t xml:space="preserve"> </w:t>
      </w:r>
      <w:r>
        <w:rPr>
          <w:rFonts w:ascii="仿宋" w:hAnsi="仿宋" w:eastAsia="仿宋" w:cs="仿宋"/>
          <w:spacing w:val="3"/>
          <w:sz w:val="32"/>
          <w:szCs w:val="32"/>
        </w:rPr>
        <w:t>招标人可以按照评标委员会提出的中标候选人名单排序依次确定</w:t>
      </w:r>
      <w:r>
        <w:rPr>
          <w:rFonts w:ascii="仿宋" w:hAnsi="仿宋" w:eastAsia="仿宋" w:cs="仿宋"/>
          <w:spacing w:val="1"/>
          <w:sz w:val="32"/>
          <w:szCs w:val="32"/>
        </w:rPr>
        <w:t xml:space="preserve"> </w:t>
      </w:r>
      <w:r>
        <w:rPr>
          <w:rFonts w:ascii="仿宋" w:hAnsi="仿宋" w:eastAsia="仿宋" w:cs="仿宋"/>
          <w:spacing w:val="-4"/>
          <w:sz w:val="32"/>
          <w:szCs w:val="32"/>
        </w:rPr>
        <w:t>其他中标候选人为中标人，也可以重新招标。</w:t>
      </w:r>
    </w:p>
    <w:p w14:paraId="72B5463F">
      <w:pPr>
        <w:spacing w:before="224" w:line="303" w:lineRule="auto"/>
        <w:ind w:left="9" w:firstLine="651"/>
        <w:rPr>
          <w:rFonts w:ascii="仿宋" w:hAnsi="仿宋" w:eastAsia="仿宋" w:cs="仿宋"/>
          <w:sz w:val="32"/>
          <w:szCs w:val="32"/>
        </w:rPr>
      </w:pPr>
      <w:r>
        <w:rPr>
          <w:rFonts w:ascii="仿宋" w:hAnsi="仿宋" w:eastAsia="仿宋" w:cs="仿宋"/>
          <w:spacing w:val="-9"/>
          <w:sz w:val="32"/>
          <w:szCs w:val="32"/>
        </w:rPr>
        <w:t>8.1.3 中标候选人的经营、财务状况发生较大变化或者存在违</w:t>
      </w:r>
      <w:r>
        <w:rPr>
          <w:rFonts w:ascii="仿宋" w:hAnsi="仿宋" w:eastAsia="仿宋" w:cs="仿宋"/>
          <w:spacing w:val="7"/>
          <w:sz w:val="32"/>
          <w:szCs w:val="32"/>
        </w:rPr>
        <w:t xml:space="preserve">  </w:t>
      </w:r>
      <w:r>
        <w:rPr>
          <w:rFonts w:ascii="仿宋" w:hAnsi="仿宋" w:eastAsia="仿宋" w:cs="仿宋"/>
          <w:spacing w:val="3"/>
          <w:sz w:val="32"/>
          <w:szCs w:val="32"/>
        </w:rPr>
        <w:t>法行为，招标人认为可能影响其履约能力的</w:t>
      </w:r>
      <w:r>
        <w:rPr>
          <w:rFonts w:ascii="仿宋" w:hAnsi="仿宋" w:eastAsia="仿宋" w:cs="仿宋"/>
          <w:spacing w:val="2"/>
          <w:sz w:val="32"/>
          <w:szCs w:val="32"/>
        </w:rPr>
        <w:t>，应当在发出中标通</w:t>
      </w:r>
      <w:r>
        <w:rPr>
          <w:rFonts w:ascii="仿宋" w:hAnsi="仿宋" w:eastAsia="仿宋" w:cs="仿宋"/>
          <w:sz w:val="32"/>
          <w:szCs w:val="32"/>
        </w:rPr>
        <w:t xml:space="preserve">  </w:t>
      </w:r>
      <w:r>
        <w:rPr>
          <w:rFonts w:ascii="仿宋" w:hAnsi="仿宋" w:eastAsia="仿宋" w:cs="仿宋"/>
          <w:spacing w:val="-3"/>
          <w:sz w:val="32"/>
          <w:szCs w:val="32"/>
        </w:rPr>
        <w:t>知书前由原评标委员会按照招标文件规定的标准和方法审查确认。</w:t>
      </w:r>
    </w:p>
    <w:p w14:paraId="6B2141FB">
      <w:pPr>
        <w:pStyle w:val="3"/>
        <w:spacing w:before="223" w:line="282" w:lineRule="auto"/>
        <w:ind w:left="12" w:right="161" w:firstLine="648"/>
        <w:rPr>
          <w:rFonts w:ascii="仿宋" w:hAnsi="仿宋" w:eastAsia="仿宋" w:cs="仿宋"/>
          <w:sz w:val="32"/>
          <w:szCs w:val="32"/>
        </w:rPr>
      </w:pPr>
      <w:r>
        <w:rPr>
          <w:rFonts w:ascii="仿宋" w:hAnsi="仿宋" w:eastAsia="仿宋" w:cs="仿宋"/>
          <w:spacing w:val="-7"/>
          <w:sz w:val="32"/>
          <w:szCs w:val="32"/>
        </w:rPr>
        <w:t>8.1.4</w:t>
      </w:r>
      <w:r>
        <w:rPr>
          <w:rFonts w:ascii="仿宋" w:hAnsi="仿宋" w:eastAsia="仿宋" w:cs="仿宋"/>
          <w:spacing w:val="-53"/>
          <w:sz w:val="32"/>
          <w:szCs w:val="32"/>
        </w:rPr>
        <w:t xml:space="preserve"> </w:t>
      </w:r>
      <w:r>
        <w:rPr>
          <w:rFonts w:ascii="仿宋" w:hAnsi="仿宋" w:eastAsia="仿宋" w:cs="仿宋"/>
          <w:spacing w:val="-7"/>
          <w:sz w:val="32"/>
          <w:szCs w:val="32"/>
        </w:rPr>
        <w:t>不管中标结果如何，招标人都有权拒绝任何投标人要求</w:t>
      </w:r>
      <w:r>
        <w:rPr>
          <w:rFonts w:ascii="仿宋" w:hAnsi="仿宋" w:eastAsia="仿宋" w:cs="仿宋"/>
          <w:sz w:val="32"/>
          <w:szCs w:val="32"/>
        </w:rPr>
        <w:t xml:space="preserve"> </w:t>
      </w:r>
      <w:r>
        <w:rPr>
          <w:rFonts w:ascii="仿宋" w:hAnsi="仿宋" w:eastAsia="仿宋" w:cs="仿宋"/>
          <w:spacing w:val="-4"/>
          <w:sz w:val="32"/>
          <w:szCs w:val="32"/>
        </w:rPr>
        <w:t>对评标</w:t>
      </w:r>
      <w:r>
        <w:rPr>
          <w:spacing w:val="-4"/>
          <w:sz w:val="32"/>
          <w:szCs w:val="32"/>
        </w:rPr>
        <w:t>、</w:t>
      </w:r>
      <w:r>
        <w:rPr>
          <w:rFonts w:ascii="仿宋" w:hAnsi="仿宋" w:eastAsia="仿宋" w:cs="仿宋"/>
          <w:spacing w:val="-4"/>
          <w:sz w:val="32"/>
          <w:szCs w:val="32"/>
        </w:rPr>
        <w:t>定标情况和未中标原因的任何解释。</w:t>
      </w:r>
    </w:p>
    <w:p w14:paraId="2E2F7F30">
      <w:pPr>
        <w:spacing w:before="223" w:line="314" w:lineRule="auto"/>
        <w:ind w:left="13" w:right="161" w:firstLine="647"/>
        <w:rPr>
          <w:rFonts w:ascii="仿宋" w:hAnsi="仿宋" w:eastAsia="仿宋" w:cs="仿宋"/>
          <w:sz w:val="32"/>
          <w:szCs w:val="32"/>
        </w:rPr>
      </w:pPr>
      <w:r>
        <w:rPr>
          <w:rFonts w:ascii="仿宋" w:hAnsi="仿宋" w:eastAsia="仿宋" w:cs="仿宋"/>
          <w:spacing w:val="4"/>
          <w:sz w:val="32"/>
          <w:szCs w:val="32"/>
        </w:rPr>
        <w:t>8.1.5</w:t>
      </w:r>
      <w:r>
        <w:rPr>
          <w:rFonts w:ascii="仿宋" w:hAnsi="仿宋" w:eastAsia="仿宋" w:cs="仿宋"/>
          <w:spacing w:val="-48"/>
          <w:sz w:val="32"/>
          <w:szCs w:val="32"/>
        </w:rPr>
        <w:t xml:space="preserve"> </w:t>
      </w:r>
      <w:r>
        <w:rPr>
          <w:rFonts w:ascii="仿宋" w:hAnsi="仿宋" w:eastAsia="仿宋" w:cs="仿宋"/>
          <w:spacing w:val="4"/>
          <w:sz w:val="32"/>
          <w:szCs w:val="32"/>
        </w:rPr>
        <w:t>注册建造师不得同时担任两个及以上建设工程项目施</w:t>
      </w:r>
      <w:r>
        <w:rPr>
          <w:rFonts w:ascii="仿宋" w:hAnsi="仿宋" w:eastAsia="仿宋" w:cs="仿宋"/>
          <w:sz w:val="32"/>
          <w:szCs w:val="32"/>
        </w:rPr>
        <w:t xml:space="preserve"> </w:t>
      </w:r>
      <w:r>
        <w:rPr>
          <w:rFonts w:ascii="仿宋" w:hAnsi="仿宋" w:eastAsia="仿宋" w:cs="仿宋"/>
          <w:spacing w:val="-19"/>
          <w:sz w:val="32"/>
          <w:szCs w:val="32"/>
        </w:rPr>
        <w:t>工负责人，具体要求详见《注册建造师执业管</w:t>
      </w:r>
      <w:r>
        <w:rPr>
          <w:rFonts w:ascii="仿宋" w:hAnsi="仿宋" w:eastAsia="仿宋" w:cs="仿宋"/>
          <w:spacing w:val="-20"/>
          <w:sz w:val="32"/>
          <w:szCs w:val="32"/>
        </w:rPr>
        <w:t>理办法（试行）》（建</w:t>
      </w:r>
      <w:r>
        <w:rPr>
          <w:rFonts w:ascii="仿宋" w:hAnsi="仿宋" w:eastAsia="仿宋" w:cs="仿宋"/>
          <w:sz w:val="32"/>
          <w:szCs w:val="32"/>
        </w:rPr>
        <w:t xml:space="preserve"> </w:t>
      </w:r>
      <w:r>
        <w:rPr>
          <w:rFonts w:ascii="仿宋" w:hAnsi="仿宋" w:eastAsia="仿宋" w:cs="仿宋"/>
          <w:spacing w:val="-14"/>
          <w:sz w:val="32"/>
          <w:szCs w:val="32"/>
        </w:rPr>
        <w:t>市［</w:t>
      </w:r>
      <w:r>
        <w:rPr>
          <w:rFonts w:ascii="仿宋" w:hAnsi="仿宋" w:eastAsia="仿宋" w:cs="仿宋"/>
          <w:spacing w:val="-76"/>
          <w:sz w:val="32"/>
          <w:szCs w:val="32"/>
        </w:rPr>
        <w:t xml:space="preserve"> </w:t>
      </w:r>
      <w:r>
        <w:rPr>
          <w:rFonts w:ascii="仿宋" w:hAnsi="仿宋" w:eastAsia="仿宋" w:cs="仿宋"/>
          <w:spacing w:val="-14"/>
          <w:sz w:val="32"/>
          <w:szCs w:val="32"/>
        </w:rPr>
        <w:t>2008］48</w:t>
      </w:r>
      <w:r>
        <w:rPr>
          <w:rFonts w:ascii="仿宋" w:hAnsi="仿宋" w:eastAsia="仿宋" w:cs="仿宋"/>
          <w:spacing w:val="-54"/>
          <w:sz w:val="32"/>
          <w:szCs w:val="32"/>
        </w:rPr>
        <w:t xml:space="preserve"> </w:t>
      </w:r>
      <w:r>
        <w:rPr>
          <w:rFonts w:ascii="仿宋" w:hAnsi="仿宋" w:eastAsia="仿宋" w:cs="仿宋"/>
          <w:spacing w:val="-14"/>
          <w:sz w:val="32"/>
          <w:szCs w:val="32"/>
        </w:rPr>
        <w:t>号）第九条、第十条、第</w:t>
      </w:r>
      <w:r>
        <w:rPr>
          <w:rFonts w:ascii="仿宋" w:hAnsi="仿宋" w:eastAsia="仿宋" w:cs="仿宋"/>
          <w:spacing w:val="-15"/>
          <w:sz w:val="32"/>
          <w:szCs w:val="32"/>
        </w:rPr>
        <w:t>十一条、《江西省房屋建筑</w:t>
      </w:r>
      <w:r>
        <w:rPr>
          <w:rFonts w:ascii="仿宋" w:hAnsi="仿宋" w:eastAsia="仿宋" w:cs="仿宋"/>
          <w:sz w:val="32"/>
          <w:szCs w:val="32"/>
        </w:rPr>
        <w:t xml:space="preserve"> </w:t>
      </w:r>
      <w:r>
        <w:rPr>
          <w:rFonts w:ascii="仿宋" w:hAnsi="仿宋" w:eastAsia="仿宋" w:cs="仿宋"/>
          <w:spacing w:val="27"/>
          <w:sz w:val="32"/>
          <w:szCs w:val="32"/>
        </w:rPr>
        <w:t>和市政基础设施工程施工招标投标资格审查办法》（赣建招</w:t>
      </w:r>
    </w:p>
    <w:p w14:paraId="517CEF81">
      <w:pPr>
        <w:spacing w:before="223" w:line="303" w:lineRule="auto"/>
        <w:ind w:left="9" w:right="66" w:firstLine="63"/>
        <w:rPr>
          <w:rFonts w:ascii="仿宋" w:hAnsi="仿宋" w:eastAsia="仿宋" w:cs="仿宋"/>
          <w:sz w:val="32"/>
          <w:szCs w:val="32"/>
        </w:rPr>
      </w:pPr>
      <w:r>
        <w:rPr>
          <w:rFonts w:ascii="仿宋" w:hAnsi="仿宋" w:eastAsia="仿宋" w:cs="仿宋"/>
          <w:spacing w:val="-8"/>
          <w:sz w:val="32"/>
          <w:szCs w:val="32"/>
        </w:rPr>
        <w:t>[2017]1</w:t>
      </w:r>
      <w:r>
        <w:rPr>
          <w:rFonts w:ascii="仿宋" w:hAnsi="仿宋" w:eastAsia="仿宋" w:cs="仿宋"/>
          <w:spacing w:val="-52"/>
          <w:sz w:val="32"/>
          <w:szCs w:val="32"/>
        </w:rPr>
        <w:t xml:space="preserve"> </w:t>
      </w:r>
      <w:r>
        <w:rPr>
          <w:rFonts w:ascii="仿宋" w:hAnsi="仿宋" w:eastAsia="仿宋" w:cs="仿宋"/>
          <w:spacing w:val="-8"/>
          <w:sz w:val="32"/>
          <w:szCs w:val="32"/>
        </w:rPr>
        <w:t>号）第十三条、第十四条和《关于进一步规范我省建设工</w:t>
      </w:r>
      <w:r>
        <w:rPr>
          <w:rFonts w:ascii="仿宋" w:hAnsi="仿宋" w:eastAsia="仿宋" w:cs="仿宋"/>
          <w:sz w:val="32"/>
          <w:szCs w:val="32"/>
        </w:rPr>
        <w:t xml:space="preserve"> </w:t>
      </w:r>
      <w:r>
        <w:rPr>
          <w:rFonts w:ascii="仿宋" w:hAnsi="仿宋" w:eastAsia="仿宋" w:cs="仿宋"/>
          <w:spacing w:val="-9"/>
          <w:sz w:val="32"/>
          <w:szCs w:val="32"/>
        </w:rPr>
        <w:t>程招标投标活动有关问题的通知》（赣建招［</w:t>
      </w:r>
      <w:r>
        <w:rPr>
          <w:rFonts w:ascii="仿宋" w:hAnsi="仿宋" w:eastAsia="仿宋" w:cs="仿宋"/>
          <w:spacing w:val="-73"/>
          <w:sz w:val="32"/>
          <w:szCs w:val="32"/>
        </w:rPr>
        <w:t xml:space="preserve"> </w:t>
      </w:r>
      <w:r>
        <w:rPr>
          <w:rFonts w:ascii="仿宋" w:hAnsi="仿宋" w:eastAsia="仿宋" w:cs="仿宋"/>
          <w:spacing w:val="-9"/>
          <w:sz w:val="32"/>
          <w:szCs w:val="32"/>
        </w:rPr>
        <w:t>2009］9</w:t>
      </w:r>
      <w:r>
        <w:rPr>
          <w:rFonts w:ascii="仿宋" w:hAnsi="仿宋" w:eastAsia="仿宋" w:cs="仿宋"/>
          <w:spacing w:val="-53"/>
          <w:sz w:val="32"/>
          <w:szCs w:val="32"/>
        </w:rPr>
        <w:t xml:space="preserve"> </w:t>
      </w:r>
      <w:r>
        <w:rPr>
          <w:rFonts w:ascii="仿宋" w:hAnsi="仿宋" w:eastAsia="仿宋" w:cs="仿宋"/>
          <w:spacing w:val="-9"/>
          <w:sz w:val="32"/>
          <w:szCs w:val="32"/>
        </w:rPr>
        <w:t>号）文件的</w:t>
      </w:r>
      <w:r>
        <w:rPr>
          <w:rFonts w:ascii="仿宋" w:hAnsi="仿宋" w:eastAsia="仿宋" w:cs="仿宋"/>
          <w:sz w:val="32"/>
          <w:szCs w:val="32"/>
        </w:rPr>
        <w:t xml:space="preserve"> </w:t>
      </w:r>
      <w:r>
        <w:rPr>
          <w:rFonts w:ascii="仿宋" w:hAnsi="仿宋" w:eastAsia="仿宋" w:cs="仿宋"/>
          <w:spacing w:val="-13"/>
          <w:sz w:val="32"/>
          <w:szCs w:val="32"/>
        </w:rPr>
        <w:t>规定。违反规定投标的，</w:t>
      </w:r>
      <w:r>
        <w:rPr>
          <w:rFonts w:ascii="仿宋" w:hAnsi="仿宋" w:eastAsia="仿宋" w:cs="仿宋"/>
          <w:spacing w:val="72"/>
          <w:sz w:val="32"/>
          <w:szCs w:val="32"/>
        </w:rPr>
        <w:t xml:space="preserve"> </w:t>
      </w:r>
      <w:r>
        <w:rPr>
          <w:rFonts w:ascii="仿宋" w:hAnsi="仿宋" w:eastAsia="仿宋" w:cs="仿宋"/>
          <w:spacing w:val="-13"/>
          <w:sz w:val="32"/>
          <w:szCs w:val="32"/>
        </w:rPr>
        <w:t>取消投标资格，中标的，取消</w:t>
      </w:r>
      <w:r>
        <w:rPr>
          <w:rFonts w:ascii="仿宋" w:hAnsi="仿宋" w:eastAsia="仿宋" w:cs="仿宋"/>
          <w:spacing w:val="-14"/>
          <w:sz w:val="32"/>
          <w:szCs w:val="32"/>
        </w:rPr>
        <w:t>中标资格。</w:t>
      </w:r>
    </w:p>
    <w:p w14:paraId="736D1F20">
      <w:pPr>
        <w:spacing w:before="226" w:line="282" w:lineRule="auto"/>
        <w:ind w:left="7" w:right="161" w:firstLine="653"/>
        <w:rPr>
          <w:rFonts w:ascii="仿宋" w:hAnsi="仿宋" w:eastAsia="仿宋" w:cs="仿宋"/>
          <w:sz w:val="32"/>
          <w:szCs w:val="32"/>
        </w:rPr>
      </w:pPr>
      <w:r>
        <w:rPr>
          <w:rFonts w:ascii="仿宋" w:hAnsi="仿宋" w:eastAsia="仿宋" w:cs="仿宋"/>
          <w:spacing w:val="-9"/>
          <w:sz w:val="32"/>
          <w:szCs w:val="32"/>
        </w:rPr>
        <w:t>8.1.6 中标人收到中标通知书后，应在三十天内与招标人签订</w:t>
      </w:r>
      <w:r>
        <w:rPr>
          <w:rFonts w:ascii="仿宋" w:hAnsi="仿宋" w:eastAsia="仿宋" w:cs="仿宋"/>
          <w:spacing w:val="14"/>
          <w:sz w:val="32"/>
          <w:szCs w:val="32"/>
        </w:rPr>
        <w:t xml:space="preserve"> </w:t>
      </w:r>
      <w:r>
        <w:rPr>
          <w:rFonts w:ascii="仿宋" w:hAnsi="仿宋" w:eastAsia="仿宋" w:cs="仿宋"/>
          <w:spacing w:val="-13"/>
          <w:sz w:val="32"/>
          <w:szCs w:val="32"/>
        </w:rPr>
        <w:t>施工合同。</w:t>
      </w:r>
    </w:p>
    <w:p w14:paraId="1CC3B5F4">
      <w:pPr>
        <w:spacing w:before="168" w:line="222" w:lineRule="auto"/>
        <w:ind w:left="2"/>
        <w:outlineLvl w:val="2"/>
        <w:rPr>
          <w:rFonts w:ascii="黑体" w:hAnsi="黑体" w:eastAsia="黑体" w:cs="黑体"/>
          <w:sz w:val="32"/>
          <w:szCs w:val="32"/>
        </w:rPr>
      </w:pPr>
      <w:r>
        <w:rPr>
          <w:rFonts w:ascii="黑体" w:hAnsi="黑体" w:eastAsia="黑体" w:cs="黑体"/>
          <w:b/>
          <w:bCs/>
          <w:spacing w:val="-3"/>
          <w:sz w:val="32"/>
          <w:szCs w:val="32"/>
        </w:rPr>
        <w:t>8.2</w:t>
      </w:r>
      <w:r>
        <w:rPr>
          <w:rFonts w:ascii="黑体" w:hAnsi="黑体" w:eastAsia="黑体" w:cs="黑体"/>
          <w:spacing w:val="-3"/>
          <w:sz w:val="32"/>
          <w:szCs w:val="32"/>
        </w:rPr>
        <w:t xml:space="preserve">    </w:t>
      </w:r>
      <w:r>
        <w:rPr>
          <w:rFonts w:ascii="黑体" w:hAnsi="黑体" w:eastAsia="黑体" w:cs="黑体"/>
          <w:b/>
          <w:bCs/>
          <w:spacing w:val="-3"/>
          <w:sz w:val="32"/>
          <w:szCs w:val="32"/>
        </w:rPr>
        <w:t>合同签订及工程担保</w:t>
      </w:r>
    </w:p>
    <w:p w14:paraId="0999E572">
      <w:pPr>
        <w:spacing w:line="222" w:lineRule="auto"/>
        <w:rPr>
          <w:rFonts w:ascii="黑体" w:hAnsi="黑体" w:eastAsia="黑体" w:cs="黑体"/>
          <w:sz w:val="32"/>
          <w:szCs w:val="32"/>
        </w:rPr>
        <w:sectPr>
          <w:footerReference r:id="rId75" w:type="default"/>
          <w:pgSz w:w="11906" w:h="16839"/>
          <w:pgMar w:top="400" w:right="1272" w:bottom="1154" w:left="1424" w:header="0" w:footer="991" w:gutter="0"/>
          <w:cols w:space="720" w:num="1"/>
        </w:sectPr>
      </w:pPr>
    </w:p>
    <w:p w14:paraId="72CDF7B2">
      <w:pPr>
        <w:spacing w:line="279" w:lineRule="auto"/>
        <w:rPr>
          <w:rFonts w:ascii="Arial"/>
          <w:sz w:val="21"/>
        </w:rPr>
      </w:pPr>
    </w:p>
    <w:p w14:paraId="25E728B0">
      <w:pPr>
        <w:spacing w:line="279" w:lineRule="auto"/>
        <w:rPr>
          <w:rFonts w:ascii="Arial"/>
          <w:sz w:val="21"/>
        </w:rPr>
      </w:pPr>
    </w:p>
    <w:p w14:paraId="78B3F8EE">
      <w:pPr>
        <w:spacing w:line="279" w:lineRule="auto"/>
        <w:rPr>
          <w:rFonts w:ascii="Arial"/>
          <w:sz w:val="21"/>
        </w:rPr>
      </w:pPr>
    </w:p>
    <w:p w14:paraId="5D8F9425">
      <w:pPr>
        <w:spacing w:line="280" w:lineRule="auto"/>
        <w:rPr>
          <w:rFonts w:ascii="Arial"/>
          <w:sz w:val="21"/>
        </w:rPr>
      </w:pPr>
    </w:p>
    <w:p w14:paraId="4D0805B8">
      <w:pPr>
        <w:spacing w:line="280" w:lineRule="auto"/>
        <w:rPr>
          <w:rFonts w:ascii="Arial"/>
          <w:sz w:val="21"/>
        </w:rPr>
      </w:pPr>
    </w:p>
    <w:p w14:paraId="14A18E35">
      <w:pPr>
        <w:spacing w:before="104" w:line="341" w:lineRule="auto"/>
        <w:ind w:left="6" w:right="1" w:firstLine="636"/>
        <w:jc w:val="both"/>
        <w:rPr>
          <w:rFonts w:ascii="黑体" w:hAnsi="黑体" w:eastAsia="黑体" w:cs="黑体"/>
          <w:sz w:val="32"/>
          <w:szCs w:val="32"/>
        </w:rPr>
      </w:pPr>
      <w:r>
        <w:rPr>
          <w:rFonts w:ascii="黑体" w:hAnsi="黑体" w:eastAsia="黑体" w:cs="黑体"/>
          <w:b/>
          <w:bCs/>
          <w:spacing w:val="1"/>
          <w:sz w:val="32"/>
          <w:szCs w:val="32"/>
        </w:rPr>
        <w:t>8.2.1</w:t>
      </w:r>
      <w:r>
        <w:rPr>
          <w:rFonts w:ascii="黑体" w:hAnsi="黑体" w:eastAsia="黑体" w:cs="黑体"/>
          <w:spacing w:val="-42"/>
          <w:sz w:val="32"/>
          <w:szCs w:val="32"/>
        </w:rPr>
        <w:t xml:space="preserve"> </w:t>
      </w:r>
      <w:r>
        <w:rPr>
          <w:rFonts w:ascii="黑体" w:hAnsi="黑体" w:eastAsia="黑体" w:cs="黑体"/>
          <w:b/>
          <w:bCs/>
          <w:spacing w:val="1"/>
          <w:sz w:val="32"/>
          <w:szCs w:val="32"/>
        </w:rPr>
        <w:t>招标人与中标人应当依照《中华人民共和国合同法》</w:t>
      </w:r>
      <w:r>
        <w:rPr>
          <w:rFonts w:ascii="黑体" w:hAnsi="黑体" w:eastAsia="黑体" w:cs="黑体"/>
          <w:sz w:val="32"/>
          <w:szCs w:val="32"/>
        </w:rPr>
        <w:t xml:space="preserve"> </w:t>
      </w:r>
      <w:r>
        <w:rPr>
          <w:rFonts w:ascii="黑体" w:hAnsi="黑体" w:eastAsia="黑体" w:cs="黑体"/>
          <w:b/>
          <w:bCs/>
          <w:spacing w:val="-12"/>
          <w:sz w:val="32"/>
          <w:szCs w:val="32"/>
        </w:rPr>
        <w:t>和《中华人民共和国招标投标法</w:t>
      </w:r>
      <w:r>
        <w:rPr>
          <w:rFonts w:hint="eastAsia" w:ascii="黑体" w:hAnsi="黑体" w:eastAsia="黑体" w:cs="黑体"/>
          <w:b/>
          <w:bCs/>
          <w:spacing w:val="-12"/>
          <w:sz w:val="32"/>
          <w:szCs w:val="32"/>
          <w:lang w:eastAsia="zh-CN"/>
        </w:rPr>
        <w:t>》《中华人民共和国招标投标法实施条例</w:t>
      </w:r>
      <w:r>
        <w:rPr>
          <w:rFonts w:ascii="黑体" w:hAnsi="黑体" w:eastAsia="黑体" w:cs="黑体"/>
          <w:b/>
          <w:bCs/>
          <w:spacing w:val="-1"/>
          <w:sz w:val="32"/>
          <w:szCs w:val="32"/>
        </w:rPr>
        <w:t>》的规定签订书面合同，合同的标的、价款、质量、履</w:t>
      </w:r>
      <w:r>
        <w:rPr>
          <w:rFonts w:ascii="黑体" w:hAnsi="黑体" w:eastAsia="黑体" w:cs="黑体"/>
          <w:spacing w:val="11"/>
          <w:sz w:val="32"/>
          <w:szCs w:val="32"/>
        </w:rPr>
        <w:t xml:space="preserve"> </w:t>
      </w:r>
      <w:r>
        <w:rPr>
          <w:rFonts w:ascii="黑体" w:hAnsi="黑体" w:eastAsia="黑体" w:cs="黑体"/>
          <w:b/>
          <w:bCs/>
          <w:spacing w:val="-1"/>
          <w:sz w:val="32"/>
          <w:szCs w:val="32"/>
        </w:rPr>
        <w:t>行期限等主要条款应当与招标文件和中标人的投标文件的内容一</w:t>
      </w:r>
      <w:r>
        <w:rPr>
          <w:rFonts w:ascii="黑体" w:hAnsi="黑体" w:eastAsia="黑体" w:cs="黑体"/>
          <w:spacing w:val="11"/>
          <w:sz w:val="32"/>
          <w:szCs w:val="32"/>
        </w:rPr>
        <w:t xml:space="preserve"> </w:t>
      </w:r>
      <w:r>
        <w:rPr>
          <w:rFonts w:ascii="黑体" w:hAnsi="黑体" w:eastAsia="黑体" w:cs="黑体"/>
          <w:b/>
          <w:bCs/>
          <w:spacing w:val="-1"/>
          <w:sz w:val="32"/>
          <w:szCs w:val="32"/>
        </w:rPr>
        <w:t>致。招标人和中标人不得再行订立背离合同实质性内容的其他协</w:t>
      </w:r>
      <w:r>
        <w:rPr>
          <w:rFonts w:ascii="黑体" w:hAnsi="黑体" w:eastAsia="黑体" w:cs="黑体"/>
          <w:spacing w:val="11"/>
          <w:sz w:val="32"/>
          <w:szCs w:val="32"/>
        </w:rPr>
        <w:t xml:space="preserve"> </w:t>
      </w:r>
      <w:r>
        <w:rPr>
          <w:rFonts w:ascii="黑体" w:hAnsi="黑体" w:eastAsia="黑体" w:cs="黑体"/>
          <w:b/>
          <w:bCs/>
          <w:spacing w:val="-10"/>
          <w:sz w:val="32"/>
          <w:szCs w:val="32"/>
        </w:rPr>
        <w:t>议。</w:t>
      </w:r>
    </w:p>
    <w:p w14:paraId="71C5FB91">
      <w:pPr>
        <w:spacing w:before="50" w:line="281" w:lineRule="auto"/>
        <w:ind w:left="13" w:firstLine="647"/>
        <w:rPr>
          <w:rFonts w:ascii="仿宋" w:hAnsi="仿宋" w:eastAsia="仿宋" w:cs="仿宋"/>
          <w:sz w:val="32"/>
          <w:szCs w:val="32"/>
        </w:rPr>
      </w:pPr>
      <w:r>
        <w:rPr>
          <w:rFonts w:ascii="仿宋" w:hAnsi="仿宋" w:eastAsia="仿宋" w:cs="仿宋"/>
          <w:spacing w:val="-10"/>
          <w:sz w:val="32"/>
          <w:szCs w:val="32"/>
        </w:rPr>
        <w:t>8.2.2</w:t>
      </w:r>
      <w:r>
        <w:rPr>
          <w:rFonts w:ascii="仿宋" w:hAnsi="仿宋" w:eastAsia="仿宋" w:cs="仿宋"/>
          <w:spacing w:val="-50"/>
          <w:sz w:val="32"/>
          <w:szCs w:val="32"/>
        </w:rPr>
        <w:t xml:space="preserve"> </w:t>
      </w:r>
      <w:r>
        <w:rPr>
          <w:rFonts w:ascii="仿宋" w:hAnsi="仿宋" w:eastAsia="仿宋" w:cs="仿宋"/>
          <w:spacing w:val="-10"/>
          <w:sz w:val="32"/>
          <w:szCs w:val="32"/>
        </w:rPr>
        <w:t>房地产开发、公开招标项目推行工程建设合同担保，</w:t>
      </w:r>
      <w:r>
        <w:rPr>
          <w:rFonts w:ascii="仿宋" w:hAnsi="仿宋" w:eastAsia="仿宋" w:cs="仿宋"/>
          <w:spacing w:val="-76"/>
          <w:sz w:val="32"/>
          <w:szCs w:val="32"/>
        </w:rPr>
        <w:t xml:space="preserve"> </w:t>
      </w:r>
      <w:r>
        <w:rPr>
          <w:rFonts w:ascii="仿宋" w:hAnsi="仿宋" w:eastAsia="仿宋" w:cs="仿宋"/>
          <w:spacing w:val="-10"/>
          <w:sz w:val="32"/>
          <w:szCs w:val="32"/>
        </w:rPr>
        <w:t>本</w:t>
      </w:r>
      <w:r>
        <w:rPr>
          <w:rFonts w:ascii="仿宋" w:hAnsi="仿宋" w:eastAsia="仿宋" w:cs="仿宋"/>
          <w:sz w:val="32"/>
          <w:szCs w:val="32"/>
        </w:rPr>
        <w:t xml:space="preserve"> </w:t>
      </w:r>
      <w:r>
        <w:rPr>
          <w:rFonts w:ascii="仿宋" w:hAnsi="仿宋" w:eastAsia="仿宋" w:cs="仿宋"/>
          <w:spacing w:val="-2"/>
          <w:sz w:val="32"/>
          <w:szCs w:val="32"/>
        </w:rPr>
        <w:t>工程担保的方式：见招标文件专用要约条款</w:t>
      </w:r>
      <w:r>
        <w:rPr>
          <w:rFonts w:ascii="仿宋" w:hAnsi="仿宋" w:eastAsia="仿宋" w:cs="仿宋"/>
          <w:spacing w:val="-52"/>
          <w:sz w:val="32"/>
          <w:szCs w:val="32"/>
        </w:rPr>
        <w:t xml:space="preserve"> </w:t>
      </w:r>
      <w:r>
        <w:rPr>
          <w:rFonts w:ascii="仿宋" w:hAnsi="仿宋" w:eastAsia="仿宋" w:cs="仿宋"/>
          <w:spacing w:val="-2"/>
          <w:sz w:val="32"/>
          <w:szCs w:val="32"/>
        </w:rPr>
        <w:t>8.2.2。</w:t>
      </w:r>
    </w:p>
    <w:p w14:paraId="0F12FF4F">
      <w:pPr>
        <w:spacing w:before="225" w:line="216" w:lineRule="auto"/>
        <w:ind w:left="633"/>
        <w:rPr>
          <w:rFonts w:ascii="仿宋" w:hAnsi="仿宋" w:eastAsia="仿宋" w:cs="仿宋"/>
          <w:sz w:val="32"/>
          <w:szCs w:val="32"/>
        </w:rPr>
      </w:pPr>
      <w:r>
        <w:rPr>
          <w:rFonts w:ascii="仿宋" w:hAnsi="仿宋" w:eastAsia="仿宋" w:cs="仿宋"/>
          <w:spacing w:val="-8"/>
          <w:sz w:val="32"/>
          <w:szCs w:val="32"/>
        </w:rPr>
        <w:t>（</w:t>
      </w:r>
      <w:r>
        <w:rPr>
          <w:rFonts w:ascii="仿宋" w:hAnsi="仿宋" w:eastAsia="仿宋" w:cs="仿宋"/>
          <w:spacing w:val="-83"/>
          <w:sz w:val="32"/>
          <w:szCs w:val="32"/>
        </w:rPr>
        <w:t xml:space="preserve"> </w:t>
      </w:r>
      <w:r>
        <w:rPr>
          <w:rFonts w:ascii="仿宋" w:hAnsi="仿宋" w:eastAsia="仿宋" w:cs="仿宋"/>
          <w:spacing w:val="-8"/>
          <w:sz w:val="32"/>
          <w:szCs w:val="32"/>
        </w:rPr>
        <w:t>1）本工程实行工程建设合同担保。</w:t>
      </w:r>
    </w:p>
    <w:p w14:paraId="0390B8D1">
      <w:pPr>
        <w:spacing w:before="225" w:line="281" w:lineRule="auto"/>
        <w:ind w:left="6" w:firstLine="657"/>
        <w:rPr>
          <w:rFonts w:ascii="仿宋" w:hAnsi="仿宋" w:eastAsia="仿宋" w:cs="仿宋"/>
          <w:sz w:val="32"/>
          <w:szCs w:val="32"/>
        </w:rPr>
      </w:pPr>
      <w:r>
        <w:rPr>
          <w:rFonts w:ascii="仿宋" w:hAnsi="仿宋" w:eastAsia="仿宋" w:cs="仿宋"/>
          <w:spacing w:val="2"/>
          <w:sz w:val="32"/>
          <w:szCs w:val="32"/>
        </w:rPr>
        <w:t>①招标人在与中标人签订合同前，中标人按照《关于在房地</w:t>
      </w:r>
      <w:r>
        <w:rPr>
          <w:rFonts w:ascii="仿宋" w:hAnsi="仿宋" w:eastAsia="仿宋" w:cs="仿宋"/>
          <w:spacing w:val="10"/>
          <w:sz w:val="32"/>
          <w:szCs w:val="32"/>
        </w:rPr>
        <w:t xml:space="preserve"> </w:t>
      </w:r>
      <w:r>
        <w:rPr>
          <w:rFonts w:ascii="仿宋" w:hAnsi="仿宋" w:eastAsia="仿宋" w:cs="仿宋"/>
          <w:spacing w:val="-8"/>
          <w:sz w:val="32"/>
          <w:szCs w:val="32"/>
        </w:rPr>
        <w:t>产开发项目中推行工程建设合同担保的若干规</w:t>
      </w:r>
      <w:r>
        <w:rPr>
          <w:rFonts w:ascii="仿宋" w:hAnsi="仿宋" w:eastAsia="仿宋" w:cs="仿宋"/>
          <w:spacing w:val="-9"/>
          <w:sz w:val="32"/>
          <w:szCs w:val="32"/>
        </w:rPr>
        <w:t>定（试行）》（建市</w:t>
      </w:r>
    </w:p>
    <w:p w14:paraId="68302505">
      <w:pPr>
        <w:spacing w:before="227" w:line="313" w:lineRule="auto"/>
        <w:ind w:left="26" w:firstLine="47"/>
        <w:rPr>
          <w:rFonts w:ascii="仿宋" w:hAnsi="仿宋" w:eastAsia="仿宋" w:cs="仿宋"/>
          <w:sz w:val="32"/>
          <w:szCs w:val="32"/>
        </w:rPr>
      </w:pPr>
      <w:r>
        <w:rPr>
          <w:rFonts w:ascii="仿宋" w:hAnsi="仿宋" w:eastAsia="仿宋" w:cs="仿宋"/>
          <w:spacing w:val="2"/>
          <w:sz w:val="32"/>
          <w:szCs w:val="32"/>
        </w:rPr>
        <w:t>[2004]137</w:t>
      </w:r>
      <w:r>
        <w:rPr>
          <w:rFonts w:ascii="仿宋" w:hAnsi="仿宋" w:eastAsia="仿宋" w:cs="仿宋"/>
          <w:spacing w:val="-46"/>
          <w:sz w:val="32"/>
          <w:szCs w:val="32"/>
        </w:rPr>
        <w:t xml:space="preserve"> </w:t>
      </w:r>
      <w:r>
        <w:rPr>
          <w:rFonts w:ascii="仿宋" w:hAnsi="仿宋" w:eastAsia="仿宋" w:cs="仿宋"/>
          <w:spacing w:val="2"/>
          <w:sz w:val="32"/>
          <w:szCs w:val="32"/>
        </w:rPr>
        <w:t>号）及本招标文件专用要约条款中要求</w:t>
      </w:r>
      <w:r>
        <w:rPr>
          <w:rFonts w:ascii="仿宋" w:hAnsi="仿宋" w:eastAsia="仿宋" w:cs="仿宋"/>
          <w:spacing w:val="1"/>
          <w:sz w:val="32"/>
          <w:szCs w:val="32"/>
        </w:rPr>
        <w:t>的数额和时间</w:t>
      </w:r>
      <w:r>
        <w:rPr>
          <w:rFonts w:ascii="仿宋" w:hAnsi="仿宋" w:eastAsia="仿宋" w:cs="仿宋"/>
          <w:sz w:val="32"/>
          <w:szCs w:val="32"/>
        </w:rPr>
        <w:t xml:space="preserve"> </w:t>
      </w:r>
      <w:r>
        <w:rPr>
          <w:rFonts w:ascii="仿宋" w:hAnsi="仿宋" w:eastAsia="仿宋" w:cs="仿宋"/>
          <w:spacing w:val="-9"/>
          <w:sz w:val="32"/>
          <w:szCs w:val="32"/>
        </w:rPr>
        <w:t>向招标人提交履约保函（数额不得超过中标合同金额的 10%，保函</w:t>
      </w:r>
      <w:r>
        <w:rPr>
          <w:rFonts w:ascii="仿宋" w:hAnsi="仿宋" w:eastAsia="仿宋" w:cs="仿宋"/>
          <w:spacing w:val="18"/>
          <w:sz w:val="32"/>
          <w:szCs w:val="32"/>
        </w:rPr>
        <w:t xml:space="preserve"> </w:t>
      </w:r>
      <w:r>
        <w:rPr>
          <w:rFonts w:ascii="仿宋" w:hAnsi="仿宋" w:eastAsia="仿宋" w:cs="仿宋"/>
          <w:spacing w:val="-9"/>
          <w:sz w:val="32"/>
          <w:szCs w:val="32"/>
        </w:rPr>
        <w:t>一般由银行、保险公司、担保公司出具）。在中标人提交履约保函</w:t>
      </w:r>
      <w:r>
        <w:rPr>
          <w:rFonts w:ascii="仿宋" w:hAnsi="仿宋" w:eastAsia="仿宋" w:cs="仿宋"/>
          <w:sz w:val="32"/>
          <w:szCs w:val="32"/>
        </w:rPr>
        <w:t xml:space="preserve"> </w:t>
      </w:r>
      <w:r>
        <w:rPr>
          <w:rFonts w:ascii="仿宋" w:hAnsi="仿宋" w:eastAsia="仿宋" w:cs="仿宋"/>
          <w:spacing w:val="-4"/>
          <w:sz w:val="32"/>
          <w:szCs w:val="32"/>
        </w:rPr>
        <w:t>的同时，招标人向中标人提交同等数额的支付</w:t>
      </w:r>
      <w:r>
        <w:rPr>
          <w:rFonts w:ascii="仿宋" w:hAnsi="仿宋" w:eastAsia="仿宋" w:cs="仿宋"/>
          <w:spacing w:val="-5"/>
          <w:sz w:val="32"/>
          <w:szCs w:val="32"/>
        </w:rPr>
        <w:t>保函。</w:t>
      </w:r>
    </w:p>
    <w:p w14:paraId="207AC393">
      <w:pPr>
        <w:spacing w:before="229" w:line="216" w:lineRule="auto"/>
        <w:jc w:val="right"/>
        <w:rPr>
          <w:rFonts w:ascii="仿宋" w:hAnsi="仿宋" w:eastAsia="仿宋" w:cs="仿宋"/>
          <w:sz w:val="32"/>
          <w:szCs w:val="32"/>
        </w:rPr>
      </w:pPr>
      <w:r>
        <w:rPr>
          <w:rFonts w:ascii="仿宋" w:hAnsi="仿宋" w:eastAsia="仿宋" w:cs="仿宋"/>
          <w:spacing w:val="-6"/>
          <w:sz w:val="32"/>
          <w:szCs w:val="32"/>
        </w:rPr>
        <w:t>投标人履约保函直至工程竣工验收合格后</w:t>
      </w:r>
      <w:r>
        <w:rPr>
          <w:rFonts w:ascii="仿宋" w:hAnsi="仿宋" w:eastAsia="仿宋" w:cs="仿宋"/>
          <w:spacing w:val="-41"/>
          <w:sz w:val="32"/>
          <w:szCs w:val="32"/>
        </w:rPr>
        <w:t xml:space="preserve"> </w:t>
      </w:r>
      <w:r>
        <w:rPr>
          <w:rFonts w:ascii="仿宋" w:hAnsi="仿宋" w:eastAsia="仿宋" w:cs="仿宋"/>
          <w:spacing w:val="-6"/>
          <w:sz w:val="32"/>
          <w:szCs w:val="32"/>
        </w:rPr>
        <w:t>28</w:t>
      </w:r>
      <w:r>
        <w:rPr>
          <w:rFonts w:ascii="仿宋" w:hAnsi="仿宋" w:eastAsia="仿宋" w:cs="仿宋"/>
          <w:spacing w:val="-59"/>
          <w:sz w:val="32"/>
          <w:szCs w:val="32"/>
        </w:rPr>
        <w:t xml:space="preserve"> </w:t>
      </w:r>
      <w:r>
        <w:rPr>
          <w:rFonts w:ascii="仿宋" w:hAnsi="仿宋" w:eastAsia="仿宋" w:cs="仿宋"/>
          <w:spacing w:val="-6"/>
          <w:sz w:val="32"/>
          <w:szCs w:val="32"/>
        </w:rPr>
        <w:t>天内一直有效；</w:t>
      </w:r>
    </w:p>
    <w:p w14:paraId="0A28C9E0">
      <w:pPr>
        <w:spacing w:before="225" w:line="334" w:lineRule="auto"/>
        <w:ind w:firstLine="651"/>
        <w:rPr>
          <w:rFonts w:ascii="仿宋" w:hAnsi="仿宋" w:eastAsia="仿宋" w:cs="仿宋"/>
          <w:sz w:val="32"/>
          <w:szCs w:val="32"/>
        </w:rPr>
      </w:pPr>
      <w:r>
        <w:rPr>
          <w:rFonts w:ascii="仿宋" w:hAnsi="仿宋" w:eastAsia="仿宋" w:cs="仿宋"/>
          <w:spacing w:val="3"/>
          <w:sz w:val="32"/>
          <w:szCs w:val="32"/>
        </w:rPr>
        <w:t>招标人支付担保至合同约定的工程款支付完后（不</w:t>
      </w:r>
      <w:r>
        <w:rPr>
          <w:rFonts w:ascii="仿宋" w:hAnsi="仿宋" w:eastAsia="仿宋" w:cs="仿宋"/>
          <w:spacing w:val="2"/>
          <w:sz w:val="32"/>
          <w:szCs w:val="32"/>
        </w:rPr>
        <w:t>含质量保</w:t>
      </w:r>
      <w:r>
        <w:rPr>
          <w:rFonts w:ascii="仿宋" w:hAnsi="仿宋" w:eastAsia="仿宋" w:cs="仿宋"/>
          <w:sz w:val="32"/>
          <w:szCs w:val="32"/>
        </w:rPr>
        <w:t xml:space="preserve"> </w:t>
      </w:r>
      <w:r>
        <w:rPr>
          <w:rFonts w:ascii="仿宋" w:hAnsi="仿宋" w:eastAsia="仿宋" w:cs="仿宋"/>
          <w:spacing w:val="-7"/>
          <w:sz w:val="32"/>
          <w:szCs w:val="32"/>
        </w:rPr>
        <w:t>修金）28</w:t>
      </w:r>
      <w:r>
        <w:rPr>
          <w:rFonts w:ascii="仿宋" w:hAnsi="仿宋" w:eastAsia="仿宋" w:cs="仿宋"/>
          <w:spacing w:val="-53"/>
          <w:sz w:val="32"/>
          <w:szCs w:val="32"/>
        </w:rPr>
        <w:t xml:space="preserve"> </w:t>
      </w:r>
      <w:r>
        <w:rPr>
          <w:rFonts w:ascii="仿宋" w:hAnsi="仿宋" w:eastAsia="仿宋" w:cs="仿宋"/>
          <w:spacing w:val="-7"/>
          <w:sz w:val="32"/>
          <w:szCs w:val="32"/>
        </w:rPr>
        <w:t>天内一直有效。</w:t>
      </w:r>
    </w:p>
    <w:p w14:paraId="1ED5339C">
      <w:pPr>
        <w:spacing w:before="43" w:line="281" w:lineRule="auto"/>
        <w:ind w:left="13" w:firstLine="648"/>
        <w:rPr>
          <w:rFonts w:ascii="仿宋" w:hAnsi="仿宋" w:eastAsia="仿宋" w:cs="仿宋"/>
          <w:sz w:val="32"/>
          <w:szCs w:val="32"/>
        </w:rPr>
      </w:pPr>
      <w:r>
        <w:rPr>
          <w:rFonts w:ascii="仿宋" w:hAnsi="仿宋" w:eastAsia="仿宋" w:cs="仿宋"/>
          <w:sz w:val="32"/>
          <w:szCs w:val="32"/>
        </w:rPr>
        <w:t>②本工程超过</w:t>
      </w:r>
      <w:r>
        <w:rPr>
          <w:rFonts w:ascii="仿宋" w:hAnsi="仿宋" w:eastAsia="仿宋" w:cs="仿宋"/>
          <w:spacing w:val="-42"/>
          <w:sz w:val="32"/>
          <w:szCs w:val="32"/>
        </w:rPr>
        <w:t xml:space="preserve"> </w:t>
      </w:r>
      <w:r>
        <w:rPr>
          <w:rFonts w:ascii="仿宋" w:hAnsi="仿宋" w:eastAsia="仿宋" w:cs="仿宋"/>
          <w:sz w:val="32"/>
          <w:szCs w:val="32"/>
        </w:rPr>
        <w:t>1</w:t>
      </w:r>
      <w:r>
        <w:rPr>
          <w:rFonts w:ascii="仿宋" w:hAnsi="仿宋" w:eastAsia="仿宋" w:cs="仿宋"/>
          <w:spacing w:val="-55"/>
          <w:sz w:val="32"/>
          <w:szCs w:val="32"/>
        </w:rPr>
        <w:t xml:space="preserve"> </w:t>
      </w:r>
      <w:r>
        <w:rPr>
          <w:rFonts w:ascii="仿宋" w:hAnsi="仿宋" w:eastAsia="仿宋" w:cs="仿宋"/>
          <w:sz w:val="32"/>
          <w:szCs w:val="32"/>
        </w:rPr>
        <w:t xml:space="preserve">亿元人民币，实行分段滚动担保，担保金额 </w:t>
      </w:r>
      <w:r>
        <w:rPr>
          <w:rFonts w:ascii="仿宋" w:hAnsi="仿宋" w:eastAsia="仿宋" w:cs="仿宋"/>
          <w:spacing w:val="-7"/>
          <w:sz w:val="32"/>
          <w:szCs w:val="32"/>
        </w:rPr>
        <w:t>和滚动担保期限按年度划分。</w:t>
      </w:r>
    </w:p>
    <w:p w14:paraId="3943E3F8">
      <w:pPr>
        <w:spacing w:before="227" w:line="280" w:lineRule="auto"/>
        <w:ind w:left="29" w:firstLine="633"/>
        <w:rPr>
          <w:rFonts w:ascii="仿宋" w:hAnsi="仿宋" w:eastAsia="仿宋" w:cs="仿宋"/>
          <w:sz w:val="32"/>
          <w:szCs w:val="32"/>
        </w:rPr>
      </w:pPr>
      <w:r>
        <w:rPr>
          <w:rFonts w:ascii="仿宋" w:hAnsi="仿宋" w:eastAsia="仿宋" w:cs="仿宋"/>
          <w:spacing w:val="2"/>
          <w:sz w:val="32"/>
          <w:szCs w:val="32"/>
        </w:rPr>
        <w:t>③工程建设合同担保的担保手续费不列入投标报价，在投标</w:t>
      </w:r>
      <w:r>
        <w:rPr>
          <w:rFonts w:ascii="仿宋" w:hAnsi="仿宋" w:eastAsia="仿宋" w:cs="仿宋"/>
          <w:spacing w:val="10"/>
          <w:sz w:val="32"/>
          <w:szCs w:val="32"/>
        </w:rPr>
        <w:t xml:space="preserve"> </w:t>
      </w:r>
      <w:r>
        <w:rPr>
          <w:rFonts w:ascii="仿宋" w:hAnsi="仿宋" w:eastAsia="仿宋" w:cs="仿宋"/>
          <w:spacing w:val="-7"/>
          <w:sz w:val="32"/>
          <w:szCs w:val="32"/>
        </w:rPr>
        <w:t>附录中计取，并在合同中约定。</w:t>
      </w:r>
    </w:p>
    <w:p w14:paraId="294E8E1E">
      <w:pPr>
        <w:spacing w:line="280" w:lineRule="auto"/>
        <w:rPr>
          <w:rFonts w:ascii="仿宋" w:hAnsi="仿宋" w:eastAsia="仿宋" w:cs="仿宋"/>
          <w:sz w:val="32"/>
          <w:szCs w:val="32"/>
        </w:rPr>
        <w:sectPr>
          <w:footerReference r:id="rId76" w:type="default"/>
          <w:pgSz w:w="11906" w:h="16839"/>
          <w:pgMar w:top="400" w:right="1434" w:bottom="1153" w:left="1424" w:header="0" w:footer="991" w:gutter="0"/>
          <w:cols w:space="720" w:num="1"/>
        </w:sectPr>
      </w:pPr>
    </w:p>
    <w:p w14:paraId="05485B11">
      <w:pPr>
        <w:spacing w:line="278" w:lineRule="auto"/>
        <w:rPr>
          <w:rFonts w:ascii="Arial"/>
          <w:sz w:val="21"/>
        </w:rPr>
      </w:pPr>
    </w:p>
    <w:p w14:paraId="47FC0A5E">
      <w:pPr>
        <w:spacing w:line="279" w:lineRule="auto"/>
        <w:rPr>
          <w:rFonts w:ascii="Arial"/>
          <w:sz w:val="21"/>
        </w:rPr>
      </w:pPr>
    </w:p>
    <w:p w14:paraId="26215CE7">
      <w:pPr>
        <w:spacing w:line="279" w:lineRule="auto"/>
        <w:rPr>
          <w:rFonts w:ascii="Arial"/>
          <w:sz w:val="21"/>
        </w:rPr>
      </w:pPr>
    </w:p>
    <w:p w14:paraId="31EC5E72">
      <w:pPr>
        <w:spacing w:line="279" w:lineRule="auto"/>
        <w:rPr>
          <w:rFonts w:ascii="Arial"/>
          <w:sz w:val="21"/>
        </w:rPr>
      </w:pPr>
    </w:p>
    <w:p w14:paraId="180861BF">
      <w:pPr>
        <w:spacing w:line="279" w:lineRule="auto"/>
        <w:rPr>
          <w:rFonts w:ascii="Arial"/>
          <w:sz w:val="21"/>
        </w:rPr>
      </w:pPr>
    </w:p>
    <w:p w14:paraId="235E675A">
      <w:pPr>
        <w:spacing w:before="104" w:line="216" w:lineRule="auto"/>
        <w:ind w:left="640"/>
        <w:rPr>
          <w:rFonts w:ascii="仿宋" w:hAnsi="仿宋" w:eastAsia="仿宋" w:cs="仿宋"/>
          <w:sz w:val="32"/>
          <w:szCs w:val="32"/>
        </w:rPr>
      </w:pPr>
      <w:r>
        <w:rPr>
          <w:rFonts w:ascii="仿宋" w:hAnsi="仿宋" w:eastAsia="仿宋" w:cs="仿宋"/>
          <w:spacing w:val="-6"/>
          <w:sz w:val="32"/>
          <w:szCs w:val="32"/>
        </w:rPr>
        <w:t>（</w:t>
      </w:r>
      <w:r>
        <w:rPr>
          <w:rFonts w:ascii="仿宋" w:hAnsi="仿宋" w:eastAsia="仿宋" w:cs="仿宋"/>
          <w:spacing w:val="-93"/>
          <w:sz w:val="32"/>
          <w:szCs w:val="32"/>
        </w:rPr>
        <w:t xml:space="preserve"> </w:t>
      </w:r>
      <w:r>
        <w:rPr>
          <w:rFonts w:ascii="仿宋" w:hAnsi="仿宋" w:eastAsia="仿宋" w:cs="仿宋"/>
          <w:spacing w:val="-6"/>
          <w:sz w:val="32"/>
          <w:szCs w:val="32"/>
        </w:rPr>
        <w:t>2）本工程实行履约保证金，或者银行保</w:t>
      </w:r>
      <w:r>
        <w:rPr>
          <w:rFonts w:ascii="仿宋" w:hAnsi="仿宋" w:eastAsia="仿宋" w:cs="仿宋"/>
          <w:spacing w:val="-7"/>
          <w:sz w:val="32"/>
          <w:szCs w:val="32"/>
        </w:rPr>
        <w:t>函。</w:t>
      </w:r>
    </w:p>
    <w:p w14:paraId="227E826A">
      <w:pPr>
        <w:spacing w:before="224" w:line="303" w:lineRule="auto"/>
        <w:ind w:left="32" w:firstLine="637"/>
        <w:rPr>
          <w:rFonts w:ascii="仿宋" w:hAnsi="仿宋" w:eastAsia="仿宋" w:cs="仿宋"/>
          <w:sz w:val="32"/>
          <w:szCs w:val="32"/>
        </w:rPr>
      </w:pPr>
      <w:r>
        <w:rPr>
          <w:rFonts w:ascii="仿宋" w:hAnsi="仿宋" w:eastAsia="仿宋" w:cs="仿宋"/>
          <w:spacing w:val="2"/>
          <w:sz w:val="32"/>
          <w:szCs w:val="32"/>
        </w:rPr>
        <w:t>①中标人在同招标人签订合同前应依法按照本招标文件要求</w:t>
      </w:r>
      <w:r>
        <w:rPr>
          <w:rFonts w:ascii="仿宋" w:hAnsi="仿宋" w:eastAsia="仿宋" w:cs="仿宋"/>
          <w:spacing w:val="10"/>
          <w:sz w:val="32"/>
          <w:szCs w:val="32"/>
        </w:rPr>
        <w:t xml:space="preserve"> </w:t>
      </w:r>
      <w:r>
        <w:rPr>
          <w:rFonts w:ascii="仿宋" w:hAnsi="仿宋" w:eastAsia="仿宋" w:cs="仿宋"/>
          <w:spacing w:val="-1"/>
          <w:sz w:val="32"/>
          <w:szCs w:val="32"/>
        </w:rPr>
        <w:t>的数额向招标人提交履约保证金（数额不得超过中标合同金额的</w:t>
      </w:r>
      <w:r>
        <w:rPr>
          <w:rFonts w:ascii="仿宋" w:hAnsi="仿宋" w:eastAsia="仿宋" w:cs="仿宋"/>
          <w:spacing w:val="7"/>
          <w:sz w:val="32"/>
          <w:szCs w:val="32"/>
        </w:rPr>
        <w:t xml:space="preserve"> </w:t>
      </w:r>
      <w:r>
        <w:rPr>
          <w:rFonts w:ascii="仿宋" w:hAnsi="仿宋" w:eastAsia="仿宋" w:cs="仿宋"/>
          <w:spacing w:val="-4"/>
          <w:sz w:val="32"/>
          <w:szCs w:val="32"/>
        </w:rPr>
        <w:t>10%）或银行、保险公司、担保公司出具</w:t>
      </w:r>
      <w:r>
        <w:rPr>
          <w:rFonts w:ascii="仿宋" w:hAnsi="仿宋" w:eastAsia="仿宋" w:cs="仿宋"/>
          <w:spacing w:val="-5"/>
          <w:sz w:val="32"/>
          <w:szCs w:val="32"/>
        </w:rPr>
        <w:t>的保函。</w:t>
      </w:r>
    </w:p>
    <w:p w14:paraId="7FA50087">
      <w:pPr>
        <w:spacing w:before="224" w:line="332" w:lineRule="auto"/>
        <w:ind w:left="20" w:firstLine="632"/>
        <w:rPr>
          <w:rFonts w:ascii="仿宋" w:hAnsi="仿宋" w:eastAsia="仿宋" w:cs="仿宋"/>
          <w:sz w:val="32"/>
          <w:szCs w:val="32"/>
        </w:rPr>
      </w:pPr>
      <w:r>
        <w:rPr>
          <w:rFonts w:ascii="仿宋" w:hAnsi="仿宋" w:eastAsia="仿宋" w:cs="仿宋"/>
          <w:spacing w:val="3"/>
          <w:sz w:val="32"/>
          <w:szCs w:val="32"/>
        </w:rPr>
        <w:t>本招标项目中标人应按本招标文件专用要约条款中要求的数</w:t>
      </w:r>
      <w:r>
        <w:rPr>
          <w:rFonts w:ascii="仿宋" w:hAnsi="仿宋" w:eastAsia="仿宋" w:cs="仿宋"/>
          <w:spacing w:val="1"/>
          <w:sz w:val="32"/>
          <w:szCs w:val="32"/>
        </w:rPr>
        <w:t xml:space="preserve"> </w:t>
      </w:r>
      <w:r>
        <w:rPr>
          <w:rFonts w:ascii="仿宋" w:hAnsi="仿宋" w:eastAsia="仿宋" w:cs="仿宋"/>
          <w:spacing w:val="-5"/>
          <w:sz w:val="32"/>
          <w:szCs w:val="32"/>
        </w:rPr>
        <w:t>额和时间向招标人提交履约保证金或保函。</w:t>
      </w:r>
    </w:p>
    <w:p w14:paraId="705AFF28">
      <w:pPr>
        <w:spacing w:before="50" w:line="281" w:lineRule="auto"/>
        <w:ind w:left="9" w:firstLine="658"/>
        <w:rPr>
          <w:rFonts w:ascii="仿宋" w:hAnsi="仿宋" w:eastAsia="仿宋" w:cs="仿宋"/>
          <w:sz w:val="32"/>
          <w:szCs w:val="32"/>
        </w:rPr>
      </w:pPr>
      <w:r>
        <w:rPr>
          <w:rFonts w:ascii="仿宋" w:hAnsi="仿宋" w:eastAsia="仿宋" w:cs="仿宋"/>
          <w:spacing w:val="2"/>
          <w:sz w:val="32"/>
          <w:szCs w:val="32"/>
        </w:rPr>
        <w:t>②在投标人提交履约保证金或保函的同时，招标人向投标人</w:t>
      </w:r>
      <w:r>
        <w:rPr>
          <w:rFonts w:ascii="仿宋" w:hAnsi="仿宋" w:eastAsia="仿宋" w:cs="仿宋"/>
          <w:spacing w:val="11"/>
          <w:sz w:val="32"/>
          <w:szCs w:val="32"/>
        </w:rPr>
        <w:t xml:space="preserve"> </w:t>
      </w:r>
      <w:r>
        <w:rPr>
          <w:rFonts w:ascii="仿宋" w:hAnsi="仿宋" w:eastAsia="仿宋" w:cs="仿宋"/>
          <w:spacing w:val="-6"/>
          <w:sz w:val="32"/>
          <w:szCs w:val="32"/>
        </w:rPr>
        <w:t>提供合同金额</w:t>
      </w:r>
      <w:r>
        <w:rPr>
          <w:rFonts w:hint="eastAsia" w:ascii="仿宋" w:hAnsi="仿宋" w:eastAsia="仿宋" w:cs="仿宋"/>
          <w:spacing w:val="-6"/>
          <w:sz w:val="32"/>
          <w:szCs w:val="32"/>
          <w:lang w:eastAsia="zh-CN"/>
        </w:rPr>
        <w:t>的</w:t>
      </w:r>
      <w:r>
        <w:rPr>
          <w:rFonts w:ascii="仿宋" w:hAnsi="仿宋" w:eastAsia="仿宋" w:cs="仿宋"/>
          <w:spacing w:val="-6"/>
          <w:sz w:val="32"/>
          <w:szCs w:val="32"/>
        </w:rPr>
        <w:t>支付担保。</w:t>
      </w:r>
    </w:p>
    <w:p w14:paraId="7E9E8680">
      <w:pPr>
        <w:spacing w:before="225" w:line="216" w:lineRule="auto"/>
        <w:ind w:left="670"/>
        <w:rPr>
          <w:rFonts w:ascii="仿宋" w:hAnsi="仿宋" w:eastAsia="仿宋" w:cs="仿宋"/>
          <w:sz w:val="32"/>
          <w:szCs w:val="32"/>
        </w:rPr>
      </w:pPr>
      <w:r>
        <w:rPr>
          <w:rFonts w:ascii="仿宋" w:hAnsi="仿宋" w:eastAsia="仿宋" w:cs="仿宋"/>
          <w:spacing w:val="-1"/>
          <w:sz w:val="32"/>
          <w:szCs w:val="32"/>
        </w:rPr>
        <w:t>③投标人履约保证金、银行保函期限为工程竣工验收合格后</w:t>
      </w:r>
    </w:p>
    <w:p w14:paraId="641AF9A3">
      <w:pPr>
        <w:spacing w:before="222" w:line="282" w:lineRule="auto"/>
        <w:ind w:firstLine="24"/>
        <w:rPr>
          <w:rFonts w:ascii="仿宋" w:hAnsi="仿宋" w:eastAsia="仿宋" w:cs="仿宋"/>
          <w:sz w:val="32"/>
          <w:szCs w:val="32"/>
        </w:rPr>
      </w:pPr>
      <w:r>
        <w:rPr>
          <w:rFonts w:ascii="仿宋" w:hAnsi="仿宋" w:eastAsia="仿宋" w:cs="仿宋"/>
          <w:spacing w:val="-1"/>
          <w:sz w:val="32"/>
          <w:szCs w:val="32"/>
        </w:rPr>
        <w:t>28</w:t>
      </w:r>
      <w:r>
        <w:rPr>
          <w:rFonts w:ascii="仿宋" w:hAnsi="仿宋" w:eastAsia="仿宋" w:cs="仿宋"/>
          <w:spacing w:val="-59"/>
          <w:sz w:val="32"/>
          <w:szCs w:val="32"/>
        </w:rPr>
        <w:t xml:space="preserve"> </w:t>
      </w:r>
      <w:r>
        <w:rPr>
          <w:rFonts w:ascii="仿宋" w:hAnsi="仿宋" w:eastAsia="仿宋" w:cs="仿宋"/>
          <w:spacing w:val="-1"/>
          <w:sz w:val="32"/>
          <w:szCs w:val="32"/>
        </w:rPr>
        <w:t>天内一直有效；招标人支付担保至合同约定的工</w:t>
      </w:r>
      <w:r>
        <w:rPr>
          <w:rFonts w:ascii="仿宋" w:hAnsi="仿宋" w:eastAsia="仿宋" w:cs="仿宋"/>
          <w:spacing w:val="-2"/>
          <w:sz w:val="32"/>
          <w:szCs w:val="32"/>
        </w:rPr>
        <w:t>程款支付完后</w:t>
      </w:r>
      <w:r>
        <w:rPr>
          <w:rFonts w:ascii="仿宋" w:hAnsi="仿宋" w:eastAsia="仿宋" w:cs="仿宋"/>
          <w:sz w:val="32"/>
          <w:szCs w:val="32"/>
        </w:rPr>
        <w:t xml:space="preserve"> </w:t>
      </w:r>
      <w:r>
        <w:rPr>
          <w:rFonts w:ascii="仿宋" w:hAnsi="仿宋" w:eastAsia="仿宋" w:cs="仿宋"/>
          <w:spacing w:val="-4"/>
          <w:sz w:val="32"/>
          <w:szCs w:val="32"/>
        </w:rPr>
        <w:t>（不含质量保修金）28</w:t>
      </w:r>
      <w:r>
        <w:rPr>
          <w:rFonts w:ascii="仿宋" w:hAnsi="仿宋" w:eastAsia="仿宋" w:cs="仿宋"/>
          <w:spacing w:val="-58"/>
          <w:sz w:val="32"/>
          <w:szCs w:val="32"/>
        </w:rPr>
        <w:t xml:space="preserve"> </w:t>
      </w:r>
      <w:r>
        <w:rPr>
          <w:rFonts w:ascii="仿宋" w:hAnsi="仿宋" w:eastAsia="仿宋" w:cs="仿宋"/>
          <w:spacing w:val="-4"/>
          <w:sz w:val="32"/>
          <w:szCs w:val="32"/>
        </w:rPr>
        <w:t>天内一直有效。</w:t>
      </w:r>
    </w:p>
    <w:p w14:paraId="0B49716B">
      <w:pPr>
        <w:spacing w:before="223" w:line="321" w:lineRule="auto"/>
        <w:ind w:left="8" w:firstLine="658"/>
        <w:rPr>
          <w:rFonts w:ascii="仿宋" w:hAnsi="仿宋" w:eastAsia="仿宋" w:cs="仿宋"/>
          <w:sz w:val="32"/>
          <w:szCs w:val="32"/>
        </w:rPr>
      </w:pPr>
      <w:r>
        <w:rPr>
          <w:rFonts w:ascii="仿宋" w:hAnsi="仿宋" w:eastAsia="仿宋" w:cs="仿宋"/>
          <w:spacing w:val="2"/>
          <w:sz w:val="32"/>
          <w:szCs w:val="32"/>
        </w:rPr>
        <w:t>8.2.3 中标人逾期未同招标人签订合同或未按时提交履约担</w:t>
      </w:r>
      <w:r>
        <w:rPr>
          <w:rFonts w:ascii="仿宋" w:hAnsi="仿宋" w:eastAsia="仿宋" w:cs="仿宋"/>
          <w:spacing w:val="6"/>
          <w:sz w:val="32"/>
          <w:szCs w:val="32"/>
        </w:rPr>
        <w:t xml:space="preserve"> </w:t>
      </w:r>
      <w:r>
        <w:rPr>
          <w:rFonts w:ascii="仿宋" w:hAnsi="仿宋" w:eastAsia="仿宋" w:cs="仿宋"/>
          <w:spacing w:val="-7"/>
          <w:sz w:val="32"/>
          <w:szCs w:val="32"/>
        </w:rPr>
        <w:t>保（保证金</w:t>
      </w:r>
      <w:r>
        <w:rPr>
          <w:rFonts w:ascii="仿宋" w:hAnsi="仿宋" w:eastAsia="仿宋" w:cs="仿宋"/>
          <w:spacing w:val="-21"/>
          <w:sz w:val="32"/>
          <w:szCs w:val="32"/>
        </w:rPr>
        <w:t>），</w:t>
      </w:r>
      <w:r>
        <w:rPr>
          <w:rFonts w:ascii="仿宋" w:hAnsi="仿宋" w:eastAsia="仿宋" w:cs="仿宋"/>
          <w:spacing w:val="-7"/>
          <w:sz w:val="32"/>
          <w:szCs w:val="32"/>
        </w:rPr>
        <w:t>招标人将没收中标人的投标保证金</w:t>
      </w:r>
      <w:r>
        <w:rPr>
          <w:rFonts w:ascii="仿宋" w:hAnsi="仿宋" w:eastAsia="仿宋" w:cs="仿宋"/>
          <w:spacing w:val="-8"/>
          <w:sz w:val="32"/>
          <w:szCs w:val="32"/>
        </w:rPr>
        <w:t>，并取消中标人</w:t>
      </w:r>
      <w:r>
        <w:rPr>
          <w:rFonts w:ascii="仿宋" w:hAnsi="仿宋" w:eastAsia="仿宋" w:cs="仿宋"/>
          <w:spacing w:val="1"/>
          <w:sz w:val="32"/>
          <w:szCs w:val="32"/>
        </w:rPr>
        <w:t xml:space="preserve"> </w:t>
      </w:r>
      <w:r>
        <w:rPr>
          <w:rFonts w:ascii="仿宋" w:hAnsi="仿宋" w:eastAsia="仿宋" w:cs="仿宋"/>
          <w:spacing w:val="3"/>
          <w:sz w:val="32"/>
          <w:szCs w:val="32"/>
        </w:rPr>
        <w:t>的中标资格；如在法律规定期限内由于招标人的原因未同中标人</w:t>
      </w:r>
      <w:r>
        <w:rPr>
          <w:rFonts w:ascii="仿宋" w:hAnsi="仿宋" w:eastAsia="仿宋" w:cs="仿宋"/>
          <w:sz w:val="32"/>
          <w:szCs w:val="32"/>
        </w:rPr>
        <w:t xml:space="preserve"> </w:t>
      </w:r>
      <w:r>
        <w:rPr>
          <w:rFonts w:ascii="仿宋" w:hAnsi="仿宋" w:eastAsia="仿宋" w:cs="仿宋"/>
          <w:spacing w:val="3"/>
          <w:sz w:val="32"/>
          <w:szCs w:val="32"/>
        </w:rPr>
        <w:t>签订合同，中标人有权依法要求招标人承担法律责任并赔偿经济</w:t>
      </w:r>
      <w:r>
        <w:rPr>
          <w:rFonts w:ascii="仿宋" w:hAnsi="仿宋" w:eastAsia="仿宋" w:cs="仿宋"/>
          <w:sz w:val="32"/>
          <w:szCs w:val="32"/>
        </w:rPr>
        <w:t xml:space="preserve"> </w:t>
      </w:r>
      <w:r>
        <w:rPr>
          <w:rFonts w:ascii="仿宋" w:hAnsi="仿宋" w:eastAsia="仿宋" w:cs="仿宋"/>
          <w:spacing w:val="-17"/>
          <w:sz w:val="32"/>
          <w:szCs w:val="32"/>
        </w:rPr>
        <w:t>损失。</w:t>
      </w:r>
    </w:p>
    <w:p w14:paraId="5D2F7ECE">
      <w:pPr>
        <w:spacing w:before="220" w:line="303" w:lineRule="auto"/>
        <w:ind w:left="18" w:firstLine="648"/>
        <w:rPr>
          <w:rFonts w:ascii="仿宋" w:hAnsi="仿宋" w:eastAsia="仿宋" w:cs="仿宋"/>
          <w:sz w:val="32"/>
          <w:szCs w:val="32"/>
        </w:rPr>
      </w:pPr>
      <w:r>
        <w:rPr>
          <w:rFonts w:ascii="仿宋" w:hAnsi="仿宋" w:eastAsia="仿宋" w:cs="仿宋"/>
          <w:spacing w:val="-7"/>
          <w:sz w:val="32"/>
          <w:szCs w:val="32"/>
        </w:rPr>
        <w:t>8.2.4</w:t>
      </w:r>
      <w:r>
        <w:rPr>
          <w:rFonts w:ascii="仿宋" w:hAnsi="仿宋" w:eastAsia="仿宋" w:cs="仿宋"/>
          <w:spacing w:val="-53"/>
          <w:sz w:val="32"/>
          <w:szCs w:val="32"/>
        </w:rPr>
        <w:t xml:space="preserve"> </w:t>
      </w:r>
      <w:r>
        <w:rPr>
          <w:rFonts w:ascii="仿宋" w:hAnsi="仿宋" w:eastAsia="仿宋" w:cs="仿宋"/>
          <w:spacing w:val="-7"/>
          <w:sz w:val="32"/>
          <w:szCs w:val="32"/>
        </w:rPr>
        <w:t>招标人与中标人均应忠实履行合同，当发生合同当事人</w:t>
      </w:r>
      <w:r>
        <w:rPr>
          <w:rFonts w:ascii="仿宋" w:hAnsi="仿宋" w:eastAsia="仿宋" w:cs="仿宋"/>
          <w:sz w:val="32"/>
          <w:szCs w:val="32"/>
        </w:rPr>
        <w:t xml:space="preserve"> </w:t>
      </w:r>
      <w:r>
        <w:rPr>
          <w:rFonts w:ascii="仿宋" w:hAnsi="仿宋" w:eastAsia="仿宋" w:cs="仿宋"/>
          <w:spacing w:val="-8"/>
          <w:sz w:val="32"/>
          <w:szCs w:val="32"/>
        </w:rPr>
        <w:t>不履行合同（含招标人不按合同约定支付工程进度款</w:t>
      </w:r>
      <w:r>
        <w:rPr>
          <w:rFonts w:ascii="仿宋" w:hAnsi="仿宋" w:eastAsia="仿宋" w:cs="仿宋"/>
          <w:spacing w:val="-16"/>
          <w:sz w:val="32"/>
          <w:szCs w:val="32"/>
        </w:rPr>
        <w:t>），</w:t>
      </w:r>
      <w:r>
        <w:rPr>
          <w:rFonts w:ascii="仿宋" w:hAnsi="仿宋" w:eastAsia="仿宋" w:cs="仿宋"/>
          <w:spacing w:val="-8"/>
          <w:sz w:val="32"/>
          <w:szCs w:val="32"/>
        </w:rPr>
        <w:t>债权人可</w:t>
      </w:r>
      <w:r>
        <w:rPr>
          <w:rFonts w:ascii="仿宋" w:hAnsi="仿宋" w:eastAsia="仿宋" w:cs="仿宋"/>
          <w:spacing w:val="1"/>
          <w:sz w:val="32"/>
          <w:szCs w:val="32"/>
        </w:rPr>
        <w:t xml:space="preserve"> </w:t>
      </w:r>
      <w:r>
        <w:rPr>
          <w:rFonts w:ascii="仿宋" w:hAnsi="仿宋" w:eastAsia="仿宋" w:cs="仿宋"/>
          <w:spacing w:val="-4"/>
          <w:sz w:val="32"/>
          <w:szCs w:val="32"/>
        </w:rPr>
        <w:t>要求担保人承担担保金额内的全部担保责任。</w:t>
      </w:r>
    </w:p>
    <w:p w14:paraId="55589446">
      <w:pPr>
        <w:spacing w:before="225" w:line="282" w:lineRule="auto"/>
        <w:ind w:left="49" w:firstLine="617"/>
        <w:rPr>
          <w:rFonts w:ascii="仿宋" w:hAnsi="仿宋" w:eastAsia="仿宋" w:cs="仿宋"/>
          <w:sz w:val="32"/>
          <w:szCs w:val="32"/>
        </w:rPr>
      </w:pPr>
      <w:r>
        <w:rPr>
          <w:rFonts w:ascii="仿宋" w:hAnsi="仿宋" w:eastAsia="仿宋" w:cs="仿宋"/>
          <w:spacing w:val="4"/>
          <w:sz w:val="32"/>
          <w:szCs w:val="32"/>
        </w:rPr>
        <w:t>8.2.5</w:t>
      </w:r>
      <w:r>
        <w:rPr>
          <w:rFonts w:ascii="仿宋" w:hAnsi="仿宋" w:eastAsia="仿宋" w:cs="仿宋"/>
          <w:spacing w:val="-48"/>
          <w:sz w:val="32"/>
          <w:szCs w:val="32"/>
        </w:rPr>
        <w:t xml:space="preserve"> </w:t>
      </w:r>
      <w:r>
        <w:rPr>
          <w:rFonts w:ascii="仿宋" w:hAnsi="仿宋" w:eastAsia="仿宋" w:cs="仿宋"/>
          <w:spacing w:val="4"/>
          <w:sz w:val="32"/>
          <w:szCs w:val="32"/>
        </w:rPr>
        <w:t>设计变更所造成的工程量增减的合同价款调整在合同</w:t>
      </w:r>
      <w:r>
        <w:rPr>
          <w:rFonts w:ascii="仿宋" w:hAnsi="仿宋" w:eastAsia="仿宋" w:cs="仿宋"/>
          <w:sz w:val="32"/>
          <w:szCs w:val="32"/>
        </w:rPr>
        <w:t xml:space="preserve"> </w:t>
      </w:r>
      <w:r>
        <w:rPr>
          <w:rFonts w:ascii="仿宋" w:hAnsi="仿宋" w:eastAsia="仿宋" w:cs="仿宋"/>
          <w:spacing w:val="-22"/>
          <w:sz w:val="32"/>
          <w:szCs w:val="32"/>
        </w:rPr>
        <w:t>中约定。</w:t>
      </w:r>
    </w:p>
    <w:p w14:paraId="79D90D3E">
      <w:pPr>
        <w:spacing w:before="224" w:line="217" w:lineRule="auto"/>
        <w:jc w:val="right"/>
        <w:rPr>
          <w:rFonts w:ascii="仿宋" w:hAnsi="仿宋" w:eastAsia="仿宋" w:cs="仿宋"/>
          <w:sz w:val="32"/>
          <w:szCs w:val="32"/>
        </w:rPr>
      </w:pPr>
      <w:r>
        <w:rPr>
          <w:rFonts w:ascii="仿宋" w:hAnsi="仿宋" w:eastAsia="仿宋" w:cs="仿宋"/>
          <w:spacing w:val="4"/>
          <w:sz w:val="32"/>
          <w:szCs w:val="32"/>
        </w:rPr>
        <w:t>8.2.6</w:t>
      </w:r>
      <w:r>
        <w:rPr>
          <w:rFonts w:ascii="仿宋" w:hAnsi="仿宋" w:eastAsia="仿宋" w:cs="仿宋"/>
          <w:spacing w:val="-48"/>
          <w:sz w:val="32"/>
          <w:szCs w:val="32"/>
        </w:rPr>
        <w:t xml:space="preserve"> </w:t>
      </w:r>
      <w:r>
        <w:rPr>
          <w:rFonts w:ascii="仿宋" w:hAnsi="仿宋" w:eastAsia="仿宋" w:cs="仿宋"/>
          <w:spacing w:val="4"/>
          <w:sz w:val="32"/>
          <w:szCs w:val="32"/>
        </w:rPr>
        <w:t>招标人与中标人签订的合同应按规定报项目分管的招</w:t>
      </w:r>
    </w:p>
    <w:p w14:paraId="222104C8">
      <w:pPr>
        <w:spacing w:line="217" w:lineRule="auto"/>
        <w:rPr>
          <w:rFonts w:ascii="仿宋" w:hAnsi="仿宋" w:eastAsia="仿宋" w:cs="仿宋"/>
          <w:sz w:val="32"/>
          <w:szCs w:val="32"/>
        </w:rPr>
        <w:sectPr>
          <w:footerReference r:id="rId77" w:type="default"/>
          <w:pgSz w:w="11906" w:h="16839"/>
          <w:pgMar w:top="400" w:right="1434" w:bottom="1153" w:left="1418" w:header="0" w:footer="991" w:gutter="0"/>
          <w:cols w:space="720" w:num="1"/>
        </w:sectPr>
      </w:pPr>
    </w:p>
    <w:p w14:paraId="79544442">
      <w:pPr>
        <w:spacing w:line="279" w:lineRule="auto"/>
        <w:rPr>
          <w:rFonts w:ascii="Arial"/>
          <w:sz w:val="21"/>
        </w:rPr>
      </w:pPr>
    </w:p>
    <w:p w14:paraId="3B4360A4">
      <w:pPr>
        <w:spacing w:line="279" w:lineRule="auto"/>
        <w:rPr>
          <w:rFonts w:ascii="Arial"/>
          <w:sz w:val="21"/>
        </w:rPr>
      </w:pPr>
    </w:p>
    <w:p w14:paraId="081E130F">
      <w:pPr>
        <w:spacing w:line="279" w:lineRule="auto"/>
        <w:rPr>
          <w:rFonts w:ascii="Arial"/>
          <w:sz w:val="21"/>
        </w:rPr>
      </w:pPr>
    </w:p>
    <w:p w14:paraId="2A411639">
      <w:pPr>
        <w:spacing w:line="279" w:lineRule="auto"/>
        <w:rPr>
          <w:rFonts w:ascii="Arial"/>
          <w:sz w:val="21"/>
        </w:rPr>
      </w:pPr>
    </w:p>
    <w:p w14:paraId="0C4FD94B">
      <w:pPr>
        <w:spacing w:line="279" w:lineRule="auto"/>
        <w:rPr>
          <w:rFonts w:ascii="Arial"/>
          <w:sz w:val="21"/>
        </w:rPr>
      </w:pPr>
    </w:p>
    <w:p w14:paraId="19095EF8">
      <w:pPr>
        <w:spacing w:before="104" w:line="217" w:lineRule="auto"/>
        <w:ind w:left="9"/>
        <w:rPr>
          <w:rFonts w:ascii="仿宋" w:hAnsi="仿宋" w:eastAsia="仿宋" w:cs="仿宋"/>
          <w:sz w:val="32"/>
          <w:szCs w:val="32"/>
        </w:rPr>
      </w:pPr>
      <w:r>
        <w:rPr>
          <w:rFonts w:ascii="仿宋" w:hAnsi="仿宋" w:eastAsia="仿宋" w:cs="仿宋"/>
          <w:spacing w:val="-12"/>
          <w:sz w:val="32"/>
          <w:szCs w:val="32"/>
        </w:rPr>
        <w:t>标办备案。</w:t>
      </w:r>
    </w:p>
    <w:p w14:paraId="4E8BE846">
      <w:pPr>
        <w:spacing w:before="221" w:line="337" w:lineRule="auto"/>
        <w:ind w:right="64" w:firstLine="667"/>
        <w:jc w:val="both"/>
        <w:rPr>
          <w:rFonts w:ascii="仿宋" w:hAnsi="仿宋" w:eastAsia="仿宋" w:cs="仿宋"/>
          <w:sz w:val="32"/>
          <w:szCs w:val="32"/>
        </w:rPr>
      </w:pPr>
      <w:r>
        <w:rPr>
          <w:rFonts w:ascii="仿宋" w:hAnsi="仿宋" w:eastAsia="仿宋" w:cs="仿宋"/>
          <w:spacing w:val="-7"/>
          <w:sz w:val="32"/>
          <w:szCs w:val="32"/>
        </w:rPr>
        <w:t>8.2.7</w:t>
      </w:r>
      <w:r>
        <w:rPr>
          <w:rFonts w:ascii="仿宋" w:hAnsi="仿宋" w:eastAsia="仿宋" w:cs="仿宋"/>
          <w:spacing w:val="-53"/>
          <w:sz w:val="32"/>
          <w:szCs w:val="32"/>
        </w:rPr>
        <w:t xml:space="preserve"> </w:t>
      </w:r>
      <w:r>
        <w:rPr>
          <w:rFonts w:ascii="仿宋" w:hAnsi="仿宋" w:eastAsia="仿宋" w:cs="仿宋"/>
          <w:spacing w:val="-7"/>
          <w:sz w:val="32"/>
          <w:szCs w:val="32"/>
        </w:rPr>
        <w:t>招标人支付担保函和承包商（中标人）履约担保函、低</w:t>
      </w:r>
      <w:r>
        <w:rPr>
          <w:rFonts w:ascii="仿宋" w:hAnsi="仿宋" w:eastAsia="仿宋" w:cs="仿宋"/>
          <w:sz w:val="32"/>
          <w:szCs w:val="32"/>
        </w:rPr>
        <w:t xml:space="preserve"> </w:t>
      </w:r>
      <w:r>
        <w:rPr>
          <w:rFonts w:ascii="仿宋" w:hAnsi="仿宋" w:eastAsia="仿宋" w:cs="仿宋"/>
          <w:spacing w:val="3"/>
          <w:sz w:val="32"/>
          <w:szCs w:val="32"/>
        </w:rPr>
        <w:t>价施工风险担保函、承包商（中标人）供货保函等担保函均采用</w:t>
      </w:r>
      <w:r>
        <w:rPr>
          <w:rFonts w:ascii="仿宋" w:hAnsi="仿宋" w:eastAsia="仿宋" w:cs="仿宋"/>
          <w:spacing w:val="7"/>
          <w:sz w:val="32"/>
          <w:szCs w:val="32"/>
        </w:rPr>
        <w:t xml:space="preserve"> </w:t>
      </w:r>
      <w:r>
        <w:rPr>
          <w:rFonts w:ascii="仿宋" w:hAnsi="仿宋" w:eastAsia="仿宋" w:cs="仿宋"/>
          <w:spacing w:val="-20"/>
          <w:sz w:val="32"/>
          <w:szCs w:val="32"/>
        </w:rPr>
        <w:t>《工程担保合同示范文本（试行）》（建市</w:t>
      </w:r>
      <w:r>
        <w:rPr>
          <w:rFonts w:ascii="仿宋" w:hAnsi="仿宋" w:eastAsia="仿宋" w:cs="仿宋"/>
          <w:spacing w:val="-40"/>
          <w:sz w:val="32"/>
          <w:szCs w:val="32"/>
        </w:rPr>
        <w:t xml:space="preserve"> </w:t>
      </w:r>
      <w:r>
        <w:rPr>
          <w:rFonts w:ascii="仿宋" w:hAnsi="仿宋" w:eastAsia="仿宋" w:cs="仿宋"/>
          <w:spacing w:val="-20"/>
          <w:sz w:val="32"/>
          <w:szCs w:val="32"/>
        </w:rPr>
        <w:t>[2005]74</w:t>
      </w:r>
      <w:r>
        <w:rPr>
          <w:rFonts w:ascii="仿宋" w:hAnsi="仿宋" w:eastAsia="仿宋" w:cs="仿宋"/>
          <w:spacing w:val="-53"/>
          <w:sz w:val="32"/>
          <w:szCs w:val="32"/>
        </w:rPr>
        <w:t xml:space="preserve"> </w:t>
      </w:r>
      <w:r>
        <w:rPr>
          <w:rFonts w:ascii="仿宋" w:hAnsi="仿宋" w:eastAsia="仿宋" w:cs="仿宋"/>
          <w:spacing w:val="-20"/>
          <w:sz w:val="32"/>
          <w:szCs w:val="32"/>
        </w:rPr>
        <w:t>号）示范文本。</w:t>
      </w:r>
    </w:p>
    <w:p w14:paraId="1C9658BA">
      <w:pPr>
        <w:pStyle w:val="3"/>
        <w:spacing w:before="236" w:line="220" w:lineRule="auto"/>
        <w:ind w:left="3413"/>
        <w:outlineLvl w:val="1"/>
        <w:rPr>
          <w:sz w:val="32"/>
          <w:szCs w:val="32"/>
        </w:rPr>
      </w:pPr>
      <w:r>
        <w:rPr>
          <w:rFonts w:ascii="黑体" w:hAnsi="黑体" w:eastAsia="黑体" w:cs="黑体"/>
          <w:b/>
          <w:bCs/>
          <w:spacing w:val="-3"/>
          <w:sz w:val="32"/>
          <w:szCs w:val="32"/>
        </w:rPr>
        <w:t>9.</w:t>
      </w:r>
      <w:r>
        <w:rPr>
          <w:b/>
          <w:bCs/>
          <w:spacing w:val="-3"/>
          <w:sz w:val="32"/>
          <w:szCs w:val="32"/>
        </w:rPr>
        <w:t>合同主要内容</w:t>
      </w:r>
    </w:p>
    <w:p w14:paraId="52A6E5EB">
      <w:pPr>
        <w:spacing w:before="303" w:line="223" w:lineRule="auto"/>
        <w:ind w:left="3"/>
        <w:outlineLvl w:val="2"/>
        <w:rPr>
          <w:rFonts w:ascii="黑体" w:hAnsi="黑体" w:eastAsia="黑体" w:cs="黑体"/>
          <w:sz w:val="32"/>
          <w:szCs w:val="32"/>
        </w:rPr>
      </w:pPr>
      <w:r>
        <w:rPr>
          <w:rFonts w:ascii="黑体" w:hAnsi="黑体" w:eastAsia="黑体" w:cs="黑体"/>
          <w:b/>
          <w:bCs/>
          <w:spacing w:val="-2"/>
          <w:sz w:val="32"/>
          <w:szCs w:val="32"/>
        </w:rPr>
        <w:t>9.1</w:t>
      </w:r>
      <w:r>
        <w:rPr>
          <w:rFonts w:ascii="黑体" w:hAnsi="黑体" w:eastAsia="黑体" w:cs="黑体"/>
          <w:spacing w:val="-2"/>
          <w:sz w:val="32"/>
          <w:szCs w:val="32"/>
        </w:rPr>
        <w:t xml:space="preserve">    </w:t>
      </w:r>
      <w:r>
        <w:rPr>
          <w:rFonts w:ascii="黑体" w:hAnsi="黑体" w:eastAsia="黑体" w:cs="黑体"/>
          <w:b/>
          <w:bCs/>
          <w:spacing w:val="-2"/>
          <w:sz w:val="32"/>
          <w:szCs w:val="32"/>
        </w:rPr>
        <w:t>施工合同的采用</w:t>
      </w:r>
    </w:p>
    <w:p w14:paraId="213F87EE">
      <w:pPr>
        <w:spacing w:before="288" w:line="282" w:lineRule="auto"/>
        <w:ind w:left="32" w:firstLine="634"/>
        <w:rPr>
          <w:rFonts w:ascii="仿宋" w:hAnsi="仿宋" w:eastAsia="仿宋" w:cs="仿宋"/>
          <w:sz w:val="32"/>
          <w:szCs w:val="32"/>
        </w:rPr>
      </w:pPr>
      <w:r>
        <w:rPr>
          <w:rFonts w:ascii="仿宋" w:hAnsi="仿宋" w:eastAsia="仿宋" w:cs="仿宋"/>
          <w:spacing w:val="-10"/>
          <w:sz w:val="32"/>
          <w:szCs w:val="32"/>
        </w:rPr>
        <w:t>9.1.1</w:t>
      </w:r>
      <w:r>
        <w:rPr>
          <w:rFonts w:ascii="仿宋" w:hAnsi="仿宋" w:eastAsia="仿宋" w:cs="仿宋"/>
          <w:spacing w:val="-56"/>
          <w:sz w:val="32"/>
          <w:szCs w:val="32"/>
        </w:rPr>
        <w:t xml:space="preserve"> </w:t>
      </w:r>
      <w:r>
        <w:rPr>
          <w:rFonts w:ascii="仿宋" w:hAnsi="仿宋" w:eastAsia="仿宋" w:cs="仿宋"/>
          <w:spacing w:val="-10"/>
          <w:sz w:val="32"/>
          <w:szCs w:val="32"/>
        </w:rPr>
        <w:t>施工合同应采用《建筑工程施工合同》（GF-2013-0201）</w:t>
      </w:r>
      <w:r>
        <w:rPr>
          <w:rFonts w:ascii="仿宋" w:hAnsi="仿宋" w:eastAsia="仿宋" w:cs="仿宋"/>
          <w:sz w:val="32"/>
          <w:szCs w:val="32"/>
        </w:rPr>
        <w:t xml:space="preserve"> </w:t>
      </w:r>
      <w:r>
        <w:rPr>
          <w:rFonts w:ascii="仿宋" w:hAnsi="仿宋" w:eastAsia="仿宋" w:cs="仿宋"/>
          <w:spacing w:val="-16"/>
          <w:sz w:val="32"/>
          <w:szCs w:val="32"/>
        </w:rPr>
        <w:t>示范文本。</w:t>
      </w:r>
    </w:p>
    <w:p w14:paraId="1FFF0D6C">
      <w:pPr>
        <w:spacing w:before="220" w:line="314" w:lineRule="auto"/>
        <w:ind w:left="16" w:right="160" w:firstLine="651"/>
        <w:rPr>
          <w:rFonts w:ascii="仿宋" w:hAnsi="仿宋" w:eastAsia="仿宋" w:cs="仿宋"/>
          <w:sz w:val="32"/>
          <w:szCs w:val="32"/>
        </w:rPr>
      </w:pPr>
      <w:r>
        <w:rPr>
          <w:rFonts w:ascii="仿宋" w:hAnsi="仿宋" w:eastAsia="仿宋" w:cs="仿宋"/>
          <w:spacing w:val="-7"/>
          <w:sz w:val="32"/>
          <w:szCs w:val="32"/>
        </w:rPr>
        <w:t>9.1.2</w:t>
      </w:r>
      <w:r>
        <w:rPr>
          <w:rFonts w:ascii="仿宋" w:hAnsi="仿宋" w:eastAsia="仿宋" w:cs="仿宋"/>
          <w:spacing w:val="-53"/>
          <w:sz w:val="32"/>
          <w:szCs w:val="32"/>
        </w:rPr>
        <w:t xml:space="preserve"> </w:t>
      </w:r>
      <w:r>
        <w:rPr>
          <w:rFonts w:ascii="仿宋" w:hAnsi="仿宋" w:eastAsia="仿宋" w:cs="仿宋"/>
          <w:spacing w:val="-7"/>
          <w:sz w:val="32"/>
          <w:szCs w:val="32"/>
        </w:rPr>
        <w:t>合同协议条款将由招标人（甲方）与中标人（乙方）根</w:t>
      </w:r>
      <w:r>
        <w:rPr>
          <w:rFonts w:ascii="仿宋" w:hAnsi="仿宋" w:eastAsia="仿宋" w:cs="仿宋"/>
          <w:sz w:val="32"/>
          <w:szCs w:val="32"/>
        </w:rPr>
        <w:t xml:space="preserve"> </w:t>
      </w:r>
      <w:r>
        <w:rPr>
          <w:rFonts w:ascii="仿宋" w:hAnsi="仿宋" w:eastAsia="仿宋" w:cs="仿宋"/>
          <w:spacing w:val="3"/>
          <w:sz w:val="32"/>
          <w:szCs w:val="32"/>
        </w:rPr>
        <w:t>据招标文件和投标文件并结合本工程具体情</w:t>
      </w:r>
      <w:r>
        <w:rPr>
          <w:rFonts w:ascii="仿宋" w:hAnsi="仿宋" w:eastAsia="仿宋" w:cs="仿宋"/>
          <w:spacing w:val="2"/>
          <w:sz w:val="32"/>
          <w:szCs w:val="32"/>
        </w:rPr>
        <w:t>况依法签订。以下为</w:t>
      </w:r>
      <w:r>
        <w:rPr>
          <w:rFonts w:ascii="仿宋" w:hAnsi="仿宋" w:eastAsia="仿宋" w:cs="仿宋"/>
          <w:sz w:val="32"/>
          <w:szCs w:val="32"/>
        </w:rPr>
        <w:t xml:space="preserve"> </w:t>
      </w:r>
      <w:r>
        <w:rPr>
          <w:rFonts w:ascii="仿宋" w:hAnsi="仿宋" w:eastAsia="仿宋" w:cs="仿宋"/>
          <w:spacing w:val="3"/>
          <w:sz w:val="32"/>
          <w:szCs w:val="32"/>
        </w:rPr>
        <w:t>招标人提出的合同协议条款主要内容，涉及</w:t>
      </w:r>
      <w:r>
        <w:rPr>
          <w:rFonts w:ascii="仿宋" w:hAnsi="仿宋" w:eastAsia="仿宋" w:cs="仿宋"/>
          <w:spacing w:val="2"/>
          <w:sz w:val="32"/>
          <w:szCs w:val="32"/>
        </w:rPr>
        <w:t>投标人的条款在投标</w:t>
      </w:r>
      <w:r>
        <w:rPr>
          <w:rFonts w:ascii="仿宋" w:hAnsi="仿宋" w:eastAsia="仿宋" w:cs="仿宋"/>
          <w:sz w:val="32"/>
          <w:szCs w:val="32"/>
        </w:rPr>
        <w:t xml:space="preserve"> </w:t>
      </w:r>
      <w:r>
        <w:rPr>
          <w:rFonts w:ascii="仿宋" w:hAnsi="仿宋" w:eastAsia="仿宋" w:cs="仿宋"/>
          <w:spacing w:val="-9"/>
          <w:sz w:val="32"/>
          <w:szCs w:val="32"/>
        </w:rPr>
        <w:t>文件中进行承诺。</w:t>
      </w:r>
    </w:p>
    <w:p w14:paraId="78B0D61A">
      <w:pPr>
        <w:spacing w:before="174" w:line="222" w:lineRule="auto"/>
        <w:ind w:left="3"/>
        <w:outlineLvl w:val="2"/>
        <w:rPr>
          <w:rFonts w:ascii="黑体" w:hAnsi="黑体" w:eastAsia="黑体" w:cs="黑体"/>
          <w:sz w:val="32"/>
          <w:szCs w:val="32"/>
        </w:rPr>
      </w:pPr>
      <w:r>
        <w:rPr>
          <w:rFonts w:ascii="黑体" w:hAnsi="黑体" w:eastAsia="黑体" w:cs="黑体"/>
          <w:b/>
          <w:bCs/>
          <w:spacing w:val="-2"/>
          <w:sz w:val="32"/>
          <w:szCs w:val="32"/>
        </w:rPr>
        <w:t>9.2</w:t>
      </w:r>
      <w:r>
        <w:rPr>
          <w:rFonts w:ascii="黑体" w:hAnsi="黑体" w:eastAsia="黑体" w:cs="黑体"/>
          <w:spacing w:val="-2"/>
          <w:sz w:val="32"/>
          <w:szCs w:val="32"/>
        </w:rPr>
        <w:t xml:space="preserve">    </w:t>
      </w:r>
      <w:r>
        <w:rPr>
          <w:rFonts w:ascii="黑体" w:hAnsi="黑体" w:eastAsia="黑体" w:cs="黑体"/>
          <w:b/>
          <w:bCs/>
          <w:spacing w:val="-2"/>
          <w:sz w:val="32"/>
          <w:szCs w:val="32"/>
        </w:rPr>
        <w:t>施工组织设计和工期</w:t>
      </w:r>
    </w:p>
    <w:p w14:paraId="6BE293AE">
      <w:pPr>
        <w:spacing w:before="292" w:line="217" w:lineRule="auto"/>
        <w:ind w:left="667"/>
        <w:rPr>
          <w:rFonts w:ascii="仿宋" w:hAnsi="仿宋" w:eastAsia="仿宋" w:cs="仿宋"/>
          <w:sz w:val="32"/>
          <w:szCs w:val="32"/>
        </w:rPr>
      </w:pPr>
      <w:r>
        <w:rPr>
          <w:rFonts w:ascii="仿宋" w:hAnsi="仿宋" w:eastAsia="仿宋" w:cs="仿宋"/>
          <w:spacing w:val="-5"/>
          <w:sz w:val="32"/>
          <w:szCs w:val="32"/>
        </w:rPr>
        <w:t>9.2.1</w:t>
      </w:r>
      <w:r>
        <w:rPr>
          <w:rFonts w:ascii="仿宋" w:hAnsi="仿宋" w:eastAsia="仿宋" w:cs="仿宋"/>
          <w:spacing w:val="-61"/>
          <w:sz w:val="32"/>
          <w:szCs w:val="32"/>
        </w:rPr>
        <w:t xml:space="preserve"> </w:t>
      </w:r>
      <w:r>
        <w:rPr>
          <w:rFonts w:ascii="仿宋" w:hAnsi="仿宋" w:eastAsia="仿宋" w:cs="仿宋"/>
          <w:spacing w:val="-5"/>
          <w:sz w:val="32"/>
          <w:szCs w:val="32"/>
        </w:rPr>
        <w:t>进度计划</w:t>
      </w:r>
    </w:p>
    <w:p w14:paraId="57685B8F">
      <w:pPr>
        <w:spacing w:before="224" w:line="303" w:lineRule="auto"/>
        <w:ind w:left="11" w:right="160" w:firstLine="628"/>
        <w:rPr>
          <w:rFonts w:ascii="仿宋" w:hAnsi="仿宋" w:eastAsia="仿宋" w:cs="仿宋"/>
          <w:sz w:val="32"/>
          <w:szCs w:val="32"/>
        </w:rPr>
      </w:pPr>
      <w:r>
        <w:rPr>
          <w:rFonts w:ascii="仿宋" w:hAnsi="仿宋" w:eastAsia="仿宋" w:cs="仿宋"/>
          <w:spacing w:val="-6"/>
          <w:sz w:val="32"/>
          <w:szCs w:val="32"/>
        </w:rPr>
        <w:t>（</w:t>
      </w:r>
      <w:r>
        <w:rPr>
          <w:rFonts w:ascii="仿宋" w:hAnsi="仿宋" w:eastAsia="仿宋" w:cs="仿宋"/>
          <w:spacing w:val="-67"/>
          <w:sz w:val="32"/>
          <w:szCs w:val="32"/>
        </w:rPr>
        <w:t xml:space="preserve"> </w:t>
      </w:r>
      <w:r>
        <w:rPr>
          <w:rFonts w:ascii="仿宋" w:hAnsi="仿宋" w:eastAsia="仿宋" w:cs="仿宋"/>
          <w:spacing w:val="-6"/>
          <w:sz w:val="32"/>
          <w:szCs w:val="32"/>
        </w:rPr>
        <w:t>1）报价</w:t>
      </w:r>
      <w:r>
        <w:rPr>
          <w:rFonts w:hint="eastAsia" w:ascii="仿宋" w:hAnsi="仿宋" w:eastAsia="仿宋" w:cs="仿宋"/>
          <w:spacing w:val="-6"/>
          <w:sz w:val="32"/>
          <w:szCs w:val="32"/>
          <w:lang w:eastAsia="zh-CN"/>
        </w:rPr>
        <w:t>承诺方</w:t>
      </w:r>
      <w:r>
        <w:rPr>
          <w:rFonts w:ascii="仿宋" w:hAnsi="仿宋" w:eastAsia="仿宋" w:cs="仿宋"/>
          <w:spacing w:val="-6"/>
          <w:sz w:val="32"/>
          <w:szCs w:val="32"/>
        </w:rPr>
        <w:t>不编制施工组织设计，中标人应当在签订施</w:t>
      </w:r>
      <w:r>
        <w:rPr>
          <w:rFonts w:ascii="仿宋" w:hAnsi="仿宋" w:eastAsia="仿宋" w:cs="仿宋"/>
          <w:sz w:val="32"/>
          <w:szCs w:val="32"/>
        </w:rPr>
        <w:t xml:space="preserve"> </w:t>
      </w:r>
      <w:r>
        <w:rPr>
          <w:rFonts w:ascii="仿宋" w:hAnsi="仿宋" w:eastAsia="仿宋" w:cs="仿宋"/>
          <w:spacing w:val="3"/>
          <w:sz w:val="32"/>
          <w:szCs w:val="32"/>
        </w:rPr>
        <w:t>工合同后一周内，将具有工程实施性的施工组织设计报</w:t>
      </w:r>
      <w:r>
        <w:rPr>
          <w:rFonts w:ascii="仿宋" w:hAnsi="仿宋" w:eastAsia="仿宋" w:cs="仿宋"/>
          <w:spacing w:val="2"/>
          <w:sz w:val="32"/>
          <w:szCs w:val="32"/>
        </w:rPr>
        <w:t>招标人审</w:t>
      </w:r>
      <w:r>
        <w:rPr>
          <w:rFonts w:ascii="仿宋" w:hAnsi="仿宋" w:eastAsia="仿宋" w:cs="仿宋"/>
          <w:sz w:val="32"/>
          <w:szCs w:val="32"/>
        </w:rPr>
        <w:t xml:space="preserve"> </w:t>
      </w:r>
      <w:r>
        <w:rPr>
          <w:rFonts w:ascii="仿宋" w:hAnsi="仿宋" w:eastAsia="仿宋" w:cs="仿宋"/>
          <w:spacing w:val="-15"/>
          <w:sz w:val="32"/>
          <w:szCs w:val="32"/>
        </w:rPr>
        <w:t>核批准。</w:t>
      </w:r>
    </w:p>
    <w:p w14:paraId="591D42C9">
      <w:pPr>
        <w:spacing w:before="223" w:line="314" w:lineRule="auto"/>
        <w:ind w:left="17" w:right="160" w:firstLine="622"/>
        <w:rPr>
          <w:rFonts w:ascii="仿宋" w:hAnsi="仿宋" w:eastAsia="仿宋" w:cs="仿宋"/>
          <w:sz w:val="32"/>
          <w:szCs w:val="32"/>
        </w:rPr>
      </w:pPr>
      <w:r>
        <w:rPr>
          <w:rFonts w:ascii="仿宋" w:hAnsi="仿宋" w:eastAsia="仿宋" w:cs="仿宋"/>
          <w:spacing w:val="-5"/>
          <w:sz w:val="32"/>
          <w:szCs w:val="32"/>
        </w:rPr>
        <w:t>（</w:t>
      </w:r>
      <w:r>
        <w:rPr>
          <w:rFonts w:ascii="仿宋" w:hAnsi="仿宋" w:eastAsia="仿宋" w:cs="仿宋"/>
          <w:spacing w:val="-93"/>
          <w:sz w:val="32"/>
          <w:szCs w:val="32"/>
        </w:rPr>
        <w:t xml:space="preserve"> </w:t>
      </w:r>
      <w:r>
        <w:rPr>
          <w:rFonts w:ascii="仿宋" w:hAnsi="仿宋" w:eastAsia="仿宋" w:cs="仿宋"/>
          <w:spacing w:val="-5"/>
          <w:sz w:val="32"/>
          <w:szCs w:val="32"/>
        </w:rPr>
        <w:t>2）乙方必须按批准的进度计划组织施工，接受甲方代表或</w:t>
      </w:r>
      <w:r>
        <w:rPr>
          <w:rFonts w:ascii="仿宋" w:hAnsi="仿宋" w:eastAsia="仿宋" w:cs="仿宋"/>
          <w:sz w:val="32"/>
          <w:szCs w:val="32"/>
        </w:rPr>
        <w:t xml:space="preserve"> </w:t>
      </w:r>
      <w:r>
        <w:rPr>
          <w:rFonts w:ascii="仿宋" w:hAnsi="仿宋" w:eastAsia="仿宋" w:cs="仿宋"/>
          <w:spacing w:val="2"/>
          <w:sz w:val="32"/>
          <w:szCs w:val="32"/>
        </w:rPr>
        <w:t>监理工程师对进度的监督、检查。工程实际进度与进度计划不符</w:t>
      </w:r>
      <w:r>
        <w:rPr>
          <w:rFonts w:ascii="仿宋" w:hAnsi="仿宋" w:eastAsia="仿宋" w:cs="仿宋"/>
          <w:spacing w:val="18"/>
          <w:sz w:val="32"/>
          <w:szCs w:val="32"/>
        </w:rPr>
        <w:t xml:space="preserve"> </w:t>
      </w:r>
      <w:r>
        <w:rPr>
          <w:rFonts w:ascii="仿宋" w:hAnsi="仿宋" w:eastAsia="仿宋" w:cs="仿宋"/>
          <w:sz w:val="32"/>
          <w:szCs w:val="32"/>
        </w:rPr>
        <w:t>时，</w:t>
      </w:r>
      <w:r>
        <w:rPr>
          <w:rFonts w:ascii="仿宋" w:hAnsi="仿宋" w:eastAsia="仿宋" w:cs="仿宋"/>
          <w:spacing w:val="-86"/>
          <w:sz w:val="32"/>
          <w:szCs w:val="32"/>
        </w:rPr>
        <w:t xml:space="preserve"> </w:t>
      </w:r>
      <w:r>
        <w:rPr>
          <w:rFonts w:ascii="仿宋" w:hAnsi="仿宋" w:eastAsia="仿宋" w:cs="仿宋"/>
          <w:sz w:val="32"/>
          <w:szCs w:val="32"/>
        </w:rPr>
        <w:t xml:space="preserve">乙方应按甲方代表或监理工程师的要求提出改进措施，报甲 </w:t>
      </w:r>
      <w:r>
        <w:rPr>
          <w:rFonts w:ascii="仿宋" w:hAnsi="仿宋" w:eastAsia="仿宋" w:cs="仿宋"/>
          <w:spacing w:val="-11"/>
          <w:sz w:val="32"/>
          <w:szCs w:val="32"/>
        </w:rPr>
        <w:t>方批准后实施。</w:t>
      </w:r>
    </w:p>
    <w:p w14:paraId="7BD0987A">
      <w:pPr>
        <w:spacing w:line="314" w:lineRule="auto"/>
        <w:rPr>
          <w:rFonts w:ascii="仿宋" w:hAnsi="仿宋" w:eastAsia="仿宋" w:cs="仿宋"/>
          <w:sz w:val="32"/>
          <w:szCs w:val="32"/>
        </w:rPr>
        <w:sectPr>
          <w:footerReference r:id="rId78" w:type="default"/>
          <w:pgSz w:w="11906" w:h="16839"/>
          <w:pgMar w:top="400" w:right="1274" w:bottom="1154" w:left="1418" w:header="0" w:footer="991" w:gutter="0"/>
          <w:cols w:space="720" w:num="1"/>
        </w:sectPr>
      </w:pPr>
    </w:p>
    <w:p w14:paraId="35A7773A">
      <w:pPr>
        <w:spacing w:line="268" w:lineRule="auto"/>
        <w:rPr>
          <w:rFonts w:ascii="Arial"/>
          <w:sz w:val="21"/>
        </w:rPr>
      </w:pPr>
    </w:p>
    <w:p w14:paraId="2C4BB9E4">
      <w:pPr>
        <w:spacing w:line="268" w:lineRule="auto"/>
        <w:rPr>
          <w:rFonts w:ascii="Arial"/>
          <w:sz w:val="21"/>
        </w:rPr>
      </w:pPr>
    </w:p>
    <w:p w14:paraId="75A09132">
      <w:pPr>
        <w:spacing w:line="268" w:lineRule="auto"/>
        <w:rPr>
          <w:rFonts w:ascii="Arial"/>
          <w:sz w:val="21"/>
        </w:rPr>
      </w:pPr>
    </w:p>
    <w:p w14:paraId="669E2627">
      <w:pPr>
        <w:spacing w:line="269" w:lineRule="auto"/>
        <w:rPr>
          <w:rFonts w:ascii="Arial"/>
          <w:sz w:val="21"/>
        </w:rPr>
      </w:pPr>
    </w:p>
    <w:p w14:paraId="787940A8">
      <w:pPr>
        <w:spacing w:line="269" w:lineRule="auto"/>
        <w:rPr>
          <w:rFonts w:ascii="Arial"/>
          <w:sz w:val="21"/>
        </w:rPr>
      </w:pPr>
    </w:p>
    <w:p w14:paraId="15E3A864">
      <w:pPr>
        <w:spacing w:before="104" w:line="222" w:lineRule="auto"/>
        <w:outlineLvl w:val="2"/>
        <w:rPr>
          <w:rFonts w:ascii="黑体" w:hAnsi="黑体" w:eastAsia="黑体" w:cs="黑体"/>
          <w:sz w:val="32"/>
          <w:szCs w:val="32"/>
        </w:rPr>
      </w:pPr>
      <w:r>
        <w:rPr>
          <w:rFonts w:ascii="黑体" w:hAnsi="黑体" w:eastAsia="黑体" w:cs="黑体"/>
          <w:b/>
          <w:bCs/>
          <w:spacing w:val="-2"/>
          <w:sz w:val="32"/>
          <w:szCs w:val="32"/>
        </w:rPr>
        <w:t>9.3</w:t>
      </w:r>
      <w:r>
        <w:rPr>
          <w:rFonts w:ascii="黑体" w:hAnsi="黑体" w:eastAsia="黑体" w:cs="黑体"/>
          <w:spacing w:val="-2"/>
          <w:sz w:val="32"/>
          <w:szCs w:val="32"/>
        </w:rPr>
        <w:t xml:space="preserve">    </w:t>
      </w:r>
      <w:r>
        <w:rPr>
          <w:rFonts w:ascii="黑体" w:hAnsi="黑体" w:eastAsia="黑体" w:cs="黑体"/>
          <w:b/>
          <w:bCs/>
          <w:spacing w:val="-2"/>
          <w:sz w:val="32"/>
          <w:szCs w:val="32"/>
        </w:rPr>
        <w:t>工程工期</w:t>
      </w:r>
    </w:p>
    <w:p w14:paraId="20DD9849">
      <w:pPr>
        <w:spacing w:before="292" w:line="336" w:lineRule="auto"/>
        <w:ind w:left="13" w:firstLine="649"/>
        <w:jc w:val="both"/>
        <w:rPr>
          <w:rFonts w:ascii="仿宋" w:hAnsi="仿宋" w:eastAsia="仿宋" w:cs="仿宋"/>
          <w:sz w:val="32"/>
          <w:szCs w:val="32"/>
        </w:rPr>
      </w:pPr>
      <w:r>
        <w:rPr>
          <w:rFonts w:ascii="仿宋" w:hAnsi="仿宋" w:eastAsia="仿宋" w:cs="仿宋"/>
          <w:spacing w:val="-7"/>
          <w:sz w:val="32"/>
          <w:szCs w:val="32"/>
        </w:rPr>
        <w:t>9.3.1</w:t>
      </w:r>
      <w:r>
        <w:rPr>
          <w:rFonts w:ascii="仿宋" w:hAnsi="仿宋" w:eastAsia="仿宋" w:cs="仿宋"/>
          <w:spacing w:val="-53"/>
          <w:sz w:val="32"/>
          <w:szCs w:val="32"/>
        </w:rPr>
        <w:t xml:space="preserve"> </w:t>
      </w:r>
      <w:r>
        <w:rPr>
          <w:rFonts w:ascii="仿宋" w:hAnsi="仿宋" w:eastAsia="仿宋" w:cs="仿宋"/>
          <w:spacing w:val="-7"/>
          <w:sz w:val="32"/>
          <w:szCs w:val="32"/>
        </w:rPr>
        <w:t>本招标项目的国家定额工期，以及招标人要求的施工工</w:t>
      </w:r>
      <w:r>
        <w:rPr>
          <w:rFonts w:ascii="仿宋" w:hAnsi="仿宋" w:eastAsia="仿宋" w:cs="仿宋"/>
          <w:sz w:val="32"/>
          <w:szCs w:val="32"/>
        </w:rPr>
        <w:t xml:space="preserve"> </w:t>
      </w:r>
      <w:r>
        <w:rPr>
          <w:rFonts w:ascii="仿宋" w:hAnsi="仿宋" w:eastAsia="仿宋" w:cs="仿宋"/>
          <w:spacing w:val="2"/>
          <w:sz w:val="32"/>
          <w:szCs w:val="32"/>
        </w:rPr>
        <w:t>期或招标人要求投标人自报施工工期的约定：见招标文件专用要</w:t>
      </w:r>
      <w:r>
        <w:rPr>
          <w:rFonts w:ascii="仿宋" w:hAnsi="仿宋" w:eastAsia="仿宋" w:cs="仿宋"/>
          <w:spacing w:val="18"/>
          <w:sz w:val="32"/>
          <w:szCs w:val="32"/>
        </w:rPr>
        <w:t xml:space="preserve"> </w:t>
      </w:r>
      <w:r>
        <w:rPr>
          <w:rFonts w:ascii="仿宋" w:hAnsi="仿宋" w:eastAsia="仿宋" w:cs="仿宋"/>
          <w:spacing w:val="-6"/>
          <w:sz w:val="32"/>
          <w:szCs w:val="32"/>
        </w:rPr>
        <w:t>约条款</w:t>
      </w:r>
      <w:r>
        <w:rPr>
          <w:rFonts w:ascii="仿宋" w:hAnsi="仿宋" w:eastAsia="仿宋" w:cs="仿宋"/>
          <w:spacing w:val="-45"/>
          <w:sz w:val="32"/>
          <w:szCs w:val="32"/>
        </w:rPr>
        <w:t xml:space="preserve"> </w:t>
      </w:r>
      <w:r>
        <w:rPr>
          <w:rFonts w:ascii="仿宋" w:hAnsi="仿宋" w:eastAsia="仿宋" w:cs="仿宋"/>
          <w:spacing w:val="-6"/>
          <w:sz w:val="32"/>
          <w:szCs w:val="32"/>
        </w:rPr>
        <w:t>9.3.1。</w:t>
      </w:r>
    </w:p>
    <w:p w14:paraId="104E12E8">
      <w:pPr>
        <w:spacing w:before="1" w:line="221" w:lineRule="auto"/>
        <w:outlineLvl w:val="2"/>
        <w:rPr>
          <w:rFonts w:ascii="黑体" w:hAnsi="黑体" w:eastAsia="黑体" w:cs="黑体"/>
          <w:sz w:val="32"/>
          <w:szCs w:val="32"/>
        </w:rPr>
      </w:pPr>
      <w:r>
        <w:rPr>
          <w:rFonts w:ascii="黑体" w:hAnsi="黑体" w:eastAsia="黑体" w:cs="黑体"/>
          <w:b/>
          <w:bCs/>
          <w:spacing w:val="-2"/>
          <w:sz w:val="32"/>
          <w:szCs w:val="32"/>
        </w:rPr>
        <w:t>9.4</w:t>
      </w:r>
      <w:r>
        <w:rPr>
          <w:rFonts w:ascii="黑体" w:hAnsi="黑体" w:eastAsia="黑体" w:cs="黑体"/>
          <w:spacing w:val="-2"/>
          <w:sz w:val="32"/>
          <w:szCs w:val="32"/>
        </w:rPr>
        <w:t xml:space="preserve">    </w:t>
      </w:r>
      <w:r>
        <w:rPr>
          <w:rFonts w:ascii="黑体" w:hAnsi="黑体" w:eastAsia="黑体" w:cs="黑体"/>
          <w:b/>
          <w:bCs/>
          <w:spacing w:val="-2"/>
          <w:sz w:val="32"/>
          <w:szCs w:val="32"/>
        </w:rPr>
        <w:t>工期延误</w:t>
      </w:r>
    </w:p>
    <w:p w14:paraId="31FEEB0D">
      <w:pPr>
        <w:spacing w:before="292" w:line="303" w:lineRule="auto"/>
        <w:ind w:left="12" w:firstLine="651"/>
        <w:rPr>
          <w:rFonts w:ascii="仿宋" w:hAnsi="仿宋" w:eastAsia="仿宋" w:cs="仿宋"/>
          <w:sz w:val="32"/>
          <w:szCs w:val="32"/>
        </w:rPr>
      </w:pPr>
      <w:r>
        <w:rPr>
          <w:rFonts w:ascii="仿宋" w:hAnsi="仿宋" w:eastAsia="仿宋" w:cs="仿宋"/>
          <w:spacing w:val="-7"/>
          <w:sz w:val="32"/>
          <w:szCs w:val="32"/>
        </w:rPr>
        <w:t>9.4.1</w:t>
      </w:r>
      <w:r>
        <w:rPr>
          <w:rFonts w:ascii="仿宋" w:hAnsi="仿宋" w:eastAsia="仿宋" w:cs="仿宋"/>
          <w:spacing w:val="-53"/>
          <w:sz w:val="32"/>
          <w:szCs w:val="32"/>
        </w:rPr>
        <w:t xml:space="preserve"> </w:t>
      </w:r>
      <w:r>
        <w:rPr>
          <w:rFonts w:ascii="仿宋" w:hAnsi="仿宋" w:eastAsia="仿宋" w:cs="仿宋"/>
          <w:spacing w:val="-7"/>
          <w:sz w:val="32"/>
          <w:szCs w:val="32"/>
        </w:rPr>
        <w:t>如果由于以下原因造成竣工日期的延误，经甲方代表确</w:t>
      </w:r>
      <w:r>
        <w:rPr>
          <w:rFonts w:ascii="仿宋" w:hAnsi="仿宋" w:eastAsia="仿宋" w:cs="仿宋"/>
          <w:sz w:val="32"/>
          <w:szCs w:val="32"/>
        </w:rPr>
        <w:t xml:space="preserve"> </w:t>
      </w:r>
      <w:r>
        <w:rPr>
          <w:rFonts w:ascii="仿宋" w:hAnsi="仿宋" w:eastAsia="仿宋" w:cs="仿宋"/>
          <w:spacing w:val="-2"/>
          <w:sz w:val="32"/>
          <w:szCs w:val="32"/>
        </w:rPr>
        <w:t>认后，</w:t>
      </w:r>
      <w:r>
        <w:rPr>
          <w:rFonts w:ascii="仿宋" w:hAnsi="仿宋" w:eastAsia="仿宋" w:cs="仿宋"/>
          <w:spacing w:val="-94"/>
          <w:sz w:val="32"/>
          <w:szCs w:val="32"/>
        </w:rPr>
        <w:t xml:space="preserve"> </w:t>
      </w:r>
      <w:r>
        <w:rPr>
          <w:rFonts w:ascii="仿宋" w:hAnsi="仿宋" w:eastAsia="仿宋" w:cs="仿宋"/>
          <w:spacing w:val="-2"/>
          <w:sz w:val="32"/>
          <w:szCs w:val="32"/>
        </w:rPr>
        <w:t>乙方有理由延期完成工程或部分工程，</w:t>
      </w:r>
      <w:r>
        <w:rPr>
          <w:rFonts w:ascii="仿宋" w:hAnsi="仿宋" w:eastAsia="仿宋" w:cs="仿宋"/>
          <w:spacing w:val="-91"/>
          <w:sz w:val="32"/>
          <w:szCs w:val="32"/>
        </w:rPr>
        <w:t xml:space="preserve"> </w:t>
      </w:r>
      <w:r>
        <w:rPr>
          <w:rFonts w:ascii="仿宋" w:hAnsi="仿宋" w:eastAsia="仿宋" w:cs="仿宋"/>
          <w:spacing w:val="-2"/>
          <w:sz w:val="32"/>
          <w:szCs w:val="32"/>
        </w:rPr>
        <w:t>甲方应同</w:t>
      </w:r>
      <w:r>
        <w:rPr>
          <w:rFonts w:ascii="仿宋" w:hAnsi="仿宋" w:eastAsia="仿宋" w:cs="仿宋"/>
          <w:spacing w:val="-3"/>
          <w:sz w:val="32"/>
          <w:szCs w:val="32"/>
        </w:rPr>
        <w:t>乙方协商</w:t>
      </w:r>
      <w:r>
        <w:rPr>
          <w:rFonts w:ascii="仿宋" w:hAnsi="仿宋" w:eastAsia="仿宋" w:cs="仿宋"/>
          <w:sz w:val="32"/>
          <w:szCs w:val="32"/>
        </w:rPr>
        <w:t xml:space="preserve"> </w:t>
      </w:r>
      <w:r>
        <w:rPr>
          <w:rFonts w:ascii="仿宋" w:hAnsi="仿宋" w:eastAsia="仿宋" w:cs="仿宋"/>
          <w:spacing w:val="-7"/>
          <w:sz w:val="32"/>
          <w:szCs w:val="32"/>
        </w:rPr>
        <w:t>决定延长竣工时间的期限。</w:t>
      </w:r>
    </w:p>
    <w:p w14:paraId="502D0AD5">
      <w:pPr>
        <w:spacing w:before="223" w:line="218" w:lineRule="auto"/>
        <w:ind w:left="636"/>
        <w:rPr>
          <w:rFonts w:ascii="仿宋" w:hAnsi="仿宋" w:eastAsia="仿宋" w:cs="仿宋"/>
          <w:sz w:val="32"/>
          <w:szCs w:val="32"/>
        </w:rPr>
      </w:pPr>
      <w:r>
        <w:rPr>
          <w:rFonts w:ascii="仿宋" w:hAnsi="仿宋" w:eastAsia="仿宋" w:cs="仿宋"/>
          <w:spacing w:val="-9"/>
          <w:sz w:val="32"/>
          <w:szCs w:val="32"/>
        </w:rPr>
        <w:t>（</w:t>
      </w:r>
      <w:r>
        <w:rPr>
          <w:rFonts w:ascii="仿宋" w:hAnsi="仿宋" w:eastAsia="仿宋" w:cs="仿宋"/>
          <w:spacing w:val="-83"/>
          <w:sz w:val="32"/>
          <w:szCs w:val="32"/>
        </w:rPr>
        <w:t xml:space="preserve"> </w:t>
      </w:r>
      <w:r>
        <w:rPr>
          <w:rFonts w:ascii="仿宋" w:hAnsi="仿宋" w:eastAsia="仿宋" w:cs="仿宋"/>
          <w:spacing w:val="-9"/>
          <w:sz w:val="32"/>
          <w:szCs w:val="32"/>
        </w:rPr>
        <w:t>1）额外的或附加的工程数量。</w:t>
      </w:r>
    </w:p>
    <w:p w14:paraId="01D8141C">
      <w:pPr>
        <w:pStyle w:val="3"/>
        <w:spacing w:before="221" w:line="217" w:lineRule="auto"/>
        <w:ind w:left="636"/>
        <w:rPr>
          <w:rFonts w:ascii="仿宋" w:hAnsi="仿宋" w:eastAsia="仿宋" w:cs="仿宋"/>
          <w:sz w:val="32"/>
          <w:szCs w:val="32"/>
        </w:rPr>
      </w:pPr>
      <w:r>
        <w:rPr>
          <w:rFonts w:ascii="仿宋" w:hAnsi="仿宋" w:eastAsia="仿宋" w:cs="仿宋"/>
          <w:spacing w:val="-6"/>
          <w:sz w:val="32"/>
          <w:szCs w:val="32"/>
        </w:rPr>
        <w:t>（</w:t>
      </w:r>
      <w:r>
        <w:rPr>
          <w:rFonts w:ascii="仿宋" w:hAnsi="仿宋" w:eastAsia="仿宋" w:cs="仿宋"/>
          <w:spacing w:val="-84"/>
          <w:sz w:val="32"/>
          <w:szCs w:val="32"/>
        </w:rPr>
        <w:t xml:space="preserve"> </w:t>
      </w:r>
      <w:r>
        <w:rPr>
          <w:rFonts w:ascii="仿宋" w:hAnsi="仿宋" w:eastAsia="仿宋" w:cs="仿宋"/>
          <w:spacing w:val="-6"/>
          <w:sz w:val="32"/>
          <w:szCs w:val="32"/>
        </w:rPr>
        <w:t>2）由甲方原因造成的延误</w:t>
      </w:r>
      <w:r>
        <w:rPr>
          <w:spacing w:val="-6"/>
          <w:sz w:val="32"/>
          <w:szCs w:val="32"/>
        </w:rPr>
        <w:t>、</w:t>
      </w:r>
      <w:r>
        <w:rPr>
          <w:rFonts w:ascii="仿宋" w:hAnsi="仿宋" w:eastAsia="仿宋" w:cs="仿宋"/>
          <w:spacing w:val="-6"/>
          <w:sz w:val="32"/>
          <w:szCs w:val="32"/>
        </w:rPr>
        <w:t>障碍</w:t>
      </w:r>
      <w:r>
        <w:rPr>
          <w:spacing w:val="-6"/>
          <w:sz w:val="32"/>
          <w:szCs w:val="32"/>
        </w:rPr>
        <w:t>、</w:t>
      </w:r>
      <w:r>
        <w:rPr>
          <w:rFonts w:ascii="仿宋" w:hAnsi="仿宋" w:eastAsia="仿宋" w:cs="仿宋"/>
          <w:spacing w:val="-6"/>
          <w:sz w:val="32"/>
          <w:szCs w:val="32"/>
        </w:rPr>
        <w:t>停止。</w:t>
      </w:r>
    </w:p>
    <w:p w14:paraId="3ECDE555">
      <w:pPr>
        <w:spacing w:before="225" w:line="218" w:lineRule="auto"/>
        <w:ind w:left="636"/>
        <w:rPr>
          <w:rFonts w:ascii="仿宋" w:hAnsi="仿宋" w:eastAsia="仿宋" w:cs="仿宋"/>
          <w:sz w:val="32"/>
          <w:szCs w:val="32"/>
        </w:rPr>
      </w:pPr>
      <w:r>
        <w:rPr>
          <w:rFonts w:ascii="仿宋" w:hAnsi="仿宋" w:eastAsia="仿宋" w:cs="仿宋"/>
          <w:spacing w:val="-16"/>
          <w:sz w:val="32"/>
          <w:szCs w:val="32"/>
        </w:rPr>
        <w:t>（</w:t>
      </w:r>
      <w:r>
        <w:rPr>
          <w:rFonts w:ascii="仿宋" w:hAnsi="仿宋" w:eastAsia="仿宋" w:cs="仿宋"/>
          <w:spacing w:val="-81"/>
          <w:sz w:val="32"/>
          <w:szCs w:val="32"/>
        </w:rPr>
        <w:t xml:space="preserve"> </w:t>
      </w:r>
      <w:r>
        <w:rPr>
          <w:rFonts w:ascii="仿宋" w:hAnsi="仿宋" w:eastAsia="仿宋" w:cs="仿宋"/>
          <w:spacing w:val="-16"/>
          <w:sz w:val="32"/>
          <w:szCs w:val="32"/>
        </w:rPr>
        <w:t>3）不可抗力。</w:t>
      </w:r>
    </w:p>
    <w:p w14:paraId="4AE451DC">
      <w:pPr>
        <w:spacing w:before="221" w:line="217" w:lineRule="auto"/>
        <w:ind w:left="636"/>
        <w:rPr>
          <w:rFonts w:ascii="仿宋" w:hAnsi="仿宋" w:eastAsia="仿宋" w:cs="仿宋"/>
          <w:sz w:val="32"/>
          <w:szCs w:val="32"/>
        </w:rPr>
      </w:pPr>
      <w:r>
        <w:rPr>
          <w:rFonts w:ascii="仿宋" w:hAnsi="仿宋" w:eastAsia="仿宋" w:cs="仿宋"/>
          <w:spacing w:val="-6"/>
          <w:sz w:val="32"/>
          <w:szCs w:val="32"/>
        </w:rPr>
        <w:t>（</w:t>
      </w:r>
      <w:r>
        <w:rPr>
          <w:rFonts w:ascii="仿宋" w:hAnsi="仿宋" w:eastAsia="仿宋" w:cs="仿宋"/>
          <w:spacing w:val="-78"/>
          <w:sz w:val="32"/>
          <w:szCs w:val="32"/>
        </w:rPr>
        <w:t xml:space="preserve"> </w:t>
      </w:r>
      <w:r>
        <w:rPr>
          <w:rFonts w:ascii="仿宋" w:hAnsi="仿宋" w:eastAsia="仿宋" w:cs="仿宋"/>
          <w:spacing w:val="-6"/>
          <w:sz w:val="32"/>
          <w:szCs w:val="32"/>
        </w:rPr>
        <w:t>4）可能会出现的，不属乙方的过失或违约造成的。</w:t>
      </w:r>
    </w:p>
    <w:p w14:paraId="5C699E95">
      <w:pPr>
        <w:spacing w:before="172" w:line="222" w:lineRule="auto"/>
        <w:outlineLvl w:val="2"/>
        <w:rPr>
          <w:rFonts w:ascii="黑体" w:hAnsi="黑体" w:eastAsia="黑体" w:cs="黑体"/>
          <w:sz w:val="32"/>
          <w:szCs w:val="32"/>
        </w:rPr>
      </w:pPr>
      <w:r>
        <w:rPr>
          <w:rFonts w:ascii="黑体" w:hAnsi="黑体" w:eastAsia="黑体" w:cs="黑体"/>
          <w:b/>
          <w:bCs/>
          <w:spacing w:val="-2"/>
          <w:sz w:val="32"/>
          <w:szCs w:val="32"/>
        </w:rPr>
        <w:t>9.5</w:t>
      </w:r>
      <w:r>
        <w:rPr>
          <w:rFonts w:ascii="黑体" w:hAnsi="黑体" w:eastAsia="黑体" w:cs="黑体"/>
          <w:spacing w:val="-2"/>
          <w:sz w:val="32"/>
          <w:szCs w:val="32"/>
        </w:rPr>
        <w:t xml:space="preserve">    </w:t>
      </w:r>
      <w:r>
        <w:rPr>
          <w:rFonts w:ascii="黑体" w:hAnsi="黑体" w:eastAsia="黑体" w:cs="黑体"/>
          <w:b/>
          <w:bCs/>
          <w:spacing w:val="-2"/>
          <w:sz w:val="32"/>
          <w:szCs w:val="32"/>
        </w:rPr>
        <w:t>工期延误的赔偿</w:t>
      </w:r>
    </w:p>
    <w:p w14:paraId="5DE6885B">
      <w:pPr>
        <w:spacing w:before="294" w:line="337" w:lineRule="auto"/>
        <w:ind w:left="16" w:firstLine="647"/>
        <w:rPr>
          <w:rFonts w:ascii="仿宋" w:hAnsi="仿宋" w:eastAsia="仿宋" w:cs="仿宋"/>
          <w:sz w:val="32"/>
          <w:szCs w:val="32"/>
        </w:rPr>
      </w:pPr>
      <w:r>
        <w:rPr>
          <w:rFonts w:ascii="仿宋" w:hAnsi="仿宋" w:eastAsia="仿宋" w:cs="仿宋"/>
          <w:spacing w:val="-8"/>
          <w:sz w:val="32"/>
          <w:szCs w:val="32"/>
        </w:rPr>
        <w:t>9.5.1</w:t>
      </w:r>
      <w:r>
        <w:rPr>
          <w:rFonts w:ascii="仿宋" w:hAnsi="仿宋" w:eastAsia="仿宋" w:cs="仿宋"/>
          <w:spacing w:val="-50"/>
          <w:sz w:val="32"/>
          <w:szCs w:val="32"/>
        </w:rPr>
        <w:t xml:space="preserve"> </w:t>
      </w:r>
      <w:r>
        <w:rPr>
          <w:rFonts w:ascii="仿宋" w:hAnsi="仿宋" w:eastAsia="仿宋" w:cs="仿宋"/>
          <w:spacing w:val="-8"/>
          <w:sz w:val="32"/>
          <w:szCs w:val="32"/>
        </w:rPr>
        <w:t>非本招标文件</w:t>
      </w:r>
      <w:r>
        <w:rPr>
          <w:rFonts w:ascii="仿宋" w:hAnsi="仿宋" w:eastAsia="仿宋" w:cs="仿宋"/>
          <w:spacing w:val="-52"/>
          <w:sz w:val="32"/>
          <w:szCs w:val="32"/>
        </w:rPr>
        <w:t xml:space="preserve"> </w:t>
      </w:r>
      <w:r>
        <w:rPr>
          <w:rFonts w:ascii="仿宋" w:hAnsi="仿宋" w:eastAsia="仿宋" w:cs="仿宋"/>
          <w:spacing w:val="-8"/>
          <w:sz w:val="32"/>
          <w:szCs w:val="32"/>
        </w:rPr>
        <w:t>9.4</w:t>
      </w:r>
      <w:r>
        <w:rPr>
          <w:rFonts w:ascii="仿宋" w:hAnsi="仿宋" w:eastAsia="仿宋" w:cs="仿宋"/>
          <w:spacing w:val="-64"/>
          <w:sz w:val="32"/>
          <w:szCs w:val="32"/>
        </w:rPr>
        <w:t xml:space="preserve"> </w:t>
      </w:r>
      <w:r>
        <w:rPr>
          <w:rFonts w:ascii="仿宋" w:hAnsi="仿宋" w:eastAsia="仿宋" w:cs="仿宋"/>
          <w:spacing w:val="-8"/>
          <w:sz w:val="32"/>
          <w:szCs w:val="32"/>
        </w:rPr>
        <w:t>条款的原因，</w:t>
      </w:r>
      <w:r>
        <w:rPr>
          <w:rFonts w:ascii="仿宋" w:hAnsi="仿宋" w:eastAsia="仿宋" w:cs="仿宋"/>
          <w:spacing w:val="-9"/>
          <w:sz w:val="32"/>
          <w:szCs w:val="32"/>
        </w:rPr>
        <w:t>乙方不能按合同工期完</w:t>
      </w:r>
      <w:r>
        <w:rPr>
          <w:rFonts w:ascii="仿宋" w:hAnsi="仿宋" w:eastAsia="仿宋" w:cs="仿宋"/>
          <w:sz w:val="32"/>
          <w:szCs w:val="32"/>
        </w:rPr>
        <w:t xml:space="preserve"> </w:t>
      </w:r>
      <w:r>
        <w:rPr>
          <w:rFonts w:ascii="仿宋" w:hAnsi="仿宋" w:eastAsia="仿宋" w:cs="仿宋"/>
          <w:spacing w:val="2"/>
          <w:sz w:val="32"/>
          <w:szCs w:val="32"/>
        </w:rPr>
        <w:t>成，应承担违约责任，并向甲方支付赔偿费。工期延误赔偿费：</w:t>
      </w:r>
      <w:r>
        <w:rPr>
          <w:rFonts w:ascii="仿宋" w:hAnsi="仿宋" w:eastAsia="仿宋" w:cs="仿宋"/>
          <w:spacing w:val="12"/>
          <w:sz w:val="32"/>
          <w:szCs w:val="32"/>
        </w:rPr>
        <w:t xml:space="preserve"> </w:t>
      </w:r>
      <w:r>
        <w:rPr>
          <w:rFonts w:ascii="仿宋" w:hAnsi="仿宋" w:eastAsia="仿宋" w:cs="仿宋"/>
          <w:spacing w:val="-3"/>
          <w:sz w:val="32"/>
          <w:szCs w:val="32"/>
        </w:rPr>
        <w:t>见招标文件专用要约条款</w:t>
      </w:r>
      <w:r>
        <w:rPr>
          <w:rFonts w:ascii="仿宋" w:hAnsi="仿宋" w:eastAsia="仿宋" w:cs="仿宋"/>
          <w:spacing w:val="-51"/>
          <w:sz w:val="32"/>
          <w:szCs w:val="32"/>
        </w:rPr>
        <w:t xml:space="preserve"> </w:t>
      </w:r>
      <w:r>
        <w:rPr>
          <w:rFonts w:ascii="仿宋" w:hAnsi="仿宋" w:eastAsia="仿宋" w:cs="仿宋"/>
          <w:spacing w:val="-3"/>
          <w:sz w:val="32"/>
          <w:szCs w:val="32"/>
        </w:rPr>
        <w:t>9.5.1。</w:t>
      </w:r>
    </w:p>
    <w:p w14:paraId="40AC6EB0">
      <w:pPr>
        <w:spacing w:before="46" w:line="336" w:lineRule="auto"/>
        <w:ind w:left="26" w:firstLine="627"/>
        <w:rPr>
          <w:rFonts w:ascii="仿宋" w:hAnsi="仿宋" w:eastAsia="仿宋" w:cs="仿宋"/>
          <w:sz w:val="32"/>
          <w:szCs w:val="32"/>
        </w:rPr>
      </w:pPr>
      <w:r>
        <w:rPr>
          <w:rFonts w:ascii="仿宋" w:hAnsi="仿宋" w:eastAsia="仿宋" w:cs="仿宋"/>
          <w:spacing w:val="2"/>
          <w:sz w:val="32"/>
          <w:szCs w:val="32"/>
        </w:rPr>
        <w:t>招标人可从应向承包方支付的任何金额中扣除此项赔偿费。</w:t>
      </w:r>
      <w:r>
        <w:rPr>
          <w:rFonts w:ascii="仿宋" w:hAnsi="仿宋" w:eastAsia="仿宋" w:cs="仿宋"/>
          <w:spacing w:val="18"/>
          <w:sz w:val="32"/>
          <w:szCs w:val="32"/>
        </w:rPr>
        <w:t xml:space="preserve"> </w:t>
      </w:r>
      <w:r>
        <w:rPr>
          <w:rFonts w:ascii="仿宋" w:hAnsi="仿宋" w:eastAsia="仿宋" w:cs="仿宋"/>
          <w:spacing w:val="2"/>
          <w:sz w:val="32"/>
          <w:szCs w:val="32"/>
        </w:rPr>
        <w:t>此赔偿费的支付并不能解除乙方完成工程的责任或合同规定的其</w:t>
      </w:r>
      <w:r>
        <w:rPr>
          <w:rFonts w:ascii="仿宋" w:hAnsi="仿宋" w:eastAsia="仿宋" w:cs="仿宋"/>
          <w:spacing w:val="5"/>
          <w:sz w:val="32"/>
          <w:szCs w:val="32"/>
        </w:rPr>
        <w:t xml:space="preserve"> </w:t>
      </w:r>
      <w:r>
        <w:rPr>
          <w:rFonts w:ascii="仿宋" w:hAnsi="仿宋" w:eastAsia="仿宋" w:cs="仿宋"/>
          <w:spacing w:val="-18"/>
          <w:sz w:val="32"/>
          <w:szCs w:val="32"/>
        </w:rPr>
        <w:t>它责任。</w:t>
      </w:r>
    </w:p>
    <w:p w14:paraId="27B12891">
      <w:pPr>
        <w:spacing w:before="1" w:line="222" w:lineRule="auto"/>
        <w:outlineLvl w:val="2"/>
        <w:rPr>
          <w:rFonts w:ascii="黑体" w:hAnsi="黑体" w:eastAsia="黑体" w:cs="黑体"/>
          <w:sz w:val="32"/>
          <w:szCs w:val="32"/>
        </w:rPr>
      </w:pPr>
      <w:r>
        <w:rPr>
          <w:rFonts w:ascii="黑体" w:hAnsi="黑体" w:eastAsia="黑体" w:cs="黑体"/>
          <w:b/>
          <w:bCs/>
          <w:spacing w:val="-2"/>
          <w:sz w:val="32"/>
          <w:szCs w:val="32"/>
        </w:rPr>
        <w:t>9.6</w:t>
      </w:r>
      <w:r>
        <w:rPr>
          <w:rFonts w:ascii="黑体" w:hAnsi="黑体" w:eastAsia="黑体" w:cs="黑体"/>
          <w:spacing w:val="-2"/>
          <w:sz w:val="32"/>
          <w:szCs w:val="32"/>
        </w:rPr>
        <w:t xml:space="preserve">    </w:t>
      </w:r>
      <w:r>
        <w:rPr>
          <w:rFonts w:ascii="黑体" w:hAnsi="黑体" w:eastAsia="黑体" w:cs="黑体"/>
          <w:b/>
          <w:bCs/>
          <w:spacing w:val="-2"/>
          <w:sz w:val="32"/>
          <w:szCs w:val="32"/>
        </w:rPr>
        <w:t>工期提前</w:t>
      </w:r>
    </w:p>
    <w:p w14:paraId="3083D414">
      <w:pPr>
        <w:spacing w:before="287" w:line="334" w:lineRule="auto"/>
        <w:ind w:left="6" w:firstLine="657"/>
        <w:rPr>
          <w:rFonts w:ascii="仿宋" w:hAnsi="仿宋" w:eastAsia="仿宋" w:cs="仿宋"/>
          <w:sz w:val="32"/>
          <w:szCs w:val="32"/>
        </w:rPr>
      </w:pPr>
      <w:r>
        <w:rPr>
          <w:rFonts w:ascii="仿宋" w:hAnsi="仿宋" w:eastAsia="仿宋" w:cs="仿宋"/>
          <w:spacing w:val="-7"/>
          <w:sz w:val="32"/>
          <w:szCs w:val="32"/>
        </w:rPr>
        <w:t>9.6.1</w:t>
      </w:r>
      <w:r>
        <w:rPr>
          <w:rFonts w:ascii="仿宋" w:hAnsi="仿宋" w:eastAsia="仿宋" w:cs="仿宋"/>
          <w:spacing w:val="-53"/>
          <w:sz w:val="32"/>
          <w:szCs w:val="32"/>
        </w:rPr>
        <w:t xml:space="preserve"> </w:t>
      </w:r>
      <w:r>
        <w:rPr>
          <w:rFonts w:ascii="仿宋" w:hAnsi="仿宋" w:eastAsia="仿宋" w:cs="仿宋"/>
          <w:spacing w:val="-7"/>
          <w:sz w:val="32"/>
          <w:szCs w:val="32"/>
        </w:rPr>
        <w:t>合同工期提前于国家定额工期，工期提前的奖励：见招</w:t>
      </w:r>
      <w:r>
        <w:rPr>
          <w:rFonts w:ascii="仿宋" w:hAnsi="仿宋" w:eastAsia="仿宋" w:cs="仿宋"/>
          <w:sz w:val="32"/>
          <w:szCs w:val="32"/>
        </w:rPr>
        <w:t xml:space="preserve"> </w:t>
      </w:r>
      <w:r>
        <w:rPr>
          <w:rFonts w:ascii="仿宋" w:hAnsi="仿宋" w:eastAsia="仿宋" w:cs="仿宋"/>
          <w:spacing w:val="-3"/>
          <w:sz w:val="32"/>
          <w:szCs w:val="32"/>
        </w:rPr>
        <w:t>标文件专用要约条款</w:t>
      </w:r>
      <w:r>
        <w:rPr>
          <w:rFonts w:ascii="仿宋" w:hAnsi="仿宋" w:eastAsia="仿宋" w:cs="仿宋"/>
          <w:spacing w:val="-46"/>
          <w:sz w:val="32"/>
          <w:szCs w:val="32"/>
        </w:rPr>
        <w:t xml:space="preserve"> </w:t>
      </w:r>
      <w:r>
        <w:rPr>
          <w:rFonts w:ascii="仿宋" w:hAnsi="仿宋" w:eastAsia="仿宋" w:cs="仿宋"/>
          <w:spacing w:val="-3"/>
          <w:sz w:val="32"/>
          <w:szCs w:val="32"/>
        </w:rPr>
        <w:t>9.6.1。</w:t>
      </w:r>
    </w:p>
    <w:p w14:paraId="20D87672">
      <w:pPr>
        <w:spacing w:line="334" w:lineRule="auto"/>
        <w:rPr>
          <w:rFonts w:ascii="仿宋" w:hAnsi="仿宋" w:eastAsia="仿宋" w:cs="仿宋"/>
          <w:sz w:val="32"/>
          <w:szCs w:val="32"/>
        </w:rPr>
        <w:sectPr>
          <w:footerReference r:id="rId79" w:type="default"/>
          <w:pgSz w:w="11906" w:h="16839"/>
          <w:pgMar w:top="400" w:right="1434" w:bottom="1153" w:left="1421" w:header="0" w:footer="991" w:gutter="0"/>
          <w:cols w:space="720" w:num="1"/>
        </w:sectPr>
      </w:pPr>
    </w:p>
    <w:p w14:paraId="6CB0B123">
      <w:pPr>
        <w:spacing w:line="278" w:lineRule="auto"/>
        <w:rPr>
          <w:rFonts w:ascii="Arial"/>
          <w:sz w:val="21"/>
        </w:rPr>
      </w:pPr>
    </w:p>
    <w:p w14:paraId="6A6AE5FD">
      <w:pPr>
        <w:spacing w:line="278" w:lineRule="auto"/>
        <w:rPr>
          <w:rFonts w:ascii="Arial"/>
          <w:sz w:val="21"/>
        </w:rPr>
      </w:pPr>
    </w:p>
    <w:p w14:paraId="6648F29B">
      <w:pPr>
        <w:spacing w:line="278" w:lineRule="auto"/>
        <w:rPr>
          <w:rFonts w:ascii="Arial"/>
          <w:sz w:val="21"/>
        </w:rPr>
      </w:pPr>
    </w:p>
    <w:p w14:paraId="6CD1715D">
      <w:pPr>
        <w:spacing w:line="278" w:lineRule="auto"/>
        <w:rPr>
          <w:rFonts w:ascii="Arial"/>
          <w:sz w:val="21"/>
        </w:rPr>
      </w:pPr>
    </w:p>
    <w:p w14:paraId="30D4E64E">
      <w:pPr>
        <w:spacing w:line="279" w:lineRule="auto"/>
        <w:rPr>
          <w:rFonts w:ascii="Arial"/>
          <w:sz w:val="21"/>
        </w:rPr>
      </w:pPr>
    </w:p>
    <w:p w14:paraId="17A31B38">
      <w:pPr>
        <w:spacing w:before="104" w:line="332" w:lineRule="auto"/>
        <w:ind w:left="18" w:right="241" w:firstLine="645"/>
        <w:rPr>
          <w:rFonts w:ascii="仿宋" w:hAnsi="仿宋" w:eastAsia="仿宋" w:cs="仿宋"/>
          <w:sz w:val="32"/>
          <w:szCs w:val="32"/>
        </w:rPr>
      </w:pPr>
      <w:r>
        <w:rPr>
          <w:rFonts w:ascii="仿宋" w:hAnsi="仿宋" w:eastAsia="仿宋" w:cs="仿宋"/>
          <w:spacing w:val="-7"/>
          <w:sz w:val="32"/>
          <w:szCs w:val="32"/>
        </w:rPr>
        <w:t>9.6.2</w:t>
      </w:r>
      <w:r>
        <w:rPr>
          <w:rFonts w:ascii="仿宋" w:hAnsi="仿宋" w:eastAsia="仿宋" w:cs="仿宋"/>
          <w:spacing w:val="-51"/>
          <w:sz w:val="32"/>
          <w:szCs w:val="32"/>
        </w:rPr>
        <w:t xml:space="preserve"> </w:t>
      </w:r>
      <w:r>
        <w:rPr>
          <w:rFonts w:ascii="仿宋" w:hAnsi="仿宋" w:eastAsia="仿宋" w:cs="仿宋"/>
          <w:spacing w:val="-7"/>
          <w:sz w:val="32"/>
          <w:szCs w:val="32"/>
        </w:rPr>
        <w:t>实际施工工期提前于合同工期的奖励：见招标文件</w:t>
      </w:r>
      <w:r>
        <w:rPr>
          <w:rFonts w:ascii="仿宋" w:hAnsi="仿宋" w:eastAsia="仿宋" w:cs="仿宋"/>
          <w:spacing w:val="-8"/>
          <w:sz w:val="32"/>
          <w:szCs w:val="32"/>
        </w:rPr>
        <w:t>专用</w:t>
      </w:r>
      <w:r>
        <w:rPr>
          <w:rFonts w:ascii="仿宋" w:hAnsi="仿宋" w:eastAsia="仿宋" w:cs="仿宋"/>
          <w:sz w:val="32"/>
          <w:szCs w:val="32"/>
        </w:rPr>
        <w:t xml:space="preserve"> </w:t>
      </w:r>
      <w:r>
        <w:rPr>
          <w:rFonts w:ascii="仿宋" w:hAnsi="仿宋" w:eastAsia="仿宋" w:cs="仿宋"/>
          <w:spacing w:val="-5"/>
          <w:sz w:val="32"/>
          <w:szCs w:val="32"/>
        </w:rPr>
        <w:t>要约条款</w:t>
      </w:r>
      <w:r>
        <w:rPr>
          <w:rFonts w:ascii="仿宋" w:hAnsi="仿宋" w:eastAsia="仿宋" w:cs="仿宋"/>
          <w:spacing w:val="-53"/>
          <w:sz w:val="32"/>
          <w:szCs w:val="32"/>
        </w:rPr>
        <w:t xml:space="preserve"> </w:t>
      </w:r>
      <w:r>
        <w:rPr>
          <w:rFonts w:ascii="仿宋" w:hAnsi="仿宋" w:eastAsia="仿宋" w:cs="仿宋"/>
          <w:spacing w:val="-5"/>
          <w:sz w:val="32"/>
          <w:szCs w:val="32"/>
        </w:rPr>
        <w:t>9.6.2。</w:t>
      </w:r>
    </w:p>
    <w:p w14:paraId="07676A3C">
      <w:pPr>
        <w:spacing w:before="1" w:line="221" w:lineRule="auto"/>
        <w:outlineLvl w:val="2"/>
        <w:rPr>
          <w:rFonts w:ascii="黑体" w:hAnsi="黑体" w:eastAsia="黑体" w:cs="黑体"/>
          <w:sz w:val="32"/>
          <w:szCs w:val="32"/>
        </w:rPr>
      </w:pPr>
      <w:r>
        <w:rPr>
          <w:rFonts w:ascii="黑体" w:hAnsi="黑体" w:eastAsia="黑体" w:cs="黑体"/>
          <w:b/>
          <w:bCs/>
          <w:spacing w:val="-2"/>
          <w:sz w:val="32"/>
          <w:szCs w:val="32"/>
        </w:rPr>
        <w:t>9.7</w:t>
      </w:r>
      <w:r>
        <w:rPr>
          <w:rFonts w:ascii="黑体" w:hAnsi="黑体" w:eastAsia="黑体" w:cs="黑体"/>
          <w:spacing w:val="-2"/>
          <w:sz w:val="32"/>
          <w:szCs w:val="32"/>
        </w:rPr>
        <w:t xml:space="preserve">    </w:t>
      </w:r>
      <w:r>
        <w:rPr>
          <w:rFonts w:ascii="黑体" w:hAnsi="黑体" w:eastAsia="黑体" w:cs="黑体"/>
          <w:b/>
          <w:bCs/>
          <w:spacing w:val="-2"/>
          <w:sz w:val="32"/>
          <w:szCs w:val="32"/>
        </w:rPr>
        <w:t>工程质量</w:t>
      </w:r>
    </w:p>
    <w:p w14:paraId="52464CA9">
      <w:pPr>
        <w:pStyle w:val="3"/>
        <w:spacing w:before="292" w:line="314" w:lineRule="auto"/>
        <w:ind w:left="8" w:right="241" w:firstLine="655"/>
        <w:rPr>
          <w:rFonts w:ascii="仿宋" w:hAnsi="仿宋" w:eastAsia="仿宋" w:cs="仿宋"/>
          <w:sz w:val="32"/>
          <w:szCs w:val="32"/>
        </w:rPr>
      </w:pPr>
      <w:r>
        <w:rPr>
          <w:rFonts w:ascii="仿宋" w:hAnsi="仿宋" w:eastAsia="仿宋" w:cs="仿宋"/>
          <w:spacing w:val="4"/>
          <w:sz w:val="32"/>
          <w:szCs w:val="32"/>
        </w:rPr>
        <w:t>9.7.1</w:t>
      </w:r>
      <w:r>
        <w:rPr>
          <w:rFonts w:ascii="仿宋" w:hAnsi="仿宋" w:eastAsia="仿宋" w:cs="仿宋"/>
          <w:spacing w:val="-48"/>
          <w:sz w:val="32"/>
          <w:szCs w:val="32"/>
        </w:rPr>
        <w:t xml:space="preserve"> </w:t>
      </w:r>
      <w:r>
        <w:rPr>
          <w:rFonts w:ascii="仿宋" w:hAnsi="仿宋" w:eastAsia="仿宋" w:cs="仿宋"/>
          <w:spacing w:val="4"/>
          <w:sz w:val="32"/>
          <w:szCs w:val="32"/>
        </w:rPr>
        <w:t>本工程的工程质量应符合国家工程质量验收标准合格</w:t>
      </w:r>
      <w:r>
        <w:rPr>
          <w:rFonts w:ascii="仿宋" w:hAnsi="仿宋" w:eastAsia="仿宋" w:cs="仿宋"/>
          <w:sz w:val="32"/>
          <w:szCs w:val="32"/>
        </w:rPr>
        <w:t xml:space="preserve"> 以上要求，</w:t>
      </w:r>
      <w:r>
        <w:rPr>
          <w:rFonts w:ascii="仿宋" w:hAnsi="仿宋" w:eastAsia="仿宋" w:cs="仿宋"/>
          <w:spacing w:val="-81"/>
          <w:sz w:val="32"/>
          <w:szCs w:val="32"/>
        </w:rPr>
        <w:t xml:space="preserve"> </w:t>
      </w:r>
      <w:r>
        <w:rPr>
          <w:rFonts w:ascii="仿宋" w:hAnsi="仿宋" w:eastAsia="仿宋" w:cs="仿宋"/>
          <w:sz w:val="32"/>
          <w:szCs w:val="32"/>
        </w:rPr>
        <w:t xml:space="preserve">乙方应按现行的国家施工验收规范和质量评定标准和 </w:t>
      </w:r>
      <w:r>
        <w:rPr>
          <w:rFonts w:ascii="仿宋" w:hAnsi="仿宋" w:eastAsia="仿宋" w:cs="仿宋"/>
          <w:spacing w:val="3"/>
          <w:sz w:val="32"/>
          <w:szCs w:val="32"/>
        </w:rPr>
        <w:t>设计图纸</w:t>
      </w:r>
      <w:r>
        <w:rPr>
          <w:spacing w:val="3"/>
          <w:sz w:val="32"/>
          <w:szCs w:val="32"/>
        </w:rPr>
        <w:t>、</w:t>
      </w:r>
      <w:r>
        <w:rPr>
          <w:rFonts w:ascii="仿宋" w:hAnsi="仿宋" w:eastAsia="仿宋" w:cs="仿宋"/>
          <w:spacing w:val="3"/>
          <w:sz w:val="32"/>
          <w:szCs w:val="32"/>
        </w:rPr>
        <w:t>施工说明书</w:t>
      </w:r>
      <w:r>
        <w:rPr>
          <w:spacing w:val="3"/>
          <w:sz w:val="32"/>
          <w:szCs w:val="32"/>
        </w:rPr>
        <w:t>、</w:t>
      </w:r>
      <w:r>
        <w:rPr>
          <w:rFonts w:ascii="仿宋" w:hAnsi="仿宋" w:eastAsia="仿宋" w:cs="仿宋"/>
          <w:spacing w:val="3"/>
          <w:sz w:val="32"/>
          <w:szCs w:val="32"/>
        </w:rPr>
        <w:t>设备说明书</w:t>
      </w:r>
      <w:r>
        <w:rPr>
          <w:spacing w:val="3"/>
          <w:sz w:val="32"/>
          <w:szCs w:val="32"/>
        </w:rPr>
        <w:t>、</w:t>
      </w:r>
      <w:r>
        <w:rPr>
          <w:rFonts w:ascii="仿宋" w:hAnsi="仿宋" w:eastAsia="仿宋" w:cs="仿宋"/>
          <w:spacing w:val="3"/>
          <w:sz w:val="32"/>
          <w:szCs w:val="32"/>
        </w:rPr>
        <w:t>设计变更等技</w:t>
      </w:r>
      <w:r>
        <w:rPr>
          <w:rFonts w:ascii="仿宋" w:hAnsi="仿宋" w:eastAsia="仿宋" w:cs="仿宋"/>
          <w:spacing w:val="2"/>
          <w:sz w:val="32"/>
          <w:szCs w:val="32"/>
        </w:rPr>
        <w:t>术文件为依</w:t>
      </w:r>
      <w:r>
        <w:rPr>
          <w:rFonts w:ascii="仿宋" w:hAnsi="仿宋" w:eastAsia="仿宋" w:cs="仿宋"/>
          <w:sz w:val="32"/>
          <w:szCs w:val="32"/>
        </w:rPr>
        <w:t xml:space="preserve"> </w:t>
      </w:r>
      <w:r>
        <w:rPr>
          <w:rFonts w:ascii="仿宋" w:hAnsi="仿宋" w:eastAsia="仿宋" w:cs="仿宋"/>
          <w:spacing w:val="-15"/>
          <w:sz w:val="32"/>
          <w:szCs w:val="32"/>
        </w:rPr>
        <w:t>据施工。</w:t>
      </w:r>
    </w:p>
    <w:p w14:paraId="1EE98733">
      <w:pPr>
        <w:spacing w:before="222" w:line="302" w:lineRule="auto"/>
        <w:ind w:left="9" w:right="241" w:firstLine="653"/>
        <w:rPr>
          <w:rFonts w:ascii="仿宋" w:hAnsi="仿宋" w:eastAsia="仿宋" w:cs="仿宋"/>
          <w:sz w:val="32"/>
          <w:szCs w:val="32"/>
        </w:rPr>
      </w:pPr>
      <w:r>
        <w:rPr>
          <w:rFonts w:ascii="仿宋" w:hAnsi="仿宋" w:eastAsia="仿宋" w:cs="仿宋"/>
          <w:spacing w:val="-9"/>
          <w:sz w:val="32"/>
          <w:szCs w:val="32"/>
        </w:rPr>
        <w:t>9.7.2 乙方自报的工程质量标准为合同约定条件。如工程竣工</w:t>
      </w:r>
      <w:r>
        <w:rPr>
          <w:rFonts w:ascii="仿宋" w:hAnsi="仿宋" w:eastAsia="仿宋" w:cs="仿宋"/>
          <w:spacing w:val="14"/>
          <w:sz w:val="32"/>
          <w:szCs w:val="32"/>
        </w:rPr>
        <w:t xml:space="preserve"> </w:t>
      </w:r>
      <w:r>
        <w:rPr>
          <w:rFonts w:ascii="仿宋" w:hAnsi="仿宋" w:eastAsia="仿宋" w:cs="仿宋"/>
          <w:spacing w:val="2"/>
          <w:sz w:val="32"/>
          <w:szCs w:val="32"/>
        </w:rPr>
        <w:t>质量达到合同约定条件，且质量等级达到承诺的优良工程奖者，</w:t>
      </w:r>
      <w:r>
        <w:rPr>
          <w:rFonts w:ascii="仿宋" w:hAnsi="仿宋" w:eastAsia="仿宋" w:cs="仿宋"/>
          <w:spacing w:val="18"/>
          <w:sz w:val="32"/>
          <w:szCs w:val="32"/>
        </w:rPr>
        <w:t xml:space="preserve"> </w:t>
      </w:r>
      <w:r>
        <w:rPr>
          <w:rFonts w:ascii="仿宋" w:hAnsi="仿宋" w:eastAsia="仿宋" w:cs="仿宋"/>
          <w:spacing w:val="-4"/>
          <w:sz w:val="32"/>
          <w:szCs w:val="32"/>
        </w:rPr>
        <w:t>甲方将根据有关规定支付优良工程奖奖金。</w:t>
      </w:r>
    </w:p>
    <w:p w14:paraId="4BA81BB6">
      <w:pPr>
        <w:spacing w:before="225" w:line="218" w:lineRule="auto"/>
        <w:jc w:val="right"/>
        <w:rPr>
          <w:rFonts w:ascii="仿宋" w:hAnsi="仿宋" w:eastAsia="仿宋" w:cs="仿宋"/>
          <w:sz w:val="32"/>
          <w:szCs w:val="32"/>
        </w:rPr>
      </w:pPr>
      <w:r>
        <w:rPr>
          <w:rFonts w:ascii="仿宋" w:hAnsi="仿宋" w:eastAsia="仿宋" w:cs="仿宋"/>
          <w:spacing w:val="-10"/>
          <w:sz w:val="32"/>
          <w:szCs w:val="32"/>
        </w:rPr>
        <w:t>乙方达到优良工程奖的奖励：见招标文件专用</w:t>
      </w:r>
      <w:r>
        <w:rPr>
          <w:rFonts w:ascii="仿宋" w:hAnsi="仿宋" w:eastAsia="仿宋" w:cs="仿宋"/>
          <w:spacing w:val="-11"/>
          <w:sz w:val="32"/>
          <w:szCs w:val="32"/>
        </w:rPr>
        <w:t>要约条款</w:t>
      </w:r>
      <w:r>
        <w:rPr>
          <w:rFonts w:ascii="仿宋" w:hAnsi="仿宋" w:eastAsia="仿宋" w:cs="仿宋"/>
          <w:spacing w:val="-53"/>
          <w:sz w:val="32"/>
          <w:szCs w:val="32"/>
        </w:rPr>
        <w:t xml:space="preserve"> </w:t>
      </w:r>
      <w:r>
        <w:rPr>
          <w:rFonts w:ascii="仿宋" w:hAnsi="仿宋" w:eastAsia="仿宋" w:cs="仿宋"/>
          <w:spacing w:val="-11"/>
          <w:sz w:val="32"/>
          <w:szCs w:val="32"/>
        </w:rPr>
        <w:t>9.7.2。</w:t>
      </w:r>
    </w:p>
    <w:p w14:paraId="0997AD3B">
      <w:pPr>
        <w:spacing w:before="222" w:line="341" w:lineRule="auto"/>
        <w:ind w:left="13" w:right="241" w:firstLine="649"/>
        <w:rPr>
          <w:rFonts w:ascii="仿宋" w:hAnsi="仿宋" w:eastAsia="仿宋" w:cs="仿宋"/>
          <w:sz w:val="32"/>
          <w:szCs w:val="32"/>
        </w:rPr>
      </w:pPr>
      <w:r>
        <w:rPr>
          <w:rFonts w:ascii="仿宋" w:hAnsi="仿宋" w:eastAsia="仿宋" w:cs="仿宋"/>
          <w:spacing w:val="-7"/>
          <w:sz w:val="32"/>
          <w:szCs w:val="32"/>
        </w:rPr>
        <w:t>9.7.3</w:t>
      </w:r>
      <w:r>
        <w:rPr>
          <w:rFonts w:ascii="仿宋" w:hAnsi="仿宋" w:eastAsia="仿宋" w:cs="仿宋"/>
          <w:spacing w:val="-53"/>
          <w:sz w:val="32"/>
          <w:szCs w:val="32"/>
        </w:rPr>
        <w:t xml:space="preserve"> </w:t>
      </w:r>
      <w:r>
        <w:rPr>
          <w:rFonts w:ascii="仿宋" w:hAnsi="仿宋" w:eastAsia="仿宋" w:cs="仿宋"/>
          <w:spacing w:val="-7"/>
          <w:sz w:val="32"/>
          <w:szCs w:val="32"/>
        </w:rPr>
        <w:t>如工程质量达不到约定条件的部分，一经发现，可要求</w:t>
      </w:r>
      <w:r>
        <w:rPr>
          <w:rFonts w:ascii="仿宋" w:hAnsi="仿宋" w:eastAsia="仿宋" w:cs="仿宋"/>
          <w:sz w:val="32"/>
          <w:szCs w:val="32"/>
        </w:rPr>
        <w:t xml:space="preserve"> </w:t>
      </w:r>
      <w:r>
        <w:rPr>
          <w:rFonts w:ascii="仿宋" w:hAnsi="仿宋" w:eastAsia="仿宋" w:cs="仿宋"/>
          <w:spacing w:val="2"/>
          <w:sz w:val="32"/>
          <w:szCs w:val="32"/>
        </w:rPr>
        <w:t>乙方返工，直至达到合同约定条件，并由乙方承担返工费用。返</w:t>
      </w:r>
      <w:r>
        <w:rPr>
          <w:rFonts w:ascii="仿宋" w:hAnsi="仿宋" w:eastAsia="仿宋" w:cs="仿宋"/>
          <w:spacing w:val="18"/>
          <w:sz w:val="32"/>
          <w:szCs w:val="32"/>
        </w:rPr>
        <w:t xml:space="preserve"> </w:t>
      </w:r>
      <w:r>
        <w:rPr>
          <w:rFonts w:ascii="仿宋" w:hAnsi="仿宋" w:eastAsia="仿宋" w:cs="仿宋"/>
          <w:spacing w:val="2"/>
          <w:sz w:val="32"/>
          <w:szCs w:val="32"/>
        </w:rPr>
        <w:t>工后仍达不到约定条件，应继续返工到约定条件或合格标准。乙</w:t>
      </w:r>
      <w:r>
        <w:rPr>
          <w:rFonts w:ascii="仿宋" w:hAnsi="仿宋" w:eastAsia="仿宋" w:cs="仿宋"/>
          <w:spacing w:val="18"/>
          <w:sz w:val="32"/>
          <w:szCs w:val="32"/>
        </w:rPr>
        <w:t xml:space="preserve"> </w:t>
      </w:r>
      <w:r>
        <w:rPr>
          <w:rFonts w:ascii="仿宋" w:hAnsi="仿宋" w:eastAsia="仿宋" w:cs="仿宋"/>
          <w:spacing w:val="2"/>
          <w:sz w:val="32"/>
          <w:szCs w:val="32"/>
        </w:rPr>
        <w:t>方承诺的优良工程质量等级达不到约定条件应承担违约责任，并</w:t>
      </w:r>
      <w:r>
        <w:rPr>
          <w:rFonts w:ascii="仿宋" w:hAnsi="仿宋" w:eastAsia="仿宋" w:cs="仿宋"/>
          <w:spacing w:val="18"/>
          <w:sz w:val="32"/>
          <w:szCs w:val="32"/>
        </w:rPr>
        <w:t xml:space="preserve"> </w:t>
      </w:r>
      <w:r>
        <w:rPr>
          <w:rFonts w:ascii="仿宋" w:hAnsi="仿宋" w:eastAsia="仿宋" w:cs="仿宋"/>
          <w:spacing w:val="-12"/>
          <w:sz w:val="32"/>
          <w:szCs w:val="32"/>
        </w:rPr>
        <w:t>支付赔偿金。</w:t>
      </w:r>
    </w:p>
    <w:p w14:paraId="30AC71A0">
      <w:pPr>
        <w:spacing w:before="49" w:line="217" w:lineRule="auto"/>
        <w:jc w:val="right"/>
        <w:rPr>
          <w:rFonts w:ascii="仿宋" w:hAnsi="仿宋" w:eastAsia="仿宋" w:cs="仿宋"/>
          <w:sz w:val="32"/>
          <w:szCs w:val="32"/>
        </w:rPr>
      </w:pPr>
      <w:r>
        <w:rPr>
          <w:rFonts w:ascii="仿宋" w:hAnsi="仿宋" w:eastAsia="仿宋" w:cs="仿宋"/>
          <w:spacing w:val="-10"/>
          <w:sz w:val="32"/>
          <w:szCs w:val="32"/>
        </w:rPr>
        <w:t>乙方未达到优良等级的罚金：见招标文件专用</w:t>
      </w:r>
      <w:r>
        <w:rPr>
          <w:rFonts w:ascii="仿宋" w:hAnsi="仿宋" w:eastAsia="仿宋" w:cs="仿宋"/>
          <w:spacing w:val="-11"/>
          <w:sz w:val="32"/>
          <w:szCs w:val="32"/>
        </w:rPr>
        <w:t>要约条款</w:t>
      </w:r>
      <w:r>
        <w:rPr>
          <w:rFonts w:ascii="仿宋" w:hAnsi="仿宋" w:eastAsia="仿宋" w:cs="仿宋"/>
          <w:spacing w:val="-53"/>
          <w:sz w:val="32"/>
          <w:szCs w:val="32"/>
        </w:rPr>
        <w:t xml:space="preserve"> </w:t>
      </w:r>
      <w:r>
        <w:rPr>
          <w:rFonts w:ascii="仿宋" w:hAnsi="仿宋" w:eastAsia="仿宋" w:cs="仿宋"/>
          <w:spacing w:val="-11"/>
          <w:sz w:val="32"/>
          <w:szCs w:val="32"/>
        </w:rPr>
        <w:t>9.7.3。</w:t>
      </w:r>
    </w:p>
    <w:p w14:paraId="74DF7A51">
      <w:pPr>
        <w:spacing w:before="223" w:line="330" w:lineRule="auto"/>
        <w:ind w:left="36" w:right="241" w:firstLine="627"/>
        <w:rPr>
          <w:rFonts w:ascii="仿宋" w:hAnsi="仿宋" w:eastAsia="仿宋" w:cs="仿宋"/>
          <w:sz w:val="32"/>
          <w:szCs w:val="32"/>
        </w:rPr>
      </w:pPr>
      <w:r>
        <w:rPr>
          <w:rFonts w:ascii="仿宋" w:hAnsi="仿宋" w:eastAsia="仿宋" w:cs="仿宋"/>
          <w:spacing w:val="-9"/>
          <w:sz w:val="32"/>
          <w:szCs w:val="32"/>
        </w:rPr>
        <w:t>9.7.4 因甲方原因达不到质量等级约定条件，因甲方承担返工</w:t>
      </w:r>
      <w:r>
        <w:rPr>
          <w:rFonts w:ascii="仿宋" w:hAnsi="仿宋" w:eastAsia="仿宋" w:cs="仿宋"/>
          <w:spacing w:val="14"/>
          <w:sz w:val="32"/>
          <w:szCs w:val="32"/>
        </w:rPr>
        <w:t xml:space="preserve"> </w:t>
      </w:r>
      <w:r>
        <w:rPr>
          <w:rFonts w:ascii="仿宋" w:hAnsi="仿宋" w:eastAsia="仿宋" w:cs="仿宋"/>
          <w:spacing w:val="-8"/>
          <w:sz w:val="32"/>
          <w:szCs w:val="32"/>
        </w:rPr>
        <w:t>的经济支出，工期相应顺延。</w:t>
      </w:r>
    </w:p>
    <w:p w14:paraId="13D8FF40">
      <w:pPr>
        <w:spacing w:before="4" w:line="222" w:lineRule="auto"/>
        <w:outlineLvl w:val="2"/>
        <w:rPr>
          <w:rFonts w:ascii="黑体" w:hAnsi="黑体" w:eastAsia="黑体" w:cs="黑体"/>
          <w:sz w:val="32"/>
          <w:szCs w:val="32"/>
        </w:rPr>
      </w:pPr>
      <w:r>
        <w:rPr>
          <w:rFonts w:ascii="黑体" w:hAnsi="黑体" w:eastAsia="黑体" w:cs="黑体"/>
          <w:b/>
          <w:bCs/>
          <w:spacing w:val="-2"/>
          <w:sz w:val="32"/>
          <w:szCs w:val="32"/>
        </w:rPr>
        <w:t>9.8</w:t>
      </w:r>
      <w:r>
        <w:rPr>
          <w:rFonts w:ascii="黑体" w:hAnsi="黑体" w:eastAsia="黑体" w:cs="黑体"/>
          <w:spacing w:val="-2"/>
          <w:sz w:val="32"/>
          <w:szCs w:val="32"/>
        </w:rPr>
        <w:t xml:space="preserve">    </w:t>
      </w:r>
      <w:r>
        <w:rPr>
          <w:rFonts w:ascii="黑体" w:hAnsi="黑体" w:eastAsia="黑体" w:cs="黑体"/>
          <w:b/>
          <w:bCs/>
          <w:spacing w:val="-2"/>
          <w:sz w:val="32"/>
          <w:szCs w:val="32"/>
        </w:rPr>
        <w:t>工程安全</w:t>
      </w:r>
    </w:p>
    <w:p w14:paraId="5D9DF5EC">
      <w:pPr>
        <w:spacing w:before="293" w:line="332" w:lineRule="auto"/>
        <w:ind w:left="16" w:right="242" w:firstLine="647"/>
        <w:rPr>
          <w:rFonts w:ascii="仿宋" w:hAnsi="仿宋" w:eastAsia="仿宋" w:cs="仿宋"/>
          <w:sz w:val="32"/>
          <w:szCs w:val="32"/>
        </w:rPr>
      </w:pPr>
      <w:r>
        <w:rPr>
          <w:rFonts w:ascii="仿宋" w:hAnsi="仿宋" w:eastAsia="仿宋" w:cs="仿宋"/>
          <w:spacing w:val="-18"/>
          <w:sz w:val="32"/>
          <w:szCs w:val="32"/>
        </w:rPr>
        <w:t>9.8.1</w:t>
      </w:r>
      <w:r>
        <w:rPr>
          <w:rFonts w:ascii="仿宋" w:hAnsi="仿宋" w:eastAsia="仿宋" w:cs="仿宋"/>
          <w:spacing w:val="-63"/>
          <w:sz w:val="32"/>
          <w:szCs w:val="32"/>
        </w:rPr>
        <w:t xml:space="preserve"> </w:t>
      </w:r>
      <w:r>
        <w:rPr>
          <w:rFonts w:ascii="仿宋" w:hAnsi="仿宋" w:eastAsia="仿宋" w:cs="仿宋"/>
          <w:spacing w:val="-18"/>
          <w:sz w:val="32"/>
          <w:szCs w:val="32"/>
        </w:rPr>
        <w:t>严格执行《中华人民共和国安全生产法</w:t>
      </w:r>
      <w:r>
        <w:rPr>
          <w:rFonts w:hint="eastAsia" w:ascii="仿宋" w:hAnsi="仿宋" w:eastAsia="仿宋" w:cs="仿宋"/>
          <w:spacing w:val="-18"/>
          <w:sz w:val="32"/>
          <w:szCs w:val="32"/>
          <w:lang w:eastAsia="zh-CN"/>
        </w:rPr>
        <w:t>》《中华人民共和国建筑法》《</w:t>
      </w:r>
      <w:r>
        <w:rPr>
          <w:rFonts w:ascii="仿宋" w:hAnsi="仿宋" w:eastAsia="仿宋" w:cs="仿宋"/>
          <w:spacing w:val="-19"/>
          <w:sz w:val="32"/>
          <w:szCs w:val="32"/>
        </w:rPr>
        <w:t>建设工程安全生产管理条例</w:t>
      </w:r>
      <w:r>
        <w:rPr>
          <w:rFonts w:hint="eastAsia" w:ascii="仿宋" w:hAnsi="仿宋" w:eastAsia="仿宋" w:cs="仿宋"/>
          <w:spacing w:val="-19"/>
          <w:sz w:val="32"/>
          <w:szCs w:val="32"/>
          <w:lang w:eastAsia="zh-CN"/>
        </w:rPr>
        <w:t>》《</w:t>
      </w:r>
      <w:r>
        <w:rPr>
          <w:rFonts w:ascii="仿宋" w:hAnsi="仿宋" w:eastAsia="仿宋" w:cs="仿宋"/>
          <w:spacing w:val="-19"/>
          <w:sz w:val="32"/>
          <w:szCs w:val="32"/>
        </w:rPr>
        <w:t>安全生产许可证</w:t>
      </w:r>
    </w:p>
    <w:p w14:paraId="6AEF600C">
      <w:pPr>
        <w:spacing w:line="332" w:lineRule="auto"/>
        <w:rPr>
          <w:rFonts w:ascii="仿宋" w:hAnsi="仿宋" w:eastAsia="仿宋" w:cs="仿宋"/>
          <w:sz w:val="32"/>
          <w:szCs w:val="32"/>
        </w:rPr>
        <w:sectPr>
          <w:footerReference r:id="rId80" w:type="default"/>
          <w:pgSz w:w="11906" w:h="16839"/>
          <w:pgMar w:top="400" w:right="1192" w:bottom="1154" w:left="1421" w:header="0" w:footer="991" w:gutter="0"/>
          <w:cols w:space="720" w:num="1"/>
        </w:sectPr>
      </w:pPr>
    </w:p>
    <w:p w14:paraId="619C2136">
      <w:pPr>
        <w:spacing w:line="279" w:lineRule="auto"/>
        <w:rPr>
          <w:rFonts w:ascii="Arial"/>
          <w:sz w:val="21"/>
        </w:rPr>
      </w:pPr>
    </w:p>
    <w:p w14:paraId="6BFDFE72">
      <w:pPr>
        <w:spacing w:line="279" w:lineRule="auto"/>
        <w:rPr>
          <w:rFonts w:ascii="Arial"/>
          <w:sz w:val="21"/>
        </w:rPr>
      </w:pPr>
    </w:p>
    <w:p w14:paraId="09441CDB">
      <w:pPr>
        <w:spacing w:line="279" w:lineRule="auto"/>
        <w:rPr>
          <w:rFonts w:ascii="Arial"/>
          <w:sz w:val="21"/>
        </w:rPr>
      </w:pPr>
    </w:p>
    <w:p w14:paraId="698D19A2">
      <w:pPr>
        <w:spacing w:line="279" w:lineRule="auto"/>
        <w:rPr>
          <w:rFonts w:ascii="Arial"/>
          <w:sz w:val="21"/>
        </w:rPr>
      </w:pPr>
    </w:p>
    <w:p w14:paraId="10217106">
      <w:pPr>
        <w:spacing w:line="279" w:lineRule="auto"/>
        <w:rPr>
          <w:rFonts w:ascii="Arial"/>
          <w:sz w:val="21"/>
        </w:rPr>
      </w:pPr>
    </w:p>
    <w:p w14:paraId="3E3988C4">
      <w:pPr>
        <w:spacing w:before="104" w:line="217" w:lineRule="auto"/>
        <w:ind w:left="16"/>
        <w:rPr>
          <w:rFonts w:ascii="仿宋" w:hAnsi="仿宋" w:eastAsia="仿宋" w:cs="仿宋"/>
          <w:sz w:val="32"/>
          <w:szCs w:val="32"/>
        </w:rPr>
      </w:pPr>
      <w:r>
        <w:rPr>
          <w:rFonts w:ascii="仿宋" w:hAnsi="仿宋" w:eastAsia="仿宋" w:cs="仿宋"/>
          <w:spacing w:val="-6"/>
          <w:sz w:val="32"/>
          <w:szCs w:val="32"/>
        </w:rPr>
        <w:t>条例》等法律和法规的规定。</w:t>
      </w:r>
    </w:p>
    <w:p w14:paraId="5450BCF3">
      <w:pPr>
        <w:spacing w:before="170" w:line="222" w:lineRule="auto"/>
        <w:ind w:left="3"/>
        <w:outlineLvl w:val="2"/>
        <w:rPr>
          <w:rFonts w:ascii="黑体" w:hAnsi="黑体" w:eastAsia="黑体" w:cs="黑体"/>
          <w:sz w:val="32"/>
          <w:szCs w:val="32"/>
        </w:rPr>
      </w:pPr>
      <w:r>
        <w:rPr>
          <w:rFonts w:ascii="黑体" w:hAnsi="黑体" w:eastAsia="黑体" w:cs="黑体"/>
          <w:b/>
          <w:bCs/>
          <w:spacing w:val="-2"/>
          <w:sz w:val="32"/>
          <w:szCs w:val="32"/>
        </w:rPr>
        <w:t>9.9</w:t>
      </w:r>
      <w:r>
        <w:rPr>
          <w:rFonts w:ascii="黑体" w:hAnsi="黑体" w:eastAsia="黑体" w:cs="黑体"/>
          <w:spacing w:val="-2"/>
          <w:sz w:val="32"/>
          <w:szCs w:val="32"/>
        </w:rPr>
        <w:t xml:space="preserve">    </w:t>
      </w:r>
      <w:r>
        <w:rPr>
          <w:rFonts w:ascii="黑体" w:hAnsi="黑体" w:eastAsia="黑体" w:cs="黑体"/>
          <w:b/>
          <w:bCs/>
          <w:spacing w:val="-2"/>
          <w:sz w:val="32"/>
          <w:szCs w:val="32"/>
        </w:rPr>
        <w:t>合同价款的确定与调整</w:t>
      </w:r>
    </w:p>
    <w:p w14:paraId="75306557">
      <w:pPr>
        <w:spacing w:before="291" w:line="314" w:lineRule="auto"/>
        <w:ind w:left="40" w:firstLine="627"/>
        <w:rPr>
          <w:rFonts w:ascii="仿宋" w:hAnsi="仿宋" w:eastAsia="仿宋" w:cs="仿宋"/>
          <w:sz w:val="32"/>
          <w:szCs w:val="32"/>
        </w:rPr>
      </w:pPr>
      <w:r>
        <w:rPr>
          <w:rFonts w:ascii="仿宋" w:hAnsi="仿宋" w:eastAsia="仿宋" w:cs="仿宋"/>
          <w:spacing w:val="-14"/>
          <w:sz w:val="32"/>
          <w:szCs w:val="32"/>
        </w:rPr>
        <w:t>9.9.1</w:t>
      </w:r>
      <w:r>
        <w:rPr>
          <w:rFonts w:ascii="仿宋" w:hAnsi="仿宋" w:eastAsia="仿宋" w:cs="仿宋"/>
          <w:spacing w:val="-64"/>
          <w:sz w:val="32"/>
          <w:szCs w:val="32"/>
        </w:rPr>
        <w:t xml:space="preserve"> </w:t>
      </w:r>
      <w:r>
        <w:rPr>
          <w:rFonts w:ascii="仿宋" w:hAnsi="仿宋" w:eastAsia="仿宋" w:cs="仿宋"/>
          <w:spacing w:val="-14"/>
          <w:sz w:val="32"/>
          <w:szCs w:val="32"/>
        </w:rPr>
        <w:t>合同价款的确定：投标人中标后，其投标价即</w:t>
      </w:r>
      <w:r>
        <w:rPr>
          <w:rFonts w:ascii="仿宋" w:hAnsi="仿宋" w:eastAsia="仿宋" w:cs="仿宋"/>
          <w:spacing w:val="-15"/>
          <w:sz w:val="32"/>
          <w:szCs w:val="32"/>
        </w:rPr>
        <w:t>为中标价，</w:t>
      </w:r>
      <w:r>
        <w:rPr>
          <w:rFonts w:ascii="仿宋" w:hAnsi="仿宋" w:eastAsia="仿宋" w:cs="仿宋"/>
          <w:sz w:val="32"/>
          <w:szCs w:val="32"/>
        </w:rPr>
        <w:t xml:space="preserve"> </w:t>
      </w:r>
      <w:r>
        <w:rPr>
          <w:rFonts w:ascii="仿宋" w:hAnsi="仿宋" w:eastAsia="仿宋" w:cs="仿宋"/>
          <w:spacing w:val="2"/>
          <w:sz w:val="32"/>
          <w:szCs w:val="32"/>
        </w:rPr>
        <w:t>中标价即为合同价，任何一方不得擅自改变。属约定</w:t>
      </w:r>
      <w:r>
        <w:rPr>
          <w:rFonts w:ascii="仿宋" w:hAnsi="仿宋" w:eastAsia="仿宋" w:cs="仿宋"/>
          <w:spacing w:val="1"/>
          <w:sz w:val="32"/>
          <w:szCs w:val="32"/>
        </w:rPr>
        <w:t>允许范围内</w:t>
      </w:r>
      <w:r>
        <w:rPr>
          <w:rFonts w:ascii="仿宋" w:hAnsi="仿宋" w:eastAsia="仿宋" w:cs="仿宋"/>
          <w:sz w:val="32"/>
          <w:szCs w:val="32"/>
        </w:rPr>
        <w:t xml:space="preserve"> </w:t>
      </w:r>
      <w:r>
        <w:rPr>
          <w:rFonts w:ascii="仿宋" w:hAnsi="仿宋" w:eastAsia="仿宋" w:cs="仿宋"/>
          <w:spacing w:val="-1"/>
          <w:sz w:val="32"/>
          <w:szCs w:val="32"/>
        </w:rPr>
        <w:t>的价格调整，</w:t>
      </w:r>
      <w:r>
        <w:rPr>
          <w:rFonts w:ascii="仿宋" w:hAnsi="仿宋" w:eastAsia="仿宋" w:cs="仿宋"/>
          <w:spacing w:val="-81"/>
          <w:sz w:val="32"/>
          <w:szCs w:val="32"/>
        </w:rPr>
        <w:t xml:space="preserve"> </w:t>
      </w:r>
      <w:r>
        <w:rPr>
          <w:rFonts w:ascii="仿宋" w:hAnsi="仿宋" w:eastAsia="仿宋" w:cs="仿宋"/>
          <w:spacing w:val="-1"/>
          <w:sz w:val="32"/>
          <w:szCs w:val="32"/>
        </w:rPr>
        <w:t>由发、承包双方依法按照有关规定在合同协议条款</w:t>
      </w:r>
      <w:r>
        <w:rPr>
          <w:rFonts w:ascii="仿宋" w:hAnsi="仿宋" w:eastAsia="仿宋" w:cs="仿宋"/>
          <w:sz w:val="32"/>
          <w:szCs w:val="32"/>
        </w:rPr>
        <w:t xml:space="preserve"> </w:t>
      </w:r>
      <w:r>
        <w:rPr>
          <w:rFonts w:ascii="仿宋" w:hAnsi="仿宋" w:eastAsia="仿宋" w:cs="仿宋"/>
          <w:spacing w:val="-12"/>
          <w:sz w:val="32"/>
          <w:szCs w:val="32"/>
        </w:rPr>
        <w:t>中具体明确约定。</w:t>
      </w:r>
    </w:p>
    <w:p w14:paraId="25B85374">
      <w:pPr>
        <w:spacing w:before="220" w:line="314" w:lineRule="auto"/>
        <w:ind w:right="87" w:firstLine="667"/>
        <w:rPr>
          <w:rFonts w:ascii="仿宋" w:hAnsi="仿宋" w:eastAsia="仿宋" w:cs="仿宋"/>
          <w:sz w:val="32"/>
          <w:szCs w:val="32"/>
        </w:rPr>
      </w:pPr>
      <w:r>
        <w:rPr>
          <w:rFonts w:ascii="仿宋" w:hAnsi="仿宋" w:eastAsia="仿宋" w:cs="仿宋"/>
          <w:spacing w:val="4"/>
          <w:sz w:val="32"/>
          <w:szCs w:val="32"/>
        </w:rPr>
        <w:t>9.9.2</w:t>
      </w:r>
      <w:r>
        <w:rPr>
          <w:rFonts w:ascii="仿宋" w:hAnsi="仿宋" w:eastAsia="仿宋" w:cs="仿宋"/>
          <w:spacing w:val="-48"/>
          <w:sz w:val="32"/>
          <w:szCs w:val="32"/>
        </w:rPr>
        <w:t xml:space="preserve"> </w:t>
      </w:r>
      <w:r>
        <w:rPr>
          <w:rFonts w:ascii="仿宋" w:hAnsi="仿宋" w:eastAsia="仿宋" w:cs="仿宋"/>
          <w:spacing w:val="4"/>
          <w:sz w:val="32"/>
          <w:szCs w:val="32"/>
        </w:rPr>
        <w:t>建设工程措施项目中的安全文明施工费严格执行现行</w:t>
      </w:r>
      <w:r>
        <w:rPr>
          <w:rFonts w:ascii="仿宋" w:hAnsi="仿宋" w:eastAsia="仿宋" w:cs="仿宋"/>
          <w:sz w:val="32"/>
          <w:szCs w:val="32"/>
        </w:rPr>
        <w:t xml:space="preserve"> </w:t>
      </w:r>
      <w:r>
        <w:rPr>
          <w:rFonts w:ascii="仿宋" w:hAnsi="仿宋" w:eastAsia="仿宋" w:cs="仿宋"/>
          <w:spacing w:val="3"/>
          <w:sz w:val="32"/>
          <w:szCs w:val="32"/>
        </w:rPr>
        <w:t>《建设工程工程量清单计价规范》的规定；安全文明施工费用的</w:t>
      </w:r>
      <w:r>
        <w:rPr>
          <w:rFonts w:ascii="仿宋" w:hAnsi="仿宋" w:eastAsia="仿宋" w:cs="仿宋"/>
          <w:spacing w:val="7"/>
          <w:sz w:val="32"/>
          <w:szCs w:val="32"/>
        </w:rPr>
        <w:t xml:space="preserve"> </w:t>
      </w:r>
      <w:r>
        <w:rPr>
          <w:rFonts w:ascii="仿宋" w:hAnsi="仿宋" w:eastAsia="仿宋" w:cs="仿宋"/>
          <w:spacing w:val="3"/>
          <w:sz w:val="32"/>
          <w:szCs w:val="32"/>
        </w:rPr>
        <w:t>使用管理严格按照《建筑工程安全防护、文明施工措施费用及使</w:t>
      </w:r>
      <w:r>
        <w:rPr>
          <w:rFonts w:ascii="仿宋" w:hAnsi="仿宋" w:eastAsia="仿宋" w:cs="仿宋"/>
          <w:spacing w:val="7"/>
          <w:sz w:val="32"/>
          <w:szCs w:val="32"/>
        </w:rPr>
        <w:t xml:space="preserve"> </w:t>
      </w:r>
      <w:r>
        <w:rPr>
          <w:rFonts w:ascii="仿宋" w:hAnsi="仿宋" w:eastAsia="仿宋" w:cs="仿宋"/>
          <w:spacing w:val="-15"/>
          <w:sz w:val="32"/>
          <w:szCs w:val="32"/>
        </w:rPr>
        <w:t>用管理规定》（建办</w:t>
      </w:r>
      <w:r>
        <w:rPr>
          <w:rFonts w:ascii="仿宋" w:hAnsi="仿宋" w:eastAsia="仿宋" w:cs="仿宋"/>
          <w:spacing w:val="-40"/>
          <w:sz w:val="32"/>
          <w:szCs w:val="32"/>
        </w:rPr>
        <w:t xml:space="preserve"> </w:t>
      </w:r>
      <w:r>
        <w:rPr>
          <w:rFonts w:ascii="仿宋" w:hAnsi="仿宋" w:eastAsia="仿宋" w:cs="仿宋"/>
          <w:spacing w:val="-15"/>
          <w:sz w:val="32"/>
          <w:szCs w:val="32"/>
        </w:rPr>
        <w:t>[2005]89</w:t>
      </w:r>
      <w:r>
        <w:rPr>
          <w:rFonts w:ascii="仿宋" w:hAnsi="仿宋" w:eastAsia="仿宋" w:cs="仿宋"/>
          <w:spacing w:val="-53"/>
          <w:sz w:val="32"/>
          <w:szCs w:val="32"/>
        </w:rPr>
        <w:t xml:space="preserve"> </w:t>
      </w:r>
      <w:r>
        <w:rPr>
          <w:rFonts w:ascii="仿宋" w:hAnsi="仿宋" w:eastAsia="仿宋" w:cs="仿宋"/>
          <w:spacing w:val="-15"/>
          <w:sz w:val="32"/>
          <w:szCs w:val="32"/>
        </w:rPr>
        <w:t>号）文件执行。</w:t>
      </w:r>
    </w:p>
    <w:p w14:paraId="6B6975F5">
      <w:pPr>
        <w:spacing w:before="225" w:line="314" w:lineRule="auto"/>
        <w:ind w:left="20" w:right="87" w:firstLine="647"/>
        <w:rPr>
          <w:rFonts w:ascii="仿宋" w:hAnsi="仿宋" w:eastAsia="仿宋" w:cs="仿宋"/>
          <w:sz w:val="32"/>
          <w:szCs w:val="32"/>
        </w:rPr>
      </w:pPr>
      <w:r>
        <w:rPr>
          <w:rFonts w:ascii="仿宋" w:hAnsi="仿宋" w:eastAsia="仿宋" w:cs="仿宋"/>
          <w:spacing w:val="-7"/>
          <w:sz w:val="32"/>
          <w:szCs w:val="32"/>
        </w:rPr>
        <w:t>9.9.3</w:t>
      </w:r>
      <w:r>
        <w:rPr>
          <w:rFonts w:ascii="仿宋" w:hAnsi="仿宋" w:eastAsia="仿宋" w:cs="仿宋"/>
          <w:spacing w:val="-53"/>
          <w:sz w:val="32"/>
          <w:szCs w:val="32"/>
        </w:rPr>
        <w:t xml:space="preserve"> </w:t>
      </w:r>
      <w:r>
        <w:rPr>
          <w:rFonts w:ascii="仿宋" w:hAnsi="仿宋" w:eastAsia="仿宋" w:cs="仿宋"/>
          <w:spacing w:val="-7"/>
          <w:sz w:val="32"/>
          <w:szCs w:val="32"/>
        </w:rPr>
        <w:t>合同价款的调整：发、承包双方应严格按照现行《建设</w:t>
      </w:r>
      <w:r>
        <w:rPr>
          <w:rFonts w:ascii="仿宋" w:hAnsi="仿宋" w:eastAsia="仿宋" w:cs="仿宋"/>
          <w:sz w:val="32"/>
          <w:szCs w:val="32"/>
        </w:rPr>
        <w:t xml:space="preserve"> </w:t>
      </w:r>
      <w:r>
        <w:rPr>
          <w:rFonts w:ascii="仿宋" w:hAnsi="仿宋" w:eastAsia="仿宋" w:cs="仿宋"/>
          <w:spacing w:val="2"/>
          <w:sz w:val="32"/>
          <w:szCs w:val="32"/>
        </w:rPr>
        <w:t>工程工程量清单计价规范》和《江西省建设工程计价管理办法》</w:t>
      </w:r>
      <w:r>
        <w:rPr>
          <w:rFonts w:ascii="仿宋" w:hAnsi="仿宋" w:eastAsia="仿宋" w:cs="仿宋"/>
          <w:spacing w:val="15"/>
          <w:sz w:val="32"/>
          <w:szCs w:val="32"/>
        </w:rPr>
        <w:t xml:space="preserve"> </w:t>
      </w:r>
      <w:r>
        <w:rPr>
          <w:rFonts w:ascii="仿宋" w:hAnsi="仿宋" w:eastAsia="仿宋" w:cs="仿宋"/>
          <w:sz w:val="32"/>
          <w:szCs w:val="32"/>
        </w:rPr>
        <w:t>的规定，</w:t>
      </w:r>
      <w:r>
        <w:rPr>
          <w:rFonts w:ascii="仿宋" w:hAnsi="仿宋" w:eastAsia="仿宋" w:cs="仿宋"/>
          <w:spacing w:val="-89"/>
          <w:sz w:val="32"/>
          <w:szCs w:val="32"/>
        </w:rPr>
        <w:t xml:space="preserve"> </w:t>
      </w:r>
      <w:r>
        <w:rPr>
          <w:rFonts w:ascii="仿宋" w:hAnsi="仿宋" w:eastAsia="仿宋" w:cs="仿宋"/>
          <w:sz w:val="32"/>
          <w:szCs w:val="32"/>
        </w:rPr>
        <w:t xml:space="preserve">以及施工合同约定执行。发、承包双方不得以其他任何 </w:t>
      </w:r>
      <w:r>
        <w:rPr>
          <w:rFonts w:ascii="仿宋" w:hAnsi="仿宋" w:eastAsia="仿宋" w:cs="仿宋"/>
          <w:spacing w:val="-7"/>
          <w:sz w:val="32"/>
          <w:szCs w:val="32"/>
        </w:rPr>
        <w:t>因素或理由调整合同价款。</w:t>
      </w:r>
    </w:p>
    <w:p w14:paraId="6887F19E">
      <w:pPr>
        <w:spacing w:before="222" w:line="339" w:lineRule="auto"/>
        <w:ind w:left="16" w:right="88" w:firstLine="633"/>
        <w:jc w:val="both"/>
        <w:rPr>
          <w:rFonts w:ascii="黑体" w:hAnsi="黑体" w:eastAsia="黑体" w:cs="黑体"/>
          <w:sz w:val="32"/>
          <w:szCs w:val="32"/>
        </w:rPr>
      </w:pPr>
      <w:r>
        <w:rPr>
          <w:rFonts w:ascii="黑体" w:hAnsi="黑体" w:eastAsia="黑体" w:cs="黑体"/>
          <w:b/>
          <w:bCs/>
          <w:sz w:val="32"/>
          <w:szCs w:val="32"/>
        </w:rPr>
        <w:t>采用报价承诺法招标的项目在工程结算时，</w:t>
      </w:r>
      <w:r>
        <w:rPr>
          <w:rFonts w:ascii="黑体" w:hAnsi="黑体" w:eastAsia="黑体" w:cs="黑体"/>
          <w:b/>
          <w:bCs/>
          <w:spacing w:val="-1"/>
          <w:sz w:val="32"/>
          <w:szCs w:val="32"/>
        </w:rPr>
        <w:t>招标工程量清单</w:t>
      </w:r>
      <w:r>
        <w:rPr>
          <w:rFonts w:ascii="黑体" w:hAnsi="黑体" w:eastAsia="黑体" w:cs="黑体"/>
          <w:sz w:val="32"/>
          <w:szCs w:val="32"/>
        </w:rPr>
        <w:t xml:space="preserve"> </w:t>
      </w:r>
      <w:r>
        <w:rPr>
          <w:rFonts w:ascii="黑体" w:hAnsi="黑体" w:eastAsia="黑体" w:cs="黑体"/>
          <w:b/>
          <w:bCs/>
          <w:spacing w:val="-1"/>
          <w:sz w:val="32"/>
          <w:szCs w:val="32"/>
        </w:rPr>
        <w:t>中出现缺项、工程量偏差或因工程变更引起工程量增减，必须按</w:t>
      </w:r>
      <w:r>
        <w:rPr>
          <w:rFonts w:ascii="黑体" w:hAnsi="黑体" w:eastAsia="黑体" w:cs="黑体"/>
          <w:spacing w:val="7"/>
          <w:sz w:val="32"/>
          <w:szCs w:val="32"/>
        </w:rPr>
        <w:t xml:space="preserve"> </w:t>
      </w:r>
      <w:r>
        <w:rPr>
          <w:rFonts w:ascii="黑体" w:hAnsi="黑体" w:eastAsia="黑体" w:cs="黑体"/>
          <w:b/>
          <w:bCs/>
          <w:spacing w:val="-1"/>
          <w:sz w:val="32"/>
          <w:szCs w:val="32"/>
        </w:rPr>
        <w:t>照招标控制价与要约价的下浮比例进行调整，计算下浮比例时应</w:t>
      </w:r>
      <w:r>
        <w:rPr>
          <w:rFonts w:ascii="黑体" w:hAnsi="黑体" w:eastAsia="黑体" w:cs="黑体"/>
          <w:spacing w:val="7"/>
          <w:sz w:val="32"/>
          <w:szCs w:val="32"/>
        </w:rPr>
        <w:t xml:space="preserve"> </w:t>
      </w:r>
      <w:r>
        <w:rPr>
          <w:rFonts w:ascii="黑体" w:hAnsi="黑体" w:eastAsia="黑体" w:cs="黑体"/>
          <w:b/>
          <w:bCs/>
          <w:spacing w:val="-24"/>
          <w:sz w:val="32"/>
          <w:szCs w:val="32"/>
        </w:rPr>
        <w:t>当扣除</w:t>
      </w:r>
      <w:r>
        <w:rPr>
          <w:rFonts w:ascii="黑体" w:hAnsi="黑体" w:eastAsia="黑体" w:cs="黑体"/>
          <w:spacing w:val="-66"/>
          <w:sz w:val="32"/>
          <w:szCs w:val="32"/>
        </w:rPr>
        <w:t xml:space="preserve"> </w:t>
      </w:r>
      <w:r>
        <w:rPr>
          <w:rFonts w:ascii="黑体" w:hAnsi="黑体" w:eastAsia="黑体" w:cs="黑体"/>
          <w:b/>
          <w:bCs/>
          <w:spacing w:val="-24"/>
          <w:sz w:val="32"/>
          <w:szCs w:val="32"/>
        </w:rPr>
        <w:t>Z</w:t>
      </w:r>
      <w:r>
        <w:rPr>
          <w:rFonts w:ascii="黑体" w:hAnsi="黑体" w:eastAsia="黑体" w:cs="黑体"/>
          <w:spacing w:val="-66"/>
          <w:sz w:val="32"/>
          <w:szCs w:val="32"/>
        </w:rPr>
        <w:t xml:space="preserve"> </w:t>
      </w:r>
      <w:r>
        <w:rPr>
          <w:rFonts w:ascii="黑体" w:hAnsi="黑体" w:eastAsia="黑体" w:cs="黑体"/>
          <w:b/>
          <w:bCs/>
          <w:spacing w:val="-24"/>
          <w:sz w:val="32"/>
          <w:szCs w:val="32"/>
        </w:rPr>
        <w:t>值（暂估价）。</w:t>
      </w:r>
    </w:p>
    <w:p w14:paraId="45F938E3">
      <w:pPr>
        <w:spacing w:line="254" w:lineRule="auto"/>
        <w:rPr>
          <w:rFonts w:ascii="Arial"/>
          <w:sz w:val="21"/>
        </w:rPr>
      </w:pPr>
    </w:p>
    <w:p w14:paraId="1CC17105">
      <w:pPr>
        <w:spacing w:line="255" w:lineRule="auto"/>
        <w:rPr>
          <w:rFonts w:ascii="Arial"/>
          <w:sz w:val="21"/>
        </w:rPr>
      </w:pPr>
    </w:p>
    <w:p w14:paraId="0236DB6E">
      <w:pPr>
        <w:spacing w:before="105" w:line="222" w:lineRule="auto"/>
        <w:ind w:left="3"/>
        <w:outlineLvl w:val="2"/>
        <w:rPr>
          <w:rFonts w:ascii="黑体" w:hAnsi="黑体" w:eastAsia="黑体" w:cs="黑体"/>
          <w:sz w:val="32"/>
          <w:szCs w:val="32"/>
        </w:rPr>
      </w:pPr>
      <w:r>
        <w:rPr>
          <w:rFonts w:ascii="黑体" w:hAnsi="黑体" w:eastAsia="黑体" w:cs="黑体"/>
          <w:b/>
          <w:bCs/>
          <w:spacing w:val="-2"/>
          <w:sz w:val="32"/>
          <w:szCs w:val="32"/>
        </w:rPr>
        <w:t>9.10</w:t>
      </w:r>
      <w:r>
        <w:rPr>
          <w:rFonts w:ascii="黑体" w:hAnsi="黑体" w:eastAsia="黑体" w:cs="黑体"/>
          <w:spacing w:val="-2"/>
          <w:sz w:val="32"/>
          <w:szCs w:val="32"/>
        </w:rPr>
        <w:t xml:space="preserve">    </w:t>
      </w:r>
      <w:r>
        <w:rPr>
          <w:rFonts w:ascii="黑体" w:hAnsi="黑体" w:eastAsia="黑体" w:cs="黑体"/>
          <w:b/>
          <w:bCs/>
          <w:spacing w:val="-2"/>
          <w:sz w:val="32"/>
          <w:szCs w:val="32"/>
        </w:rPr>
        <w:t>工程款支付</w:t>
      </w:r>
    </w:p>
    <w:p w14:paraId="7C93B3D1">
      <w:pPr>
        <w:spacing w:before="205" w:line="334" w:lineRule="auto"/>
        <w:ind w:left="9" w:right="87" w:firstLine="657"/>
        <w:rPr>
          <w:rFonts w:ascii="仿宋" w:hAnsi="仿宋" w:eastAsia="仿宋" w:cs="仿宋"/>
          <w:sz w:val="32"/>
          <w:szCs w:val="32"/>
        </w:rPr>
      </w:pPr>
      <w:r>
        <w:rPr>
          <w:rFonts w:ascii="仿宋" w:hAnsi="仿宋" w:eastAsia="仿宋" w:cs="仿宋"/>
          <w:spacing w:val="-1"/>
          <w:sz w:val="32"/>
          <w:szCs w:val="32"/>
        </w:rPr>
        <w:t>9.10.1</w:t>
      </w:r>
      <w:r>
        <w:rPr>
          <w:rFonts w:ascii="仿宋" w:hAnsi="仿宋" w:eastAsia="仿宋" w:cs="仿宋"/>
          <w:spacing w:val="-62"/>
          <w:sz w:val="32"/>
          <w:szCs w:val="32"/>
        </w:rPr>
        <w:t xml:space="preserve"> </w:t>
      </w:r>
      <w:r>
        <w:rPr>
          <w:rFonts w:ascii="仿宋" w:hAnsi="仿宋" w:eastAsia="仿宋" w:cs="仿宋"/>
          <w:spacing w:val="-1"/>
          <w:sz w:val="32"/>
          <w:szCs w:val="32"/>
        </w:rPr>
        <w:t>招标人向承包人支付工程预付款的时间和</w:t>
      </w:r>
      <w:r>
        <w:rPr>
          <w:rFonts w:ascii="仿宋" w:hAnsi="仿宋" w:eastAsia="仿宋" w:cs="仿宋"/>
          <w:spacing w:val="-2"/>
          <w:sz w:val="32"/>
          <w:szCs w:val="32"/>
        </w:rPr>
        <w:t>数额：见招</w:t>
      </w:r>
      <w:r>
        <w:rPr>
          <w:rFonts w:ascii="仿宋" w:hAnsi="仿宋" w:eastAsia="仿宋" w:cs="仿宋"/>
          <w:sz w:val="32"/>
          <w:szCs w:val="32"/>
        </w:rPr>
        <w:t xml:space="preserve"> </w:t>
      </w:r>
      <w:r>
        <w:rPr>
          <w:rFonts w:ascii="仿宋" w:hAnsi="仿宋" w:eastAsia="仿宋" w:cs="仿宋"/>
          <w:spacing w:val="-3"/>
          <w:sz w:val="32"/>
          <w:szCs w:val="32"/>
        </w:rPr>
        <w:t>标文件专用要约条款</w:t>
      </w:r>
      <w:r>
        <w:rPr>
          <w:rFonts w:ascii="仿宋" w:hAnsi="仿宋" w:eastAsia="仿宋" w:cs="仿宋"/>
          <w:spacing w:val="-43"/>
          <w:sz w:val="32"/>
          <w:szCs w:val="32"/>
        </w:rPr>
        <w:t xml:space="preserve"> </w:t>
      </w:r>
      <w:r>
        <w:rPr>
          <w:rFonts w:ascii="仿宋" w:hAnsi="仿宋" w:eastAsia="仿宋" w:cs="仿宋"/>
          <w:spacing w:val="-3"/>
          <w:sz w:val="32"/>
          <w:szCs w:val="32"/>
        </w:rPr>
        <w:t>9.10.1。</w:t>
      </w:r>
    </w:p>
    <w:p w14:paraId="15F04369">
      <w:pPr>
        <w:spacing w:line="334" w:lineRule="auto"/>
        <w:rPr>
          <w:rFonts w:ascii="仿宋" w:hAnsi="仿宋" w:eastAsia="仿宋" w:cs="仿宋"/>
          <w:sz w:val="32"/>
          <w:szCs w:val="32"/>
        </w:rPr>
        <w:sectPr>
          <w:footerReference r:id="rId81" w:type="default"/>
          <w:pgSz w:w="11906" w:h="16839"/>
          <w:pgMar w:top="400" w:right="1347" w:bottom="1154" w:left="1418" w:header="0" w:footer="991" w:gutter="0"/>
          <w:cols w:space="720" w:num="1"/>
        </w:sectPr>
      </w:pPr>
    </w:p>
    <w:p w14:paraId="0C3457D9">
      <w:pPr>
        <w:spacing w:line="279" w:lineRule="auto"/>
        <w:rPr>
          <w:rFonts w:ascii="Arial"/>
          <w:sz w:val="21"/>
        </w:rPr>
      </w:pPr>
    </w:p>
    <w:p w14:paraId="164E2515">
      <w:pPr>
        <w:spacing w:line="279" w:lineRule="auto"/>
        <w:rPr>
          <w:rFonts w:ascii="Arial"/>
          <w:sz w:val="21"/>
        </w:rPr>
      </w:pPr>
    </w:p>
    <w:p w14:paraId="1B5993CE">
      <w:pPr>
        <w:spacing w:line="279" w:lineRule="auto"/>
        <w:rPr>
          <w:rFonts w:ascii="Arial"/>
          <w:sz w:val="21"/>
        </w:rPr>
      </w:pPr>
    </w:p>
    <w:p w14:paraId="4E83B78B">
      <w:pPr>
        <w:spacing w:line="279" w:lineRule="auto"/>
        <w:rPr>
          <w:rFonts w:ascii="Arial"/>
          <w:sz w:val="21"/>
        </w:rPr>
      </w:pPr>
    </w:p>
    <w:p w14:paraId="60A4D7CA">
      <w:pPr>
        <w:spacing w:line="280" w:lineRule="auto"/>
        <w:rPr>
          <w:rFonts w:ascii="Arial"/>
          <w:sz w:val="21"/>
        </w:rPr>
      </w:pPr>
    </w:p>
    <w:p w14:paraId="0C6FFFC5">
      <w:pPr>
        <w:spacing w:before="104" w:line="337" w:lineRule="auto"/>
        <w:ind w:left="16" w:firstLine="640"/>
        <w:jc w:val="both"/>
        <w:rPr>
          <w:rFonts w:ascii="仿宋" w:hAnsi="仿宋" w:eastAsia="仿宋" w:cs="仿宋"/>
          <w:sz w:val="32"/>
          <w:szCs w:val="32"/>
        </w:rPr>
      </w:pPr>
      <w:r>
        <w:rPr>
          <w:rFonts w:ascii="仿宋" w:hAnsi="仿宋" w:eastAsia="仿宋" w:cs="仿宋"/>
          <w:spacing w:val="3"/>
          <w:sz w:val="32"/>
          <w:szCs w:val="32"/>
        </w:rPr>
        <w:t>工程开工后，招标人按协议条款约定的时间</w:t>
      </w:r>
      <w:r>
        <w:rPr>
          <w:rFonts w:ascii="仿宋" w:hAnsi="仿宋" w:eastAsia="仿宋" w:cs="仿宋"/>
          <w:spacing w:val="2"/>
          <w:sz w:val="32"/>
          <w:szCs w:val="32"/>
        </w:rPr>
        <w:t>和比例逐次扣回</w:t>
      </w:r>
      <w:r>
        <w:rPr>
          <w:rFonts w:ascii="仿宋" w:hAnsi="仿宋" w:eastAsia="仿宋" w:cs="仿宋"/>
          <w:sz w:val="32"/>
          <w:szCs w:val="32"/>
        </w:rPr>
        <w:t xml:space="preserve"> </w:t>
      </w:r>
      <w:r>
        <w:rPr>
          <w:rFonts w:ascii="仿宋" w:hAnsi="仿宋" w:eastAsia="仿宋" w:cs="仿宋"/>
          <w:spacing w:val="2"/>
          <w:sz w:val="32"/>
          <w:szCs w:val="32"/>
        </w:rPr>
        <w:t>工程预付款。此费用仅用于乙方支付开始施工时与本工程有关的</w:t>
      </w:r>
      <w:r>
        <w:rPr>
          <w:rFonts w:ascii="仿宋" w:hAnsi="仿宋" w:eastAsia="仿宋" w:cs="仿宋"/>
          <w:spacing w:val="15"/>
          <w:sz w:val="32"/>
          <w:szCs w:val="32"/>
        </w:rPr>
        <w:t xml:space="preserve"> </w:t>
      </w:r>
      <w:r>
        <w:rPr>
          <w:rFonts w:ascii="仿宋" w:hAnsi="仿宋" w:eastAsia="仿宋" w:cs="仿宋"/>
          <w:spacing w:val="-5"/>
          <w:sz w:val="32"/>
          <w:szCs w:val="32"/>
        </w:rPr>
        <w:t>费用。如乙方滥用此款，甲方有权立即收回。</w:t>
      </w:r>
    </w:p>
    <w:p w14:paraId="4D2275C9">
      <w:pPr>
        <w:spacing w:before="45" w:line="282" w:lineRule="auto"/>
        <w:ind w:left="12" w:firstLine="651"/>
        <w:rPr>
          <w:rFonts w:ascii="仿宋" w:hAnsi="仿宋" w:eastAsia="仿宋" w:cs="仿宋"/>
          <w:sz w:val="32"/>
          <w:szCs w:val="32"/>
        </w:rPr>
      </w:pPr>
      <w:r>
        <w:rPr>
          <w:rFonts w:ascii="仿宋" w:hAnsi="仿宋" w:eastAsia="仿宋" w:cs="仿宋"/>
          <w:spacing w:val="-2"/>
          <w:sz w:val="32"/>
          <w:szCs w:val="32"/>
        </w:rPr>
        <w:t>9.10.2</w:t>
      </w:r>
      <w:r>
        <w:rPr>
          <w:rFonts w:ascii="仿宋" w:hAnsi="仿宋" w:eastAsia="仿宋" w:cs="仿宋"/>
          <w:spacing w:val="-38"/>
          <w:sz w:val="32"/>
          <w:szCs w:val="32"/>
        </w:rPr>
        <w:t xml:space="preserve"> </w:t>
      </w:r>
      <w:r>
        <w:rPr>
          <w:rFonts w:ascii="仿宋" w:hAnsi="仿宋" w:eastAsia="仿宋" w:cs="仿宋"/>
          <w:spacing w:val="-2"/>
          <w:sz w:val="32"/>
          <w:szCs w:val="32"/>
        </w:rPr>
        <w:t>预付款开始抵扣工程款的时间：见招标文件专用要约</w:t>
      </w:r>
      <w:r>
        <w:rPr>
          <w:rFonts w:ascii="仿宋" w:hAnsi="仿宋" w:eastAsia="仿宋" w:cs="仿宋"/>
          <w:sz w:val="32"/>
          <w:szCs w:val="32"/>
        </w:rPr>
        <w:t xml:space="preserve"> </w:t>
      </w:r>
      <w:r>
        <w:rPr>
          <w:rFonts w:ascii="仿宋" w:hAnsi="仿宋" w:eastAsia="仿宋" w:cs="仿宋"/>
          <w:spacing w:val="-5"/>
          <w:sz w:val="32"/>
          <w:szCs w:val="32"/>
        </w:rPr>
        <w:t>条款</w:t>
      </w:r>
      <w:r>
        <w:rPr>
          <w:rFonts w:ascii="仿宋" w:hAnsi="仿宋" w:eastAsia="仿宋" w:cs="仿宋"/>
          <w:spacing w:val="-53"/>
          <w:sz w:val="32"/>
          <w:szCs w:val="32"/>
        </w:rPr>
        <w:t xml:space="preserve"> </w:t>
      </w:r>
      <w:r>
        <w:rPr>
          <w:rFonts w:ascii="仿宋" w:hAnsi="仿宋" w:eastAsia="仿宋" w:cs="仿宋"/>
          <w:spacing w:val="-5"/>
          <w:sz w:val="32"/>
          <w:szCs w:val="32"/>
        </w:rPr>
        <w:t>9.10.2。</w:t>
      </w:r>
    </w:p>
    <w:p w14:paraId="25CDCC88">
      <w:pPr>
        <w:spacing w:before="217" w:line="283" w:lineRule="auto"/>
        <w:ind w:left="19" w:firstLine="643"/>
        <w:rPr>
          <w:rFonts w:ascii="仿宋" w:hAnsi="仿宋" w:eastAsia="仿宋" w:cs="仿宋"/>
          <w:sz w:val="32"/>
          <w:szCs w:val="32"/>
        </w:rPr>
      </w:pPr>
      <w:r>
        <w:rPr>
          <w:rFonts w:ascii="仿宋" w:hAnsi="仿宋" w:eastAsia="仿宋" w:cs="仿宋"/>
          <w:spacing w:val="-1"/>
          <w:sz w:val="32"/>
          <w:szCs w:val="32"/>
        </w:rPr>
        <w:t>9.10.3</w:t>
      </w:r>
      <w:r>
        <w:rPr>
          <w:rFonts w:ascii="仿宋" w:hAnsi="仿宋" w:eastAsia="仿宋" w:cs="仿宋"/>
          <w:spacing w:val="-59"/>
          <w:sz w:val="32"/>
          <w:szCs w:val="32"/>
        </w:rPr>
        <w:t xml:space="preserve"> </w:t>
      </w:r>
      <w:r>
        <w:rPr>
          <w:rFonts w:ascii="仿宋" w:hAnsi="仿宋" w:eastAsia="仿宋" w:cs="仿宋"/>
          <w:spacing w:val="-1"/>
          <w:sz w:val="32"/>
          <w:szCs w:val="32"/>
        </w:rPr>
        <w:t>工程进度款的支付（分进度款支付</w:t>
      </w:r>
      <w:r>
        <w:rPr>
          <w:rFonts w:ascii="仿宋" w:hAnsi="仿宋" w:eastAsia="仿宋" w:cs="仿宋"/>
          <w:spacing w:val="-2"/>
          <w:sz w:val="32"/>
          <w:szCs w:val="32"/>
        </w:rPr>
        <w:t>办法和尾款返还办</w:t>
      </w:r>
      <w:r>
        <w:rPr>
          <w:rFonts w:ascii="仿宋" w:hAnsi="仿宋" w:eastAsia="仿宋" w:cs="仿宋"/>
          <w:sz w:val="32"/>
          <w:szCs w:val="32"/>
        </w:rPr>
        <w:t xml:space="preserve"> </w:t>
      </w:r>
      <w:r>
        <w:rPr>
          <w:rFonts w:ascii="仿宋" w:hAnsi="仿宋" w:eastAsia="仿宋" w:cs="仿宋"/>
          <w:spacing w:val="-8"/>
          <w:sz w:val="32"/>
          <w:szCs w:val="32"/>
        </w:rPr>
        <w:t>法</w:t>
      </w:r>
      <w:r>
        <w:rPr>
          <w:rFonts w:ascii="仿宋" w:hAnsi="仿宋" w:eastAsia="仿宋" w:cs="仿宋"/>
          <w:spacing w:val="-41"/>
          <w:sz w:val="32"/>
          <w:szCs w:val="32"/>
        </w:rPr>
        <w:t>）：</w:t>
      </w:r>
      <w:r>
        <w:rPr>
          <w:rFonts w:ascii="仿宋" w:hAnsi="仿宋" w:eastAsia="仿宋" w:cs="仿宋"/>
          <w:spacing w:val="-8"/>
          <w:sz w:val="32"/>
          <w:szCs w:val="32"/>
        </w:rPr>
        <w:t>见招标文件专用要约条款</w:t>
      </w:r>
      <w:r>
        <w:rPr>
          <w:rFonts w:ascii="仿宋" w:hAnsi="仿宋" w:eastAsia="仿宋" w:cs="仿宋"/>
          <w:spacing w:val="-31"/>
          <w:sz w:val="32"/>
          <w:szCs w:val="32"/>
        </w:rPr>
        <w:t xml:space="preserve"> </w:t>
      </w:r>
      <w:r>
        <w:rPr>
          <w:rFonts w:ascii="仿宋" w:hAnsi="仿宋" w:eastAsia="仿宋" w:cs="仿宋"/>
          <w:spacing w:val="-8"/>
          <w:sz w:val="32"/>
          <w:szCs w:val="32"/>
        </w:rPr>
        <w:t>9.10.3。</w:t>
      </w:r>
    </w:p>
    <w:p w14:paraId="7F5F73A4">
      <w:pPr>
        <w:spacing w:before="189" w:line="222" w:lineRule="auto"/>
        <w:outlineLvl w:val="2"/>
        <w:rPr>
          <w:rFonts w:ascii="黑体" w:hAnsi="黑体" w:eastAsia="黑体" w:cs="黑体"/>
          <w:sz w:val="32"/>
          <w:szCs w:val="32"/>
        </w:rPr>
      </w:pPr>
      <w:r>
        <w:rPr>
          <w:rFonts w:ascii="黑体" w:hAnsi="黑体" w:eastAsia="黑体" w:cs="黑体"/>
          <w:b/>
          <w:bCs/>
          <w:spacing w:val="-2"/>
          <w:sz w:val="32"/>
          <w:szCs w:val="32"/>
        </w:rPr>
        <w:t>9.11</w:t>
      </w:r>
      <w:r>
        <w:rPr>
          <w:rFonts w:ascii="黑体" w:hAnsi="黑体" w:eastAsia="黑体" w:cs="黑体"/>
          <w:spacing w:val="-2"/>
          <w:sz w:val="32"/>
          <w:szCs w:val="32"/>
        </w:rPr>
        <w:t xml:space="preserve">    </w:t>
      </w:r>
      <w:r>
        <w:rPr>
          <w:rFonts w:ascii="黑体" w:hAnsi="黑体" w:eastAsia="黑体" w:cs="黑体"/>
          <w:b/>
          <w:bCs/>
          <w:spacing w:val="-2"/>
          <w:sz w:val="32"/>
          <w:szCs w:val="32"/>
        </w:rPr>
        <w:t>材料设备供应</w:t>
      </w:r>
    </w:p>
    <w:p w14:paraId="433605E8">
      <w:pPr>
        <w:spacing w:before="206" w:line="282" w:lineRule="auto"/>
        <w:ind w:left="24" w:firstLine="638"/>
        <w:rPr>
          <w:rFonts w:ascii="仿宋" w:hAnsi="仿宋" w:eastAsia="仿宋" w:cs="仿宋"/>
          <w:sz w:val="32"/>
          <w:szCs w:val="32"/>
        </w:rPr>
      </w:pPr>
      <w:r>
        <w:rPr>
          <w:rFonts w:ascii="仿宋" w:hAnsi="仿宋" w:eastAsia="仿宋" w:cs="仿宋"/>
          <w:spacing w:val="-3"/>
          <w:sz w:val="32"/>
          <w:szCs w:val="32"/>
        </w:rPr>
        <w:t>9.11.1 甲方供应材料、设备的种类、规格、数</w:t>
      </w:r>
      <w:r>
        <w:rPr>
          <w:rFonts w:ascii="仿宋" w:hAnsi="仿宋" w:eastAsia="仿宋" w:cs="仿宋"/>
          <w:spacing w:val="-4"/>
          <w:sz w:val="32"/>
          <w:szCs w:val="32"/>
        </w:rPr>
        <w:t>量、单价：详</w:t>
      </w:r>
      <w:r>
        <w:rPr>
          <w:rFonts w:ascii="仿宋" w:hAnsi="仿宋" w:eastAsia="仿宋" w:cs="仿宋"/>
          <w:sz w:val="32"/>
          <w:szCs w:val="32"/>
        </w:rPr>
        <w:t xml:space="preserve"> </w:t>
      </w:r>
      <w:r>
        <w:rPr>
          <w:rFonts w:ascii="仿宋" w:hAnsi="仿宋" w:eastAsia="仿宋" w:cs="仿宋"/>
          <w:spacing w:val="-7"/>
          <w:sz w:val="32"/>
          <w:szCs w:val="32"/>
        </w:rPr>
        <w:t>见招标人发出的工程量清单。</w:t>
      </w:r>
    </w:p>
    <w:p w14:paraId="2F6EC2CC">
      <w:pPr>
        <w:spacing w:before="225" w:line="282" w:lineRule="auto"/>
        <w:ind w:left="16" w:firstLine="647"/>
        <w:rPr>
          <w:rFonts w:ascii="仿宋" w:hAnsi="仿宋" w:eastAsia="仿宋" w:cs="仿宋"/>
          <w:sz w:val="32"/>
          <w:szCs w:val="32"/>
        </w:rPr>
      </w:pPr>
      <w:r>
        <w:rPr>
          <w:rFonts w:ascii="仿宋" w:hAnsi="仿宋" w:eastAsia="仿宋" w:cs="仿宋"/>
          <w:spacing w:val="-2"/>
          <w:sz w:val="32"/>
          <w:szCs w:val="32"/>
        </w:rPr>
        <w:t>9.11.2</w:t>
      </w:r>
      <w:r>
        <w:rPr>
          <w:rFonts w:ascii="仿宋" w:hAnsi="仿宋" w:eastAsia="仿宋" w:cs="仿宋"/>
          <w:spacing w:val="-38"/>
          <w:sz w:val="32"/>
          <w:szCs w:val="32"/>
        </w:rPr>
        <w:t xml:space="preserve"> </w:t>
      </w:r>
      <w:r>
        <w:rPr>
          <w:rFonts w:ascii="仿宋" w:hAnsi="仿宋" w:eastAsia="仿宋" w:cs="仿宋"/>
          <w:spacing w:val="-2"/>
          <w:sz w:val="32"/>
          <w:szCs w:val="32"/>
        </w:rPr>
        <w:t>除甲方供应材料、设备外均需乙方自行采购，但质量</w:t>
      </w:r>
      <w:r>
        <w:rPr>
          <w:rFonts w:ascii="仿宋" w:hAnsi="仿宋" w:eastAsia="仿宋" w:cs="仿宋"/>
          <w:sz w:val="32"/>
          <w:szCs w:val="32"/>
        </w:rPr>
        <w:t xml:space="preserve"> </w:t>
      </w:r>
      <w:r>
        <w:rPr>
          <w:rFonts w:ascii="仿宋" w:hAnsi="仿宋" w:eastAsia="仿宋" w:cs="仿宋"/>
          <w:spacing w:val="-10"/>
          <w:sz w:val="32"/>
          <w:szCs w:val="32"/>
        </w:rPr>
        <w:t>应得到甲方确认。</w:t>
      </w:r>
    </w:p>
    <w:p w14:paraId="610DE4A0">
      <w:pPr>
        <w:spacing w:before="190" w:line="221" w:lineRule="auto"/>
        <w:outlineLvl w:val="2"/>
        <w:rPr>
          <w:rFonts w:ascii="黑体" w:hAnsi="黑体" w:eastAsia="黑体" w:cs="黑体"/>
          <w:sz w:val="32"/>
          <w:szCs w:val="32"/>
        </w:rPr>
      </w:pPr>
      <w:r>
        <w:rPr>
          <w:rFonts w:ascii="黑体" w:hAnsi="黑体" w:eastAsia="黑体" w:cs="黑体"/>
          <w:b/>
          <w:bCs/>
          <w:spacing w:val="-2"/>
          <w:sz w:val="32"/>
          <w:szCs w:val="32"/>
        </w:rPr>
        <w:t>9.12</w:t>
      </w:r>
      <w:r>
        <w:rPr>
          <w:rFonts w:ascii="黑体" w:hAnsi="黑体" w:eastAsia="黑体" w:cs="黑体"/>
          <w:spacing w:val="-2"/>
          <w:sz w:val="32"/>
          <w:szCs w:val="32"/>
        </w:rPr>
        <w:t xml:space="preserve">    </w:t>
      </w:r>
      <w:r>
        <w:rPr>
          <w:rFonts w:ascii="黑体" w:hAnsi="黑体" w:eastAsia="黑体" w:cs="黑体"/>
          <w:b/>
          <w:bCs/>
          <w:spacing w:val="-2"/>
          <w:sz w:val="32"/>
          <w:szCs w:val="32"/>
        </w:rPr>
        <w:t>工程竣工结算</w:t>
      </w:r>
    </w:p>
    <w:p w14:paraId="4B8FEC2F">
      <w:pPr>
        <w:spacing w:before="210" w:line="332" w:lineRule="auto"/>
        <w:ind w:left="16" w:firstLine="647"/>
        <w:rPr>
          <w:rFonts w:ascii="仿宋" w:hAnsi="仿宋" w:eastAsia="仿宋" w:cs="仿宋"/>
          <w:sz w:val="32"/>
          <w:szCs w:val="32"/>
        </w:rPr>
      </w:pPr>
      <w:r>
        <w:rPr>
          <w:rFonts w:ascii="仿宋" w:hAnsi="仿宋" w:eastAsia="仿宋" w:cs="仿宋"/>
          <w:spacing w:val="-1"/>
          <w:sz w:val="32"/>
          <w:szCs w:val="32"/>
        </w:rPr>
        <w:t>9.12.1</w:t>
      </w:r>
      <w:r>
        <w:rPr>
          <w:rFonts w:ascii="仿宋" w:hAnsi="仿宋" w:eastAsia="仿宋" w:cs="仿宋"/>
          <w:spacing w:val="-59"/>
          <w:sz w:val="32"/>
          <w:szCs w:val="32"/>
        </w:rPr>
        <w:t xml:space="preserve"> </w:t>
      </w:r>
      <w:r>
        <w:rPr>
          <w:rFonts w:ascii="仿宋" w:hAnsi="仿宋" w:eastAsia="仿宋" w:cs="仿宋"/>
          <w:spacing w:val="-1"/>
          <w:sz w:val="32"/>
          <w:szCs w:val="32"/>
        </w:rPr>
        <w:t>工程完工后，发承包双方必须在合</w:t>
      </w:r>
      <w:r>
        <w:rPr>
          <w:rFonts w:ascii="仿宋" w:hAnsi="仿宋" w:eastAsia="仿宋" w:cs="仿宋"/>
          <w:spacing w:val="-2"/>
          <w:sz w:val="32"/>
          <w:szCs w:val="32"/>
        </w:rPr>
        <w:t>同约定时间内办理</w:t>
      </w:r>
      <w:r>
        <w:rPr>
          <w:rFonts w:ascii="仿宋" w:hAnsi="仿宋" w:eastAsia="仿宋" w:cs="仿宋"/>
          <w:sz w:val="32"/>
          <w:szCs w:val="32"/>
        </w:rPr>
        <w:t xml:space="preserve"> </w:t>
      </w:r>
      <w:r>
        <w:rPr>
          <w:rFonts w:ascii="仿宋" w:hAnsi="仿宋" w:eastAsia="仿宋" w:cs="仿宋"/>
          <w:spacing w:val="-11"/>
          <w:sz w:val="32"/>
          <w:szCs w:val="32"/>
        </w:rPr>
        <w:t>工程竣工结算。</w:t>
      </w:r>
    </w:p>
    <w:p w14:paraId="1A83F415">
      <w:pPr>
        <w:spacing w:before="15" w:line="222" w:lineRule="auto"/>
        <w:outlineLvl w:val="2"/>
        <w:rPr>
          <w:rFonts w:ascii="黑体" w:hAnsi="黑体" w:eastAsia="黑体" w:cs="黑体"/>
          <w:sz w:val="32"/>
          <w:szCs w:val="32"/>
        </w:rPr>
      </w:pPr>
      <w:r>
        <w:rPr>
          <w:rFonts w:ascii="黑体" w:hAnsi="黑体" w:eastAsia="黑体" w:cs="黑体"/>
          <w:b/>
          <w:bCs/>
          <w:spacing w:val="-2"/>
          <w:sz w:val="32"/>
          <w:szCs w:val="32"/>
        </w:rPr>
        <w:t>9.13</w:t>
      </w:r>
      <w:r>
        <w:rPr>
          <w:rFonts w:ascii="黑体" w:hAnsi="黑体" w:eastAsia="黑体" w:cs="黑体"/>
          <w:spacing w:val="-2"/>
          <w:sz w:val="32"/>
          <w:szCs w:val="32"/>
        </w:rPr>
        <w:t xml:space="preserve">    </w:t>
      </w:r>
      <w:r>
        <w:rPr>
          <w:rFonts w:ascii="黑体" w:hAnsi="黑体" w:eastAsia="黑体" w:cs="黑体"/>
          <w:b/>
          <w:bCs/>
          <w:spacing w:val="-2"/>
          <w:sz w:val="32"/>
          <w:szCs w:val="32"/>
        </w:rPr>
        <w:t>保修</w:t>
      </w:r>
    </w:p>
    <w:p w14:paraId="34CCB905">
      <w:pPr>
        <w:spacing w:before="208" w:line="303" w:lineRule="auto"/>
        <w:ind w:left="8" w:firstLine="655"/>
        <w:rPr>
          <w:rFonts w:ascii="仿宋" w:hAnsi="仿宋" w:eastAsia="仿宋" w:cs="仿宋"/>
          <w:sz w:val="32"/>
          <w:szCs w:val="32"/>
        </w:rPr>
      </w:pPr>
      <w:r>
        <w:rPr>
          <w:rFonts w:ascii="仿宋" w:hAnsi="仿宋" w:eastAsia="仿宋" w:cs="仿宋"/>
          <w:spacing w:val="-4"/>
          <w:sz w:val="32"/>
          <w:szCs w:val="32"/>
        </w:rPr>
        <w:t>9.13.1 乙方应按《建设工程质量管理条例》国务院令第</w:t>
      </w:r>
      <w:r>
        <w:rPr>
          <w:rFonts w:ascii="仿宋" w:hAnsi="仿宋" w:eastAsia="仿宋" w:cs="仿宋"/>
          <w:spacing w:val="-52"/>
          <w:sz w:val="32"/>
          <w:szCs w:val="32"/>
        </w:rPr>
        <w:t xml:space="preserve"> </w:t>
      </w:r>
      <w:r>
        <w:rPr>
          <w:rFonts w:ascii="仿宋" w:hAnsi="仿宋" w:eastAsia="仿宋" w:cs="仿宋"/>
          <w:spacing w:val="-4"/>
          <w:sz w:val="32"/>
          <w:szCs w:val="32"/>
        </w:rPr>
        <w:t>279</w:t>
      </w:r>
      <w:r>
        <w:rPr>
          <w:rFonts w:ascii="仿宋" w:hAnsi="仿宋" w:eastAsia="仿宋" w:cs="仿宋"/>
          <w:sz w:val="32"/>
          <w:szCs w:val="32"/>
        </w:rPr>
        <w:t xml:space="preserve"> </w:t>
      </w:r>
      <w:r>
        <w:rPr>
          <w:rFonts w:ascii="仿宋" w:hAnsi="仿宋" w:eastAsia="仿宋" w:cs="仿宋"/>
          <w:spacing w:val="-5"/>
          <w:sz w:val="32"/>
          <w:szCs w:val="32"/>
        </w:rPr>
        <w:t>号和《房屋建筑工程质量保修办法》建设部令第</w:t>
      </w:r>
      <w:r>
        <w:rPr>
          <w:rFonts w:ascii="仿宋" w:hAnsi="仿宋" w:eastAsia="仿宋" w:cs="仿宋"/>
          <w:spacing w:val="-42"/>
          <w:sz w:val="32"/>
          <w:szCs w:val="32"/>
        </w:rPr>
        <w:t xml:space="preserve"> </w:t>
      </w:r>
      <w:r>
        <w:rPr>
          <w:rFonts w:ascii="仿宋" w:hAnsi="仿宋" w:eastAsia="仿宋" w:cs="仿宋"/>
          <w:spacing w:val="-5"/>
          <w:sz w:val="32"/>
          <w:szCs w:val="32"/>
        </w:rPr>
        <w:t>80</w:t>
      </w:r>
      <w:r>
        <w:rPr>
          <w:rFonts w:ascii="仿宋" w:hAnsi="仿宋" w:eastAsia="仿宋" w:cs="仿宋"/>
          <w:spacing w:val="-54"/>
          <w:sz w:val="32"/>
          <w:szCs w:val="32"/>
        </w:rPr>
        <w:t xml:space="preserve"> </w:t>
      </w:r>
      <w:r>
        <w:rPr>
          <w:rFonts w:ascii="仿宋" w:hAnsi="仿宋" w:eastAsia="仿宋" w:cs="仿宋"/>
          <w:spacing w:val="-5"/>
          <w:sz w:val="32"/>
          <w:szCs w:val="32"/>
        </w:rPr>
        <w:t>号规定依法对</w:t>
      </w:r>
      <w:r>
        <w:rPr>
          <w:rFonts w:ascii="仿宋" w:hAnsi="仿宋" w:eastAsia="仿宋" w:cs="仿宋"/>
          <w:sz w:val="32"/>
          <w:szCs w:val="32"/>
        </w:rPr>
        <w:t xml:space="preserve"> </w:t>
      </w:r>
      <w:r>
        <w:rPr>
          <w:rFonts w:ascii="仿宋" w:hAnsi="仿宋" w:eastAsia="仿宋" w:cs="仿宋"/>
          <w:spacing w:val="-9"/>
          <w:sz w:val="32"/>
          <w:szCs w:val="32"/>
        </w:rPr>
        <w:t>本工程进行保修。</w:t>
      </w:r>
    </w:p>
    <w:p w14:paraId="300C3B55">
      <w:pPr>
        <w:spacing w:before="224" w:line="303" w:lineRule="auto"/>
        <w:ind w:left="16" w:firstLine="647"/>
        <w:rPr>
          <w:rFonts w:ascii="仿宋" w:hAnsi="仿宋" w:eastAsia="仿宋" w:cs="仿宋"/>
          <w:sz w:val="32"/>
          <w:szCs w:val="32"/>
        </w:rPr>
      </w:pPr>
      <w:r>
        <w:rPr>
          <w:rFonts w:ascii="仿宋" w:hAnsi="仿宋" w:eastAsia="仿宋" w:cs="仿宋"/>
          <w:spacing w:val="-3"/>
          <w:sz w:val="32"/>
          <w:szCs w:val="32"/>
        </w:rPr>
        <w:t>9.13.2 甲、乙双方在</w:t>
      </w:r>
      <w:r>
        <w:rPr>
          <w:rFonts w:hint="eastAsia" w:ascii="仿宋" w:hAnsi="仿宋" w:eastAsia="仿宋" w:cs="仿宋"/>
          <w:spacing w:val="-3"/>
          <w:sz w:val="32"/>
          <w:szCs w:val="32"/>
          <w:lang w:eastAsia="zh-CN"/>
        </w:rPr>
        <w:t>签订</w:t>
      </w:r>
      <w:r>
        <w:rPr>
          <w:rFonts w:ascii="仿宋" w:hAnsi="仿宋" w:eastAsia="仿宋" w:cs="仿宋"/>
          <w:spacing w:val="-3"/>
          <w:sz w:val="32"/>
          <w:szCs w:val="32"/>
        </w:rPr>
        <w:t>施工合同时必须按国</w:t>
      </w:r>
      <w:r>
        <w:rPr>
          <w:rFonts w:ascii="仿宋" w:hAnsi="仿宋" w:eastAsia="仿宋" w:cs="仿宋"/>
          <w:spacing w:val="-4"/>
          <w:sz w:val="32"/>
          <w:szCs w:val="32"/>
        </w:rPr>
        <w:t>家建设部、国</w:t>
      </w:r>
      <w:r>
        <w:rPr>
          <w:rFonts w:ascii="仿宋" w:hAnsi="仿宋" w:eastAsia="仿宋" w:cs="仿宋"/>
          <w:sz w:val="32"/>
          <w:szCs w:val="32"/>
        </w:rPr>
        <w:t xml:space="preserve"> </w:t>
      </w:r>
      <w:r>
        <w:rPr>
          <w:rFonts w:ascii="仿宋" w:hAnsi="仿宋" w:eastAsia="仿宋" w:cs="仿宋"/>
          <w:spacing w:val="2"/>
          <w:sz w:val="32"/>
          <w:szCs w:val="32"/>
        </w:rPr>
        <w:t>家工商行政管理局推行的《房屋建筑工程质量保修书》示范文本</w:t>
      </w:r>
      <w:r>
        <w:rPr>
          <w:rFonts w:ascii="仿宋" w:hAnsi="仿宋" w:eastAsia="仿宋" w:cs="仿宋"/>
          <w:spacing w:val="15"/>
          <w:sz w:val="32"/>
          <w:szCs w:val="32"/>
        </w:rPr>
        <w:t xml:space="preserve"> </w:t>
      </w:r>
      <w:r>
        <w:rPr>
          <w:rFonts w:ascii="仿宋" w:hAnsi="仿宋" w:eastAsia="仿宋" w:cs="仿宋"/>
          <w:spacing w:val="-4"/>
          <w:sz w:val="32"/>
          <w:szCs w:val="32"/>
        </w:rPr>
        <w:t>签订保修书，保修期从工程竣工验收合格之日起算。</w:t>
      </w:r>
    </w:p>
    <w:p w14:paraId="10213E1B">
      <w:pPr>
        <w:spacing w:line="303" w:lineRule="auto"/>
        <w:rPr>
          <w:rFonts w:ascii="仿宋" w:hAnsi="仿宋" w:eastAsia="仿宋" w:cs="仿宋"/>
          <w:sz w:val="32"/>
          <w:szCs w:val="32"/>
        </w:rPr>
        <w:sectPr>
          <w:footerReference r:id="rId82" w:type="default"/>
          <w:pgSz w:w="11906" w:h="16839"/>
          <w:pgMar w:top="400" w:right="1434" w:bottom="1154" w:left="1421" w:header="0" w:footer="991" w:gutter="0"/>
          <w:cols w:space="720" w:num="1"/>
        </w:sectPr>
      </w:pPr>
    </w:p>
    <w:p w14:paraId="6E5A6105">
      <w:pPr>
        <w:spacing w:line="278" w:lineRule="auto"/>
        <w:rPr>
          <w:rFonts w:ascii="Arial"/>
          <w:sz w:val="21"/>
        </w:rPr>
      </w:pPr>
    </w:p>
    <w:p w14:paraId="7A8855D8">
      <w:pPr>
        <w:spacing w:line="279" w:lineRule="auto"/>
        <w:rPr>
          <w:rFonts w:ascii="Arial"/>
          <w:sz w:val="21"/>
        </w:rPr>
      </w:pPr>
    </w:p>
    <w:p w14:paraId="1371B426">
      <w:pPr>
        <w:spacing w:line="279" w:lineRule="auto"/>
        <w:rPr>
          <w:rFonts w:ascii="Arial"/>
          <w:sz w:val="21"/>
        </w:rPr>
      </w:pPr>
    </w:p>
    <w:p w14:paraId="24D716EE">
      <w:pPr>
        <w:spacing w:line="279" w:lineRule="auto"/>
        <w:rPr>
          <w:rFonts w:ascii="Arial"/>
          <w:sz w:val="21"/>
        </w:rPr>
      </w:pPr>
    </w:p>
    <w:p w14:paraId="45E05DDD">
      <w:pPr>
        <w:spacing w:line="279" w:lineRule="auto"/>
        <w:rPr>
          <w:rFonts w:ascii="Arial"/>
          <w:sz w:val="21"/>
        </w:rPr>
      </w:pPr>
    </w:p>
    <w:p w14:paraId="1D910E00">
      <w:pPr>
        <w:spacing w:before="104" w:line="216" w:lineRule="auto"/>
        <w:ind w:left="663"/>
        <w:rPr>
          <w:rFonts w:ascii="仿宋" w:hAnsi="仿宋" w:eastAsia="仿宋" w:cs="仿宋"/>
          <w:sz w:val="32"/>
          <w:szCs w:val="32"/>
        </w:rPr>
      </w:pPr>
      <w:r>
        <w:rPr>
          <w:rFonts w:ascii="仿宋" w:hAnsi="仿宋" w:eastAsia="仿宋" w:cs="仿宋"/>
          <w:spacing w:val="-12"/>
          <w:sz w:val="32"/>
          <w:szCs w:val="32"/>
        </w:rPr>
        <w:t>9.13.3</w:t>
      </w:r>
      <w:r>
        <w:rPr>
          <w:rFonts w:ascii="仿宋" w:hAnsi="仿宋" w:eastAsia="仿宋" w:cs="仿宋"/>
          <w:spacing w:val="-71"/>
          <w:sz w:val="32"/>
          <w:szCs w:val="32"/>
        </w:rPr>
        <w:t xml:space="preserve"> </w:t>
      </w:r>
      <w:r>
        <w:rPr>
          <w:rFonts w:ascii="仿宋" w:hAnsi="仿宋" w:eastAsia="仿宋" w:cs="仿宋"/>
          <w:spacing w:val="-12"/>
          <w:sz w:val="32"/>
          <w:szCs w:val="32"/>
        </w:rPr>
        <w:t>保修期限执行《建设工程质量管理</w:t>
      </w:r>
      <w:r>
        <w:rPr>
          <w:rFonts w:ascii="仿宋" w:hAnsi="仿宋" w:eastAsia="仿宋" w:cs="仿宋"/>
          <w:spacing w:val="-13"/>
          <w:sz w:val="32"/>
          <w:szCs w:val="32"/>
        </w:rPr>
        <w:t>条例》（国务院令第</w:t>
      </w:r>
    </w:p>
    <w:p w14:paraId="7D7E2C11">
      <w:pPr>
        <w:spacing w:before="225" w:line="216" w:lineRule="auto"/>
        <w:jc w:val="right"/>
        <w:rPr>
          <w:rFonts w:ascii="仿宋" w:hAnsi="仿宋" w:eastAsia="仿宋" w:cs="仿宋"/>
          <w:sz w:val="32"/>
          <w:szCs w:val="32"/>
        </w:rPr>
      </w:pPr>
      <w:r>
        <w:rPr>
          <w:rFonts w:ascii="仿宋" w:hAnsi="仿宋" w:eastAsia="仿宋" w:cs="仿宋"/>
          <w:spacing w:val="-9"/>
          <w:sz w:val="32"/>
          <w:szCs w:val="32"/>
        </w:rPr>
        <w:t>279</w:t>
      </w:r>
      <w:r>
        <w:rPr>
          <w:rFonts w:ascii="仿宋" w:hAnsi="仿宋" w:eastAsia="仿宋" w:cs="仿宋"/>
          <w:spacing w:val="-54"/>
          <w:sz w:val="32"/>
          <w:szCs w:val="32"/>
        </w:rPr>
        <w:t xml:space="preserve"> </w:t>
      </w:r>
      <w:r>
        <w:rPr>
          <w:rFonts w:ascii="仿宋" w:hAnsi="仿宋" w:eastAsia="仿宋" w:cs="仿宋"/>
          <w:spacing w:val="-9"/>
          <w:sz w:val="32"/>
          <w:szCs w:val="32"/>
        </w:rPr>
        <w:t>号）。保修费用执行《建设工程质量保证</w:t>
      </w:r>
      <w:r>
        <w:rPr>
          <w:rFonts w:ascii="仿宋" w:hAnsi="仿宋" w:eastAsia="仿宋" w:cs="仿宋"/>
          <w:spacing w:val="-10"/>
          <w:sz w:val="32"/>
          <w:szCs w:val="32"/>
        </w:rPr>
        <w:t>金管理办法》</w:t>
      </w:r>
      <w:r>
        <w:rPr>
          <w:rFonts w:ascii="仿宋" w:hAnsi="仿宋" w:eastAsia="仿宋" w:cs="仿宋"/>
          <w:spacing w:val="-34"/>
          <w:sz w:val="32"/>
          <w:szCs w:val="32"/>
        </w:rPr>
        <w:t xml:space="preserve"> </w:t>
      </w:r>
      <w:r>
        <w:rPr>
          <w:rFonts w:ascii="仿宋" w:hAnsi="仿宋" w:eastAsia="仿宋" w:cs="仿宋"/>
          <w:spacing w:val="-10"/>
          <w:sz w:val="32"/>
          <w:szCs w:val="32"/>
        </w:rPr>
        <w:t>（建质</w:t>
      </w:r>
    </w:p>
    <w:p w14:paraId="2F7C8C25">
      <w:pPr>
        <w:spacing w:before="226" w:line="214" w:lineRule="auto"/>
        <w:ind w:left="76"/>
        <w:rPr>
          <w:rFonts w:ascii="仿宋" w:hAnsi="仿宋" w:eastAsia="仿宋" w:cs="仿宋"/>
          <w:sz w:val="32"/>
          <w:szCs w:val="32"/>
        </w:rPr>
      </w:pPr>
      <w:r>
        <w:rPr>
          <w:rFonts w:ascii="仿宋" w:hAnsi="仿宋" w:eastAsia="仿宋" w:cs="仿宋"/>
          <w:spacing w:val="-10"/>
          <w:sz w:val="32"/>
          <w:szCs w:val="32"/>
        </w:rPr>
        <w:t>[2017]138</w:t>
      </w:r>
      <w:r>
        <w:rPr>
          <w:rFonts w:ascii="仿宋" w:hAnsi="仿宋" w:eastAsia="仿宋" w:cs="仿宋"/>
          <w:spacing w:val="-53"/>
          <w:sz w:val="32"/>
          <w:szCs w:val="32"/>
        </w:rPr>
        <w:t xml:space="preserve"> </w:t>
      </w:r>
      <w:r>
        <w:rPr>
          <w:rFonts w:ascii="仿宋" w:hAnsi="仿宋" w:eastAsia="仿宋" w:cs="仿宋"/>
          <w:spacing w:val="-10"/>
          <w:sz w:val="32"/>
          <w:szCs w:val="32"/>
        </w:rPr>
        <w:t>号）。按国家规定并在工程质</w:t>
      </w:r>
      <w:r>
        <w:rPr>
          <w:rFonts w:ascii="仿宋" w:hAnsi="仿宋" w:eastAsia="仿宋" w:cs="仿宋"/>
          <w:spacing w:val="-11"/>
          <w:sz w:val="32"/>
          <w:szCs w:val="32"/>
        </w:rPr>
        <w:t>量保修书中具体明确。</w:t>
      </w:r>
    </w:p>
    <w:p w14:paraId="1AB3676E">
      <w:pPr>
        <w:spacing w:before="195" w:line="222" w:lineRule="auto"/>
        <w:outlineLvl w:val="2"/>
        <w:rPr>
          <w:rFonts w:ascii="黑体" w:hAnsi="黑体" w:eastAsia="黑体" w:cs="黑体"/>
          <w:sz w:val="32"/>
          <w:szCs w:val="32"/>
        </w:rPr>
      </w:pPr>
      <w:r>
        <w:rPr>
          <w:rFonts w:ascii="黑体" w:hAnsi="黑体" w:eastAsia="黑体" w:cs="黑体"/>
          <w:b/>
          <w:bCs/>
          <w:spacing w:val="-6"/>
          <w:sz w:val="32"/>
          <w:szCs w:val="32"/>
        </w:rPr>
        <w:t>9.14</w:t>
      </w:r>
      <w:r>
        <w:rPr>
          <w:rFonts w:ascii="黑体" w:hAnsi="黑体" w:eastAsia="黑体" w:cs="黑体"/>
          <w:spacing w:val="4"/>
          <w:sz w:val="32"/>
          <w:szCs w:val="32"/>
        </w:rPr>
        <w:t xml:space="preserve">    </w:t>
      </w:r>
      <w:r>
        <w:rPr>
          <w:rFonts w:ascii="黑体" w:hAnsi="黑体" w:eastAsia="黑体" w:cs="黑体"/>
          <w:b/>
          <w:bCs/>
          <w:spacing w:val="-6"/>
          <w:sz w:val="32"/>
          <w:szCs w:val="32"/>
        </w:rPr>
        <w:t>其它</w:t>
      </w:r>
    </w:p>
    <w:p w14:paraId="504AFCDA">
      <w:pPr>
        <w:spacing w:before="207" w:line="337" w:lineRule="auto"/>
        <w:ind w:left="18" w:right="46" w:firstLine="645"/>
        <w:jc w:val="both"/>
        <w:rPr>
          <w:rFonts w:ascii="仿宋" w:hAnsi="仿宋" w:eastAsia="仿宋" w:cs="仿宋"/>
          <w:sz w:val="32"/>
          <w:szCs w:val="32"/>
        </w:rPr>
      </w:pPr>
      <w:r>
        <w:rPr>
          <w:rFonts w:ascii="仿宋" w:hAnsi="仿宋" w:eastAsia="仿宋" w:cs="仿宋"/>
          <w:spacing w:val="-1"/>
          <w:sz w:val="32"/>
          <w:szCs w:val="32"/>
        </w:rPr>
        <w:t>9.14.1</w:t>
      </w:r>
      <w:r>
        <w:rPr>
          <w:rFonts w:ascii="仿宋" w:hAnsi="仿宋" w:eastAsia="仿宋" w:cs="仿宋"/>
          <w:spacing w:val="-67"/>
          <w:sz w:val="32"/>
          <w:szCs w:val="32"/>
        </w:rPr>
        <w:t xml:space="preserve"> </w:t>
      </w:r>
      <w:r>
        <w:rPr>
          <w:rFonts w:ascii="仿宋" w:hAnsi="仿宋" w:eastAsia="仿宋" w:cs="仿宋"/>
          <w:spacing w:val="-1"/>
          <w:sz w:val="32"/>
          <w:szCs w:val="32"/>
        </w:rPr>
        <w:t>严格执行报价承诺法中的招投标人须知：详见《江西</w:t>
      </w:r>
      <w:r>
        <w:rPr>
          <w:rFonts w:ascii="仿宋" w:hAnsi="仿宋" w:eastAsia="仿宋" w:cs="仿宋"/>
          <w:sz w:val="32"/>
          <w:szCs w:val="32"/>
        </w:rPr>
        <w:t xml:space="preserve"> </w:t>
      </w:r>
      <w:r>
        <w:rPr>
          <w:rFonts w:ascii="仿宋" w:hAnsi="仿宋" w:eastAsia="仿宋" w:cs="仿宋"/>
          <w:spacing w:val="2"/>
          <w:sz w:val="32"/>
          <w:szCs w:val="32"/>
        </w:rPr>
        <w:t>省房屋建筑和市政基础设施工程施工招投标评标办法》（赣建招</w:t>
      </w:r>
      <w:r>
        <w:rPr>
          <w:rFonts w:ascii="仿宋" w:hAnsi="仿宋" w:eastAsia="仿宋" w:cs="仿宋"/>
          <w:spacing w:val="13"/>
          <w:sz w:val="32"/>
          <w:szCs w:val="32"/>
        </w:rPr>
        <w:t xml:space="preserve"> </w:t>
      </w:r>
      <w:r>
        <w:rPr>
          <w:rFonts w:ascii="仿宋" w:hAnsi="仿宋" w:eastAsia="仿宋" w:cs="仿宋"/>
          <w:spacing w:val="-7"/>
          <w:sz w:val="32"/>
          <w:szCs w:val="32"/>
        </w:rPr>
        <w:t>[2017]1</w:t>
      </w:r>
      <w:r>
        <w:rPr>
          <w:rFonts w:ascii="仿宋" w:hAnsi="仿宋" w:eastAsia="仿宋" w:cs="仿宋"/>
          <w:spacing w:val="-41"/>
          <w:sz w:val="32"/>
          <w:szCs w:val="32"/>
        </w:rPr>
        <w:t xml:space="preserve"> </w:t>
      </w:r>
      <w:r>
        <w:rPr>
          <w:rFonts w:ascii="仿宋" w:hAnsi="仿宋" w:eastAsia="仿宋" w:cs="仿宋"/>
          <w:spacing w:val="-7"/>
          <w:sz w:val="32"/>
          <w:szCs w:val="32"/>
        </w:rPr>
        <w:t>号）文件的有关规定。</w:t>
      </w:r>
    </w:p>
    <w:p w14:paraId="2D75780F">
      <w:pPr>
        <w:spacing w:line="265" w:lineRule="auto"/>
        <w:rPr>
          <w:rFonts w:ascii="Arial"/>
          <w:sz w:val="21"/>
        </w:rPr>
      </w:pPr>
    </w:p>
    <w:p w14:paraId="035B3B51">
      <w:pPr>
        <w:spacing w:line="265" w:lineRule="auto"/>
        <w:rPr>
          <w:rFonts w:ascii="Arial"/>
          <w:sz w:val="21"/>
        </w:rPr>
      </w:pPr>
    </w:p>
    <w:p w14:paraId="69F89A0E">
      <w:pPr>
        <w:spacing w:line="265" w:lineRule="auto"/>
        <w:rPr>
          <w:rFonts w:ascii="Arial"/>
          <w:sz w:val="21"/>
        </w:rPr>
      </w:pPr>
    </w:p>
    <w:p w14:paraId="096CE39C">
      <w:pPr>
        <w:spacing w:line="266" w:lineRule="auto"/>
        <w:rPr>
          <w:rFonts w:ascii="Arial"/>
          <w:sz w:val="21"/>
        </w:rPr>
      </w:pPr>
    </w:p>
    <w:p w14:paraId="5DD9BADD">
      <w:pPr>
        <w:pStyle w:val="3"/>
        <w:spacing w:before="104" w:line="220" w:lineRule="auto"/>
        <w:ind w:left="3675"/>
        <w:outlineLvl w:val="1"/>
        <w:rPr>
          <w:sz w:val="32"/>
          <w:szCs w:val="32"/>
        </w:rPr>
      </w:pPr>
      <w:r>
        <w:rPr>
          <w:rFonts w:ascii="黑体" w:hAnsi="黑体" w:eastAsia="黑体" w:cs="黑体"/>
          <w:b/>
          <w:bCs/>
          <w:spacing w:val="-7"/>
          <w:sz w:val="32"/>
          <w:szCs w:val="32"/>
        </w:rPr>
        <w:t>10.</w:t>
      </w:r>
      <w:r>
        <w:rPr>
          <w:b/>
          <w:bCs/>
          <w:spacing w:val="-7"/>
          <w:sz w:val="32"/>
          <w:szCs w:val="32"/>
        </w:rPr>
        <w:t>技术规范</w:t>
      </w:r>
    </w:p>
    <w:p w14:paraId="1CB1C467">
      <w:pPr>
        <w:spacing w:line="250" w:lineRule="auto"/>
        <w:rPr>
          <w:rFonts w:ascii="Arial"/>
          <w:sz w:val="21"/>
        </w:rPr>
      </w:pPr>
    </w:p>
    <w:p w14:paraId="42870D8A">
      <w:pPr>
        <w:spacing w:before="105" w:line="332" w:lineRule="auto"/>
        <w:ind w:left="13" w:right="46" w:firstLine="634"/>
        <w:rPr>
          <w:rFonts w:ascii="仿宋" w:hAnsi="仿宋" w:eastAsia="仿宋" w:cs="仿宋"/>
          <w:sz w:val="32"/>
          <w:szCs w:val="32"/>
        </w:rPr>
      </w:pPr>
      <w:r>
        <w:rPr>
          <w:rFonts w:ascii="仿宋" w:hAnsi="仿宋" w:eastAsia="仿宋" w:cs="仿宋"/>
          <w:spacing w:val="3"/>
          <w:sz w:val="32"/>
          <w:szCs w:val="32"/>
        </w:rPr>
        <w:t>本工程执行国家相关的工程技术规范及标准和江西省相关地</w:t>
      </w:r>
      <w:r>
        <w:rPr>
          <w:rFonts w:ascii="仿宋" w:hAnsi="仿宋" w:eastAsia="仿宋" w:cs="仿宋"/>
          <w:spacing w:val="1"/>
          <w:sz w:val="32"/>
          <w:szCs w:val="32"/>
        </w:rPr>
        <w:t xml:space="preserve"> </w:t>
      </w:r>
      <w:r>
        <w:rPr>
          <w:rFonts w:ascii="仿宋" w:hAnsi="仿宋" w:eastAsia="仿宋" w:cs="仿宋"/>
          <w:spacing w:val="-16"/>
          <w:sz w:val="32"/>
          <w:szCs w:val="32"/>
        </w:rPr>
        <w:t>方标准。</w:t>
      </w:r>
    </w:p>
    <w:p w14:paraId="6325C076">
      <w:pPr>
        <w:spacing w:before="15" w:line="222" w:lineRule="auto"/>
        <w:ind w:left="24"/>
        <w:outlineLvl w:val="2"/>
        <w:rPr>
          <w:rFonts w:ascii="黑体" w:hAnsi="黑体" w:eastAsia="黑体" w:cs="黑体"/>
          <w:sz w:val="32"/>
          <w:szCs w:val="32"/>
        </w:rPr>
      </w:pPr>
      <w:r>
        <w:rPr>
          <w:rFonts w:ascii="黑体" w:hAnsi="黑体" w:eastAsia="黑体" w:cs="黑体"/>
          <w:b/>
          <w:bCs/>
          <w:spacing w:val="-8"/>
          <w:sz w:val="32"/>
          <w:szCs w:val="32"/>
        </w:rPr>
        <w:t>10.1</w:t>
      </w:r>
      <w:r>
        <w:rPr>
          <w:rFonts w:ascii="黑体" w:hAnsi="黑体" w:eastAsia="黑体" w:cs="黑体"/>
          <w:spacing w:val="4"/>
          <w:sz w:val="32"/>
          <w:szCs w:val="32"/>
        </w:rPr>
        <w:t xml:space="preserve">    </w:t>
      </w:r>
      <w:r>
        <w:rPr>
          <w:rFonts w:ascii="黑体" w:hAnsi="黑体" w:eastAsia="黑体" w:cs="黑体"/>
          <w:b/>
          <w:bCs/>
          <w:spacing w:val="-8"/>
          <w:sz w:val="32"/>
          <w:szCs w:val="32"/>
        </w:rPr>
        <w:t>技术规范</w:t>
      </w:r>
    </w:p>
    <w:p w14:paraId="7ED286ED">
      <w:pPr>
        <w:spacing w:before="207" w:line="333" w:lineRule="auto"/>
        <w:ind w:left="11" w:right="46" w:firstLine="657"/>
        <w:rPr>
          <w:rFonts w:ascii="仿宋" w:hAnsi="仿宋" w:eastAsia="仿宋" w:cs="仿宋"/>
          <w:sz w:val="32"/>
          <w:szCs w:val="32"/>
        </w:rPr>
      </w:pPr>
      <w:r>
        <w:rPr>
          <w:rFonts w:ascii="仿宋" w:hAnsi="仿宋" w:eastAsia="仿宋" w:cs="仿宋"/>
          <w:spacing w:val="-1"/>
          <w:sz w:val="32"/>
          <w:szCs w:val="32"/>
        </w:rPr>
        <w:t>10.1.1</w:t>
      </w:r>
      <w:r>
        <w:rPr>
          <w:rFonts w:ascii="仿宋" w:hAnsi="仿宋" w:eastAsia="仿宋" w:cs="仿宋"/>
          <w:spacing w:val="-67"/>
          <w:sz w:val="32"/>
          <w:szCs w:val="32"/>
        </w:rPr>
        <w:t xml:space="preserve"> </w:t>
      </w:r>
      <w:r>
        <w:rPr>
          <w:rFonts w:ascii="仿宋" w:hAnsi="仿宋" w:eastAsia="仿宋" w:cs="仿宋"/>
          <w:spacing w:val="-1"/>
          <w:sz w:val="32"/>
          <w:szCs w:val="32"/>
        </w:rPr>
        <w:t>本招标项目采用的技术规范：见招标文件</w:t>
      </w:r>
      <w:r>
        <w:rPr>
          <w:rFonts w:ascii="仿宋" w:hAnsi="仿宋" w:eastAsia="仿宋" w:cs="仿宋"/>
          <w:spacing w:val="-2"/>
          <w:sz w:val="32"/>
          <w:szCs w:val="32"/>
        </w:rPr>
        <w:t>专用要约条</w:t>
      </w:r>
      <w:r>
        <w:rPr>
          <w:rFonts w:ascii="仿宋" w:hAnsi="仿宋" w:eastAsia="仿宋" w:cs="仿宋"/>
          <w:sz w:val="32"/>
          <w:szCs w:val="32"/>
        </w:rPr>
        <w:t xml:space="preserve"> </w:t>
      </w:r>
      <w:r>
        <w:rPr>
          <w:rFonts w:ascii="仿宋" w:hAnsi="仿宋" w:eastAsia="仿宋" w:cs="仿宋"/>
          <w:spacing w:val="-6"/>
          <w:sz w:val="32"/>
          <w:szCs w:val="32"/>
        </w:rPr>
        <w:t>款</w:t>
      </w:r>
      <w:r>
        <w:rPr>
          <w:rFonts w:ascii="仿宋" w:hAnsi="仿宋" w:eastAsia="仿宋" w:cs="仿宋"/>
          <w:spacing w:val="-48"/>
          <w:sz w:val="32"/>
          <w:szCs w:val="32"/>
        </w:rPr>
        <w:t xml:space="preserve"> </w:t>
      </w:r>
      <w:r>
        <w:rPr>
          <w:rFonts w:ascii="仿宋" w:hAnsi="仿宋" w:eastAsia="仿宋" w:cs="仿宋"/>
          <w:spacing w:val="-6"/>
          <w:sz w:val="32"/>
          <w:szCs w:val="32"/>
        </w:rPr>
        <w:t>10.1.1。</w:t>
      </w:r>
    </w:p>
    <w:p w14:paraId="61D3A0B6">
      <w:pPr>
        <w:spacing w:before="13" w:line="221" w:lineRule="auto"/>
        <w:ind w:left="24"/>
        <w:outlineLvl w:val="2"/>
        <w:rPr>
          <w:rFonts w:ascii="黑体" w:hAnsi="黑体" w:eastAsia="黑体" w:cs="黑体"/>
          <w:sz w:val="32"/>
          <w:szCs w:val="32"/>
        </w:rPr>
      </w:pPr>
      <w:r>
        <w:rPr>
          <w:rFonts w:ascii="黑体" w:hAnsi="黑体" w:eastAsia="黑体" w:cs="黑体"/>
          <w:b/>
          <w:bCs/>
          <w:spacing w:val="-4"/>
          <w:sz w:val="32"/>
          <w:szCs w:val="32"/>
        </w:rPr>
        <w:t>10.2</w:t>
      </w:r>
      <w:r>
        <w:rPr>
          <w:rFonts w:ascii="黑体" w:hAnsi="黑体" w:eastAsia="黑体" w:cs="黑体"/>
          <w:spacing w:val="-4"/>
          <w:sz w:val="32"/>
          <w:szCs w:val="32"/>
        </w:rPr>
        <w:t xml:space="preserve">    </w:t>
      </w:r>
      <w:r>
        <w:rPr>
          <w:rFonts w:ascii="黑体" w:hAnsi="黑体" w:eastAsia="黑体" w:cs="黑体"/>
          <w:b/>
          <w:bCs/>
          <w:spacing w:val="-4"/>
          <w:sz w:val="32"/>
          <w:szCs w:val="32"/>
        </w:rPr>
        <w:t>材料质量和试验要求</w:t>
      </w:r>
    </w:p>
    <w:p w14:paraId="7CB5124E">
      <w:pPr>
        <w:spacing w:before="209" w:line="334" w:lineRule="auto"/>
        <w:ind w:left="18" w:right="46" w:firstLine="650"/>
        <w:rPr>
          <w:rFonts w:ascii="仿宋" w:hAnsi="仿宋" w:eastAsia="仿宋" w:cs="仿宋"/>
          <w:sz w:val="32"/>
          <w:szCs w:val="32"/>
        </w:rPr>
      </w:pPr>
      <w:r>
        <w:rPr>
          <w:rFonts w:ascii="仿宋" w:hAnsi="仿宋" w:eastAsia="仿宋" w:cs="仿宋"/>
          <w:spacing w:val="-1"/>
          <w:sz w:val="32"/>
          <w:szCs w:val="32"/>
        </w:rPr>
        <w:t>10.2.1</w:t>
      </w:r>
      <w:r>
        <w:rPr>
          <w:rFonts w:ascii="仿宋" w:hAnsi="仿宋" w:eastAsia="仿宋" w:cs="仿宋"/>
          <w:spacing w:val="-67"/>
          <w:sz w:val="32"/>
          <w:szCs w:val="32"/>
        </w:rPr>
        <w:t xml:space="preserve"> </w:t>
      </w:r>
      <w:r>
        <w:rPr>
          <w:rFonts w:ascii="仿宋" w:hAnsi="仿宋" w:eastAsia="仿宋" w:cs="仿宋"/>
          <w:spacing w:val="-1"/>
          <w:sz w:val="32"/>
          <w:szCs w:val="32"/>
        </w:rPr>
        <w:t>本招标项目对材料的质量和试验的要求：</w:t>
      </w:r>
      <w:r>
        <w:rPr>
          <w:rFonts w:ascii="仿宋" w:hAnsi="仿宋" w:eastAsia="仿宋" w:cs="仿宋"/>
          <w:spacing w:val="-2"/>
          <w:sz w:val="32"/>
          <w:szCs w:val="32"/>
        </w:rPr>
        <w:t>见招标文件</w:t>
      </w:r>
      <w:r>
        <w:rPr>
          <w:rFonts w:ascii="仿宋" w:hAnsi="仿宋" w:eastAsia="仿宋" w:cs="仿宋"/>
          <w:sz w:val="32"/>
          <w:szCs w:val="32"/>
        </w:rPr>
        <w:t xml:space="preserve"> </w:t>
      </w:r>
      <w:r>
        <w:rPr>
          <w:rFonts w:ascii="仿宋" w:hAnsi="仿宋" w:eastAsia="仿宋" w:cs="仿宋"/>
          <w:spacing w:val="-5"/>
          <w:sz w:val="32"/>
          <w:szCs w:val="32"/>
        </w:rPr>
        <w:t>专用要约条款</w:t>
      </w:r>
      <w:r>
        <w:rPr>
          <w:rFonts w:ascii="仿宋" w:hAnsi="仿宋" w:eastAsia="仿宋" w:cs="仿宋"/>
          <w:spacing w:val="-39"/>
          <w:sz w:val="32"/>
          <w:szCs w:val="32"/>
        </w:rPr>
        <w:t xml:space="preserve"> </w:t>
      </w:r>
      <w:r>
        <w:rPr>
          <w:rFonts w:ascii="仿宋" w:hAnsi="仿宋" w:eastAsia="仿宋" w:cs="仿宋"/>
          <w:spacing w:val="-5"/>
          <w:sz w:val="32"/>
          <w:szCs w:val="32"/>
        </w:rPr>
        <w:t>10.2.1。</w:t>
      </w:r>
    </w:p>
    <w:p w14:paraId="3EB44A22">
      <w:pPr>
        <w:spacing w:before="10" w:line="222" w:lineRule="auto"/>
        <w:ind w:left="24"/>
        <w:outlineLvl w:val="2"/>
        <w:rPr>
          <w:rFonts w:ascii="黑体" w:hAnsi="黑体" w:eastAsia="黑体" w:cs="黑体"/>
          <w:sz w:val="32"/>
          <w:szCs w:val="32"/>
        </w:rPr>
      </w:pPr>
      <w:r>
        <w:rPr>
          <w:rFonts w:ascii="黑体" w:hAnsi="黑体" w:eastAsia="黑体" w:cs="黑体"/>
          <w:b/>
          <w:bCs/>
          <w:spacing w:val="-4"/>
          <w:sz w:val="32"/>
          <w:szCs w:val="32"/>
        </w:rPr>
        <w:t>10.3</w:t>
      </w:r>
      <w:r>
        <w:rPr>
          <w:rFonts w:ascii="黑体" w:hAnsi="黑体" w:eastAsia="黑体" w:cs="黑体"/>
          <w:spacing w:val="-4"/>
          <w:sz w:val="32"/>
          <w:szCs w:val="32"/>
        </w:rPr>
        <w:t xml:space="preserve">    </w:t>
      </w:r>
      <w:r>
        <w:rPr>
          <w:rFonts w:ascii="黑体" w:hAnsi="黑体" w:eastAsia="黑体" w:cs="黑体"/>
          <w:b/>
          <w:bCs/>
          <w:spacing w:val="-4"/>
          <w:sz w:val="32"/>
          <w:szCs w:val="32"/>
        </w:rPr>
        <w:t>施工工艺的特殊要求</w:t>
      </w:r>
    </w:p>
    <w:p w14:paraId="7D439435">
      <w:pPr>
        <w:spacing w:before="207" w:line="334" w:lineRule="auto"/>
        <w:ind w:left="18" w:right="46" w:firstLine="650"/>
        <w:rPr>
          <w:rFonts w:ascii="仿宋" w:hAnsi="仿宋" w:eastAsia="仿宋" w:cs="仿宋"/>
          <w:sz w:val="32"/>
          <w:szCs w:val="32"/>
        </w:rPr>
      </w:pPr>
      <w:r>
        <w:rPr>
          <w:rFonts w:ascii="仿宋" w:hAnsi="仿宋" w:eastAsia="仿宋" w:cs="仿宋"/>
          <w:spacing w:val="-1"/>
          <w:sz w:val="32"/>
          <w:szCs w:val="32"/>
        </w:rPr>
        <w:t>10.3.1</w:t>
      </w:r>
      <w:r>
        <w:rPr>
          <w:rFonts w:ascii="仿宋" w:hAnsi="仿宋" w:eastAsia="仿宋" w:cs="仿宋"/>
          <w:spacing w:val="-67"/>
          <w:sz w:val="32"/>
          <w:szCs w:val="32"/>
        </w:rPr>
        <w:t xml:space="preserve"> </w:t>
      </w:r>
      <w:r>
        <w:rPr>
          <w:rFonts w:ascii="仿宋" w:hAnsi="仿宋" w:eastAsia="仿宋" w:cs="仿宋"/>
          <w:spacing w:val="-1"/>
          <w:sz w:val="32"/>
          <w:szCs w:val="32"/>
        </w:rPr>
        <w:t>本招标项目对施工工艺的特殊要求：见招</w:t>
      </w:r>
      <w:r>
        <w:rPr>
          <w:rFonts w:ascii="仿宋" w:hAnsi="仿宋" w:eastAsia="仿宋" w:cs="仿宋"/>
          <w:spacing w:val="-2"/>
          <w:sz w:val="32"/>
          <w:szCs w:val="32"/>
        </w:rPr>
        <w:t>标文件专用</w:t>
      </w:r>
      <w:r>
        <w:rPr>
          <w:rFonts w:ascii="仿宋" w:hAnsi="仿宋" w:eastAsia="仿宋" w:cs="仿宋"/>
          <w:sz w:val="32"/>
          <w:szCs w:val="32"/>
        </w:rPr>
        <w:t xml:space="preserve"> </w:t>
      </w:r>
      <w:r>
        <w:rPr>
          <w:rFonts w:ascii="仿宋" w:hAnsi="仿宋" w:eastAsia="仿宋" w:cs="仿宋"/>
          <w:spacing w:val="-6"/>
          <w:sz w:val="32"/>
          <w:szCs w:val="32"/>
        </w:rPr>
        <w:t>要约条款</w:t>
      </w:r>
      <w:r>
        <w:rPr>
          <w:rFonts w:ascii="仿宋" w:hAnsi="仿宋" w:eastAsia="仿宋" w:cs="仿宋"/>
          <w:spacing w:val="-38"/>
          <w:sz w:val="32"/>
          <w:szCs w:val="32"/>
        </w:rPr>
        <w:t xml:space="preserve"> </w:t>
      </w:r>
      <w:r>
        <w:rPr>
          <w:rFonts w:ascii="仿宋" w:hAnsi="仿宋" w:eastAsia="仿宋" w:cs="仿宋"/>
          <w:spacing w:val="-6"/>
          <w:sz w:val="32"/>
          <w:szCs w:val="32"/>
        </w:rPr>
        <w:t>10.3.1。</w:t>
      </w:r>
    </w:p>
    <w:p w14:paraId="1C32A9FC">
      <w:pPr>
        <w:pStyle w:val="3"/>
        <w:spacing w:before="232" w:line="220" w:lineRule="auto"/>
        <w:ind w:left="3193"/>
        <w:outlineLvl w:val="1"/>
        <w:rPr>
          <w:sz w:val="32"/>
          <w:szCs w:val="32"/>
        </w:rPr>
      </w:pPr>
      <w:r>
        <w:rPr>
          <w:rFonts w:ascii="黑体" w:hAnsi="黑体" w:eastAsia="黑体" w:cs="黑体"/>
          <w:b/>
          <w:bCs/>
          <w:spacing w:val="-6"/>
          <w:sz w:val="32"/>
          <w:szCs w:val="32"/>
        </w:rPr>
        <w:t>11.</w:t>
      </w:r>
      <w:r>
        <w:rPr>
          <w:b/>
          <w:bCs/>
          <w:spacing w:val="-6"/>
          <w:sz w:val="32"/>
          <w:szCs w:val="32"/>
        </w:rPr>
        <w:t>图纸和技术资料</w:t>
      </w:r>
    </w:p>
    <w:p w14:paraId="5D0ED818">
      <w:pPr>
        <w:spacing w:line="220" w:lineRule="auto"/>
        <w:rPr>
          <w:sz w:val="32"/>
          <w:szCs w:val="32"/>
        </w:rPr>
        <w:sectPr>
          <w:footerReference r:id="rId83" w:type="default"/>
          <w:pgSz w:w="11906" w:h="16839"/>
          <w:pgMar w:top="400" w:right="1388" w:bottom="1154" w:left="1421" w:header="0" w:footer="991" w:gutter="0"/>
          <w:cols w:space="720" w:num="1"/>
        </w:sectPr>
      </w:pPr>
    </w:p>
    <w:p w14:paraId="33B12953">
      <w:pPr>
        <w:spacing w:line="278" w:lineRule="auto"/>
        <w:rPr>
          <w:rFonts w:ascii="Arial"/>
          <w:sz w:val="21"/>
        </w:rPr>
      </w:pPr>
    </w:p>
    <w:p w14:paraId="4E192646">
      <w:pPr>
        <w:spacing w:line="278" w:lineRule="auto"/>
        <w:rPr>
          <w:rFonts w:ascii="Arial"/>
          <w:sz w:val="21"/>
        </w:rPr>
      </w:pPr>
    </w:p>
    <w:p w14:paraId="45029816">
      <w:pPr>
        <w:spacing w:line="279" w:lineRule="auto"/>
        <w:rPr>
          <w:rFonts w:ascii="Arial"/>
          <w:sz w:val="21"/>
        </w:rPr>
      </w:pPr>
    </w:p>
    <w:p w14:paraId="758B8BBC">
      <w:pPr>
        <w:spacing w:line="279" w:lineRule="auto"/>
        <w:rPr>
          <w:rFonts w:ascii="Arial"/>
          <w:sz w:val="21"/>
        </w:rPr>
      </w:pPr>
    </w:p>
    <w:p w14:paraId="7C79E567">
      <w:pPr>
        <w:spacing w:line="279" w:lineRule="auto"/>
        <w:rPr>
          <w:rFonts w:ascii="Arial"/>
          <w:sz w:val="21"/>
        </w:rPr>
      </w:pPr>
    </w:p>
    <w:p w14:paraId="5E8EB69E">
      <w:pPr>
        <w:spacing w:line="279" w:lineRule="auto"/>
        <w:rPr>
          <w:rFonts w:ascii="Arial"/>
          <w:sz w:val="21"/>
        </w:rPr>
      </w:pPr>
    </w:p>
    <w:p w14:paraId="088AB224">
      <w:pPr>
        <w:spacing w:before="104" w:line="222" w:lineRule="auto"/>
        <w:ind w:left="8"/>
        <w:outlineLvl w:val="2"/>
        <w:rPr>
          <w:rFonts w:ascii="黑体" w:hAnsi="黑体" w:eastAsia="黑体" w:cs="黑体"/>
          <w:sz w:val="32"/>
          <w:szCs w:val="32"/>
        </w:rPr>
      </w:pPr>
      <w:r>
        <w:rPr>
          <w:rFonts w:ascii="黑体" w:hAnsi="黑体" w:eastAsia="黑体" w:cs="黑体"/>
          <w:b/>
          <w:bCs/>
          <w:spacing w:val="-4"/>
          <w:sz w:val="32"/>
          <w:szCs w:val="32"/>
        </w:rPr>
        <w:t>11.1</w:t>
      </w:r>
      <w:r>
        <w:rPr>
          <w:rFonts w:ascii="黑体" w:hAnsi="黑体" w:eastAsia="黑体" w:cs="黑体"/>
          <w:spacing w:val="-4"/>
          <w:sz w:val="32"/>
          <w:szCs w:val="32"/>
        </w:rPr>
        <w:t xml:space="preserve">    </w:t>
      </w:r>
      <w:r>
        <w:rPr>
          <w:rFonts w:ascii="黑体" w:hAnsi="黑体" w:eastAsia="黑体" w:cs="黑体"/>
          <w:b/>
          <w:bCs/>
          <w:spacing w:val="-4"/>
          <w:sz w:val="32"/>
          <w:szCs w:val="32"/>
        </w:rPr>
        <w:t>施工图纸</w:t>
      </w:r>
    </w:p>
    <w:p w14:paraId="0B9210EE">
      <w:pPr>
        <w:spacing w:before="207" w:line="216" w:lineRule="auto"/>
        <w:ind w:right="10"/>
        <w:jc w:val="right"/>
        <w:rPr>
          <w:rFonts w:ascii="仿宋" w:hAnsi="仿宋" w:eastAsia="仿宋" w:cs="仿宋"/>
          <w:sz w:val="32"/>
          <w:szCs w:val="32"/>
        </w:rPr>
      </w:pPr>
      <w:r>
        <w:rPr>
          <w:rFonts w:ascii="仿宋" w:hAnsi="仿宋" w:eastAsia="仿宋" w:cs="仿宋"/>
          <w:spacing w:val="-9"/>
          <w:sz w:val="32"/>
          <w:szCs w:val="32"/>
        </w:rPr>
        <w:t>11.1.1</w:t>
      </w:r>
      <w:r>
        <w:rPr>
          <w:rFonts w:ascii="仿宋" w:hAnsi="仿宋" w:eastAsia="仿宋" w:cs="仿宋"/>
          <w:spacing w:val="-49"/>
          <w:sz w:val="32"/>
          <w:szCs w:val="32"/>
        </w:rPr>
        <w:t xml:space="preserve"> </w:t>
      </w:r>
      <w:r>
        <w:rPr>
          <w:rFonts w:ascii="仿宋" w:hAnsi="仿宋" w:eastAsia="仿宋" w:cs="仿宋"/>
          <w:spacing w:val="-9"/>
          <w:sz w:val="32"/>
          <w:szCs w:val="32"/>
        </w:rPr>
        <w:t>本招标项目的施工图纸：详见招标人提供的施工图纸。</w:t>
      </w:r>
    </w:p>
    <w:p w14:paraId="41BE952C">
      <w:pPr>
        <w:spacing w:before="191" w:line="222" w:lineRule="auto"/>
        <w:ind w:left="8"/>
        <w:outlineLvl w:val="2"/>
        <w:rPr>
          <w:rFonts w:ascii="黑体" w:hAnsi="黑体" w:eastAsia="黑体" w:cs="黑体"/>
          <w:sz w:val="32"/>
          <w:szCs w:val="32"/>
        </w:rPr>
      </w:pPr>
      <w:r>
        <w:rPr>
          <w:rFonts w:ascii="黑体" w:hAnsi="黑体" w:eastAsia="黑体" w:cs="黑体"/>
          <w:b/>
          <w:bCs/>
          <w:spacing w:val="-8"/>
          <w:sz w:val="32"/>
          <w:szCs w:val="32"/>
        </w:rPr>
        <w:t>11.2</w:t>
      </w:r>
      <w:r>
        <w:rPr>
          <w:rFonts w:ascii="黑体" w:hAnsi="黑体" w:eastAsia="黑体" w:cs="黑体"/>
          <w:spacing w:val="4"/>
          <w:sz w:val="32"/>
          <w:szCs w:val="32"/>
        </w:rPr>
        <w:t xml:space="preserve">    </w:t>
      </w:r>
      <w:r>
        <w:rPr>
          <w:rFonts w:ascii="黑体" w:hAnsi="黑体" w:eastAsia="黑体" w:cs="黑体"/>
          <w:b/>
          <w:bCs/>
          <w:spacing w:val="-8"/>
          <w:sz w:val="32"/>
          <w:szCs w:val="32"/>
        </w:rPr>
        <w:t>技术资料</w:t>
      </w:r>
    </w:p>
    <w:p w14:paraId="2B004305">
      <w:pPr>
        <w:spacing w:before="209" w:line="215" w:lineRule="auto"/>
        <w:jc w:val="right"/>
        <w:rPr>
          <w:rFonts w:ascii="仿宋" w:hAnsi="仿宋" w:eastAsia="仿宋" w:cs="仿宋"/>
          <w:sz w:val="32"/>
          <w:szCs w:val="32"/>
        </w:rPr>
      </w:pPr>
      <w:r>
        <w:rPr>
          <w:rFonts w:ascii="仿宋" w:hAnsi="仿宋" w:eastAsia="仿宋" w:cs="仿宋"/>
          <w:spacing w:val="-8"/>
          <w:sz w:val="32"/>
          <w:szCs w:val="32"/>
        </w:rPr>
        <w:t>11.2.1</w:t>
      </w:r>
      <w:r>
        <w:rPr>
          <w:rFonts w:ascii="仿宋" w:hAnsi="仿宋" w:eastAsia="仿宋" w:cs="仿宋"/>
          <w:spacing w:val="-68"/>
          <w:sz w:val="32"/>
          <w:szCs w:val="32"/>
        </w:rPr>
        <w:t xml:space="preserve"> </w:t>
      </w:r>
      <w:r>
        <w:rPr>
          <w:rFonts w:ascii="仿宋" w:hAnsi="仿宋" w:eastAsia="仿宋" w:cs="仿宋"/>
          <w:spacing w:val="-8"/>
          <w:sz w:val="32"/>
          <w:szCs w:val="32"/>
        </w:rPr>
        <w:t>本招标项目的技术资料：详见招标人提供的技术资料。</w:t>
      </w:r>
    </w:p>
    <w:p w14:paraId="61CC6DCE">
      <w:pPr>
        <w:spacing w:line="308" w:lineRule="auto"/>
        <w:rPr>
          <w:rFonts w:ascii="Arial"/>
          <w:sz w:val="21"/>
        </w:rPr>
      </w:pPr>
    </w:p>
    <w:p w14:paraId="48469825">
      <w:pPr>
        <w:pStyle w:val="3"/>
        <w:spacing w:before="104" w:line="220" w:lineRule="auto"/>
        <w:ind w:left="2855"/>
        <w:outlineLvl w:val="1"/>
        <w:rPr>
          <w:sz w:val="32"/>
          <w:szCs w:val="32"/>
        </w:rPr>
      </w:pPr>
      <w:r>
        <w:rPr>
          <w:rFonts w:ascii="黑体" w:hAnsi="黑体" w:eastAsia="黑体" w:cs="黑体"/>
          <w:b/>
          <w:bCs/>
          <w:spacing w:val="-5"/>
          <w:sz w:val="32"/>
          <w:szCs w:val="32"/>
        </w:rPr>
        <w:t>12.</w:t>
      </w:r>
      <w:r>
        <w:rPr>
          <w:b/>
          <w:bCs/>
          <w:spacing w:val="-5"/>
          <w:sz w:val="32"/>
          <w:szCs w:val="32"/>
        </w:rPr>
        <w:t>其它需要说明的事项</w:t>
      </w:r>
    </w:p>
    <w:p w14:paraId="074DCCC1">
      <w:pPr>
        <w:spacing w:before="322" w:line="221" w:lineRule="auto"/>
        <w:ind w:left="8"/>
        <w:outlineLvl w:val="2"/>
        <w:rPr>
          <w:rFonts w:ascii="黑体" w:hAnsi="黑体" w:eastAsia="黑体" w:cs="黑体"/>
          <w:sz w:val="32"/>
          <w:szCs w:val="32"/>
        </w:rPr>
      </w:pPr>
      <w:r>
        <w:rPr>
          <w:rFonts w:ascii="黑体" w:hAnsi="黑体" w:eastAsia="黑体" w:cs="黑体"/>
          <w:b/>
          <w:bCs/>
          <w:spacing w:val="-4"/>
          <w:sz w:val="32"/>
          <w:szCs w:val="32"/>
        </w:rPr>
        <w:t>12.1</w:t>
      </w:r>
      <w:r>
        <w:rPr>
          <w:rFonts w:ascii="黑体" w:hAnsi="黑体" w:eastAsia="黑体" w:cs="黑体"/>
          <w:spacing w:val="-4"/>
          <w:sz w:val="32"/>
          <w:szCs w:val="32"/>
        </w:rPr>
        <w:t xml:space="preserve">    </w:t>
      </w:r>
      <w:r>
        <w:rPr>
          <w:rFonts w:ascii="黑体" w:hAnsi="黑体" w:eastAsia="黑体" w:cs="黑体"/>
          <w:b/>
          <w:bCs/>
          <w:spacing w:val="-4"/>
          <w:sz w:val="32"/>
          <w:szCs w:val="32"/>
        </w:rPr>
        <w:t>招标人其它需要说明的事项</w:t>
      </w:r>
    </w:p>
    <w:p w14:paraId="2D69A2E6">
      <w:pPr>
        <w:spacing w:before="211" w:line="217" w:lineRule="auto"/>
        <w:ind w:left="652"/>
        <w:rPr>
          <w:rFonts w:ascii="仿宋" w:hAnsi="仿宋" w:eastAsia="仿宋" w:cs="仿宋"/>
          <w:sz w:val="32"/>
          <w:szCs w:val="32"/>
        </w:rPr>
      </w:pPr>
      <w:r>
        <w:rPr>
          <w:rFonts w:ascii="仿宋" w:hAnsi="仿宋" w:eastAsia="仿宋" w:cs="仿宋"/>
          <w:spacing w:val="7"/>
          <w:sz w:val="32"/>
          <w:szCs w:val="32"/>
        </w:rPr>
        <w:t>12.1.1</w:t>
      </w:r>
      <w:r>
        <w:rPr>
          <w:rFonts w:ascii="仿宋" w:hAnsi="仿宋" w:eastAsia="仿宋" w:cs="仿宋"/>
          <w:spacing w:val="-40"/>
          <w:sz w:val="32"/>
          <w:szCs w:val="32"/>
        </w:rPr>
        <w:t xml:space="preserve"> </w:t>
      </w:r>
      <w:r>
        <w:rPr>
          <w:rFonts w:ascii="仿宋" w:hAnsi="仿宋" w:eastAsia="仿宋" w:cs="仿宋"/>
          <w:spacing w:val="7"/>
          <w:sz w:val="32"/>
          <w:szCs w:val="32"/>
        </w:rPr>
        <w:t>招标人需要说明的事项：见招标文件专用要约条款</w:t>
      </w:r>
    </w:p>
    <w:p w14:paraId="07602DF8">
      <w:pPr>
        <w:spacing w:before="268" w:line="185" w:lineRule="auto"/>
        <w:ind w:left="12"/>
        <w:rPr>
          <w:rFonts w:ascii="仿宋" w:hAnsi="仿宋" w:eastAsia="仿宋" w:cs="仿宋"/>
          <w:sz w:val="32"/>
          <w:szCs w:val="32"/>
        </w:rPr>
      </w:pPr>
      <w:r>
        <w:rPr>
          <w:rFonts w:ascii="仿宋" w:hAnsi="仿宋" w:eastAsia="仿宋" w:cs="仿宋"/>
          <w:spacing w:val="-5"/>
          <w:sz w:val="32"/>
          <w:szCs w:val="32"/>
        </w:rPr>
        <w:t>12.1.1。</w:t>
      </w:r>
    </w:p>
    <w:p w14:paraId="37511960">
      <w:pPr>
        <w:spacing w:before="234" w:line="282" w:lineRule="auto"/>
        <w:ind w:right="154" w:firstLine="652"/>
        <w:rPr>
          <w:rFonts w:ascii="仿宋" w:hAnsi="仿宋" w:eastAsia="仿宋" w:cs="仿宋"/>
          <w:sz w:val="32"/>
          <w:szCs w:val="32"/>
        </w:rPr>
      </w:pPr>
      <w:r>
        <w:rPr>
          <w:rFonts w:ascii="仿宋" w:hAnsi="仿宋" w:eastAsia="仿宋" w:cs="仿宋"/>
          <w:spacing w:val="-3"/>
          <w:sz w:val="32"/>
          <w:szCs w:val="32"/>
        </w:rPr>
        <w:t>12.1.2</w:t>
      </w:r>
      <w:r>
        <w:rPr>
          <w:rFonts w:ascii="仿宋" w:hAnsi="仿宋" w:eastAsia="仿宋" w:cs="仿宋"/>
          <w:spacing w:val="-56"/>
          <w:sz w:val="32"/>
          <w:szCs w:val="32"/>
        </w:rPr>
        <w:t xml:space="preserve"> </w:t>
      </w:r>
      <w:r>
        <w:rPr>
          <w:rFonts w:ascii="仿宋" w:hAnsi="仿宋" w:eastAsia="仿宋" w:cs="仿宋"/>
          <w:spacing w:val="-3"/>
          <w:sz w:val="32"/>
          <w:szCs w:val="32"/>
        </w:rPr>
        <w:t>招标人设定的重大偏差内容及否决投标、投标无效、</w:t>
      </w:r>
      <w:r>
        <w:rPr>
          <w:rFonts w:ascii="仿宋" w:hAnsi="仿宋" w:eastAsia="仿宋" w:cs="仿宋"/>
          <w:sz w:val="32"/>
          <w:szCs w:val="32"/>
        </w:rPr>
        <w:t xml:space="preserve"> </w:t>
      </w:r>
      <w:r>
        <w:rPr>
          <w:rFonts w:ascii="仿宋" w:hAnsi="仿宋" w:eastAsia="仿宋" w:cs="仿宋"/>
          <w:spacing w:val="-2"/>
          <w:sz w:val="32"/>
          <w:szCs w:val="32"/>
        </w:rPr>
        <w:t>拒收及评判标准等：见招标文件专用要约条款</w:t>
      </w:r>
      <w:r>
        <w:rPr>
          <w:rFonts w:ascii="仿宋" w:hAnsi="仿宋" w:eastAsia="仿宋" w:cs="仿宋"/>
          <w:spacing w:val="-48"/>
          <w:sz w:val="32"/>
          <w:szCs w:val="32"/>
        </w:rPr>
        <w:t xml:space="preserve"> </w:t>
      </w:r>
      <w:r>
        <w:rPr>
          <w:rFonts w:ascii="仿宋" w:hAnsi="仿宋" w:eastAsia="仿宋" w:cs="仿宋"/>
          <w:spacing w:val="-2"/>
          <w:sz w:val="32"/>
          <w:szCs w:val="32"/>
        </w:rPr>
        <w:t>12.1.2。</w:t>
      </w:r>
    </w:p>
    <w:p w14:paraId="44905E6F">
      <w:pPr>
        <w:spacing w:line="340" w:lineRule="auto"/>
        <w:rPr>
          <w:rFonts w:ascii="Arial"/>
          <w:sz w:val="21"/>
        </w:rPr>
      </w:pPr>
    </w:p>
    <w:p w14:paraId="109538D9">
      <w:pPr>
        <w:spacing w:line="341" w:lineRule="auto"/>
        <w:rPr>
          <w:rFonts w:ascii="Arial"/>
          <w:sz w:val="21"/>
        </w:rPr>
      </w:pPr>
    </w:p>
    <w:p w14:paraId="77410DA0">
      <w:pPr>
        <w:spacing w:before="144" w:line="222" w:lineRule="auto"/>
        <w:ind w:left="3451"/>
        <w:outlineLvl w:val="0"/>
        <w:rPr>
          <w:rFonts w:ascii="仿宋" w:hAnsi="仿宋" w:eastAsia="仿宋" w:cs="仿宋"/>
          <w:sz w:val="44"/>
          <w:szCs w:val="44"/>
        </w:rPr>
      </w:pPr>
      <w:r>
        <w:rPr>
          <w:rFonts w:ascii="仿宋" w:hAnsi="仿宋" w:eastAsia="仿宋" w:cs="仿宋"/>
          <w:b/>
          <w:bCs/>
          <w:spacing w:val="-12"/>
          <w:sz w:val="44"/>
          <w:szCs w:val="44"/>
        </w:rPr>
        <w:t>合理低价法</w:t>
      </w:r>
    </w:p>
    <w:p w14:paraId="0F2D333C">
      <w:pPr>
        <w:spacing w:line="437" w:lineRule="auto"/>
        <w:rPr>
          <w:rFonts w:ascii="Arial"/>
          <w:sz w:val="21"/>
        </w:rPr>
      </w:pPr>
    </w:p>
    <w:p w14:paraId="75981505">
      <w:pPr>
        <w:spacing w:before="104" w:line="353" w:lineRule="auto"/>
        <w:ind w:left="4" w:right="91" w:firstLine="681"/>
        <w:rPr>
          <w:rFonts w:ascii="仿宋" w:hAnsi="仿宋" w:eastAsia="仿宋" w:cs="仿宋"/>
          <w:sz w:val="32"/>
          <w:szCs w:val="32"/>
        </w:rPr>
      </w:pPr>
      <w:r>
        <w:rPr>
          <w:rFonts w:ascii="仿宋" w:hAnsi="仿宋" w:eastAsia="仿宋" w:cs="仿宋"/>
          <w:spacing w:val="14"/>
          <w:sz w:val="32"/>
          <w:szCs w:val="32"/>
        </w:rPr>
        <w:t>合理低价法：是指投标人技术标编制符合工</w:t>
      </w:r>
      <w:r>
        <w:rPr>
          <w:rFonts w:ascii="仿宋" w:hAnsi="仿宋" w:eastAsia="仿宋" w:cs="仿宋"/>
          <w:spacing w:val="13"/>
          <w:sz w:val="32"/>
          <w:szCs w:val="32"/>
        </w:rPr>
        <w:t>程项目技术要</w:t>
      </w:r>
      <w:r>
        <w:rPr>
          <w:rFonts w:ascii="仿宋" w:hAnsi="仿宋" w:eastAsia="仿宋" w:cs="仿宋"/>
          <w:sz w:val="32"/>
          <w:szCs w:val="32"/>
        </w:rPr>
        <w:t xml:space="preserve"> </w:t>
      </w:r>
      <w:r>
        <w:rPr>
          <w:rFonts w:ascii="仿宋" w:hAnsi="仿宋" w:eastAsia="仿宋" w:cs="仿宋"/>
          <w:spacing w:val="-8"/>
          <w:sz w:val="32"/>
          <w:szCs w:val="32"/>
        </w:rPr>
        <w:t>求，报价经评标委员会评审后，认可其为不低于成本的合理低价，</w:t>
      </w:r>
      <w:r>
        <w:rPr>
          <w:rFonts w:ascii="仿宋" w:hAnsi="仿宋" w:eastAsia="仿宋" w:cs="仿宋"/>
          <w:sz w:val="32"/>
          <w:szCs w:val="32"/>
        </w:rPr>
        <w:t xml:space="preserve"> </w:t>
      </w:r>
      <w:r>
        <w:rPr>
          <w:rFonts w:ascii="仿宋" w:hAnsi="仿宋" w:eastAsia="仿宋" w:cs="仿宋"/>
          <w:spacing w:val="-8"/>
          <w:sz w:val="32"/>
          <w:szCs w:val="32"/>
        </w:rPr>
        <w:t>并按竞争规则确定中标人或中标候选（排序）人。合理低价法适用</w:t>
      </w:r>
      <w:r>
        <w:rPr>
          <w:rFonts w:ascii="仿宋" w:hAnsi="仿宋" w:eastAsia="仿宋" w:cs="仿宋"/>
          <w:sz w:val="32"/>
          <w:szCs w:val="32"/>
        </w:rPr>
        <w:t xml:space="preserve"> </w:t>
      </w:r>
      <w:r>
        <w:rPr>
          <w:rFonts w:ascii="仿宋" w:hAnsi="仿宋" w:eastAsia="仿宋" w:cs="仿宋"/>
          <w:spacing w:val="-6"/>
          <w:sz w:val="32"/>
          <w:szCs w:val="32"/>
        </w:rPr>
        <w:t>于总投资</w:t>
      </w:r>
      <w:r>
        <w:rPr>
          <w:rFonts w:ascii="仿宋" w:hAnsi="仿宋" w:eastAsia="仿宋" w:cs="仿宋"/>
          <w:spacing w:val="-65"/>
          <w:sz w:val="32"/>
          <w:szCs w:val="32"/>
        </w:rPr>
        <w:t xml:space="preserve"> </w:t>
      </w:r>
      <w:r>
        <w:rPr>
          <w:rFonts w:ascii="仿宋" w:hAnsi="仿宋" w:eastAsia="仿宋" w:cs="仿宋"/>
          <w:spacing w:val="-6"/>
          <w:sz w:val="32"/>
          <w:szCs w:val="32"/>
        </w:rPr>
        <w:t>5000</w:t>
      </w:r>
      <w:r>
        <w:rPr>
          <w:rFonts w:ascii="仿宋" w:hAnsi="仿宋" w:eastAsia="仿宋" w:cs="仿宋"/>
          <w:spacing w:val="-53"/>
          <w:sz w:val="32"/>
          <w:szCs w:val="32"/>
        </w:rPr>
        <w:t xml:space="preserve"> </w:t>
      </w:r>
      <w:r>
        <w:rPr>
          <w:rFonts w:ascii="仿宋" w:hAnsi="仿宋" w:eastAsia="仿宋" w:cs="仿宋"/>
          <w:spacing w:val="-6"/>
          <w:sz w:val="32"/>
          <w:szCs w:val="32"/>
        </w:rPr>
        <w:t>万元以上的招标项目。</w:t>
      </w:r>
    </w:p>
    <w:p w14:paraId="0B8FCB4B">
      <w:pPr>
        <w:spacing w:before="52" w:line="345" w:lineRule="auto"/>
        <w:ind w:right="113" w:firstLine="685"/>
        <w:rPr>
          <w:rFonts w:ascii="仿宋" w:hAnsi="仿宋" w:eastAsia="仿宋" w:cs="仿宋"/>
          <w:sz w:val="32"/>
          <w:szCs w:val="32"/>
        </w:rPr>
      </w:pPr>
      <w:r>
        <w:rPr>
          <w:rFonts w:ascii="仿宋" w:hAnsi="仿宋" w:eastAsia="仿宋" w:cs="仿宋"/>
          <w:spacing w:val="14"/>
          <w:sz w:val="32"/>
          <w:szCs w:val="32"/>
        </w:rPr>
        <w:t>合理低价法与建设行业招标文件配套使用</w:t>
      </w:r>
      <w:r>
        <w:rPr>
          <w:rFonts w:ascii="仿宋" w:hAnsi="仿宋" w:eastAsia="仿宋" w:cs="仿宋"/>
          <w:spacing w:val="-75"/>
          <w:sz w:val="32"/>
          <w:szCs w:val="32"/>
        </w:rPr>
        <w:t xml:space="preserve"> </w:t>
      </w:r>
      <w:r>
        <w:rPr>
          <w:rFonts w:ascii="仿宋" w:hAnsi="仿宋" w:eastAsia="仿宋" w:cs="仿宋"/>
          <w:spacing w:val="14"/>
          <w:sz w:val="32"/>
          <w:szCs w:val="32"/>
        </w:rPr>
        <w:t>,</w:t>
      </w:r>
      <w:r>
        <w:rPr>
          <w:rFonts w:ascii="仿宋" w:hAnsi="仿宋" w:eastAsia="仿宋" w:cs="仿宋"/>
          <w:spacing w:val="-91"/>
          <w:sz w:val="32"/>
          <w:szCs w:val="32"/>
        </w:rPr>
        <w:t xml:space="preserve"> </w:t>
      </w:r>
      <w:r>
        <w:rPr>
          <w:rFonts w:ascii="仿宋" w:hAnsi="仿宋" w:eastAsia="仿宋" w:cs="仿宋"/>
          <w:spacing w:val="14"/>
          <w:sz w:val="32"/>
          <w:szCs w:val="32"/>
        </w:rPr>
        <w:t>当招标人在招</w:t>
      </w:r>
      <w:r>
        <w:rPr>
          <w:rFonts w:ascii="仿宋" w:hAnsi="仿宋" w:eastAsia="仿宋" w:cs="仿宋"/>
          <w:sz w:val="32"/>
          <w:szCs w:val="32"/>
        </w:rPr>
        <w:t xml:space="preserve"> </w:t>
      </w:r>
      <w:r>
        <w:rPr>
          <w:rFonts w:ascii="仿宋" w:hAnsi="仿宋" w:eastAsia="仿宋" w:cs="仿宋"/>
          <w:spacing w:val="11"/>
          <w:sz w:val="32"/>
          <w:szCs w:val="32"/>
        </w:rPr>
        <w:t>标项目中采用后，</w:t>
      </w:r>
      <w:r>
        <w:rPr>
          <w:rFonts w:ascii="仿宋" w:hAnsi="仿宋" w:eastAsia="仿宋" w:cs="仿宋"/>
          <w:spacing w:val="-71"/>
          <w:sz w:val="32"/>
          <w:szCs w:val="32"/>
        </w:rPr>
        <w:t xml:space="preserve"> </w:t>
      </w:r>
      <w:r>
        <w:rPr>
          <w:rFonts w:ascii="仿宋" w:hAnsi="仿宋" w:eastAsia="仿宋" w:cs="仿宋"/>
          <w:spacing w:val="11"/>
          <w:sz w:val="32"/>
          <w:szCs w:val="32"/>
        </w:rPr>
        <w:t>即成为招标文件的组成内容。</w:t>
      </w:r>
    </w:p>
    <w:p w14:paraId="05B609AC">
      <w:pPr>
        <w:spacing w:before="52" w:line="344" w:lineRule="auto"/>
        <w:ind w:right="113" w:firstLine="684"/>
        <w:rPr>
          <w:rFonts w:ascii="仿宋" w:hAnsi="仿宋" w:eastAsia="仿宋" w:cs="仿宋"/>
          <w:sz w:val="32"/>
          <w:szCs w:val="32"/>
        </w:rPr>
      </w:pPr>
      <w:r>
        <w:rPr>
          <w:rFonts w:ascii="仿宋" w:hAnsi="仿宋" w:eastAsia="仿宋" w:cs="仿宋"/>
          <w:spacing w:val="14"/>
          <w:sz w:val="32"/>
          <w:szCs w:val="32"/>
        </w:rPr>
        <w:t>工程施工招标投标评标活动应当遵循公开、公平</w:t>
      </w:r>
      <w:r>
        <w:rPr>
          <w:rFonts w:ascii="仿宋" w:hAnsi="仿宋" w:eastAsia="仿宋" w:cs="仿宋"/>
          <w:spacing w:val="13"/>
          <w:sz w:val="32"/>
          <w:szCs w:val="32"/>
        </w:rPr>
        <w:t>、公正和</w:t>
      </w:r>
      <w:r>
        <w:rPr>
          <w:rFonts w:ascii="仿宋" w:hAnsi="仿宋" w:eastAsia="仿宋" w:cs="仿宋"/>
          <w:sz w:val="32"/>
          <w:szCs w:val="32"/>
        </w:rPr>
        <w:t xml:space="preserve"> </w:t>
      </w:r>
      <w:r>
        <w:rPr>
          <w:rFonts w:ascii="仿宋" w:hAnsi="仿宋" w:eastAsia="仿宋" w:cs="仿宋"/>
          <w:spacing w:val="14"/>
          <w:sz w:val="32"/>
          <w:szCs w:val="32"/>
        </w:rPr>
        <w:t>诚实信用的原则，并接受住房和城乡建设主管部门招标投标监</w:t>
      </w:r>
    </w:p>
    <w:p w14:paraId="5AB05143">
      <w:pPr>
        <w:spacing w:line="344" w:lineRule="auto"/>
        <w:rPr>
          <w:rFonts w:ascii="仿宋" w:hAnsi="仿宋" w:eastAsia="仿宋" w:cs="仿宋"/>
          <w:sz w:val="32"/>
          <w:szCs w:val="32"/>
        </w:rPr>
        <w:sectPr>
          <w:footerReference r:id="rId84" w:type="default"/>
          <w:pgSz w:w="11906" w:h="16839"/>
          <w:pgMar w:top="400" w:right="1322" w:bottom="1154" w:left="1438" w:header="0" w:footer="991" w:gutter="0"/>
          <w:cols w:space="720" w:num="1"/>
        </w:sectPr>
      </w:pPr>
    </w:p>
    <w:p w14:paraId="1A0CAA3C">
      <w:pPr>
        <w:spacing w:line="268" w:lineRule="auto"/>
        <w:rPr>
          <w:rFonts w:ascii="Arial"/>
          <w:sz w:val="21"/>
        </w:rPr>
      </w:pPr>
    </w:p>
    <w:p w14:paraId="3E2667F0">
      <w:pPr>
        <w:spacing w:line="268" w:lineRule="auto"/>
        <w:rPr>
          <w:rFonts w:ascii="Arial"/>
          <w:sz w:val="21"/>
        </w:rPr>
      </w:pPr>
    </w:p>
    <w:p w14:paraId="3CB0EA66">
      <w:pPr>
        <w:spacing w:line="269" w:lineRule="auto"/>
        <w:rPr>
          <w:rFonts w:ascii="Arial"/>
          <w:sz w:val="21"/>
        </w:rPr>
      </w:pPr>
    </w:p>
    <w:p w14:paraId="636EF015">
      <w:pPr>
        <w:spacing w:line="269" w:lineRule="auto"/>
        <w:rPr>
          <w:rFonts w:ascii="Arial"/>
          <w:sz w:val="21"/>
        </w:rPr>
      </w:pPr>
    </w:p>
    <w:p w14:paraId="5A99533A">
      <w:pPr>
        <w:spacing w:line="269" w:lineRule="auto"/>
        <w:rPr>
          <w:rFonts w:ascii="Arial"/>
          <w:sz w:val="21"/>
        </w:rPr>
      </w:pPr>
    </w:p>
    <w:p w14:paraId="2ED12BD9">
      <w:pPr>
        <w:spacing w:before="104" w:line="222" w:lineRule="auto"/>
        <w:ind w:left="22"/>
        <w:rPr>
          <w:rFonts w:ascii="仿宋" w:hAnsi="仿宋" w:eastAsia="仿宋" w:cs="仿宋"/>
          <w:sz w:val="32"/>
          <w:szCs w:val="32"/>
        </w:rPr>
      </w:pPr>
      <w:r>
        <w:rPr>
          <w:rFonts w:ascii="仿宋" w:hAnsi="仿宋" w:eastAsia="仿宋" w:cs="仿宋"/>
          <w:spacing w:val="9"/>
          <w:sz w:val="32"/>
          <w:szCs w:val="32"/>
        </w:rPr>
        <w:t>管机构的监督管理。</w:t>
      </w:r>
    </w:p>
    <w:p w14:paraId="1BBEE150">
      <w:pPr>
        <w:spacing w:line="271" w:lineRule="auto"/>
        <w:rPr>
          <w:rFonts w:ascii="Arial"/>
          <w:sz w:val="21"/>
        </w:rPr>
      </w:pPr>
    </w:p>
    <w:p w14:paraId="46987FC0">
      <w:pPr>
        <w:spacing w:before="98" w:line="221" w:lineRule="auto"/>
        <w:outlineLvl w:val="1"/>
        <w:rPr>
          <w:rFonts w:ascii="黑体" w:hAnsi="黑体" w:eastAsia="黑体" w:cs="黑体"/>
          <w:sz w:val="30"/>
          <w:szCs w:val="30"/>
        </w:rPr>
      </w:pPr>
      <w:r>
        <w:rPr>
          <w:rFonts w:ascii="黑体" w:hAnsi="黑体" w:eastAsia="黑体" w:cs="黑体"/>
          <w:b/>
          <w:bCs/>
          <w:spacing w:val="-3"/>
          <w:sz w:val="30"/>
          <w:szCs w:val="30"/>
        </w:rPr>
        <w:t>一、招标投标人须知（该内容为施工合同的组成内容）</w:t>
      </w:r>
    </w:p>
    <w:p w14:paraId="64B44BC8">
      <w:pPr>
        <w:spacing w:line="466" w:lineRule="auto"/>
        <w:rPr>
          <w:rFonts w:ascii="Arial"/>
          <w:sz w:val="21"/>
        </w:rPr>
      </w:pPr>
    </w:p>
    <w:p w14:paraId="7D3685F2">
      <w:pPr>
        <w:spacing w:before="104" w:line="314" w:lineRule="auto"/>
        <w:ind w:left="3" w:right="79" w:firstLine="676"/>
        <w:rPr>
          <w:rFonts w:ascii="仿宋" w:hAnsi="仿宋" w:eastAsia="仿宋" w:cs="仿宋"/>
          <w:sz w:val="32"/>
          <w:szCs w:val="32"/>
        </w:rPr>
      </w:pPr>
      <w:r>
        <w:rPr>
          <w:rFonts w:ascii="仿宋" w:hAnsi="仿宋" w:eastAsia="仿宋" w:cs="仿宋"/>
          <w:spacing w:val="14"/>
          <w:sz w:val="32"/>
          <w:szCs w:val="32"/>
        </w:rPr>
        <w:t>（一）工程施工发包是一种期货交易行为。招标人必须在</w:t>
      </w:r>
      <w:r>
        <w:rPr>
          <w:rFonts w:ascii="仿宋" w:hAnsi="仿宋" w:eastAsia="仿宋" w:cs="仿宋"/>
          <w:spacing w:val="1"/>
          <w:sz w:val="32"/>
          <w:szCs w:val="32"/>
        </w:rPr>
        <w:t xml:space="preserve">  </w:t>
      </w:r>
      <w:r>
        <w:rPr>
          <w:rFonts w:ascii="仿宋" w:hAnsi="仿宋" w:eastAsia="仿宋" w:cs="仿宋"/>
          <w:spacing w:val="14"/>
          <w:sz w:val="32"/>
          <w:szCs w:val="32"/>
        </w:rPr>
        <w:t>招标文件中明确计价中的风险内容及其范围，招标人不得采用</w:t>
      </w:r>
      <w:r>
        <w:rPr>
          <w:rFonts w:ascii="仿宋" w:hAnsi="仿宋" w:eastAsia="仿宋" w:cs="仿宋"/>
          <w:spacing w:val="6"/>
          <w:sz w:val="32"/>
          <w:szCs w:val="32"/>
        </w:rPr>
        <w:t xml:space="preserve">  </w:t>
      </w:r>
      <w:r>
        <w:rPr>
          <w:rFonts w:ascii="仿宋" w:hAnsi="仿宋" w:eastAsia="仿宋" w:cs="仿宋"/>
          <w:spacing w:val="9"/>
          <w:sz w:val="32"/>
          <w:szCs w:val="32"/>
        </w:rPr>
        <w:t>无限风险、所有风险或类似语句规定计价中的风险内容及范围。</w:t>
      </w:r>
    </w:p>
    <w:p w14:paraId="67C480B5">
      <w:pPr>
        <w:spacing w:before="240" w:line="313" w:lineRule="auto"/>
        <w:ind w:left="8" w:right="271" w:firstLine="672"/>
        <w:rPr>
          <w:rFonts w:ascii="仿宋" w:hAnsi="仿宋" w:eastAsia="仿宋" w:cs="仿宋"/>
          <w:sz w:val="32"/>
          <w:szCs w:val="32"/>
        </w:rPr>
      </w:pPr>
      <w:r>
        <w:rPr>
          <w:rFonts w:ascii="仿宋" w:hAnsi="仿宋" w:eastAsia="仿宋" w:cs="仿宋"/>
          <w:spacing w:val="10"/>
          <w:sz w:val="32"/>
          <w:szCs w:val="32"/>
        </w:rPr>
        <w:t>（二）通过招标方式确定中标人的工程项目，</w:t>
      </w:r>
      <w:r>
        <w:rPr>
          <w:rFonts w:ascii="仿宋" w:hAnsi="仿宋" w:eastAsia="仿宋" w:cs="仿宋"/>
          <w:spacing w:val="-57"/>
          <w:sz w:val="32"/>
          <w:szCs w:val="32"/>
        </w:rPr>
        <w:t xml:space="preserve"> </w:t>
      </w:r>
      <w:r>
        <w:rPr>
          <w:rFonts w:ascii="仿宋" w:hAnsi="仿宋" w:eastAsia="仿宋" w:cs="仿宋"/>
          <w:spacing w:val="10"/>
          <w:sz w:val="32"/>
          <w:szCs w:val="32"/>
        </w:rPr>
        <w:t>中标价即为</w:t>
      </w:r>
      <w:r>
        <w:rPr>
          <w:rFonts w:ascii="仿宋" w:hAnsi="仿宋" w:eastAsia="仿宋" w:cs="仿宋"/>
          <w:sz w:val="32"/>
          <w:szCs w:val="32"/>
        </w:rPr>
        <w:t xml:space="preserve"> </w:t>
      </w:r>
      <w:r>
        <w:rPr>
          <w:rFonts w:ascii="仿宋" w:hAnsi="仿宋" w:eastAsia="仿宋" w:cs="仿宋"/>
          <w:spacing w:val="14"/>
          <w:sz w:val="32"/>
          <w:szCs w:val="32"/>
        </w:rPr>
        <w:t>合同价，合同价即为结算价（设计变更、隐蔽签证、风险范围</w:t>
      </w:r>
      <w:r>
        <w:rPr>
          <w:rFonts w:ascii="仿宋" w:hAnsi="仿宋" w:eastAsia="仿宋" w:cs="仿宋"/>
          <w:spacing w:val="8"/>
          <w:sz w:val="32"/>
          <w:szCs w:val="32"/>
        </w:rPr>
        <w:t xml:space="preserve"> </w:t>
      </w:r>
      <w:r>
        <w:rPr>
          <w:rFonts w:ascii="仿宋" w:hAnsi="仿宋" w:eastAsia="仿宋" w:cs="仿宋"/>
          <w:spacing w:val="7"/>
          <w:sz w:val="32"/>
          <w:szCs w:val="32"/>
        </w:rPr>
        <w:t>外的价差和合同约定及人工费的政策性调整除外）。</w:t>
      </w:r>
    </w:p>
    <w:p w14:paraId="2E5C6FBF">
      <w:pPr>
        <w:spacing w:before="244" w:line="313" w:lineRule="auto"/>
        <w:ind w:left="4" w:right="271" w:firstLine="676"/>
        <w:rPr>
          <w:rFonts w:ascii="仿宋" w:hAnsi="仿宋" w:eastAsia="仿宋" w:cs="仿宋"/>
          <w:sz w:val="32"/>
          <w:szCs w:val="32"/>
        </w:rPr>
      </w:pPr>
      <w:r>
        <w:rPr>
          <w:rFonts w:ascii="仿宋" w:hAnsi="仿宋" w:eastAsia="仿宋" w:cs="仿宋"/>
          <w:spacing w:val="14"/>
          <w:sz w:val="32"/>
          <w:szCs w:val="32"/>
        </w:rPr>
        <w:t>（三）投标人不得采用不平衡方式报价；采用不平衡方式</w:t>
      </w:r>
      <w:r>
        <w:rPr>
          <w:rFonts w:ascii="仿宋" w:hAnsi="仿宋" w:eastAsia="仿宋" w:cs="仿宋"/>
          <w:spacing w:val="3"/>
          <w:sz w:val="32"/>
          <w:szCs w:val="32"/>
        </w:rPr>
        <w:t xml:space="preserve"> </w:t>
      </w:r>
      <w:r>
        <w:rPr>
          <w:rFonts w:ascii="仿宋" w:hAnsi="仿宋" w:eastAsia="仿宋" w:cs="仿宋"/>
          <w:spacing w:val="14"/>
          <w:sz w:val="32"/>
          <w:szCs w:val="32"/>
        </w:rPr>
        <w:t>报价在评标时将影响报价排序或中标。评标委员会认定情节严</w:t>
      </w:r>
      <w:r>
        <w:rPr>
          <w:rFonts w:ascii="仿宋" w:hAnsi="仿宋" w:eastAsia="仿宋" w:cs="仿宋"/>
          <w:spacing w:val="11"/>
          <w:sz w:val="32"/>
          <w:szCs w:val="32"/>
        </w:rPr>
        <w:t xml:space="preserve"> </w:t>
      </w:r>
      <w:r>
        <w:rPr>
          <w:rFonts w:ascii="仿宋" w:hAnsi="仿宋" w:eastAsia="仿宋" w:cs="仿宋"/>
          <w:spacing w:val="7"/>
          <w:sz w:val="32"/>
          <w:szCs w:val="32"/>
        </w:rPr>
        <w:t>重的</w:t>
      </w:r>
      <w:r>
        <w:rPr>
          <w:rFonts w:ascii="仿宋" w:hAnsi="仿宋" w:eastAsia="仿宋" w:cs="仿宋"/>
          <w:spacing w:val="-84"/>
          <w:sz w:val="32"/>
          <w:szCs w:val="32"/>
        </w:rPr>
        <w:t xml:space="preserve"> </w:t>
      </w:r>
      <w:r>
        <w:rPr>
          <w:rFonts w:ascii="仿宋" w:hAnsi="仿宋" w:eastAsia="仿宋" w:cs="仿宋"/>
          <w:spacing w:val="7"/>
          <w:sz w:val="32"/>
          <w:szCs w:val="32"/>
        </w:rPr>
        <w:t>,作无效投标报价处理。</w:t>
      </w:r>
    </w:p>
    <w:p w14:paraId="2736B5CC">
      <w:pPr>
        <w:spacing w:before="243" w:line="222" w:lineRule="auto"/>
        <w:ind w:left="680"/>
        <w:rPr>
          <w:rFonts w:ascii="仿宋" w:hAnsi="仿宋" w:eastAsia="仿宋" w:cs="仿宋"/>
          <w:sz w:val="32"/>
          <w:szCs w:val="32"/>
        </w:rPr>
      </w:pPr>
      <w:r>
        <w:rPr>
          <w:rFonts w:ascii="仿宋" w:hAnsi="仿宋" w:eastAsia="仿宋" w:cs="仿宋"/>
          <w:spacing w:val="14"/>
          <w:sz w:val="32"/>
          <w:szCs w:val="32"/>
        </w:rPr>
        <w:t>（四）投标人不得低于成本报价竞争。</w:t>
      </w:r>
    </w:p>
    <w:p w14:paraId="740FCBE3">
      <w:pPr>
        <w:spacing w:before="235" w:line="326" w:lineRule="auto"/>
        <w:ind w:left="3" w:right="271" w:firstLine="676"/>
        <w:rPr>
          <w:rFonts w:ascii="仿宋" w:hAnsi="仿宋" w:eastAsia="仿宋" w:cs="仿宋"/>
          <w:sz w:val="32"/>
          <w:szCs w:val="32"/>
        </w:rPr>
      </w:pPr>
      <w:r>
        <w:rPr>
          <w:rFonts w:ascii="仿宋" w:hAnsi="仿宋" w:eastAsia="仿宋" w:cs="仿宋"/>
          <w:spacing w:val="14"/>
          <w:sz w:val="32"/>
          <w:szCs w:val="32"/>
        </w:rPr>
        <w:t>（五）招标人编制招标控制价不得压级压价；在招标投标</w:t>
      </w:r>
      <w:r>
        <w:rPr>
          <w:rFonts w:ascii="仿宋" w:hAnsi="仿宋" w:eastAsia="仿宋" w:cs="仿宋"/>
          <w:spacing w:val="3"/>
          <w:sz w:val="32"/>
          <w:szCs w:val="32"/>
        </w:rPr>
        <w:t xml:space="preserve"> </w:t>
      </w:r>
      <w:r>
        <w:rPr>
          <w:rFonts w:ascii="仿宋" w:hAnsi="仿宋" w:eastAsia="仿宋" w:cs="仿宋"/>
          <w:spacing w:val="14"/>
          <w:sz w:val="32"/>
          <w:szCs w:val="32"/>
        </w:rPr>
        <w:t>活动中，当招标控制价复查结论与原公布的招标控制价误差大</w:t>
      </w:r>
      <w:r>
        <w:rPr>
          <w:rFonts w:ascii="仿宋" w:hAnsi="仿宋" w:eastAsia="仿宋" w:cs="仿宋"/>
          <w:spacing w:val="12"/>
          <w:sz w:val="32"/>
          <w:szCs w:val="32"/>
        </w:rPr>
        <w:t xml:space="preserve"> </w:t>
      </w:r>
      <w:r>
        <w:rPr>
          <w:rFonts w:ascii="仿宋" w:hAnsi="仿宋" w:eastAsia="仿宋" w:cs="仿宋"/>
          <w:spacing w:val="14"/>
          <w:sz w:val="32"/>
          <w:szCs w:val="32"/>
        </w:rPr>
        <w:t>于±3%时，招标人应当改正，并书面或者在招标网上告知</w:t>
      </w:r>
      <w:r>
        <w:rPr>
          <w:rFonts w:ascii="仿宋" w:hAnsi="仿宋" w:eastAsia="仿宋" w:cs="仿宋"/>
          <w:spacing w:val="13"/>
          <w:sz w:val="32"/>
          <w:szCs w:val="32"/>
        </w:rPr>
        <w:t>所有</w:t>
      </w:r>
      <w:r>
        <w:rPr>
          <w:rFonts w:ascii="仿宋" w:hAnsi="仿宋" w:eastAsia="仿宋" w:cs="仿宋"/>
          <w:sz w:val="32"/>
          <w:szCs w:val="32"/>
        </w:rPr>
        <w:t xml:space="preserve"> </w:t>
      </w:r>
      <w:r>
        <w:rPr>
          <w:rFonts w:ascii="仿宋" w:hAnsi="仿宋" w:eastAsia="仿宋" w:cs="仿宋"/>
          <w:spacing w:val="3"/>
          <w:sz w:val="32"/>
          <w:szCs w:val="32"/>
        </w:rPr>
        <w:t>投标人。</w:t>
      </w:r>
    </w:p>
    <w:p w14:paraId="0E6FEF05">
      <w:pPr>
        <w:spacing w:before="236" w:line="326" w:lineRule="auto"/>
        <w:ind w:left="3" w:firstLine="676"/>
        <w:rPr>
          <w:rFonts w:ascii="仿宋" w:hAnsi="仿宋" w:eastAsia="仿宋" w:cs="仿宋"/>
          <w:sz w:val="32"/>
          <w:szCs w:val="32"/>
        </w:rPr>
      </w:pPr>
      <w:r>
        <w:rPr>
          <w:rFonts w:ascii="仿宋" w:hAnsi="仿宋" w:eastAsia="仿宋" w:cs="仿宋"/>
          <w:spacing w:val="12"/>
          <w:sz w:val="32"/>
          <w:szCs w:val="32"/>
        </w:rPr>
        <w:t>（六）合理低价法中标后在履约时存在市场</w:t>
      </w:r>
      <w:r>
        <w:rPr>
          <w:rFonts w:ascii="仿宋" w:hAnsi="仿宋" w:eastAsia="仿宋" w:cs="仿宋"/>
          <w:spacing w:val="11"/>
          <w:sz w:val="32"/>
          <w:szCs w:val="32"/>
        </w:rPr>
        <w:t>价格变化风险。</w:t>
      </w:r>
      <w:r>
        <w:rPr>
          <w:rFonts w:ascii="仿宋" w:hAnsi="仿宋" w:eastAsia="仿宋" w:cs="仿宋"/>
          <w:sz w:val="32"/>
          <w:szCs w:val="32"/>
        </w:rPr>
        <w:t xml:space="preserve"> </w:t>
      </w:r>
      <w:r>
        <w:rPr>
          <w:rFonts w:ascii="仿宋" w:hAnsi="仿宋" w:eastAsia="仿宋" w:cs="仿宋"/>
          <w:spacing w:val="14"/>
          <w:sz w:val="32"/>
          <w:szCs w:val="32"/>
        </w:rPr>
        <w:t>招标人应重点加强标后工程施工中质量、安全、工期等方面的</w:t>
      </w:r>
      <w:r>
        <w:rPr>
          <w:rFonts w:ascii="仿宋" w:hAnsi="仿宋" w:eastAsia="仿宋" w:cs="仿宋"/>
          <w:spacing w:val="6"/>
          <w:sz w:val="32"/>
          <w:szCs w:val="32"/>
        </w:rPr>
        <w:t xml:space="preserve">  </w:t>
      </w:r>
      <w:r>
        <w:rPr>
          <w:rFonts w:ascii="仿宋" w:hAnsi="仿宋" w:eastAsia="仿宋" w:cs="仿宋"/>
          <w:spacing w:val="10"/>
          <w:sz w:val="32"/>
          <w:szCs w:val="32"/>
        </w:rPr>
        <w:t>监督工作。投标人应充分考虑市场环境和生产要素价格的变化，</w:t>
      </w:r>
      <w:r>
        <w:rPr>
          <w:rFonts w:ascii="仿宋" w:hAnsi="仿宋" w:eastAsia="仿宋" w:cs="仿宋"/>
          <w:spacing w:val="6"/>
          <w:sz w:val="32"/>
          <w:szCs w:val="32"/>
        </w:rPr>
        <w:t xml:space="preserve"> </w:t>
      </w:r>
      <w:r>
        <w:rPr>
          <w:rFonts w:ascii="仿宋" w:hAnsi="仿宋" w:eastAsia="仿宋" w:cs="仿宋"/>
          <w:spacing w:val="12"/>
          <w:sz w:val="32"/>
          <w:szCs w:val="32"/>
        </w:rPr>
        <w:t>充分考虑低价中标的报价风险，</w:t>
      </w:r>
      <w:r>
        <w:rPr>
          <w:rFonts w:ascii="仿宋" w:hAnsi="仿宋" w:eastAsia="仿宋" w:cs="仿宋"/>
          <w:spacing w:val="-92"/>
          <w:sz w:val="32"/>
          <w:szCs w:val="32"/>
        </w:rPr>
        <w:t xml:space="preserve"> </w:t>
      </w:r>
      <w:r>
        <w:rPr>
          <w:rFonts w:ascii="仿宋" w:hAnsi="仿宋" w:eastAsia="仿宋" w:cs="仿宋"/>
          <w:spacing w:val="12"/>
          <w:sz w:val="32"/>
          <w:szCs w:val="32"/>
        </w:rPr>
        <w:t>合理计取利润。</w:t>
      </w:r>
    </w:p>
    <w:p w14:paraId="18BB1427">
      <w:pPr>
        <w:spacing w:line="326" w:lineRule="auto"/>
        <w:rPr>
          <w:rFonts w:ascii="仿宋" w:hAnsi="仿宋" w:eastAsia="仿宋" w:cs="仿宋"/>
          <w:sz w:val="32"/>
          <w:szCs w:val="32"/>
        </w:rPr>
        <w:sectPr>
          <w:footerReference r:id="rId85" w:type="default"/>
          <w:pgSz w:w="11906" w:h="16839"/>
          <w:pgMar w:top="400" w:right="1164" w:bottom="1154" w:left="1434" w:header="0" w:footer="991" w:gutter="0"/>
          <w:cols w:space="720" w:num="1"/>
        </w:sectPr>
      </w:pPr>
    </w:p>
    <w:p w14:paraId="3DA60A81">
      <w:pPr>
        <w:spacing w:line="268" w:lineRule="auto"/>
        <w:rPr>
          <w:rFonts w:ascii="Arial"/>
          <w:sz w:val="21"/>
        </w:rPr>
      </w:pPr>
    </w:p>
    <w:p w14:paraId="691761BA">
      <w:pPr>
        <w:spacing w:line="268" w:lineRule="auto"/>
        <w:rPr>
          <w:rFonts w:ascii="Arial"/>
          <w:sz w:val="21"/>
        </w:rPr>
      </w:pPr>
    </w:p>
    <w:p w14:paraId="19342705">
      <w:pPr>
        <w:spacing w:line="268" w:lineRule="auto"/>
        <w:rPr>
          <w:rFonts w:ascii="Arial"/>
          <w:sz w:val="21"/>
        </w:rPr>
      </w:pPr>
    </w:p>
    <w:p w14:paraId="52B702F5">
      <w:pPr>
        <w:spacing w:line="268" w:lineRule="auto"/>
        <w:rPr>
          <w:rFonts w:ascii="Arial"/>
          <w:sz w:val="21"/>
        </w:rPr>
      </w:pPr>
    </w:p>
    <w:p w14:paraId="481516CA">
      <w:pPr>
        <w:spacing w:line="269" w:lineRule="auto"/>
        <w:rPr>
          <w:rFonts w:ascii="Arial"/>
          <w:sz w:val="21"/>
        </w:rPr>
      </w:pPr>
    </w:p>
    <w:p w14:paraId="4013D003">
      <w:pPr>
        <w:spacing w:before="104" w:line="333" w:lineRule="auto"/>
        <w:ind w:left="9" w:right="167" w:firstLine="670"/>
        <w:rPr>
          <w:rFonts w:ascii="仿宋" w:hAnsi="仿宋" w:eastAsia="仿宋" w:cs="仿宋"/>
          <w:sz w:val="32"/>
          <w:szCs w:val="32"/>
        </w:rPr>
      </w:pPr>
      <w:r>
        <w:rPr>
          <w:rFonts w:ascii="仿宋" w:hAnsi="仿宋" w:eastAsia="仿宋" w:cs="仿宋"/>
          <w:spacing w:val="7"/>
          <w:sz w:val="32"/>
          <w:szCs w:val="32"/>
        </w:rPr>
        <w:t>（七）</w:t>
      </w:r>
      <w:r>
        <w:rPr>
          <w:rFonts w:ascii="仿宋" w:hAnsi="仿宋" w:eastAsia="仿宋" w:cs="仿宋"/>
          <w:spacing w:val="-88"/>
          <w:sz w:val="32"/>
          <w:szCs w:val="32"/>
        </w:rPr>
        <w:t xml:space="preserve"> </w:t>
      </w:r>
      <w:r>
        <w:rPr>
          <w:rFonts w:ascii="仿宋" w:hAnsi="仿宋" w:eastAsia="仿宋" w:cs="仿宋"/>
          <w:spacing w:val="7"/>
          <w:sz w:val="32"/>
          <w:szCs w:val="32"/>
        </w:rPr>
        <w:t>无正当理由，</w:t>
      </w:r>
      <w:r>
        <w:rPr>
          <w:rFonts w:ascii="仿宋" w:hAnsi="仿宋" w:eastAsia="仿宋" w:cs="仿宋"/>
          <w:spacing w:val="-92"/>
          <w:sz w:val="32"/>
          <w:szCs w:val="32"/>
        </w:rPr>
        <w:t xml:space="preserve"> </w:t>
      </w:r>
      <w:r>
        <w:rPr>
          <w:rFonts w:ascii="仿宋" w:hAnsi="仿宋" w:eastAsia="仿宋" w:cs="仿宋"/>
          <w:spacing w:val="7"/>
          <w:sz w:val="32"/>
          <w:szCs w:val="32"/>
        </w:rPr>
        <w:t>在招标人发出中标通知书</w:t>
      </w:r>
      <w:r>
        <w:rPr>
          <w:rFonts w:ascii="仿宋" w:hAnsi="仿宋" w:eastAsia="仿宋" w:cs="仿宋"/>
          <w:spacing w:val="-35"/>
          <w:sz w:val="32"/>
          <w:szCs w:val="32"/>
        </w:rPr>
        <w:t xml:space="preserve"> </w:t>
      </w:r>
      <w:r>
        <w:rPr>
          <w:rFonts w:ascii="仿宋" w:hAnsi="仿宋" w:eastAsia="仿宋" w:cs="仿宋"/>
          <w:spacing w:val="7"/>
          <w:sz w:val="32"/>
          <w:szCs w:val="32"/>
        </w:rPr>
        <w:t>30 日内，</w:t>
      </w:r>
      <w:r>
        <w:rPr>
          <w:rFonts w:ascii="仿宋" w:hAnsi="仿宋" w:eastAsia="仿宋" w:cs="仿宋"/>
          <w:sz w:val="32"/>
          <w:szCs w:val="32"/>
        </w:rPr>
        <w:t xml:space="preserve"> </w:t>
      </w:r>
      <w:r>
        <w:rPr>
          <w:rFonts w:ascii="仿宋" w:hAnsi="仿宋" w:eastAsia="仿宋" w:cs="仿宋"/>
          <w:spacing w:val="14"/>
          <w:sz w:val="32"/>
          <w:szCs w:val="32"/>
        </w:rPr>
        <w:t>中标人不与招标人签订施工合同，取消中标资格，招标人可不</w:t>
      </w:r>
      <w:r>
        <w:rPr>
          <w:rFonts w:ascii="仿宋" w:hAnsi="仿宋" w:eastAsia="仿宋" w:cs="仿宋"/>
          <w:spacing w:val="6"/>
          <w:sz w:val="32"/>
          <w:szCs w:val="32"/>
        </w:rPr>
        <w:t xml:space="preserve"> </w:t>
      </w:r>
      <w:r>
        <w:rPr>
          <w:rFonts w:ascii="仿宋" w:hAnsi="仿宋" w:eastAsia="仿宋" w:cs="仿宋"/>
          <w:spacing w:val="14"/>
          <w:sz w:val="32"/>
          <w:szCs w:val="32"/>
        </w:rPr>
        <w:t>予退还投标保证金。因招标人原因，不与中标人签订施工合同</w:t>
      </w:r>
      <w:r>
        <w:rPr>
          <w:rFonts w:ascii="仿宋" w:hAnsi="仿宋" w:eastAsia="仿宋" w:cs="仿宋"/>
          <w:spacing w:val="6"/>
          <w:sz w:val="32"/>
          <w:szCs w:val="32"/>
        </w:rPr>
        <w:t xml:space="preserve"> </w:t>
      </w:r>
      <w:r>
        <w:rPr>
          <w:rFonts w:ascii="仿宋" w:hAnsi="仿宋" w:eastAsia="仿宋" w:cs="仿宋"/>
          <w:spacing w:val="14"/>
          <w:sz w:val="32"/>
          <w:szCs w:val="32"/>
        </w:rPr>
        <w:t>或致使施工合同无法履行，造成损失的，应依法赔偿中标人损</w:t>
      </w:r>
      <w:r>
        <w:rPr>
          <w:rFonts w:ascii="仿宋" w:hAnsi="仿宋" w:eastAsia="仿宋" w:cs="仿宋"/>
          <w:spacing w:val="6"/>
          <w:sz w:val="32"/>
          <w:szCs w:val="32"/>
        </w:rPr>
        <w:t xml:space="preserve"> </w:t>
      </w:r>
      <w:r>
        <w:rPr>
          <w:rFonts w:ascii="仿宋" w:hAnsi="仿宋" w:eastAsia="仿宋" w:cs="仿宋"/>
          <w:spacing w:val="-14"/>
          <w:sz w:val="32"/>
          <w:szCs w:val="32"/>
        </w:rPr>
        <w:t>失。</w:t>
      </w:r>
    </w:p>
    <w:p w14:paraId="24EF2EBB">
      <w:pPr>
        <w:spacing w:before="234" w:line="314" w:lineRule="auto"/>
        <w:ind w:left="5" w:right="73" w:firstLine="674"/>
        <w:rPr>
          <w:rFonts w:ascii="仿宋" w:hAnsi="仿宋" w:eastAsia="仿宋" w:cs="仿宋"/>
          <w:sz w:val="32"/>
          <w:szCs w:val="32"/>
        </w:rPr>
      </w:pPr>
      <w:r>
        <w:rPr>
          <w:rFonts w:ascii="仿宋" w:hAnsi="仿宋" w:eastAsia="仿宋" w:cs="仿宋"/>
          <w:spacing w:val="11"/>
          <w:sz w:val="32"/>
          <w:szCs w:val="32"/>
        </w:rPr>
        <w:t>（八）因中标人原因，</w:t>
      </w:r>
      <w:r>
        <w:rPr>
          <w:rFonts w:ascii="仿宋" w:hAnsi="仿宋" w:eastAsia="仿宋" w:cs="仿宋"/>
          <w:spacing w:val="-82"/>
          <w:sz w:val="32"/>
          <w:szCs w:val="32"/>
        </w:rPr>
        <w:t xml:space="preserve"> </w:t>
      </w:r>
      <w:r>
        <w:rPr>
          <w:rFonts w:ascii="仿宋" w:hAnsi="仿宋" w:eastAsia="仿宋" w:cs="仿宋"/>
          <w:spacing w:val="11"/>
          <w:sz w:val="32"/>
          <w:szCs w:val="32"/>
        </w:rPr>
        <w:t>不履行施工合同，致使工程连续天</w:t>
      </w:r>
      <w:r>
        <w:rPr>
          <w:rFonts w:ascii="仿宋" w:hAnsi="仿宋" w:eastAsia="仿宋" w:cs="仿宋"/>
          <w:sz w:val="32"/>
          <w:szCs w:val="32"/>
        </w:rPr>
        <w:t xml:space="preserve"> </w:t>
      </w:r>
      <w:r>
        <w:rPr>
          <w:rFonts w:ascii="仿宋" w:hAnsi="仿宋" w:eastAsia="仿宋" w:cs="仿宋"/>
          <w:spacing w:val="9"/>
          <w:sz w:val="32"/>
          <w:szCs w:val="32"/>
        </w:rPr>
        <w:t>或累计</w:t>
      </w:r>
      <w:r>
        <w:rPr>
          <w:rFonts w:ascii="仿宋" w:hAnsi="仿宋" w:eastAsia="仿宋" w:cs="仿宋"/>
          <w:spacing w:val="-43"/>
          <w:sz w:val="32"/>
          <w:szCs w:val="32"/>
        </w:rPr>
        <w:t xml:space="preserve"> </w:t>
      </w:r>
      <w:r>
        <w:rPr>
          <w:rFonts w:ascii="仿宋" w:hAnsi="仿宋" w:eastAsia="仿宋" w:cs="仿宋"/>
          <w:spacing w:val="9"/>
          <w:sz w:val="32"/>
          <w:szCs w:val="32"/>
        </w:rPr>
        <w:t>28</w:t>
      </w:r>
      <w:r>
        <w:rPr>
          <w:rFonts w:ascii="仿宋" w:hAnsi="仿宋" w:eastAsia="仿宋" w:cs="仿宋"/>
          <w:spacing w:val="-44"/>
          <w:sz w:val="32"/>
          <w:szCs w:val="32"/>
        </w:rPr>
        <w:t xml:space="preserve"> </w:t>
      </w:r>
      <w:r>
        <w:rPr>
          <w:rFonts w:ascii="仿宋" w:hAnsi="仿宋" w:eastAsia="仿宋" w:cs="仿宋"/>
          <w:spacing w:val="9"/>
          <w:sz w:val="32"/>
          <w:szCs w:val="32"/>
        </w:rPr>
        <w:t>天停工，招标人可终止合同，不予退还履约保</w:t>
      </w:r>
      <w:r>
        <w:rPr>
          <w:rFonts w:ascii="仿宋" w:hAnsi="仿宋" w:eastAsia="仿宋" w:cs="仿宋"/>
          <w:spacing w:val="8"/>
          <w:sz w:val="32"/>
          <w:szCs w:val="32"/>
        </w:rPr>
        <w:t>证金，</w:t>
      </w:r>
      <w:r>
        <w:rPr>
          <w:rFonts w:ascii="仿宋" w:hAnsi="仿宋" w:eastAsia="仿宋" w:cs="仿宋"/>
          <w:sz w:val="32"/>
          <w:szCs w:val="32"/>
        </w:rPr>
        <w:t xml:space="preserve"> </w:t>
      </w:r>
      <w:r>
        <w:rPr>
          <w:rFonts w:ascii="仿宋" w:hAnsi="仿宋" w:eastAsia="仿宋" w:cs="仿宋"/>
          <w:spacing w:val="14"/>
          <w:sz w:val="32"/>
          <w:szCs w:val="32"/>
        </w:rPr>
        <w:t>依法追究责任担保方的担保责任。</w:t>
      </w:r>
    </w:p>
    <w:p w14:paraId="3E84F773">
      <w:pPr>
        <w:spacing w:line="273" w:lineRule="auto"/>
        <w:rPr>
          <w:rFonts w:ascii="Arial"/>
          <w:sz w:val="21"/>
        </w:rPr>
      </w:pPr>
    </w:p>
    <w:p w14:paraId="6734C113">
      <w:pPr>
        <w:spacing w:before="98" w:line="222" w:lineRule="auto"/>
        <w:outlineLvl w:val="1"/>
        <w:rPr>
          <w:rFonts w:ascii="黑体" w:hAnsi="黑体" w:eastAsia="黑体" w:cs="黑体"/>
          <w:sz w:val="30"/>
          <w:szCs w:val="30"/>
        </w:rPr>
      </w:pPr>
      <w:r>
        <w:rPr>
          <w:rFonts w:ascii="黑体" w:hAnsi="黑体" w:eastAsia="黑体" w:cs="黑体"/>
          <w:b/>
          <w:bCs/>
          <w:spacing w:val="-5"/>
          <w:sz w:val="30"/>
          <w:szCs w:val="30"/>
        </w:rPr>
        <w:t>二、开标程序</w:t>
      </w:r>
    </w:p>
    <w:p w14:paraId="44C0541C">
      <w:pPr>
        <w:spacing w:line="464" w:lineRule="auto"/>
        <w:rPr>
          <w:rFonts w:ascii="Arial"/>
          <w:sz w:val="21"/>
        </w:rPr>
      </w:pPr>
    </w:p>
    <w:p w14:paraId="674E4262">
      <w:pPr>
        <w:spacing w:before="104" w:line="220" w:lineRule="auto"/>
        <w:ind w:left="680"/>
        <w:rPr>
          <w:rFonts w:ascii="仿宋" w:hAnsi="仿宋" w:eastAsia="仿宋" w:cs="仿宋"/>
          <w:sz w:val="32"/>
          <w:szCs w:val="32"/>
        </w:rPr>
      </w:pPr>
      <w:r>
        <w:rPr>
          <w:rFonts w:ascii="仿宋" w:hAnsi="仿宋" w:eastAsia="仿宋" w:cs="仿宋"/>
          <w:spacing w:val="12"/>
          <w:sz w:val="32"/>
          <w:szCs w:val="32"/>
        </w:rPr>
        <w:t>（一）投标人签到，接受投标文件，</w:t>
      </w:r>
      <w:r>
        <w:rPr>
          <w:rFonts w:ascii="仿宋" w:hAnsi="仿宋" w:eastAsia="仿宋" w:cs="仿宋"/>
          <w:spacing w:val="-75"/>
          <w:sz w:val="32"/>
          <w:szCs w:val="32"/>
        </w:rPr>
        <w:t xml:space="preserve"> </w:t>
      </w:r>
      <w:r>
        <w:rPr>
          <w:rFonts w:ascii="仿宋" w:hAnsi="仿宋" w:eastAsia="仿宋" w:cs="仿宋"/>
          <w:spacing w:val="12"/>
          <w:sz w:val="32"/>
          <w:szCs w:val="32"/>
        </w:rPr>
        <w:t>宣布开标会开始；</w:t>
      </w:r>
    </w:p>
    <w:p w14:paraId="6DE54CAE">
      <w:pPr>
        <w:spacing w:before="242" w:line="291" w:lineRule="auto"/>
        <w:ind w:left="9" w:right="187" w:firstLine="670"/>
        <w:rPr>
          <w:rFonts w:ascii="仿宋" w:hAnsi="仿宋" w:eastAsia="仿宋" w:cs="仿宋"/>
          <w:sz w:val="32"/>
          <w:szCs w:val="32"/>
        </w:rPr>
      </w:pPr>
      <w:r>
        <w:rPr>
          <w:rFonts w:ascii="仿宋" w:hAnsi="仿宋" w:eastAsia="仿宋" w:cs="仿宋"/>
          <w:spacing w:val="13"/>
          <w:sz w:val="32"/>
          <w:szCs w:val="32"/>
        </w:rPr>
        <w:t>（二）宣布应当递交投标文件数量和实际递交投标文件数</w:t>
      </w:r>
      <w:r>
        <w:rPr>
          <w:rFonts w:ascii="仿宋" w:hAnsi="仿宋" w:eastAsia="仿宋" w:cs="仿宋"/>
          <w:spacing w:val="9"/>
          <w:sz w:val="32"/>
          <w:szCs w:val="32"/>
        </w:rPr>
        <w:t xml:space="preserve"> </w:t>
      </w:r>
      <w:r>
        <w:rPr>
          <w:rFonts w:ascii="仿宋" w:hAnsi="仿宋" w:eastAsia="仿宋" w:cs="仿宋"/>
          <w:spacing w:val="-14"/>
          <w:sz w:val="32"/>
          <w:szCs w:val="32"/>
        </w:rPr>
        <w:t>量；</w:t>
      </w:r>
    </w:p>
    <w:p w14:paraId="75388CFC">
      <w:pPr>
        <w:spacing w:before="238" w:line="340" w:lineRule="auto"/>
        <w:ind w:left="3" w:firstLine="676"/>
        <w:rPr>
          <w:rFonts w:ascii="仿宋" w:hAnsi="仿宋" w:eastAsia="仿宋" w:cs="仿宋"/>
          <w:sz w:val="32"/>
          <w:szCs w:val="32"/>
        </w:rPr>
      </w:pPr>
      <w:r>
        <w:rPr>
          <w:rFonts w:ascii="仿宋" w:hAnsi="仿宋" w:eastAsia="仿宋" w:cs="仿宋"/>
          <w:spacing w:val="14"/>
          <w:sz w:val="32"/>
          <w:szCs w:val="32"/>
        </w:rPr>
        <w:t>（三）查验投标人的资质证书、营业执照、安全生产许可</w:t>
      </w:r>
      <w:r>
        <w:rPr>
          <w:rFonts w:ascii="仿宋" w:hAnsi="仿宋" w:eastAsia="仿宋" w:cs="仿宋"/>
          <w:spacing w:val="1"/>
          <w:sz w:val="32"/>
          <w:szCs w:val="32"/>
        </w:rPr>
        <w:t xml:space="preserve">  </w:t>
      </w:r>
      <w:r>
        <w:rPr>
          <w:rFonts w:ascii="仿宋" w:hAnsi="仿宋" w:eastAsia="仿宋" w:cs="仿宋"/>
          <w:spacing w:val="14"/>
          <w:sz w:val="32"/>
          <w:szCs w:val="32"/>
        </w:rPr>
        <w:t>证，法定代表人或者其委托代理人资格证书、注册建造师注册</w:t>
      </w:r>
      <w:r>
        <w:rPr>
          <w:rFonts w:ascii="仿宋" w:hAnsi="仿宋" w:eastAsia="仿宋" w:cs="仿宋"/>
          <w:spacing w:val="6"/>
          <w:sz w:val="32"/>
          <w:szCs w:val="32"/>
        </w:rPr>
        <w:t xml:space="preserve">  </w:t>
      </w:r>
      <w:r>
        <w:rPr>
          <w:rFonts w:ascii="仿宋" w:hAnsi="仿宋" w:eastAsia="仿宋" w:cs="仿宋"/>
          <w:spacing w:val="15"/>
          <w:sz w:val="32"/>
          <w:szCs w:val="32"/>
        </w:rPr>
        <w:t>证书等证书原件（资质证书为复印件，</w:t>
      </w:r>
      <w:r>
        <w:rPr>
          <w:rFonts w:ascii="仿宋" w:hAnsi="仿宋" w:eastAsia="仿宋" w:cs="仿宋"/>
          <w:spacing w:val="-87"/>
          <w:sz w:val="32"/>
          <w:szCs w:val="32"/>
        </w:rPr>
        <w:t xml:space="preserve"> </w:t>
      </w:r>
      <w:r>
        <w:rPr>
          <w:rFonts w:ascii="仿宋" w:hAnsi="仿宋" w:eastAsia="仿宋" w:cs="仿宋"/>
          <w:spacing w:val="15"/>
          <w:sz w:val="32"/>
          <w:szCs w:val="32"/>
        </w:rPr>
        <w:t>下同</w:t>
      </w:r>
      <w:r>
        <w:rPr>
          <w:rFonts w:ascii="仿宋" w:hAnsi="仿宋" w:eastAsia="仿宋" w:cs="仿宋"/>
          <w:spacing w:val="-73"/>
          <w:sz w:val="32"/>
          <w:szCs w:val="32"/>
        </w:rPr>
        <w:t>），</w:t>
      </w:r>
      <w:r>
        <w:rPr>
          <w:rFonts w:ascii="仿宋" w:hAnsi="仿宋" w:eastAsia="仿宋" w:cs="仿宋"/>
          <w:spacing w:val="-71"/>
          <w:sz w:val="32"/>
          <w:szCs w:val="32"/>
        </w:rPr>
        <w:t xml:space="preserve"> </w:t>
      </w:r>
      <w:r>
        <w:rPr>
          <w:rFonts w:ascii="仿宋" w:hAnsi="仿宋" w:eastAsia="仿宋" w:cs="仿宋"/>
          <w:spacing w:val="15"/>
          <w:sz w:val="32"/>
          <w:szCs w:val="32"/>
        </w:rPr>
        <w:t>查验联合体投</w:t>
      </w:r>
      <w:r>
        <w:rPr>
          <w:rFonts w:ascii="仿宋" w:hAnsi="仿宋" w:eastAsia="仿宋" w:cs="仿宋"/>
          <w:sz w:val="32"/>
          <w:szCs w:val="32"/>
        </w:rPr>
        <w:t xml:space="preserve">  </w:t>
      </w:r>
      <w:r>
        <w:rPr>
          <w:rFonts w:ascii="仿宋" w:hAnsi="仿宋" w:eastAsia="仿宋" w:cs="仿宋"/>
          <w:spacing w:val="14"/>
          <w:sz w:val="32"/>
          <w:szCs w:val="32"/>
        </w:rPr>
        <w:t>标人的联合体投标协议书和宣布牵头人，确认投标资格。电子</w:t>
      </w:r>
      <w:r>
        <w:rPr>
          <w:rFonts w:ascii="仿宋" w:hAnsi="仿宋" w:eastAsia="仿宋" w:cs="仿宋"/>
          <w:spacing w:val="6"/>
          <w:sz w:val="32"/>
          <w:szCs w:val="32"/>
        </w:rPr>
        <w:t xml:space="preserve">  </w:t>
      </w:r>
      <w:r>
        <w:rPr>
          <w:rFonts w:ascii="仿宋" w:hAnsi="仿宋" w:eastAsia="仿宋" w:cs="仿宋"/>
          <w:spacing w:val="14"/>
          <w:sz w:val="32"/>
          <w:szCs w:val="32"/>
        </w:rPr>
        <w:t>化招标项目，除联合体投标人的联合体投标协议书和宣布牵头</w:t>
      </w:r>
      <w:r>
        <w:rPr>
          <w:rFonts w:ascii="仿宋" w:hAnsi="仿宋" w:eastAsia="仿宋" w:cs="仿宋"/>
          <w:spacing w:val="6"/>
          <w:sz w:val="32"/>
          <w:szCs w:val="32"/>
        </w:rPr>
        <w:t xml:space="preserve">  </w:t>
      </w:r>
      <w:r>
        <w:rPr>
          <w:rFonts w:ascii="仿宋" w:hAnsi="仿宋" w:eastAsia="仿宋" w:cs="仿宋"/>
          <w:spacing w:val="8"/>
          <w:sz w:val="32"/>
          <w:szCs w:val="32"/>
        </w:rPr>
        <w:t>人需现场查验外，自动对投标人基本信息进行网上比对并查验，</w:t>
      </w:r>
      <w:r>
        <w:rPr>
          <w:rFonts w:ascii="仿宋" w:hAnsi="仿宋" w:eastAsia="仿宋" w:cs="仿宋"/>
          <w:spacing w:val="14"/>
          <w:sz w:val="32"/>
          <w:szCs w:val="32"/>
        </w:rPr>
        <w:t xml:space="preserve"> 投标人应当自带证书的原件备查；</w:t>
      </w:r>
    </w:p>
    <w:p w14:paraId="5D96D5A9">
      <w:pPr>
        <w:spacing w:before="243" w:line="221" w:lineRule="auto"/>
        <w:ind w:left="680"/>
        <w:rPr>
          <w:rFonts w:ascii="仿宋" w:hAnsi="仿宋" w:eastAsia="仿宋" w:cs="仿宋"/>
          <w:sz w:val="32"/>
          <w:szCs w:val="32"/>
        </w:rPr>
      </w:pPr>
      <w:r>
        <w:rPr>
          <w:rFonts w:ascii="仿宋" w:hAnsi="仿宋" w:eastAsia="仿宋" w:cs="仿宋"/>
          <w:spacing w:val="13"/>
          <w:sz w:val="32"/>
          <w:szCs w:val="32"/>
        </w:rPr>
        <w:t>（四）查验投标保证金的提交凭证；查验外省进赣投标人</w:t>
      </w:r>
    </w:p>
    <w:p w14:paraId="1E19E6AC">
      <w:pPr>
        <w:spacing w:line="221" w:lineRule="auto"/>
        <w:rPr>
          <w:rFonts w:ascii="仿宋" w:hAnsi="仿宋" w:eastAsia="仿宋" w:cs="仿宋"/>
          <w:sz w:val="32"/>
          <w:szCs w:val="32"/>
        </w:rPr>
        <w:sectPr>
          <w:footerReference r:id="rId86" w:type="default"/>
          <w:pgSz w:w="11906" w:h="16839"/>
          <w:pgMar w:top="400" w:right="1268" w:bottom="1154" w:left="1434" w:header="0" w:footer="991" w:gutter="0"/>
          <w:cols w:space="720" w:num="1"/>
        </w:sectPr>
      </w:pPr>
    </w:p>
    <w:p w14:paraId="2B942F6A">
      <w:pPr>
        <w:spacing w:line="268" w:lineRule="auto"/>
        <w:rPr>
          <w:rFonts w:ascii="Arial"/>
          <w:sz w:val="21"/>
        </w:rPr>
      </w:pPr>
    </w:p>
    <w:p w14:paraId="5B400D4E">
      <w:pPr>
        <w:spacing w:line="268" w:lineRule="auto"/>
        <w:rPr>
          <w:rFonts w:ascii="Arial"/>
          <w:sz w:val="21"/>
        </w:rPr>
      </w:pPr>
    </w:p>
    <w:p w14:paraId="73709FDC">
      <w:pPr>
        <w:spacing w:line="269" w:lineRule="auto"/>
        <w:rPr>
          <w:rFonts w:ascii="Arial"/>
          <w:sz w:val="21"/>
        </w:rPr>
      </w:pPr>
    </w:p>
    <w:p w14:paraId="507E3FA4">
      <w:pPr>
        <w:spacing w:line="269" w:lineRule="auto"/>
        <w:rPr>
          <w:rFonts w:ascii="Arial"/>
          <w:sz w:val="21"/>
        </w:rPr>
      </w:pPr>
    </w:p>
    <w:p w14:paraId="0F825D8C">
      <w:pPr>
        <w:spacing w:line="269" w:lineRule="auto"/>
        <w:rPr>
          <w:rFonts w:ascii="Arial"/>
          <w:sz w:val="21"/>
        </w:rPr>
      </w:pPr>
    </w:p>
    <w:p w14:paraId="0AFE02CB">
      <w:pPr>
        <w:spacing w:before="104" w:line="222" w:lineRule="auto"/>
        <w:ind w:left="3"/>
        <w:rPr>
          <w:rFonts w:ascii="仿宋" w:hAnsi="仿宋" w:eastAsia="仿宋" w:cs="仿宋"/>
          <w:sz w:val="32"/>
          <w:szCs w:val="32"/>
        </w:rPr>
      </w:pPr>
      <w:r>
        <w:rPr>
          <w:rFonts w:ascii="仿宋" w:hAnsi="仿宋" w:eastAsia="仿宋" w:cs="仿宋"/>
          <w:spacing w:val="9"/>
          <w:sz w:val="32"/>
          <w:szCs w:val="32"/>
        </w:rPr>
        <w:t>进赣备案手续；</w:t>
      </w:r>
    </w:p>
    <w:p w14:paraId="78F0759F">
      <w:pPr>
        <w:spacing w:before="239" w:line="291" w:lineRule="auto"/>
        <w:ind w:right="116" w:firstLine="676"/>
        <w:rPr>
          <w:rFonts w:ascii="仿宋" w:hAnsi="仿宋" w:eastAsia="仿宋" w:cs="仿宋"/>
          <w:sz w:val="32"/>
          <w:szCs w:val="32"/>
        </w:rPr>
      </w:pPr>
      <w:r>
        <w:rPr>
          <w:rFonts w:ascii="仿宋" w:hAnsi="仿宋" w:eastAsia="仿宋" w:cs="仿宋"/>
          <w:spacing w:val="9"/>
          <w:sz w:val="32"/>
          <w:szCs w:val="32"/>
        </w:rPr>
        <w:t>（五）查验投标文件密封是否有效；</w:t>
      </w:r>
      <w:r>
        <w:rPr>
          <w:rFonts w:ascii="仿宋" w:hAnsi="仿宋" w:eastAsia="仿宋" w:cs="仿宋"/>
          <w:spacing w:val="-54"/>
          <w:sz w:val="32"/>
          <w:szCs w:val="32"/>
        </w:rPr>
        <w:t xml:space="preserve"> </w:t>
      </w:r>
      <w:r>
        <w:rPr>
          <w:rFonts w:ascii="仿宋" w:hAnsi="仿宋" w:eastAsia="仿宋" w:cs="仿宋"/>
          <w:spacing w:val="9"/>
          <w:sz w:val="32"/>
          <w:szCs w:val="32"/>
        </w:rPr>
        <w:t>电子化招标项目，投</w:t>
      </w:r>
      <w:r>
        <w:rPr>
          <w:rFonts w:ascii="仿宋" w:hAnsi="仿宋" w:eastAsia="仿宋" w:cs="仿宋"/>
          <w:sz w:val="32"/>
          <w:szCs w:val="32"/>
        </w:rPr>
        <w:t xml:space="preserve"> </w:t>
      </w:r>
      <w:r>
        <w:rPr>
          <w:rFonts w:ascii="仿宋" w:hAnsi="仿宋" w:eastAsia="仿宋" w:cs="仿宋"/>
          <w:spacing w:val="15"/>
          <w:sz w:val="32"/>
          <w:szCs w:val="32"/>
        </w:rPr>
        <w:t>标人解密各自投标文件，招标人解密所有投标文件；</w:t>
      </w:r>
    </w:p>
    <w:p w14:paraId="79334382">
      <w:pPr>
        <w:spacing w:before="238" w:line="290" w:lineRule="auto"/>
        <w:ind w:left="21" w:firstLine="655"/>
        <w:rPr>
          <w:rFonts w:ascii="仿宋" w:hAnsi="仿宋" w:eastAsia="仿宋" w:cs="仿宋"/>
          <w:sz w:val="32"/>
          <w:szCs w:val="32"/>
        </w:rPr>
      </w:pPr>
      <w:r>
        <w:rPr>
          <w:rFonts w:ascii="仿宋" w:hAnsi="仿宋" w:eastAsia="仿宋" w:cs="仿宋"/>
          <w:spacing w:val="5"/>
          <w:sz w:val="32"/>
          <w:szCs w:val="32"/>
        </w:rPr>
        <w:t>（六）采用资格后审的，开启资格标，送评标委员会</w:t>
      </w:r>
      <w:r>
        <w:rPr>
          <w:rFonts w:ascii="仿宋" w:hAnsi="仿宋" w:eastAsia="仿宋" w:cs="仿宋"/>
          <w:spacing w:val="4"/>
          <w:sz w:val="32"/>
          <w:szCs w:val="32"/>
        </w:rPr>
        <w:t>审查，</w:t>
      </w:r>
      <w:r>
        <w:rPr>
          <w:rFonts w:ascii="仿宋" w:hAnsi="仿宋" w:eastAsia="仿宋" w:cs="仿宋"/>
          <w:sz w:val="32"/>
          <w:szCs w:val="32"/>
        </w:rPr>
        <w:t xml:space="preserve"> </w:t>
      </w:r>
      <w:r>
        <w:rPr>
          <w:rFonts w:ascii="仿宋" w:hAnsi="仿宋" w:eastAsia="仿宋" w:cs="仿宋"/>
          <w:spacing w:val="13"/>
          <w:sz w:val="32"/>
          <w:szCs w:val="32"/>
        </w:rPr>
        <w:t>宣布资格审查合格或者不合格投标人名单；</w:t>
      </w:r>
    </w:p>
    <w:p w14:paraId="6DA431D6">
      <w:pPr>
        <w:spacing w:before="243" w:line="290" w:lineRule="auto"/>
        <w:ind w:right="93" w:firstLine="676"/>
        <w:rPr>
          <w:rFonts w:ascii="仿宋" w:hAnsi="仿宋" w:eastAsia="仿宋" w:cs="仿宋"/>
          <w:sz w:val="32"/>
          <w:szCs w:val="32"/>
        </w:rPr>
      </w:pPr>
      <w:r>
        <w:rPr>
          <w:rFonts w:ascii="仿宋" w:hAnsi="仿宋" w:eastAsia="仿宋" w:cs="仿宋"/>
          <w:spacing w:val="10"/>
          <w:sz w:val="32"/>
          <w:szCs w:val="32"/>
        </w:rPr>
        <w:t>（七）按下列方式之一验标并开标，</w:t>
      </w:r>
      <w:r>
        <w:rPr>
          <w:rFonts w:ascii="仿宋" w:hAnsi="仿宋" w:eastAsia="仿宋" w:cs="仿宋"/>
          <w:spacing w:val="-57"/>
          <w:sz w:val="32"/>
          <w:szCs w:val="32"/>
        </w:rPr>
        <w:t xml:space="preserve"> </w:t>
      </w:r>
      <w:r>
        <w:rPr>
          <w:rFonts w:ascii="仿宋" w:hAnsi="仿宋" w:eastAsia="仿宋" w:cs="仿宋"/>
          <w:spacing w:val="10"/>
          <w:sz w:val="32"/>
          <w:szCs w:val="32"/>
        </w:rPr>
        <w:t>电子化招标项目，采</w:t>
      </w:r>
      <w:r>
        <w:rPr>
          <w:rFonts w:ascii="仿宋" w:hAnsi="仿宋" w:eastAsia="仿宋" w:cs="仿宋"/>
          <w:sz w:val="32"/>
          <w:szCs w:val="32"/>
        </w:rPr>
        <w:t xml:space="preserve"> </w:t>
      </w:r>
      <w:r>
        <w:rPr>
          <w:rFonts w:ascii="仿宋" w:hAnsi="仿宋" w:eastAsia="仿宋" w:cs="仿宋"/>
          <w:spacing w:val="18"/>
          <w:sz w:val="32"/>
          <w:szCs w:val="32"/>
        </w:rPr>
        <w:t>用电子化辅助系统开标:</w:t>
      </w:r>
    </w:p>
    <w:p w14:paraId="2CCD42C9">
      <w:pPr>
        <w:spacing w:before="241" w:line="290" w:lineRule="auto"/>
        <w:ind w:right="94" w:firstLine="689"/>
        <w:rPr>
          <w:rFonts w:ascii="仿宋" w:hAnsi="仿宋" w:eastAsia="仿宋" w:cs="仿宋"/>
          <w:sz w:val="32"/>
          <w:szCs w:val="32"/>
        </w:rPr>
      </w:pPr>
      <w:r>
        <w:rPr>
          <w:rFonts w:ascii="仿宋" w:hAnsi="仿宋" w:eastAsia="仿宋" w:cs="仿宋"/>
          <w:spacing w:val="16"/>
          <w:sz w:val="32"/>
          <w:szCs w:val="32"/>
        </w:rPr>
        <w:t>1、邀请招标项目和公开招标项目投标人等于或少于</w:t>
      </w:r>
      <w:r>
        <w:rPr>
          <w:rFonts w:ascii="仿宋" w:hAnsi="仿宋" w:eastAsia="仿宋" w:cs="仿宋"/>
          <w:spacing w:val="-24"/>
          <w:sz w:val="32"/>
          <w:szCs w:val="32"/>
        </w:rPr>
        <w:t xml:space="preserve"> </w:t>
      </w:r>
      <w:r>
        <w:rPr>
          <w:rFonts w:ascii="仿宋" w:hAnsi="仿宋" w:eastAsia="仿宋" w:cs="仿宋"/>
          <w:spacing w:val="16"/>
          <w:sz w:val="32"/>
          <w:szCs w:val="32"/>
        </w:rPr>
        <w:t>9</w:t>
      </w:r>
      <w:r>
        <w:rPr>
          <w:rFonts w:ascii="仿宋" w:hAnsi="仿宋" w:eastAsia="仿宋" w:cs="仿宋"/>
          <w:spacing w:val="-37"/>
          <w:sz w:val="32"/>
          <w:szCs w:val="32"/>
        </w:rPr>
        <w:t xml:space="preserve"> </w:t>
      </w:r>
      <w:r>
        <w:rPr>
          <w:rFonts w:ascii="仿宋" w:hAnsi="仿宋" w:eastAsia="仿宋" w:cs="仿宋"/>
          <w:spacing w:val="16"/>
          <w:sz w:val="32"/>
          <w:szCs w:val="32"/>
        </w:rPr>
        <w:t>家</w:t>
      </w:r>
      <w:r>
        <w:rPr>
          <w:rFonts w:ascii="仿宋" w:hAnsi="仿宋" w:eastAsia="仿宋" w:cs="仿宋"/>
          <w:sz w:val="32"/>
          <w:szCs w:val="32"/>
        </w:rPr>
        <w:t xml:space="preserve"> </w:t>
      </w:r>
      <w:r>
        <w:rPr>
          <w:rFonts w:ascii="仿宋" w:hAnsi="仿宋" w:eastAsia="仿宋" w:cs="仿宋"/>
          <w:spacing w:val="11"/>
          <w:sz w:val="32"/>
          <w:szCs w:val="32"/>
        </w:rPr>
        <w:t>（含开标时实际递交标书在</w:t>
      </w:r>
      <w:r>
        <w:rPr>
          <w:rFonts w:ascii="仿宋" w:hAnsi="仿宋" w:eastAsia="仿宋" w:cs="仿宋"/>
          <w:spacing w:val="-44"/>
          <w:sz w:val="32"/>
          <w:szCs w:val="32"/>
        </w:rPr>
        <w:t xml:space="preserve"> </w:t>
      </w:r>
      <w:r>
        <w:rPr>
          <w:rFonts w:ascii="仿宋" w:hAnsi="仿宋" w:eastAsia="仿宋" w:cs="仿宋"/>
          <w:spacing w:val="11"/>
          <w:sz w:val="32"/>
          <w:szCs w:val="32"/>
        </w:rPr>
        <w:t>9</w:t>
      </w:r>
      <w:r>
        <w:rPr>
          <w:rFonts w:ascii="仿宋" w:hAnsi="仿宋" w:eastAsia="仿宋" w:cs="仿宋"/>
          <w:spacing w:val="-42"/>
          <w:sz w:val="32"/>
          <w:szCs w:val="32"/>
        </w:rPr>
        <w:t xml:space="preserve"> </w:t>
      </w:r>
      <w:r>
        <w:rPr>
          <w:rFonts w:ascii="仿宋" w:hAnsi="仿宋" w:eastAsia="仿宋" w:cs="仿宋"/>
          <w:spacing w:val="11"/>
          <w:sz w:val="32"/>
          <w:szCs w:val="32"/>
        </w:rPr>
        <w:t>家以内</w:t>
      </w:r>
      <w:r>
        <w:rPr>
          <w:rFonts w:ascii="仿宋" w:hAnsi="仿宋" w:eastAsia="仿宋" w:cs="仿宋"/>
          <w:spacing w:val="-82"/>
          <w:sz w:val="32"/>
          <w:szCs w:val="32"/>
        </w:rPr>
        <w:t xml:space="preserve">）， </w:t>
      </w:r>
      <w:r>
        <w:rPr>
          <w:rFonts w:ascii="仿宋" w:hAnsi="仿宋" w:eastAsia="仿宋" w:cs="仿宋"/>
          <w:spacing w:val="11"/>
          <w:sz w:val="32"/>
          <w:szCs w:val="32"/>
        </w:rPr>
        <w:t>按下列顺序</w:t>
      </w:r>
      <w:r>
        <w:rPr>
          <w:rFonts w:ascii="仿宋" w:hAnsi="仿宋" w:eastAsia="仿宋" w:cs="仿宋"/>
          <w:spacing w:val="10"/>
          <w:sz w:val="32"/>
          <w:szCs w:val="32"/>
        </w:rPr>
        <w:t>开标：</w:t>
      </w:r>
    </w:p>
    <w:p w14:paraId="278DE584">
      <w:pPr>
        <w:spacing w:before="244" w:line="344" w:lineRule="auto"/>
        <w:ind w:left="9" w:right="93" w:firstLine="658"/>
        <w:rPr>
          <w:rFonts w:ascii="仿宋" w:hAnsi="仿宋" w:eastAsia="仿宋" w:cs="仿宋"/>
          <w:sz w:val="32"/>
          <w:szCs w:val="32"/>
        </w:rPr>
      </w:pPr>
      <w:r>
        <w:rPr>
          <w:rFonts w:ascii="仿宋" w:hAnsi="仿宋" w:eastAsia="仿宋" w:cs="仿宋"/>
          <w:spacing w:val="14"/>
          <w:sz w:val="32"/>
          <w:szCs w:val="32"/>
        </w:rPr>
        <w:t>⑴首先开启投标人的技术标，查验技术标文件签章有效后</w:t>
      </w:r>
      <w:r>
        <w:rPr>
          <w:rFonts w:ascii="仿宋" w:hAnsi="仿宋" w:eastAsia="仿宋" w:cs="仿宋"/>
          <w:spacing w:val="12"/>
          <w:sz w:val="32"/>
          <w:szCs w:val="32"/>
        </w:rPr>
        <w:t xml:space="preserve"> </w:t>
      </w:r>
      <w:r>
        <w:rPr>
          <w:rFonts w:ascii="仿宋" w:hAnsi="仿宋" w:eastAsia="仿宋" w:cs="仿宋"/>
          <w:spacing w:val="11"/>
          <w:sz w:val="32"/>
          <w:szCs w:val="32"/>
        </w:rPr>
        <w:t>送评标委员会评审</w:t>
      </w:r>
      <w:r>
        <w:rPr>
          <w:rFonts w:ascii="仿宋" w:hAnsi="仿宋" w:eastAsia="仿宋" w:cs="仿宋"/>
          <w:spacing w:val="-96"/>
          <w:sz w:val="32"/>
          <w:szCs w:val="32"/>
        </w:rPr>
        <w:t xml:space="preserve"> </w:t>
      </w:r>
      <w:r>
        <w:rPr>
          <w:rFonts w:ascii="仿宋" w:hAnsi="仿宋" w:eastAsia="仿宋" w:cs="仿宋"/>
          <w:spacing w:val="11"/>
          <w:sz w:val="32"/>
          <w:szCs w:val="32"/>
        </w:rPr>
        <w:t>,宣布技术标入围投标人；</w:t>
      </w:r>
    </w:p>
    <w:p w14:paraId="67D6D4E8">
      <w:pPr>
        <w:spacing w:before="55" w:line="344" w:lineRule="auto"/>
        <w:ind w:left="668" w:right="445"/>
        <w:rPr>
          <w:rFonts w:ascii="仿宋" w:hAnsi="仿宋" w:eastAsia="仿宋" w:cs="仿宋"/>
          <w:sz w:val="32"/>
          <w:szCs w:val="32"/>
        </w:rPr>
      </w:pPr>
      <w:r>
        <w:rPr>
          <w:rFonts w:ascii="仿宋" w:hAnsi="仿宋" w:eastAsia="仿宋" w:cs="仿宋"/>
          <w:spacing w:val="22"/>
          <w:sz w:val="32"/>
          <w:szCs w:val="32"/>
        </w:rPr>
        <w:t>⑵先抽取下浮让利系数(β)</w:t>
      </w:r>
      <w:r>
        <w:rPr>
          <w:rFonts w:ascii="仿宋" w:hAnsi="仿宋" w:eastAsia="仿宋" w:cs="仿宋"/>
          <w:spacing w:val="63"/>
          <w:sz w:val="32"/>
          <w:szCs w:val="32"/>
        </w:rPr>
        <w:t xml:space="preserve"> </w:t>
      </w:r>
      <w:r>
        <w:rPr>
          <w:rFonts w:ascii="仿宋" w:hAnsi="仿宋" w:eastAsia="仿宋" w:cs="仿宋"/>
          <w:spacing w:val="22"/>
          <w:sz w:val="32"/>
          <w:szCs w:val="32"/>
        </w:rPr>
        <w:t>值和调整系数(μ)</w:t>
      </w:r>
      <w:r>
        <w:rPr>
          <w:rFonts w:ascii="仿宋" w:hAnsi="仿宋" w:eastAsia="仿宋" w:cs="仿宋"/>
          <w:spacing w:val="59"/>
          <w:sz w:val="32"/>
          <w:szCs w:val="32"/>
        </w:rPr>
        <w:t xml:space="preserve"> </w:t>
      </w:r>
      <w:r>
        <w:rPr>
          <w:rFonts w:ascii="仿宋" w:hAnsi="仿宋" w:eastAsia="仿宋" w:cs="仿宋"/>
          <w:spacing w:val="22"/>
          <w:sz w:val="32"/>
          <w:szCs w:val="32"/>
        </w:rPr>
        <w:t>值；</w:t>
      </w:r>
      <w:r>
        <w:rPr>
          <w:rFonts w:ascii="仿宋" w:hAnsi="仿宋" w:eastAsia="仿宋" w:cs="仿宋"/>
          <w:sz w:val="32"/>
          <w:szCs w:val="32"/>
        </w:rPr>
        <w:t xml:space="preserve"> </w:t>
      </w:r>
      <w:r>
        <w:rPr>
          <w:rFonts w:ascii="仿宋" w:hAnsi="仿宋" w:eastAsia="仿宋" w:cs="仿宋"/>
          <w:spacing w:val="13"/>
          <w:sz w:val="32"/>
          <w:szCs w:val="32"/>
        </w:rPr>
        <w:t>⑶开启并查验商务标文件签章有效后</w:t>
      </w:r>
      <w:r>
        <w:rPr>
          <w:rFonts w:ascii="仿宋" w:hAnsi="仿宋" w:eastAsia="仿宋" w:cs="仿宋"/>
          <w:spacing w:val="-96"/>
          <w:sz w:val="32"/>
          <w:szCs w:val="32"/>
        </w:rPr>
        <w:t xml:space="preserve"> </w:t>
      </w:r>
      <w:r>
        <w:rPr>
          <w:rFonts w:ascii="仿宋" w:hAnsi="仿宋" w:eastAsia="仿宋" w:cs="仿宋"/>
          <w:spacing w:val="13"/>
          <w:sz w:val="32"/>
          <w:szCs w:val="32"/>
        </w:rPr>
        <w:t>,宣布投标</w:t>
      </w:r>
      <w:r>
        <w:rPr>
          <w:rFonts w:ascii="仿宋" w:hAnsi="仿宋" w:eastAsia="仿宋" w:cs="仿宋"/>
          <w:spacing w:val="12"/>
          <w:sz w:val="32"/>
          <w:szCs w:val="32"/>
        </w:rPr>
        <w:t>报价；</w:t>
      </w:r>
    </w:p>
    <w:p w14:paraId="3CC8A0EB">
      <w:pPr>
        <w:spacing w:before="56" w:line="345" w:lineRule="auto"/>
        <w:ind w:left="2" w:right="120" w:firstLine="666"/>
        <w:rPr>
          <w:rFonts w:ascii="仿宋" w:hAnsi="仿宋" w:eastAsia="仿宋" w:cs="仿宋"/>
          <w:sz w:val="32"/>
          <w:szCs w:val="32"/>
        </w:rPr>
      </w:pPr>
      <w:r>
        <w:rPr>
          <w:rFonts w:ascii="仿宋" w:hAnsi="仿宋" w:eastAsia="仿宋" w:cs="仿宋"/>
          <w:spacing w:val="17"/>
          <w:sz w:val="32"/>
          <w:szCs w:val="32"/>
        </w:rPr>
        <w:t>⑷按投标报价竞争方式确定合理低价（D）值</w:t>
      </w:r>
      <w:r>
        <w:rPr>
          <w:rFonts w:ascii="仿宋" w:hAnsi="仿宋" w:eastAsia="仿宋" w:cs="仿宋"/>
          <w:spacing w:val="16"/>
          <w:sz w:val="32"/>
          <w:szCs w:val="32"/>
        </w:rPr>
        <w:t>及排序，</w:t>
      </w:r>
      <w:r>
        <w:rPr>
          <w:rFonts w:ascii="仿宋" w:hAnsi="仿宋" w:eastAsia="仿宋" w:cs="仿宋"/>
          <w:spacing w:val="-85"/>
          <w:sz w:val="32"/>
          <w:szCs w:val="32"/>
        </w:rPr>
        <w:t xml:space="preserve"> </w:t>
      </w:r>
      <w:r>
        <w:rPr>
          <w:rFonts w:ascii="仿宋" w:hAnsi="仿宋" w:eastAsia="仿宋" w:cs="仿宋"/>
          <w:spacing w:val="16"/>
          <w:sz w:val="32"/>
          <w:szCs w:val="32"/>
        </w:rPr>
        <w:t>送</w:t>
      </w:r>
      <w:r>
        <w:rPr>
          <w:rFonts w:ascii="仿宋" w:hAnsi="仿宋" w:eastAsia="仿宋" w:cs="仿宋"/>
          <w:sz w:val="32"/>
          <w:szCs w:val="32"/>
        </w:rPr>
        <w:t xml:space="preserve"> </w:t>
      </w:r>
      <w:r>
        <w:rPr>
          <w:rFonts w:ascii="仿宋" w:hAnsi="仿宋" w:eastAsia="仿宋" w:cs="仿宋"/>
          <w:spacing w:val="10"/>
          <w:sz w:val="32"/>
          <w:szCs w:val="32"/>
        </w:rPr>
        <w:t>评标委员会评审。</w:t>
      </w:r>
    </w:p>
    <w:p w14:paraId="2EEA2C12">
      <w:pPr>
        <w:spacing w:before="52" w:line="222" w:lineRule="auto"/>
        <w:ind w:left="670"/>
        <w:rPr>
          <w:rFonts w:ascii="仿宋" w:hAnsi="仿宋" w:eastAsia="仿宋" w:cs="仿宋"/>
          <w:sz w:val="32"/>
          <w:szCs w:val="32"/>
        </w:rPr>
      </w:pPr>
      <w:r>
        <w:rPr>
          <w:rFonts w:ascii="仿宋" w:hAnsi="仿宋" w:eastAsia="仿宋" w:cs="仿宋"/>
          <w:spacing w:val="16"/>
          <w:sz w:val="32"/>
          <w:szCs w:val="32"/>
        </w:rPr>
        <w:t>2、公开招标项目实际递交投标文件的投标人等于或多于</w:t>
      </w:r>
    </w:p>
    <w:p w14:paraId="305D9E74">
      <w:pPr>
        <w:spacing w:before="239" w:line="222" w:lineRule="auto"/>
        <w:ind w:left="14"/>
        <w:rPr>
          <w:rFonts w:ascii="仿宋" w:hAnsi="仿宋" w:eastAsia="仿宋" w:cs="仿宋"/>
          <w:sz w:val="32"/>
          <w:szCs w:val="32"/>
        </w:rPr>
      </w:pPr>
      <w:r>
        <w:rPr>
          <w:rFonts w:ascii="仿宋" w:hAnsi="仿宋" w:eastAsia="仿宋" w:cs="仿宋"/>
          <w:spacing w:val="7"/>
          <w:sz w:val="32"/>
          <w:szCs w:val="32"/>
        </w:rPr>
        <w:t>10</w:t>
      </w:r>
      <w:r>
        <w:rPr>
          <w:rFonts w:ascii="仿宋" w:hAnsi="仿宋" w:eastAsia="仿宋" w:cs="仿宋"/>
          <w:spacing w:val="-34"/>
          <w:sz w:val="32"/>
          <w:szCs w:val="32"/>
        </w:rPr>
        <w:t xml:space="preserve"> </w:t>
      </w:r>
      <w:r>
        <w:rPr>
          <w:rFonts w:ascii="仿宋" w:hAnsi="仿宋" w:eastAsia="仿宋" w:cs="仿宋"/>
          <w:spacing w:val="7"/>
          <w:sz w:val="32"/>
          <w:szCs w:val="32"/>
        </w:rPr>
        <w:t>家，按下列顺序开标：</w:t>
      </w:r>
    </w:p>
    <w:p w14:paraId="522953CA">
      <w:pPr>
        <w:spacing w:before="239" w:line="222" w:lineRule="auto"/>
        <w:ind w:left="668"/>
        <w:rPr>
          <w:rFonts w:ascii="仿宋" w:hAnsi="仿宋" w:eastAsia="仿宋" w:cs="仿宋"/>
          <w:sz w:val="32"/>
          <w:szCs w:val="32"/>
        </w:rPr>
      </w:pPr>
      <w:r>
        <w:rPr>
          <w:rFonts w:ascii="仿宋" w:hAnsi="仿宋" w:eastAsia="仿宋" w:cs="仿宋"/>
          <w:spacing w:val="17"/>
          <w:sz w:val="32"/>
          <w:szCs w:val="32"/>
        </w:rPr>
        <w:t>⑴查验投标文件密封有效后</w:t>
      </w:r>
      <w:r>
        <w:rPr>
          <w:rFonts w:ascii="仿宋" w:hAnsi="仿宋" w:eastAsia="仿宋" w:cs="仿宋"/>
          <w:spacing w:val="-96"/>
          <w:sz w:val="32"/>
          <w:szCs w:val="32"/>
        </w:rPr>
        <w:t xml:space="preserve"> </w:t>
      </w:r>
      <w:r>
        <w:rPr>
          <w:rFonts w:ascii="仿宋" w:hAnsi="仿宋" w:eastAsia="仿宋" w:cs="仿宋"/>
          <w:spacing w:val="17"/>
          <w:sz w:val="32"/>
          <w:szCs w:val="32"/>
        </w:rPr>
        <w:t>,首先抽取下浮让利系数(</w:t>
      </w:r>
      <w:r>
        <w:rPr>
          <w:rFonts w:ascii="仿宋" w:hAnsi="仿宋" w:eastAsia="仿宋" w:cs="仿宋"/>
          <w:spacing w:val="16"/>
          <w:sz w:val="32"/>
          <w:szCs w:val="32"/>
        </w:rPr>
        <w:t>β)</w:t>
      </w:r>
    </w:p>
    <w:p w14:paraId="785E0986">
      <w:pPr>
        <w:spacing w:before="239" w:line="344" w:lineRule="auto"/>
        <w:ind w:right="93"/>
        <w:rPr>
          <w:rFonts w:ascii="仿宋" w:hAnsi="仿宋" w:eastAsia="仿宋" w:cs="仿宋"/>
          <w:sz w:val="32"/>
          <w:szCs w:val="32"/>
        </w:rPr>
      </w:pPr>
      <w:r>
        <w:rPr>
          <w:rFonts w:ascii="仿宋" w:hAnsi="仿宋" w:eastAsia="仿宋" w:cs="仿宋"/>
          <w:spacing w:val="19"/>
          <w:sz w:val="32"/>
          <w:szCs w:val="32"/>
        </w:rPr>
        <w:t>值和调整系数(μ) 值，再开启投标人的商务标，查验商务标</w:t>
      </w:r>
      <w:r>
        <w:rPr>
          <w:rFonts w:ascii="仿宋" w:hAnsi="仿宋" w:eastAsia="仿宋" w:cs="仿宋"/>
          <w:spacing w:val="18"/>
          <w:sz w:val="32"/>
          <w:szCs w:val="32"/>
        </w:rPr>
        <w:t xml:space="preserve"> </w:t>
      </w:r>
      <w:r>
        <w:rPr>
          <w:rFonts w:ascii="仿宋" w:hAnsi="仿宋" w:eastAsia="仿宋" w:cs="仿宋"/>
          <w:spacing w:val="12"/>
          <w:sz w:val="32"/>
          <w:szCs w:val="32"/>
        </w:rPr>
        <w:t>文件签章有效后，</w:t>
      </w:r>
      <w:r>
        <w:rPr>
          <w:rFonts w:ascii="仿宋" w:hAnsi="仿宋" w:eastAsia="仿宋" w:cs="仿宋"/>
          <w:spacing w:val="-72"/>
          <w:sz w:val="32"/>
          <w:szCs w:val="32"/>
        </w:rPr>
        <w:t xml:space="preserve"> </w:t>
      </w:r>
      <w:r>
        <w:rPr>
          <w:rFonts w:ascii="仿宋" w:hAnsi="仿宋" w:eastAsia="仿宋" w:cs="仿宋"/>
          <w:spacing w:val="12"/>
          <w:sz w:val="32"/>
          <w:szCs w:val="32"/>
        </w:rPr>
        <w:t>宣布投标报价，计算合理低价（D）值。</w:t>
      </w:r>
    </w:p>
    <w:p w14:paraId="48518739">
      <w:pPr>
        <w:spacing w:before="55" w:line="221" w:lineRule="auto"/>
        <w:ind w:left="668"/>
        <w:rPr>
          <w:rFonts w:ascii="仿宋" w:hAnsi="仿宋" w:eastAsia="仿宋" w:cs="仿宋"/>
          <w:sz w:val="32"/>
          <w:szCs w:val="32"/>
        </w:rPr>
      </w:pPr>
      <w:r>
        <w:rPr>
          <w:rFonts w:ascii="仿宋" w:hAnsi="仿宋" w:eastAsia="仿宋" w:cs="仿宋"/>
          <w:spacing w:val="20"/>
          <w:sz w:val="32"/>
          <w:szCs w:val="32"/>
        </w:rPr>
        <w:t>⑵将大于等于合理低价（D）值的投标报价由低到高进行</w:t>
      </w:r>
    </w:p>
    <w:p w14:paraId="655FE705">
      <w:pPr>
        <w:spacing w:line="221" w:lineRule="auto"/>
        <w:rPr>
          <w:rFonts w:ascii="仿宋" w:hAnsi="仿宋" w:eastAsia="仿宋" w:cs="仿宋"/>
          <w:sz w:val="32"/>
          <w:szCs w:val="32"/>
        </w:rPr>
        <w:sectPr>
          <w:footerReference r:id="rId87" w:type="default"/>
          <w:pgSz w:w="11906" w:h="16839"/>
          <w:pgMar w:top="400" w:right="1342" w:bottom="1154" w:left="1438" w:header="0" w:footer="991" w:gutter="0"/>
          <w:cols w:space="720" w:num="1"/>
        </w:sectPr>
      </w:pPr>
    </w:p>
    <w:p w14:paraId="25B11DC1">
      <w:pPr>
        <w:spacing w:line="268" w:lineRule="auto"/>
        <w:rPr>
          <w:rFonts w:ascii="Arial"/>
          <w:sz w:val="21"/>
        </w:rPr>
      </w:pPr>
    </w:p>
    <w:p w14:paraId="0DB0E577">
      <w:pPr>
        <w:spacing w:line="268" w:lineRule="auto"/>
        <w:rPr>
          <w:rFonts w:ascii="Arial"/>
          <w:sz w:val="21"/>
        </w:rPr>
      </w:pPr>
    </w:p>
    <w:p w14:paraId="3D678BF7">
      <w:pPr>
        <w:spacing w:line="268" w:lineRule="auto"/>
        <w:rPr>
          <w:rFonts w:ascii="Arial"/>
          <w:sz w:val="21"/>
        </w:rPr>
      </w:pPr>
    </w:p>
    <w:p w14:paraId="6F77634A">
      <w:pPr>
        <w:spacing w:line="269" w:lineRule="auto"/>
        <w:rPr>
          <w:rFonts w:ascii="Arial"/>
          <w:sz w:val="21"/>
        </w:rPr>
      </w:pPr>
    </w:p>
    <w:p w14:paraId="41B45B95">
      <w:pPr>
        <w:spacing w:line="269" w:lineRule="auto"/>
        <w:rPr>
          <w:rFonts w:ascii="Arial"/>
          <w:sz w:val="21"/>
        </w:rPr>
      </w:pPr>
    </w:p>
    <w:p w14:paraId="09B93B54">
      <w:pPr>
        <w:spacing w:before="104" w:line="350" w:lineRule="auto"/>
        <w:ind w:left="4" w:right="64" w:hanging="4"/>
        <w:rPr>
          <w:rFonts w:ascii="仿宋" w:hAnsi="仿宋" w:eastAsia="仿宋" w:cs="仿宋"/>
          <w:sz w:val="32"/>
          <w:szCs w:val="32"/>
        </w:rPr>
      </w:pPr>
      <w:r>
        <w:rPr>
          <w:rFonts w:ascii="仿宋" w:hAnsi="仿宋" w:eastAsia="仿宋" w:cs="仿宋"/>
          <w:spacing w:val="5"/>
          <w:sz w:val="32"/>
          <w:szCs w:val="32"/>
        </w:rPr>
        <w:t>排序，</w:t>
      </w:r>
      <w:r>
        <w:rPr>
          <w:rFonts w:ascii="仿宋" w:hAnsi="仿宋" w:eastAsia="仿宋" w:cs="仿宋"/>
          <w:spacing w:val="-74"/>
          <w:sz w:val="32"/>
          <w:szCs w:val="32"/>
        </w:rPr>
        <w:t xml:space="preserve"> </w:t>
      </w:r>
      <w:r>
        <w:rPr>
          <w:rFonts w:ascii="仿宋" w:hAnsi="仿宋" w:eastAsia="仿宋" w:cs="仿宋"/>
          <w:spacing w:val="5"/>
          <w:sz w:val="32"/>
          <w:szCs w:val="32"/>
        </w:rPr>
        <w:t>并将前</w:t>
      </w:r>
      <w:r>
        <w:rPr>
          <w:rFonts w:ascii="仿宋" w:hAnsi="仿宋" w:eastAsia="仿宋" w:cs="仿宋"/>
          <w:spacing w:val="-34"/>
          <w:sz w:val="32"/>
          <w:szCs w:val="32"/>
        </w:rPr>
        <w:t xml:space="preserve"> </w:t>
      </w:r>
      <w:r>
        <w:rPr>
          <w:rFonts w:ascii="仿宋" w:hAnsi="仿宋" w:eastAsia="仿宋" w:cs="仿宋"/>
          <w:spacing w:val="5"/>
          <w:sz w:val="32"/>
          <w:szCs w:val="32"/>
        </w:rPr>
        <w:t>7</w:t>
      </w:r>
      <w:r>
        <w:rPr>
          <w:rFonts w:ascii="仿宋" w:hAnsi="仿宋" w:eastAsia="仿宋" w:cs="仿宋"/>
          <w:spacing w:val="-35"/>
          <w:sz w:val="32"/>
          <w:szCs w:val="32"/>
        </w:rPr>
        <w:t xml:space="preserve"> </w:t>
      </w:r>
      <w:r>
        <w:rPr>
          <w:rFonts w:ascii="仿宋" w:hAnsi="仿宋" w:eastAsia="仿宋" w:cs="仿宋"/>
          <w:spacing w:val="5"/>
          <w:sz w:val="32"/>
          <w:szCs w:val="32"/>
        </w:rPr>
        <w:t>名（工程投资额 1000</w:t>
      </w:r>
      <w:r>
        <w:rPr>
          <w:rFonts w:ascii="仿宋" w:hAnsi="仿宋" w:eastAsia="仿宋" w:cs="仿宋"/>
          <w:spacing w:val="-34"/>
          <w:sz w:val="32"/>
          <w:szCs w:val="32"/>
        </w:rPr>
        <w:t xml:space="preserve"> </w:t>
      </w:r>
      <w:r>
        <w:rPr>
          <w:rFonts w:ascii="仿宋" w:hAnsi="仿宋" w:eastAsia="仿宋" w:cs="仿宋"/>
          <w:spacing w:val="5"/>
          <w:sz w:val="32"/>
          <w:szCs w:val="32"/>
        </w:rPr>
        <w:t>万元以上不少于</w:t>
      </w:r>
      <w:r>
        <w:rPr>
          <w:rFonts w:ascii="仿宋" w:hAnsi="仿宋" w:eastAsia="仿宋" w:cs="仿宋"/>
          <w:spacing w:val="-41"/>
          <w:sz w:val="32"/>
          <w:szCs w:val="32"/>
        </w:rPr>
        <w:t xml:space="preserve"> </w:t>
      </w:r>
      <w:r>
        <w:rPr>
          <w:rFonts w:ascii="仿宋" w:hAnsi="仿宋" w:eastAsia="仿宋" w:cs="仿宋"/>
          <w:spacing w:val="5"/>
          <w:sz w:val="32"/>
          <w:szCs w:val="32"/>
        </w:rPr>
        <w:t>9</w:t>
      </w:r>
      <w:r>
        <w:rPr>
          <w:rFonts w:ascii="仿宋" w:hAnsi="仿宋" w:eastAsia="仿宋" w:cs="仿宋"/>
          <w:spacing w:val="-35"/>
          <w:sz w:val="32"/>
          <w:szCs w:val="32"/>
        </w:rPr>
        <w:t xml:space="preserve"> </w:t>
      </w:r>
      <w:r>
        <w:rPr>
          <w:rFonts w:ascii="仿宋" w:hAnsi="仿宋" w:eastAsia="仿宋" w:cs="仿宋"/>
          <w:spacing w:val="5"/>
          <w:sz w:val="32"/>
          <w:szCs w:val="32"/>
        </w:rPr>
        <w:t>名）</w:t>
      </w:r>
      <w:r>
        <w:rPr>
          <w:rFonts w:ascii="仿宋" w:hAnsi="仿宋" w:eastAsia="仿宋" w:cs="仿宋"/>
          <w:sz w:val="32"/>
          <w:szCs w:val="32"/>
        </w:rPr>
        <w:t xml:space="preserve"> </w:t>
      </w:r>
      <w:r>
        <w:rPr>
          <w:rFonts w:ascii="仿宋" w:hAnsi="仿宋" w:eastAsia="仿宋" w:cs="仿宋"/>
          <w:spacing w:val="6"/>
          <w:sz w:val="32"/>
          <w:szCs w:val="32"/>
        </w:rPr>
        <w:t>确定为参加技术标评审的入围投标人。排序在第</w:t>
      </w:r>
      <w:r>
        <w:rPr>
          <w:rFonts w:ascii="仿宋" w:hAnsi="仿宋" w:eastAsia="仿宋" w:cs="仿宋"/>
          <w:spacing w:val="-45"/>
          <w:sz w:val="32"/>
          <w:szCs w:val="32"/>
        </w:rPr>
        <w:t xml:space="preserve"> </w:t>
      </w:r>
      <w:r>
        <w:rPr>
          <w:rFonts w:ascii="仿宋" w:hAnsi="仿宋" w:eastAsia="仿宋" w:cs="仿宋"/>
          <w:spacing w:val="5"/>
          <w:sz w:val="32"/>
          <w:szCs w:val="32"/>
        </w:rPr>
        <w:t>8</w:t>
      </w:r>
      <w:r>
        <w:rPr>
          <w:rFonts w:ascii="仿宋" w:hAnsi="仿宋" w:eastAsia="仿宋" w:cs="仿宋"/>
          <w:spacing w:val="-44"/>
          <w:sz w:val="32"/>
          <w:szCs w:val="32"/>
        </w:rPr>
        <w:t xml:space="preserve"> </w:t>
      </w:r>
      <w:r>
        <w:rPr>
          <w:rFonts w:ascii="仿宋" w:hAnsi="仿宋" w:eastAsia="仿宋" w:cs="仿宋"/>
          <w:spacing w:val="5"/>
          <w:sz w:val="32"/>
          <w:szCs w:val="32"/>
        </w:rPr>
        <w:t>名（或第 10</w:t>
      </w:r>
      <w:r>
        <w:rPr>
          <w:rFonts w:ascii="仿宋" w:hAnsi="仿宋" w:eastAsia="仿宋" w:cs="仿宋"/>
          <w:sz w:val="32"/>
          <w:szCs w:val="32"/>
        </w:rPr>
        <w:t xml:space="preserve"> </w:t>
      </w:r>
      <w:r>
        <w:rPr>
          <w:rFonts w:ascii="仿宋" w:hAnsi="仿宋" w:eastAsia="仿宋" w:cs="仿宋"/>
          <w:spacing w:val="5"/>
          <w:sz w:val="32"/>
          <w:szCs w:val="32"/>
        </w:rPr>
        <w:t>名）</w:t>
      </w:r>
      <w:r>
        <w:rPr>
          <w:rFonts w:ascii="仿宋" w:hAnsi="仿宋" w:eastAsia="仿宋" w:cs="仿宋"/>
          <w:spacing w:val="-90"/>
          <w:sz w:val="32"/>
          <w:szCs w:val="32"/>
        </w:rPr>
        <w:t xml:space="preserve"> </w:t>
      </w:r>
      <w:r>
        <w:rPr>
          <w:rFonts w:ascii="仿宋" w:hAnsi="仿宋" w:eastAsia="仿宋" w:cs="仿宋"/>
          <w:spacing w:val="5"/>
          <w:sz w:val="32"/>
          <w:szCs w:val="32"/>
        </w:rPr>
        <w:t>至第 15</w:t>
      </w:r>
      <w:r>
        <w:rPr>
          <w:rFonts w:ascii="仿宋" w:hAnsi="仿宋" w:eastAsia="仿宋" w:cs="仿宋"/>
          <w:spacing w:val="-44"/>
          <w:sz w:val="32"/>
          <w:szCs w:val="32"/>
        </w:rPr>
        <w:t xml:space="preserve"> </w:t>
      </w:r>
      <w:r>
        <w:rPr>
          <w:rFonts w:ascii="仿宋" w:hAnsi="仿宋" w:eastAsia="仿宋" w:cs="仿宋"/>
          <w:spacing w:val="5"/>
          <w:sz w:val="32"/>
          <w:szCs w:val="32"/>
        </w:rPr>
        <w:t>名的为技术标入围评审候补人。</w:t>
      </w:r>
    </w:p>
    <w:p w14:paraId="7C80B27D">
      <w:pPr>
        <w:spacing w:before="49" w:line="356" w:lineRule="auto"/>
        <w:ind w:left="2" w:right="38" w:firstLine="668"/>
        <w:jc w:val="both"/>
        <w:rPr>
          <w:rFonts w:ascii="仿宋" w:hAnsi="仿宋" w:eastAsia="仿宋" w:cs="仿宋"/>
          <w:sz w:val="32"/>
          <w:szCs w:val="32"/>
        </w:rPr>
      </w:pPr>
      <w:r>
        <w:rPr>
          <w:rFonts w:ascii="仿宋" w:hAnsi="仿宋" w:eastAsia="仿宋" w:cs="仿宋"/>
          <w:spacing w:val="21"/>
          <w:sz w:val="32"/>
          <w:szCs w:val="32"/>
        </w:rPr>
        <w:t>⑶当所有投标报价均小于合理低价（D）值或大于</w:t>
      </w:r>
      <w:r>
        <w:rPr>
          <w:rFonts w:ascii="仿宋" w:hAnsi="仿宋" w:eastAsia="仿宋" w:cs="仿宋"/>
          <w:spacing w:val="20"/>
          <w:sz w:val="32"/>
          <w:szCs w:val="32"/>
        </w:rPr>
        <w:t>等于合</w:t>
      </w:r>
      <w:r>
        <w:rPr>
          <w:rFonts w:ascii="仿宋" w:hAnsi="仿宋" w:eastAsia="仿宋" w:cs="仿宋"/>
          <w:sz w:val="32"/>
          <w:szCs w:val="32"/>
        </w:rPr>
        <w:t xml:space="preserve"> </w:t>
      </w:r>
      <w:r>
        <w:rPr>
          <w:rFonts w:ascii="仿宋" w:hAnsi="仿宋" w:eastAsia="仿宋" w:cs="仿宋"/>
          <w:spacing w:val="14"/>
          <w:sz w:val="32"/>
          <w:szCs w:val="32"/>
        </w:rPr>
        <w:t>理低价（D）值不足三家或大于等于（D）值的投标报价评</w:t>
      </w:r>
      <w:r>
        <w:rPr>
          <w:rFonts w:ascii="仿宋" w:hAnsi="仿宋" w:eastAsia="仿宋" w:cs="仿宋"/>
          <w:spacing w:val="13"/>
          <w:sz w:val="32"/>
          <w:szCs w:val="32"/>
        </w:rPr>
        <w:t>审时</w:t>
      </w:r>
      <w:r>
        <w:rPr>
          <w:rFonts w:ascii="仿宋" w:hAnsi="仿宋" w:eastAsia="仿宋" w:cs="仿宋"/>
          <w:sz w:val="32"/>
          <w:szCs w:val="32"/>
        </w:rPr>
        <w:t xml:space="preserve"> </w:t>
      </w:r>
      <w:r>
        <w:rPr>
          <w:rFonts w:ascii="仿宋" w:hAnsi="仿宋" w:eastAsia="仿宋" w:cs="仿宋"/>
          <w:spacing w:val="6"/>
          <w:sz w:val="32"/>
          <w:szCs w:val="32"/>
        </w:rPr>
        <w:t>全部出现否决投标，</w:t>
      </w:r>
      <w:r>
        <w:rPr>
          <w:rFonts w:ascii="仿宋" w:hAnsi="仿宋" w:eastAsia="仿宋" w:cs="仿宋"/>
          <w:spacing w:val="-92"/>
          <w:sz w:val="32"/>
          <w:szCs w:val="32"/>
        </w:rPr>
        <w:t xml:space="preserve"> </w:t>
      </w:r>
      <w:r>
        <w:rPr>
          <w:rFonts w:ascii="仿宋" w:hAnsi="仿宋" w:eastAsia="仿宋" w:cs="仿宋"/>
          <w:spacing w:val="6"/>
          <w:sz w:val="32"/>
          <w:szCs w:val="32"/>
        </w:rPr>
        <w:t>为防止流标，按下列方法解决</w:t>
      </w:r>
      <w:r>
        <w:rPr>
          <w:rFonts w:ascii="仿宋" w:hAnsi="仿宋" w:eastAsia="仿宋" w:cs="仿宋"/>
          <w:spacing w:val="5"/>
          <w:sz w:val="32"/>
          <w:szCs w:val="32"/>
        </w:rPr>
        <w:t>。（D）值以</w:t>
      </w:r>
      <w:r>
        <w:rPr>
          <w:rFonts w:ascii="仿宋" w:hAnsi="仿宋" w:eastAsia="仿宋" w:cs="仿宋"/>
          <w:sz w:val="32"/>
          <w:szCs w:val="32"/>
        </w:rPr>
        <w:t xml:space="preserve"> </w:t>
      </w:r>
      <w:r>
        <w:rPr>
          <w:rFonts w:ascii="仿宋" w:hAnsi="仿宋" w:eastAsia="仿宋" w:cs="仿宋"/>
          <w:spacing w:val="11"/>
          <w:sz w:val="32"/>
          <w:szCs w:val="32"/>
        </w:rPr>
        <w:t>上和以下仍有合理竞争报价</w:t>
      </w:r>
      <w:r>
        <w:rPr>
          <w:rFonts w:ascii="仿宋" w:hAnsi="仿宋" w:eastAsia="仿宋" w:cs="仿宋"/>
          <w:spacing w:val="-25"/>
          <w:sz w:val="32"/>
          <w:szCs w:val="32"/>
        </w:rPr>
        <w:t xml:space="preserve"> </w:t>
      </w:r>
      <w:r>
        <w:rPr>
          <w:rFonts w:ascii="仿宋" w:hAnsi="仿宋" w:eastAsia="仿宋" w:cs="仿宋"/>
          <w:spacing w:val="11"/>
          <w:sz w:val="32"/>
          <w:szCs w:val="32"/>
        </w:rPr>
        <w:t>3</w:t>
      </w:r>
      <w:r>
        <w:rPr>
          <w:rFonts w:ascii="仿宋" w:hAnsi="仿宋" w:eastAsia="仿宋" w:cs="仿宋"/>
          <w:spacing w:val="-42"/>
          <w:sz w:val="32"/>
          <w:szCs w:val="32"/>
        </w:rPr>
        <w:t xml:space="preserve"> </w:t>
      </w:r>
      <w:r>
        <w:rPr>
          <w:rFonts w:ascii="仿宋" w:hAnsi="仿宋" w:eastAsia="仿宋" w:cs="仿宋"/>
          <w:spacing w:val="11"/>
          <w:sz w:val="32"/>
          <w:szCs w:val="32"/>
        </w:rPr>
        <w:t>家及以上，则重新按本办法第六</w:t>
      </w:r>
      <w:r>
        <w:rPr>
          <w:rFonts w:ascii="仿宋" w:hAnsi="仿宋" w:eastAsia="仿宋" w:cs="仿宋"/>
          <w:sz w:val="32"/>
          <w:szCs w:val="32"/>
        </w:rPr>
        <w:t xml:space="preserve"> </w:t>
      </w:r>
      <w:r>
        <w:rPr>
          <w:rFonts w:ascii="仿宋" w:hAnsi="仿宋" w:eastAsia="仿宋" w:cs="仿宋"/>
          <w:spacing w:val="14"/>
          <w:sz w:val="32"/>
          <w:szCs w:val="32"/>
        </w:rPr>
        <w:t>条第（三）项规定确定合理低价（D1）值，并将等于合理</w:t>
      </w:r>
      <w:r>
        <w:rPr>
          <w:rFonts w:ascii="仿宋" w:hAnsi="仿宋" w:eastAsia="仿宋" w:cs="仿宋"/>
          <w:spacing w:val="13"/>
          <w:sz w:val="32"/>
          <w:szCs w:val="32"/>
        </w:rPr>
        <w:t>低价</w:t>
      </w:r>
      <w:r>
        <w:rPr>
          <w:rFonts w:ascii="仿宋" w:hAnsi="仿宋" w:eastAsia="仿宋" w:cs="仿宋"/>
          <w:sz w:val="32"/>
          <w:szCs w:val="32"/>
        </w:rPr>
        <w:t xml:space="preserve"> </w:t>
      </w:r>
      <w:r>
        <w:rPr>
          <w:rFonts w:ascii="仿宋" w:hAnsi="仿宋" w:eastAsia="仿宋" w:cs="仿宋"/>
          <w:spacing w:val="15"/>
          <w:sz w:val="32"/>
          <w:szCs w:val="32"/>
        </w:rPr>
        <w:t>（D1）值报价排序第一。其他大于重新确</w:t>
      </w:r>
      <w:r>
        <w:rPr>
          <w:rFonts w:ascii="仿宋" w:hAnsi="仿宋" w:eastAsia="仿宋" w:cs="仿宋"/>
          <w:spacing w:val="14"/>
          <w:sz w:val="32"/>
          <w:szCs w:val="32"/>
        </w:rPr>
        <w:t>定的合理低价（D1）</w:t>
      </w:r>
      <w:r>
        <w:rPr>
          <w:rFonts w:ascii="仿宋" w:hAnsi="仿宋" w:eastAsia="仿宋" w:cs="仿宋"/>
          <w:sz w:val="32"/>
          <w:szCs w:val="32"/>
        </w:rPr>
        <w:t xml:space="preserve"> </w:t>
      </w:r>
      <w:r>
        <w:rPr>
          <w:rFonts w:ascii="仿宋" w:hAnsi="仿宋" w:eastAsia="仿宋" w:cs="仿宋"/>
          <w:spacing w:val="14"/>
          <w:sz w:val="32"/>
          <w:szCs w:val="32"/>
        </w:rPr>
        <w:t>值的投标报价从低到高依次排序。</w:t>
      </w:r>
    </w:p>
    <w:p w14:paraId="598C862B">
      <w:pPr>
        <w:spacing w:before="50" w:line="345" w:lineRule="auto"/>
        <w:ind w:left="26" w:right="74" w:firstLine="644"/>
        <w:rPr>
          <w:rFonts w:ascii="仿宋" w:hAnsi="仿宋" w:eastAsia="仿宋" w:cs="仿宋"/>
          <w:sz w:val="32"/>
          <w:szCs w:val="32"/>
        </w:rPr>
      </w:pPr>
      <w:r>
        <w:rPr>
          <w:rFonts w:ascii="仿宋" w:hAnsi="仿宋" w:eastAsia="仿宋" w:cs="仿宋"/>
          <w:spacing w:val="11"/>
          <w:sz w:val="32"/>
          <w:szCs w:val="32"/>
        </w:rPr>
        <w:t>⑷投标报价排序在第 16</w:t>
      </w:r>
      <w:r>
        <w:rPr>
          <w:rFonts w:ascii="仿宋" w:hAnsi="仿宋" w:eastAsia="仿宋" w:cs="仿宋"/>
          <w:spacing w:val="-24"/>
          <w:sz w:val="32"/>
          <w:szCs w:val="32"/>
        </w:rPr>
        <w:t xml:space="preserve"> </w:t>
      </w:r>
      <w:r>
        <w:rPr>
          <w:rFonts w:ascii="仿宋" w:hAnsi="仿宋" w:eastAsia="仿宋" w:cs="仿宋"/>
          <w:spacing w:val="11"/>
          <w:sz w:val="32"/>
          <w:szCs w:val="32"/>
        </w:rPr>
        <w:t>名（含）</w:t>
      </w:r>
      <w:r>
        <w:rPr>
          <w:rFonts w:ascii="仿宋" w:hAnsi="仿宋" w:eastAsia="仿宋" w:cs="仿宋"/>
          <w:spacing w:val="-60"/>
          <w:sz w:val="32"/>
          <w:szCs w:val="32"/>
        </w:rPr>
        <w:t xml:space="preserve"> </w:t>
      </w:r>
      <w:r>
        <w:rPr>
          <w:rFonts w:ascii="仿宋" w:hAnsi="仿宋" w:eastAsia="仿宋" w:cs="仿宋"/>
          <w:spacing w:val="11"/>
          <w:sz w:val="32"/>
          <w:szCs w:val="32"/>
        </w:rPr>
        <w:t>以后的其余投标人第一</w:t>
      </w:r>
      <w:r>
        <w:rPr>
          <w:rFonts w:ascii="仿宋" w:hAnsi="仿宋" w:eastAsia="仿宋" w:cs="仿宋"/>
          <w:sz w:val="32"/>
          <w:szCs w:val="32"/>
        </w:rPr>
        <w:t xml:space="preserve"> </w:t>
      </w:r>
      <w:r>
        <w:rPr>
          <w:rFonts w:ascii="仿宋" w:hAnsi="仿宋" w:eastAsia="仿宋" w:cs="仿宋"/>
          <w:spacing w:val="12"/>
          <w:sz w:val="32"/>
          <w:szCs w:val="32"/>
        </w:rPr>
        <w:t>阶段报价排序竞争失败，退场。</w:t>
      </w:r>
    </w:p>
    <w:p w14:paraId="087D2D81">
      <w:pPr>
        <w:spacing w:before="49" w:line="356" w:lineRule="auto"/>
        <w:ind w:left="3" w:firstLine="667"/>
        <w:rPr>
          <w:rFonts w:ascii="仿宋" w:hAnsi="仿宋" w:eastAsia="仿宋" w:cs="仿宋"/>
          <w:sz w:val="32"/>
          <w:szCs w:val="32"/>
        </w:rPr>
      </w:pPr>
      <w:r>
        <w:rPr>
          <w:rFonts w:ascii="仿宋" w:hAnsi="仿宋" w:eastAsia="仿宋" w:cs="仿宋"/>
          <w:spacing w:val="8"/>
          <w:sz w:val="32"/>
          <w:szCs w:val="32"/>
        </w:rPr>
        <w:t>⑸开启入围投标人的技术标，查验技术标文件签章有效后</w:t>
      </w:r>
      <w:r>
        <w:rPr>
          <w:rFonts w:ascii="仿宋" w:hAnsi="仿宋" w:eastAsia="仿宋" w:cs="仿宋"/>
          <w:spacing w:val="-92"/>
          <w:sz w:val="32"/>
          <w:szCs w:val="32"/>
        </w:rPr>
        <w:t xml:space="preserve"> </w:t>
      </w:r>
      <w:r>
        <w:rPr>
          <w:rFonts w:ascii="仿宋" w:hAnsi="仿宋" w:eastAsia="仿宋" w:cs="仿宋"/>
          <w:spacing w:val="8"/>
          <w:sz w:val="32"/>
          <w:szCs w:val="32"/>
        </w:rPr>
        <w:t>,</w:t>
      </w:r>
      <w:r>
        <w:rPr>
          <w:rFonts w:ascii="仿宋" w:hAnsi="仿宋" w:eastAsia="仿宋" w:cs="仿宋"/>
          <w:sz w:val="32"/>
          <w:szCs w:val="32"/>
        </w:rPr>
        <w:t xml:space="preserve"> </w:t>
      </w:r>
      <w:r>
        <w:rPr>
          <w:rFonts w:ascii="仿宋" w:hAnsi="仿宋" w:eastAsia="仿宋" w:cs="仿宋"/>
          <w:spacing w:val="16"/>
          <w:sz w:val="32"/>
          <w:szCs w:val="32"/>
        </w:rPr>
        <w:t>先将技术标送评标委员会评审。评标委员会首先评</w:t>
      </w:r>
      <w:r>
        <w:rPr>
          <w:rFonts w:ascii="仿宋" w:hAnsi="仿宋" w:eastAsia="仿宋" w:cs="仿宋"/>
          <w:spacing w:val="15"/>
          <w:sz w:val="32"/>
          <w:szCs w:val="32"/>
        </w:rPr>
        <w:t>审技术标，</w:t>
      </w:r>
      <w:r>
        <w:rPr>
          <w:rFonts w:ascii="仿宋" w:hAnsi="仿宋" w:eastAsia="仿宋" w:cs="仿宋"/>
          <w:sz w:val="32"/>
          <w:szCs w:val="32"/>
        </w:rPr>
        <w:t xml:space="preserve"> </w:t>
      </w:r>
      <w:r>
        <w:rPr>
          <w:rFonts w:ascii="仿宋" w:hAnsi="仿宋" w:eastAsia="仿宋" w:cs="仿宋"/>
          <w:spacing w:val="13"/>
          <w:sz w:val="32"/>
          <w:szCs w:val="32"/>
        </w:rPr>
        <w:t>当技术标文件评审出现重大偏差而判否决投标后，排序在第</w:t>
      </w:r>
      <w:r>
        <w:rPr>
          <w:rFonts w:ascii="仿宋" w:hAnsi="仿宋" w:eastAsia="仿宋" w:cs="仿宋"/>
          <w:spacing w:val="-37"/>
          <w:sz w:val="32"/>
          <w:szCs w:val="32"/>
        </w:rPr>
        <w:t xml:space="preserve"> </w:t>
      </w:r>
      <w:r>
        <w:rPr>
          <w:rFonts w:ascii="仿宋" w:hAnsi="仿宋" w:eastAsia="仿宋" w:cs="仿宋"/>
          <w:spacing w:val="13"/>
          <w:sz w:val="32"/>
          <w:szCs w:val="32"/>
        </w:rPr>
        <w:t>8</w:t>
      </w:r>
      <w:r>
        <w:rPr>
          <w:rFonts w:ascii="仿宋" w:hAnsi="仿宋" w:eastAsia="仿宋" w:cs="仿宋"/>
          <w:sz w:val="32"/>
          <w:szCs w:val="32"/>
        </w:rPr>
        <w:t xml:space="preserve">  </w:t>
      </w:r>
      <w:r>
        <w:rPr>
          <w:rFonts w:ascii="仿宋" w:hAnsi="仿宋" w:eastAsia="仿宋" w:cs="仿宋"/>
          <w:spacing w:val="5"/>
          <w:sz w:val="32"/>
          <w:szCs w:val="32"/>
        </w:rPr>
        <w:t>名（或第 10</w:t>
      </w:r>
      <w:r>
        <w:rPr>
          <w:rFonts w:ascii="仿宋" w:hAnsi="仿宋" w:eastAsia="仿宋" w:cs="仿宋"/>
          <w:spacing w:val="-37"/>
          <w:sz w:val="32"/>
          <w:szCs w:val="32"/>
        </w:rPr>
        <w:t xml:space="preserve"> </w:t>
      </w:r>
      <w:r>
        <w:rPr>
          <w:rFonts w:ascii="仿宋" w:hAnsi="仿宋" w:eastAsia="仿宋" w:cs="仿宋"/>
          <w:spacing w:val="5"/>
          <w:sz w:val="32"/>
          <w:szCs w:val="32"/>
        </w:rPr>
        <w:t>名）至第 15</w:t>
      </w:r>
      <w:r>
        <w:rPr>
          <w:rFonts w:ascii="仿宋" w:hAnsi="仿宋" w:eastAsia="仿宋" w:cs="仿宋"/>
          <w:spacing w:val="-44"/>
          <w:sz w:val="32"/>
          <w:szCs w:val="32"/>
        </w:rPr>
        <w:t xml:space="preserve"> </w:t>
      </w:r>
      <w:r>
        <w:rPr>
          <w:rFonts w:ascii="仿宋" w:hAnsi="仿宋" w:eastAsia="仿宋" w:cs="仿宋"/>
          <w:spacing w:val="5"/>
          <w:sz w:val="32"/>
          <w:szCs w:val="32"/>
        </w:rPr>
        <w:t>名的候补投标人依序依次补充参加技</w:t>
      </w:r>
      <w:r>
        <w:rPr>
          <w:rFonts w:ascii="仿宋" w:hAnsi="仿宋" w:eastAsia="仿宋" w:cs="仿宋"/>
          <w:sz w:val="32"/>
          <w:szCs w:val="32"/>
        </w:rPr>
        <w:t xml:space="preserve"> </w:t>
      </w:r>
      <w:r>
        <w:rPr>
          <w:rFonts w:ascii="仿宋" w:hAnsi="仿宋" w:eastAsia="仿宋" w:cs="仿宋"/>
          <w:spacing w:val="9"/>
          <w:sz w:val="32"/>
          <w:szCs w:val="32"/>
        </w:rPr>
        <w:t>术标第</w:t>
      </w:r>
      <w:r>
        <w:rPr>
          <w:rFonts w:ascii="仿宋" w:hAnsi="仿宋" w:eastAsia="仿宋" w:cs="仿宋"/>
          <w:spacing w:val="-39"/>
          <w:sz w:val="32"/>
          <w:szCs w:val="32"/>
        </w:rPr>
        <w:t xml:space="preserve"> </w:t>
      </w:r>
      <w:r>
        <w:rPr>
          <w:rFonts w:ascii="仿宋" w:hAnsi="仿宋" w:eastAsia="仿宋" w:cs="仿宋"/>
          <w:spacing w:val="9"/>
          <w:sz w:val="32"/>
          <w:szCs w:val="32"/>
        </w:rPr>
        <w:t>7</w:t>
      </w:r>
      <w:r>
        <w:rPr>
          <w:rFonts w:ascii="仿宋" w:hAnsi="仿宋" w:eastAsia="仿宋" w:cs="仿宋"/>
          <w:spacing w:val="-45"/>
          <w:sz w:val="32"/>
          <w:szCs w:val="32"/>
        </w:rPr>
        <w:t xml:space="preserve"> </w:t>
      </w:r>
      <w:r>
        <w:rPr>
          <w:rFonts w:ascii="仿宋" w:hAnsi="仿宋" w:eastAsia="仿宋" w:cs="仿宋"/>
          <w:spacing w:val="9"/>
          <w:sz w:val="32"/>
          <w:szCs w:val="32"/>
        </w:rPr>
        <w:t>名（或第</w:t>
      </w:r>
      <w:r>
        <w:rPr>
          <w:rFonts w:ascii="仿宋" w:hAnsi="仿宋" w:eastAsia="仿宋" w:cs="仿宋"/>
          <w:spacing w:val="-45"/>
          <w:sz w:val="32"/>
          <w:szCs w:val="32"/>
        </w:rPr>
        <w:t xml:space="preserve"> </w:t>
      </w:r>
      <w:r>
        <w:rPr>
          <w:rFonts w:ascii="仿宋" w:hAnsi="仿宋" w:eastAsia="仿宋" w:cs="仿宋"/>
          <w:spacing w:val="9"/>
          <w:sz w:val="32"/>
          <w:szCs w:val="32"/>
        </w:rPr>
        <w:t>9</w:t>
      </w:r>
      <w:r>
        <w:rPr>
          <w:rFonts w:ascii="仿宋" w:hAnsi="仿宋" w:eastAsia="仿宋" w:cs="仿宋"/>
          <w:spacing w:val="-44"/>
          <w:sz w:val="32"/>
          <w:szCs w:val="32"/>
        </w:rPr>
        <w:t xml:space="preserve"> </w:t>
      </w:r>
      <w:r>
        <w:rPr>
          <w:rFonts w:ascii="仿宋" w:hAnsi="仿宋" w:eastAsia="仿宋" w:cs="仿宋"/>
          <w:spacing w:val="9"/>
          <w:sz w:val="32"/>
          <w:szCs w:val="32"/>
        </w:rPr>
        <w:t>名）评审。技术标评审结束，投标报价排</w:t>
      </w:r>
      <w:r>
        <w:rPr>
          <w:rFonts w:ascii="仿宋" w:hAnsi="仿宋" w:eastAsia="仿宋" w:cs="仿宋"/>
          <w:sz w:val="32"/>
          <w:szCs w:val="32"/>
        </w:rPr>
        <w:t xml:space="preserve"> 序在第</w:t>
      </w:r>
      <w:r>
        <w:rPr>
          <w:rFonts w:ascii="仿宋" w:hAnsi="仿宋" w:eastAsia="仿宋" w:cs="仿宋"/>
          <w:spacing w:val="-44"/>
          <w:sz w:val="32"/>
          <w:szCs w:val="32"/>
        </w:rPr>
        <w:t xml:space="preserve"> </w:t>
      </w:r>
      <w:r>
        <w:rPr>
          <w:rFonts w:ascii="仿宋" w:hAnsi="仿宋" w:eastAsia="仿宋" w:cs="仿宋"/>
          <w:sz w:val="32"/>
          <w:szCs w:val="32"/>
        </w:rPr>
        <w:t>8</w:t>
      </w:r>
      <w:r>
        <w:rPr>
          <w:rFonts w:ascii="仿宋" w:hAnsi="仿宋" w:eastAsia="仿宋" w:cs="仿宋"/>
          <w:spacing w:val="-44"/>
          <w:sz w:val="32"/>
          <w:szCs w:val="32"/>
        </w:rPr>
        <w:t xml:space="preserve"> </w:t>
      </w:r>
      <w:r>
        <w:rPr>
          <w:rFonts w:ascii="仿宋" w:hAnsi="仿宋" w:eastAsia="仿宋" w:cs="仿宋"/>
          <w:sz w:val="32"/>
          <w:szCs w:val="32"/>
        </w:rPr>
        <w:t>名</w:t>
      </w:r>
      <w:r>
        <w:rPr>
          <w:rFonts w:ascii="仿宋" w:hAnsi="仿宋" w:eastAsia="仿宋" w:cs="仿宋"/>
          <w:spacing w:val="-74"/>
          <w:sz w:val="32"/>
          <w:szCs w:val="32"/>
        </w:rPr>
        <w:t xml:space="preserve"> </w:t>
      </w:r>
      <w:r>
        <w:rPr>
          <w:rFonts w:ascii="仿宋" w:hAnsi="仿宋" w:eastAsia="仿宋" w:cs="仿宋"/>
          <w:sz w:val="32"/>
          <w:szCs w:val="32"/>
        </w:rPr>
        <w:t>(或第 10</w:t>
      </w:r>
      <w:r>
        <w:rPr>
          <w:rFonts w:ascii="仿宋" w:hAnsi="仿宋" w:eastAsia="仿宋" w:cs="仿宋"/>
          <w:spacing w:val="-45"/>
          <w:sz w:val="32"/>
          <w:szCs w:val="32"/>
        </w:rPr>
        <w:t xml:space="preserve"> </w:t>
      </w:r>
      <w:r>
        <w:rPr>
          <w:rFonts w:ascii="仿宋" w:hAnsi="仿宋" w:eastAsia="仿宋" w:cs="仿宋"/>
          <w:sz w:val="32"/>
          <w:szCs w:val="32"/>
        </w:rPr>
        <w:t>名)至第 15</w:t>
      </w:r>
      <w:r>
        <w:rPr>
          <w:rFonts w:ascii="仿宋" w:hAnsi="仿宋" w:eastAsia="仿宋" w:cs="仿宋"/>
          <w:spacing w:val="-43"/>
          <w:sz w:val="32"/>
          <w:szCs w:val="32"/>
        </w:rPr>
        <w:t xml:space="preserve"> </w:t>
      </w:r>
      <w:r>
        <w:rPr>
          <w:rFonts w:ascii="仿宋" w:hAnsi="仿宋" w:eastAsia="仿宋" w:cs="仿宋"/>
          <w:sz w:val="32"/>
          <w:szCs w:val="32"/>
        </w:rPr>
        <w:t xml:space="preserve">名（含）的投标人第二阶段技 </w:t>
      </w:r>
      <w:r>
        <w:rPr>
          <w:rFonts w:ascii="仿宋" w:hAnsi="仿宋" w:eastAsia="仿宋" w:cs="仿宋"/>
          <w:spacing w:val="15"/>
          <w:sz w:val="32"/>
          <w:szCs w:val="32"/>
        </w:rPr>
        <w:t>术标评审竞争失败，退场。不得再补充进入商务标评审。</w:t>
      </w:r>
    </w:p>
    <w:p w14:paraId="4D77E8C6">
      <w:pPr>
        <w:spacing w:before="52" w:line="220" w:lineRule="auto"/>
        <w:ind w:left="670"/>
        <w:rPr>
          <w:rFonts w:ascii="仿宋" w:hAnsi="仿宋" w:eastAsia="仿宋" w:cs="仿宋"/>
          <w:sz w:val="32"/>
          <w:szCs w:val="32"/>
        </w:rPr>
      </w:pPr>
      <w:r>
        <w:rPr>
          <w:rFonts w:ascii="仿宋" w:hAnsi="仿宋" w:eastAsia="仿宋" w:cs="仿宋"/>
          <w:spacing w:val="13"/>
          <w:sz w:val="32"/>
          <w:szCs w:val="32"/>
        </w:rPr>
        <w:t>⑹公布技术标评审结果。</w:t>
      </w:r>
    </w:p>
    <w:p w14:paraId="39B9E878">
      <w:pPr>
        <w:spacing w:before="243" w:line="220" w:lineRule="auto"/>
        <w:ind w:left="670"/>
        <w:rPr>
          <w:rFonts w:ascii="仿宋" w:hAnsi="仿宋" w:eastAsia="仿宋" w:cs="仿宋"/>
          <w:sz w:val="32"/>
          <w:szCs w:val="32"/>
        </w:rPr>
      </w:pPr>
      <w:r>
        <w:rPr>
          <w:rFonts w:ascii="仿宋" w:hAnsi="仿宋" w:eastAsia="仿宋" w:cs="仿宋"/>
          <w:spacing w:val="14"/>
          <w:sz w:val="32"/>
          <w:szCs w:val="32"/>
        </w:rPr>
        <w:t>⑺技术标评审结束后，将排序前三名的商务标投标报价送</w:t>
      </w:r>
    </w:p>
    <w:p w14:paraId="5B8017B4">
      <w:pPr>
        <w:spacing w:line="220" w:lineRule="auto"/>
        <w:rPr>
          <w:rFonts w:ascii="仿宋" w:hAnsi="仿宋" w:eastAsia="仿宋" w:cs="仿宋"/>
          <w:sz w:val="32"/>
          <w:szCs w:val="32"/>
        </w:rPr>
        <w:sectPr>
          <w:footerReference r:id="rId88" w:type="default"/>
          <w:pgSz w:w="11906" w:h="16839"/>
          <w:pgMar w:top="400" w:right="1362" w:bottom="1154" w:left="1435" w:header="0" w:footer="991" w:gutter="0"/>
          <w:cols w:space="720" w:num="1"/>
        </w:sectPr>
      </w:pPr>
    </w:p>
    <w:p w14:paraId="40592796">
      <w:pPr>
        <w:spacing w:line="268" w:lineRule="auto"/>
        <w:rPr>
          <w:rFonts w:ascii="Arial"/>
          <w:sz w:val="21"/>
        </w:rPr>
      </w:pPr>
    </w:p>
    <w:p w14:paraId="68426C0E">
      <w:pPr>
        <w:spacing w:line="268" w:lineRule="auto"/>
        <w:rPr>
          <w:rFonts w:ascii="Arial"/>
          <w:sz w:val="21"/>
        </w:rPr>
      </w:pPr>
    </w:p>
    <w:p w14:paraId="18220EDB">
      <w:pPr>
        <w:spacing w:line="268" w:lineRule="auto"/>
        <w:rPr>
          <w:rFonts w:ascii="Arial"/>
          <w:sz w:val="21"/>
        </w:rPr>
      </w:pPr>
    </w:p>
    <w:p w14:paraId="011B1FF0">
      <w:pPr>
        <w:spacing w:line="269" w:lineRule="auto"/>
        <w:rPr>
          <w:rFonts w:ascii="Arial"/>
          <w:sz w:val="21"/>
        </w:rPr>
      </w:pPr>
    </w:p>
    <w:p w14:paraId="5285433C">
      <w:pPr>
        <w:spacing w:line="269" w:lineRule="auto"/>
        <w:rPr>
          <w:rFonts w:ascii="Arial"/>
          <w:sz w:val="21"/>
        </w:rPr>
      </w:pPr>
    </w:p>
    <w:p w14:paraId="70C1CEFE">
      <w:pPr>
        <w:spacing w:before="104" w:line="350" w:lineRule="auto"/>
        <w:ind w:left="7" w:right="4" w:hanging="3"/>
        <w:jc w:val="both"/>
        <w:rPr>
          <w:rFonts w:ascii="仿宋" w:hAnsi="仿宋" w:eastAsia="仿宋" w:cs="仿宋"/>
          <w:sz w:val="32"/>
          <w:szCs w:val="32"/>
        </w:rPr>
      </w:pPr>
      <w:r>
        <w:rPr>
          <w:rFonts w:ascii="仿宋" w:hAnsi="仿宋" w:eastAsia="仿宋" w:cs="仿宋"/>
          <w:spacing w:val="14"/>
          <w:sz w:val="32"/>
          <w:szCs w:val="32"/>
        </w:rPr>
        <w:t>评标委员会评审。当商务标文件排序前三名出现重大偏差而判</w:t>
      </w:r>
      <w:r>
        <w:rPr>
          <w:rFonts w:ascii="仿宋" w:hAnsi="仿宋" w:eastAsia="仿宋" w:cs="仿宋"/>
          <w:spacing w:val="10"/>
          <w:sz w:val="32"/>
          <w:szCs w:val="32"/>
        </w:rPr>
        <w:t xml:space="preserve"> </w:t>
      </w:r>
      <w:r>
        <w:rPr>
          <w:rFonts w:ascii="仿宋" w:hAnsi="仿宋" w:eastAsia="仿宋" w:cs="仿宋"/>
          <w:spacing w:val="6"/>
          <w:sz w:val="32"/>
          <w:szCs w:val="32"/>
        </w:rPr>
        <w:t>否决投标后，排序在第</w:t>
      </w:r>
      <w:r>
        <w:rPr>
          <w:rFonts w:ascii="仿宋" w:hAnsi="仿宋" w:eastAsia="仿宋" w:cs="仿宋"/>
          <w:spacing w:val="-42"/>
          <w:sz w:val="32"/>
          <w:szCs w:val="32"/>
        </w:rPr>
        <w:t xml:space="preserve"> </w:t>
      </w:r>
      <w:r>
        <w:rPr>
          <w:rFonts w:ascii="仿宋" w:hAnsi="仿宋" w:eastAsia="仿宋" w:cs="仿宋"/>
          <w:spacing w:val="6"/>
          <w:sz w:val="32"/>
          <w:szCs w:val="32"/>
        </w:rPr>
        <w:t>4</w:t>
      </w:r>
      <w:r>
        <w:rPr>
          <w:rFonts w:ascii="仿宋" w:hAnsi="仿宋" w:eastAsia="仿宋" w:cs="仿宋"/>
          <w:spacing w:val="-44"/>
          <w:sz w:val="32"/>
          <w:szCs w:val="32"/>
        </w:rPr>
        <w:t xml:space="preserve"> </w:t>
      </w:r>
      <w:r>
        <w:rPr>
          <w:rFonts w:ascii="仿宋" w:hAnsi="仿宋" w:eastAsia="仿宋" w:cs="仿宋"/>
          <w:spacing w:val="6"/>
          <w:sz w:val="32"/>
          <w:szCs w:val="32"/>
        </w:rPr>
        <w:t>名至第</w:t>
      </w:r>
      <w:r>
        <w:rPr>
          <w:rFonts w:ascii="仿宋" w:hAnsi="仿宋" w:eastAsia="仿宋" w:cs="仿宋"/>
          <w:spacing w:val="-38"/>
          <w:sz w:val="32"/>
          <w:szCs w:val="32"/>
        </w:rPr>
        <w:t xml:space="preserve"> </w:t>
      </w:r>
      <w:r>
        <w:rPr>
          <w:rFonts w:ascii="仿宋" w:hAnsi="仿宋" w:eastAsia="仿宋" w:cs="仿宋"/>
          <w:spacing w:val="6"/>
          <w:sz w:val="32"/>
          <w:szCs w:val="32"/>
        </w:rPr>
        <w:t>7</w:t>
      </w:r>
      <w:r>
        <w:rPr>
          <w:rFonts w:ascii="仿宋" w:hAnsi="仿宋" w:eastAsia="仿宋" w:cs="仿宋"/>
          <w:spacing w:val="-45"/>
          <w:sz w:val="32"/>
          <w:szCs w:val="32"/>
        </w:rPr>
        <w:t xml:space="preserve"> </w:t>
      </w:r>
      <w:r>
        <w:rPr>
          <w:rFonts w:ascii="仿宋" w:hAnsi="仿宋" w:eastAsia="仿宋" w:cs="仿宋"/>
          <w:spacing w:val="6"/>
          <w:sz w:val="32"/>
          <w:szCs w:val="32"/>
        </w:rPr>
        <w:t>名（或第</w:t>
      </w:r>
      <w:r>
        <w:rPr>
          <w:rFonts w:ascii="仿宋" w:hAnsi="仿宋" w:eastAsia="仿宋" w:cs="仿宋"/>
          <w:spacing w:val="-44"/>
          <w:sz w:val="32"/>
          <w:szCs w:val="32"/>
        </w:rPr>
        <w:t xml:space="preserve"> </w:t>
      </w:r>
      <w:r>
        <w:rPr>
          <w:rFonts w:ascii="仿宋" w:hAnsi="仿宋" w:eastAsia="仿宋" w:cs="仿宋"/>
          <w:spacing w:val="6"/>
          <w:sz w:val="32"/>
          <w:szCs w:val="32"/>
        </w:rPr>
        <w:t>9</w:t>
      </w:r>
      <w:r>
        <w:rPr>
          <w:rFonts w:ascii="仿宋" w:hAnsi="仿宋" w:eastAsia="仿宋" w:cs="仿宋"/>
          <w:spacing w:val="-45"/>
          <w:sz w:val="32"/>
          <w:szCs w:val="32"/>
        </w:rPr>
        <w:t xml:space="preserve"> </w:t>
      </w:r>
      <w:r>
        <w:rPr>
          <w:rFonts w:ascii="仿宋" w:hAnsi="仿宋" w:eastAsia="仿宋" w:cs="仿宋"/>
          <w:spacing w:val="6"/>
          <w:sz w:val="32"/>
          <w:szCs w:val="32"/>
        </w:rPr>
        <w:t>名）的候补投标</w:t>
      </w:r>
      <w:r>
        <w:rPr>
          <w:rFonts w:ascii="仿宋" w:hAnsi="仿宋" w:eastAsia="仿宋" w:cs="仿宋"/>
          <w:sz w:val="32"/>
          <w:szCs w:val="32"/>
        </w:rPr>
        <w:t xml:space="preserve"> </w:t>
      </w:r>
      <w:r>
        <w:rPr>
          <w:rFonts w:ascii="仿宋" w:hAnsi="仿宋" w:eastAsia="仿宋" w:cs="仿宋"/>
          <w:spacing w:val="10"/>
          <w:sz w:val="32"/>
          <w:szCs w:val="32"/>
        </w:rPr>
        <w:t>人依序依次补充参加商务标第</w:t>
      </w:r>
      <w:r>
        <w:rPr>
          <w:rFonts w:ascii="仿宋" w:hAnsi="仿宋" w:eastAsia="仿宋" w:cs="仿宋"/>
          <w:spacing w:val="-36"/>
          <w:sz w:val="32"/>
          <w:szCs w:val="32"/>
        </w:rPr>
        <w:t xml:space="preserve"> </w:t>
      </w:r>
      <w:r>
        <w:rPr>
          <w:rFonts w:ascii="仿宋" w:hAnsi="仿宋" w:eastAsia="仿宋" w:cs="仿宋"/>
          <w:spacing w:val="10"/>
          <w:sz w:val="32"/>
          <w:szCs w:val="32"/>
        </w:rPr>
        <w:t>3</w:t>
      </w:r>
      <w:r>
        <w:rPr>
          <w:rFonts w:ascii="仿宋" w:hAnsi="仿宋" w:eastAsia="仿宋" w:cs="仿宋"/>
          <w:spacing w:val="-44"/>
          <w:sz w:val="32"/>
          <w:szCs w:val="32"/>
        </w:rPr>
        <w:t xml:space="preserve"> </w:t>
      </w:r>
      <w:r>
        <w:rPr>
          <w:rFonts w:ascii="仿宋" w:hAnsi="仿宋" w:eastAsia="仿宋" w:cs="仿宋"/>
          <w:spacing w:val="10"/>
          <w:sz w:val="32"/>
          <w:szCs w:val="32"/>
        </w:rPr>
        <w:t>名评审。</w:t>
      </w:r>
    </w:p>
    <w:p w14:paraId="0961C396">
      <w:pPr>
        <w:spacing w:before="184" w:line="222" w:lineRule="auto"/>
        <w:outlineLvl w:val="1"/>
        <w:rPr>
          <w:rFonts w:ascii="黑体" w:hAnsi="黑体" w:eastAsia="黑体" w:cs="黑体"/>
          <w:sz w:val="30"/>
          <w:szCs w:val="30"/>
        </w:rPr>
      </w:pPr>
      <w:r>
        <w:rPr>
          <w:rFonts w:ascii="黑体" w:hAnsi="黑体" w:eastAsia="黑体" w:cs="黑体"/>
          <w:b/>
          <w:bCs/>
          <w:spacing w:val="-6"/>
          <w:sz w:val="30"/>
          <w:szCs w:val="30"/>
        </w:rPr>
        <w:t>三、评标程序</w:t>
      </w:r>
    </w:p>
    <w:p w14:paraId="5AC53D4F">
      <w:pPr>
        <w:spacing w:line="464" w:lineRule="auto"/>
        <w:rPr>
          <w:rFonts w:ascii="Arial"/>
          <w:sz w:val="21"/>
        </w:rPr>
      </w:pPr>
    </w:p>
    <w:p w14:paraId="6637D608">
      <w:pPr>
        <w:spacing w:before="104" w:line="222" w:lineRule="auto"/>
        <w:ind w:left="725"/>
        <w:rPr>
          <w:rFonts w:ascii="仿宋" w:hAnsi="仿宋" w:eastAsia="仿宋" w:cs="仿宋"/>
          <w:sz w:val="32"/>
          <w:szCs w:val="32"/>
        </w:rPr>
      </w:pPr>
      <w:r>
        <w:rPr>
          <w:rFonts w:ascii="仿宋" w:hAnsi="仿宋" w:eastAsia="仿宋" w:cs="仿宋"/>
          <w:spacing w:val="12"/>
          <w:sz w:val="32"/>
          <w:szCs w:val="32"/>
        </w:rPr>
        <w:t>(一)招标人采用随机抽取方式组建评标委员会；</w:t>
      </w:r>
    </w:p>
    <w:p w14:paraId="1C14E561">
      <w:pPr>
        <w:spacing w:before="238" w:line="220" w:lineRule="auto"/>
        <w:ind w:left="725"/>
        <w:rPr>
          <w:rFonts w:ascii="仿宋" w:hAnsi="仿宋" w:eastAsia="仿宋" w:cs="仿宋"/>
          <w:sz w:val="32"/>
          <w:szCs w:val="32"/>
        </w:rPr>
      </w:pPr>
      <w:r>
        <w:rPr>
          <w:rFonts w:ascii="仿宋" w:hAnsi="仿宋" w:eastAsia="仿宋" w:cs="仿宋"/>
          <w:spacing w:val="13"/>
          <w:sz w:val="32"/>
          <w:szCs w:val="32"/>
        </w:rPr>
        <w:t>(二)评标委员会成员签到，并推荐评标委员会</w:t>
      </w:r>
      <w:r>
        <w:rPr>
          <w:rFonts w:ascii="仿宋" w:hAnsi="仿宋" w:eastAsia="仿宋" w:cs="仿宋"/>
          <w:spacing w:val="12"/>
          <w:sz w:val="32"/>
          <w:szCs w:val="32"/>
        </w:rPr>
        <w:t>组长；</w:t>
      </w:r>
    </w:p>
    <w:p w14:paraId="7ABC6518">
      <w:pPr>
        <w:spacing w:before="244" w:line="332" w:lineRule="auto"/>
        <w:ind w:left="4" w:firstLine="721"/>
        <w:rPr>
          <w:rFonts w:ascii="仿宋" w:hAnsi="仿宋" w:eastAsia="仿宋" w:cs="仿宋"/>
          <w:sz w:val="32"/>
          <w:szCs w:val="32"/>
        </w:rPr>
      </w:pPr>
      <w:r>
        <w:rPr>
          <w:rFonts w:ascii="仿宋" w:hAnsi="仿宋" w:eastAsia="仿宋" w:cs="仿宋"/>
          <w:spacing w:val="12"/>
          <w:sz w:val="32"/>
          <w:szCs w:val="32"/>
        </w:rPr>
        <w:t>(三)资格预审的，将开标现场查验的投标人的</w:t>
      </w:r>
      <w:r>
        <w:rPr>
          <w:rFonts w:ascii="仿宋" w:hAnsi="仿宋" w:eastAsia="仿宋" w:cs="仿宋"/>
          <w:spacing w:val="11"/>
          <w:sz w:val="32"/>
          <w:szCs w:val="32"/>
        </w:rPr>
        <w:t>证件原件送</w:t>
      </w:r>
      <w:r>
        <w:rPr>
          <w:rFonts w:ascii="仿宋" w:hAnsi="仿宋" w:eastAsia="仿宋" w:cs="仿宋"/>
          <w:sz w:val="32"/>
          <w:szCs w:val="32"/>
        </w:rPr>
        <w:t xml:space="preserve"> </w:t>
      </w:r>
      <w:r>
        <w:rPr>
          <w:rFonts w:ascii="仿宋" w:hAnsi="仿宋" w:eastAsia="仿宋" w:cs="仿宋"/>
          <w:spacing w:val="14"/>
          <w:sz w:val="32"/>
          <w:szCs w:val="32"/>
        </w:rPr>
        <w:t>评标委员会复核。主要复核投标人企业资质证书、营业执照、</w:t>
      </w:r>
      <w:r>
        <w:rPr>
          <w:rFonts w:ascii="仿宋" w:hAnsi="仿宋" w:eastAsia="仿宋" w:cs="仿宋"/>
          <w:spacing w:val="15"/>
          <w:sz w:val="32"/>
          <w:szCs w:val="32"/>
        </w:rPr>
        <w:t xml:space="preserve"> </w:t>
      </w:r>
      <w:r>
        <w:rPr>
          <w:rFonts w:ascii="仿宋" w:hAnsi="仿宋" w:eastAsia="仿宋" w:cs="仿宋"/>
          <w:spacing w:val="14"/>
          <w:sz w:val="32"/>
          <w:szCs w:val="32"/>
        </w:rPr>
        <w:t>安全生产许可证、注册建造师证书是否在有效期内。查验外省</w:t>
      </w:r>
      <w:r>
        <w:rPr>
          <w:rFonts w:ascii="仿宋" w:hAnsi="仿宋" w:eastAsia="仿宋" w:cs="仿宋"/>
          <w:spacing w:val="10"/>
          <w:sz w:val="32"/>
          <w:szCs w:val="32"/>
        </w:rPr>
        <w:t xml:space="preserve"> </w:t>
      </w:r>
      <w:r>
        <w:rPr>
          <w:rFonts w:ascii="仿宋" w:hAnsi="仿宋" w:eastAsia="仿宋" w:cs="仿宋"/>
          <w:spacing w:val="14"/>
          <w:sz w:val="32"/>
          <w:szCs w:val="32"/>
        </w:rPr>
        <w:t>进赣备案、投标保证金提交凭证；电子化招标项目由评标委员</w:t>
      </w:r>
      <w:r>
        <w:rPr>
          <w:rFonts w:ascii="仿宋" w:hAnsi="仿宋" w:eastAsia="仿宋" w:cs="仿宋"/>
          <w:spacing w:val="10"/>
          <w:sz w:val="32"/>
          <w:szCs w:val="32"/>
        </w:rPr>
        <w:t xml:space="preserve"> </w:t>
      </w:r>
      <w:r>
        <w:rPr>
          <w:rFonts w:ascii="仿宋" w:hAnsi="仿宋" w:eastAsia="仿宋" w:cs="仿宋"/>
          <w:spacing w:val="12"/>
          <w:sz w:val="32"/>
          <w:szCs w:val="32"/>
        </w:rPr>
        <w:t>会进行电子信息比对。</w:t>
      </w:r>
    </w:p>
    <w:p w14:paraId="6E1FEA7A">
      <w:pPr>
        <w:spacing w:before="243" w:line="325" w:lineRule="auto"/>
        <w:ind w:left="13" w:right="4" w:firstLine="712"/>
        <w:rPr>
          <w:rFonts w:ascii="仿宋" w:hAnsi="仿宋" w:eastAsia="仿宋" w:cs="仿宋"/>
          <w:sz w:val="32"/>
          <w:szCs w:val="32"/>
        </w:rPr>
      </w:pPr>
      <w:r>
        <w:rPr>
          <w:rFonts w:ascii="仿宋" w:hAnsi="仿宋" w:eastAsia="仿宋" w:cs="仿宋"/>
          <w:spacing w:val="9"/>
          <w:sz w:val="32"/>
          <w:szCs w:val="32"/>
        </w:rPr>
        <w:t>(四)资格后审的，在技术和商务标评审之前，</w:t>
      </w:r>
      <w:r>
        <w:rPr>
          <w:rFonts w:ascii="仿宋" w:hAnsi="仿宋" w:eastAsia="仿宋" w:cs="仿宋"/>
          <w:spacing w:val="-87"/>
          <w:sz w:val="32"/>
          <w:szCs w:val="32"/>
        </w:rPr>
        <w:t xml:space="preserve"> </w:t>
      </w:r>
      <w:r>
        <w:rPr>
          <w:rFonts w:ascii="仿宋" w:hAnsi="仿宋" w:eastAsia="仿宋" w:cs="仿宋"/>
          <w:spacing w:val="9"/>
          <w:sz w:val="32"/>
          <w:szCs w:val="32"/>
        </w:rPr>
        <w:t>由评标委员</w:t>
      </w:r>
      <w:r>
        <w:rPr>
          <w:rFonts w:ascii="仿宋" w:hAnsi="仿宋" w:eastAsia="仿宋" w:cs="仿宋"/>
          <w:sz w:val="32"/>
          <w:szCs w:val="32"/>
        </w:rPr>
        <w:t xml:space="preserve"> </w:t>
      </w:r>
      <w:r>
        <w:rPr>
          <w:rFonts w:ascii="仿宋" w:hAnsi="仿宋" w:eastAsia="仿宋" w:cs="仿宋"/>
          <w:spacing w:val="14"/>
          <w:sz w:val="32"/>
          <w:szCs w:val="32"/>
        </w:rPr>
        <w:t>会对投标人的资格标进行资格审查验证，电子化招标项目主要</w:t>
      </w:r>
      <w:r>
        <w:rPr>
          <w:rFonts w:ascii="仿宋" w:hAnsi="仿宋" w:eastAsia="仿宋" w:cs="仿宋"/>
          <w:spacing w:val="1"/>
          <w:sz w:val="32"/>
          <w:szCs w:val="32"/>
        </w:rPr>
        <w:t xml:space="preserve"> </w:t>
      </w:r>
      <w:r>
        <w:rPr>
          <w:rFonts w:ascii="仿宋" w:hAnsi="仿宋" w:eastAsia="仿宋" w:cs="仿宋"/>
          <w:spacing w:val="27"/>
          <w:sz w:val="32"/>
          <w:szCs w:val="32"/>
        </w:rPr>
        <w:t>与省房屋建筑和市政基础设施工程招标投标应用数据</w:t>
      </w:r>
      <w:r>
        <w:rPr>
          <w:rFonts w:ascii="仿宋" w:hAnsi="仿宋" w:eastAsia="仿宋" w:cs="仿宋"/>
          <w:spacing w:val="26"/>
          <w:sz w:val="32"/>
          <w:szCs w:val="32"/>
        </w:rPr>
        <w:t>库进行</w:t>
      </w:r>
      <w:r>
        <w:rPr>
          <w:rFonts w:ascii="仿宋" w:hAnsi="仿宋" w:eastAsia="仿宋" w:cs="仿宋"/>
          <w:sz w:val="32"/>
          <w:szCs w:val="32"/>
        </w:rPr>
        <w:t xml:space="preserve"> </w:t>
      </w:r>
      <w:r>
        <w:rPr>
          <w:rFonts w:ascii="仿宋" w:hAnsi="仿宋" w:eastAsia="仿宋" w:cs="仿宋"/>
          <w:spacing w:val="14"/>
          <w:sz w:val="32"/>
          <w:szCs w:val="32"/>
        </w:rPr>
        <w:t>电子比对，按下列内容确定合格投标人名单：</w:t>
      </w:r>
    </w:p>
    <w:p w14:paraId="3E41200C">
      <w:pPr>
        <w:spacing w:before="243" w:line="290" w:lineRule="auto"/>
        <w:ind w:left="22" w:right="24" w:firstLine="670"/>
        <w:rPr>
          <w:rFonts w:ascii="仿宋" w:hAnsi="仿宋" w:eastAsia="仿宋" w:cs="仿宋"/>
          <w:sz w:val="32"/>
          <w:szCs w:val="32"/>
        </w:rPr>
      </w:pPr>
      <w:r>
        <w:rPr>
          <w:rFonts w:ascii="仿宋" w:hAnsi="仿宋" w:eastAsia="仿宋" w:cs="仿宋"/>
          <w:spacing w:val="19"/>
          <w:sz w:val="32"/>
          <w:szCs w:val="32"/>
        </w:rPr>
        <w:t>1、查验或者电子比对投标人企业资质、营业执照、安全</w:t>
      </w:r>
      <w:r>
        <w:rPr>
          <w:rFonts w:ascii="仿宋" w:hAnsi="仿宋" w:eastAsia="仿宋" w:cs="仿宋"/>
          <w:spacing w:val="5"/>
          <w:sz w:val="32"/>
          <w:szCs w:val="32"/>
        </w:rPr>
        <w:t xml:space="preserve"> </w:t>
      </w:r>
      <w:r>
        <w:rPr>
          <w:rFonts w:ascii="仿宋" w:hAnsi="仿宋" w:eastAsia="仿宋" w:cs="仿宋"/>
          <w:spacing w:val="14"/>
          <w:sz w:val="32"/>
          <w:szCs w:val="32"/>
        </w:rPr>
        <w:t>生产许可证、外省进赣备案、投标保证金提交凭证；</w:t>
      </w:r>
    </w:p>
    <w:p w14:paraId="080D794D">
      <w:pPr>
        <w:spacing w:before="239" w:line="314" w:lineRule="auto"/>
        <w:ind w:left="3" w:right="4" w:firstLine="669"/>
        <w:rPr>
          <w:rFonts w:ascii="仿宋" w:hAnsi="仿宋" w:eastAsia="仿宋" w:cs="仿宋"/>
          <w:sz w:val="32"/>
          <w:szCs w:val="32"/>
        </w:rPr>
      </w:pPr>
      <w:r>
        <w:rPr>
          <w:rFonts w:ascii="仿宋" w:hAnsi="仿宋" w:eastAsia="仿宋" w:cs="仿宋"/>
          <w:spacing w:val="21"/>
          <w:sz w:val="32"/>
          <w:szCs w:val="32"/>
        </w:rPr>
        <w:t>2、查验或者电子比对委托代理人委托书和</w:t>
      </w:r>
      <w:r>
        <w:rPr>
          <w:rFonts w:ascii="仿宋" w:hAnsi="仿宋" w:eastAsia="仿宋" w:cs="仿宋"/>
          <w:spacing w:val="20"/>
          <w:sz w:val="32"/>
          <w:szCs w:val="32"/>
        </w:rPr>
        <w:t>注册建造师注</w:t>
      </w:r>
      <w:r>
        <w:rPr>
          <w:rFonts w:ascii="仿宋" w:hAnsi="仿宋" w:eastAsia="仿宋" w:cs="仿宋"/>
          <w:sz w:val="32"/>
          <w:szCs w:val="32"/>
        </w:rPr>
        <w:t xml:space="preserve"> </w:t>
      </w:r>
      <w:r>
        <w:rPr>
          <w:rFonts w:ascii="仿宋" w:hAnsi="仿宋" w:eastAsia="仿宋" w:cs="仿宋"/>
          <w:spacing w:val="12"/>
          <w:sz w:val="32"/>
          <w:szCs w:val="32"/>
        </w:rPr>
        <w:t>册单位是否与投标单位一致，</w:t>
      </w:r>
      <w:r>
        <w:rPr>
          <w:rFonts w:ascii="仿宋" w:hAnsi="仿宋" w:eastAsia="仿宋" w:cs="仿宋"/>
          <w:spacing w:val="-94"/>
          <w:sz w:val="32"/>
          <w:szCs w:val="32"/>
        </w:rPr>
        <w:t xml:space="preserve"> </w:t>
      </w:r>
      <w:r>
        <w:rPr>
          <w:rFonts w:ascii="仿宋" w:hAnsi="仿宋" w:eastAsia="仿宋" w:cs="仿宋"/>
          <w:spacing w:val="12"/>
          <w:sz w:val="32"/>
          <w:szCs w:val="32"/>
        </w:rPr>
        <w:t>不一致的投标资格无效；有在建</w:t>
      </w:r>
      <w:r>
        <w:rPr>
          <w:rFonts w:ascii="仿宋" w:hAnsi="仿宋" w:eastAsia="仿宋" w:cs="仿宋"/>
          <w:sz w:val="32"/>
          <w:szCs w:val="32"/>
        </w:rPr>
        <w:t xml:space="preserve"> </w:t>
      </w:r>
      <w:r>
        <w:rPr>
          <w:rFonts w:ascii="仿宋" w:hAnsi="仿宋" w:eastAsia="仿宋" w:cs="仿宋"/>
          <w:spacing w:val="12"/>
          <w:sz w:val="32"/>
          <w:szCs w:val="32"/>
        </w:rPr>
        <w:t>项目的是否符合规定；</w:t>
      </w:r>
    </w:p>
    <w:p w14:paraId="5C020FAE">
      <w:pPr>
        <w:spacing w:line="314" w:lineRule="auto"/>
        <w:rPr>
          <w:rFonts w:ascii="仿宋" w:hAnsi="仿宋" w:eastAsia="仿宋" w:cs="仿宋"/>
          <w:sz w:val="32"/>
          <w:szCs w:val="32"/>
        </w:rPr>
        <w:sectPr>
          <w:footerReference r:id="rId89" w:type="default"/>
          <w:pgSz w:w="11906" w:h="16839"/>
          <w:pgMar w:top="400" w:right="1431" w:bottom="1154" w:left="1435" w:header="0" w:footer="991" w:gutter="0"/>
          <w:cols w:space="720" w:num="1"/>
        </w:sectPr>
      </w:pPr>
    </w:p>
    <w:p w14:paraId="50AC6923">
      <w:pPr>
        <w:spacing w:line="268" w:lineRule="auto"/>
        <w:rPr>
          <w:rFonts w:ascii="Arial"/>
          <w:sz w:val="21"/>
        </w:rPr>
      </w:pPr>
    </w:p>
    <w:p w14:paraId="122549D1">
      <w:pPr>
        <w:spacing w:line="268" w:lineRule="auto"/>
        <w:rPr>
          <w:rFonts w:ascii="Arial"/>
          <w:sz w:val="21"/>
        </w:rPr>
      </w:pPr>
    </w:p>
    <w:p w14:paraId="3D3C6BBE">
      <w:pPr>
        <w:spacing w:line="269" w:lineRule="auto"/>
        <w:rPr>
          <w:rFonts w:ascii="Arial"/>
          <w:sz w:val="21"/>
        </w:rPr>
      </w:pPr>
    </w:p>
    <w:p w14:paraId="69CCA118">
      <w:pPr>
        <w:spacing w:line="269" w:lineRule="auto"/>
        <w:rPr>
          <w:rFonts w:ascii="Arial"/>
          <w:sz w:val="21"/>
        </w:rPr>
      </w:pPr>
    </w:p>
    <w:p w14:paraId="52563F04">
      <w:pPr>
        <w:spacing w:line="269" w:lineRule="auto"/>
        <w:rPr>
          <w:rFonts w:ascii="Arial"/>
          <w:sz w:val="21"/>
        </w:rPr>
      </w:pPr>
    </w:p>
    <w:p w14:paraId="04C628D2">
      <w:pPr>
        <w:spacing w:before="104" w:line="291" w:lineRule="auto"/>
        <w:ind w:right="24" w:firstLine="672"/>
        <w:rPr>
          <w:rFonts w:ascii="仿宋" w:hAnsi="仿宋" w:eastAsia="仿宋" w:cs="仿宋"/>
          <w:sz w:val="32"/>
          <w:szCs w:val="32"/>
        </w:rPr>
      </w:pPr>
      <w:r>
        <w:rPr>
          <w:rFonts w:ascii="仿宋" w:hAnsi="仿宋" w:eastAsia="仿宋" w:cs="仿宋"/>
          <w:spacing w:val="19"/>
          <w:sz w:val="32"/>
          <w:szCs w:val="32"/>
        </w:rPr>
        <w:t>3、查验或者电子比对投标人类似工程业绩、荣誉等情况</w:t>
      </w:r>
      <w:r>
        <w:rPr>
          <w:rFonts w:ascii="仿宋" w:hAnsi="仿宋" w:eastAsia="仿宋" w:cs="仿宋"/>
          <w:spacing w:val="18"/>
          <w:sz w:val="32"/>
          <w:szCs w:val="32"/>
        </w:rPr>
        <w:t xml:space="preserve"> </w:t>
      </w:r>
      <w:r>
        <w:rPr>
          <w:rFonts w:ascii="仿宋" w:hAnsi="仿宋" w:eastAsia="仿宋" w:cs="仿宋"/>
          <w:spacing w:val="13"/>
          <w:sz w:val="32"/>
          <w:szCs w:val="32"/>
        </w:rPr>
        <w:t>（无该项要求的不查</w:t>
      </w:r>
      <w:r>
        <w:rPr>
          <w:rFonts w:ascii="仿宋" w:hAnsi="仿宋" w:eastAsia="仿宋" w:cs="仿宋"/>
          <w:spacing w:val="-80"/>
          <w:sz w:val="32"/>
          <w:szCs w:val="32"/>
        </w:rPr>
        <w:t>）；</w:t>
      </w:r>
    </w:p>
    <w:p w14:paraId="60C4E063">
      <w:pPr>
        <w:spacing w:before="237" w:line="222" w:lineRule="auto"/>
        <w:ind w:left="665"/>
        <w:rPr>
          <w:rFonts w:ascii="仿宋" w:hAnsi="仿宋" w:eastAsia="仿宋" w:cs="仿宋"/>
          <w:sz w:val="32"/>
          <w:szCs w:val="32"/>
        </w:rPr>
      </w:pPr>
      <w:r>
        <w:rPr>
          <w:rFonts w:ascii="仿宋" w:hAnsi="仿宋" w:eastAsia="仿宋" w:cs="仿宋"/>
          <w:spacing w:val="15"/>
          <w:sz w:val="32"/>
          <w:szCs w:val="32"/>
        </w:rPr>
        <w:t>4、查验资格审查（招标）文件规定的其他资格条件；</w:t>
      </w:r>
    </w:p>
    <w:p w14:paraId="0B793769">
      <w:pPr>
        <w:spacing w:before="237" w:line="314" w:lineRule="auto"/>
        <w:ind w:firstLine="673"/>
        <w:rPr>
          <w:rFonts w:ascii="仿宋" w:hAnsi="仿宋" w:eastAsia="仿宋" w:cs="仿宋"/>
          <w:sz w:val="32"/>
          <w:szCs w:val="32"/>
        </w:rPr>
      </w:pPr>
      <w:r>
        <w:rPr>
          <w:rFonts w:ascii="仿宋" w:hAnsi="仿宋" w:eastAsia="仿宋" w:cs="仿宋"/>
          <w:spacing w:val="20"/>
          <w:sz w:val="32"/>
          <w:szCs w:val="32"/>
        </w:rPr>
        <w:t>5、开标现场公布投标人资格审查合格和不合格名单。对</w:t>
      </w:r>
      <w:r>
        <w:rPr>
          <w:rFonts w:ascii="仿宋" w:hAnsi="仿宋" w:eastAsia="仿宋" w:cs="仿宋"/>
          <w:spacing w:val="17"/>
          <w:sz w:val="32"/>
          <w:szCs w:val="32"/>
        </w:rPr>
        <w:t xml:space="preserve"> </w:t>
      </w:r>
      <w:r>
        <w:rPr>
          <w:rFonts w:ascii="仿宋" w:hAnsi="仿宋" w:eastAsia="仿宋" w:cs="仿宋"/>
          <w:spacing w:val="14"/>
          <w:sz w:val="32"/>
          <w:szCs w:val="32"/>
        </w:rPr>
        <w:t>上述在开标现场出示的证件原件有争议的，由评标委员会按照</w:t>
      </w:r>
      <w:r>
        <w:rPr>
          <w:rFonts w:ascii="仿宋" w:hAnsi="仿宋" w:eastAsia="仿宋" w:cs="仿宋"/>
          <w:spacing w:val="12"/>
          <w:sz w:val="32"/>
          <w:szCs w:val="32"/>
        </w:rPr>
        <w:t xml:space="preserve"> </w:t>
      </w:r>
      <w:r>
        <w:rPr>
          <w:rFonts w:ascii="仿宋" w:hAnsi="仿宋" w:eastAsia="仿宋" w:cs="仿宋"/>
          <w:spacing w:val="15"/>
          <w:sz w:val="32"/>
          <w:szCs w:val="32"/>
        </w:rPr>
        <w:t>招标文件和评标办法的规定进行核验和裁决。</w:t>
      </w:r>
    </w:p>
    <w:p w14:paraId="11A69355">
      <w:pPr>
        <w:spacing w:line="273" w:lineRule="auto"/>
        <w:rPr>
          <w:rFonts w:ascii="Arial"/>
          <w:sz w:val="21"/>
        </w:rPr>
      </w:pPr>
    </w:p>
    <w:p w14:paraId="2750A59B">
      <w:pPr>
        <w:spacing w:before="98" w:line="222" w:lineRule="auto"/>
        <w:ind w:left="9"/>
        <w:outlineLvl w:val="1"/>
        <w:rPr>
          <w:rFonts w:ascii="黑体" w:hAnsi="黑体" w:eastAsia="黑体" w:cs="黑体"/>
          <w:sz w:val="30"/>
          <w:szCs w:val="30"/>
        </w:rPr>
      </w:pPr>
      <w:r>
        <w:rPr>
          <w:rFonts w:ascii="黑体" w:hAnsi="黑体" w:eastAsia="黑体" w:cs="黑体"/>
          <w:b/>
          <w:bCs/>
          <w:spacing w:val="-5"/>
          <w:sz w:val="30"/>
          <w:szCs w:val="30"/>
        </w:rPr>
        <w:t>四、技术标初步评审标准</w:t>
      </w:r>
    </w:p>
    <w:p w14:paraId="15D9567B">
      <w:pPr>
        <w:spacing w:line="466" w:lineRule="auto"/>
        <w:rPr>
          <w:rFonts w:ascii="Arial"/>
          <w:sz w:val="21"/>
        </w:rPr>
      </w:pPr>
    </w:p>
    <w:p w14:paraId="0F6CDD94">
      <w:pPr>
        <w:spacing w:before="105" w:line="349" w:lineRule="auto"/>
        <w:ind w:firstLine="677"/>
        <w:jc w:val="both"/>
        <w:rPr>
          <w:rFonts w:ascii="仿宋" w:hAnsi="仿宋" w:eastAsia="仿宋" w:cs="仿宋"/>
          <w:sz w:val="32"/>
          <w:szCs w:val="32"/>
        </w:rPr>
      </w:pPr>
      <w:r>
        <w:rPr>
          <w:rFonts w:ascii="仿宋" w:hAnsi="仿宋" w:eastAsia="仿宋" w:cs="仿宋"/>
          <w:spacing w:val="14"/>
          <w:sz w:val="32"/>
          <w:szCs w:val="32"/>
        </w:rPr>
        <w:t>评标委员会首先对投标文件的技术标内容进行评审，其初</w:t>
      </w:r>
      <w:r>
        <w:rPr>
          <w:rFonts w:ascii="仿宋" w:hAnsi="仿宋" w:eastAsia="仿宋" w:cs="仿宋"/>
          <w:spacing w:val="2"/>
          <w:sz w:val="32"/>
          <w:szCs w:val="32"/>
        </w:rPr>
        <w:t xml:space="preserve"> </w:t>
      </w:r>
      <w:r>
        <w:rPr>
          <w:rFonts w:ascii="仿宋" w:hAnsi="仿宋" w:eastAsia="仿宋" w:cs="仿宋"/>
          <w:spacing w:val="27"/>
          <w:sz w:val="32"/>
          <w:szCs w:val="32"/>
        </w:rPr>
        <w:t>步评审内容应包括投标人对招标文件提出的实质性条件的响</w:t>
      </w:r>
      <w:r>
        <w:rPr>
          <w:rFonts w:ascii="仿宋" w:hAnsi="仿宋" w:eastAsia="仿宋" w:cs="仿宋"/>
          <w:spacing w:val="8"/>
          <w:sz w:val="32"/>
          <w:szCs w:val="32"/>
        </w:rPr>
        <w:t xml:space="preserve"> </w:t>
      </w:r>
      <w:r>
        <w:rPr>
          <w:rFonts w:ascii="仿宋" w:hAnsi="仿宋" w:eastAsia="仿宋" w:cs="仿宋"/>
          <w:spacing w:val="14"/>
          <w:sz w:val="32"/>
          <w:szCs w:val="32"/>
        </w:rPr>
        <w:t>应性评审和施工组织设计评审两部分。</w:t>
      </w:r>
    </w:p>
    <w:p w14:paraId="05E7EE71">
      <w:pPr>
        <w:spacing w:before="55" w:line="220" w:lineRule="auto"/>
        <w:ind w:left="676"/>
        <w:rPr>
          <w:rFonts w:ascii="仿宋" w:hAnsi="仿宋" w:eastAsia="仿宋" w:cs="仿宋"/>
          <w:sz w:val="32"/>
          <w:szCs w:val="32"/>
        </w:rPr>
      </w:pPr>
      <w:r>
        <w:rPr>
          <w:rFonts w:ascii="仿宋" w:hAnsi="仿宋" w:eastAsia="仿宋" w:cs="仿宋"/>
          <w:spacing w:val="14"/>
          <w:sz w:val="32"/>
          <w:szCs w:val="32"/>
        </w:rPr>
        <w:t>（一）技术标响应性评审（初步评审之一）</w:t>
      </w:r>
    </w:p>
    <w:p w14:paraId="09E69834">
      <w:pPr>
        <w:spacing w:before="243" w:line="219" w:lineRule="auto"/>
        <w:ind w:left="683"/>
        <w:rPr>
          <w:rFonts w:ascii="仿宋" w:hAnsi="仿宋" w:eastAsia="仿宋" w:cs="仿宋"/>
          <w:sz w:val="32"/>
          <w:szCs w:val="32"/>
        </w:rPr>
      </w:pPr>
      <w:r>
        <w:rPr>
          <w:rFonts w:ascii="仿宋" w:hAnsi="仿宋" w:eastAsia="仿宋" w:cs="仿宋"/>
          <w:spacing w:val="15"/>
          <w:sz w:val="32"/>
          <w:szCs w:val="32"/>
        </w:rPr>
        <w:t>下列十项内容投标人以承诺的方式体现在技术标中。</w:t>
      </w:r>
    </w:p>
    <w:p w14:paraId="3AD186AE">
      <w:pPr>
        <w:spacing w:line="252" w:lineRule="auto"/>
        <w:rPr>
          <w:rFonts w:ascii="Arial"/>
          <w:sz w:val="21"/>
        </w:rPr>
      </w:pPr>
    </w:p>
    <w:p w14:paraId="264D5E79">
      <w:pPr>
        <w:spacing w:line="253" w:lineRule="auto"/>
        <w:rPr>
          <w:rFonts w:ascii="Arial"/>
          <w:sz w:val="21"/>
        </w:rPr>
      </w:pPr>
    </w:p>
    <w:p w14:paraId="01F1FDF4">
      <w:pPr>
        <w:spacing w:line="253" w:lineRule="auto"/>
        <w:rPr>
          <w:rFonts w:ascii="Arial"/>
          <w:sz w:val="21"/>
        </w:rPr>
      </w:pPr>
    </w:p>
    <w:p w14:paraId="0076DCF1">
      <w:pPr>
        <w:pStyle w:val="3"/>
        <w:spacing w:before="104" w:line="220" w:lineRule="auto"/>
        <w:ind w:left="656"/>
        <w:rPr>
          <w:sz w:val="32"/>
          <w:szCs w:val="32"/>
        </w:rPr>
      </w:pPr>
      <w:r>
        <w:rPr>
          <w:color w:val="0000FF"/>
          <w:spacing w:val="-3"/>
          <w:sz w:val="32"/>
          <w:szCs w:val="32"/>
        </w:rPr>
        <w:t>1 投标文件内容是否与招标范围相同</w:t>
      </w:r>
    </w:p>
    <w:p w14:paraId="67AA386C">
      <w:pPr>
        <w:pStyle w:val="3"/>
        <w:spacing w:before="243" w:line="220" w:lineRule="auto"/>
        <w:ind w:left="636"/>
        <w:rPr>
          <w:sz w:val="32"/>
          <w:szCs w:val="32"/>
        </w:rPr>
      </w:pPr>
      <w:r>
        <w:rPr>
          <w:color w:val="0000FF"/>
          <w:spacing w:val="-1"/>
          <w:sz w:val="32"/>
          <w:szCs w:val="32"/>
        </w:rPr>
        <w:t>2 投标工期是否满足招标文件的要求</w:t>
      </w:r>
    </w:p>
    <w:p w14:paraId="2488548F">
      <w:pPr>
        <w:pStyle w:val="3"/>
        <w:spacing w:before="243" w:line="220" w:lineRule="auto"/>
        <w:ind w:left="638"/>
        <w:rPr>
          <w:sz w:val="32"/>
          <w:szCs w:val="32"/>
        </w:rPr>
      </w:pPr>
      <w:r>
        <w:rPr>
          <w:color w:val="0000FF"/>
          <w:spacing w:val="-1"/>
          <w:sz w:val="32"/>
          <w:szCs w:val="32"/>
        </w:rPr>
        <w:t>3 投标人承诺的质量等级是否满足招标文件的要求</w:t>
      </w:r>
    </w:p>
    <w:p w14:paraId="2DCEC9F7">
      <w:pPr>
        <w:pStyle w:val="3"/>
        <w:spacing w:before="242" w:line="220" w:lineRule="auto"/>
        <w:ind w:left="631"/>
        <w:rPr>
          <w:sz w:val="32"/>
          <w:szCs w:val="32"/>
        </w:rPr>
      </w:pPr>
      <w:r>
        <w:rPr>
          <w:color w:val="0000FF"/>
          <w:spacing w:val="-1"/>
          <w:sz w:val="32"/>
          <w:szCs w:val="32"/>
        </w:rPr>
        <w:t>4 投标有效期是否满足招标文件的要求</w:t>
      </w:r>
    </w:p>
    <w:p w14:paraId="090C32C6">
      <w:pPr>
        <w:pStyle w:val="3"/>
        <w:spacing w:before="244" w:line="219" w:lineRule="auto"/>
        <w:ind w:left="638"/>
        <w:rPr>
          <w:sz w:val="32"/>
          <w:szCs w:val="32"/>
        </w:rPr>
      </w:pPr>
      <w:r>
        <w:rPr>
          <w:color w:val="0000FF"/>
          <w:spacing w:val="-1"/>
          <w:sz w:val="32"/>
          <w:szCs w:val="32"/>
        </w:rPr>
        <w:t>5 是否按招标文件要求的时间和方式提供投标担保</w:t>
      </w:r>
    </w:p>
    <w:p w14:paraId="55939302">
      <w:pPr>
        <w:pStyle w:val="3"/>
        <w:spacing w:before="244" w:line="220" w:lineRule="auto"/>
        <w:ind w:left="634"/>
        <w:rPr>
          <w:sz w:val="32"/>
          <w:szCs w:val="32"/>
        </w:rPr>
      </w:pPr>
      <w:r>
        <w:rPr>
          <w:color w:val="0000FF"/>
          <w:spacing w:val="-1"/>
          <w:sz w:val="32"/>
          <w:szCs w:val="32"/>
        </w:rPr>
        <w:t>6 投标文件约定的合同条款的权利义务是否满足要求</w:t>
      </w:r>
    </w:p>
    <w:p w14:paraId="6B98697E">
      <w:pPr>
        <w:pStyle w:val="3"/>
        <w:spacing w:before="242" w:line="220" w:lineRule="auto"/>
        <w:ind w:left="640"/>
        <w:rPr>
          <w:sz w:val="32"/>
          <w:szCs w:val="32"/>
        </w:rPr>
      </w:pPr>
      <w:r>
        <w:rPr>
          <w:color w:val="0000FF"/>
          <w:spacing w:val="-1"/>
          <w:sz w:val="32"/>
          <w:szCs w:val="32"/>
        </w:rPr>
        <w:t>7 是否符合工程项目的技术标准、规范和要求</w:t>
      </w:r>
    </w:p>
    <w:p w14:paraId="7E17BC4E">
      <w:pPr>
        <w:spacing w:line="220" w:lineRule="auto"/>
        <w:rPr>
          <w:sz w:val="32"/>
          <w:szCs w:val="32"/>
        </w:rPr>
        <w:sectPr>
          <w:footerReference r:id="rId90" w:type="default"/>
          <w:pgSz w:w="11906" w:h="16839"/>
          <w:pgMar w:top="400" w:right="1435" w:bottom="1154" w:left="1438" w:header="0" w:footer="991" w:gutter="0"/>
          <w:cols w:space="720" w:num="1"/>
        </w:sectPr>
      </w:pPr>
    </w:p>
    <w:p w14:paraId="07A235A9">
      <w:pPr>
        <w:spacing w:line="268" w:lineRule="auto"/>
        <w:rPr>
          <w:rFonts w:ascii="Arial"/>
          <w:sz w:val="21"/>
        </w:rPr>
      </w:pPr>
    </w:p>
    <w:p w14:paraId="6B931A68">
      <w:pPr>
        <w:spacing w:line="268" w:lineRule="auto"/>
        <w:rPr>
          <w:rFonts w:ascii="Arial"/>
          <w:sz w:val="21"/>
        </w:rPr>
      </w:pPr>
    </w:p>
    <w:p w14:paraId="193390E9">
      <w:pPr>
        <w:spacing w:line="268" w:lineRule="auto"/>
        <w:rPr>
          <w:rFonts w:ascii="Arial"/>
          <w:sz w:val="21"/>
        </w:rPr>
      </w:pPr>
    </w:p>
    <w:p w14:paraId="3B752F6E">
      <w:pPr>
        <w:spacing w:line="269" w:lineRule="auto"/>
        <w:rPr>
          <w:rFonts w:ascii="Arial"/>
          <w:sz w:val="21"/>
        </w:rPr>
      </w:pPr>
    </w:p>
    <w:p w14:paraId="60A07739">
      <w:pPr>
        <w:spacing w:line="269" w:lineRule="auto"/>
        <w:rPr>
          <w:rFonts w:ascii="Arial"/>
          <w:sz w:val="21"/>
        </w:rPr>
      </w:pPr>
    </w:p>
    <w:p w14:paraId="2B61BA1A">
      <w:pPr>
        <w:pStyle w:val="3"/>
        <w:spacing w:before="104" w:line="219" w:lineRule="auto"/>
        <w:ind w:left="637"/>
        <w:rPr>
          <w:sz w:val="32"/>
          <w:szCs w:val="32"/>
        </w:rPr>
      </w:pPr>
      <w:r>
        <w:rPr>
          <w:color w:val="0000FF"/>
          <w:spacing w:val="-1"/>
          <w:sz w:val="32"/>
          <w:szCs w:val="32"/>
        </w:rPr>
        <w:t>8 是否附有招标人不能接受的条件</w:t>
      </w:r>
    </w:p>
    <w:p w14:paraId="64893C85">
      <w:pPr>
        <w:pStyle w:val="3"/>
        <w:spacing w:before="243" w:line="220" w:lineRule="auto"/>
        <w:ind w:left="637"/>
        <w:rPr>
          <w:sz w:val="32"/>
          <w:szCs w:val="32"/>
        </w:rPr>
      </w:pPr>
      <w:r>
        <w:rPr>
          <w:color w:val="0000FF"/>
          <w:spacing w:val="-1"/>
          <w:sz w:val="32"/>
          <w:szCs w:val="32"/>
        </w:rPr>
        <w:t>9 投标的组织结构中人员名单是否与资格预审时一致</w:t>
      </w:r>
    </w:p>
    <w:p w14:paraId="6E5C1569">
      <w:pPr>
        <w:pStyle w:val="3"/>
        <w:spacing w:before="242" w:line="290" w:lineRule="auto"/>
        <w:ind w:right="99" w:firstLine="659"/>
        <w:rPr>
          <w:sz w:val="32"/>
          <w:szCs w:val="32"/>
        </w:rPr>
      </w:pPr>
      <w:r>
        <w:rPr>
          <w:color w:val="0000FF"/>
          <w:spacing w:val="-2"/>
          <w:sz w:val="32"/>
          <w:szCs w:val="32"/>
        </w:rPr>
        <w:t>10 注册建造师和关键岗位人员是否有按施工要求到场及在施</w:t>
      </w:r>
      <w:r>
        <w:rPr>
          <w:color w:val="0000FF"/>
          <w:spacing w:val="18"/>
          <w:sz w:val="32"/>
          <w:szCs w:val="32"/>
        </w:rPr>
        <w:t xml:space="preserve"> </w:t>
      </w:r>
      <w:r>
        <w:rPr>
          <w:color w:val="0000FF"/>
          <w:spacing w:val="-2"/>
          <w:sz w:val="32"/>
          <w:szCs w:val="32"/>
        </w:rPr>
        <w:t>工期内不随意更换的诚信承诺</w:t>
      </w:r>
    </w:p>
    <w:p w14:paraId="53A55767">
      <w:pPr>
        <w:spacing w:line="253" w:lineRule="auto"/>
        <w:rPr>
          <w:rFonts w:ascii="Arial"/>
          <w:sz w:val="21"/>
        </w:rPr>
      </w:pPr>
    </w:p>
    <w:p w14:paraId="6C2AC085">
      <w:pPr>
        <w:spacing w:line="253" w:lineRule="auto"/>
        <w:rPr>
          <w:rFonts w:ascii="Arial"/>
          <w:sz w:val="21"/>
        </w:rPr>
      </w:pPr>
    </w:p>
    <w:p w14:paraId="51F89C81">
      <w:pPr>
        <w:spacing w:line="253" w:lineRule="auto"/>
        <w:rPr>
          <w:rFonts w:ascii="Arial"/>
          <w:sz w:val="21"/>
        </w:rPr>
      </w:pPr>
    </w:p>
    <w:p w14:paraId="6DCD7D77">
      <w:pPr>
        <w:spacing w:before="105" w:line="345" w:lineRule="auto"/>
        <w:ind w:left="3" w:right="167" w:firstLine="676"/>
        <w:rPr>
          <w:rFonts w:ascii="仿宋" w:hAnsi="仿宋" w:eastAsia="仿宋" w:cs="仿宋"/>
          <w:sz w:val="32"/>
          <w:szCs w:val="32"/>
        </w:rPr>
      </w:pPr>
      <w:r>
        <w:rPr>
          <w:rFonts w:ascii="仿宋" w:hAnsi="仿宋" w:eastAsia="仿宋" w:cs="仿宋"/>
          <w:spacing w:val="14"/>
          <w:sz w:val="32"/>
          <w:szCs w:val="32"/>
        </w:rPr>
        <w:t>投标文件中有不响应性内容，属于否决投标的，按否决投</w:t>
      </w:r>
      <w:r>
        <w:rPr>
          <w:rFonts w:ascii="仿宋" w:hAnsi="仿宋" w:eastAsia="仿宋" w:cs="仿宋"/>
          <w:spacing w:val="4"/>
          <w:sz w:val="32"/>
          <w:szCs w:val="32"/>
        </w:rPr>
        <w:t xml:space="preserve"> </w:t>
      </w:r>
      <w:r>
        <w:rPr>
          <w:rFonts w:ascii="仿宋" w:hAnsi="仿宋" w:eastAsia="仿宋" w:cs="仿宋"/>
          <w:spacing w:val="3"/>
          <w:sz w:val="32"/>
          <w:szCs w:val="32"/>
        </w:rPr>
        <w:t>标处理。</w:t>
      </w:r>
    </w:p>
    <w:p w14:paraId="2CEF904C">
      <w:pPr>
        <w:spacing w:before="51" w:line="337" w:lineRule="auto"/>
        <w:ind w:left="3" w:right="167" w:firstLine="676"/>
        <w:rPr>
          <w:rFonts w:ascii="仿宋" w:hAnsi="仿宋" w:eastAsia="仿宋" w:cs="仿宋"/>
          <w:sz w:val="32"/>
          <w:szCs w:val="32"/>
        </w:rPr>
      </w:pPr>
      <w:r>
        <w:rPr>
          <w:rFonts w:ascii="仿宋" w:hAnsi="仿宋" w:eastAsia="仿宋" w:cs="仿宋"/>
          <w:spacing w:val="14"/>
          <w:sz w:val="32"/>
          <w:szCs w:val="32"/>
        </w:rPr>
        <w:t>（二）技术标符合性评审标准（含施工组织设计；初步评</w:t>
      </w:r>
      <w:r>
        <w:rPr>
          <w:rFonts w:ascii="仿宋" w:hAnsi="仿宋" w:eastAsia="仿宋" w:cs="仿宋"/>
          <w:spacing w:val="3"/>
          <w:sz w:val="32"/>
          <w:szCs w:val="32"/>
        </w:rPr>
        <w:t xml:space="preserve"> </w:t>
      </w:r>
      <w:r>
        <w:rPr>
          <w:rFonts w:ascii="仿宋" w:hAnsi="仿宋" w:eastAsia="仿宋" w:cs="仿宋"/>
          <w:spacing w:val="14"/>
          <w:sz w:val="32"/>
          <w:szCs w:val="32"/>
        </w:rPr>
        <w:t>审之二）评标委员会应当按照招标文件和本评标办法的规定，</w:t>
      </w:r>
      <w:r>
        <w:rPr>
          <w:rFonts w:ascii="仿宋" w:hAnsi="仿宋" w:eastAsia="仿宋" w:cs="仿宋"/>
          <w:spacing w:val="13"/>
          <w:sz w:val="32"/>
          <w:szCs w:val="32"/>
        </w:rPr>
        <w:t xml:space="preserve"> </w:t>
      </w:r>
      <w:r>
        <w:rPr>
          <w:rFonts w:ascii="仿宋" w:hAnsi="仿宋" w:eastAsia="仿宋" w:cs="仿宋"/>
          <w:spacing w:val="9"/>
          <w:sz w:val="32"/>
          <w:szCs w:val="32"/>
        </w:rPr>
        <w:t>客观、公正和公平地对排序前第</w:t>
      </w:r>
      <w:r>
        <w:rPr>
          <w:rFonts w:ascii="仿宋" w:hAnsi="仿宋" w:eastAsia="仿宋" w:cs="仿宋"/>
          <w:spacing w:val="-39"/>
          <w:sz w:val="32"/>
          <w:szCs w:val="32"/>
        </w:rPr>
        <w:t xml:space="preserve"> </w:t>
      </w:r>
      <w:r>
        <w:rPr>
          <w:rFonts w:ascii="仿宋" w:hAnsi="仿宋" w:eastAsia="仿宋" w:cs="仿宋"/>
          <w:spacing w:val="9"/>
          <w:sz w:val="32"/>
          <w:szCs w:val="32"/>
        </w:rPr>
        <w:t>7</w:t>
      </w:r>
      <w:r>
        <w:rPr>
          <w:rFonts w:ascii="仿宋" w:hAnsi="仿宋" w:eastAsia="仿宋" w:cs="仿宋"/>
          <w:spacing w:val="-45"/>
          <w:sz w:val="32"/>
          <w:szCs w:val="32"/>
        </w:rPr>
        <w:t xml:space="preserve"> </w:t>
      </w:r>
      <w:r>
        <w:rPr>
          <w:rFonts w:ascii="仿宋" w:hAnsi="仿宋" w:eastAsia="仿宋" w:cs="仿宋"/>
          <w:spacing w:val="9"/>
          <w:sz w:val="32"/>
          <w:szCs w:val="32"/>
        </w:rPr>
        <w:t>名（或第</w:t>
      </w:r>
      <w:r>
        <w:rPr>
          <w:rFonts w:ascii="仿宋" w:hAnsi="仿宋" w:eastAsia="仿宋" w:cs="仿宋"/>
          <w:spacing w:val="-44"/>
          <w:sz w:val="32"/>
          <w:szCs w:val="32"/>
        </w:rPr>
        <w:t xml:space="preserve"> </w:t>
      </w:r>
      <w:r>
        <w:rPr>
          <w:rFonts w:ascii="仿宋" w:hAnsi="仿宋" w:eastAsia="仿宋" w:cs="仿宋"/>
          <w:spacing w:val="9"/>
          <w:sz w:val="32"/>
          <w:szCs w:val="32"/>
        </w:rPr>
        <w:t>9</w:t>
      </w:r>
      <w:r>
        <w:rPr>
          <w:rFonts w:ascii="仿宋" w:hAnsi="仿宋" w:eastAsia="仿宋" w:cs="仿宋"/>
          <w:spacing w:val="-44"/>
          <w:sz w:val="32"/>
          <w:szCs w:val="32"/>
        </w:rPr>
        <w:t xml:space="preserve"> </w:t>
      </w:r>
      <w:r>
        <w:rPr>
          <w:rFonts w:ascii="仿宋" w:hAnsi="仿宋" w:eastAsia="仿宋" w:cs="仿宋"/>
          <w:spacing w:val="9"/>
          <w:sz w:val="32"/>
          <w:szCs w:val="32"/>
        </w:rPr>
        <w:t>名）各投标人的</w:t>
      </w:r>
      <w:r>
        <w:rPr>
          <w:rFonts w:ascii="仿宋" w:hAnsi="仿宋" w:eastAsia="仿宋" w:cs="仿宋"/>
          <w:sz w:val="32"/>
          <w:szCs w:val="32"/>
        </w:rPr>
        <w:t xml:space="preserve"> </w:t>
      </w:r>
      <w:r>
        <w:rPr>
          <w:rFonts w:ascii="仿宋" w:hAnsi="仿宋" w:eastAsia="仿宋" w:cs="仿宋"/>
          <w:spacing w:val="14"/>
          <w:sz w:val="32"/>
          <w:szCs w:val="32"/>
        </w:rPr>
        <w:t>投标文件的技术标进行评审，按规定列出每份被评审投标文件</w:t>
      </w:r>
      <w:r>
        <w:rPr>
          <w:rFonts w:ascii="仿宋" w:hAnsi="仿宋" w:eastAsia="仿宋" w:cs="仿宋"/>
          <w:spacing w:val="12"/>
          <w:sz w:val="32"/>
          <w:szCs w:val="32"/>
        </w:rPr>
        <w:t xml:space="preserve"> </w:t>
      </w:r>
      <w:r>
        <w:rPr>
          <w:rFonts w:ascii="仿宋" w:hAnsi="仿宋" w:eastAsia="仿宋" w:cs="仿宋"/>
          <w:spacing w:val="14"/>
          <w:sz w:val="32"/>
          <w:szCs w:val="32"/>
        </w:rPr>
        <w:t>技术标部分的细微偏差和重大偏差内容，依法淘汰存在重大偏</w:t>
      </w:r>
      <w:r>
        <w:rPr>
          <w:rFonts w:ascii="仿宋" w:hAnsi="仿宋" w:eastAsia="仿宋" w:cs="仿宋"/>
          <w:spacing w:val="12"/>
          <w:sz w:val="32"/>
          <w:szCs w:val="32"/>
        </w:rPr>
        <w:t xml:space="preserve"> </w:t>
      </w:r>
      <w:r>
        <w:rPr>
          <w:rFonts w:ascii="仿宋" w:hAnsi="仿宋" w:eastAsia="仿宋" w:cs="仿宋"/>
          <w:spacing w:val="11"/>
          <w:sz w:val="32"/>
          <w:szCs w:val="32"/>
        </w:rPr>
        <w:t>差内容的投标文件。</w:t>
      </w:r>
    </w:p>
    <w:p w14:paraId="5CB13CBB">
      <w:pPr>
        <w:spacing w:before="240" w:line="337" w:lineRule="auto"/>
        <w:ind w:left="3" w:firstLine="676"/>
        <w:rPr>
          <w:rFonts w:ascii="仿宋" w:hAnsi="仿宋" w:eastAsia="仿宋" w:cs="仿宋"/>
          <w:sz w:val="32"/>
          <w:szCs w:val="32"/>
        </w:rPr>
      </w:pPr>
      <w:r>
        <w:rPr>
          <w:rFonts w:ascii="仿宋" w:hAnsi="仿宋" w:eastAsia="仿宋" w:cs="仿宋"/>
          <w:spacing w:val="14"/>
          <w:sz w:val="32"/>
          <w:szCs w:val="32"/>
        </w:rPr>
        <w:t>（三）否决投标、重大偏差和细微偏差的裁判标准评标委</w:t>
      </w:r>
      <w:r>
        <w:rPr>
          <w:rFonts w:ascii="仿宋" w:hAnsi="仿宋" w:eastAsia="仿宋" w:cs="仿宋"/>
          <w:spacing w:val="1"/>
          <w:sz w:val="32"/>
          <w:szCs w:val="32"/>
        </w:rPr>
        <w:t xml:space="preserve">  </w:t>
      </w:r>
      <w:r>
        <w:rPr>
          <w:rFonts w:ascii="仿宋" w:hAnsi="仿宋" w:eastAsia="仿宋" w:cs="仿宋"/>
          <w:spacing w:val="14"/>
          <w:sz w:val="32"/>
          <w:szCs w:val="32"/>
        </w:rPr>
        <w:t>员会在评审时，如发现投标人或投标文件有《</w:t>
      </w:r>
      <w:r>
        <w:rPr>
          <w:rFonts w:hint="eastAsia" w:ascii="仿宋" w:hAnsi="仿宋" w:eastAsia="仿宋" w:cs="仿宋"/>
          <w:spacing w:val="14"/>
          <w:sz w:val="32"/>
          <w:szCs w:val="32"/>
          <w:lang w:eastAsia="zh-CN"/>
        </w:rPr>
        <w:t>中华人民共和国招标投标法》《</w:t>
      </w:r>
      <w:r>
        <w:rPr>
          <w:rFonts w:ascii="仿宋" w:hAnsi="仿宋" w:eastAsia="仿宋" w:cs="仿宋"/>
          <w:spacing w:val="2"/>
          <w:sz w:val="32"/>
          <w:szCs w:val="32"/>
        </w:rPr>
        <w:t>中华人民共和国招标投标法实施条例》禁止行</w:t>
      </w:r>
      <w:r>
        <w:rPr>
          <w:rFonts w:ascii="仿宋" w:hAnsi="仿宋" w:eastAsia="仿宋" w:cs="仿宋"/>
          <w:spacing w:val="7"/>
          <w:sz w:val="32"/>
          <w:szCs w:val="32"/>
        </w:rPr>
        <w:t xml:space="preserve">  </w:t>
      </w:r>
      <w:r>
        <w:rPr>
          <w:rFonts w:ascii="仿宋" w:hAnsi="仿宋" w:eastAsia="仿宋" w:cs="仿宋"/>
          <w:spacing w:val="17"/>
          <w:sz w:val="32"/>
          <w:szCs w:val="32"/>
        </w:rPr>
        <w:t>为或投标文件中含有建设部令第</w:t>
      </w:r>
      <w:r>
        <w:rPr>
          <w:rFonts w:ascii="仿宋" w:hAnsi="仿宋" w:eastAsia="仿宋" w:cs="仿宋"/>
          <w:spacing w:val="-36"/>
          <w:sz w:val="32"/>
          <w:szCs w:val="32"/>
        </w:rPr>
        <w:t xml:space="preserve"> </w:t>
      </w:r>
      <w:r>
        <w:rPr>
          <w:rFonts w:ascii="仿宋" w:hAnsi="仿宋" w:eastAsia="仿宋" w:cs="仿宋"/>
          <w:spacing w:val="17"/>
          <w:sz w:val="32"/>
          <w:szCs w:val="32"/>
        </w:rPr>
        <w:t>89</w:t>
      </w:r>
      <w:r>
        <w:rPr>
          <w:rFonts w:ascii="仿宋" w:hAnsi="仿宋" w:eastAsia="仿宋" w:cs="仿宋"/>
          <w:spacing w:val="-33"/>
          <w:sz w:val="32"/>
          <w:szCs w:val="32"/>
        </w:rPr>
        <w:t xml:space="preserve"> </w:t>
      </w:r>
      <w:r>
        <w:rPr>
          <w:rFonts w:ascii="仿宋" w:hAnsi="仿宋" w:eastAsia="仿宋" w:cs="仿宋"/>
          <w:spacing w:val="17"/>
          <w:sz w:val="32"/>
          <w:szCs w:val="32"/>
        </w:rPr>
        <w:t>号所规定的无效投标文件</w:t>
      </w:r>
      <w:r>
        <w:rPr>
          <w:rFonts w:ascii="仿宋" w:hAnsi="仿宋" w:eastAsia="仿宋" w:cs="仿宋"/>
          <w:sz w:val="32"/>
          <w:szCs w:val="32"/>
        </w:rPr>
        <w:t xml:space="preserve">  </w:t>
      </w:r>
      <w:r>
        <w:rPr>
          <w:rFonts w:ascii="仿宋" w:hAnsi="仿宋" w:eastAsia="仿宋" w:cs="仿宋"/>
          <w:spacing w:val="1"/>
          <w:sz w:val="32"/>
          <w:szCs w:val="32"/>
        </w:rPr>
        <w:t>和国家七部委局令第 12</w:t>
      </w:r>
      <w:r>
        <w:rPr>
          <w:rFonts w:ascii="仿宋" w:hAnsi="仿宋" w:eastAsia="仿宋" w:cs="仿宋"/>
          <w:spacing w:val="-34"/>
          <w:sz w:val="32"/>
          <w:szCs w:val="32"/>
        </w:rPr>
        <w:t xml:space="preserve"> </w:t>
      </w:r>
      <w:r>
        <w:rPr>
          <w:rFonts w:ascii="仿宋" w:hAnsi="仿宋" w:eastAsia="仿宋" w:cs="仿宋"/>
          <w:spacing w:val="1"/>
          <w:sz w:val="32"/>
          <w:szCs w:val="32"/>
        </w:rPr>
        <w:t>号、第</w:t>
      </w:r>
      <w:r>
        <w:rPr>
          <w:rFonts w:ascii="仿宋" w:hAnsi="仿宋" w:eastAsia="仿宋" w:cs="仿宋"/>
          <w:spacing w:val="-40"/>
          <w:sz w:val="32"/>
          <w:szCs w:val="32"/>
        </w:rPr>
        <w:t xml:space="preserve"> </w:t>
      </w:r>
      <w:r>
        <w:rPr>
          <w:rFonts w:ascii="仿宋" w:hAnsi="仿宋" w:eastAsia="仿宋" w:cs="仿宋"/>
          <w:spacing w:val="1"/>
          <w:sz w:val="32"/>
          <w:szCs w:val="32"/>
        </w:rPr>
        <w:t>30</w:t>
      </w:r>
      <w:r>
        <w:rPr>
          <w:rFonts w:ascii="仿宋" w:hAnsi="仿宋" w:eastAsia="仿宋" w:cs="仿宋"/>
          <w:spacing w:val="-38"/>
          <w:sz w:val="32"/>
          <w:szCs w:val="32"/>
        </w:rPr>
        <w:t xml:space="preserve"> </w:t>
      </w:r>
      <w:r>
        <w:rPr>
          <w:rFonts w:ascii="仿宋" w:hAnsi="仿宋" w:eastAsia="仿宋" w:cs="仿宋"/>
          <w:spacing w:val="1"/>
          <w:sz w:val="32"/>
          <w:szCs w:val="32"/>
        </w:rPr>
        <w:t>号所规定的重大偏差内容时，</w:t>
      </w:r>
      <w:r>
        <w:rPr>
          <w:rFonts w:ascii="仿宋" w:hAnsi="仿宋" w:eastAsia="仿宋" w:cs="仿宋"/>
          <w:sz w:val="32"/>
          <w:szCs w:val="32"/>
        </w:rPr>
        <w:t xml:space="preserve"> </w:t>
      </w:r>
      <w:r>
        <w:rPr>
          <w:rFonts w:ascii="仿宋" w:hAnsi="仿宋" w:eastAsia="仿宋" w:cs="仿宋"/>
          <w:spacing w:val="9"/>
          <w:sz w:val="32"/>
          <w:szCs w:val="32"/>
        </w:rPr>
        <w:t>按附件一裁判。</w:t>
      </w:r>
    </w:p>
    <w:p w14:paraId="01D6385A">
      <w:pPr>
        <w:spacing w:line="271" w:lineRule="auto"/>
        <w:rPr>
          <w:rFonts w:ascii="Arial"/>
          <w:sz w:val="21"/>
        </w:rPr>
      </w:pPr>
    </w:p>
    <w:p w14:paraId="4C6F337B">
      <w:pPr>
        <w:spacing w:before="97" w:line="222" w:lineRule="auto"/>
        <w:ind w:left="3"/>
        <w:outlineLvl w:val="1"/>
        <w:rPr>
          <w:rFonts w:ascii="黑体" w:hAnsi="黑体" w:eastAsia="黑体" w:cs="黑体"/>
          <w:sz w:val="30"/>
          <w:szCs w:val="30"/>
        </w:rPr>
      </w:pPr>
      <w:r>
        <w:rPr>
          <w:rFonts w:ascii="黑体" w:hAnsi="黑体" w:eastAsia="黑体" w:cs="黑体"/>
          <w:b/>
          <w:bCs/>
          <w:spacing w:val="-4"/>
          <w:sz w:val="30"/>
          <w:szCs w:val="30"/>
        </w:rPr>
        <w:t>五、技术标的施工组织设计详细评审标准</w:t>
      </w:r>
    </w:p>
    <w:p w14:paraId="5287B923">
      <w:pPr>
        <w:spacing w:line="222" w:lineRule="auto"/>
        <w:rPr>
          <w:rFonts w:ascii="黑体" w:hAnsi="黑体" w:eastAsia="黑体" w:cs="黑体"/>
          <w:sz w:val="30"/>
          <w:szCs w:val="30"/>
        </w:rPr>
        <w:sectPr>
          <w:footerReference r:id="rId91" w:type="default"/>
          <w:pgSz w:w="11906" w:h="16839"/>
          <w:pgMar w:top="400" w:right="1268" w:bottom="1154" w:left="1434" w:header="0" w:footer="991" w:gutter="0"/>
          <w:cols w:space="720" w:num="1"/>
        </w:sectPr>
      </w:pPr>
    </w:p>
    <w:p w14:paraId="71BAE51A">
      <w:pPr>
        <w:spacing w:line="268" w:lineRule="auto"/>
        <w:rPr>
          <w:rFonts w:ascii="Arial"/>
          <w:sz w:val="21"/>
        </w:rPr>
      </w:pPr>
    </w:p>
    <w:p w14:paraId="23F77BA0">
      <w:pPr>
        <w:spacing w:line="268" w:lineRule="auto"/>
        <w:rPr>
          <w:rFonts w:ascii="Arial"/>
          <w:sz w:val="21"/>
        </w:rPr>
      </w:pPr>
    </w:p>
    <w:p w14:paraId="76F45677">
      <w:pPr>
        <w:spacing w:line="268" w:lineRule="auto"/>
        <w:rPr>
          <w:rFonts w:ascii="Arial"/>
          <w:sz w:val="21"/>
        </w:rPr>
      </w:pPr>
    </w:p>
    <w:p w14:paraId="2E873C2F">
      <w:pPr>
        <w:spacing w:line="268" w:lineRule="auto"/>
        <w:rPr>
          <w:rFonts w:ascii="Arial"/>
          <w:sz w:val="21"/>
        </w:rPr>
      </w:pPr>
    </w:p>
    <w:p w14:paraId="04703064">
      <w:pPr>
        <w:spacing w:line="269" w:lineRule="auto"/>
        <w:rPr>
          <w:rFonts w:ascii="Arial"/>
          <w:sz w:val="21"/>
        </w:rPr>
      </w:pPr>
    </w:p>
    <w:p w14:paraId="71AB4973">
      <w:pPr>
        <w:spacing w:before="104" w:line="350" w:lineRule="auto"/>
        <w:ind w:left="3" w:right="138" w:firstLine="674"/>
        <w:rPr>
          <w:rFonts w:ascii="仿宋" w:hAnsi="仿宋" w:eastAsia="仿宋" w:cs="仿宋"/>
          <w:sz w:val="32"/>
          <w:szCs w:val="32"/>
        </w:rPr>
      </w:pPr>
      <w:r>
        <w:rPr>
          <w:rFonts w:ascii="仿宋" w:hAnsi="仿宋" w:eastAsia="仿宋" w:cs="仿宋"/>
          <w:spacing w:val="14"/>
          <w:sz w:val="32"/>
          <w:szCs w:val="32"/>
        </w:rPr>
        <w:t>评标委员会按《施工组织设计评审办法》所规定的评审标</w:t>
      </w:r>
      <w:r>
        <w:rPr>
          <w:rFonts w:ascii="仿宋" w:hAnsi="仿宋" w:eastAsia="仿宋" w:cs="仿宋"/>
          <w:spacing w:val="2"/>
          <w:sz w:val="32"/>
          <w:szCs w:val="32"/>
        </w:rPr>
        <w:t xml:space="preserve"> </w:t>
      </w:r>
      <w:r>
        <w:rPr>
          <w:rFonts w:ascii="仿宋" w:hAnsi="仿宋" w:eastAsia="仿宋" w:cs="仿宋"/>
          <w:spacing w:val="14"/>
          <w:sz w:val="32"/>
          <w:szCs w:val="32"/>
        </w:rPr>
        <w:t>准和内容，对技术标的施工组织设计（含存在细微偏差的）进</w:t>
      </w:r>
      <w:r>
        <w:rPr>
          <w:rFonts w:ascii="仿宋" w:hAnsi="仿宋" w:eastAsia="仿宋" w:cs="仿宋"/>
          <w:spacing w:val="9"/>
          <w:sz w:val="32"/>
          <w:szCs w:val="32"/>
        </w:rPr>
        <w:t xml:space="preserve"> </w:t>
      </w:r>
      <w:r>
        <w:rPr>
          <w:rFonts w:ascii="仿宋" w:hAnsi="仿宋" w:eastAsia="仿宋" w:cs="仿宋"/>
          <w:spacing w:val="3"/>
          <w:sz w:val="32"/>
          <w:szCs w:val="32"/>
        </w:rPr>
        <w:t>行评审。</w:t>
      </w:r>
    </w:p>
    <w:p w14:paraId="1D1BB374">
      <w:pPr>
        <w:spacing w:before="53" w:line="220" w:lineRule="auto"/>
        <w:ind w:left="676"/>
        <w:rPr>
          <w:rFonts w:ascii="仿宋" w:hAnsi="仿宋" w:eastAsia="仿宋" w:cs="仿宋"/>
          <w:sz w:val="32"/>
          <w:szCs w:val="32"/>
        </w:rPr>
      </w:pPr>
      <w:r>
        <w:rPr>
          <w:rFonts w:ascii="仿宋" w:hAnsi="仿宋" w:eastAsia="仿宋" w:cs="仿宋"/>
          <w:spacing w:val="13"/>
          <w:sz w:val="32"/>
          <w:szCs w:val="32"/>
        </w:rPr>
        <w:t>（一）技术标符合性详细评审</w:t>
      </w:r>
    </w:p>
    <w:p w14:paraId="78A2076E">
      <w:pPr>
        <w:spacing w:before="246" w:line="356" w:lineRule="auto"/>
        <w:ind w:firstLine="678"/>
        <w:rPr>
          <w:rFonts w:ascii="仿宋" w:hAnsi="仿宋" w:eastAsia="仿宋" w:cs="仿宋"/>
          <w:sz w:val="32"/>
          <w:szCs w:val="32"/>
        </w:rPr>
      </w:pPr>
      <w:r>
        <w:rPr>
          <w:rFonts w:ascii="仿宋" w:hAnsi="仿宋" w:eastAsia="仿宋" w:cs="仿宋"/>
          <w:spacing w:val="14"/>
          <w:sz w:val="32"/>
          <w:szCs w:val="32"/>
        </w:rPr>
        <w:t>评标委员会按照招标文件和本评标办法的约定，首先对各</w:t>
      </w:r>
      <w:r>
        <w:rPr>
          <w:rFonts w:ascii="仿宋" w:hAnsi="仿宋" w:eastAsia="仿宋" w:cs="仿宋"/>
          <w:spacing w:val="2"/>
          <w:sz w:val="32"/>
          <w:szCs w:val="32"/>
        </w:rPr>
        <w:t xml:space="preserve"> </w:t>
      </w:r>
      <w:r>
        <w:rPr>
          <w:rFonts w:ascii="仿宋" w:hAnsi="仿宋" w:eastAsia="仿宋" w:cs="仿宋"/>
          <w:spacing w:val="14"/>
          <w:sz w:val="32"/>
          <w:szCs w:val="32"/>
        </w:rPr>
        <w:t>投标人的技术标进行有记名符合性详细评审，详细评审无重大</w:t>
      </w:r>
      <w:r>
        <w:rPr>
          <w:rFonts w:ascii="仿宋" w:hAnsi="仿宋" w:eastAsia="仿宋" w:cs="仿宋"/>
          <w:spacing w:val="12"/>
          <w:sz w:val="32"/>
          <w:szCs w:val="32"/>
        </w:rPr>
        <w:t xml:space="preserve"> </w:t>
      </w:r>
      <w:r>
        <w:rPr>
          <w:rFonts w:ascii="仿宋" w:hAnsi="仿宋" w:eastAsia="仿宋" w:cs="仿宋"/>
          <w:spacing w:val="27"/>
          <w:sz w:val="32"/>
          <w:szCs w:val="32"/>
        </w:rPr>
        <w:t>偏差和无违反工程建设标准强制性条文及施工技术规范的技</w:t>
      </w:r>
      <w:r>
        <w:rPr>
          <w:rFonts w:ascii="仿宋" w:hAnsi="仿宋" w:eastAsia="仿宋" w:cs="仿宋"/>
          <w:spacing w:val="8"/>
          <w:sz w:val="32"/>
          <w:szCs w:val="32"/>
        </w:rPr>
        <w:t xml:space="preserve"> </w:t>
      </w:r>
      <w:r>
        <w:rPr>
          <w:rFonts w:ascii="仿宋" w:hAnsi="仿宋" w:eastAsia="仿宋" w:cs="仿宋"/>
          <w:spacing w:val="14"/>
          <w:sz w:val="32"/>
          <w:szCs w:val="32"/>
        </w:rPr>
        <w:t>术标文件均可入围参与商务标竞争，技术标不排序。技术标有</w:t>
      </w:r>
      <w:r>
        <w:rPr>
          <w:rFonts w:ascii="仿宋" w:hAnsi="仿宋" w:eastAsia="仿宋" w:cs="仿宋"/>
          <w:spacing w:val="12"/>
          <w:sz w:val="32"/>
          <w:szCs w:val="32"/>
        </w:rPr>
        <w:t xml:space="preserve"> </w:t>
      </w:r>
      <w:r>
        <w:rPr>
          <w:rFonts w:ascii="仿宋" w:hAnsi="仿宋" w:eastAsia="仿宋" w:cs="仿宋"/>
          <w:spacing w:val="14"/>
          <w:sz w:val="32"/>
          <w:szCs w:val="32"/>
        </w:rPr>
        <w:t>重大偏差的，不再参加商务标的投标报价竞争和详细评审。技</w:t>
      </w:r>
      <w:r>
        <w:rPr>
          <w:rFonts w:ascii="仿宋" w:hAnsi="仿宋" w:eastAsia="仿宋" w:cs="仿宋"/>
          <w:spacing w:val="12"/>
          <w:sz w:val="32"/>
          <w:szCs w:val="32"/>
        </w:rPr>
        <w:t xml:space="preserve"> </w:t>
      </w:r>
      <w:r>
        <w:rPr>
          <w:rFonts w:ascii="仿宋" w:hAnsi="仿宋" w:eastAsia="仿宋" w:cs="仿宋"/>
          <w:spacing w:val="4"/>
          <w:sz w:val="32"/>
          <w:szCs w:val="32"/>
        </w:rPr>
        <w:t>术标入围者不足三家时，评标委员会应按“</w:t>
      </w:r>
      <w:r>
        <w:rPr>
          <w:rFonts w:ascii="仿宋" w:hAnsi="仿宋" w:eastAsia="仿宋" w:cs="仿宋"/>
          <w:spacing w:val="-121"/>
          <w:sz w:val="32"/>
          <w:szCs w:val="32"/>
        </w:rPr>
        <w:t xml:space="preserve"> </w:t>
      </w:r>
      <w:r>
        <w:rPr>
          <w:rFonts w:ascii="仿宋" w:hAnsi="仿宋" w:eastAsia="仿宋" w:cs="仿宋"/>
          <w:spacing w:val="4"/>
          <w:sz w:val="32"/>
          <w:szCs w:val="32"/>
        </w:rPr>
        <w:t>开标程序</w:t>
      </w:r>
      <w:r>
        <w:rPr>
          <w:rFonts w:ascii="仿宋" w:hAnsi="仿宋" w:eastAsia="仿宋" w:cs="仿宋"/>
          <w:spacing w:val="-100"/>
          <w:sz w:val="32"/>
          <w:szCs w:val="32"/>
        </w:rPr>
        <w:t xml:space="preserve"> </w:t>
      </w:r>
      <w:r>
        <w:rPr>
          <w:rFonts w:ascii="仿宋" w:hAnsi="仿宋" w:eastAsia="仿宋" w:cs="仿宋"/>
          <w:spacing w:val="4"/>
          <w:sz w:val="32"/>
          <w:szCs w:val="32"/>
        </w:rPr>
        <w:t>”第（</w:t>
      </w:r>
      <w:r>
        <w:rPr>
          <w:rFonts w:ascii="仿宋" w:hAnsi="仿宋" w:eastAsia="仿宋" w:cs="仿宋"/>
          <w:spacing w:val="3"/>
          <w:sz w:val="32"/>
          <w:szCs w:val="32"/>
        </w:rPr>
        <w:t>七）</w:t>
      </w:r>
      <w:r>
        <w:rPr>
          <w:rFonts w:ascii="仿宋" w:hAnsi="仿宋" w:eastAsia="仿宋" w:cs="仿宋"/>
          <w:sz w:val="32"/>
          <w:szCs w:val="32"/>
        </w:rPr>
        <w:t xml:space="preserve"> </w:t>
      </w:r>
      <w:r>
        <w:rPr>
          <w:rFonts w:ascii="仿宋" w:hAnsi="仿宋" w:eastAsia="仿宋" w:cs="仿宋"/>
          <w:spacing w:val="14"/>
          <w:sz w:val="32"/>
          <w:szCs w:val="32"/>
        </w:rPr>
        <w:t>项重新确定（D1）值，仍不足三家，认定招标失败，招标</w:t>
      </w:r>
      <w:r>
        <w:rPr>
          <w:rFonts w:ascii="仿宋" w:hAnsi="仿宋" w:eastAsia="仿宋" w:cs="仿宋"/>
          <w:spacing w:val="13"/>
          <w:sz w:val="32"/>
          <w:szCs w:val="32"/>
        </w:rPr>
        <w:t>人重</w:t>
      </w:r>
      <w:r>
        <w:rPr>
          <w:rFonts w:ascii="仿宋" w:hAnsi="仿宋" w:eastAsia="仿宋" w:cs="仿宋"/>
          <w:sz w:val="32"/>
          <w:szCs w:val="32"/>
        </w:rPr>
        <w:t xml:space="preserve"> </w:t>
      </w:r>
      <w:r>
        <w:rPr>
          <w:rFonts w:ascii="仿宋" w:hAnsi="仿宋" w:eastAsia="仿宋" w:cs="仿宋"/>
          <w:spacing w:val="8"/>
          <w:sz w:val="32"/>
          <w:szCs w:val="32"/>
        </w:rPr>
        <w:t>新组织招标。</w:t>
      </w:r>
    </w:p>
    <w:p w14:paraId="68640B8F">
      <w:pPr>
        <w:spacing w:before="52" w:line="222" w:lineRule="auto"/>
        <w:ind w:left="676"/>
        <w:rPr>
          <w:rFonts w:ascii="仿宋" w:hAnsi="仿宋" w:eastAsia="仿宋" w:cs="仿宋"/>
          <w:sz w:val="32"/>
          <w:szCs w:val="32"/>
        </w:rPr>
      </w:pPr>
      <w:r>
        <w:rPr>
          <w:rFonts w:ascii="仿宋" w:hAnsi="仿宋" w:eastAsia="仿宋" w:cs="仿宋"/>
          <w:spacing w:val="10"/>
          <w:sz w:val="32"/>
          <w:szCs w:val="32"/>
        </w:rPr>
        <w:t>（二）</w:t>
      </w:r>
      <w:r>
        <w:rPr>
          <w:rFonts w:ascii="仿宋" w:hAnsi="仿宋" w:eastAsia="仿宋" w:cs="仿宋"/>
          <w:spacing w:val="-91"/>
          <w:sz w:val="32"/>
          <w:szCs w:val="32"/>
        </w:rPr>
        <w:t xml:space="preserve"> </w:t>
      </w:r>
      <w:r>
        <w:rPr>
          <w:rFonts w:ascii="仿宋" w:hAnsi="仿宋" w:eastAsia="仿宋" w:cs="仿宋"/>
          <w:spacing w:val="10"/>
          <w:sz w:val="32"/>
          <w:szCs w:val="32"/>
        </w:rPr>
        <w:t>工程项目施工管理机构的评审</w:t>
      </w:r>
    </w:p>
    <w:p w14:paraId="687F2553">
      <w:pPr>
        <w:spacing w:before="239" w:line="222" w:lineRule="auto"/>
        <w:ind w:left="690"/>
        <w:rPr>
          <w:rFonts w:ascii="仿宋" w:hAnsi="仿宋" w:eastAsia="仿宋" w:cs="仿宋"/>
          <w:sz w:val="32"/>
          <w:szCs w:val="32"/>
        </w:rPr>
      </w:pPr>
      <w:r>
        <w:rPr>
          <w:rFonts w:ascii="仿宋" w:hAnsi="仿宋" w:eastAsia="仿宋" w:cs="仿宋"/>
          <w:spacing w:val="10"/>
          <w:sz w:val="32"/>
          <w:szCs w:val="32"/>
        </w:rPr>
        <w:t>1、组织结构是否合理；</w:t>
      </w:r>
    </w:p>
    <w:p w14:paraId="4E3937FB">
      <w:pPr>
        <w:spacing w:before="239" w:line="222" w:lineRule="auto"/>
        <w:ind w:left="670"/>
        <w:rPr>
          <w:rFonts w:ascii="仿宋" w:hAnsi="仿宋" w:eastAsia="仿宋" w:cs="仿宋"/>
          <w:sz w:val="32"/>
          <w:szCs w:val="32"/>
        </w:rPr>
      </w:pPr>
      <w:r>
        <w:rPr>
          <w:rFonts w:ascii="仿宋" w:hAnsi="仿宋" w:eastAsia="仿宋" w:cs="仿宋"/>
          <w:spacing w:val="14"/>
          <w:sz w:val="32"/>
          <w:szCs w:val="32"/>
        </w:rPr>
        <w:t>2、技术人员专业配套是否满足项目要求；</w:t>
      </w:r>
    </w:p>
    <w:p w14:paraId="4E0ED4E1">
      <w:pPr>
        <w:spacing w:before="238" w:line="222" w:lineRule="auto"/>
        <w:ind w:left="673"/>
        <w:rPr>
          <w:rFonts w:ascii="仿宋" w:hAnsi="仿宋" w:eastAsia="仿宋" w:cs="仿宋"/>
          <w:sz w:val="32"/>
          <w:szCs w:val="32"/>
        </w:rPr>
      </w:pPr>
      <w:r>
        <w:rPr>
          <w:rFonts w:ascii="仿宋" w:hAnsi="仿宋" w:eastAsia="仿宋" w:cs="仿宋"/>
          <w:spacing w:val="13"/>
          <w:sz w:val="32"/>
          <w:szCs w:val="32"/>
        </w:rPr>
        <w:t>3、是否有完善的项目管理制度。</w:t>
      </w:r>
    </w:p>
    <w:p w14:paraId="742AE94F">
      <w:pPr>
        <w:spacing w:before="239" w:line="222" w:lineRule="auto"/>
        <w:ind w:left="676"/>
        <w:rPr>
          <w:rFonts w:ascii="仿宋" w:hAnsi="仿宋" w:eastAsia="仿宋" w:cs="仿宋"/>
          <w:sz w:val="32"/>
          <w:szCs w:val="32"/>
        </w:rPr>
      </w:pPr>
      <w:r>
        <w:rPr>
          <w:rFonts w:ascii="仿宋" w:hAnsi="仿宋" w:eastAsia="仿宋" w:cs="仿宋"/>
          <w:spacing w:val="14"/>
          <w:sz w:val="32"/>
          <w:szCs w:val="32"/>
        </w:rPr>
        <w:t>（三）投标文件的书面说明和补正</w:t>
      </w:r>
    </w:p>
    <w:p w14:paraId="499421CC">
      <w:pPr>
        <w:spacing w:before="241" w:line="352" w:lineRule="auto"/>
        <w:ind w:right="138" w:firstLine="677"/>
        <w:jc w:val="both"/>
        <w:rPr>
          <w:rFonts w:ascii="仿宋" w:hAnsi="仿宋" w:eastAsia="仿宋" w:cs="仿宋"/>
          <w:sz w:val="32"/>
          <w:szCs w:val="32"/>
        </w:rPr>
      </w:pPr>
      <w:r>
        <w:rPr>
          <w:rFonts w:ascii="仿宋" w:hAnsi="仿宋" w:eastAsia="仿宋" w:cs="仿宋"/>
          <w:spacing w:val="28"/>
          <w:sz w:val="32"/>
          <w:szCs w:val="32"/>
        </w:rPr>
        <w:t>评标委员会对投标文件有疑义或存在细微偏差的可以要</w:t>
      </w:r>
      <w:r>
        <w:rPr>
          <w:rFonts w:ascii="仿宋" w:hAnsi="仿宋" w:eastAsia="仿宋" w:cs="仿宋"/>
          <w:sz w:val="32"/>
          <w:szCs w:val="32"/>
        </w:rPr>
        <w:t xml:space="preserve"> </w:t>
      </w:r>
      <w:r>
        <w:rPr>
          <w:rFonts w:ascii="仿宋" w:hAnsi="仿宋" w:eastAsia="仿宋" w:cs="仿宋"/>
          <w:spacing w:val="14"/>
          <w:sz w:val="32"/>
          <w:szCs w:val="32"/>
        </w:rPr>
        <w:t>求投标人进行书面说明和补正，但书面说明和补正应按《工程</w:t>
      </w:r>
      <w:r>
        <w:rPr>
          <w:rFonts w:ascii="仿宋" w:hAnsi="仿宋" w:eastAsia="仿宋" w:cs="仿宋"/>
          <w:spacing w:val="12"/>
          <w:sz w:val="32"/>
          <w:szCs w:val="32"/>
        </w:rPr>
        <w:t xml:space="preserve"> </w:t>
      </w:r>
      <w:r>
        <w:rPr>
          <w:rFonts w:ascii="仿宋" w:hAnsi="仿宋" w:eastAsia="仿宋" w:cs="仿宋"/>
          <w:spacing w:val="13"/>
          <w:sz w:val="32"/>
          <w:szCs w:val="32"/>
        </w:rPr>
        <w:t>建设项目施工招标投标办法》（七部委令第</w:t>
      </w:r>
      <w:r>
        <w:rPr>
          <w:rFonts w:ascii="仿宋" w:hAnsi="仿宋" w:eastAsia="仿宋" w:cs="仿宋"/>
          <w:spacing w:val="-27"/>
          <w:sz w:val="32"/>
          <w:szCs w:val="32"/>
        </w:rPr>
        <w:t xml:space="preserve"> </w:t>
      </w:r>
      <w:r>
        <w:rPr>
          <w:rFonts w:ascii="仿宋" w:hAnsi="仿宋" w:eastAsia="仿宋" w:cs="仿宋"/>
          <w:spacing w:val="13"/>
          <w:sz w:val="32"/>
          <w:szCs w:val="32"/>
        </w:rPr>
        <w:t>30</w:t>
      </w:r>
      <w:r>
        <w:rPr>
          <w:rFonts w:ascii="仿宋" w:hAnsi="仿宋" w:eastAsia="仿宋" w:cs="仿宋"/>
          <w:spacing w:val="-27"/>
          <w:sz w:val="32"/>
          <w:szCs w:val="32"/>
        </w:rPr>
        <w:t xml:space="preserve"> </w:t>
      </w:r>
      <w:r>
        <w:rPr>
          <w:rFonts w:ascii="仿宋" w:hAnsi="仿宋" w:eastAsia="仿宋" w:cs="仿宋"/>
          <w:spacing w:val="13"/>
          <w:sz w:val="32"/>
          <w:szCs w:val="32"/>
        </w:rPr>
        <w:t>号）</w:t>
      </w:r>
      <w:r>
        <w:rPr>
          <w:rFonts w:ascii="仿宋" w:hAnsi="仿宋" w:eastAsia="仿宋" w:cs="仿宋"/>
          <w:spacing w:val="-67"/>
          <w:sz w:val="32"/>
          <w:szCs w:val="32"/>
        </w:rPr>
        <w:t xml:space="preserve"> </w:t>
      </w:r>
      <w:r>
        <w:rPr>
          <w:rFonts w:ascii="仿宋" w:hAnsi="仿宋" w:eastAsia="仿宋" w:cs="仿宋"/>
          <w:spacing w:val="13"/>
          <w:sz w:val="32"/>
          <w:szCs w:val="32"/>
        </w:rPr>
        <w:t>第五十一</w:t>
      </w:r>
      <w:r>
        <w:rPr>
          <w:rFonts w:ascii="仿宋" w:hAnsi="仿宋" w:eastAsia="仿宋" w:cs="仿宋"/>
          <w:sz w:val="32"/>
          <w:szCs w:val="32"/>
        </w:rPr>
        <w:t xml:space="preserve"> </w:t>
      </w:r>
      <w:r>
        <w:rPr>
          <w:rFonts w:ascii="仿宋" w:hAnsi="仿宋" w:eastAsia="仿宋" w:cs="仿宋"/>
          <w:spacing w:val="14"/>
          <w:sz w:val="32"/>
          <w:szCs w:val="32"/>
        </w:rPr>
        <w:t>条、第五十二条规定进行。对拒不作出书面说明或补正的投标</w:t>
      </w:r>
    </w:p>
    <w:p w14:paraId="6CB7A06C">
      <w:pPr>
        <w:spacing w:line="352" w:lineRule="auto"/>
        <w:rPr>
          <w:rFonts w:ascii="仿宋" w:hAnsi="仿宋" w:eastAsia="仿宋" w:cs="仿宋"/>
          <w:sz w:val="32"/>
          <w:szCs w:val="32"/>
        </w:rPr>
        <w:sectPr>
          <w:footerReference r:id="rId92" w:type="default"/>
          <w:pgSz w:w="11906" w:h="16839"/>
          <w:pgMar w:top="400" w:right="1296" w:bottom="1154" w:left="1438" w:header="0" w:footer="991" w:gutter="0"/>
          <w:cols w:space="720" w:num="1"/>
        </w:sectPr>
      </w:pPr>
    </w:p>
    <w:p w14:paraId="4C2B7152">
      <w:pPr>
        <w:spacing w:line="268" w:lineRule="auto"/>
        <w:rPr>
          <w:rFonts w:ascii="Arial"/>
          <w:sz w:val="21"/>
        </w:rPr>
      </w:pPr>
    </w:p>
    <w:p w14:paraId="5281CA62">
      <w:pPr>
        <w:spacing w:line="269" w:lineRule="auto"/>
        <w:rPr>
          <w:rFonts w:ascii="Arial"/>
          <w:sz w:val="21"/>
        </w:rPr>
      </w:pPr>
    </w:p>
    <w:p w14:paraId="113815FF">
      <w:pPr>
        <w:spacing w:line="269" w:lineRule="auto"/>
        <w:rPr>
          <w:rFonts w:ascii="Arial"/>
          <w:sz w:val="21"/>
        </w:rPr>
      </w:pPr>
    </w:p>
    <w:p w14:paraId="04703567">
      <w:pPr>
        <w:spacing w:line="269" w:lineRule="auto"/>
        <w:rPr>
          <w:rFonts w:ascii="Arial"/>
          <w:sz w:val="21"/>
        </w:rPr>
      </w:pPr>
    </w:p>
    <w:p w14:paraId="2C027B08">
      <w:pPr>
        <w:spacing w:line="269" w:lineRule="auto"/>
        <w:rPr>
          <w:rFonts w:ascii="Arial"/>
          <w:sz w:val="21"/>
        </w:rPr>
      </w:pPr>
    </w:p>
    <w:p w14:paraId="1F3D1DBC">
      <w:pPr>
        <w:spacing w:before="104" w:line="219" w:lineRule="auto"/>
        <w:ind w:left="13"/>
        <w:rPr>
          <w:rFonts w:ascii="仿宋" w:hAnsi="仿宋" w:eastAsia="仿宋" w:cs="仿宋"/>
          <w:sz w:val="32"/>
          <w:szCs w:val="32"/>
        </w:rPr>
      </w:pPr>
      <w:r>
        <w:rPr>
          <w:rFonts w:ascii="仿宋" w:hAnsi="仿宋" w:eastAsia="仿宋" w:cs="仿宋"/>
          <w:spacing w:val="15"/>
          <w:sz w:val="32"/>
          <w:szCs w:val="32"/>
        </w:rPr>
        <w:t>人，评标委员会在综合评议时可以否决其投标。</w:t>
      </w:r>
    </w:p>
    <w:p w14:paraId="01F49877">
      <w:pPr>
        <w:spacing w:line="276" w:lineRule="auto"/>
        <w:rPr>
          <w:rFonts w:ascii="Arial"/>
          <w:sz w:val="21"/>
        </w:rPr>
      </w:pPr>
    </w:p>
    <w:p w14:paraId="05EA1BFE">
      <w:pPr>
        <w:spacing w:before="98" w:line="221" w:lineRule="auto"/>
        <w:ind w:left="8"/>
        <w:outlineLvl w:val="1"/>
        <w:rPr>
          <w:rFonts w:ascii="黑体" w:hAnsi="黑体" w:eastAsia="黑体" w:cs="黑体"/>
          <w:sz w:val="30"/>
          <w:szCs w:val="30"/>
        </w:rPr>
      </w:pPr>
      <w:r>
        <w:rPr>
          <w:rFonts w:ascii="黑体" w:hAnsi="黑体" w:eastAsia="黑体" w:cs="黑体"/>
          <w:b/>
          <w:bCs/>
          <w:spacing w:val="-4"/>
          <w:sz w:val="30"/>
          <w:szCs w:val="30"/>
        </w:rPr>
        <w:t>六、商务标的合理性评审标准</w:t>
      </w:r>
    </w:p>
    <w:p w14:paraId="6388BAD6">
      <w:pPr>
        <w:spacing w:line="467" w:lineRule="auto"/>
        <w:rPr>
          <w:rFonts w:ascii="Arial"/>
          <w:sz w:val="21"/>
        </w:rPr>
      </w:pPr>
    </w:p>
    <w:p w14:paraId="4D83CC08">
      <w:pPr>
        <w:spacing w:before="104" w:line="352" w:lineRule="auto"/>
        <w:ind w:left="8" w:firstLine="677"/>
        <w:jc w:val="both"/>
        <w:rPr>
          <w:rFonts w:ascii="仿宋" w:hAnsi="仿宋" w:eastAsia="仿宋" w:cs="仿宋"/>
          <w:sz w:val="32"/>
          <w:szCs w:val="32"/>
        </w:rPr>
      </w:pPr>
      <w:r>
        <w:rPr>
          <w:rFonts w:ascii="仿宋" w:hAnsi="仿宋" w:eastAsia="仿宋" w:cs="仿宋"/>
          <w:spacing w:val="10"/>
          <w:sz w:val="32"/>
          <w:szCs w:val="32"/>
        </w:rPr>
        <w:t>评标委员会应依据《中华人民共和国招标投标</w:t>
      </w:r>
      <w:r>
        <w:rPr>
          <w:rFonts w:ascii="仿宋" w:hAnsi="仿宋" w:eastAsia="仿宋" w:cs="仿宋"/>
          <w:spacing w:val="9"/>
          <w:sz w:val="32"/>
          <w:szCs w:val="32"/>
        </w:rPr>
        <w:t>法实施条例》</w:t>
      </w:r>
      <w:r>
        <w:rPr>
          <w:rFonts w:ascii="仿宋" w:hAnsi="仿宋" w:eastAsia="仿宋" w:cs="仿宋"/>
          <w:sz w:val="32"/>
          <w:szCs w:val="32"/>
        </w:rPr>
        <w:t xml:space="preserve"> </w:t>
      </w:r>
      <w:r>
        <w:rPr>
          <w:rFonts w:ascii="仿宋" w:hAnsi="仿宋" w:eastAsia="仿宋" w:cs="仿宋"/>
          <w:spacing w:val="14"/>
          <w:sz w:val="32"/>
          <w:szCs w:val="32"/>
        </w:rPr>
        <w:t>第四十九条、第五十条的规定，按招标文件、评标办法及有关</w:t>
      </w:r>
      <w:r>
        <w:rPr>
          <w:rFonts w:ascii="仿宋" w:hAnsi="仿宋" w:eastAsia="仿宋" w:cs="仿宋"/>
          <w:spacing w:val="6"/>
          <w:sz w:val="32"/>
          <w:szCs w:val="32"/>
        </w:rPr>
        <w:t xml:space="preserve">  </w:t>
      </w:r>
      <w:r>
        <w:rPr>
          <w:rFonts w:ascii="仿宋" w:hAnsi="仿宋" w:eastAsia="仿宋" w:cs="仿宋"/>
          <w:spacing w:val="14"/>
          <w:sz w:val="32"/>
          <w:szCs w:val="32"/>
        </w:rPr>
        <w:t>计价的规定，主材的市场价格，对技术标入围者的商务报价由</w:t>
      </w:r>
      <w:r>
        <w:rPr>
          <w:rFonts w:ascii="仿宋" w:hAnsi="仿宋" w:eastAsia="仿宋" w:cs="仿宋"/>
          <w:spacing w:val="5"/>
          <w:sz w:val="32"/>
          <w:szCs w:val="32"/>
        </w:rPr>
        <w:t xml:space="preserve">  </w:t>
      </w:r>
      <w:r>
        <w:rPr>
          <w:rFonts w:ascii="仿宋" w:hAnsi="仿宋" w:eastAsia="仿宋" w:cs="仿宋"/>
          <w:spacing w:val="10"/>
          <w:sz w:val="32"/>
          <w:szCs w:val="32"/>
        </w:rPr>
        <w:t>低到高进行评审。</w:t>
      </w:r>
    </w:p>
    <w:p w14:paraId="6F16846C">
      <w:pPr>
        <w:spacing w:before="54" w:line="222" w:lineRule="auto"/>
        <w:ind w:left="684"/>
        <w:rPr>
          <w:rFonts w:ascii="仿宋" w:hAnsi="仿宋" w:eastAsia="仿宋" w:cs="仿宋"/>
          <w:sz w:val="32"/>
          <w:szCs w:val="32"/>
        </w:rPr>
      </w:pPr>
      <w:r>
        <w:rPr>
          <w:rFonts w:ascii="仿宋" w:hAnsi="仿宋" w:eastAsia="仿宋" w:cs="仿宋"/>
          <w:spacing w:val="6"/>
          <w:sz w:val="32"/>
          <w:szCs w:val="32"/>
        </w:rPr>
        <w:t>（一）</w:t>
      </w:r>
      <w:r>
        <w:rPr>
          <w:rFonts w:ascii="仿宋" w:hAnsi="仿宋" w:eastAsia="仿宋" w:cs="仿宋"/>
          <w:spacing w:val="-87"/>
          <w:sz w:val="32"/>
          <w:szCs w:val="32"/>
        </w:rPr>
        <w:t xml:space="preserve"> </w:t>
      </w:r>
      <w:r>
        <w:rPr>
          <w:rFonts w:ascii="仿宋" w:hAnsi="仿宋" w:eastAsia="仿宋" w:cs="仿宋"/>
          <w:spacing w:val="6"/>
          <w:sz w:val="32"/>
          <w:szCs w:val="32"/>
        </w:rPr>
        <w:t>商务报价初步评审</w:t>
      </w:r>
    </w:p>
    <w:p w14:paraId="5C7125BD">
      <w:pPr>
        <w:spacing w:before="237" w:line="314" w:lineRule="auto"/>
        <w:ind w:left="8" w:right="221" w:firstLine="689"/>
        <w:rPr>
          <w:rFonts w:ascii="仿宋" w:hAnsi="仿宋" w:eastAsia="仿宋" w:cs="仿宋"/>
          <w:sz w:val="32"/>
          <w:szCs w:val="32"/>
        </w:rPr>
      </w:pPr>
      <w:r>
        <w:rPr>
          <w:rFonts w:ascii="仿宋" w:hAnsi="仿宋" w:eastAsia="仿宋" w:cs="仿宋"/>
          <w:spacing w:val="16"/>
          <w:sz w:val="32"/>
          <w:szCs w:val="32"/>
        </w:rPr>
        <w:t>1、投标报价（A）</w:t>
      </w:r>
      <w:r>
        <w:rPr>
          <w:rFonts w:ascii="仿宋" w:hAnsi="仿宋" w:eastAsia="仿宋" w:cs="仿宋"/>
          <w:spacing w:val="-77"/>
          <w:sz w:val="32"/>
          <w:szCs w:val="32"/>
        </w:rPr>
        <w:t xml:space="preserve"> </w:t>
      </w:r>
      <w:r>
        <w:rPr>
          <w:rFonts w:ascii="仿宋" w:hAnsi="仿宋" w:eastAsia="仿宋" w:cs="仿宋"/>
          <w:spacing w:val="16"/>
          <w:sz w:val="32"/>
          <w:szCs w:val="32"/>
        </w:rPr>
        <w:t>等于或小于招标控制价（M）值且大于</w:t>
      </w:r>
      <w:r>
        <w:rPr>
          <w:rFonts w:ascii="仿宋" w:hAnsi="仿宋" w:eastAsia="仿宋" w:cs="仿宋"/>
          <w:sz w:val="32"/>
          <w:szCs w:val="32"/>
        </w:rPr>
        <w:t xml:space="preserve"> </w:t>
      </w:r>
      <w:r>
        <w:rPr>
          <w:rFonts w:ascii="仿宋" w:hAnsi="仿宋" w:eastAsia="仿宋" w:cs="仿宋"/>
          <w:spacing w:val="15"/>
          <w:sz w:val="32"/>
          <w:szCs w:val="32"/>
        </w:rPr>
        <w:t>[0.97（M-Z）+Z]值属于偏高投标报价，</w:t>
      </w:r>
      <w:r>
        <w:rPr>
          <w:rFonts w:ascii="仿宋" w:hAnsi="仿宋" w:eastAsia="仿宋" w:cs="仿宋"/>
          <w:spacing w:val="-88"/>
          <w:sz w:val="32"/>
          <w:szCs w:val="32"/>
        </w:rPr>
        <w:t xml:space="preserve"> </w:t>
      </w:r>
      <w:r>
        <w:rPr>
          <w:rFonts w:ascii="仿宋" w:hAnsi="仿宋" w:eastAsia="仿宋" w:cs="仿宋"/>
          <w:spacing w:val="15"/>
          <w:sz w:val="32"/>
          <w:szCs w:val="32"/>
        </w:rPr>
        <w:t>失去参与平均</w:t>
      </w:r>
      <w:r>
        <w:rPr>
          <w:rFonts w:ascii="仿宋" w:hAnsi="仿宋" w:eastAsia="仿宋" w:cs="仿宋"/>
          <w:spacing w:val="14"/>
          <w:sz w:val="32"/>
          <w:szCs w:val="32"/>
        </w:rPr>
        <w:t>值计算</w:t>
      </w:r>
      <w:r>
        <w:rPr>
          <w:rFonts w:ascii="仿宋" w:hAnsi="仿宋" w:eastAsia="仿宋" w:cs="仿宋"/>
          <w:sz w:val="32"/>
          <w:szCs w:val="32"/>
        </w:rPr>
        <w:t xml:space="preserve"> </w:t>
      </w:r>
      <w:r>
        <w:rPr>
          <w:rFonts w:ascii="仿宋" w:hAnsi="仿宋" w:eastAsia="仿宋" w:cs="仿宋"/>
          <w:spacing w:val="14"/>
          <w:sz w:val="32"/>
          <w:szCs w:val="32"/>
        </w:rPr>
        <w:t>和竞争中标人或中标候选人的资格。</w:t>
      </w:r>
    </w:p>
    <w:p w14:paraId="516B4927">
      <w:pPr>
        <w:spacing w:before="240" w:line="314" w:lineRule="auto"/>
        <w:ind w:left="8" w:right="221" w:firstLine="669"/>
        <w:rPr>
          <w:rFonts w:ascii="仿宋" w:hAnsi="仿宋" w:eastAsia="仿宋" w:cs="仿宋"/>
          <w:sz w:val="32"/>
          <w:szCs w:val="32"/>
        </w:rPr>
      </w:pPr>
      <w:r>
        <w:rPr>
          <w:rFonts w:ascii="仿宋" w:hAnsi="仿宋" w:eastAsia="仿宋" w:cs="仿宋"/>
          <w:spacing w:val="14"/>
          <w:sz w:val="32"/>
          <w:szCs w:val="32"/>
        </w:rPr>
        <w:t>2、大于（M）值和小于</w:t>
      </w:r>
      <w:r>
        <w:rPr>
          <w:rFonts w:ascii="仿宋" w:hAnsi="仿宋" w:eastAsia="仿宋" w:cs="仿宋"/>
          <w:spacing w:val="-75"/>
          <w:sz w:val="32"/>
          <w:szCs w:val="32"/>
        </w:rPr>
        <w:t xml:space="preserve"> </w:t>
      </w:r>
      <w:r>
        <w:rPr>
          <w:rFonts w:ascii="仿宋" w:hAnsi="仿宋" w:eastAsia="仿宋" w:cs="仿宋"/>
          <w:spacing w:val="14"/>
          <w:sz w:val="32"/>
          <w:szCs w:val="32"/>
        </w:rPr>
        <w:t>[0.87（M-Z）+Z]值该范围的为不</w:t>
      </w:r>
      <w:r>
        <w:rPr>
          <w:rFonts w:ascii="仿宋" w:hAnsi="仿宋" w:eastAsia="仿宋" w:cs="仿宋"/>
          <w:sz w:val="32"/>
          <w:szCs w:val="32"/>
        </w:rPr>
        <w:t xml:space="preserve"> </w:t>
      </w:r>
      <w:r>
        <w:rPr>
          <w:rFonts w:ascii="仿宋" w:hAnsi="仿宋" w:eastAsia="仿宋" w:cs="仿宋"/>
          <w:spacing w:val="14"/>
          <w:sz w:val="32"/>
          <w:szCs w:val="32"/>
        </w:rPr>
        <w:t>响应招标文件的无效投标报价，失去参与平均值计算和中标排</w:t>
      </w:r>
      <w:r>
        <w:rPr>
          <w:rFonts w:ascii="仿宋" w:hAnsi="仿宋" w:eastAsia="仿宋" w:cs="仿宋"/>
          <w:spacing w:val="11"/>
          <w:sz w:val="32"/>
          <w:szCs w:val="32"/>
        </w:rPr>
        <w:t xml:space="preserve"> </w:t>
      </w:r>
      <w:r>
        <w:rPr>
          <w:rFonts w:ascii="仿宋" w:hAnsi="仿宋" w:eastAsia="仿宋" w:cs="仿宋"/>
          <w:spacing w:val="3"/>
          <w:sz w:val="32"/>
          <w:szCs w:val="32"/>
        </w:rPr>
        <w:t>序资格。</w:t>
      </w:r>
    </w:p>
    <w:p w14:paraId="129D09D5">
      <w:pPr>
        <w:spacing w:before="241" w:line="332" w:lineRule="auto"/>
        <w:ind w:right="186" w:firstLine="681"/>
        <w:rPr>
          <w:rFonts w:ascii="仿宋" w:hAnsi="仿宋" w:eastAsia="仿宋" w:cs="仿宋"/>
          <w:sz w:val="32"/>
          <w:szCs w:val="32"/>
        </w:rPr>
      </w:pPr>
      <w:r>
        <w:rPr>
          <w:rFonts w:ascii="仿宋" w:hAnsi="仿宋" w:eastAsia="仿宋" w:cs="仿宋"/>
          <w:spacing w:val="13"/>
          <w:sz w:val="32"/>
          <w:szCs w:val="32"/>
        </w:rPr>
        <w:t>3、投标报价（A）在小于或等于招标控制价[0.97（M-Z）</w:t>
      </w:r>
      <w:r>
        <w:rPr>
          <w:rFonts w:ascii="仿宋" w:hAnsi="仿宋" w:eastAsia="仿宋" w:cs="仿宋"/>
          <w:spacing w:val="2"/>
          <w:sz w:val="32"/>
          <w:szCs w:val="32"/>
        </w:rPr>
        <w:t xml:space="preserve"> </w:t>
      </w:r>
      <w:r>
        <w:rPr>
          <w:rFonts w:ascii="仿宋" w:hAnsi="仿宋" w:eastAsia="仿宋" w:cs="仿宋"/>
          <w:spacing w:val="-8"/>
          <w:sz w:val="32"/>
          <w:szCs w:val="32"/>
        </w:rPr>
        <w:t>+Z]值</w:t>
      </w:r>
      <w:r>
        <w:rPr>
          <w:rFonts w:ascii="仿宋" w:hAnsi="仿宋" w:eastAsia="仿宋" w:cs="仿宋"/>
          <w:spacing w:val="-82"/>
          <w:sz w:val="32"/>
          <w:szCs w:val="32"/>
        </w:rPr>
        <w:t xml:space="preserve"> </w:t>
      </w:r>
      <w:r>
        <w:rPr>
          <w:rFonts w:ascii="仿宋" w:hAnsi="仿宋" w:eastAsia="仿宋" w:cs="仿宋"/>
          <w:spacing w:val="-8"/>
          <w:sz w:val="32"/>
          <w:szCs w:val="32"/>
        </w:rPr>
        <w:t>至</w:t>
      </w:r>
      <w:r>
        <w:rPr>
          <w:rFonts w:ascii="仿宋" w:hAnsi="仿宋" w:eastAsia="仿宋" w:cs="仿宋"/>
          <w:spacing w:val="-87"/>
          <w:sz w:val="32"/>
          <w:szCs w:val="32"/>
        </w:rPr>
        <w:t xml:space="preserve"> </w:t>
      </w:r>
      <w:r>
        <w:rPr>
          <w:rFonts w:ascii="仿宋" w:hAnsi="仿宋" w:eastAsia="仿宋" w:cs="仿宋"/>
          <w:spacing w:val="-8"/>
          <w:sz w:val="32"/>
          <w:szCs w:val="32"/>
        </w:rPr>
        <w:t>大</w:t>
      </w:r>
      <w:r>
        <w:rPr>
          <w:rFonts w:ascii="仿宋" w:hAnsi="仿宋" w:eastAsia="仿宋" w:cs="仿宋"/>
          <w:spacing w:val="-85"/>
          <w:sz w:val="32"/>
          <w:szCs w:val="32"/>
        </w:rPr>
        <w:t xml:space="preserve"> </w:t>
      </w:r>
      <w:r>
        <w:rPr>
          <w:rFonts w:ascii="仿宋" w:hAnsi="仿宋" w:eastAsia="仿宋" w:cs="仿宋"/>
          <w:spacing w:val="-8"/>
          <w:sz w:val="32"/>
          <w:szCs w:val="32"/>
        </w:rPr>
        <w:t>于</w:t>
      </w:r>
      <w:r>
        <w:rPr>
          <w:rFonts w:ascii="仿宋" w:hAnsi="仿宋" w:eastAsia="仿宋" w:cs="仿宋"/>
          <w:spacing w:val="-86"/>
          <w:sz w:val="32"/>
          <w:szCs w:val="32"/>
        </w:rPr>
        <w:t xml:space="preserve"> </w:t>
      </w:r>
      <w:r>
        <w:rPr>
          <w:rFonts w:ascii="仿宋" w:hAnsi="仿宋" w:eastAsia="仿宋" w:cs="仿宋"/>
          <w:spacing w:val="-8"/>
          <w:sz w:val="32"/>
          <w:szCs w:val="32"/>
        </w:rPr>
        <w:t>或</w:t>
      </w:r>
      <w:r>
        <w:rPr>
          <w:rFonts w:ascii="仿宋" w:hAnsi="仿宋" w:eastAsia="仿宋" w:cs="仿宋"/>
          <w:spacing w:val="-80"/>
          <w:sz w:val="32"/>
          <w:szCs w:val="32"/>
        </w:rPr>
        <w:t xml:space="preserve"> </w:t>
      </w:r>
      <w:r>
        <w:rPr>
          <w:rFonts w:ascii="仿宋" w:hAnsi="仿宋" w:eastAsia="仿宋" w:cs="仿宋"/>
          <w:spacing w:val="-8"/>
          <w:sz w:val="32"/>
          <w:szCs w:val="32"/>
        </w:rPr>
        <w:t>等</w:t>
      </w:r>
      <w:r>
        <w:rPr>
          <w:rFonts w:ascii="仿宋" w:hAnsi="仿宋" w:eastAsia="仿宋" w:cs="仿宋"/>
          <w:spacing w:val="-85"/>
          <w:sz w:val="32"/>
          <w:szCs w:val="32"/>
        </w:rPr>
        <w:t xml:space="preserve"> </w:t>
      </w:r>
      <w:r>
        <w:rPr>
          <w:rFonts w:ascii="仿宋" w:hAnsi="仿宋" w:eastAsia="仿宋" w:cs="仿宋"/>
          <w:spacing w:val="-8"/>
          <w:sz w:val="32"/>
          <w:szCs w:val="32"/>
        </w:rPr>
        <w:t>于</w:t>
      </w:r>
      <w:r>
        <w:rPr>
          <w:rFonts w:ascii="仿宋" w:hAnsi="仿宋" w:eastAsia="仿宋" w:cs="仿宋"/>
          <w:spacing w:val="-93"/>
          <w:sz w:val="32"/>
          <w:szCs w:val="32"/>
        </w:rPr>
        <w:t xml:space="preserve"> </w:t>
      </w:r>
      <w:r>
        <w:rPr>
          <w:rFonts w:ascii="仿宋" w:hAnsi="仿宋" w:eastAsia="仿宋" w:cs="仿宋"/>
          <w:spacing w:val="-8"/>
          <w:sz w:val="32"/>
          <w:szCs w:val="32"/>
        </w:rPr>
        <w:t>招</w:t>
      </w:r>
      <w:r>
        <w:rPr>
          <w:rFonts w:ascii="仿宋" w:hAnsi="仿宋" w:eastAsia="仿宋" w:cs="仿宋"/>
          <w:spacing w:val="-92"/>
          <w:sz w:val="32"/>
          <w:szCs w:val="32"/>
        </w:rPr>
        <w:t xml:space="preserve"> </w:t>
      </w:r>
      <w:r>
        <w:rPr>
          <w:rFonts w:ascii="仿宋" w:hAnsi="仿宋" w:eastAsia="仿宋" w:cs="仿宋"/>
          <w:spacing w:val="-8"/>
          <w:sz w:val="32"/>
          <w:szCs w:val="32"/>
        </w:rPr>
        <w:t>标</w:t>
      </w:r>
      <w:r>
        <w:rPr>
          <w:rFonts w:ascii="仿宋" w:hAnsi="仿宋" w:eastAsia="仿宋" w:cs="仿宋"/>
          <w:spacing w:val="-90"/>
          <w:sz w:val="32"/>
          <w:szCs w:val="32"/>
        </w:rPr>
        <w:t xml:space="preserve"> </w:t>
      </w:r>
      <w:r>
        <w:rPr>
          <w:rFonts w:ascii="仿宋" w:hAnsi="仿宋" w:eastAsia="仿宋" w:cs="仿宋"/>
          <w:spacing w:val="-8"/>
          <w:sz w:val="32"/>
          <w:szCs w:val="32"/>
        </w:rPr>
        <w:t>控</w:t>
      </w:r>
      <w:r>
        <w:rPr>
          <w:rFonts w:ascii="仿宋" w:hAnsi="仿宋" w:eastAsia="仿宋" w:cs="仿宋"/>
          <w:spacing w:val="-90"/>
          <w:sz w:val="32"/>
          <w:szCs w:val="32"/>
        </w:rPr>
        <w:t xml:space="preserve"> </w:t>
      </w:r>
      <w:r>
        <w:rPr>
          <w:rFonts w:ascii="仿宋" w:hAnsi="仿宋" w:eastAsia="仿宋" w:cs="仿宋"/>
          <w:spacing w:val="-8"/>
          <w:sz w:val="32"/>
          <w:szCs w:val="32"/>
        </w:rPr>
        <w:t>制</w:t>
      </w:r>
      <w:r>
        <w:rPr>
          <w:rFonts w:ascii="仿宋" w:hAnsi="仿宋" w:eastAsia="仿宋" w:cs="仿宋"/>
          <w:spacing w:val="-90"/>
          <w:sz w:val="32"/>
          <w:szCs w:val="32"/>
        </w:rPr>
        <w:t xml:space="preserve"> </w:t>
      </w:r>
      <w:r>
        <w:rPr>
          <w:rFonts w:ascii="仿宋" w:hAnsi="仿宋" w:eastAsia="仿宋" w:cs="仿宋"/>
          <w:spacing w:val="-8"/>
          <w:sz w:val="32"/>
          <w:szCs w:val="32"/>
        </w:rPr>
        <w:t>价</w:t>
      </w:r>
      <w:r>
        <w:rPr>
          <w:rFonts w:ascii="仿宋" w:hAnsi="仿宋" w:eastAsia="仿宋" w:cs="仿宋"/>
          <w:spacing w:val="-51"/>
          <w:sz w:val="32"/>
          <w:szCs w:val="32"/>
        </w:rPr>
        <w:t xml:space="preserve"> </w:t>
      </w:r>
      <w:r>
        <w:rPr>
          <w:rFonts w:ascii="仿宋" w:hAnsi="仿宋" w:eastAsia="仿宋" w:cs="仿宋"/>
          <w:spacing w:val="-8"/>
          <w:sz w:val="32"/>
          <w:szCs w:val="32"/>
        </w:rPr>
        <w:t>[0.87（M-Z</w:t>
      </w:r>
      <w:r>
        <w:rPr>
          <w:rFonts w:ascii="仿宋" w:hAnsi="仿宋" w:eastAsia="仿宋" w:cs="仿宋"/>
          <w:spacing w:val="-75"/>
          <w:sz w:val="32"/>
          <w:szCs w:val="32"/>
        </w:rPr>
        <w:t xml:space="preserve"> </w:t>
      </w:r>
      <w:r>
        <w:rPr>
          <w:rFonts w:ascii="仿宋" w:hAnsi="仿宋" w:eastAsia="仿宋" w:cs="仿宋"/>
          <w:spacing w:val="-8"/>
          <w:sz w:val="32"/>
          <w:szCs w:val="32"/>
        </w:rPr>
        <w:t>）+Z]值</w:t>
      </w:r>
      <w:r>
        <w:rPr>
          <w:rFonts w:ascii="仿宋" w:hAnsi="仿宋" w:eastAsia="仿宋" w:cs="仿宋"/>
          <w:spacing w:val="-59"/>
          <w:sz w:val="32"/>
          <w:szCs w:val="32"/>
        </w:rPr>
        <w:t xml:space="preserve"> </w:t>
      </w:r>
      <w:r>
        <w:rPr>
          <w:rFonts w:ascii="仿宋" w:hAnsi="仿宋" w:eastAsia="仿宋" w:cs="仿宋"/>
          <w:spacing w:val="-8"/>
          <w:sz w:val="32"/>
          <w:szCs w:val="32"/>
        </w:rPr>
        <w:t>以</w:t>
      </w:r>
      <w:r>
        <w:rPr>
          <w:rFonts w:ascii="仿宋" w:hAnsi="仿宋" w:eastAsia="仿宋" w:cs="仿宋"/>
          <w:spacing w:val="-52"/>
          <w:sz w:val="32"/>
          <w:szCs w:val="32"/>
        </w:rPr>
        <w:t xml:space="preserve"> </w:t>
      </w:r>
      <w:r>
        <w:rPr>
          <w:rFonts w:ascii="仿宋" w:hAnsi="仿宋" w:eastAsia="仿宋" w:cs="仿宋"/>
          <w:spacing w:val="-8"/>
          <w:sz w:val="32"/>
          <w:szCs w:val="32"/>
        </w:rPr>
        <w:t>内</w:t>
      </w:r>
      <w:r>
        <w:rPr>
          <w:rFonts w:ascii="仿宋" w:hAnsi="仿宋" w:eastAsia="仿宋" w:cs="仿宋"/>
          <w:spacing w:val="-69"/>
          <w:sz w:val="32"/>
          <w:szCs w:val="32"/>
        </w:rPr>
        <w:t xml:space="preserve"> </w:t>
      </w:r>
      <w:r>
        <w:rPr>
          <w:rFonts w:ascii="仿宋" w:hAnsi="仿宋" w:eastAsia="仿宋" w:cs="仿宋"/>
          <w:spacing w:val="-8"/>
          <w:sz w:val="32"/>
          <w:szCs w:val="32"/>
        </w:rPr>
        <w:t>时</w:t>
      </w:r>
      <w:r>
        <w:rPr>
          <w:rFonts w:ascii="仿宋" w:hAnsi="仿宋" w:eastAsia="仿宋" w:cs="仿宋"/>
          <w:sz w:val="32"/>
          <w:szCs w:val="32"/>
        </w:rPr>
        <w:t xml:space="preserve"> </w:t>
      </w:r>
      <w:r>
        <w:rPr>
          <w:rFonts w:ascii="仿宋" w:hAnsi="仿宋" w:eastAsia="仿宋" w:cs="仿宋"/>
          <w:spacing w:val="11"/>
          <w:sz w:val="32"/>
          <w:szCs w:val="32"/>
        </w:rPr>
        <w:t>{[0.97（M-Z）+Z]</w:t>
      </w:r>
      <w:r>
        <w:rPr>
          <w:rFonts w:ascii="仿宋" w:hAnsi="仿宋" w:eastAsia="仿宋" w:cs="仿宋"/>
          <w:spacing w:val="-101"/>
          <w:sz w:val="32"/>
          <w:szCs w:val="32"/>
        </w:rPr>
        <w:t xml:space="preserve"> </w:t>
      </w:r>
      <w:r>
        <w:rPr>
          <w:rFonts w:ascii="仿宋" w:hAnsi="仿宋" w:eastAsia="仿宋" w:cs="仿宋"/>
          <w:spacing w:val="11"/>
          <w:sz w:val="32"/>
          <w:szCs w:val="32"/>
        </w:rPr>
        <w:t>≥A≥</w:t>
      </w:r>
      <w:r>
        <w:rPr>
          <w:rFonts w:ascii="仿宋" w:hAnsi="仿宋" w:eastAsia="仿宋" w:cs="仿宋"/>
          <w:spacing w:val="-75"/>
          <w:sz w:val="32"/>
          <w:szCs w:val="32"/>
        </w:rPr>
        <w:t xml:space="preserve"> </w:t>
      </w:r>
      <w:r>
        <w:rPr>
          <w:rFonts w:ascii="仿宋" w:hAnsi="仿宋" w:eastAsia="仿宋" w:cs="仿宋"/>
          <w:spacing w:val="11"/>
          <w:sz w:val="32"/>
          <w:szCs w:val="32"/>
        </w:rPr>
        <w:t>[0.87（M</w:t>
      </w:r>
      <w:r>
        <w:rPr>
          <w:rFonts w:ascii="仿宋" w:hAnsi="仿宋" w:eastAsia="仿宋" w:cs="仿宋"/>
          <w:spacing w:val="10"/>
          <w:sz w:val="32"/>
          <w:szCs w:val="32"/>
        </w:rPr>
        <w:t>-Z）+Z]}，为合理竞争报价</w:t>
      </w:r>
      <w:r>
        <w:rPr>
          <w:rFonts w:ascii="仿宋" w:hAnsi="仿宋" w:eastAsia="仿宋" w:cs="仿宋"/>
          <w:sz w:val="32"/>
          <w:szCs w:val="32"/>
        </w:rPr>
        <w:t xml:space="preserve"> </w:t>
      </w:r>
      <w:r>
        <w:rPr>
          <w:rFonts w:ascii="仿宋" w:hAnsi="仿宋" w:eastAsia="仿宋" w:cs="仿宋"/>
          <w:spacing w:val="-1"/>
          <w:sz w:val="32"/>
          <w:szCs w:val="32"/>
        </w:rPr>
        <w:t>范围，合理竞争报价去掉 1-3</w:t>
      </w:r>
      <w:r>
        <w:rPr>
          <w:rFonts w:ascii="仿宋" w:hAnsi="仿宋" w:eastAsia="仿宋" w:cs="仿宋"/>
          <w:spacing w:val="-41"/>
          <w:sz w:val="32"/>
          <w:szCs w:val="32"/>
        </w:rPr>
        <w:t xml:space="preserve"> </w:t>
      </w:r>
      <w:r>
        <w:rPr>
          <w:rFonts w:ascii="仿宋" w:hAnsi="仿宋" w:eastAsia="仿宋" w:cs="仿宋"/>
          <w:spacing w:val="-1"/>
          <w:sz w:val="32"/>
          <w:szCs w:val="32"/>
        </w:rPr>
        <w:t>名最低投标报价后，随机抽取 1-3</w:t>
      </w:r>
      <w:r>
        <w:rPr>
          <w:rFonts w:ascii="仿宋" w:hAnsi="仿宋" w:eastAsia="仿宋" w:cs="仿宋"/>
          <w:sz w:val="32"/>
          <w:szCs w:val="32"/>
        </w:rPr>
        <w:t xml:space="preserve"> </w:t>
      </w:r>
      <w:r>
        <w:rPr>
          <w:rFonts w:ascii="仿宋" w:hAnsi="仿宋" w:eastAsia="仿宋" w:cs="仿宋"/>
          <w:spacing w:val="12"/>
          <w:sz w:val="32"/>
          <w:szCs w:val="32"/>
        </w:rPr>
        <w:t>个报价计算平均值。</w:t>
      </w:r>
    </w:p>
    <w:p w14:paraId="36E35E86">
      <w:pPr>
        <w:spacing w:before="240" w:line="291" w:lineRule="auto"/>
        <w:ind w:left="11" w:right="243" w:firstLine="662"/>
        <w:rPr>
          <w:rFonts w:ascii="仿宋" w:hAnsi="仿宋" w:eastAsia="仿宋" w:cs="仿宋"/>
          <w:sz w:val="32"/>
          <w:szCs w:val="32"/>
        </w:rPr>
      </w:pPr>
      <w:r>
        <w:rPr>
          <w:rFonts w:ascii="仿宋" w:hAnsi="仿宋" w:eastAsia="仿宋" w:cs="仿宋"/>
          <w:spacing w:val="17"/>
          <w:sz w:val="32"/>
          <w:szCs w:val="32"/>
        </w:rPr>
        <w:t>4、投标报价竞争时，</w:t>
      </w:r>
      <w:r>
        <w:rPr>
          <w:rFonts w:ascii="仿宋" w:hAnsi="仿宋" w:eastAsia="仿宋" w:cs="仿宋"/>
          <w:spacing w:val="-61"/>
          <w:sz w:val="32"/>
          <w:szCs w:val="32"/>
        </w:rPr>
        <w:t xml:space="preserve"> </w:t>
      </w:r>
      <w:r>
        <w:rPr>
          <w:rFonts w:ascii="仿宋" w:hAnsi="仿宋" w:eastAsia="仿宋" w:cs="仿宋"/>
          <w:spacing w:val="17"/>
          <w:sz w:val="32"/>
          <w:szCs w:val="32"/>
        </w:rPr>
        <w:t>当出现下列三种情况时</w:t>
      </w:r>
      <w:r>
        <w:rPr>
          <w:rFonts w:ascii="仿宋" w:hAnsi="仿宋" w:eastAsia="仿宋" w:cs="仿宋"/>
          <w:spacing w:val="-81"/>
          <w:sz w:val="32"/>
          <w:szCs w:val="32"/>
        </w:rPr>
        <w:t>，（</w:t>
      </w:r>
      <w:r>
        <w:rPr>
          <w:rFonts w:ascii="仿宋" w:hAnsi="仿宋" w:eastAsia="仿宋" w:cs="仿宋"/>
          <w:spacing w:val="17"/>
          <w:sz w:val="32"/>
          <w:szCs w:val="32"/>
        </w:rPr>
        <w:t>D</w:t>
      </w:r>
      <w:r>
        <w:rPr>
          <w:rFonts w:ascii="仿宋" w:hAnsi="仿宋" w:eastAsia="仿宋" w:cs="仿宋"/>
          <w:spacing w:val="16"/>
          <w:sz w:val="32"/>
          <w:szCs w:val="32"/>
        </w:rPr>
        <w:t>）值以</w:t>
      </w:r>
      <w:r>
        <w:rPr>
          <w:rFonts w:ascii="仿宋" w:hAnsi="仿宋" w:eastAsia="仿宋" w:cs="仿宋"/>
          <w:sz w:val="32"/>
          <w:szCs w:val="32"/>
        </w:rPr>
        <w:t xml:space="preserve"> </w:t>
      </w:r>
      <w:r>
        <w:rPr>
          <w:rFonts w:ascii="仿宋" w:hAnsi="仿宋" w:eastAsia="仿宋" w:cs="仿宋"/>
          <w:spacing w:val="9"/>
          <w:sz w:val="32"/>
          <w:szCs w:val="32"/>
        </w:rPr>
        <w:t>上和以下仍有合理竞争报价</w:t>
      </w:r>
      <w:r>
        <w:rPr>
          <w:rFonts w:ascii="仿宋" w:hAnsi="仿宋" w:eastAsia="仿宋" w:cs="仿宋"/>
          <w:spacing w:val="-39"/>
          <w:sz w:val="32"/>
          <w:szCs w:val="32"/>
        </w:rPr>
        <w:t xml:space="preserve"> </w:t>
      </w:r>
      <w:r>
        <w:rPr>
          <w:rFonts w:ascii="仿宋" w:hAnsi="仿宋" w:eastAsia="仿宋" w:cs="仿宋"/>
          <w:spacing w:val="9"/>
          <w:sz w:val="32"/>
          <w:szCs w:val="32"/>
        </w:rPr>
        <w:t>3</w:t>
      </w:r>
      <w:r>
        <w:rPr>
          <w:rFonts w:ascii="仿宋" w:hAnsi="仿宋" w:eastAsia="仿宋" w:cs="仿宋"/>
          <w:spacing w:val="-41"/>
          <w:sz w:val="32"/>
          <w:szCs w:val="32"/>
        </w:rPr>
        <w:t xml:space="preserve"> </w:t>
      </w:r>
      <w:r>
        <w:rPr>
          <w:rFonts w:ascii="仿宋" w:hAnsi="仿宋" w:eastAsia="仿宋" w:cs="仿宋"/>
          <w:spacing w:val="9"/>
          <w:sz w:val="32"/>
          <w:szCs w:val="32"/>
        </w:rPr>
        <w:t>家及以上，</w:t>
      </w:r>
      <w:r>
        <w:rPr>
          <w:rFonts w:ascii="仿宋" w:hAnsi="仿宋" w:eastAsia="仿宋" w:cs="仿宋"/>
          <w:spacing w:val="-91"/>
          <w:sz w:val="32"/>
          <w:szCs w:val="32"/>
        </w:rPr>
        <w:t xml:space="preserve"> </w:t>
      </w:r>
      <w:r>
        <w:rPr>
          <w:rFonts w:ascii="仿宋" w:hAnsi="仿宋" w:eastAsia="仿宋" w:cs="仿宋"/>
          <w:spacing w:val="9"/>
          <w:sz w:val="32"/>
          <w:szCs w:val="32"/>
        </w:rPr>
        <w:t>为防</w:t>
      </w:r>
      <w:r>
        <w:rPr>
          <w:rFonts w:ascii="仿宋" w:hAnsi="仿宋" w:eastAsia="仿宋" w:cs="仿宋"/>
          <w:spacing w:val="8"/>
          <w:sz w:val="32"/>
          <w:szCs w:val="32"/>
        </w:rPr>
        <w:t>止流标</w:t>
      </w:r>
      <w:r>
        <w:rPr>
          <w:rFonts w:ascii="仿宋" w:hAnsi="仿宋" w:eastAsia="仿宋" w:cs="仿宋"/>
          <w:spacing w:val="-86"/>
          <w:sz w:val="32"/>
          <w:szCs w:val="32"/>
        </w:rPr>
        <w:t>，（</w:t>
      </w:r>
      <w:r>
        <w:rPr>
          <w:rFonts w:ascii="仿宋" w:hAnsi="仿宋" w:eastAsia="仿宋" w:cs="仿宋"/>
          <w:spacing w:val="8"/>
          <w:sz w:val="32"/>
          <w:szCs w:val="32"/>
        </w:rPr>
        <w:t>D）值</w:t>
      </w:r>
    </w:p>
    <w:p w14:paraId="2420B96B">
      <w:pPr>
        <w:spacing w:line="291" w:lineRule="auto"/>
        <w:rPr>
          <w:rFonts w:ascii="仿宋" w:hAnsi="仿宋" w:eastAsia="仿宋" w:cs="仿宋"/>
          <w:sz w:val="32"/>
          <w:szCs w:val="32"/>
        </w:rPr>
        <w:sectPr>
          <w:footerReference r:id="rId93" w:type="default"/>
          <w:pgSz w:w="11906" w:h="16839"/>
          <w:pgMar w:top="400" w:right="1214" w:bottom="1154" w:left="1430" w:header="0" w:footer="991" w:gutter="0"/>
          <w:cols w:space="720" w:num="1"/>
        </w:sectPr>
      </w:pPr>
    </w:p>
    <w:p w14:paraId="233797C6">
      <w:pPr>
        <w:spacing w:line="268" w:lineRule="auto"/>
        <w:rPr>
          <w:rFonts w:ascii="Arial"/>
          <w:sz w:val="21"/>
        </w:rPr>
      </w:pPr>
    </w:p>
    <w:p w14:paraId="4EAC6A40">
      <w:pPr>
        <w:spacing w:line="269" w:lineRule="auto"/>
        <w:rPr>
          <w:rFonts w:ascii="Arial"/>
          <w:sz w:val="21"/>
        </w:rPr>
      </w:pPr>
    </w:p>
    <w:p w14:paraId="185827AB">
      <w:pPr>
        <w:spacing w:line="269" w:lineRule="auto"/>
        <w:rPr>
          <w:rFonts w:ascii="Arial"/>
          <w:sz w:val="21"/>
        </w:rPr>
      </w:pPr>
    </w:p>
    <w:p w14:paraId="3961A813">
      <w:pPr>
        <w:spacing w:line="269" w:lineRule="auto"/>
        <w:rPr>
          <w:rFonts w:ascii="Arial"/>
          <w:sz w:val="21"/>
        </w:rPr>
      </w:pPr>
    </w:p>
    <w:p w14:paraId="741C3ECD">
      <w:pPr>
        <w:spacing w:line="269" w:lineRule="auto"/>
        <w:rPr>
          <w:rFonts w:ascii="Arial"/>
          <w:sz w:val="21"/>
        </w:rPr>
      </w:pPr>
    </w:p>
    <w:p w14:paraId="7E9400B3">
      <w:pPr>
        <w:spacing w:before="104" w:line="345" w:lineRule="auto"/>
        <w:ind w:left="7" w:right="89" w:firstLine="32"/>
        <w:rPr>
          <w:rFonts w:ascii="仿宋" w:hAnsi="仿宋" w:eastAsia="仿宋" w:cs="仿宋"/>
          <w:sz w:val="32"/>
          <w:szCs w:val="32"/>
        </w:rPr>
      </w:pPr>
      <w:r>
        <w:rPr>
          <w:rFonts w:ascii="仿宋" w:hAnsi="仿宋" w:eastAsia="仿宋" w:cs="仿宋"/>
          <w:spacing w:val="13"/>
          <w:sz w:val="32"/>
          <w:szCs w:val="32"/>
        </w:rPr>
        <w:t>以上和以下合理竞争投标报价可重新参与竞争、排序和评审一</w:t>
      </w:r>
      <w:r>
        <w:rPr>
          <w:rFonts w:ascii="仿宋" w:hAnsi="仿宋" w:eastAsia="仿宋" w:cs="仿宋"/>
          <w:spacing w:val="6"/>
          <w:sz w:val="32"/>
          <w:szCs w:val="32"/>
        </w:rPr>
        <w:t xml:space="preserve"> </w:t>
      </w:r>
      <w:r>
        <w:rPr>
          <w:rFonts w:ascii="仿宋" w:hAnsi="仿宋" w:eastAsia="仿宋" w:cs="仿宋"/>
          <w:spacing w:val="-6"/>
          <w:sz w:val="32"/>
          <w:szCs w:val="32"/>
        </w:rPr>
        <w:t>次（否决投标除外）。</w:t>
      </w:r>
    </w:p>
    <w:p w14:paraId="67B3B7AE">
      <w:pPr>
        <w:spacing w:before="51" w:line="345" w:lineRule="auto"/>
        <w:ind w:left="674" w:right="1962"/>
        <w:rPr>
          <w:rFonts w:ascii="仿宋" w:hAnsi="仿宋" w:eastAsia="仿宋" w:cs="仿宋"/>
          <w:sz w:val="32"/>
          <w:szCs w:val="32"/>
        </w:rPr>
      </w:pPr>
      <w:r>
        <w:rPr>
          <w:rFonts w:ascii="仿宋" w:hAnsi="仿宋" w:eastAsia="仿宋" w:cs="仿宋"/>
          <w:spacing w:val="12"/>
          <w:sz w:val="32"/>
          <w:szCs w:val="32"/>
        </w:rPr>
        <w:t>⑴大于或等于（D）值的投标报价不足三家；</w:t>
      </w:r>
      <w:r>
        <w:rPr>
          <w:rFonts w:ascii="仿宋" w:hAnsi="仿宋" w:eastAsia="仿宋" w:cs="仿宋"/>
          <w:spacing w:val="9"/>
          <w:sz w:val="32"/>
          <w:szCs w:val="32"/>
        </w:rPr>
        <w:t xml:space="preserve"> </w:t>
      </w:r>
      <w:r>
        <w:rPr>
          <w:rFonts w:ascii="仿宋" w:hAnsi="仿宋" w:eastAsia="仿宋" w:cs="仿宋"/>
          <w:spacing w:val="13"/>
          <w:sz w:val="32"/>
          <w:szCs w:val="32"/>
        </w:rPr>
        <w:t>⑵所有投标报价小于（D）值；</w:t>
      </w:r>
    </w:p>
    <w:p w14:paraId="0D4E891C">
      <w:pPr>
        <w:spacing w:before="51" w:line="222" w:lineRule="auto"/>
        <w:ind w:left="674"/>
        <w:rPr>
          <w:rFonts w:ascii="仿宋" w:hAnsi="仿宋" w:eastAsia="仿宋" w:cs="仿宋"/>
          <w:sz w:val="32"/>
          <w:szCs w:val="32"/>
        </w:rPr>
      </w:pPr>
      <w:r>
        <w:rPr>
          <w:rFonts w:ascii="仿宋" w:hAnsi="仿宋" w:eastAsia="仿宋" w:cs="仿宋"/>
          <w:spacing w:val="15"/>
          <w:sz w:val="32"/>
          <w:szCs w:val="32"/>
        </w:rPr>
        <w:t>⑶大于或等于（D）值的投标报价评审时全部予以否决。</w:t>
      </w:r>
    </w:p>
    <w:p w14:paraId="0DF7CB66">
      <w:pPr>
        <w:spacing w:before="239" w:line="291" w:lineRule="auto"/>
        <w:ind w:left="32" w:right="116" w:firstLine="647"/>
        <w:rPr>
          <w:rFonts w:ascii="仿宋" w:hAnsi="仿宋" w:eastAsia="仿宋" w:cs="仿宋"/>
          <w:sz w:val="32"/>
          <w:szCs w:val="32"/>
        </w:rPr>
      </w:pPr>
      <w:r>
        <w:rPr>
          <w:rFonts w:ascii="仿宋" w:hAnsi="仿宋" w:eastAsia="仿宋" w:cs="仿宋"/>
          <w:spacing w:val="12"/>
          <w:sz w:val="32"/>
          <w:szCs w:val="32"/>
        </w:rPr>
        <w:t>5、当所有投标报价（A）均超出合理竞争报价区，评标委</w:t>
      </w:r>
      <w:r>
        <w:rPr>
          <w:rFonts w:ascii="仿宋" w:hAnsi="仿宋" w:eastAsia="仿宋" w:cs="仿宋"/>
          <w:spacing w:val="17"/>
          <w:sz w:val="32"/>
          <w:szCs w:val="32"/>
        </w:rPr>
        <w:t xml:space="preserve"> </w:t>
      </w:r>
      <w:r>
        <w:rPr>
          <w:rFonts w:ascii="仿宋" w:hAnsi="仿宋" w:eastAsia="仿宋" w:cs="仿宋"/>
          <w:spacing w:val="14"/>
          <w:sz w:val="32"/>
          <w:szCs w:val="32"/>
        </w:rPr>
        <w:t>员会认定招标失败，要求招标人重新组织招标。</w:t>
      </w:r>
    </w:p>
    <w:p w14:paraId="7528FF9B">
      <w:pPr>
        <w:spacing w:before="239" w:line="220" w:lineRule="auto"/>
        <w:ind w:left="676"/>
        <w:rPr>
          <w:rFonts w:ascii="仿宋" w:hAnsi="仿宋" w:eastAsia="仿宋" w:cs="仿宋"/>
          <w:sz w:val="32"/>
          <w:szCs w:val="32"/>
        </w:rPr>
      </w:pPr>
      <w:r>
        <w:rPr>
          <w:rFonts w:ascii="仿宋" w:hAnsi="仿宋" w:eastAsia="仿宋" w:cs="仿宋"/>
          <w:spacing w:val="14"/>
          <w:sz w:val="32"/>
          <w:szCs w:val="32"/>
        </w:rPr>
        <w:t>6、暂列金额和暂估价（Z）值不得让利竞争。</w:t>
      </w:r>
    </w:p>
    <w:p w14:paraId="23614A13">
      <w:pPr>
        <w:spacing w:before="241" w:line="222" w:lineRule="auto"/>
        <w:ind w:left="683"/>
        <w:rPr>
          <w:rFonts w:ascii="仿宋" w:hAnsi="仿宋" w:eastAsia="仿宋" w:cs="仿宋"/>
          <w:sz w:val="32"/>
          <w:szCs w:val="32"/>
        </w:rPr>
      </w:pPr>
      <w:r>
        <w:rPr>
          <w:rFonts w:ascii="仿宋" w:hAnsi="仿宋" w:eastAsia="仿宋" w:cs="仿宋"/>
          <w:spacing w:val="8"/>
          <w:sz w:val="32"/>
          <w:szCs w:val="32"/>
        </w:rPr>
        <w:t>（二）</w:t>
      </w:r>
      <w:r>
        <w:rPr>
          <w:rFonts w:ascii="仿宋" w:hAnsi="仿宋" w:eastAsia="仿宋" w:cs="仿宋"/>
          <w:spacing w:val="-88"/>
          <w:sz w:val="32"/>
          <w:szCs w:val="32"/>
        </w:rPr>
        <w:t xml:space="preserve"> </w:t>
      </w:r>
      <w:r>
        <w:rPr>
          <w:rFonts w:ascii="仿宋" w:hAnsi="仿宋" w:eastAsia="仿宋" w:cs="仿宋"/>
          <w:spacing w:val="8"/>
          <w:sz w:val="32"/>
          <w:szCs w:val="32"/>
        </w:rPr>
        <w:t>合理低价（D）值的计算</w:t>
      </w:r>
    </w:p>
    <w:p w14:paraId="4134F351">
      <w:pPr>
        <w:spacing w:before="241" w:line="227" w:lineRule="auto"/>
        <w:ind w:left="667"/>
        <w:rPr>
          <w:rFonts w:ascii="仿宋" w:hAnsi="仿宋" w:eastAsia="仿宋" w:cs="仿宋"/>
          <w:sz w:val="32"/>
          <w:szCs w:val="32"/>
        </w:rPr>
      </w:pPr>
      <w:r>
        <w:rPr>
          <w:rFonts w:ascii="仿宋" w:hAnsi="仿宋" w:eastAsia="仿宋" w:cs="仿宋"/>
          <w:spacing w:val="-3"/>
          <w:sz w:val="32"/>
          <w:szCs w:val="32"/>
        </w:rPr>
        <w:t>D={</w:t>
      </w:r>
      <w:r>
        <w:rPr>
          <w:rFonts w:ascii="仿宋" w:hAnsi="仿宋" w:eastAsia="仿宋" w:cs="仿宋"/>
          <w:spacing w:val="-72"/>
          <w:sz w:val="32"/>
          <w:szCs w:val="32"/>
        </w:rPr>
        <w:t xml:space="preserve"> </w:t>
      </w:r>
      <w:r>
        <w:rPr>
          <w:rFonts w:ascii="仿宋" w:hAnsi="仿宋" w:eastAsia="仿宋" w:cs="仿宋"/>
          <w:spacing w:val="-3"/>
          <w:sz w:val="32"/>
          <w:szCs w:val="32"/>
        </w:rPr>
        <w:t>β</w:t>
      </w:r>
      <w:r>
        <w:rPr>
          <w:rFonts w:ascii="仿宋" w:hAnsi="仿宋" w:eastAsia="仿宋" w:cs="仿宋"/>
          <w:spacing w:val="-81"/>
          <w:sz w:val="32"/>
          <w:szCs w:val="32"/>
        </w:rPr>
        <w:t xml:space="preserve"> </w:t>
      </w:r>
      <w:r>
        <w:rPr>
          <w:rFonts w:ascii="仿宋" w:hAnsi="仿宋" w:eastAsia="仿宋" w:cs="仿宋"/>
          <w:spacing w:val="-3"/>
          <w:sz w:val="32"/>
          <w:szCs w:val="32"/>
        </w:rPr>
        <w:t>[</w:t>
      </w:r>
      <w:r>
        <w:rPr>
          <w:rFonts w:ascii="仿宋" w:hAnsi="仿宋" w:eastAsia="仿宋" w:cs="仿宋"/>
          <w:spacing w:val="-59"/>
          <w:sz w:val="32"/>
          <w:szCs w:val="32"/>
        </w:rPr>
        <w:t xml:space="preserve"> </w:t>
      </w:r>
      <w:r>
        <w:rPr>
          <w:rFonts w:ascii="仿宋" w:hAnsi="仿宋" w:eastAsia="仿宋" w:cs="仿宋"/>
          <w:spacing w:val="-3"/>
          <w:sz w:val="32"/>
          <w:szCs w:val="32"/>
        </w:rPr>
        <w:t>μ（M-Z）+</w:t>
      </w:r>
      <w:r>
        <w:rPr>
          <w:rFonts w:ascii="仿宋" w:hAnsi="仿宋" w:eastAsia="仿宋" w:cs="仿宋"/>
          <w:spacing w:val="-68"/>
          <w:sz w:val="32"/>
          <w:szCs w:val="32"/>
        </w:rPr>
        <w:t xml:space="preserve"> </w:t>
      </w:r>
      <w:r>
        <w:rPr>
          <w:rFonts w:ascii="仿宋" w:hAnsi="仿宋" w:eastAsia="仿宋" w:cs="仿宋"/>
          <w:spacing w:val="-3"/>
          <w:sz w:val="32"/>
          <w:szCs w:val="32"/>
        </w:rPr>
        <w:t>α（AP-Z）]÷</w:t>
      </w:r>
      <w:r>
        <w:rPr>
          <w:rFonts w:ascii="仿宋" w:hAnsi="仿宋" w:eastAsia="仿宋" w:cs="仿宋"/>
          <w:spacing w:val="-4"/>
          <w:sz w:val="32"/>
          <w:szCs w:val="32"/>
        </w:rPr>
        <w:t>2}+Z</w:t>
      </w:r>
    </w:p>
    <w:p w14:paraId="295EEFE3">
      <w:pPr>
        <w:spacing w:before="229" w:line="345" w:lineRule="auto"/>
        <w:ind w:left="663" w:right="823" w:firstLine="3"/>
        <w:rPr>
          <w:rFonts w:ascii="仿宋" w:hAnsi="仿宋" w:eastAsia="仿宋" w:cs="仿宋"/>
          <w:sz w:val="32"/>
          <w:szCs w:val="32"/>
        </w:rPr>
      </w:pPr>
      <w:r>
        <w:rPr>
          <w:rFonts w:ascii="仿宋" w:hAnsi="仿宋" w:eastAsia="仿宋" w:cs="仿宋"/>
          <w:spacing w:val="13"/>
          <w:sz w:val="32"/>
          <w:szCs w:val="32"/>
        </w:rPr>
        <w:t>D——合理低价(M、D、A</w:t>
      </w:r>
      <w:r>
        <w:rPr>
          <w:rFonts w:ascii="仿宋" w:hAnsi="仿宋" w:eastAsia="仿宋" w:cs="仿宋"/>
          <w:spacing w:val="-46"/>
          <w:sz w:val="32"/>
          <w:szCs w:val="32"/>
        </w:rPr>
        <w:t xml:space="preserve"> </w:t>
      </w:r>
      <w:r>
        <w:rPr>
          <w:rFonts w:ascii="仿宋" w:hAnsi="仿宋" w:eastAsia="仿宋" w:cs="仿宋"/>
          <w:spacing w:val="13"/>
          <w:sz w:val="32"/>
          <w:szCs w:val="32"/>
        </w:rPr>
        <w:t>值四舍五入</w:t>
      </w:r>
      <w:r>
        <w:rPr>
          <w:rFonts w:hint="eastAsia" w:ascii="仿宋" w:hAnsi="仿宋" w:eastAsia="仿宋" w:cs="仿宋"/>
          <w:spacing w:val="13"/>
          <w:sz w:val="32"/>
          <w:szCs w:val="32"/>
          <w:lang w:eastAsia="zh-CN"/>
        </w:rPr>
        <w:t>保留两位</w:t>
      </w:r>
      <w:r>
        <w:rPr>
          <w:rFonts w:ascii="仿宋" w:hAnsi="仿宋" w:eastAsia="仿宋" w:cs="仿宋"/>
          <w:spacing w:val="12"/>
          <w:sz w:val="32"/>
          <w:szCs w:val="32"/>
        </w:rPr>
        <w:t>小数）</w:t>
      </w:r>
      <w:r>
        <w:rPr>
          <w:rFonts w:ascii="仿宋" w:hAnsi="仿宋" w:eastAsia="仿宋" w:cs="仿宋"/>
          <w:sz w:val="32"/>
          <w:szCs w:val="32"/>
        </w:rPr>
        <w:t xml:space="preserve"> </w:t>
      </w:r>
      <w:r>
        <w:rPr>
          <w:rFonts w:ascii="仿宋" w:hAnsi="仿宋" w:eastAsia="仿宋" w:cs="仿宋"/>
          <w:spacing w:val="13"/>
          <w:sz w:val="32"/>
          <w:szCs w:val="32"/>
        </w:rPr>
        <w:t>M——招标控制价</w:t>
      </w:r>
    </w:p>
    <w:p w14:paraId="0F20E86B">
      <w:pPr>
        <w:spacing w:before="53" w:line="220" w:lineRule="auto"/>
        <w:ind w:left="672"/>
        <w:rPr>
          <w:rFonts w:ascii="仿宋" w:hAnsi="仿宋" w:eastAsia="仿宋" w:cs="仿宋"/>
          <w:sz w:val="32"/>
          <w:szCs w:val="32"/>
        </w:rPr>
      </w:pPr>
      <w:r>
        <w:rPr>
          <w:rFonts w:ascii="仿宋" w:hAnsi="仿宋" w:eastAsia="仿宋" w:cs="仿宋"/>
          <w:spacing w:val="13"/>
          <w:sz w:val="32"/>
          <w:szCs w:val="32"/>
        </w:rPr>
        <w:t>Z——招标暂列金额和暂估价（无该项内容时</w:t>
      </w:r>
      <w:r>
        <w:rPr>
          <w:rFonts w:ascii="仿宋" w:hAnsi="仿宋" w:eastAsia="仿宋" w:cs="仿宋"/>
          <w:spacing w:val="-39"/>
          <w:sz w:val="32"/>
          <w:szCs w:val="32"/>
        </w:rPr>
        <w:t xml:space="preserve"> </w:t>
      </w:r>
      <w:r>
        <w:rPr>
          <w:rFonts w:ascii="仿宋" w:hAnsi="仿宋" w:eastAsia="仿宋" w:cs="仿宋"/>
          <w:spacing w:val="13"/>
          <w:sz w:val="32"/>
          <w:szCs w:val="32"/>
        </w:rPr>
        <w:t>Z=0）</w:t>
      </w:r>
    </w:p>
    <w:p w14:paraId="6E01AB7F">
      <w:pPr>
        <w:spacing w:before="242" w:line="350" w:lineRule="auto"/>
        <w:ind w:firstLine="740"/>
        <w:rPr>
          <w:rFonts w:ascii="仿宋" w:hAnsi="仿宋" w:eastAsia="仿宋" w:cs="仿宋"/>
          <w:sz w:val="32"/>
          <w:szCs w:val="32"/>
        </w:rPr>
      </w:pPr>
      <w:r>
        <w:rPr>
          <w:rFonts w:ascii="仿宋" w:hAnsi="仿宋" w:eastAsia="仿宋" w:cs="仿宋"/>
          <w:spacing w:val="9"/>
          <w:sz w:val="32"/>
          <w:szCs w:val="32"/>
        </w:rPr>
        <w:t>β——下浮让利系数，下浮让利系数β为</w:t>
      </w:r>
      <w:r>
        <w:rPr>
          <w:rFonts w:ascii="仿宋" w:hAnsi="仿宋" w:eastAsia="仿宋" w:cs="仿宋"/>
          <w:spacing w:val="-44"/>
          <w:sz w:val="32"/>
          <w:szCs w:val="32"/>
        </w:rPr>
        <w:t xml:space="preserve"> </w:t>
      </w:r>
      <w:r>
        <w:rPr>
          <w:rFonts w:ascii="仿宋" w:hAnsi="仿宋" w:eastAsia="仿宋" w:cs="仿宋"/>
          <w:spacing w:val="9"/>
          <w:sz w:val="32"/>
          <w:szCs w:val="32"/>
        </w:rPr>
        <w:t>0.970、0.965、</w:t>
      </w:r>
      <w:r>
        <w:rPr>
          <w:rFonts w:ascii="仿宋" w:hAnsi="仿宋" w:eastAsia="仿宋" w:cs="仿宋"/>
          <w:sz w:val="32"/>
          <w:szCs w:val="32"/>
        </w:rPr>
        <w:t xml:space="preserve"> </w:t>
      </w:r>
      <w:r>
        <w:rPr>
          <w:rFonts w:ascii="仿宋" w:hAnsi="仿宋" w:eastAsia="仿宋" w:cs="仿宋"/>
          <w:spacing w:val="9"/>
          <w:sz w:val="32"/>
          <w:szCs w:val="32"/>
        </w:rPr>
        <w:t>0.960、0.955、0.950、0.945、0.940</w:t>
      </w:r>
      <w:r>
        <w:rPr>
          <w:rFonts w:ascii="仿宋" w:hAnsi="仿宋" w:eastAsia="仿宋" w:cs="仿宋"/>
          <w:spacing w:val="-33"/>
          <w:sz w:val="32"/>
          <w:szCs w:val="32"/>
        </w:rPr>
        <w:t xml:space="preserve"> </w:t>
      </w:r>
      <w:r>
        <w:rPr>
          <w:rFonts w:ascii="仿宋" w:hAnsi="仿宋" w:eastAsia="仿宋" w:cs="仿宋"/>
          <w:spacing w:val="9"/>
          <w:sz w:val="32"/>
          <w:szCs w:val="32"/>
        </w:rPr>
        <w:t>等</w:t>
      </w:r>
      <w:r>
        <w:rPr>
          <w:rFonts w:ascii="仿宋" w:hAnsi="仿宋" w:eastAsia="仿宋" w:cs="仿宋"/>
          <w:spacing w:val="-37"/>
          <w:sz w:val="32"/>
          <w:szCs w:val="32"/>
        </w:rPr>
        <w:t xml:space="preserve"> </w:t>
      </w:r>
      <w:r>
        <w:rPr>
          <w:rFonts w:ascii="仿宋" w:hAnsi="仿宋" w:eastAsia="仿宋" w:cs="仿宋"/>
          <w:spacing w:val="9"/>
          <w:sz w:val="32"/>
          <w:szCs w:val="32"/>
        </w:rPr>
        <w:t>7</w:t>
      </w:r>
      <w:r>
        <w:rPr>
          <w:rFonts w:ascii="仿宋" w:hAnsi="仿宋" w:eastAsia="仿宋" w:cs="仿宋"/>
          <w:spacing w:val="-42"/>
          <w:sz w:val="32"/>
          <w:szCs w:val="32"/>
        </w:rPr>
        <w:t xml:space="preserve"> </w:t>
      </w:r>
      <w:r>
        <w:rPr>
          <w:rFonts w:ascii="仿宋" w:hAnsi="仿宋" w:eastAsia="仿宋" w:cs="仿宋"/>
          <w:spacing w:val="9"/>
          <w:sz w:val="32"/>
          <w:szCs w:val="32"/>
        </w:rPr>
        <w:t>个系数（在开</w:t>
      </w:r>
      <w:r>
        <w:rPr>
          <w:rFonts w:ascii="仿宋" w:hAnsi="仿宋" w:eastAsia="仿宋" w:cs="仿宋"/>
          <w:spacing w:val="8"/>
          <w:sz w:val="32"/>
          <w:szCs w:val="32"/>
        </w:rPr>
        <w:t>启投</w:t>
      </w:r>
      <w:r>
        <w:rPr>
          <w:rFonts w:ascii="仿宋" w:hAnsi="仿宋" w:eastAsia="仿宋" w:cs="仿宋"/>
          <w:sz w:val="32"/>
          <w:szCs w:val="32"/>
        </w:rPr>
        <w:t xml:space="preserve"> </w:t>
      </w:r>
      <w:r>
        <w:rPr>
          <w:rFonts w:ascii="仿宋" w:hAnsi="仿宋" w:eastAsia="仿宋" w:cs="仿宋"/>
          <w:spacing w:val="2"/>
          <w:sz w:val="32"/>
          <w:szCs w:val="32"/>
        </w:rPr>
        <w:t>标报价前，</w:t>
      </w:r>
      <w:r>
        <w:rPr>
          <w:rFonts w:ascii="仿宋" w:hAnsi="仿宋" w:eastAsia="仿宋" w:cs="仿宋"/>
          <w:spacing w:val="-56"/>
          <w:sz w:val="32"/>
          <w:szCs w:val="32"/>
        </w:rPr>
        <w:t xml:space="preserve"> </w:t>
      </w:r>
      <w:r>
        <w:rPr>
          <w:rFonts w:ascii="仿宋" w:hAnsi="仿宋" w:eastAsia="仿宋" w:cs="仿宋"/>
          <w:spacing w:val="2"/>
          <w:sz w:val="32"/>
          <w:szCs w:val="32"/>
        </w:rPr>
        <w:t>当场随机抽取一个下浮让利系数）。</w:t>
      </w:r>
    </w:p>
    <w:p w14:paraId="4D784BDD">
      <w:pPr>
        <w:spacing w:before="53" w:line="349" w:lineRule="auto"/>
        <w:ind w:left="7" w:right="89" w:firstLine="746"/>
        <w:rPr>
          <w:rFonts w:ascii="仿宋" w:hAnsi="仿宋" w:eastAsia="仿宋" w:cs="仿宋"/>
          <w:sz w:val="32"/>
          <w:szCs w:val="32"/>
        </w:rPr>
      </w:pPr>
      <w:r>
        <w:rPr>
          <w:rFonts w:ascii="仿宋" w:hAnsi="仿宋" w:eastAsia="仿宋" w:cs="仿宋"/>
          <w:spacing w:val="9"/>
          <w:sz w:val="32"/>
          <w:szCs w:val="32"/>
        </w:rPr>
        <w:t>μ——招标控制价</w:t>
      </w:r>
      <w:r>
        <w:rPr>
          <w:rFonts w:ascii="仿宋" w:hAnsi="仿宋" w:eastAsia="仿宋" w:cs="仿宋"/>
          <w:spacing w:val="-55"/>
          <w:sz w:val="32"/>
          <w:szCs w:val="32"/>
        </w:rPr>
        <w:t xml:space="preserve"> </w:t>
      </w:r>
      <w:r>
        <w:rPr>
          <w:rFonts w:ascii="仿宋" w:hAnsi="仿宋" w:eastAsia="仿宋" w:cs="仿宋"/>
          <w:spacing w:val="9"/>
          <w:sz w:val="32"/>
          <w:szCs w:val="32"/>
        </w:rPr>
        <w:t>M</w:t>
      </w:r>
      <w:r>
        <w:rPr>
          <w:rFonts w:ascii="仿宋" w:hAnsi="仿宋" w:eastAsia="仿宋" w:cs="仿宋"/>
          <w:spacing w:val="-47"/>
          <w:sz w:val="32"/>
          <w:szCs w:val="32"/>
        </w:rPr>
        <w:t xml:space="preserve"> </w:t>
      </w:r>
      <w:r>
        <w:rPr>
          <w:rFonts w:ascii="仿宋" w:hAnsi="仿宋" w:eastAsia="仿宋" w:cs="仿宋"/>
          <w:spacing w:val="9"/>
          <w:sz w:val="32"/>
          <w:szCs w:val="32"/>
        </w:rPr>
        <w:t>值市场价格调整系数，市场价格调整</w:t>
      </w:r>
      <w:r>
        <w:rPr>
          <w:rFonts w:ascii="仿宋" w:hAnsi="仿宋" w:eastAsia="仿宋" w:cs="仿宋"/>
          <w:sz w:val="32"/>
          <w:szCs w:val="32"/>
        </w:rPr>
        <w:t xml:space="preserve"> </w:t>
      </w:r>
      <w:r>
        <w:rPr>
          <w:rFonts w:ascii="仿宋" w:hAnsi="仿宋" w:eastAsia="仿宋" w:cs="仿宋"/>
          <w:spacing w:val="-3"/>
          <w:sz w:val="32"/>
          <w:szCs w:val="32"/>
        </w:rPr>
        <w:t>系数</w:t>
      </w:r>
      <w:r>
        <w:rPr>
          <w:rFonts w:ascii="仿宋" w:hAnsi="仿宋" w:eastAsia="仿宋" w:cs="仿宋"/>
          <w:spacing w:val="-34"/>
          <w:sz w:val="32"/>
          <w:szCs w:val="32"/>
        </w:rPr>
        <w:t xml:space="preserve"> </w:t>
      </w:r>
      <w:r>
        <w:rPr>
          <w:rFonts w:ascii="仿宋" w:hAnsi="仿宋" w:eastAsia="仿宋" w:cs="仿宋"/>
          <w:spacing w:val="-3"/>
          <w:sz w:val="32"/>
          <w:szCs w:val="32"/>
        </w:rPr>
        <w:t>μ</w:t>
      </w:r>
      <w:r>
        <w:rPr>
          <w:rFonts w:ascii="仿宋" w:hAnsi="仿宋" w:eastAsia="仿宋" w:cs="仿宋"/>
          <w:spacing w:val="-93"/>
          <w:sz w:val="32"/>
          <w:szCs w:val="32"/>
        </w:rPr>
        <w:t xml:space="preserve"> </w:t>
      </w:r>
      <w:r>
        <w:rPr>
          <w:rFonts w:ascii="仿宋" w:hAnsi="仿宋" w:eastAsia="仿宋" w:cs="仿宋"/>
          <w:spacing w:val="-3"/>
          <w:sz w:val="32"/>
          <w:szCs w:val="32"/>
        </w:rPr>
        <w:t>为 0.980</w:t>
      </w:r>
      <w:r>
        <w:rPr>
          <w:rFonts w:ascii="仿宋" w:hAnsi="仿宋" w:eastAsia="仿宋" w:cs="仿宋"/>
          <w:spacing w:val="-90"/>
          <w:sz w:val="32"/>
          <w:szCs w:val="32"/>
        </w:rPr>
        <w:t xml:space="preserve"> </w:t>
      </w:r>
      <w:r>
        <w:rPr>
          <w:rFonts w:ascii="仿宋" w:hAnsi="仿宋" w:eastAsia="仿宋" w:cs="仿宋"/>
          <w:spacing w:val="-3"/>
          <w:sz w:val="32"/>
          <w:szCs w:val="32"/>
        </w:rPr>
        <w:t>、0.975</w:t>
      </w:r>
      <w:r>
        <w:rPr>
          <w:rFonts w:ascii="仿宋" w:hAnsi="仿宋" w:eastAsia="仿宋" w:cs="仿宋"/>
          <w:spacing w:val="-89"/>
          <w:sz w:val="32"/>
          <w:szCs w:val="32"/>
        </w:rPr>
        <w:t xml:space="preserve"> </w:t>
      </w:r>
      <w:r>
        <w:rPr>
          <w:rFonts w:ascii="仿宋" w:hAnsi="仿宋" w:eastAsia="仿宋" w:cs="仿宋"/>
          <w:spacing w:val="-3"/>
          <w:sz w:val="32"/>
          <w:szCs w:val="32"/>
        </w:rPr>
        <w:t>、0.970</w:t>
      </w:r>
      <w:r>
        <w:rPr>
          <w:rFonts w:ascii="仿宋" w:hAnsi="仿宋" w:eastAsia="仿宋" w:cs="仿宋"/>
          <w:spacing w:val="-89"/>
          <w:sz w:val="32"/>
          <w:szCs w:val="32"/>
        </w:rPr>
        <w:t xml:space="preserve"> </w:t>
      </w:r>
      <w:r>
        <w:rPr>
          <w:rFonts w:ascii="仿宋" w:hAnsi="仿宋" w:eastAsia="仿宋" w:cs="仿宋"/>
          <w:spacing w:val="-3"/>
          <w:sz w:val="32"/>
          <w:szCs w:val="32"/>
        </w:rPr>
        <w:t>、0.965</w:t>
      </w:r>
      <w:r>
        <w:rPr>
          <w:rFonts w:ascii="仿宋" w:hAnsi="仿宋" w:eastAsia="仿宋" w:cs="仿宋"/>
          <w:spacing w:val="-89"/>
          <w:sz w:val="32"/>
          <w:szCs w:val="32"/>
        </w:rPr>
        <w:t xml:space="preserve"> </w:t>
      </w:r>
      <w:r>
        <w:rPr>
          <w:rFonts w:ascii="仿宋" w:hAnsi="仿宋" w:eastAsia="仿宋" w:cs="仿宋"/>
          <w:spacing w:val="-3"/>
          <w:sz w:val="32"/>
          <w:szCs w:val="32"/>
        </w:rPr>
        <w:t xml:space="preserve">、0.960 等 </w:t>
      </w:r>
      <w:r>
        <w:rPr>
          <w:rFonts w:ascii="仿宋" w:hAnsi="仿宋" w:eastAsia="仿宋" w:cs="仿宋"/>
          <w:spacing w:val="-4"/>
          <w:sz w:val="32"/>
          <w:szCs w:val="32"/>
        </w:rPr>
        <w:t>5</w:t>
      </w:r>
      <w:r>
        <w:rPr>
          <w:rFonts w:ascii="仿宋" w:hAnsi="仿宋" w:eastAsia="仿宋" w:cs="仿宋"/>
          <w:spacing w:val="-28"/>
          <w:sz w:val="32"/>
          <w:szCs w:val="32"/>
        </w:rPr>
        <w:t xml:space="preserve"> </w:t>
      </w:r>
      <w:r>
        <w:rPr>
          <w:rFonts w:ascii="仿宋" w:hAnsi="仿宋" w:eastAsia="仿宋" w:cs="仿宋"/>
          <w:spacing w:val="-4"/>
          <w:sz w:val="32"/>
          <w:szCs w:val="32"/>
        </w:rPr>
        <w:t>个</w:t>
      </w:r>
      <w:r>
        <w:rPr>
          <w:rFonts w:ascii="仿宋" w:hAnsi="仿宋" w:eastAsia="仿宋" w:cs="仿宋"/>
          <w:spacing w:val="-92"/>
          <w:sz w:val="32"/>
          <w:szCs w:val="32"/>
        </w:rPr>
        <w:t xml:space="preserve"> </w:t>
      </w:r>
      <w:r>
        <w:rPr>
          <w:rFonts w:ascii="仿宋" w:hAnsi="仿宋" w:eastAsia="仿宋" w:cs="仿宋"/>
          <w:spacing w:val="-4"/>
          <w:sz w:val="32"/>
          <w:szCs w:val="32"/>
        </w:rPr>
        <w:t>系数</w:t>
      </w:r>
      <w:r>
        <w:rPr>
          <w:rFonts w:ascii="仿宋" w:hAnsi="仿宋" w:eastAsia="仿宋" w:cs="仿宋"/>
          <w:sz w:val="32"/>
          <w:szCs w:val="32"/>
        </w:rPr>
        <w:t xml:space="preserve"> </w:t>
      </w:r>
      <w:r>
        <w:rPr>
          <w:rFonts w:ascii="仿宋" w:hAnsi="仿宋" w:eastAsia="仿宋" w:cs="仿宋"/>
          <w:spacing w:val="5"/>
          <w:sz w:val="32"/>
          <w:szCs w:val="32"/>
        </w:rPr>
        <w:t>（在开启报价前，</w:t>
      </w:r>
      <w:r>
        <w:rPr>
          <w:rFonts w:ascii="仿宋" w:hAnsi="仿宋" w:eastAsia="仿宋" w:cs="仿宋"/>
          <w:spacing w:val="-62"/>
          <w:sz w:val="32"/>
          <w:szCs w:val="32"/>
        </w:rPr>
        <w:t xml:space="preserve"> </w:t>
      </w:r>
      <w:r>
        <w:rPr>
          <w:rFonts w:ascii="仿宋" w:hAnsi="仿宋" w:eastAsia="仿宋" w:cs="仿宋"/>
          <w:spacing w:val="5"/>
          <w:sz w:val="32"/>
          <w:szCs w:val="32"/>
        </w:rPr>
        <w:t>当场随机抽取一个市场价格调整系数）。</w:t>
      </w:r>
    </w:p>
    <w:p w14:paraId="105B0341">
      <w:pPr>
        <w:spacing w:before="55" w:line="345" w:lineRule="auto"/>
        <w:ind w:left="7" w:right="89" w:firstLine="656"/>
        <w:rPr>
          <w:rFonts w:ascii="仿宋" w:hAnsi="仿宋" w:eastAsia="仿宋" w:cs="仿宋"/>
          <w:sz w:val="32"/>
          <w:szCs w:val="32"/>
        </w:rPr>
      </w:pPr>
      <w:r>
        <w:rPr>
          <w:rFonts w:ascii="仿宋" w:hAnsi="仿宋" w:eastAsia="仿宋" w:cs="仿宋"/>
          <w:sz w:val="32"/>
          <w:szCs w:val="32"/>
        </w:rPr>
        <w:t>AP</w:t>
      </w:r>
      <w:r>
        <w:rPr>
          <w:rFonts w:ascii="仿宋" w:hAnsi="仿宋" w:eastAsia="仿宋" w:cs="仿宋"/>
          <w:spacing w:val="22"/>
          <w:sz w:val="32"/>
          <w:szCs w:val="32"/>
        </w:rPr>
        <w:t>——合理竞争区报价平均值(当场按下列方法随机抽取</w:t>
      </w:r>
      <w:r>
        <w:rPr>
          <w:rFonts w:ascii="仿宋" w:hAnsi="仿宋" w:eastAsia="仿宋" w:cs="仿宋"/>
          <w:spacing w:val="5"/>
          <w:sz w:val="32"/>
          <w:szCs w:val="32"/>
        </w:rPr>
        <w:t xml:space="preserve"> </w:t>
      </w:r>
      <w:r>
        <w:rPr>
          <w:rFonts w:ascii="仿宋" w:hAnsi="仿宋" w:eastAsia="仿宋" w:cs="仿宋"/>
          <w:spacing w:val="14"/>
          <w:sz w:val="32"/>
          <w:szCs w:val="32"/>
        </w:rPr>
        <w:t>报价平均，</w:t>
      </w:r>
      <w:r>
        <w:rPr>
          <w:rFonts w:ascii="仿宋" w:hAnsi="仿宋" w:eastAsia="仿宋" w:cs="仿宋"/>
          <w:spacing w:val="-92"/>
          <w:sz w:val="32"/>
          <w:szCs w:val="32"/>
        </w:rPr>
        <w:t xml:space="preserve"> </w:t>
      </w:r>
      <w:r>
        <w:rPr>
          <w:rFonts w:ascii="仿宋" w:hAnsi="仿宋" w:eastAsia="仿宋" w:cs="仿宋"/>
          <w:spacing w:val="14"/>
          <w:sz w:val="32"/>
          <w:szCs w:val="32"/>
        </w:rPr>
        <w:t>每次抽取的报价重新放入后再进行下</w:t>
      </w:r>
      <w:r>
        <w:rPr>
          <w:rFonts w:ascii="仿宋" w:hAnsi="仿宋" w:eastAsia="仿宋" w:cs="仿宋"/>
          <w:spacing w:val="13"/>
          <w:sz w:val="32"/>
          <w:szCs w:val="32"/>
        </w:rPr>
        <w:t>一次抽取)</w:t>
      </w:r>
    </w:p>
    <w:p w14:paraId="2B346317">
      <w:pPr>
        <w:spacing w:line="345" w:lineRule="auto"/>
        <w:rPr>
          <w:rFonts w:ascii="仿宋" w:hAnsi="仿宋" w:eastAsia="仿宋" w:cs="仿宋"/>
          <w:sz w:val="32"/>
          <w:szCs w:val="32"/>
        </w:rPr>
        <w:sectPr>
          <w:footerReference r:id="rId94" w:type="default"/>
          <w:pgSz w:w="11906" w:h="16839"/>
          <w:pgMar w:top="400" w:right="1346" w:bottom="1154" w:left="1431" w:header="0" w:footer="991" w:gutter="0"/>
          <w:cols w:space="720" w:num="1"/>
        </w:sectPr>
      </w:pPr>
    </w:p>
    <w:p w14:paraId="25FA2A92">
      <w:pPr>
        <w:spacing w:line="268" w:lineRule="auto"/>
        <w:rPr>
          <w:rFonts w:ascii="Arial"/>
          <w:sz w:val="21"/>
        </w:rPr>
      </w:pPr>
    </w:p>
    <w:p w14:paraId="45EBF834">
      <w:pPr>
        <w:spacing w:line="268" w:lineRule="auto"/>
        <w:rPr>
          <w:rFonts w:ascii="Arial"/>
          <w:sz w:val="21"/>
        </w:rPr>
      </w:pPr>
    </w:p>
    <w:p w14:paraId="73D66D24">
      <w:pPr>
        <w:spacing w:line="269" w:lineRule="auto"/>
        <w:rPr>
          <w:rFonts w:ascii="Arial"/>
          <w:sz w:val="21"/>
        </w:rPr>
      </w:pPr>
    </w:p>
    <w:p w14:paraId="33BEA344">
      <w:pPr>
        <w:spacing w:line="269" w:lineRule="auto"/>
        <w:rPr>
          <w:rFonts w:ascii="Arial"/>
          <w:sz w:val="21"/>
        </w:rPr>
      </w:pPr>
    </w:p>
    <w:p w14:paraId="4AF5E8B8">
      <w:pPr>
        <w:spacing w:line="269" w:lineRule="auto"/>
        <w:rPr>
          <w:rFonts w:ascii="Arial"/>
          <w:sz w:val="21"/>
        </w:rPr>
      </w:pPr>
    </w:p>
    <w:p w14:paraId="712DC9BC">
      <w:pPr>
        <w:spacing w:before="104" w:line="236" w:lineRule="auto"/>
        <w:ind w:left="653"/>
        <w:rPr>
          <w:rFonts w:ascii="仿宋" w:hAnsi="仿宋" w:eastAsia="仿宋" w:cs="仿宋"/>
          <w:sz w:val="32"/>
          <w:szCs w:val="32"/>
        </w:rPr>
      </w:pPr>
      <w:r>
        <w:rPr>
          <w:rFonts w:ascii="仿宋" w:hAnsi="仿宋" w:eastAsia="仿宋" w:cs="仿宋"/>
          <w:sz w:val="32"/>
          <w:szCs w:val="32"/>
        </w:rPr>
        <w:t>AP</w:t>
      </w:r>
      <w:r>
        <w:rPr>
          <w:rFonts w:ascii="仿宋" w:hAnsi="仿宋" w:eastAsia="仿宋" w:cs="仿宋"/>
          <w:spacing w:val="8"/>
          <w:sz w:val="32"/>
          <w:szCs w:val="32"/>
        </w:rPr>
        <w:t>=（A1+A2……+</w:t>
      </w:r>
      <w:r>
        <w:rPr>
          <w:rFonts w:ascii="仿宋" w:hAnsi="仿宋" w:eastAsia="仿宋" w:cs="仿宋"/>
          <w:sz w:val="32"/>
          <w:szCs w:val="32"/>
        </w:rPr>
        <w:t>An</w:t>
      </w:r>
      <w:r>
        <w:rPr>
          <w:rFonts w:ascii="仿宋" w:hAnsi="仿宋" w:eastAsia="仿宋" w:cs="仿宋"/>
          <w:spacing w:val="8"/>
          <w:sz w:val="32"/>
          <w:szCs w:val="32"/>
        </w:rPr>
        <w:t>）</w:t>
      </w:r>
      <w:r>
        <w:rPr>
          <w:rFonts w:ascii="仿宋" w:hAnsi="仿宋" w:eastAsia="仿宋" w:cs="仿宋"/>
          <w:spacing w:val="-78"/>
          <w:sz w:val="32"/>
          <w:szCs w:val="32"/>
        </w:rPr>
        <w:t xml:space="preserve"> </w:t>
      </w:r>
      <w:r>
        <w:rPr>
          <w:rFonts w:ascii="仿宋" w:hAnsi="仿宋" w:eastAsia="仿宋" w:cs="仿宋"/>
          <w:spacing w:val="8"/>
          <w:sz w:val="32"/>
          <w:szCs w:val="32"/>
        </w:rPr>
        <w:t>÷n</w:t>
      </w:r>
    </w:p>
    <w:p w14:paraId="08A8495E">
      <w:pPr>
        <w:spacing w:before="215" w:line="345" w:lineRule="auto"/>
        <w:ind w:left="2" w:right="167" w:firstLine="651"/>
        <w:rPr>
          <w:rFonts w:ascii="仿宋" w:hAnsi="仿宋" w:eastAsia="仿宋" w:cs="仿宋"/>
          <w:sz w:val="32"/>
          <w:szCs w:val="32"/>
        </w:rPr>
      </w:pPr>
      <w:r>
        <w:rPr>
          <w:rFonts w:ascii="仿宋" w:hAnsi="仿宋" w:eastAsia="仿宋" w:cs="仿宋"/>
          <w:spacing w:val="10"/>
          <w:sz w:val="32"/>
          <w:szCs w:val="32"/>
        </w:rPr>
        <w:t>A——合理竞争报价[等于或小于</w:t>
      </w:r>
      <w:r>
        <w:rPr>
          <w:rFonts w:ascii="仿宋" w:hAnsi="仿宋" w:eastAsia="仿宋" w:cs="仿宋"/>
          <w:spacing w:val="-40"/>
          <w:sz w:val="32"/>
          <w:szCs w:val="32"/>
        </w:rPr>
        <w:t xml:space="preserve"> </w:t>
      </w:r>
      <w:r>
        <w:rPr>
          <w:rFonts w:ascii="仿宋" w:hAnsi="仿宋" w:eastAsia="仿宋" w:cs="仿宋"/>
          <w:spacing w:val="10"/>
          <w:sz w:val="32"/>
          <w:szCs w:val="32"/>
        </w:rPr>
        <w:t>0.97（M-Z）+Z</w:t>
      </w:r>
      <w:r>
        <w:rPr>
          <w:rFonts w:ascii="仿宋" w:hAnsi="仿宋" w:eastAsia="仿宋" w:cs="仿宋"/>
          <w:spacing w:val="-47"/>
          <w:sz w:val="32"/>
          <w:szCs w:val="32"/>
        </w:rPr>
        <w:t xml:space="preserve"> </w:t>
      </w:r>
      <w:r>
        <w:rPr>
          <w:rFonts w:ascii="仿宋" w:hAnsi="仿宋" w:eastAsia="仿宋" w:cs="仿宋"/>
          <w:spacing w:val="10"/>
          <w:sz w:val="32"/>
          <w:szCs w:val="32"/>
        </w:rPr>
        <w:t>值至大于</w:t>
      </w:r>
      <w:r>
        <w:rPr>
          <w:rFonts w:ascii="仿宋" w:hAnsi="仿宋" w:eastAsia="仿宋" w:cs="仿宋"/>
          <w:sz w:val="32"/>
          <w:szCs w:val="32"/>
        </w:rPr>
        <w:t xml:space="preserve"> </w:t>
      </w:r>
      <w:r>
        <w:rPr>
          <w:rFonts w:ascii="仿宋" w:hAnsi="仿宋" w:eastAsia="仿宋" w:cs="仿宋"/>
          <w:spacing w:val="6"/>
          <w:sz w:val="32"/>
          <w:szCs w:val="32"/>
        </w:rPr>
        <w:t>或等于</w:t>
      </w:r>
      <w:r>
        <w:rPr>
          <w:rFonts w:ascii="仿宋" w:hAnsi="仿宋" w:eastAsia="仿宋" w:cs="仿宋"/>
          <w:spacing w:val="-44"/>
          <w:sz w:val="32"/>
          <w:szCs w:val="32"/>
        </w:rPr>
        <w:t xml:space="preserve"> </w:t>
      </w:r>
      <w:r>
        <w:rPr>
          <w:rFonts w:ascii="仿宋" w:hAnsi="仿宋" w:eastAsia="仿宋" w:cs="仿宋"/>
          <w:spacing w:val="6"/>
          <w:sz w:val="32"/>
          <w:szCs w:val="32"/>
        </w:rPr>
        <w:t>0.87（M-Z）+Z</w:t>
      </w:r>
      <w:r>
        <w:rPr>
          <w:rFonts w:ascii="仿宋" w:hAnsi="仿宋" w:eastAsia="仿宋" w:cs="仿宋"/>
          <w:spacing w:val="-47"/>
          <w:sz w:val="32"/>
          <w:szCs w:val="32"/>
        </w:rPr>
        <w:t xml:space="preserve"> </w:t>
      </w:r>
      <w:r>
        <w:rPr>
          <w:rFonts w:ascii="仿宋" w:hAnsi="仿宋" w:eastAsia="仿宋" w:cs="仿宋"/>
          <w:spacing w:val="6"/>
          <w:sz w:val="32"/>
          <w:szCs w:val="32"/>
        </w:rPr>
        <w:t>值]；</w:t>
      </w:r>
    </w:p>
    <w:p w14:paraId="79084E05">
      <w:pPr>
        <w:spacing w:before="50" w:line="222" w:lineRule="auto"/>
        <w:ind w:left="660"/>
        <w:rPr>
          <w:rFonts w:ascii="仿宋" w:hAnsi="仿宋" w:eastAsia="仿宋" w:cs="仿宋"/>
          <w:sz w:val="32"/>
          <w:szCs w:val="32"/>
        </w:rPr>
      </w:pPr>
      <w:r>
        <w:rPr>
          <w:rFonts w:ascii="仿宋" w:hAnsi="仿宋" w:eastAsia="仿宋" w:cs="仿宋"/>
          <w:spacing w:val="15"/>
          <w:sz w:val="32"/>
          <w:szCs w:val="32"/>
        </w:rPr>
        <w:t>n——随机抽取的参与平均值计算的合理竞争报价数量。</w:t>
      </w:r>
    </w:p>
    <w:p w14:paraId="1CE135D7">
      <w:pPr>
        <w:spacing w:before="240" w:line="345" w:lineRule="auto"/>
        <w:ind w:left="6" w:right="167" w:firstLine="676"/>
        <w:rPr>
          <w:rFonts w:ascii="仿宋" w:hAnsi="仿宋" w:eastAsia="仿宋" w:cs="仿宋"/>
          <w:sz w:val="32"/>
          <w:szCs w:val="32"/>
        </w:rPr>
      </w:pPr>
      <w:r>
        <w:rPr>
          <w:rFonts w:ascii="仿宋" w:hAnsi="仿宋" w:eastAsia="仿宋" w:cs="仿宋"/>
          <w:spacing w:val="11"/>
          <w:sz w:val="32"/>
          <w:szCs w:val="32"/>
        </w:rPr>
        <w:t>合理竞争报价人数为仅有七家（含）及以内时，</w:t>
      </w:r>
      <w:r>
        <w:rPr>
          <w:rFonts w:ascii="仿宋" w:hAnsi="仿宋" w:eastAsia="仿宋" w:cs="仿宋"/>
          <w:spacing w:val="-91"/>
          <w:sz w:val="32"/>
          <w:szCs w:val="32"/>
        </w:rPr>
        <w:t xml:space="preserve"> </w:t>
      </w:r>
      <w:r>
        <w:rPr>
          <w:rFonts w:ascii="仿宋" w:hAnsi="仿宋" w:eastAsia="仿宋" w:cs="仿宋"/>
          <w:spacing w:val="11"/>
          <w:sz w:val="32"/>
          <w:szCs w:val="32"/>
        </w:rPr>
        <w:t>去掉一个</w:t>
      </w:r>
      <w:r>
        <w:rPr>
          <w:rFonts w:ascii="仿宋" w:hAnsi="仿宋" w:eastAsia="仿宋" w:cs="仿宋"/>
          <w:sz w:val="32"/>
          <w:szCs w:val="32"/>
        </w:rPr>
        <w:t xml:space="preserve"> </w:t>
      </w:r>
      <w:r>
        <w:rPr>
          <w:rFonts w:ascii="仿宋" w:hAnsi="仿宋" w:eastAsia="仿宋" w:cs="仿宋"/>
          <w:spacing w:val="12"/>
          <w:sz w:val="32"/>
          <w:szCs w:val="32"/>
        </w:rPr>
        <w:t>最低报价后，</w:t>
      </w:r>
      <w:r>
        <w:rPr>
          <w:rFonts w:ascii="仿宋" w:hAnsi="仿宋" w:eastAsia="仿宋" w:cs="仿宋"/>
          <w:spacing w:val="-69"/>
          <w:sz w:val="32"/>
          <w:szCs w:val="32"/>
        </w:rPr>
        <w:t xml:space="preserve"> </w:t>
      </w:r>
      <w:r>
        <w:rPr>
          <w:rFonts w:ascii="仿宋" w:hAnsi="仿宋" w:eastAsia="仿宋" w:cs="仿宋"/>
          <w:spacing w:val="12"/>
          <w:sz w:val="32"/>
          <w:szCs w:val="32"/>
        </w:rPr>
        <w:t>当场随机抽取一个合理竞争报价（</w:t>
      </w:r>
      <w:r>
        <w:rPr>
          <w:rFonts w:ascii="仿宋" w:hAnsi="仿宋" w:eastAsia="仿宋" w:cs="仿宋"/>
          <w:sz w:val="32"/>
          <w:szCs w:val="32"/>
        </w:rPr>
        <w:t>AP</w:t>
      </w:r>
      <w:r>
        <w:rPr>
          <w:rFonts w:ascii="仿宋" w:hAnsi="仿宋" w:eastAsia="仿宋" w:cs="仿宋"/>
          <w:spacing w:val="12"/>
          <w:sz w:val="32"/>
          <w:szCs w:val="32"/>
        </w:rPr>
        <w:t>=A</w:t>
      </w:r>
      <w:r>
        <w:rPr>
          <w:rFonts w:ascii="仿宋" w:hAnsi="仿宋" w:eastAsia="仿宋" w:cs="仿宋"/>
          <w:spacing w:val="-83"/>
          <w:sz w:val="32"/>
          <w:szCs w:val="32"/>
        </w:rPr>
        <w:t>）；</w:t>
      </w:r>
    </w:p>
    <w:p w14:paraId="1EB1AA7A">
      <w:pPr>
        <w:spacing w:before="51" w:line="345" w:lineRule="auto"/>
        <w:ind w:right="167" w:firstLine="682"/>
        <w:rPr>
          <w:rFonts w:ascii="仿宋" w:hAnsi="仿宋" w:eastAsia="仿宋" w:cs="仿宋"/>
          <w:sz w:val="32"/>
          <w:szCs w:val="32"/>
        </w:rPr>
      </w:pPr>
      <w:r>
        <w:rPr>
          <w:rFonts w:ascii="仿宋" w:hAnsi="仿宋" w:eastAsia="仿宋" w:cs="仿宋"/>
          <w:spacing w:val="14"/>
          <w:sz w:val="32"/>
          <w:szCs w:val="32"/>
        </w:rPr>
        <w:t>合理竞争报价人数为八家至十五家时，去掉</w:t>
      </w:r>
      <w:r>
        <w:rPr>
          <w:rFonts w:ascii="仿宋" w:hAnsi="仿宋" w:eastAsia="仿宋" w:cs="仿宋"/>
          <w:spacing w:val="13"/>
          <w:sz w:val="32"/>
          <w:szCs w:val="32"/>
        </w:rPr>
        <w:t>二个最低报价</w:t>
      </w:r>
      <w:r>
        <w:rPr>
          <w:rFonts w:ascii="仿宋" w:hAnsi="仿宋" w:eastAsia="仿宋" w:cs="仿宋"/>
          <w:sz w:val="32"/>
          <w:szCs w:val="32"/>
        </w:rPr>
        <w:t xml:space="preserve"> </w:t>
      </w:r>
      <w:r>
        <w:rPr>
          <w:rFonts w:ascii="仿宋" w:hAnsi="仿宋" w:eastAsia="仿宋" w:cs="仿宋"/>
          <w:spacing w:val="11"/>
          <w:sz w:val="32"/>
          <w:szCs w:val="32"/>
        </w:rPr>
        <w:t>后，</w:t>
      </w:r>
      <w:r>
        <w:rPr>
          <w:rFonts w:ascii="仿宋" w:hAnsi="仿宋" w:eastAsia="仿宋" w:cs="仿宋"/>
          <w:spacing w:val="-53"/>
          <w:sz w:val="32"/>
          <w:szCs w:val="32"/>
        </w:rPr>
        <w:t xml:space="preserve"> </w:t>
      </w:r>
      <w:r>
        <w:rPr>
          <w:rFonts w:ascii="仿宋" w:hAnsi="仿宋" w:eastAsia="仿宋" w:cs="仿宋"/>
          <w:spacing w:val="11"/>
          <w:sz w:val="32"/>
          <w:szCs w:val="32"/>
        </w:rPr>
        <w:t>当场随机抽取二个合理竞争报价计算算术平均值；</w:t>
      </w:r>
    </w:p>
    <w:p w14:paraId="002E81DF">
      <w:pPr>
        <w:spacing w:before="52" w:line="345" w:lineRule="auto"/>
        <w:ind w:left="31" w:firstLine="651"/>
        <w:rPr>
          <w:rFonts w:ascii="仿宋" w:hAnsi="仿宋" w:eastAsia="仿宋" w:cs="仿宋"/>
          <w:sz w:val="32"/>
          <w:szCs w:val="32"/>
        </w:rPr>
      </w:pPr>
      <w:r>
        <w:rPr>
          <w:rFonts w:ascii="仿宋" w:hAnsi="仿宋" w:eastAsia="仿宋" w:cs="仿宋"/>
          <w:spacing w:val="7"/>
          <w:sz w:val="32"/>
          <w:szCs w:val="32"/>
        </w:rPr>
        <w:t>合理竞争报价人数为十六家以上时，去掉三个最低报价后，</w:t>
      </w:r>
      <w:r>
        <w:rPr>
          <w:rFonts w:ascii="仿宋" w:hAnsi="仿宋" w:eastAsia="仿宋" w:cs="仿宋"/>
          <w:spacing w:val="10"/>
          <w:sz w:val="32"/>
          <w:szCs w:val="32"/>
        </w:rPr>
        <w:t xml:space="preserve"> </w:t>
      </w:r>
      <w:r>
        <w:rPr>
          <w:rFonts w:ascii="仿宋" w:hAnsi="仿宋" w:eastAsia="仿宋" w:cs="仿宋"/>
          <w:spacing w:val="13"/>
          <w:sz w:val="32"/>
          <w:szCs w:val="32"/>
        </w:rPr>
        <w:t>当场随机抽取三个合理竞争报价计算算术平均值。</w:t>
      </w:r>
    </w:p>
    <w:p w14:paraId="064ED33E">
      <w:pPr>
        <w:spacing w:before="53" w:line="222" w:lineRule="auto"/>
        <w:ind w:left="736"/>
        <w:rPr>
          <w:rFonts w:ascii="仿宋" w:hAnsi="仿宋" w:eastAsia="仿宋" w:cs="仿宋"/>
          <w:sz w:val="32"/>
          <w:szCs w:val="32"/>
        </w:rPr>
      </w:pPr>
      <w:r>
        <w:rPr>
          <w:rFonts w:ascii="仿宋" w:hAnsi="仿宋" w:eastAsia="仿宋" w:cs="仿宋"/>
          <w:spacing w:val="8"/>
          <w:sz w:val="32"/>
          <w:szCs w:val="32"/>
        </w:rPr>
        <w:t>α——取费类别调整系数</w:t>
      </w:r>
    </w:p>
    <w:p w14:paraId="59252F31">
      <w:pPr>
        <w:spacing w:before="239" w:line="350" w:lineRule="auto"/>
        <w:ind w:left="2" w:right="110" w:firstLine="704"/>
        <w:jc w:val="both"/>
        <w:rPr>
          <w:rFonts w:ascii="仿宋" w:hAnsi="仿宋" w:eastAsia="仿宋" w:cs="仿宋"/>
          <w:sz w:val="32"/>
          <w:szCs w:val="32"/>
        </w:rPr>
      </w:pPr>
      <w:r>
        <w:rPr>
          <w:rFonts w:ascii="仿宋" w:hAnsi="仿宋" w:eastAsia="仿宋" w:cs="仿宋"/>
          <w:spacing w:val="3"/>
          <w:sz w:val="32"/>
          <w:szCs w:val="32"/>
        </w:rPr>
        <w:t>当</w:t>
      </w:r>
      <w:r>
        <w:rPr>
          <w:rFonts w:ascii="仿宋" w:hAnsi="仿宋" w:eastAsia="仿宋" w:cs="仿宋"/>
          <w:spacing w:val="-51"/>
          <w:sz w:val="32"/>
          <w:szCs w:val="32"/>
        </w:rPr>
        <w:t xml:space="preserve"> </w:t>
      </w:r>
      <w:r>
        <w:rPr>
          <w:rFonts w:ascii="仿宋" w:hAnsi="仿宋" w:eastAsia="仿宋" w:cs="仿宋"/>
          <w:sz w:val="32"/>
          <w:szCs w:val="32"/>
        </w:rPr>
        <w:t>AP</w:t>
      </w:r>
      <w:r>
        <w:rPr>
          <w:rFonts w:ascii="仿宋" w:hAnsi="仿宋" w:eastAsia="仿宋" w:cs="仿宋"/>
          <w:spacing w:val="-47"/>
          <w:sz w:val="32"/>
          <w:szCs w:val="32"/>
        </w:rPr>
        <w:t xml:space="preserve"> </w:t>
      </w:r>
      <w:r>
        <w:rPr>
          <w:rFonts w:ascii="仿宋" w:hAnsi="仿宋" w:eastAsia="仿宋" w:cs="仿宋"/>
          <w:spacing w:val="3"/>
          <w:sz w:val="32"/>
          <w:szCs w:val="32"/>
        </w:rPr>
        <w:t>值大于或等于[0.94（M-Z）+Z]值时</w:t>
      </w:r>
      <w:r>
        <w:rPr>
          <w:rFonts w:ascii="仿宋" w:hAnsi="仿宋" w:eastAsia="仿宋" w:cs="仿宋"/>
          <w:spacing w:val="-95"/>
          <w:sz w:val="32"/>
          <w:szCs w:val="32"/>
        </w:rPr>
        <w:t xml:space="preserve"> </w:t>
      </w:r>
      <w:r>
        <w:rPr>
          <w:rFonts w:ascii="仿宋" w:hAnsi="仿宋" w:eastAsia="仿宋" w:cs="仿宋"/>
          <w:spacing w:val="3"/>
          <w:sz w:val="32"/>
          <w:szCs w:val="32"/>
        </w:rPr>
        <w:t>,类别调整系数：</w:t>
      </w:r>
      <w:r>
        <w:rPr>
          <w:rFonts w:ascii="仿宋" w:hAnsi="仿宋" w:eastAsia="仿宋" w:cs="仿宋"/>
          <w:sz w:val="32"/>
          <w:szCs w:val="32"/>
        </w:rPr>
        <w:t xml:space="preserve"> </w:t>
      </w:r>
      <w:r>
        <w:rPr>
          <w:rFonts w:ascii="仿宋" w:hAnsi="仿宋" w:eastAsia="仿宋" w:cs="仿宋"/>
          <w:spacing w:val="4"/>
          <w:sz w:val="32"/>
          <w:szCs w:val="32"/>
        </w:rPr>
        <w:t>一类</w:t>
      </w:r>
      <w:r>
        <w:rPr>
          <w:rFonts w:ascii="仿宋" w:hAnsi="仿宋" w:eastAsia="仿宋" w:cs="仿宋"/>
          <w:spacing w:val="-47"/>
          <w:sz w:val="32"/>
          <w:szCs w:val="32"/>
        </w:rPr>
        <w:t xml:space="preserve"> </w:t>
      </w:r>
      <w:r>
        <w:rPr>
          <w:rFonts w:ascii="仿宋" w:hAnsi="仿宋" w:eastAsia="仿宋" w:cs="仿宋"/>
          <w:spacing w:val="4"/>
          <w:sz w:val="32"/>
          <w:szCs w:val="32"/>
        </w:rPr>
        <w:t>(含市政)工程</w:t>
      </w:r>
      <w:r>
        <w:rPr>
          <w:rFonts w:ascii="仿宋" w:hAnsi="仿宋" w:eastAsia="仿宋" w:cs="仿宋"/>
          <w:spacing w:val="-94"/>
          <w:sz w:val="32"/>
          <w:szCs w:val="32"/>
        </w:rPr>
        <w:t xml:space="preserve"> </w:t>
      </w:r>
      <w:r>
        <w:rPr>
          <w:rFonts w:ascii="仿宋" w:hAnsi="仿宋" w:eastAsia="仿宋" w:cs="仿宋"/>
          <w:spacing w:val="4"/>
          <w:sz w:val="32"/>
          <w:szCs w:val="32"/>
        </w:rPr>
        <w:t>为 1.0；</w:t>
      </w:r>
      <w:r>
        <w:rPr>
          <w:rFonts w:ascii="仿宋" w:hAnsi="仿宋" w:eastAsia="仿宋" w:cs="仿宋"/>
          <w:spacing w:val="-69"/>
          <w:sz w:val="32"/>
          <w:szCs w:val="32"/>
        </w:rPr>
        <w:t xml:space="preserve"> </w:t>
      </w:r>
      <w:r>
        <w:rPr>
          <w:rFonts w:ascii="仿宋" w:hAnsi="仿宋" w:eastAsia="仿宋" w:cs="仿宋"/>
          <w:spacing w:val="4"/>
          <w:sz w:val="32"/>
          <w:szCs w:val="32"/>
        </w:rPr>
        <w:t>二类工程</w:t>
      </w:r>
      <w:r>
        <w:rPr>
          <w:rFonts w:ascii="仿宋" w:hAnsi="仿宋" w:eastAsia="仿宋" w:cs="仿宋"/>
          <w:spacing w:val="-94"/>
          <w:sz w:val="32"/>
          <w:szCs w:val="32"/>
        </w:rPr>
        <w:t xml:space="preserve"> </w:t>
      </w:r>
      <w:r>
        <w:rPr>
          <w:rFonts w:ascii="仿宋" w:hAnsi="仿宋" w:eastAsia="仿宋" w:cs="仿宋"/>
          <w:spacing w:val="4"/>
          <w:sz w:val="32"/>
          <w:szCs w:val="32"/>
        </w:rPr>
        <w:t>为 1.003；</w:t>
      </w:r>
      <w:r>
        <w:rPr>
          <w:rFonts w:ascii="仿宋" w:hAnsi="仿宋" w:eastAsia="仿宋" w:cs="仿宋"/>
          <w:spacing w:val="-71"/>
          <w:sz w:val="32"/>
          <w:szCs w:val="32"/>
        </w:rPr>
        <w:t xml:space="preserve"> </w:t>
      </w:r>
      <w:r>
        <w:rPr>
          <w:rFonts w:ascii="仿宋" w:hAnsi="仿宋" w:eastAsia="仿宋" w:cs="仿宋"/>
          <w:spacing w:val="4"/>
          <w:sz w:val="32"/>
          <w:szCs w:val="32"/>
        </w:rPr>
        <w:t>三类工程</w:t>
      </w:r>
      <w:r>
        <w:rPr>
          <w:rFonts w:ascii="仿宋" w:hAnsi="仿宋" w:eastAsia="仿宋" w:cs="仿宋"/>
          <w:spacing w:val="-94"/>
          <w:sz w:val="32"/>
          <w:szCs w:val="32"/>
        </w:rPr>
        <w:t xml:space="preserve"> </w:t>
      </w:r>
      <w:r>
        <w:rPr>
          <w:rFonts w:ascii="仿宋" w:hAnsi="仿宋" w:eastAsia="仿宋" w:cs="仿宋"/>
          <w:spacing w:val="4"/>
          <w:sz w:val="32"/>
          <w:szCs w:val="32"/>
        </w:rPr>
        <w:t>为</w:t>
      </w:r>
      <w:r>
        <w:rPr>
          <w:rFonts w:ascii="仿宋" w:hAnsi="仿宋" w:eastAsia="仿宋" w:cs="仿宋"/>
          <w:sz w:val="32"/>
          <w:szCs w:val="32"/>
        </w:rPr>
        <w:t xml:space="preserve">  </w:t>
      </w:r>
      <w:r>
        <w:rPr>
          <w:rFonts w:ascii="仿宋" w:hAnsi="仿宋" w:eastAsia="仿宋" w:cs="仿宋"/>
          <w:spacing w:val="-1"/>
          <w:sz w:val="32"/>
          <w:szCs w:val="32"/>
        </w:rPr>
        <w:t>1.006；</w:t>
      </w:r>
      <w:r>
        <w:rPr>
          <w:rFonts w:ascii="仿宋" w:hAnsi="仿宋" w:eastAsia="仿宋" w:cs="仿宋"/>
          <w:spacing w:val="-66"/>
          <w:sz w:val="32"/>
          <w:szCs w:val="32"/>
        </w:rPr>
        <w:t xml:space="preserve"> </w:t>
      </w:r>
      <w:r>
        <w:rPr>
          <w:rFonts w:ascii="仿宋" w:hAnsi="仿宋" w:eastAsia="仿宋" w:cs="仿宋"/>
          <w:spacing w:val="-1"/>
          <w:sz w:val="32"/>
          <w:szCs w:val="32"/>
        </w:rPr>
        <w:t>四类工程为 1.01。</w:t>
      </w:r>
    </w:p>
    <w:p w14:paraId="69D2D1AD">
      <w:pPr>
        <w:spacing w:before="52" w:line="350" w:lineRule="auto"/>
        <w:ind w:left="11" w:right="167" w:firstLine="696"/>
        <w:jc w:val="both"/>
        <w:rPr>
          <w:rFonts w:ascii="仿宋" w:hAnsi="仿宋" w:eastAsia="仿宋" w:cs="仿宋"/>
          <w:sz w:val="32"/>
          <w:szCs w:val="32"/>
        </w:rPr>
      </w:pPr>
      <w:r>
        <w:rPr>
          <w:rFonts w:ascii="仿宋" w:hAnsi="仿宋" w:eastAsia="仿宋" w:cs="仿宋"/>
          <w:spacing w:val="7"/>
          <w:sz w:val="32"/>
          <w:szCs w:val="32"/>
        </w:rPr>
        <w:t>当</w:t>
      </w:r>
      <w:r>
        <w:rPr>
          <w:rFonts w:ascii="仿宋" w:hAnsi="仿宋" w:eastAsia="仿宋" w:cs="仿宋"/>
          <w:spacing w:val="-49"/>
          <w:sz w:val="32"/>
          <w:szCs w:val="32"/>
        </w:rPr>
        <w:t xml:space="preserve"> </w:t>
      </w:r>
      <w:r>
        <w:rPr>
          <w:rFonts w:ascii="仿宋" w:hAnsi="仿宋" w:eastAsia="仿宋" w:cs="仿宋"/>
          <w:sz w:val="32"/>
          <w:szCs w:val="32"/>
        </w:rPr>
        <w:t>AP</w:t>
      </w:r>
      <w:r>
        <w:rPr>
          <w:rFonts w:ascii="仿宋" w:hAnsi="仿宋" w:eastAsia="仿宋" w:cs="仿宋"/>
          <w:spacing w:val="-40"/>
          <w:sz w:val="32"/>
          <w:szCs w:val="32"/>
        </w:rPr>
        <w:t xml:space="preserve"> </w:t>
      </w:r>
      <w:r>
        <w:rPr>
          <w:rFonts w:ascii="仿宋" w:hAnsi="仿宋" w:eastAsia="仿宋" w:cs="仿宋"/>
          <w:spacing w:val="7"/>
          <w:sz w:val="32"/>
          <w:szCs w:val="32"/>
        </w:rPr>
        <w:t>值小于</w:t>
      </w:r>
      <w:r>
        <w:rPr>
          <w:rFonts w:ascii="仿宋" w:hAnsi="仿宋" w:eastAsia="仿宋" w:cs="仿宋"/>
          <w:spacing w:val="-75"/>
          <w:sz w:val="32"/>
          <w:szCs w:val="32"/>
        </w:rPr>
        <w:t xml:space="preserve"> </w:t>
      </w:r>
      <w:r>
        <w:rPr>
          <w:rFonts w:ascii="仿宋" w:hAnsi="仿宋" w:eastAsia="仿宋" w:cs="仿宋"/>
          <w:spacing w:val="7"/>
          <w:sz w:val="32"/>
          <w:szCs w:val="32"/>
        </w:rPr>
        <w:t>[0.94（M-Z）+Z]至大于</w:t>
      </w:r>
      <w:r>
        <w:rPr>
          <w:rFonts w:ascii="仿宋" w:hAnsi="仿宋" w:eastAsia="仿宋" w:cs="仿宋"/>
          <w:spacing w:val="-75"/>
          <w:sz w:val="32"/>
          <w:szCs w:val="32"/>
        </w:rPr>
        <w:t xml:space="preserve"> </w:t>
      </w:r>
      <w:r>
        <w:rPr>
          <w:rFonts w:ascii="仿宋" w:hAnsi="仿宋" w:eastAsia="仿宋" w:cs="仿宋"/>
          <w:spacing w:val="7"/>
          <w:sz w:val="32"/>
          <w:szCs w:val="32"/>
        </w:rPr>
        <w:t>[0.90（M-Z）+Z]值</w:t>
      </w:r>
      <w:r>
        <w:rPr>
          <w:rFonts w:ascii="仿宋" w:hAnsi="仿宋" w:eastAsia="仿宋" w:cs="仿宋"/>
          <w:sz w:val="32"/>
          <w:szCs w:val="32"/>
        </w:rPr>
        <w:t xml:space="preserve"> </w:t>
      </w:r>
      <w:r>
        <w:rPr>
          <w:rFonts w:ascii="仿宋" w:hAnsi="仿宋" w:eastAsia="仿宋" w:cs="仿宋"/>
          <w:spacing w:val="9"/>
          <w:sz w:val="32"/>
          <w:szCs w:val="32"/>
        </w:rPr>
        <w:t>时</w:t>
      </w:r>
      <w:r>
        <w:rPr>
          <w:rFonts w:ascii="仿宋" w:hAnsi="仿宋" w:eastAsia="仿宋" w:cs="仿宋"/>
          <w:spacing w:val="-81"/>
          <w:sz w:val="32"/>
          <w:szCs w:val="32"/>
        </w:rPr>
        <w:t xml:space="preserve"> </w:t>
      </w:r>
      <w:r>
        <w:rPr>
          <w:rFonts w:ascii="仿宋" w:hAnsi="仿宋" w:eastAsia="仿宋" w:cs="仿宋"/>
          <w:spacing w:val="9"/>
          <w:sz w:val="32"/>
          <w:szCs w:val="32"/>
        </w:rPr>
        <w:t>,类别调整系数：</w:t>
      </w:r>
      <w:r>
        <w:rPr>
          <w:rFonts w:ascii="仿宋" w:hAnsi="仿宋" w:eastAsia="仿宋" w:cs="仿宋"/>
          <w:spacing w:val="-75"/>
          <w:sz w:val="32"/>
          <w:szCs w:val="32"/>
        </w:rPr>
        <w:t xml:space="preserve"> </w:t>
      </w:r>
      <w:r>
        <w:rPr>
          <w:rFonts w:ascii="仿宋" w:hAnsi="仿宋" w:eastAsia="仿宋" w:cs="仿宋"/>
          <w:spacing w:val="9"/>
          <w:sz w:val="32"/>
          <w:szCs w:val="32"/>
        </w:rPr>
        <w:t>一类</w:t>
      </w:r>
      <w:r>
        <w:rPr>
          <w:rFonts w:ascii="仿宋" w:hAnsi="仿宋" w:eastAsia="仿宋" w:cs="仿宋"/>
          <w:spacing w:val="-64"/>
          <w:sz w:val="32"/>
          <w:szCs w:val="32"/>
        </w:rPr>
        <w:t xml:space="preserve"> </w:t>
      </w:r>
      <w:r>
        <w:rPr>
          <w:rFonts w:ascii="仿宋" w:hAnsi="仿宋" w:eastAsia="仿宋" w:cs="仿宋"/>
          <w:spacing w:val="9"/>
          <w:sz w:val="32"/>
          <w:szCs w:val="32"/>
        </w:rPr>
        <w:t>(含市政)工程为 1.01；</w:t>
      </w:r>
      <w:r>
        <w:rPr>
          <w:rFonts w:ascii="仿宋" w:hAnsi="仿宋" w:eastAsia="仿宋" w:cs="仿宋"/>
          <w:spacing w:val="-79"/>
          <w:sz w:val="32"/>
          <w:szCs w:val="32"/>
        </w:rPr>
        <w:t xml:space="preserve"> </w:t>
      </w:r>
      <w:r>
        <w:rPr>
          <w:rFonts w:ascii="仿宋" w:hAnsi="仿宋" w:eastAsia="仿宋" w:cs="仿宋"/>
          <w:spacing w:val="9"/>
          <w:sz w:val="32"/>
          <w:szCs w:val="32"/>
        </w:rPr>
        <w:t>二类工程为</w:t>
      </w:r>
      <w:r>
        <w:rPr>
          <w:rFonts w:ascii="仿宋" w:hAnsi="仿宋" w:eastAsia="仿宋" w:cs="仿宋"/>
          <w:sz w:val="32"/>
          <w:szCs w:val="32"/>
        </w:rPr>
        <w:t xml:space="preserve"> </w:t>
      </w:r>
      <w:r>
        <w:rPr>
          <w:rFonts w:ascii="仿宋" w:hAnsi="仿宋" w:eastAsia="仿宋" w:cs="仿宋"/>
          <w:spacing w:val="2"/>
          <w:sz w:val="32"/>
          <w:szCs w:val="32"/>
        </w:rPr>
        <w:t>1.014；三类工程为 1.018；</w:t>
      </w:r>
      <w:r>
        <w:rPr>
          <w:rFonts w:ascii="仿宋" w:hAnsi="仿宋" w:eastAsia="仿宋" w:cs="仿宋"/>
          <w:spacing w:val="-72"/>
          <w:sz w:val="32"/>
          <w:szCs w:val="32"/>
        </w:rPr>
        <w:t xml:space="preserve"> </w:t>
      </w:r>
      <w:r>
        <w:rPr>
          <w:rFonts w:ascii="仿宋" w:hAnsi="仿宋" w:eastAsia="仿宋" w:cs="仿宋"/>
          <w:spacing w:val="2"/>
          <w:sz w:val="32"/>
          <w:szCs w:val="32"/>
        </w:rPr>
        <w:t>四类工程为 1.02。</w:t>
      </w:r>
    </w:p>
    <w:p w14:paraId="12B7CA80">
      <w:pPr>
        <w:spacing w:before="52" w:line="350" w:lineRule="auto"/>
        <w:ind w:left="2" w:right="110" w:firstLine="704"/>
        <w:jc w:val="both"/>
        <w:rPr>
          <w:rFonts w:ascii="仿宋" w:hAnsi="仿宋" w:eastAsia="仿宋" w:cs="仿宋"/>
          <w:sz w:val="32"/>
          <w:szCs w:val="32"/>
        </w:rPr>
      </w:pPr>
      <w:r>
        <w:rPr>
          <w:rFonts w:ascii="仿宋" w:hAnsi="仿宋" w:eastAsia="仿宋" w:cs="仿宋"/>
          <w:spacing w:val="3"/>
          <w:sz w:val="32"/>
          <w:szCs w:val="32"/>
        </w:rPr>
        <w:t>当</w:t>
      </w:r>
      <w:r>
        <w:rPr>
          <w:rFonts w:ascii="仿宋" w:hAnsi="仿宋" w:eastAsia="仿宋" w:cs="仿宋"/>
          <w:spacing w:val="-51"/>
          <w:sz w:val="32"/>
          <w:szCs w:val="32"/>
        </w:rPr>
        <w:t xml:space="preserve"> </w:t>
      </w:r>
      <w:r>
        <w:rPr>
          <w:rFonts w:ascii="仿宋" w:hAnsi="仿宋" w:eastAsia="仿宋" w:cs="仿宋"/>
          <w:sz w:val="32"/>
          <w:szCs w:val="32"/>
        </w:rPr>
        <w:t>AP</w:t>
      </w:r>
      <w:r>
        <w:rPr>
          <w:rFonts w:ascii="仿宋" w:hAnsi="仿宋" w:eastAsia="仿宋" w:cs="仿宋"/>
          <w:spacing w:val="-47"/>
          <w:sz w:val="32"/>
          <w:szCs w:val="32"/>
        </w:rPr>
        <w:t xml:space="preserve"> </w:t>
      </w:r>
      <w:r>
        <w:rPr>
          <w:rFonts w:ascii="仿宋" w:hAnsi="仿宋" w:eastAsia="仿宋" w:cs="仿宋"/>
          <w:spacing w:val="3"/>
          <w:sz w:val="32"/>
          <w:szCs w:val="32"/>
        </w:rPr>
        <w:t>值小于或等于[0.90（M-Z）+Z]值时</w:t>
      </w:r>
      <w:r>
        <w:rPr>
          <w:rFonts w:ascii="仿宋" w:hAnsi="仿宋" w:eastAsia="仿宋" w:cs="仿宋"/>
          <w:spacing w:val="-95"/>
          <w:sz w:val="32"/>
          <w:szCs w:val="32"/>
        </w:rPr>
        <w:t xml:space="preserve"> </w:t>
      </w:r>
      <w:r>
        <w:rPr>
          <w:rFonts w:ascii="仿宋" w:hAnsi="仿宋" w:eastAsia="仿宋" w:cs="仿宋"/>
          <w:spacing w:val="3"/>
          <w:sz w:val="32"/>
          <w:szCs w:val="32"/>
        </w:rPr>
        <w:t>,类别调整系数：</w:t>
      </w:r>
      <w:r>
        <w:rPr>
          <w:rFonts w:ascii="仿宋" w:hAnsi="仿宋" w:eastAsia="仿宋" w:cs="仿宋"/>
          <w:sz w:val="32"/>
          <w:szCs w:val="32"/>
        </w:rPr>
        <w:t xml:space="preserve"> </w:t>
      </w:r>
      <w:r>
        <w:rPr>
          <w:rFonts w:ascii="仿宋" w:hAnsi="仿宋" w:eastAsia="仿宋" w:cs="仿宋"/>
          <w:spacing w:val="6"/>
          <w:sz w:val="32"/>
          <w:szCs w:val="32"/>
        </w:rPr>
        <w:t>一类</w:t>
      </w:r>
      <w:r>
        <w:rPr>
          <w:rFonts w:ascii="仿宋" w:hAnsi="仿宋" w:eastAsia="仿宋" w:cs="仿宋"/>
          <w:spacing w:val="-48"/>
          <w:sz w:val="32"/>
          <w:szCs w:val="32"/>
        </w:rPr>
        <w:t xml:space="preserve"> </w:t>
      </w:r>
      <w:r>
        <w:rPr>
          <w:rFonts w:ascii="仿宋" w:hAnsi="仿宋" w:eastAsia="仿宋" w:cs="仿宋"/>
          <w:spacing w:val="6"/>
          <w:sz w:val="32"/>
          <w:szCs w:val="32"/>
        </w:rPr>
        <w:t>(含市政)工程为 1.025；</w:t>
      </w:r>
      <w:r>
        <w:rPr>
          <w:rFonts w:ascii="仿宋" w:hAnsi="仿宋" w:eastAsia="仿宋" w:cs="仿宋"/>
          <w:spacing w:val="-85"/>
          <w:sz w:val="32"/>
          <w:szCs w:val="32"/>
        </w:rPr>
        <w:t xml:space="preserve"> </w:t>
      </w:r>
      <w:r>
        <w:rPr>
          <w:rFonts w:ascii="仿宋" w:hAnsi="仿宋" w:eastAsia="仿宋" w:cs="仿宋"/>
          <w:spacing w:val="6"/>
          <w:sz w:val="32"/>
          <w:szCs w:val="32"/>
        </w:rPr>
        <w:t>二类工程为 1.03；</w:t>
      </w:r>
      <w:r>
        <w:rPr>
          <w:rFonts w:ascii="仿宋" w:hAnsi="仿宋" w:eastAsia="仿宋" w:cs="仿宋"/>
          <w:spacing w:val="-85"/>
          <w:sz w:val="32"/>
          <w:szCs w:val="32"/>
        </w:rPr>
        <w:t xml:space="preserve"> </w:t>
      </w:r>
      <w:r>
        <w:rPr>
          <w:rFonts w:ascii="仿宋" w:hAnsi="仿宋" w:eastAsia="仿宋" w:cs="仿宋"/>
          <w:spacing w:val="6"/>
          <w:sz w:val="32"/>
          <w:szCs w:val="32"/>
        </w:rPr>
        <w:t>三类工程为</w:t>
      </w:r>
      <w:r>
        <w:rPr>
          <w:rFonts w:ascii="仿宋" w:hAnsi="仿宋" w:eastAsia="仿宋" w:cs="仿宋"/>
          <w:sz w:val="32"/>
          <w:szCs w:val="32"/>
        </w:rPr>
        <w:t xml:space="preserve">  </w:t>
      </w:r>
      <w:r>
        <w:rPr>
          <w:rFonts w:ascii="仿宋" w:hAnsi="仿宋" w:eastAsia="仿宋" w:cs="仿宋"/>
          <w:spacing w:val="-1"/>
          <w:sz w:val="32"/>
          <w:szCs w:val="32"/>
        </w:rPr>
        <w:t>1.035；</w:t>
      </w:r>
      <w:r>
        <w:rPr>
          <w:rFonts w:ascii="仿宋" w:hAnsi="仿宋" w:eastAsia="仿宋" w:cs="仿宋"/>
          <w:spacing w:val="-66"/>
          <w:sz w:val="32"/>
          <w:szCs w:val="32"/>
        </w:rPr>
        <w:t xml:space="preserve"> </w:t>
      </w:r>
      <w:r>
        <w:rPr>
          <w:rFonts w:ascii="仿宋" w:hAnsi="仿宋" w:eastAsia="仿宋" w:cs="仿宋"/>
          <w:spacing w:val="-1"/>
          <w:sz w:val="32"/>
          <w:szCs w:val="32"/>
        </w:rPr>
        <w:t>四类工程为 1.04。</w:t>
      </w:r>
    </w:p>
    <w:p w14:paraId="33906285">
      <w:pPr>
        <w:spacing w:before="52" w:line="222" w:lineRule="auto"/>
        <w:ind w:left="719"/>
        <w:rPr>
          <w:rFonts w:ascii="仿宋" w:hAnsi="仿宋" w:eastAsia="仿宋" w:cs="仿宋"/>
          <w:sz w:val="32"/>
          <w:szCs w:val="32"/>
        </w:rPr>
      </w:pPr>
      <w:r>
        <w:rPr>
          <w:rFonts w:ascii="仿宋" w:hAnsi="仿宋" w:eastAsia="仿宋" w:cs="仿宋"/>
          <w:spacing w:val="9"/>
          <w:sz w:val="32"/>
          <w:szCs w:val="32"/>
        </w:rPr>
        <w:t>(三)合理低价的排序方法</w:t>
      </w:r>
    </w:p>
    <w:p w14:paraId="1F4B89D4">
      <w:pPr>
        <w:spacing w:line="222" w:lineRule="auto"/>
        <w:rPr>
          <w:rFonts w:ascii="仿宋" w:hAnsi="仿宋" w:eastAsia="仿宋" w:cs="仿宋"/>
          <w:sz w:val="32"/>
          <w:szCs w:val="32"/>
        </w:rPr>
        <w:sectPr>
          <w:footerReference r:id="rId95" w:type="default"/>
          <w:pgSz w:w="11906" w:h="16839"/>
          <w:pgMar w:top="400" w:right="1268" w:bottom="1154" w:left="1441" w:header="0" w:footer="991" w:gutter="0"/>
          <w:cols w:space="720" w:num="1"/>
        </w:sectPr>
      </w:pPr>
    </w:p>
    <w:p w14:paraId="264E0653">
      <w:pPr>
        <w:spacing w:line="268" w:lineRule="auto"/>
        <w:rPr>
          <w:rFonts w:ascii="Arial"/>
          <w:sz w:val="21"/>
        </w:rPr>
      </w:pPr>
    </w:p>
    <w:p w14:paraId="7DE02BDF">
      <w:pPr>
        <w:spacing w:line="268" w:lineRule="auto"/>
        <w:rPr>
          <w:rFonts w:ascii="Arial"/>
          <w:sz w:val="21"/>
        </w:rPr>
      </w:pPr>
    </w:p>
    <w:p w14:paraId="0E02F18C">
      <w:pPr>
        <w:spacing w:line="268" w:lineRule="auto"/>
        <w:rPr>
          <w:rFonts w:ascii="Arial"/>
          <w:sz w:val="21"/>
        </w:rPr>
      </w:pPr>
    </w:p>
    <w:p w14:paraId="70E6EB87">
      <w:pPr>
        <w:spacing w:line="269" w:lineRule="auto"/>
        <w:rPr>
          <w:rFonts w:ascii="Arial"/>
          <w:sz w:val="21"/>
        </w:rPr>
      </w:pPr>
    </w:p>
    <w:p w14:paraId="72BD0CF4">
      <w:pPr>
        <w:spacing w:line="269" w:lineRule="auto"/>
        <w:rPr>
          <w:rFonts w:ascii="Arial"/>
          <w:sz w:val="21"/>
        </w:rPr>
      </w:pPr>
    </w:p>
    <w:p w14:paraId="498C1B9F">
      <w:pPr>
        <w:spacing w:before="104" w:line="352" w:lineRule="auto"/>
        <w:ind w:firstLine="693"/>
        <w:rPr>
          <w:rFonts w:ascii="仿宋" w:hAnsi="仿宋" w:eastAsia="仿宋" w:cs="仿宋"/>
          <w:sz w:val="32"/>
          <w:szCs w:val="32"/>
        </w:rPr>
      </w:pPr>
      <w:r>
        <w:rPr>
          <w:rFonts w:ascii="仿宋" w:hAnsi="仿宋" w:eastAsia="仿宋" w:cs="仿宋"/>
          <w:spacing w:val="16"/>
          <w:sz w:val="32"/>
          <w:szCs w:val="32"/>
        </w:rPr>
        <w:t>1、合理低价（D）值确定后，</w:t>
      </w:r>
      <w:r>
        <w:rPr>
          <w:rFonts w:ascii="仿宋" w:hAnsi="仿宋" w:eastAsia="仿宋" w:cs="仿宋"/>
          <w:spacing w:val="-91"/>
          <w:sz w:val="32"/>
          <w:szCs w:val="32"/>
        </w:rPr>
        <w:t xml:space="preserve"> </w:t>
      </w:r>
      <w:r>
        <w:rPr>
          <w:rFonts w:ascii="仿宋" w:hAnsi="仿宋" w:eastAsia="仿宋" w:cs="仿宋"/>
          <w:spacing w:val="16"/>
          <w:sz w:val="32"/>
          <w:szCs w:val="32"/>
        </w:rPr>
        <w:t>大于或等于</w:t>
      </w:r>
      <w:r>
        <w:rPr>
          <w:rFonts w:ascii="仿宋" w:hAnsi="仿宋" w:eastAsia="仿宋" w:cs="仿宋"/>
          <w:spacing w:val="15"/>
          <w:sz w:val="32"/>
          <w:szCs w:val="32"/>
        </w:rPr>
        <w:t>合理低价（D）</w:t>
      </w:r>
      <w:r>
        <w:rPr>
          <w:rFonts w:ascii="仿宋" w:hAnsi="仿宋" w:eastAsia="仿宋" w:cs="仿宋"/>
          <w:sz w:val="32"/>
          <w:szCs w:val="32"/>
        </w:rPr>
        <w:t xml:space="preserve">  </w:t>
      </w:r>
      <w:r>
        <w:rPr>
          <w:rFonts w:ascii="仿宋" w:hAnsi="仿宋" w:eastAsia="仿宋" w:cs="仿宋"/>
          <w:spacing w:val="9"/>
          <w:sz w:val="32"/>
          <w:szCs w:val="32"/>
        </w:rPr>
        <w:t>值的合理投标报价由低到高依次排序，最低投标报价排序第一。</w:t>
      </w:r>
      <w:r>
        <w:rPr>
          <w:rFonts w:ascii="仿宋" w:hAnsi="仿宋" w:eastAsia="仿宋" w:cs="仿宋"/>
          <w:spacing w:val="12"/>
          <w:sz w:val="32"/>
          <w:szCs w:val="32"/>
        </w:rPr>
        <w:t xml:space="preserve"> </w:t>
      </w:r>
      <w:r>
        <w:rPr>
          <w:rFonts w:ascii="仿宋" w:hAnsi="仿宋" w:eastAsia="仿宋" w:cs="仿宋"/>
          <w:spacing w:val="15"/>
          <w:sz w:val="32"/>
          <w:szCs w:val="32"/>
        </w:rPr>
        <w:t>排序第一、二、三名中投标报价有并列者</w:t>
      </w:r>
      <w:r>
        <w:rPr>
          <w:rFonts w:ascii="仿宋" w:hAnsi="仿宋" w:eastAsia="仿宋" w:cs="仿宋"/>
          <w:spacing w:val="-84"/>
          <w:sz w:val="32"/>
          <w:szCs w:val="32"/>
        </w:rPr>
        <w:t xml:space="preserve"> </w:t>
      </w:r>
      <w:r>
        <w:rPr>
          <w:rFonts w:ascii="仿宋" w:hAnsi="仿宋" w:eastAsia="仿宋" w:cs="仿宋"/>
          <w:spacing w:val="15"/>
          <w:sz w:val="32"/>
          <w:szCs w:val="32"/>
        </w:rPr>
        <w:t>,</w:t>
      </w:r>
      <w:r>
        <w:rPr>
          <w:rFonts w:ascii="仿宋" w:hAnsi="仿宋" w:eastAsia="仿宋" w:cs="仿宋"/>
          <w:spacing w:val="-89"/>
          <w:sz w:val="32"/>
          <w:szCs w:val="32"/>
        </w:rPr>
        <w:t xml:space="preserve"> </w:t>
      </w:r>
      <w:r>
        <w:rPr>
          <w:rFonts w:ascii="仿宋" w:hAnsi="仿宋" w:eastAsia="仿宋" w:cs="仿宋"/>
          <w:spacing w:val="15"/>
          <w:sz w:val="32"/>
          <w:szCs w:val="32"/>
        </w:rPr>
        <w:t>以评审主材价格累</w:t>
      </w:r>
      <w:r>
        <w:rPr>
          <w:rFonts w:ascii="仿宋" w:hAnsi="仿宋" w:eastAsia="仿宋" w:cs="仿宋"/>
          <w:sz w:val="32"/>
          <w:szCs w:val="32"/>
        </w:rPr>
        <w:t xml:space="preserve">  </w:t>
      </w:r>
      <w:r>
        <w:rPr>
          <w:rFonts w:ascii="仿宋" w:hAnsi="仿宋" w:eastAsia="仿宋" w:cs="仿宋"/>
          <w:spacing w:val="12"/>
          <w:sz w:val="32"/>
          <w:szCs w:val="32"/>
        </w:rPr>
        <w:t>计价格低者排序在前;仍然有并列者时</w:t>
      </w:r>
      <w:r>
        <w:rPr>
          <w:rFonts w:ascii="仿宋" w:hAnsi="仿宋" w:eastAsia="仿宋" w:cs="仿宋"/>
          <w:spacing w:val="-83"/>
          <w:sz w:val="32"/>
          <w:szCs w:val="32"/>
        </w:rPr>
        <w:t xml:space="preserve"> </w:t>
      </w:r>
      <w:r>
        <w:rPr>
          <w:rFonts w:ascii="仿宋" w:hAnsi="仿宋" w:eastAsia="仿宋" w:cs="仿宋"/>
          <w:spacing w:val="12"/>
          <w:sz w:val="32"/>
          <w:szCs w:val="32"/>
        </w:rPr>
        <w:t>,随机产生排序。</w:t>
      </w:r>
    </w:p>
    <w:p w14:paraId="01E3450B">
      <w:pPr>
        <w:spacing w:before="53" w:line="354" w:lineRule="auto"/>
        <w:ind w:left="3" w:right="209" w:firstLine="669"/>
        <w:rPr>
          <w:rFonts w:ascii="仿宋" w:hAnsi="仿宋" w:eastAsia="仿宋" w:cs="仿宋"/>
          <w:sz w:val="32"/>
          <w:szCs w:val="32"/>
        </w:rPr>
      </w:pPr>
      <w:r>
        <w:rPr>
          <w:rFonts w:ascii="仿宋" w:hAnsi="仿宋" w:eastAsia="仿宋" w:cs="仿宋"/>
          <w:spacing w:val="9"/>
          <w:sz w:val="32"/>
          <w:szCs w:val="32"/>
        </w:rPr>
        <w:t>2、合理低价（D）值确定后，</w:t>
      </w:r>
      <w:r>
        <w:rPr>
          <w:rFonts w:ascii="仿宋" w:hAnsi="仿宋" w:eastAsia="仿宋" w:cs="仿宋"/>
          <w:spacing w:val="-52"/>
          <w:sz w:val="32"/>
          <w:szCs w:val="32"/>
        </w:rPr>
        <w:t xml:space="preserve"> </w:t>
      </w:r>
      <w:r>
        <w:rPr>
          <w:rFonts w:ascii="仿宋" w:hAnsi="仿宋" w:eastAsia="仿宋" w:cs="仿宋"/>
          <w:spacing w:val="9"/>
          <w:sz w:val="32"/>
          <w:szCs w:val="32"/>
        </w:rPr>
        <w:t>当所有合理投标报价小于合</w:t>
      </w:r>
      <w:r>
        <w:rPr>
          <w:rFonts w:ascii="仿宋" w:hAnsi="仿宋" w:eastAsia="仿宋" w:cs="仿宋"/>
          <w:sz w:val="32"/>
          <w:szCs w:val="32"/>
        </w:rPr>
        <w:t xml:space="preserve"> </w:t>
      </w:r>
      <w:r>
        <w:rPr>
          <w:rFonts w:ascii="仿宋" w:hAnsi="仿宋" w:eastAsia="仿宋" w:cs="仿宋"/>
          <w:spacing w:val="17"/>
          <w:sz w:val="32"/>
          <w:szCs w:val="32"/>
        </w:rPr>
        <w:t>理低价</w:t>
      </w:r>
      <w:r>
        <w:rPr>
          <w:rFonts w:ascii="仿宋" w:hAnsi="仿宋" w:eastAsia="仿宋" w:cs="仿宋"/>
          <w:spacing w:val="-45"/>
          <w:sz w:val="32"/>
          <w:szCs w:val="32"/>
        </w:rPr>
        <w:t xml:space="preserve"> </w:t>
      </w:r>
      <w:r>
        <w:rPr>
          <w:rFonts w:ascii="仿宋" w:hAnsi="仿宋" w:eastAsia="仿宋" w:cs="仿宋"/>
          <w:spacing w:val="17"/>
          <w:sz w:val="32"/>
          <w:szCs w:val="32"/>
        </w:rPr>
        <w:t>D</w:t>
      </w:r>
      <w:r>
        <w:rPr>
          <w:rFonts w:ascii="仿宋" w:hAnsi="仿宋" w:eastAsia="仿宋" w:cs="仿宋"/>
          <w:spacing w:val="-42"/>
          <w:sz w:val="32"/>
          <w:szCs w:val="32"/>
        </w:rPr>
        <w:t xml:space="preserve"> </w:t>
      </w:r>
      <w:r>
        <w:rPr>
          <w:rFonts w:ascii="仿宋" w:hAnsi="仿宋" w:eastAsia="仿宋" w:cs="仿宋"/>
          <w:spacing w:val="17"/>
          <w:sz w:val="32"/>
          <w:szCs w:val="32"/>
        </w:rPr>
        <w:t>值或大于等于合理低价（D）值不足三家或大于等于</w:t>
      </w:r>
      <w:r>
        <w:rPr>
          <w:rFonts w:ascii="仿宋" w:hAnsi="仿宋" w:eastAsia="仿宋" w:cs="仿宋"/>
          <w:sz w:val="32"/>
          <w:szCs w:val="32"/>
        </w:rPr>
        <w:t xml:space="preserve"> </w:t>
      </w:r>
      <w:r>
        <w:rPr>
          <w:rFonts w:ascii="仿宋" w:hAnsi="仿宋" w:eastAsia="仿宋" w:cs="仿宋"/>
          <w:spacing w:val="17"/>
          <w:sz w:val="32"/>
          <w:szCs w:val="32"/>
        </w:rPr>
        <w:t>（D）值的投标报价评审时全部予以否决时，</w:t>
      </w:r>
      <w:r>
        <w:rPr>
          <w:rFonts w:ascii="仿宋" w:hAnsi="仿宋" w:eastAsia="仿宋" w:cs="仿宋"/>
          <w:spacing w:val="-87"/>
          <w:sz w:val="32"/>
          <w:szCs w:val="32"/>
        </w:rPr>
        <w:t xml:space="preserve"> </w:t>
      </w:r>
      <w:r>
        <w:rPr>
          <w:rFonts w:ascii="仿宋" w:hAnsi="仿宋" w:eastAsia="仿宋" w:cs="仿宋"/>
          <w:spacing w:val="17"/>
          <w:sz w:val="32"/>
          <w:szCs w:val="32"/>
        </w:rPr>
        <w:t>则重新按下列方</w:t>
      </w:r>
      <w:r>
        <w:rPr>
          <w:rFonts w:ascii="仿宋" w:hAnsi="仿宋" w:eastAsia="仿宋" w:cs="仿宋"/>
          <w:sz w:val="32"/>
          <w:szCs w:val="32"/>
        </w:rPr>
        <w:t xml:space="preserve"> </w:t>
      </w:r>
      <w:r>
        <w:rPr>
          <w:rFonts w:ascii="仿宋" w:hAnsi="仿宋" w:eastAsia="仿宋" w:cs="仿宋"/>
          <w:spacing w:val="11"/>
          <w:sz w:val="32"/>
          <w:szCs w:val="32"/>
        </w:rPr>
        <w:t>法之一随机重新确定合理低价（D1）值，</w:t>
      </w:r>
      <w:r>
        <w:rPr>
          <w:rFonts w:ascii="仿宋" w:hAnsi="仿宋" w:eastAsia="仿宋" w:cs="仿宋"/>
          <w:spacing w:val="-92"/>
          <w:sz w:val="32"/>
          <w:szCs w:val="32"/>
        </w:rPr>
        <w:t xml:space="preserve"> </w:t>
      </w:r>
      <w:r>
        <w:rPr>
          <w:rFonts w:ascii="仿宋" w:hAnsi="仿宋" w:eastAsia="仿宋" w:cs="仿宋"/>
          <w:spacing w:val="11"/>
          <w:sz w:val="32"/>
          <w:szCs w:val="32"/>
        </w:rPr>
        <w:t>重新排序和</w:t>
      </w:r>
      <w:r>
        <w:rPr>
          <w:rFonts w:ascii="仿宋" w:hAnsi="仿宋" w:eastAsia="仿宋" w:cs="仿宋"/>
          <w:spacing w:val="10"/>
          <w:sz w:val="32"/>
          <w:szCs w:val="32"/>
        </w:rPr>
        <w:t>评审（排</w:t>
      </w:r>
      <w:r>
        <w:rPr>
          <w:rFonts w:ascii="仿宋" w:hAnsi="仿宋" w:eastAsia="仿宋" w:cs="仿宋"/>
          <w:sz w:val="32"/>
          <w:szCs w:val="32"/>
        </w:rPr>
        <w:t xml:space="preserve"> </w:t>
      </w:r>
      <w:r>
        <w:rPr>
          <w:rFonts w:ascii="仿宋" w:hAnsi="仿宋" w:eastAsia="仿宋" w:cs="仿宋"/>
          <w:spacing w:val="15"/>
          <w:sz w:val="32"/>
          <w:szCs w:val="32"/>
        </w:rPr>
        <w:t>序有并列者时，排序方法同前项</w:t>
      </w:r>
      <w:r>
        <w:rPr>
          <w:rFonts w:ascii="仿宋" w:hAnsi="仿宋" w:eastAsia="仿宋" w:cs="仿宋"/>
          <w:spacing w:val="-81"/>
          <w:sz w:val="32"/>
          <w:szCs w:val="32"/>
        </w:rPr>
        <w:t>）：</w:t>
      </w:r>
    </w:p>
    <w:p w14:paraId="2F40A63A">
      <w:pPr>
        <w:spacing w:before="55" w:line="344" w:lineRule="auto"/>
        <w:ind w:left="3" w:right="121" w:firstLine="667"/>
        <w:rPr>
          <w:rFonts w:ascii="仿宋" w:hAnsi="仿宋" w:eastAsia="仿宋" w:cs="仿宋"/>
          <w:sz w:val="32"/>
          <w:szCs w:val="32"/>
        </w:rPr>
      </w:pPr>
      <w:r>
        <w:rPr>
          <w:rFonts w:ascii="仿宋" w:hAnsi="仿宋" w:eastAsia="仿宋" w:cs="仿宋"/>
          <w:spacing w:val="14"/>
          <w:sz w:val="32"/>
          <w:szCs w:val="32"/>
        </w:rPr>
        <w:t>⑴合理竞争报价仅有四家及以内时，由低到高依次直接排</w:t>
      </w:r>
      <w:r>
        <w:rPr>
          <w:rFonts w:ascii="仿宋" w:hAnsi="仿宋" w:eastAsia="仿宋" w:cs="仿宋"/>
          <w:spacing w:val="12"/>
          <w:sz w:val="32"/>
          <w:szCs w:val="32"/>
        </w:rPr>
        <w:t xml:space="preserve"> </w:t>
      </w:r>
      <w:r>
        <w:rPr>
          <w:rFonts w:ascii="仿宋" w:hAnsi="仿宋" w:eastAsia="仿宋" w:cs="仿宋"/>
          <w:spacing w:val="5"/>
          <w:sz w:val="32"/>
          <w:szCs w:val="32"/>
        </w:rPr>
        <w:t>序，最低报价为重新确定的新合理低价（D1）值，</w:t>
      </w:r>
      <w:r>
        <w:rPr>
          <w:rFonts w:ascii="仿宋" w:hAnsi="仿宋" w:eastAsia="仿宋" w:cs="仿宋"/>
          <w:spacing w:val="4"/>
          <w:sz w:val="32"/>
          <w:szCs w:val="32"/>
        </w:rPr>
        <w:t>并排序第一；</w:t>
      </w:r>
    </w:p>
    <w:p w14:paraId="59AC6089">
      <w:pPr>
        <w:spacing w:before="59" w:line="356" w:lineRule="auto"/>
        <w:ind w:left="2" w:right="191" w:firstLine="668"/>
        <w:rPr>
          <w:rFonts w:ascii="仿宋" w:hAnsi="仿宋" w:eastAsia="仿宋" w:cs="仿宋"/>
          <w:sz w:val="32"/>
          <w:szCs w:val="32"/>
        </w:rPr>
      </w:pPr>
      <w:r>
        <w:rPr>
          <w:rFonts w:ascii="仿宋" w:hAnsi="仿宋" w:eastAsia="仿宋" w:cs="仿宋"/>
          <w:spacing w:val="17"/>
          <w:sz w:val="32"/>
          <w:szCs w:val="32"/>
        </w:rPr>
        <w:t>⑵合理竞争报价在五家至七家时，</w:t>
      </w:r>
      <w:r>
        <w:rPr>
          <w:rFonts w:ascii="仿宋" w:hAnsi="仿宋" w:eastAsia="仿宋" w:cs="仿宋"/>
          <w:spacing w:val="-84"/>
          <w:sz w:val="32"/>
          <w:szCs w:val="32"/>
        </w:rPr>
        <w:t xml:space="preserve"> </w:t>
      </w:r>
      <w:r>
        <w:rPr>
          <w:rFonts w:ascii="仿宋" w:hAnsi="仿宋" w:eastAsia="仿宋" w:cs="仿宋"/>
          <w:spacing w:val="17"/>
          <w:sz w:val="32"/>
          <w:szCs w:val="32"/>
        </w:rPr>
        <w:t>重新排序前去掉（D）</w:t>
      </w:r>
      <w:r>
        <w:rPr>
          <w:rFonts w:ascii="仿宋" w:hAnsi="仿宋" w:eastAsia="仿宋" w:cs="仿宋"/>
          <w:sz w:val="32"/>
          <w:szCs w:val="32"/>
        </w:rPr>
        <w:t xml:space="preserve"> </w:t>
      </w:r>
      <w:r>
        <w:rPr>
          <w:rFonts w:ascii="仿宋" w:hAnsi="仿宋" w:eastAsia="仿宋" w:cs="仿宋"/>
          <w:spacing w:val="16"/>
          <w:sz w:val="32"/>
          <w:szCs w:val="32"/>
        </w:rPr>
        <w:t>值以下[或以上；</w:t>
      </w:r>
      <w:r>
        <w:rPr>
          <w:rFonts w:ascii="仿宋" w:hAnsi="仿宋" w:eastAsia="仿宋" w:cs="仿宋"/>
          <w:spacing w:val="-30"/>
          <w:sz w:val="32"/>
          <w:szCs w:val="32"/>
        </w:rPr>
        <w:t xml:space="preserve"> </w:t>
      </w:r>
      <w:r>
        <w:rPr>
          <w:rFonts w:ascii="仿宋" w:hAnsi="仿宋" w:eastAsia="仿宋" w:cs="仿宋"/>
          <w:spacing w:val="16"/>
          <w:sz w:val="32"/>
          <w:szCs w:val="32"/>
        </w:rPr>
        <w:t>当（D）</w:t>
      </w:r>
      <w:r>
        <w:rPr>
          <w:rFonts w:ascii="仿宋" w:hAnsi="仿宋" w:eastAsia="仿宋" w:cs="仿宋"/>
          <w:spacing w:val="-91"/>
          <w:sz w:val="32"/>
          <w:szCs w:val="32"/>
        </w:rPr>
        <w:t xml:space="preserve"> </w:t>
      </w:r>
      <w:r>
        <w:rPr>
          <w:rFonts w:ascii="仿宋" w:hAnsi="仿宋" w:eastAsia="仿宋" w:cs="仿宋"/>
          <w:spacing w:val="16"/>
          <w:sz w:val="32"/>
          <w:szCs w:val="32"/>
        </w:rPr>
        <w:t>值以上有一家或二家时，</w:t>
      </w:r>
      <w:r>
        <w:rPr>
          <w:rFonts w:ascii="仿宋" w:hAnsi="仿宋" w:eastAsia="仿宋" w:cs="仿宋"/>
          <w:spacing w:val="-81"/>
          <w:sz w:val="32"/>
          <w:szCs w:val="32"/>
        </w:rPr>
        <w:t xml:space="preserve"> </w:t>
      </w:r>
      <w:r>
        <w:rPr>
          <w:rFonts w:ascii="仿宋" w:hAnsi="仿宋" w:eastAsia="仿宋" w:cs="仿宋"/>
          <w:spacing w:val="16"/>
          <w:sz w:val="32"/>
          <w:szCs w:val="32"/>
        </w:rPr>
        <w:t>应先去掉</w:t>
      </w:r>
      <w:r>
        <w:rPr>
          <w:rFonts w:ascii="仿宋" w:hAnsi="仿宋" w:eastAsia="仿宋" w:cs="仿宋"/>
          <w:sz w:val="32"/>
          <w:szCs w:val="32"/>
        </w:rPr>
        <w:t xml:space="preserve"> </w:t>
      </w:r>
      <w:r>
        <w:rPr>
          <w:rFonts w:ascii="仿宋" w:hAnsi="仿宋" w:eastAsia="仿宋" w:cs="仿宋"/>
          <w:spacing w:val="14"/>
          <w:sz w:val="32"/>
          <w:szCs w:val="32"/>
        </w:rPr>
        <w:t>（D）值以上的，</w:t>
      </w:r>
      <w:r>
        <w:rPr>
          <w:rFonts w:ascii="仿宋" w:hAnsi="仿宋" w:eastAsia="仿宋" w:cs="仿宋"/>
          <w:spacing w:val="-71"/>
          <w:sz w:val="32"/>
          <w:szCs w:val="32"/>
        </w:rPr>
        <w:t xml:space="preserve"> </w:t>
      </w:r>
      <w:r>
        <w:rPr>
          <w:rFonts w:ascii="仿宋" w:hAnsi="仿宋" w:eastAsia="仿宋" w:cs="仿宋"/>
          <w:spacing w:val="14"/>
          <w:sz w:val="32"/>
          <w:szCs w:val="32"/>
        </w:rPr>
        <w:t>不足，</w:t>
      </w:r>
      <w:r>
        <w:rPr>
          <w:rFonts w:ascii="仿宋" w:hAnsi="仿宋" w:eastAsia="仿宋" w:cs="仿宋"/>
          <w:spacing w:val="-91"/>
          <w:sz w:val="32"/>
          <w:szCs w:val="32"/>
        </w:rPr>
        <w:t xml:space="preserve"> </w:t>
      </w:r>
      <w:r>
        <w:rPr>
          <w:rFonts w:ascii="仿宋" w:hAnsi="仿宋" w:eastAsia="仿宋" w:cs="仿宋"/>
          <w:spacing w:val="14"/>
          <w:sz w:val="32"/>
          <w:szCs w:val="32"/>
        </w:rPr>
        <w:t>再去掉（D）值以下一家最大的]两个</w:t>
      </w:r>
      <w:r>
        <w:rPr>
          <w:rFonts w:ascii="仿宋" w:hAnsi="仿宋" w:eastAsia="仿宋" w:cs="仿宋"/>
          <w:sz w:val="32"/>
          <w:szCs w:val="32"/>
        </w:rPr>
        <w:t xml:space="preserve"> </w:t>
      </w:r>
      <w:r>
        <w:rPr>
          <w:rFonts w:ascii="仿宋" w:hAnsi="仿宋" w:eastAsia="仿宋" w:cs="仿宋"/>
          <w:spacing w:val="17"/>
          <w:sz w:val="32"/>
          <w:szCs w:val="32"/>
        </w:rPr>
        <w:t>最大和去掉（D）值以下一个最小投标报价后随机编号，</w:t>
      </w:r>
      <w:r>
        <w:rPr>
          <w:rFonts w:ascii="仿宋" w:hAnsi="仿宋" w:eastAsia="仿宋" w:cs="仿宋"/>
          <w:spacing w:val="-69"/>
          <w:sz w:val="32"/>
          <w:szCs w:val="32"/>
        </w:rPr>
        <w:t xml:space="preserve"> </w:t>
      </w:r>
      <w:r>
        <w:rPr>
          <w:rFonts w:ascii="仿宋" w:hAnsi="仿宋" w:eastAsia="仿宋" w:cs="仿宋"/>
          <w:spacing w:val="17"/>
          <w:sz w:val="32"/>
          <w:szCs w:val="32"/>
        </w:rPr>
        <w:t>随机</w:t>
      </w:r>
      <w:r>
        <w:rPr>
          <w:rFonts w:ascii="仿宋" w:hAnsi="仿宋" w:eastAsia="仿宋" w:cs="仿宋"/>
          <w:sz w:val="32"/>
          <w:szCs w:val="32"/>
        </w:rPr>
        <w:t xml:space="preserve"> </w:t>
      </w:r>
      <w:r>
        <w:rPr>
          <w:rFonts w:ascii="仿宋" w:hAnsi="仿宋" w:eastAsia="仿宋" w:cs="仿宋"/>
          <w:spacing w:val="14"/>
          <w:sz w:val="32"/>
          <w:szCs w:val="32"/>
        </w:rPr>
        <w:t>抽取一个编号，该编号对应的投标报价既为重新确定的新合理</w:t>
      </w:r>
      <w:r>
        <w:rPr>
          <w:rFonts w:ascii="仿宋" w:hAnsi="仿宋" w:eastAsia="仿宋" w:cs="仿宋"/>
          <w:spacing w:val="12"/>
          <w:sz w:val="32"/>
          <w:szCs w:val="32"/>
        </w:rPr>
        <w:t xml:space="preserve"> </w:t>
      </w:r>
      <w:r>
        <w:rPr>
          <w:rFonts w:ascii="仿宋" w:hAnsi="仿宋" w:eastAsia="仿宋" w:cs="仿宋"/>
          <w:spacing w:val="19"/>
          <w:sz w:val="32"/>
          <w:szCs w:val="32"/>
        </w:rPr>
        <w:t>低价（D1）值（电子化评标可直接随机抽取一个投标报价</w:t>
      </w:r>
      <w:r>
        <w:rPr>
          <w:rFonts w:ascii="仿宋" w:hAnsi="仿宋" w:eastAsia="仿宋" w:cs="仿宋"/>
          <w:spacing w:val="-85"/>
          <w:sz w:val="32"/>
          <w:szCs w:val="32"/>
        </w:rPr>
        <w:t>），</w:t>
      </w:r>
      <w:r>
        <w:rPr>
          <w:rFonts w:ascii="仿宋" w:hAnsi="仿宋" w:eastAsia="仿宋" w:cs="仿宋"/>
          <w:sz w:val="32"/>
          <w:szCs w:val="32"/>
        </w:rPr>
        <w:t xml:space="preserve"> </w:t>
      </w:r>
      <w:r>
        <w:rPr>
          <w:rFonts w:ascii="仿宋" w:hAnsi="仿宋" w:eastAsia="仿宋" w:cs="仿宋"/>
          <w:spacing w:val="14"/>
          <w:sz w:val="32"/>
          <w:szCs w:val="32"/>
        </w:rPr>
        <w:t>并将其排序第一。其他大于新合理低价的投标报价从低到高依</w:t>
      </w:r>
      <w:r>
        <w:rPr>
          <w:rFonts w:ascii="仿宋" w:hAnsi="仿宋" w:eastAsia="仿宋" w:cs="仿宋"/>
          <w:spacing w:val="12"/>
          <w:sz w:val="32"/>
          <w:szCs w:val="32"/>
        </w:rPr>
        <w:t xml:space="preserve"> </w:t>
      </w:r>
      <w:r>
        <w:rPr>
          <w:rFonts w:ascii="仿宋" w:hAnsi="仿宋" w:eastAsia="仿宋" w:cs="仿宋"/>
          <w:spacing w:val="3"/>
          <w:sz w:val="32"/>
          <w:szCs w:val="32"/>
        </w:rPr>
        <w:t>次排序；</w:t>
      </w:r>
    </w:p>
    <w:p w14:paraId="349EDC1A">
      <w:pPr>
        <w:spacing w:before="51" w:line="345" w:lineRule="auto"/>
        <w:ind w:left="36" w:right="214" w:firstLine="634"/>
        <w:rPr>
          <w:rFonts w:ascii="仿宋" w:hAnsi="仿宋" w:eastAsia="仿宋" w:cs="仿宋"/>
          <w:sz w:val="32"/>
          <w:szCs w:val="32"/>
        </w:rPr>
      </w:pPr>
      <w:r>
        <w:rPr>
          <w:rFonts w:ascii="仿宋" w:hAnsi="仿宋" w:eastAsia="仿宋" w:cs="仿宋"/>
          <w:spacing w:val="17"/>
          <w:sz w:val="32"/>
          <w:szCs w:val="32"/>
        </w:rPr>
        <w:t>⑶合理竞争报价在八家及以上，</w:t>
      </w:r>
      <w:r>
        <w:rPr>
          <w:rFonts w:ascii="仿宋" w:hAnsi="仿宋" w:eastAsia="仿宋" w:cs="仿宋"/>
          <w:spacing w:val="-83"/>
          <w:sz w:val="32"/>
          <w:szCs w:val="32"/>
        </w:rPr>
        <w:t xml:space="preserve"> </w:t>
      </w:r>
      <w:r>
        <w:rPr>
          <w:rFonts w:ascii="仿宋" w:hAnsi="仿宋" w:eastAsia="仿宋" w:cs="仿宋"/>
          <w:spacing w:val="17"/>
          <w:sz w:val="32"/>
          <w:szCs w:val="32"/>
        </w:rPr>
        <w:t>重新排序前去掉（</w:t>
      </w:r>
      <w:r>
        <w:rPr>
          <w:rFonts w:ascii="仿宋" w:hAnsi="仿宋" w:eastAsia="仿宋" w:cs="仿宋"/>
          <w:spacing w:val="16"/>
          <w:sz w:val="32"/>
          <w:szCs w:val="32"/>
        </w:rPr>
        <w:t>D）值</w:t>
      </w:r>
      <w:r>
        <w:rPr>
          <w:rFonts w:ascii="仿宋" w:hAnsi="仿宋" w:eastAsia="仿宋" w:cs="仿宋"/>
          <w:sz w:val="32"/>
          <w:szCs w:val="32"/>
        </w:rPr>
        <w:t xml:space="preserve"> </w:t>
      </w:r>
      <w:r>
        <w:rPr>
          <w:rFonts w:ascii="仿宋" w:hAnsi="仿宋" w:eastAsia="仿宋" w:cs="仿宋"/>
          <w:spacing w:val="11"/>
          <w:sz w:val="32"/>
          <w:szCs w:val="32"/>
        </w:rPr>
        <w:t>以下（或以上；</w:t>
      </w:r>
      <w:r>
        <w:rPr>
          <w:rFonts w:ascii="仿宋" w:hAnsi="仿宋" w:eastAsia="仿宋" w:cs="仿宋"/>
          <w:spacing w:val="-45"/>
          <w:sz w:val="32"/>
          <w:szCs w:val="32"/>
        </w:rPr>
        <w:t xml:space="preserve"> </w:t>
      </w:r>
      <w:r>
        <w:rPr>
          <w:rFonts w:ascii="仿宋" w:hAnsi="仿宋" w:eastAsia="仿宋" w:cs="仿宋"/>
          <w:spacing w:val="11"/>
          <w:sz w:val="32"/>
          <w:szCs w:val="32"/>
        </w:rPr>
        <w:t>同上）</w:t>
      </w:r>
      <w:r>
        <w:rPr>
          <w:rFonts w:ascii="仿宋" w:hAnsi="仿宋" w:eastAsia="仿宋" w:cs="仿宋"/>
          <w:spacing w:val="-78"/>
          <w:sz w:val="32"/>
          <w:szCs w:val="32"/>
        </w:rPr>
        <w:t xml:space="preserve"> </w:t>
      </w:r>
      <w:r>
        <w:rPr>
          <w:rFonts w:ascii="仿宋" w:hAnsi="仿宋" w:eastAsia="仿宋" w:cs="仿宋"/>
          <w:spacing w:val="11"/>
          <w:sz w:val="32"/>
          <w:szCs w:val="32"/>
        </w:rPr>
        <w:t>两个最大和去掉（D）值以下二个最小</w:t>
      </w:r>
    </w:p>
    <w:p w14:paraId="61E2A725">
      <w:pPr>
        <w:spacing w:line="345" w:lineRule="auto"/>
        <w:rPr>
          <w:rFonts w:ascii="仿宋" w:hAnsi="仿宋" w:eastAsia="仿宋" w:cs="仿宋"/>
          <w:sz w:val="32"/>
          <w:szCs w:val="32"/>
        </w:rPr>
        <w:sectPr>
          <w:footerReference r:id="rId96" w:type="default"/>
          <w:pgSz w:w="11906" w:h="16839"/>
          <w:pgMar w:top="400" w:right="1244" w:bottom="1154" w:left="1435" w:header="0" w:footer="991" w:gutter="0"/>
          <w:cols w:space="720" w:num="1"/>
        </w:sectPr>
      </w:pPr>
    </w:p>
    <w:p w14:paraId="7910C9AF">
      <w:pPr>
        <w:spacing w:line="268" w:lineRule="auto"/>
        <w:rPr>
          <w:rFonts w:ascii="Arial"/>
          <w:sz w:val="21"/>
        </w:rPr>
      </w:pPr>
    </w:p>
    <w:p w14:paraId="6732228B">
      <w:pPr>
        <w:spacing w:line="268" w:lineRule="auto"/>
        <w:rPr>
          <w:rFonts w:ascii="Arial"/>
          <w:sz w:val="21"/>
        </w:rPr>
      </w:pPr>
    </w:p>
    <w:p w14:paraId="25EE5115">
      <w:pPr>
        <w:spacing w:line="268" w:lineRule="auto"/>
        <w:rPr>
          <w:rFonts w:ascii="Arial"/>
          <w:sz w:val="21"/>
        </w:rPr>
      </w:pPr>
    </w:p>
    <w:p w14:paraId="7E731C5D">
      <w:pPr>
        <w:spacing w:line="268" w:lineRule="auto"/>
        <w:rPr>
          <w:rFonts w:ascii="Arial"/>
          <w:sz w:val="21"/>
        </w:rPr>
      </w:pPr>
    </w:p>
    <w:p w14:paraId="7375163C">
      <w:pPr>
        <w:spacing w:line="268" w:lineRule="auto"/>
        <w:rPr>
          <w:rFonts w:ascii="Arial"/>
          <w:sz w:val="21"/>
        </w:rPr>
      </w:pPr>
    </w:p>
    <w:p w14:paraId="438B733A">
      <w:pPr>
        <w:spacing w:before="104" w:line="353" w:lineRule="auto"/>
        <w:ind w:left="2" w:right="8"/>
        <w:jc w:val="both"/>
        <w:rPr>
          <w:rFonts w:ascii="仿宋" w:hAnsi="仿宋" w:eastAsia="仿宋" w:cs="仿宋"/>
          <w:sz w:val="32"/>
          <w:szCs w:val="32"/>
        </w:rPr>
      </w:pPr>
      <w:r>
        <w:rPr>
          <w:rFonts w:ascii="仿宋" w:hAnsi="仿宋" w:eastAsia="仿宋" w:cs="仿宋"/>
          <w:spacing w:val="14"/>
          <w:sz w:val="32"/>
          <w:szCs w:val="32"/>
        </w:rPr>
        <w:t>投标报价后随机编号，随机抽取一个编号，该编号对应的投标</w:t>
      </w:r>
      <w:r>
        <w:rPr>
          <w:rFonts w:ascii="仿宋" w:hAnsi="仿宋" w:eastAsia="仿宋" w:cs="仿宋"/>
          <w:spacing w:val="12"/>
          <w:sz w:val="32"/>
          <w:szCs w:val="32"/>
        </w:rPr>
        <w:t xml:space="preserve"> </w:t>
      </w:r>
      <w:r>
        <w:rPr>
          <w:rFonts w:ascii="仿宋" w:hAnsi="仿宋" w:eastAsia="仿宋" w:cs="仿宋"/>
          <w:spacing w:val="14"/>
          <w:sz w:val="32"/>
          <w:szCs w:val="32"/>
        </w:rPr>
        <w:t>报价既为重新确定的新合理低价（D1）值（电子化评标</w:t>
      </w:r>
      <w:r>
        <w:rPr>
          <w:rFonts w:ascii="仿宋" w:hAnsi="仿宋" w:eastAsia="仿宋" w:cs="仿宋"/>
          <w:spacing w:val="13"/>
          <w:sz w:val="32"/>
          <w:szCs w:val="32"/>
        </w:rPr>
        <w:t>可直接</w:t>
      </w:r>
      <w:r>
        <w:rPr>
          <w:rFonts w:ascii="仿宋" w:hAnsi="仿宋" w:eastAsia="仿宋" w:cs="仿宋"/>
          <w:sz w:val="32"/>
          <w:szCs w:val="32"/>
        </w:rPr>
        <w:t xml:space="preserve"> </w:t>
      </w:r>
      <w:r>
        <w:rPr>
          <w:rFonts w:ascii="仿宋" w:hAnsi="仿宋" w:eastAsia="仿宋" w:cs="仿宋"/>
          <w:spacing w:val="18"/>
          <w:sz w:val="32"/>
          <w:szCs w:val="32"/>
        </w:rPr>
        <w:t>随机抽取一个投标报价</w:t>
      </w:r>
      <w:r>
        <w:rPr>
          <w:rFonts w:ascii="仿宋" w:hAnsi="仿宋" w:eastAsia="仿宋" w:cs="仿宋"/>
          <w:spacing w:val="-76"/>
          <w:sz w:val="32"/>
          <w:szCs w:val="32"/>
        </w:rPr>
        <w:t>），</w:t>
      </w:r>
      <w:r>
        <w:rPr>
          <w:rFonts w:ascii="仿宋" w:hAnsi="仿宋" w:eastAsia="仿宋" w:cs="仿宋"/>
          <w:spacing w:val="-69"/>
          <w:sz w:val="32"/>
          <w:szCs w:val="32"/>
        </w:rPr>
        <w:t xml:space="preserve"> </w:t>
      </w:r>
      <w:r>
        <w:rPr>
          <w:rFonts w:ascii="仿宋" w:hAnsi="仿宋" w:eastAsia="仿宋" w:cs="仿宋"/>
          <w:spacing w:val="18"/>
          <w:sz w:val="32"/>
          <w:szCs w:val="32"/>
        </w:rPr>
        <w:t>并将其排序第一。其他大于新合理</w:t>
      </w:r>
      <w:r>
        <w:rPr>
          <w:rFonts w:ascii="仿宋" w:hAnsi="仿宋" w:eastAsia="仿宋" w:cs="仿宋"/>
          <w:sz w:val="32"/>
          <w:szCs w:val="32"/>
        </w:rPr>
        <w:t xml:space="preserve"> </w:t>
      </w:r>
      <w:r>
        <w:rPr>
          <w:rFonts w:ascii="仿宋" w:hAnsi="仿宋" w:eastAsia="仿宋" w:cs="仿宋"/>
          <w:spacing w:val="14"/>
          <w:sz w:val="32"/>
          <w:szCs w:val="32"/>
        </w:rPr>
        <w:t>低价的投标报价从低到高依次排序。</w:t>
      </w:r>
    </w:p>
    <w:p w14:paraId="43B19D3D">
      <w:pPr>
        <w:spacing w:before="51" w:line="222" w:lineRule="auto"/>
        <w:ind w:left="679"/>
        <w:rPr>
          <w:rFonts w:ascii="仿宋" w:hAnsi="仿宋" w:eastAsia="仿宋" w:cs="仿宋"/>
          <w:sz w:val="32"/>
          <w:szCs w:val="32"/>
        </w:rPr>
      </w:pPr>
      <w:r>
        <w:rPr>
          <w:rFonts w:ascii="仿宋" w:hAnsi="仿宋" w:eastAsia="仿宋" w:cs="仿宋"/>
          <w:spacing w:val="5"/>
          <w:sz w:val="32"/>
          <w:szCs w:val="32"/>
        </w:rPr>
        <w:t>（四）</w:t>
      </w:r>
      <w:r>
        <w:rPr>
          <w:rFonts w:ascii="仿宋" w:hAnsi="仿宋" w:eastAsia="仿宋" w:cs="仿宋"/>
          <w:spacing w:val="-89"/>
          <w:sz w:val="32"/>
          <w:szCs w:val="32"/>
        </w:rPr>
        <w:t xml:space="preserve"> </w:t>
      </w:r>
      <w:r>
        <w:rPr>
          <w:rFonts w:ascii="仿宋" w:hAnsi="仿宋" w:eastAsia="仿宋" w:cs="仿宋"/>
          <w:spacing w:val="5"/>
          <w:sz w:val="32"/>
          <w:szCs w:val="32"/>
        </w:rPr>
        <w:t>商务报价的评审</w:t>
      </w:r>
    </w:p>
    <w:p w14:paraId="4B1C46A2">
      <w:pPr>
        <w:spacing w:before="238" w:line="345" w:lineRule="auto"/>
        <w:ind w:left="8" w:right="8" w:firstLine="669"/>
        <w:rPr>
          <w:rFonts w:ascii="仿宋" w:hAnsi="仿宋" w:eastAsia="仿宋" w:cs="仿宋"/>
          <w:sz w:val="32"/>
          <w:szCs w:val="32"/>
        </w:rPr>
      </w:pPr>
      <w:r>
        <w:rPr>
          <w:rFonts w:ascii="仿宋" w:hAnsi="仿宋" w:eastAsia="仿宋" w:cs="仿宋"/>
          <w:spacing w:val="13"/>
          <w:sz w:val="32"/>
          <w:szCs w:val="32"/>
        </w:rPr>
        <w:t>招标人设置招标控制价(标底)的，评标委员会评标时应当</w:t>
      </w:r>
      <w:r>
        <w:rPr>
          <w:rFonts w:ascii="仿宋" w:hAnsi="仿宋" w:eastAsia="仿宋" w:cs="仿宋"/>
          <w:spacing w:val="16"/>
          <w:sz w:val="32"/>
          <w:szCs w:val="32"/>
        </w:rPr>
        <w:t xml:space="preserve"> </w:t>
      </w:r>
      <w:r>
        <w:rPr>
          <w:rFonts w:ascii="仿宋" w:hAnsi="仿宋" w:eastAsia="仿宋" w:cs="仿宋"/>
          <w:spacing w:val="12"/>
          <w:sz w:val="32"/>
          <w:szCs w:val="32"/>
        </w:rPr>
        <w:t>参考招标控制价(标底)。</w:t>
      </w:r>
    </w:p>
    <w:p w14:paraId="66DD7BB9">
      <w:pPr>
        <w:spacing w:before="50" w:line="354" w:lineRule="auto"/>
        <w:ind w:firstLine="680"/>
        <w:jc w:val="both"/>
        <w:rPr>
          <w:rFonts w:ascii="仿宋" w:hAnsi="仿宋" w:eastAsia="仿宋" w:cs="仿宋"/>
          <w:sz w:val="32"/>
          <w:szCs w:val="32"/>
        </w:rPr>
      </w:pPr>
      <w:r>
        <w:rPr>
          <w:rFonts w:ascii="仿宋" w:hAnsi="仿宋" w:eastAsia="仿宋" w:cs="仿宋"/>
          <w:spacing w:val="14"/>
          <w:sz w:val="32"/>
          <w:szCs w:val="32"/>
        </w:rPr>
        <w:t>评标委员会对排序前三名的投标报价进行评审，满足招标</w:t>
      </w:r>
      <w:r>
        <w:rPr>
          <w:rFonts w:ascii="仿宋" w:hAnsi="仿宋" w:eastAsia="仿宋" w:cs="仿宋"/>
          <w:spacing w:val="2"/>
          <w:sz w:val="32"/>
          <w:szCs w:val="32"/>
        </w:rPr>
        <w:t xml:space="preserve"> </w:t>
      </w:r>
      <w:r>
        <w:rPr>
          <w:rFonts w:ascii="仿宋" w:hAnsi="仿宋" w:eastAsia="仿宋" w:cs="仿宋"/>
          <w:spacing w:val="15"/>
          <w:sz w:val="32"/>
          <w:szCs w:val="32"/>
        </w:rPr>
        <w:t>文件规定的</w:t>
      </w:r>
      <w:r>
        <w:rPr>
          <w:rFonts w:ascii="仿宋" w:hAnsi="仿宋" w:eastAsia="仿宋" w:cs="仿宋"/>
          <w:spacing w:val="-92"/>
          <w:sz w:val="32"/>
          <w:szCs w:val="32"/>
        </w:rPr>
        <w:t xml:space="preserve"> </w:t>
      </w:r>
      <w:r>
        <w:rPr>
          <w:rFonts w:ascii="仿宋" w:hAnsi="仿宋" w:eastAsia="仿宋" w:cs="仿宋"/>
          <w:spacing w:val="15"/>
          <w:sz w:val="32"/>
          <w:szCs w:val="32"/>
        </w:rPr>
        <w:t>,评为合理低价前三名，</w:t>
      </w:r>
      <w:r>
        <w:rPr>
          <w:rFonts w:ascii="仿宋" w:hAnsi="仿宋" w:eastAsia="仿宋" w:cs="仿宋"/>
          <w:spacing w:val="-80"/>
          <w:sz w:val="32"/>
          <w:szCs w:val="32"/>
        </w:rPr>
        <w:t xml:space="preserve"> </w:t>
      </w:r>
      <w:r>
        <w:rPr>
          <w:rFonts w:ascii="仿宋" w:hAnsi="仿宋" w:eastAsia="仿宋" w:cs="仿宋"/>
          <w:spacing w:val="15"/>
          <w:sz w:val="32"/>
          <w:szCs w:val="32"/>
        </w:rPr>
        <w:t>第一排序人即为中标人或</w:t>
      </w:r>
      <w:r>
        <w:rPr>
          <w:rFonts w:ascii="仿宋" w:hAnsi="仿宋" w:eastAsia="仿宋" w:cs="仿宋"/>
          <w:sz w:val="32"/>
          <w:szCs w:val="32"/>
        </w:rPr>
        <w:t xml:space="preserve"> </w:t>
      </w:r>
      <w:r>
        <w:rPr>
          <w:rFonts w:ascii="仿宋" w:hAnsi="仿宋" w:eastAsia="仿宋" w:cs="仿宋"/>
          <w:spacing w:val="12"/>
          <w:sz w:val="32"/>
          <w:szCs w:val="32"/>
        </w:rPr>
        <w:t>第一中标排序人，</w:t>
      </w:r>
      <w:r>
        <w:rPr>
          <w:rFonts w:ascii="仿宋" w:hAnsi="仿宋" w:eastAsia="仿宋" w:cs="仿宋"/>
          <w:spacing w:val="-81"/>
          <w:sz w:val="32"/>
          <w:szCs w:val="32"/>
        </w:rPr>
        <w:t xml:space="preserve"> </w:t>
      </w:r>
      <w:r>
        <w:rPr>
          <w:rFonts w:ascii="仿宋" w:hAnsi="仿宋" w:eastAsia="仿宋" w:cs="仿宋"/>
          <w:spacing w:val="12"/>
          <w:sz w:val="32"/>
          <w:szCs w:val="32"/>
        </w:rPr>
        <w:t>第二排序人为第二中标排序人</w:t>
      </w:r>
      <w:r>
        <w:rPr>
          <w:rFonts w:ascii="仿宋" w:hAnsi="仿宋" w:eastAsia="仿宋" w:cs="仿宋"/>
          <w:spacing w:val="11"/>
          <w:sz w:val="32"/>
          <w:szCs w:val="32"/>
        </w:rPr>
        <w:t>，</w:t>
      </w:r>
      <w:r>
        <w:rPr>
          <w:rFonts w:ascii="仿宋" w:hAnsi="仿宋" w:eastAsia="仿宋" w:cs="仿宋"/>
          <w:spacing w:val="-62"/>
          <w:sz w:val="32"/>
          <w:szCs w:val="32"/>
        </w:rPr>
        <w:t xml:space="preserve"> </w:t>
      </w:r>
      <w:r>
        <w:rPr>
          <w:rFonts w:ascii="仿宋" w:hAnsi="仿宋" w:eastAsia="仿宋" w:cs="仿宋"/>
          <w:spacing w:val="11"/>
          <w:sz w:val="32"/>
          <w:szCs w:val="32"/>
        </w:rPr>
        <w:t>以此类推</w:t>
      </w:r>
      <w:r>
        <w:rPr>
          <w:rFonts w:ascii="仿宋" w:hAnsi="仿宋" w:eastAsia="仿宋" w:cs="仿宋"/>
          <w:spacing w:val="-93"/>
          <w:sz w:val="32"/>
          <w:szCs w:val="32"/>
        </w:rPr>
        <w:t xml:space="preserve"> </w:t>
      </w:r>
      <w:r>
        <w:rPr>
          <w:rFonts w:ascii="仿宋" w:hAnsi="仿宋" w:eastAsia="仿宋" w:cs="仿宋"/>
          <w:spacing w:val="11"/>
          <w:sz w:val="32"/>
          <w:szCs w:val="32"/>
        </w:rPr>
        <w:t>;</w:t>
      </w:r>
      <w:r>
        <w:rPr>
          <w:rFonts w:ascii="仿宋" w:hAnsi="仿宋" w:eastAsia="仿宋" w:cs="仿宋"/>
          <w:sz w:val="32"/>
          <w:szCs w:val="32"/>
        </w:rPr>
        <w:t xml:space="preserve"> </w:t>
      </w:r>
      <w:r>
        <w:rPr>
          <w:rFonts w:ascii="仿宋" w:hAnsi="仿宋" w:eastAsia="仿宋" w:cs="仿宋"/>
          <w:spacing w:val="14"/>
          <w:sz w:val="32"/>
          <w:szCs w:val="32"/>
        </w:rPr>
        <w:t>排序前三名如有认定为否决投标的，技术标入围者按排序依次</w:t>
      </w:r>
      <w:r>
        <w:rPr>
          <w:rFonts w:ascii="仿宋" w:hAnsi="仿宋" w:eastAsia="仿宋" w:cs="仿宋"/>
          <w:spacing w:val="15"/>
          <w:sz w:val="32"/>
          <w:szCs w:val="32"/>
        </w:rPr>
        <w:t xml:space="preserve"> 补充进入第三排序人进行评审。具体评审内容如下：</w:t>
      </w:r>
    </w:p>
    <w:p w14:paraId="5EAC7D4A">
      <w:pPr>
        <w:spacing w:before="54" w:line="222" w:lineRule="auto"/>
        <w:ind w:left="693"/>
        <w:rPr>
          <w:rFonts w:ascii="仿宋" w:hAnsi="仿宋" w:eastAsia="仿宋" w:cs="仿宋"/>
          <w:sz w:val="32"/>
          <w:szCs w:val="32"/>
        </w:rPr>
      </w:pPr>
      <w:r>
        <w:rPr>
          <w:rFonts w:ascii="仿宋" w:hAnsi="仿宋" w:eastAsia="仿宋" w:cs="仿宋"/>
          <w:spacing w:val="11"/>
          <w:sz w:val="32"/>
          <w:szCs w:val="32"/>
        </w:rPr>
        <w:t>1、清标（含电子化清标）</w:t>
      </w:r>
    </w:p>
    <w:p w14:paraId="1F5A59AF">
      <w:pPr>
        <w:spacing w:before="236" w:line="353" w:lineRule="auto"/>
        <w:ind w:left="2" w:right="8" w:firstLine="668"/>
        <w:rPr>
          <w:rFonts w:ascii="仿宋" w:hAnsi="仿宋" w:eastAsia="仿宋" w:cs="仿宋"/>
          <w:sz w:val="32"/>
          <w:szCs w:val="32"/>
        </w:rPr>
      </w:pPr>
      <w:r>
        <w:rPr>
          <w:rFonts w:ascii="仿宋" w:hAnsi="仿宋" w:eastAsia="仿宋" w:cs="仿宋"/>
          <w:spacing w:val="14"/>
          <w:sz w:val="32"/>
          <w:szCs w:val="32"/>
        </w:rPr>
        <w:t>⑴投标报价中的不可竞争费（安全文明施工费、规费、税</w:t>
      </w:r>
      <w:r>
        <w:rPr>
          <w:rFonts w:ascii="仿宋" w:hAnsi="仿宋" w:eastAsia="仿宋" w:cs="仿宋"/>
          <w:spacing w:val="12"/>
          <w:sz w:val="32"/>
          <w:szCs w:val="32"/>
        </w:rPr>
        <w:t xml:space="preserve"> </w:t>
      </w:r>
      <w:r>
        <w:rPr>
          <w:rFonts w:ascii="仿宋" w:hAnsi="仿宋" w:eastAsia="仿宋" w:cs="仿宋"/>
          <w:spacing w:val="14"/>
          <w:sz w:val="32"/>
          <w:szCs w:val="32"/>
        </w:rPr>
        <w:t>金）是否按《江西省房屋建筑和市政基础设施工程施工招标投</w:t>
      </w:r>
      <w:r>
        <w:rPr>
          <w:rFonts w:ascii="仿宋" w:hAnsi="仿宋" w:eastAsia="仿宋" w:cs="仿宋"/>
          <w:spacing w:val="12"/>
          <w:sz w:val="32"/>
          <w:szCs w:val="32"/>
        </w:rPr>
        <w:t xml:space="preserve"> </w:t>
      </w:r>
      <w:r>
        <w:rPr>
          <w:rFonts w:ascii="仿宋" w:hAnsi="仿宋" w:eastAsia="仿宋" w:cs="仿宋"/>
          <w:spacing w:val="2"/>
          <w:sz w:val="32"/>
          <w:szCs w:val="32"/>
        </w:rPr>
        <w:t>标监督管理实施办法》（以下简称《管理办法》）第四十九条的</w:t>
      </w:r>
      <w:r>
        <w:rPr>
          <w:rFonts w:ascii="仿宋" w:hAnsi="仿宋" w:eastAsia="仿宋" w:cs="仿宋"/>
          <w:spacing w:val="14"/>
          <w:sz w:val="32"/>
          <w:szCs w:val="32"/>
        </w:rPr>
        <w:t xml:space="preserve"> </w:t>
      </w:r>
      <w:r>
        <w:rPr>
          <w:rFonts w:ascii="仿宋" w:hAnsi="仿宋" w:eastAsia="仿宋" w:cs="仿宋"/>
          <w:spacing w:val="6"/>
          <w:sz w:val="32"/>
          <w:szCs w:val="32"/>
        </w:rPr>
        <w:t>规定计取；</w:t>
      </w:r>
    </w:p>
    <w:p w14:paraId="707E3A51">
      <w:pPr>
        <w:spacing w:before="54" w:line="352" w:lineRule="auto"/>
        <w:ind w:left="2" w:right="8" w:firstLine="668"/>
        <w:jc w:val="both"/>
        <w:rPr>
          <w:rFonts w:ascii="仿宋" w:hAnsi="仿宋" w:eastAsia="仿宋" w:cs="仿宋"/>
          <w:sz w:val="32"/>
          <w:szCs w:val="32"/>
        </w:rPr>
      </w:pPr>
      <w:r>
        <w:rPr>
          <w:rFonts w:ascii="仿宋" w:hAnsi="仿宋" w:eastAsia="仿宋" w:cs="仿宋"/>
          <w:spacing w:val="16"/>
          <w:sz w:val="32"/>
          <w:szCs w:val="32"/>
        </w:rPr>
        <w:t>⑵</w:t>
      </w:r>
      <w:r>
        <w:rPr>
          <w:rFonts w:ascii="仿宋" w:hAnsi="仿宋" w:eastAsia="仿宋" w:cs="仿宋"/>
          <w:spacing w:val="-96"/>
          <w:sz w:val="32"/>
          <w:szCs w:val="32"/>
        </w:rPr>
        <w:t xml:space="preserve"> </w:t>
      </w:r>
      <w:r>
        <w:rPr>
          <w:rFonts w:ascii="仿宋" w:hAnsi="仿宋" w:eastAsia="仿宋" w:cs="仿宋"/>
          <w:spacing w:val="16"/>
          <w:sz w:val="32"/>
          <w:szCs w:val="32"/>
        </w:rPr>
        <w:t>可竞争费和招标文件</w:t>
      </w:r>
      <w:r>
        <w:rPr>
          <w:rFonts w:ascii="仿宋" w:hAnsi="仿宋" w:eastAsia="仿宋" w:cs="仿宋"/>
          <w:spacing w:val="-67"/>
          <w:sz w:val="32"/>
          <w:szCs w:val="32"/>
        </w:rPr>
        <w:t xml:space="preserve"> </w:t>
      </w:r>
      <w:r>
        <w:rPr>
          <w:rFonts w:ascii="仿宋" w:hAnsi="仿宋" w:eastAsia="仿宋" w:cs="仿宋"/>
          <w:spacing w:val="16"/>
          <w:sz w:val="32"/>
          <w:szCs w:val="32"/>
        </w:rPr>
        <w:t>中</w:t>
      </w:r>
      <w:r>
        <w:rPr>
          <w:rFonts w:ascii="仿宋" w:hAnsi="仿宋" w:eastAsia="仿宋" w:cs="仿宋"/>
          <w:spacing w:val="-89"/>
          <w:sz w:val="32"/>
          <w:szCs w:val="32"/>
        </w:rPr>
        <w:t xml:space="preserve"> </w:t>
      </w:r>
      <w:r>
        <w:rPr>
          <w:rFonts w:ascii="仿宋" w:hAnsi="仿宋" w:eastAsia="仿宋" w:cs="仿宋"/>
          <w:spacing w:val="16"/>
          <w:sz w:val="32"/>
          <w:szCs w:val="32"/>
        </w:rPr>
        <w:t>明确约定</w:t>
      </w:r>
      <w:r>
        <w:rPr>
          <w:rFonts w:ascii="仿宋" w:hAnsi="仿宋" w:eastAsia="仿宋" w:cs="仿宋"/>
          <w:spacing w:val="-90"/>
          <w:sz w:val="32"/>
          <w:szCs w:val="32"/>
        </w:rPr>
        <w:t xml:space="preserve"> </w:t>
      </w:r>
      <w:r>
        <w:rPr>
          <w:rFonts w:ascii="仿宋" w:hAnsi="仿宋" w:eastAsia="仿宋" w:cs="仿宋"/>
          <w:spacing w:val="16"/>
          <w:sz w:val="32"/>
          <w:szCs w:val="32"/>
        </w:rPr>
        <w:t>的暂列金额和暂估价</w:t>
      </w:r>
      <w:r>
        <w:rPr>
          <w:rFonts w:ascii="仿宋" w:hAnsi="仿宋" w:eastAsia="仿宋" w:cs="仿宋"/>
          <w:sz w:val="32"/>
          <w:szCs w:val="32"/>
        </w:rPr>
        <w:t xml:space="preserve"> </w:t>
      </w:r>
      <w:r>
        <w:rPr>
          <w:rFonts w:ascii="仿宋" w:hAnsi="仿宋" w:eastAsia="仿宋" w:cs="仿宋"/>
          <w:spacing w:val="14"/>
          <w:sz w:val="32"/>
          <w:szCs w:val="32"/>
        </w:rPr>
        <w:t>及材料价格等费用是否按《管理办法》第四十五、五十条及招</w:t>
      </w:r>
      <w:r>
        <w:rPr>
          <w:rFonts w:ascii="仿宋" w:hAnsi="仿宋" w:eastAsia="仿宋" w:cs="仿宋"/>
          <w:spacing w:val="12"/>
          <w:sz w:val="32"/>
          <w:szCs w:val="32"/>
        </w:rPr>
        <w:t xml:space="preserve"> </w:t>
      </w:r>
      <w:r>
        <w:rPr>
          <w:rFonts w:ascii="仿宋" w:hAnsi="仿宋" w:eastAsia="仿宋" w:cs="仿宋"/>
          <w:spacing w:val="14"/>
          <w:sz w:val="32"/>
          <w:szCs w:val="32"/>
        </w:rPr>
        <w:t>标文件对主要材料、设备价格进行评审的规定计取；是否存在</w:t>
      </w:r>
      <w:r>
        <w:rPr>
          <w:rFonts w:ascii="仿宋" w:hAnsi="仿宋" w:eastAsia="仿宋" w:cs="仿宋"/>
          <w:spacing w:val="12"/>
          <w:sz w:val="32"/>
          <w:szCs w:val="32"/>
        </w:rPr>
        <w:t xml:space="preserve"> </w:t>
      </w:r>
      <w:r>
        <w:rPr>
          <w:rFonts w:ascii="仿宋" w:hAnsi="仿宋" w:eastAsia="仿宋" w:cs="仿宋"/>
          <w:spacing w:val="10"/>
          <w:sz w:val="32"/>
          <w:szCs w:val="32"/>
        </w:rPr>
        <w:t>计算等各类误差；</w:t>
      </w:r>
    </w:p>
    <w:p w14:paraId="7FF2BF19">
      <w:pPr>
        <w:spacing w:line="352" w:lineRule="auto"/>
        <w:rPr>
          <w:rFonts w:ascii="仿宋" w:hAnsi="仿宋" w:eastAsia="仿宋" w:cs="仿宋"/>
          <w:sz w:val="32"/>
          <w:szCs w:val="32"/>
        </w:rPr>
        <w:sectPr>
          <w:footerReference r:id="rId97" w:type="default"/>
          <w:pgSz w:w="11906" w:h="16839"/>
          <w:pgMar w:top="400" w:right="1427" w:bottom="1154" w:left="1435" w:header="0" w:footer="991" w:gutter="0"/>
          <w:cols w:space="720" w:num="1"/>
        </w:sectPr>
      </w:pPr>
    </w:p>
    <w:p w14:paraId="4C0A9540">
      <w:pPr>
        <w:spacing w:line="268" w:lineRule="auto"/>
        <w:rPr>
          <w:rFonts w:ascii="Arial"/>
          <w:sz w:val="21"/>
        </w:rPr>
      </w:pPr>
    </w:p>
    <w:p w14:paraId="75C07B18">
      <w:pPr>
        <w:spacing w:line="269" w:lineRule="auto"/>
        <w:rPr>
          <w:rFonts w:ascii="Arial"/>
          <w:sz w:val="21"/>
        </w:rPr>
      </w:pPr>
    </w:p>
    <w:p w14:paraId="6D522388">
      <w:pPr>
        <w:spacing w:line="269" w:lineRule="auto"/>
        <w:rPr>
          <w:rFonts w:ascii="Arial"/>
          <w:sz w:val="21"/>
        </w:rPr>
      </w:pPr>
    </w:p>
    <w:p w14:paraId="1E74E034">
      <w:pPr>
        <w:spacing w:line="269" w:lineRule="auto"/>
        <w:rPr>
          <w:rFonts w:ascii="Arial"/>
          <w:sz w:val="21"/>
        </w:rPr>
      </w:pPr>
    </w:p>
    <w:p w14:paraId="4D3878BB">
      <w:pPr>
        <w:spacing w:line="269" w:lineRule="auto"/>
        <w:rPr>
          <w:rFonts w:ascii="Arial"/>
          <w:sz w:val="21"/>
        </w:rPr>
      </w:pPr>
    </w:p>
    <w:p w14:paraId="3D1F5552">
      <w:pPr>
        <w:spacing w:before="104" w:line="219" w:lineRule="auto"/>
        <w:ind w:left="668"/>
        <w:rPr>
          <w:rFonts w:ascii="仿宋" w:hAnsi="仿宋" w:eastAsia="仿宋" w:cs="仿宋"/>
          <w:sz w:val="32"/>
          <w:szCs w:val="32"/>
        </w:rPr>
      </w:pPr>
      <w:r>
        <w:rPr>
          <w:rFonts w:ascii="仿宋" w:hAnsi="仿宋" w:eastAsia="仿宋" w:cs="仿宋"/>
          <w:spacing w:val="14"/>
          <w:sz w:val="32"/>
          <w:szCs w:val="32"/>
        </w:rPr>
        <w:t>⑶审查是否存在不平衡报价。</w:t>
      </w:r>
    </w:p>
    <w:p w14:paraId="49559286">
      <w:pPr>
        <w:spacing w:before="241" w:line="353" w:lineRule="auto"/>
        <w:ind w:left="3" w:firstLine="676"/>
        <w:rPr>
          <w:rFonts w:ascii="仿宋" w:hAnsi="仿宋" w:eastAsia="仿宋" w:cs="仿宋"/>
          <w:sz w:val="32"/>
          <w:szCs w:val="32"/>
        </w:rPr>
      </w:pPr>
      <w:r>
        <w:rPr>
          <w:rFonts w:ascii="仿宋" w:hAnsi="仿宋" w:eastAsia="仿宋" w:cs="仿宋"/>
          <w:spacing w:val="14"/>
          <w:sz w:val="32"/>
          <w:szCs w:val="32"/>
        </w:rPr>
        <w:t>违反《管理办法》第四十四、四十五、四十七、四十八、</w:t>
      </w:r>
      <w:r>
        <w:rPr>
          <w:rFonts w:ascii="仿宋" w:hAnsi="仿宋" w:eastAsia="仿宋" w:cs="仿宋"/>
          <w:spacing w:val="3"/>
          <w:sz w:val="32"/>
          <w:szCs w:val="32"/>
        </w:rPr>
        <w:t xml:space="preserve">  </w:t>
      </w:r>
      <w:r>
        <w:rPr>
          <w:rFonts w:ascii="仿宋" w:hAnsi="仿宋" w:eastAsia="仿宋" w:cs="仿宋"/>
          <w:spacing w:val="14"/>
          <w:sz w:val="32"/>
          <w:szCs w:val="32"/>
        </w:rPr>
        <w:t>四十九、五十、五十一条及招标文件对主要材料、设备价格进</w:t>
      </w:r>
      <w:r>
        <w:rPr>
          <w:rFonts w:ascii="仿宋" w:hAnsi="仿宋" w:eastAsia="仿宋" w:cs="仿宋"/>
          <w:spacing w:val="4"/>
          <w:sz w:val="32"/>
          <w:szCs w:val="32"/>
        </w:rPr>
        <w:t xml:space="preserve">  </w:t>
      </w:r>
      <w:r>
        <w:rPr>
          <w:rFonts w:ascii="仿宋" w:hAnsi="仿宋" w:eastAsia="仿宋" w:cs="仿宋"/>
          <w:spacing w:val="14"/>
          <w:sz w:val="32"/>
          <w:szCs w:val="32"/>
        </w:rPr>
        <w:t>行评审的有关规定或者存在不平衡报价的，评标委员会依据评</w:t>
      </w:r>
      <w:r>
        <w:rPr>
          <w:rFonts w:ascii="仿宋" w:hAnsi="仿宋" w:eastAsia="仿宋" w:cs="仿宋"/>
          <w:spacing w:val="4"/>
          <w:sz w:val="32"/>
          <w:szCs w:val="32"/>
        </w:rPr>
        <w:t xml:space="preserve">  </w:t>
      </w:r>
      <w:r>
        <w:rPr>
          <w:rFonts w:ascii="仿宋" w:hAnsi="仿宋" w:eastAsia="仿宋" w:cs="仿宋"/>
          <w:spacing w:val="9"/>
          <w:sz w:val="32"/>
          <w:szCs w:val="32"/>
        </w:rPr>
        <w:t>审规定认定其低于其个别成本报价竞标，其投标应当予以否决。</w:t>
      </w:r>
    </w:p>
    <w:p w14:paraId="2C67C033">
      <w:pPr>
        <w:spacing w:before="51" w:line="220" w:lineRule="auto"/>
        <w:ind w:left="670"/>
        <w:rPr>
          <w:rFonts w:ascii="仿宋" w:hAnsi="仿宋" w:eastAsia="仿宋" w:cs="仿宋"/>
          <w:sz w:val="32"/>
          <w:szCs w:val="32"/>
        </w:rPr>
      </w:pPr>
      <w:r>
        <w:rPr>
          <w:rFonts w:ascii="仿宋" w:hAnsi="仿宋" w:eastAsia="仿宋" w:cs="仿宋"/>
          <w:spacing w:val="12"/>
          <w:sz w:val="32"/>
          <w:szCs w:val="32"/>
        </w:rPr>
        <w:t>2、评审材料价格的评审</w:t>
      </w:r>
    </w:p>
    <w:p w14:paraId="5D9D7B2D">
      <w:pPr>
        <w:spacing w:before="243" w:line="355" w:lineRule="auto"/>
        <w:ind w:right="191" w:firstLine="678"/>
        <w:rPr>
          <w:rFonts w:ascii="仿宋" w:hAnsi="仿宋" w:eastAsia="仿宋" w:cs="仿宋"/>
          <w:sz w:val="32"/>
          <w:szCs w:val="32"/>
        </w:rPr>
      </w:pPr>
      <w:r>
        <w:rPr>
          <w:rFonts w:ascii="仿宋" w:hAnsi="仿宋" w:eastAsia="仿宋" w:cs="仿宋"/>
          <w:spacing w:val="17"/>
          <w:sz w:val="32"/>
          <w:szCs w:val="32"/>
        </w:rPr>
        <w:t>评标委员会按招标文件中需评审材料、设备价格表</w:t>
      </w:r>
      <w:r>
        <w:rPr>
          <w:rFonts w:ascii="仿宋" w:hAnsi="仿宋" w:eastAsia="仿宋" w:cs="仿宋"/>
          <w:spacing w:val="-73"/>
          <w:sz w:val="32"/>
          <w:szCs w:val="32"/>
        </w:rPr>
        <w:t xml:space="preserve"> </w:t>
      </w:r>
      <w:r>
        <w:rPr>
          <w:rFonts w:ascii="仿宋" w:hAnsi="仿宋" w:eastAsia="仿宋" w:cs="仿宋"/>
          <w:spacing w:val="17"/>
          <w:sz w:val="32"/>
          <w:szCs w:val="32"/>
        </w:rPr>
        <w:t>,对价</w:t>
      </w:r>
      <w:r>
        <w:rPr>
          <w:rFonts w:ascii="仿宋" w:hAnsi="仿宋" w:eastAsia="仿宋" w:cs="仿宋"/>
          <w:sz w:val="32"/>
          <w:szCs w:val="32"/>
        </w:rPr>
        <w:t xml:space="preserve"> </w:t>
      </w:r>
      <w:r>
        <w:rPr>
          <w:rFonts w:ascii="仿宋" w:hAnsi="仿宋" w:eastAsia="仿宋" w:cs="仿宋"/>
          <w:spacing w:val="14"/>
          <w:sz w:val="32"/>
          <w:szCs w:val="32"/>
        </w:rPr>
        <w:t>格进行评审与比较。当投标人投标报价中超出允许范围的，评</w:t>
      </w:r>
      <w:r>
        <w:rPr>
          <w:rFonts w:ascii="仿宋" w:hAnsi="仿宋" w:eastAsia="仿宋" w:cs="仿宋"/>
          <w:spacing w:val="12"/>
          <w:sz w:val="32"/>
          <w:szCs w:val="32"/>
        </w:rPr>
        <w:t xml:space="preserve"> </w:t>
      </w:r>
      <w:r>
        <w:rPr>
          <w:rFonts w:ascii="仿宋" w:hAnsi="仿宋" w:eastAsia="仿宋" w:cs="仿宋"/>
          <w:spacing w:val="14"/>
          <w:sz w:val="32"/>
          <w:szCs w:val="32"/>
        </w:rPr>
        <w:t>标委员会可以询标，要求该投标人当时、当场提供相关证明材</w:t>
      </w:r>
      <w:r>
        <w:rPr>
          <w:rFonts w:ascii="仿宋" w:hAnsi="仿宋" w:eastAsia="仿宋" w:cs="仿宋"/>
          <w:spacing w:val="12"/>
          <w:sz w:val="32"/>
          <w:szCs w:val="32"/>
        </w:rPr>
        <w:t xml:space="preserve"> </w:t>
      </w:r>
      <w:r>
        <w:rPr>
          <w:rFonts w:ascii="仿宋" w:hAnsi="仿宋" w:eastAsia="仿宋" w:cs="仿宋"/>
          <w:spacing w:val="14"/>
          <w:sz w:val="32"/>
          <w:szCs w:val="32"/>
        </w:rPr>
        <w:t>料，并作出书面说明。询标后，不能合理说明理由或不能提供</w:t>
      </w:r>
      <w:r>
        <w:rPr>
          <w:rFonts w:ascii="仿宋" w:hAnsi="仿宋" w:eastAsia="仿宋" w:cs="仿宋"/>
          <w:spacing w:val="12"/>
          <w:sz w:val="32"/>
          <w:szCs w:val="32"/>
        </w:rPr>
        <w:t xml:space="preserve"> </w:t>
      </w:r>
      <w:r>
        <w:rPr>
          <w:rFonts w:ascii="仿宋" w:hAnsi="仿宋" w:eastAsia="仿宋" w:cs="仿宋"/>
          <w:spacing w:val="14"/>
          <w:sz w:val="32"/>
          <w:szCs w:val="32"/>
        </w:rPr>
        <w:t>相关证明材料或拒绝澄清、说明和补正的，评标委员会应认定</w:t>
      </w:r>
      <w:r>
        <w:rPr>
          <w:rFonts w:ascii="仿宋" w:hAnsi="仿宋" w:eastAsia="仿宋" w:cs="仿宋"/>
          <w:spacing w:val="12"/>
          <w:sz w:val="32"/>
          <w:szCs w:val="32"/>
        </w:rPr>
        <w:t xml:space="preserve"> 该投标人低于成本报价竞争</w:t>
      </w:r>
      <w:r>
        <w:rPr>
          <w:rFonts w:ascii="仿宋" w:hAnsi="仿宋" w:eastAsia="仿宋" w:cs="仿宋"/>
          <w:spacing w:val="-89"/>
          <w:sz w:val="32"/>
          <w:szCs w:val="32"/>
        </w:rPr>
        <w:t xml:space="preserve"> </w:t>
      </w:r>
      <w:r>
        <w:rPr>
          <w:rFonts w:ascii="仿宋" w:hAnsi="仿宋" w:eastAsia="仿宋" w:cs="仿宋"/>
          <w:spacing w:val="12"/>
          <w:sz w:val="32"/>
          <w:szCs w:val="32"/>
        </w:rPr>
        <w:t>,其投标应当予以否决。</w:t>
      </w:r>
    </w:p>
    <w:p w14:paraId="3A6080E0">
      <w:pPr>
        <w:spacing w:before="51" w:line="220" w:lineRule="auto"/>
        <w:ind w:left="673"/>
        <w:rPr>
          <w:rFonts w:ascii="仿宋" w:hAnsi="仿宋" w:eastAsia="仿宋" w:cs="仿宋"/>
          <w:sz w:val="32"/>
          <w:szCs w:val="32"/>
        </w:rPr>
      </w:pPr>
      <w:r>
        <w:rPr>
          <w:rFonts w:ascii="仿宋" w:hAnsi="仿宋" w:eastAsia="仿宋" w:cs="仿宋"/>
          <w:spacing w:val="13"/>
          <w:sz w:val="32"/>
          <w:szCs w:val="32"/>
        </w:rPr>
        <w:t>3、投标报价合理性评审与比较</w:t>
      </w:r>
    </w:p>
    <w:p w14:paraId="058D5068">
      <w:pPr>
        <w:spacing w:before="240" w:line="345" w:lineRule="auto"/>
        <w:ind w:firstLine="676"/>
        <w:rPr>
          <w:rFonts w:ascii="仿宋" w:hAnsi="仿宋" w:eastAsia="仿宋" w:cs="仿宋"/>
          <w:sz w:val="32"/>
          <w:szCs w:val="32"/>
        </w:rPr>
      </w:pPr>
      <w:r>
        <w:rPr>
          <w:rFonts w:ascii="仿宋" w:hAnsi="仿宋" w:eastAsia="仿宋" w:cs="仿宋"/>
          <w:spacing w:val="15"/>
          <w:sz w:val="32"/>
          <w:szCs w:val="32"/>
        </w:rPr>
        <w:t>设有标底或招标控制价的</w:t>
      </w:r>
      <w:r>
        <w:rPr>
          <w:rFonts w:ascii="仿宋" w:hAnsi="仿宋" w:eastAsia="仿宋" w:cs="仿宋"/>
          <w:spacing w:val="-88"/>
          <w:sz w:val="32"/>
          <w:szCs w:val="32"/>
        </w:rPr>
        <w:t xml:space="preserve"> </w:t>
      </w:r>
      <w:r>
        <w:rPr>
          <w:rFonts w:ascii="仿宋" w:hAnsi="仿宋" w:eastAsia="仿宋" w:cs="仿宋"/>
          <w:spacing w:val="15"/>
          <w:sz w:val="32"/>
          <w:szCs w:val="32"/>
        </w:rPr>
        <w:t>,评标委员会评审时，</w:t>
      </w:r>
      <w:r>
        <w:rPr>
          <w:rFonts w:ascii="仿宋" w:hAnsi="仿宋" w:eastAsia="仿宋" w:cs="仿宋"/>
          <w:spacing w:val="-93"/>
          <w:sz w:val="32"/>
          <w:szCs w:val="32"/>
        </w:rPr>
        <w:t xml:space="preserve"> </w:t>
      </w:r>
      <w:r>
        <w:rPr>
          <w:rFonts w:ascii="仿宋" w:hAnsi="仿宋" w:eastAsia="仿宋" w:cs="仿宋"/>
          <w:spacing w:val="15"/>
          <w:sz w:val="32"/>
          <w:szCs w:val="32"/>
        </w:rPr>
        <w:t>应当将投</w:t>
      </w:r>
      <w:r>
        <w:rPr>
          <w:rFonts w:ascii="仿宋" w:hAnsi="仿宋" w:eastAsia="仿宋" w:cs="仿宋"/>
          <w:sz w:val="32"/>
          <w:szCs w:val="32"/>
        </w:rPr>
        <w:t xml:space="preserve">  </w:t>
      </w:r>
      <w:r>
        <w:rPr>
          <w:rFonts w:ascii="仿宋" w:hAnsi="仿宋" w:eastAsia="仿宋" w:cs="仿宋"/>
          <w:spacing w:val="9"/>
          <w:sz w:val="32"/>
          <w:szCs w:val="32"/>
        </w:rPr>
        <w:t>标报价与其进行评审和比较。也可将投标报价相互评审与比较。</w:t>
      </w:r>
    </w:p>
    <w:p w14:paraId="36C1428C">
      <w:pPr>
        <w:spacing w:before="57" w:line="332" w:lineRule="auto"/>
        <w:ind w:right="191" w:firstLine="664"/>
        <w:rPr>
          <w:rFonts w:ascii="仿宋" w:hAnsi="仿宋" w:eastAsia="仿宋" w:cs="仿宋"/>
          <w:sz w:val="32"/>
          <w:szCs w:val="32"/>
        </w:rPr>
      </w:pPr>
      <w:r>
        <w:rPr>
          <w:rFonts w:ascii="仿宋" w:hAnsi="仿宋" w:eastAsia="仿宋" w:cs="仿宋"/>
          <w:spacing w:val="21"/>
          <w:sz w:val="32"/>
          <w:szCs w:val="32"/>
        </w:rPr>
        <w:t>4、评标委员会发现投标人的投标报价明显低于其他投标</w:t>
      </w:r>
      <w:r>
        <w:rPr>
          <w:rFonts w:ascii="仿宋" w:hAnsi="仿宋" w:eastAsia="仿宋" w:cs="仿宋"/>
          <w:sz w:val="32"/>
          <w:szCs w:val="32"/>
        </w:rPr>
        <w:t xml:space="preserve"> </w:t>
      </w:r>
      <w:r>
        <w:rPr>
          <w:rFonts w:ascii="仿宋" w:hAnsi="仿宋" w:eastAsia="仿宋" w:cs="仿宋"/>
          <w:spacing w:val="14"/>
          <w:sz w:val="32"/>
          <w:szCs w:val="32"/>
        </w:rPr>
        <w:t>报价或者招标控制价(标底)的，其投标报价可能低于其</w:t>
      </w:r>
      <w:r>
        <w:rPr>
          <w:rFonts w:ascii="仿宋" w:hAnsi="仿宋" w:eastAsia="仿宋" w:cs="仿宋"/>
          <w:spacing w:val="13"/>
          <w:sz w:val="32"/>
          <w:szCs w:val="32"/>
        </w:rPr>
        <w:t>个别成</w:t>
      </w:r>
      <w:r>
        <w:rPr>
          <w:rFonts w:ascii="仿宋" w:hAnsi="仿宋" w:eastAsia="仿宋" w:cs="仿宋"/>
          <w:sz w:val="32"/>
          <w:szCs w:val="32"/>
        </w:rPr>
        <w:t xml:space="preserve"> </w:t>
      </w:r>
      <w:r>
        <w:rPr>
          <w:rFonts w:ascii="仿宋" w:hAnsi="仿宋" w:eastAsia="仿宋" w:cs="仿宋"/>
          <w:spacing w:val="14"/>
          <w:sz w:val="32"/>
          <w:szCs w:val="32"/>
        </w:rPr>
        <w:t>本，其澄清、补正不能合理说明理由或者评标委员会发现投标</w:t>
      </w:r>
      <w:r>
        <w:rPr>
          <w:rFonts w:ascii="仿宋" w:hAnsi="仿宋" w:eastAsia="仿宋" w:cs="仿宋"/>
          <w:spacing w:val="11"/>
          <w:sz w:val="32"/>
          <w:szCs w:val="32"/>
        </w:rPr>
        <w:t xml:space="preserve"> </w:t>
      </w:r>
      <w:r>
        <w:rPr>
          <w:rFonts w:ascii="仿宋" w:hAnsi="仿宋" w:eastAsia="仿宋" w:cs="仿宋"/>
          <w:spacing w:val="14"/>
          <w:sz w:val="32"/>
          <w:szCs w:val="32"/>
        </w:rPr>
        <w:t>人的投标报价中的可竞争费用为零或负报价，评标委员会认定</w:t>
      </w:r>
      <w:r>
        <w:rPr>
          <w:rFonts w:ascii="仿宋" w:hAnsi="仿宋" w:eastAsia="仿宋" w:cs="仿宋"/>
          <w:spacing w:val="12"/>
          <w:sz w:val="32"/>
          <w:szCs w:val="32"/>
        </w:rPr>
        <w:t xml:space="preserve"> 其低于成本报价竞争。</w:t>
      </w:r>
    </w:p>
    <w:p w14:paraId="5AB1CA01">
      <w:pPr>
        <w:spacing w:before="239" w:line="220" w:lineRule="auto"/>
        <w:ind w:left="673"/>
        <w:rPr>
          <w:rFonts w:ascii="仿宋" w:hAnsi="仿宋" w:eastAsia="仿宋" w:cs="仿宋"/>
          <w:sz w:val="32"/>
          <w:szCs w:val="32"/>
        </w:rPr>
      </w:pPr>
      <w:r>
        <w:rPr>
          <w:rFonts w:ascii="仿宋" w:hAnsi="仿宋" w:eastAsia="仿宋" w:cs="仿宋"/>
          <w:spacing w:val="12"/>
          <w:sz w:val="32"/>
          <w:szCs w:val="32"/>
        </w:rPr>
        <w:t>5、投标报价合理性评估</w:t>
      </w:r>
    </w:p>
    <w:p w14:paraId="5B7C9D1E">
      <w:pPr>
        <w:spacing w:line="220" w:lineRule="auto"/>
        <w:rPr>
          <w:rFonts w:ascii="仿宋" w:hAnsi="仿宋" w:eastAsia="仿宋" w:cs="仿宋"/>
          <w:sz w:val="32"/>
          <w:szCs w:val="32"/>
        </w:rPr>
        <w:sectPr>
          <w:footerReference r:id="rId98" w:type="default"/>
          <w:pgSz w:w="11906" w:h="16839"/>
          <w:pgMar w:top="400" w:right="1244" w:bottom="1154" w:left="1438" w:header="0" w:footer="991" w:gutter="0"/>
          <w:cols w:space="720" w:num="1"/>
        </w:sectPr>
      </w:pPr>
    </w:p>
    <w:p w14:paraId="4629321A">
      <w:pPr>
        <w:spacing w:line="268" w:lineRule="auto"/>
        <w:rPr>
          <w:rFonts w:ascii="Arial"/>
          <w:sz w:val="21"/>
        </w:rPr>
      </w:pPr>
    </w:p>
    <w:p w14:paraId="6480DFF6">
      <w:pPr>
        <w:spacing w:line="268" w:lineRule="auto"/>
        <w:rPr>
          <w:rFonts w:ascii="Arial"/>
          <w:sz w:val="21"/>
        </w:rPr>
      </w:pPr>
    </w:p>
    <w:p w14:paraId="1CF5946E">
      <w:pPr>
        <w:spacing w:line="269" w:lineRule="auto"/>
        <w:rPr>
          <w:rFonts w:ascii="Arial"/>
          <w:sz w:val="21"/>
        </w:rPr>
      </w:pPr>
    </w:p>
    <w:p w14:paraId="4420DAD4">
      <w:pPr>
        <w:spacing w:line="269" w:lineRule="auto"/>
        <w:rPr>
          <w:rFonts w:ascii="Arial"/>
          <w:sz w:val="21"/>
        </w:rPr>
      </w:pPr>
    </w:p>
    <w:p w14:paraId="25E4AA05">
      <w:pPr>
        <w:spacing w:line="269" w:lineRule="auto"/>
        <w:rPr>
          <w:rFonts w:ascii="Arial"/>
          <w:sz w:val="21"/>
        </w:rPr>
      </w:pPr>
    </w:p>
    <w:p w14:paraId="60BC6070">
      <w:pPr>
        <w:spacing w:before="104" w:line="220" w:lineRule="auto"/>
        <w:ind w:left="667"/>
        <w:rPr>
          <w:rFonts w:ascii="仿宋" w:hAnsi="仿宋" w:eastAsia="仿宋" w:cs="仿宋"/>
          <w:sz w:val="32"/>
          <w:szCs w:val="32"/>
        </w:rPr>
      </w:pPr>
      <w:r>
        <w:rPr>
          <w:rFonts w:ascii="仿宋" w:hAnsi="仿宋" w:eastAsia="仿宋" w:cs="仿宋"/>
          <w:spacing w:val="15"/>
          <w:sz w:val="32"/>
          <w:szCs w:val="32"/>
        </w:rPr>
        <w:t>⑴评标委员会经评估认定投标报价其合理性成立；</w:t>
      </w:r>
    </w:p>
    <w:p w14:paraId="325DFCC2">
      <w:pPr>
        <w:spacing w:before="241" w:line="353" w:lineRule="auto"/>
        <w:ind w:left="1" w:right="117" w:firstLine="666"/>
        <w:rPr>
          <w:rFonts w:ascii="仿宋" w:hAnsi="仿宋" w:eastAsia="仿宋" w:cs="仿宋"/>
          <w:sz w:val="32"/>
          <w:szCs w:val="32"/>
        </w:rPr>
      </w:pPr>
      <w:r>
        <w:rPr>
          <w:rFonts w:ascii="仿宋" w:hAnsi="仿宋" w:eastAsia="仿宋" w:cs="仿宋"/>
          <w:spacing w:val="14"/>
          <w:sz w:val="32"/>
          <w:szCs w:val="32"/>
        </w:rPr>
        <w:t>⑵评标委员会经评估认定投标报价其合理性不成立，投标</w:t>
      </w:r>
      <w:r>
        <w:rPr>
          <w:rFonts w:ascii="仿宋" w:hAnsi="仿宋" w:eastAsia="仿宋" w:cs="仿宋"/>
          <w:spacing w:val="12"/>
          <w:sz w:val="32"/>
          <w:szCs w:val="32"/>
        </w:rPr>
        <w:t xml:space="preserve"> </w:t>
      </w:r>
      <w:r>
        <w:rPr>
          <w:rFonts w:ascii="仿宋" w:hAnsi="仿宋" w:eastAsia="仿宋" w:cs="仿宋"/>
          <w:spacing w:val="14"/>
          <w:sz w:val="32"/>
          <w:szCs w:val="32"/>
        </w:rPr>
        <w:t>人的投标报价可能低于其个别成本，其澄清、补正又不能合理</w:t>
      </w:r>
      <w:r>
        <w:rPr>
          <w:rFonts w:ascii="仿宋" w:hAnsi="仿宋" w:eastAsia="仿宋" w:cs="仿宋"/>
          <w:spacing w:val="10"/>
          <w:sz w:val="32"/>
          <w:szCs w:val="32"/>
        </w:rPr>
        <w:t xml:space="preserve"> </w:t>
      </w:r>
      <w:r>
        <w:rPr>
          <w:rFonts w:ascii="仿宋" w:hAnsi="仿宋" w:eastAsia="仿宋" w:cs="仿宋"/>
          <w:spacing w:val="14"/>
          <w:sz w:val="32"/>
          <w:szCs w:val="32"/>
        </w:rPr>
        <w:t>说明理由，评标委员会裁定其低于个别成本，其投标应当予以</w:t>
      </w:r>
      <w:r>
        <w:rPr>
          <w:rFonts w:ascii="仿宋" w:hAnsi="仿宋" w:eastAsia="仿宋" w:cs="仿宋"/>
          <w:spacing w:val="10"/>
          <w:sz w:val="32"/>
          <w:szCs w:val="32"/>
        </w:rPr>
        <w:t xml:space="preserve"> </w:t>
      </w:r>
      <w:r>
        <w:rPr>
          <w:rFonts w:ascii="仿宋" w:hAnsi="仿宋" w:eastAsia="仿宋" w:cs="仿宋"/>
          <w:spacing w:val="-2"/>
          <w:sz w:val="32"/>
          <w:szCs w:val="32"/>
        </w:rPr>
        <w:t>否决。</w:t>
      </w:r>
    </w:p>
    <w:p w14:paraId="202624D1">
      <w:pPr>
        <w:spacing w:before="50" w:line="337" w:lineRule="auto"/>
        <w:ind w:left="5" w:right="117" w:firstLine="663"/>
        <w:rPr>
          <w:rFonts w:ascii="仿宋" w:hAnsi="仿宋" w:eastAsia="仿宋" w:cs="仿宋"/>
          <w:sz w:val="32"/>
          <w:szCs w:val="32"/>
        </w:rPr>
      </w:pPr>
      <w:r>
        <w:rPr>
          <w:rFonts w:ascii="仿宋" w:hAnsi="仿宋" w:eastAsia="仿宋" w:cs="仿宋"/>
          <w:spacing w:val="17"/>
          <w:sz w:val="32"/>
          <w:szCs w:val="32"/>
        </w:rPr>
        <w:t>6、按工程量清单进行商务报价的，</w:t>
      </w:r>
      <w:r>
        <w:rPr>
          <w:rFonts w:ascii="仿宋" w:hAnsi="仿宋" w:eastAsia="仿宋" w:cs="仿宋"/>
          <w:spacing w:val="-60"/>
          <w:sz w:val="32"/>
          <w:szCs w:val="32"/>
        </w:rPr>
        <w:t xml:space="preserve"> </w:t>
      </w:r>
      <w:r>
        <w:rPr>
          <w:rFonts w:ascii="仿宋" w:hAnsi="仿宋" w:eastAsia="仿宋" w:cs="仿宋"/>
          <w:spacing w:val="17"/>
          <w:sz w:val="32"/>
          <w:szCs w:val="32"/>
        </w:rPr>
        <w:t>当工程量</w:t>
      </w:r>
      <w:r>
        <w:rPr>
          <w:rFonts w:ascii="仿宋" w:hAnsi="仿宋" w:eastAsia="仿宋" w:cs="仿宋"/>
          <w:spacing w:val="16"/>
          <w:sz w:val="32"/>
          <w:szCs w:val="32"/>
        </w:rPr>
        <w:t>清单与施工</w:t>
      </w:r>
      <w:r>
        <w:rPr>
          <w:rFonts w:ascii="仿宋" w:hAnsi="仿宋" w:eastAsia="仿宋" w:cs="仿宋"/>
          <w:sz w:val="32"/>
          <w:szCs w:val="32"/>
        </w:rPr>
        <w:t xml:space="preserve"> </w:t>
      </w:r>
      <w:r>
        <w:rPr>
          <w:rFonts w:ascii="仿宋" w:hAnsi="仿宋" w:eastAsia="仿宋" w:cs="仿宋"/>
          <w:spacing w:val="11"/>
          <w:sz w:val="32"/>
          <w:szCs w:val="32"/>
        </w:rPr>
        <w:t>图纸不一致时，</w:t>
      </w:r>
      <w:r>
        <w:rPr>
          <w:rFonts w:ascii="仿宋" w:hAnsi="仿宋" w:eastAsia="仿宋" w:cs="仿宋"/>
          <w:spacing w:val="-73"/>
          <w:sz w:val="32"/>
          <w:szCs w:val="32"/>
        </w:rPr>
        <w:t xml:space="preserve"> </w:t>
      </w:r>
      <w:r>
        <w:rPr>
          <w:rFonts w:ascii="仿宋" w:hAnsi="仿宋" w:eastAsia="仿宋" w:cs="仿宋"/>
          <w:spacing w:val="11"/>
          <w:sz w:val="32"/>
          <w:szCs w:val="32"/>
        </w:rPr>
        <w:t>以工程量清单为准。违反现行《建设工程工程</w:t>
      </w:r>
      <w:r>
        <w:rPr>
          <w:rFonts w:ascii="仿宋" w:hAnsi="仿宋" w:eastAsia="仿宋" w:cs="仿宋"/>
          <w:sz w:val="32"/>
          <w:szCs w:val="32"/>
        </w:rPr>
        <w:t xml:space="preserve"> </w:t>
      </w:r>
      <w:r>
        <w:rPr>
          <w:rFonts w:ascii="仿宋" w:hAnsi="仿宋" w:eastAsia="仿宋" w:cs="仿宋"/>
          <w:spacing w:val="14"/>
          <w:sz w:val="32"/>
          <w:szCs w:val="32"/>
        </w:rPr>
        <w:t>量清单计价规范》中强制性条文的，应当予以否决；投标总价</w:t>
      </w:r>
      <w:r>
        <w:rPr>
          <w:rFonts w:ascii="仿宋" w:hAnsi="仿宋" w:eastAsia="仿宋" w:cs="仿宋"/>
          <w:spacing w:val="6"/>
          <w:sz w:val="32"/>
          <w:szCs w:val="32"/>
        </w:rPr>
        <w:t xml:space="preserve"> </w:t>
      </w:r>
      <w:r>
        <w:rPr>
          <w:rFonts w:ascii="仿宋" w:hAnsi="仿宋" w:eastAsia="仿宋" w:cs="仿宋"/>
          <w:spacing w:val="14"/>
          <w:sz w:val="32"/>
          <w:szCs w:val="32"/>
        </w:rPr>
        <w:t>与分部分项工程费、措施项目费、其他项目费和规费、税金的</w:t>
      </w:r>
      <w:r>
        <w:rPr>
          <w:rFonts w:ascii="仿宋" w:hAnsi="仿宋" w:eastAsia="仿宋" w:cs="仿宋"/>
          <w:spacing w:val="6"/>
          <w:sz w:val="32"/>
          <w:szCs w:val="32"/>
        </w:rPr>
        <w:t xml:space="preserve"> </w:t>
      </w:r>
      <w:r>
        <w:rPr>
          <w:rFonts w:ascii="仿宋" w:hAnsi="仿宋" w:eastAsia="仿宋" w:cs="仿宋"/>
          <w:spacing w:val="17"/>
          <w:sz w:val="32"/>
          <w:szCs w:val="32"/>
        </w:rPr>
        <w:t>合计金额不一致的（计算机计价运算合理误差除</w:t>
      </w:r>
      <w:r>
        <w:rPr>
          <w:rFonts w:ascii="仿宋" w:hAnsi="仿宋" w:eastAsia="仿宋" w:cs="仿宋"/>
          <w:spacing w:val="16"/>
          <w:sz w:val="32"/>
          <w:szCs w:val="32"/>
        </w:rPr>
        <w:t>外）</w:t>
      </w:r>
      <w:r>
        <w:rPr>
          <w:rFonts w:ascii="仿宋" w:hAnsi="仿宋" w:eastAsia="仿宋" w:cs="仿宋"/>
          <w:spacing w:val="-69"/>
          <w:sz w:val="32"/>
          <w:szCs w:val="32"/>
        </w:rPr>
        <w:t xml:space="preserve"> </w:t>
      </w:r>
      <w:r>
        <w:rPr>
          <w:rFonts w:ascii="仿宋" w:hAnsi="仿宋" w:eastAsia="仿宋" w:cs="仿宋"/>
          <w:spacing w:val="16"/>
          <w:sz w:val="32"/>
          <w:szCs w:val="32"/>
        </w:rPr>
        <w:t>,评标委</w:t>
      </w:r>
      <w:r>
        <w:rPr>
          <w:rFonts w:ascii="仿宋" w:hAnsi="仿宋" w:eastAsia="仿宋" w:cs="仿宋"/>
          <w:sz w:val="32"/>
          <w:szCs w:val="32"/>
        </w:rPr>
        <w:t xml:space="preserve"> </w:t>
      </w:r>
      <w:r>
        <w:rPr>
          <w:rFonts w:ascii="仿宋" w:hAnsi="仿宋" w:eastAsia="仿宋" w:cs="仿宋"/>
          <w:spacing w:val="12"/>
          <w:sz w:val="32"/>
          <w:szCs w:val="32"/>
        </w:rPr>
        <w:t>员会可认定投标报价无效。</w:t>
      </w:r>
    </w:p>
    <w:p w14:paraId="6B69D35A">
      <w:pPr>
        <w:spacing w:before="235" w:line="333" w:lineRule="auto"/>
        <w:ind w:firstLine="673"/>
        <w:rPr>
          <w:rFonts w:ascii="仿宋" w:hAnsi="仿宋" w:eastAsia="仿宋" w:cs="仿宋"/>
          <w:sz w:val="32"/>
          <w:szCs w:val="32"/>
        </w:rPr>
      </w:pPr>
      <w:r>
        <w:rPr>
          <w:rFonts w:ascii="仿宋" w:hAnsi="仿宋" w:eastAsia="仿宋" w:cs="仿宋"/>
          <w:spacing w:val="18"/>
          <w:sz w:val="32"/>
          <w:szCs w:val="32"/>
        </w:rPr>
        <w:t>7、投标报价被认定为低于其个别成本，</w:t>
      </w:r>
      <w:r>
        <w:rPr>
          <w:rFonts w:ascii="仿宋" w:hAnsi="仿宋" w:eastAsia="仿宋" w:cs="仿宋"/>
          <w:spacing w:val="-92"/>
          <w:sz w:val="32"/>
          <w:szCs w:val="32"/>
        </w:rPr>
        <w:t xml:space="preserve"> </w:t>
      </w:r>
      <w:r>
        <w:rPr>
          <w:rFonts w:ascii="仿宋" w:hAnsi="仿宋" w:eastAsia="仿宋" w:cs="仿宋"/>
          <w:spacing w:val="18"/>
          <w:sz w:val="32"/>
          <w:szCs w:val="32"/>
        </w:rPr>
        <w:t>评标委员</w:t>
      </w:r>
      <w:r>
        <w:rPr>
          <w:rFonts w:ascii="仿宋" w:hAnsi="仿宋" w:eastAsia="仿宋" w:cs="仿宋"/>
          <w:spacing w:val="17"/>
          <w:sz w:val="32"/>
          <w:szCs w:val="32"/>
        </w:rPr>
        <w:t>会应证</w:t>
      </w:r>
      <w:r>
        <w:rPr>
          <w:rFonts w:ascii="仿宋" w:hAnsi="仿宋" w:eastAsia="仿宋" w:cs="仿宋"/>
          <w:sz w:val="32"/>
          <w:szCs w:val="32"/>
        </w:rPr>
        <w:t xml:space="preserve"> </w:t>
      </w:r>
      <w:r>
        <w:rPr>
          <w:rFonts w:ascii="仿宋" w:hAnsi="仿宋" w:eastAsia="仿宋" w:cs="仿宋"/>
          <w:spacing w:val="14"/>
          <w:sz w:val="32"/>
          <w:szCs w:val="32"/>
        </w:rPr>
        <w:t>实其投标报价被认定为低于其个别成本报价的理由，理由应有</w:t>
      </w:r>
      <w:r>
        <w:rPr>
          <w:rFonts w:ascii="仿宋" w:hAnsi="仿宋" w:eastAsia="仿宋" w:cs="仿宋"/>
          <w:spacing w:val="12"/>
          <w:sz w:val="32"/>
          <w:szCs w:val="32"/>
        </w:rPr>
        <w:t xml:space="preserve"> </w:t>
      </w:r>
      <w:r>
        <w:rPr>
          <w:rFonts w:ascii="仿宋" w:hAnsi="仿宋" w:eastAsia="仿宋" w:cs="仿宋"/>
          <w:spacing w:val="7"/>
          <w:sz w:val="32"/>
          <w:szCs w:val="32"/>
        </w:rPr>
        <w:t>充分的说服力和依据。询标的，评标委员会</w:t>
      </w:r>
      <w:r>
        <w:rPr>
          <w:rFonts w:ascii="仿宋" w:hAnsi="仿宋" w:eastAsia="仿宋" w:cs="仿宋"/>
          <w:spacing w:val="6"/>
          <w:sz w:val="32"/>
          <w:szCs w:val="32"/>
        </w:rPr>
        <w:t>应记录询标的情况。</w:t>
      </w:r>
      <w:r>
        <w:rPr>
          <w:rFonts w:ascii="仿宋" w:hAnsi="仿宋" w:eastAsia="仿宋" w:cs="仿宋"/>
          <w:sz w:val="32"/>
          <w:szCs w:val="32"/>
        </w:rPr>
        <w:t xml:space="preserve"> </w:t>
      </w:r>
      <w:r>
        <w:rPr>
          <w:rFonts w:ascii="仿宋" w:hAnsi="仿宋" w:eastAsia="仿宋" w:cs="仿宋"/>
          <w:spacing w:val="14"/>
          <w:sz w:val="32"/>
          <w:szCs w:val="32"/>
        </w:rPr>
        <w:t>被认定为否决投标的，评标委员会应列出被认定为否决投标的</w:t>
      </w:r>
      <w:r>
        <w:rPr>
          <w:rFonts w:ascii="仿宋" w:hAnsi="仿宋" w:eastAsia="仿宋" w:cs="仿宋"/>
          <w:spacing w:val="11"/>
          <w:sz w:val="32"/>
          <w:szCs w:val="32"/>
        </w:rPr>
        <w:t xml:space="preserve"> </w:t>
      </w:r>
      <w:r>
        <w:rPr>
          <w:rFonts w:ascii="仿宋" w:hAnsi="仿宋" w:eastAsia="仿宋" w:cs="仿宋"/>
          <w:spacing w:val="-2"/>
          <w:sz w:val="32"/>
          <w:szCs w:val="32"/>
        </w:rPr>
        <w:t>依据。</w:t>
      </w:r>
    </w:p>
    <w:p w14:paraId="67BFF9BC">
      <w:pPr>
        <w:spacing w:before="235" w:line="314" w:lineRule="auto"/>
        <w:ind w:left="10" w:right="127" w:firstLine="657"/>
        <w:rPr>
          <w:rFonts w:ascii="仿宋" w:hAnsi="仿宋" w:eastAsia="仿宋" w:cs="仿宋"/>
          <w:sz w:val="32"/>
          <w:szCs w:val="32"/>
        </w:rPr>
      </w:pPr>
      <w:r>
        <w:rPr>
          <w:rFonts w:ascii="仿宋" w:hAnsi="仿宋" w:eastAsia="仿宋" w:cs="仿宋"/>
          <w:spacing w:val="13"/>
          <w:sz w:val="32"/>
          <w:szCs w:val="32"/>
        </w:rPr>
        <w:t>8、评标委员会应对合理竞争报价（D）值排序前三名或当</w:t>
      </w:r>
      <w:r>
        <w:rPr>
          <w:rFonts w:ascii="仿宋" w:hAnsi="仿宋" w:eastAsia="仿宋" w:cs="仿宋"/>
          <w:spacing w:val="14"/>
          <w:sz w:val="32"/>
          <w:szCs w:val="32"/>
        </w:rPr>
        <w:t xml:space="preserve"> </w:t>
      </w:r>
      <w:r>
        <w:rPr>
          <w:rFonts w:ascii="仿宋" w:hAnsi="仿宋" w:eastAsia="仿宋" w:cs="仿宋"/>
          <w:spacing w:val="8"/>
          <w:sz w:val="32"/>
          <w:szCs w:val="32"/>
        </w:rPr>
        <w:t>出现商务报价初步评审第</w:t>
      </w:r>
      <w:r>
        <w:rPr>
          <w:rFonts w:ascii="仿宋" w:hAnsi="仿宋" w:eastAsia="仿宋" w:cs="仿宋"/>
          <w:spacing w:val="-39"/>
          <w:sz w:val="32"/>
          <w:szCs w:val="32"/>
        </w:rPr>
        <w:t xml:space="preserve"> </w:t>
      </w:r>
      <w:r>
        <w:rPr>
          <w:rFonts w:ascii="仿宋" w:hAnsi="仿宋" w:eastAsia="仿宋" w:cs="仿宋"/>
          <w:spacing w:val="8"/>
          <w:sz w:val="32"/>
          <w:szCs w:val="32"/>
        </w:rPr>
        <w:t>4</w:t>
      </w:r>
      <w:r>
        <w:rPr>
          <w:rFonts w:ascii="仿宋" w:hAnsi="仿宋" w:eastAsia="仿宋" w:cs="仿宋"/>
          <w:spacing w:val="-43"/>
          <w:sz w:val="32"/>
          <w:szCs w:val="32"/>
        </w:rPr>
        <w:t xml:space="preserve"> </w:t>
      </w:r>
      <w:r>
        <w:rPr>
          <w:rFonts w:ascii="仿宋" w:hAnsi="仿宋" w:eastAsia="仿宋" w:cs="仿宋"/>
          <w:spacing w:val="8"/>
          <w:sz w:val="32"/>
          <w:szCs w:val="32"/>
        </w:rPr>
        <w:t>种情况时，</w:t>
      </w:r>
      <w:r>
        <w:rPr>
          <w:rFonts w:ascii="仿宋" w:hAnsi="仿宋" w:eastAsia="仿宋" w:cs="仿宋"/>
          <w:spacing w:val="-93"/>
          <w:sz w:val="32"/>
          <w:szCs w:val="32"/>
        </w:rPr>
        <w:t xml:space="preserve"> </w:t>
      </w:r>
      <w:r>
        <w:rPr>
          <w:rFonts w:ascii="仿宋" w:hAnsi="仿宋" w:eastAsia="仿宋" w:cs="仿宋"/>
          <w:spacing w:val="8"/>
          <w:sz w:val="32"/>
          <w:szCs w:val="32"/>
        </w:rPr>
        <w:t>重新确定（D1）值后，</w:t>
      </w:r>
      <w:r>
        <w:rPr>
          <w:rFonts w:ascii="仿宋" w:hAnsi="仿宋" w:eastAsia="仿宋" w:cs="仿宋"/>
          <w:sz w:val="32"/>
          <w:szCs w:val="32"/>
        </w:rPr>
        <w:t xml:space="preserve"> </w:t>
      </w:r>
      <w:r>
        <w:rPr>
          <w:rFonts w:ascii="仿宋" w:hAnsi="仿宋" w:eastAsia="仿宋" w:cs="仿宋"/>
          <w:spacing w:val="15"/>
          <w:sz w:val="32"/>
          <w:szCs w:val="32"/>
        </w:rPr>
        <w:t>重新排序前三名进行评审。有下列内容时按前项规定处理：</w:t>
      </w:r>
    </w:p>
    <w:p w14:paraId="2A9B48AF">
      <w:pPr>
        <w:spacing w:before="240" w:line="344" w:lineRule="auto"/>
        <w:ind w:left="667" w:right="1145"/>
        <w:rPr>
          <w:rFonts w:ascii="仿宋" w:hAnsi="仿宋" w:eastAsia="仿宋" w:cs="仿宋"/>
          <w:sz w:val="32"/>
          <w:szCs w:val="32"/>
        </w:rPr>
      </w:pPr>
      <w:r>
        <w:rPr>
          <w:rFonts w:ascii="仿宋" w:hAnsi="仿宋" w:eastAsia="仿宋" w:cs="仿宋"/>
          <w:spacing w:val="13"/>
          <w:sz w:val="32"/>
          <w:szCs w:val="32"/>
        </w:rPr>
        <w:t>⑴主要材料、设备价格是否违反招标文件的规定；</w:t>
      </w:r>
      <w:r>
        <w:rPr>
          <w:rFonts w:ascii="仿宋" w:hAnsi="仿宋" w:eastAsia="仿宋" w:cs="仿宋"/>
          <w:spacing w:val="8"/>
          <w:sz w:val="32"/>
          <w:szCs w:val="32"/>
        </w:rPr>
        <w:t xml:space="preserve"> </w:t>
      </w:r>
      <w:r>
        <w:rPr>
          <w:rFonts w:ascii="仿宋" w:hAnsi="仿宋" w:eastAsia="仿宋" w:cs="仿宋"/>
          <w:spacing w:val="14"/>
          <w:sz w:val="32"/>
          <w:szCs w:val="32"/>
        </w:rPr>
        <w:t>⑵投标报价是否存在不平衡报价；</w:t>
      </w:r>
    </w:p>
    <w:p w14:paraId="3AE65E9B">
      <w:pPr>
        <w:spacing w:line="344" w:lineRule="auto"/>
        <w:rPr>
          <w:rFonts w:ascii="仿宋" w:hAnsi="仿宋" w:eastAsia="仿宋" w:cs="仿宋"/>
          <w:sz w:val="32"/>
          <w:szCs w:val="32"/>
        </w:rPr>
        <w:sectPr>
          <w:footerReference r:id="rId99" w:type="default"/>
          <w:pgSz w:w="11906" w:h="16839"/>
          <w:pgMar w:top="400" w:right="1318" w:bottom="1154" w:left="1439" w:header="0" w:footer="991" w:gutter="0"/>
          <w:cols w:space="720" w:num="1"/>
        </w:sectPr>
      </w:pPr>
    </w:p>
    <w:p w14:paraId="4AFB0097">
      <w:pPr>
        <w:spacing w:line="268" w:lineRule="auto"/>
        <w:rPr>
          <w:rFonts w:ascii="Arial"/>
          <w:sz w:val="21"/>
        </w:rPr>
      </w:pPr>
    </w:p>
    <w:p w14:paraId="4FE069E6">
      <w:pPr>
        <w:spacing w:line="268" w:lineRule="auto"/>
        <w:rPr>
          <w:rFonts w:ascii="Arial"/>
          <w:sz w:val="21"/>
        </w:rPr>
      </w:pPr>
    </w:p>
    <w:p w14:paraId="06DD0A57">
      <w:pPr>
        <w:spacing w:line="268" w:lineRule="auto"/>
        <w:rPr>
          <w:rFonts w:ascii="Arial"/>
          <w:sz w:val="21"/>
        </w:rPr>
      </w:pPr>
    </w:p>
    <w:p w14:paraId="2B92C0A4">
      <w:pPr>
        <w:spacing w:line="269" w:lineRule="auto"/>
        <w:rPr>
          <w:rFonts w:ascii="Arial"/>
          <w:sz w:val="21"/>
        </w:rPr>
      </w:pPr>
    </w:p>
    <w:p w14:paraId="79832BE4">
      <w:pPr>
        <w:spacing w:line="269" w:lineRule="auto"/>
        <w:rPr>
          <w:rFonts w:ascii="Arial"/>
          <w:sz w:val="21"/>
        </w:rPr>
      </w:pPr>
    </w:p>
    <w:p w14:paraId="5E93EFF9">
      <w:pPr>
        <w:spacing w:before="104" w:line="222" w:lineRule="auto"/>
        <w:ind w:left="677"/>
        <w:rPr>
          <w:rFonts w:ascii="仿宋" w:hAnsi="仿宋" w:eastAsia="仿宋" w:cs="仿宋"/>
          <w:sz w:val="32"/>
          <w:szCs w:val="32"/>
        </w:rPr>
      </w:pPr>
      <w:r>
        <w:rPr>
          <w:rFonts w:ascii="仿宋" w:hAnsi="仿宋" w:eastAsia="仿宋" w:cs="仿宋"/>
          <w:spacing w:val="15"/>
          <w:sz w:val="32"/>
          <w:szCs w:val="32"/>
        </w:rPr>
        <w:t>⑶投标报价是否有严重漏项、计算错误等；</w:t>
      </w:r>
    </w:p>
    <w:p w14:paraId="44143A26">
      <w:pPr>
        <w:spacing w:before="238" w:line="345" w:lineRule="auto"/>
        <w:ind w:left="677" w:right="702"/>
        <w:rPr>
          <w:rFonts w:ascii="仿宋" w:hAnsi="仿宋" w:eastAsia="仿宋" w:cs="仿宋"/>
          <w:sz w:val="32"/>
          <w:szCs w:val="32"/>
        </w:rPr>
      </w:pPr>
      <w:r>
        <w:rPr>
          <w:rFonts w:ascii="仿宋" w:hAnsi="仿宋" w:eastAsia="仿宋" w:cs="仿宋"/>
          <w:spacing w:val="13"/>
          <w:sz w:val="32"/>
          <w:szCs w:val="32"/>
        </w:rPr>
        <w:t xml:space="preserve">⑷不可竞争费、暂列金额和暂估价是否按规定计取； </w:t>
      </w:r>
      <w:r>
        <w:rPr>
          <w:rFonts w:ascii="仿宋" w:hAnsi="仿宋" w:eastAsia="仿宋" w:cs="仿宋"/>
          <w:spacing w:val="14"/>
          <w:sz w:val="32"/>
          <w:szCs w:val="32"/>
        </w:rPr>
        <w:t>⑸投标报价是否符合相关计价规定。</w:t>
      </w:r>
    </w:p>
    <w:p w14:paraId="0CF173AB">
      <w:pPr>
        <w:spacing w:before="185" w:line="222" w:lineRule="auto"/>
        <w:outlineLvl w:val="1"/>
        <w:rPr>
          <w:rFonts w:ascii="黑体" w:hAnsi="黑体" w:eastAsia="黑体" w:cs="黑体"/>
          <w:sz w:val="30"/>
          <w:szCs w:val="30"/>
        </w:rPr>
      </w:pPr>
      <w:r>
        <w:rPr>
          <w:rFonts w:ascii="黑体" w:hAnsi="黑体" w:eastAsia="黑体" w:cs="黑体"/>
          <w:b/>
          <w:bCs/>
          <w:spacing w:val="-3"/>
          <w:sz w:val="30"/>
          <w:szCs w:val="30"/>
        </w:rPr>
        <w:t>七、推荐中标人或中标排序人</w:t>
      </w:r>
    </w:p>
    <w:p w14:paraId="6B834E8B">
      <w:pPr>
        <w:spacing w:line="464" w:lineRule="auto"/>
        <w:rPr>
          <w:rFonts w:ascii="Arial"/>
          <w:sz w:val="21"/>
        </w:rPr>
      </w:pPr>
    </w:p>
    <w:p w14:paraId="48C5638B">
      <w:pPr>
        <w:spacing w:before="104" w:line="314" w:lineRule="auto"/>
        <w:ind w:left="33" w:firstLine="629"/>
        <w:rPr>
          <w:rFonts w:ascii="仿宋" w:hAnsi="仿宋" w:eastAsia="仿宋" w:cs="仿宋"/>
          <w:sz w:val="32"/>
          <w:szCs w:val="32"/>
        </w:rPr>
      </w:pPr>
      <w:r>
        <w:rPr>
          <w:rFonts w:ascii="仿宋" w:hAnsi="仿宋" w:eastAsia="仿宋" w:cs="仿宋"/>
          <w:spacing w:val="2"/>
          <w:sz w:val="32"/>
          <w:szCs w:val="32"/>
        </w:rPr>
        <w:t>（一）评审工作完成，评标委员会应根据招标文件要求推荐</w:t>
      </w:r>
      <w:r>
        <w:rPr>
          <w:rFonts w:ascii="仿宋" w:hAnsi="仿宋" w:eastAsia="仿宋" w:cs="仿宋"/>
          <w:spacing w:val="17"/>
          <w:sz w:val="32"/>
          <w:szCs w:val="32"/>
        </w:rPr>
        <w:t xml:space="preserve"> </w:t>
      </w:r>
      <w:r>
        <w:rPr>
          <w:rFonts w:ascii="仿宋" w:hAnsi="仿宋" w:eastAsia="仿宋" w:cs="仿宋"/>
          <w:spacing w:val="2"/>
          <w:sz w:val="32"/>
          <w:szCs w:val="32"/>
        </w:rPr>
        <w:t>中标人或中标排序人，并向招标人提交书面评标报告，招标人同</w:t>
      </w:r>
      <w:r>
        <w:rPr>
          <w:rFonts w:ascii="仿宋" w:hAnsi="仿宋" w:eastAsia="仿宋" w:cs="仿宋"/>
          <w:spacing w:val="3"/>
          <w:sz w:val="32"/>
          <w:szCs w:val="32"/>
        </w:rPr>
        <w:t xml:space="preserve"> </w:t>
      </w:r>
      <w:r>
        <w:rPr>
          <w:rFonts w:ascii="仿宋" w:hAnsi="仿宋" w:eastAsia="仿宋" w:cs="仿宋"/>
          <w:spacing w:val="2"/>
          <w:sz w:val="32"/>
          <w:szCs w:val="32"/>
        </w:rPr>
        <w:t>时报送招标投标监管机构备案。</w:t>
      </w:r>
    </w:p>
    <w:p w14:paraId="4A011E7C">
      <w:pPr>
        <w:spacing w:before="277" w:line="332" w:lineRule="auto"/>
        <w:ind w:left="9" w:firstLine="652"/>
        <w:rPr>
          <w:rFonts w:ascii="仿宋" w:hAnsi="仿宋" w:eastAsia="仿宋" w:cs="仿宋"/>
          <w:sz w:val="32"/>
          <w:szCs w:val="32"/>
        </w:rPr>
      </w:pPr>
      <w:r>
        <w:rPr>
          <w:rFonts w:ascii="仿宋" w:hAnsi="仿宋" w:eastAsia="仿宋" w:cs="仿宋"/>
          <w:spacing w:val="2"/>
          <w:sz w:val="32"/>
          <w:szCs w:val="32"/>
        </w:rPr>
        <w:t>（二）评标报告应记录重大和细微偏差及重要内容，并由评</w:t>
      </w:r>
      <w:r>
        <w:rPr>
          <w:rFonts w:ascii="仿宋" w:hAnsi="仿宋" w:eastAsia="仿宋" w:cs="仿宋"/>
          <w:spacing w:val="17"/>
          <w:sz w:val="32"/>
          <w:szCs w:val="32"/>
        </w:rPr>
        <w:t xml:space="preserve"> </w:t>
      </w:r>
      <w:r>
        <w:rPr>
          <w:rFonts w:ascii="仿宋" w:hAnsi="仿宋" w:eastAsia="仿宋" w:cs="仿宋"/>
          <w:spacing w:val="3"/>
          <w:sz w:val="32"/>
          <w:szCs w:val="32"/>
        </w:rPr>
        <w:t>标委员会全体成员签名。有不同意见的评委可以书面阐述其</w:t>
      </w:r>
      <w:r>
        <w:rPr>
          <w:rFonts w:ascii="仿宋" w:hAnsi="仿宋" w:eastAsia="仿宋" w:cs="仿宋"/>
          <w:spacing w:val="2"/>
          <w:sz w:val="32"/>
          <w:szCs w:val="32"/>
        </w:rPr>
        <w:t>不同</w:t>
      </w:r>
      <w:r>
        <w:rPr>
          <w:rFonts w:ascii="仿宋" w:hAnsi="仿宋" w:eastAsia="仿宋" w:cs="仿宋"/>
          <w:sz w:val="32"/>
          <w:szCs w:val="32"/>
        </w:rPr>
        <w:t xml:space="preserve"> </w:t>
      </w:r>
      <w:r>
        <w:rPr>
          <w:rFonts w:ascii="仿宋" w:hAnsi="仿宋" w:eastAsia="仿宋" w:cs="仿宋"/>
          <w:spacing w:val="3"/>
          <w:sz w:val="32"/>
          <w:szCs w:val="32"/>
        </w:rPr>
        <w:t>意见和理由，连同评标报告一并提交招标人。评标委员会成</w:t>
      </w:r>
      <w:r>
        <w:rPr>
          <w:rFonts w:ascii="仿宋" w:hAnsi="仿宋" w:eastAsia="仿宋" w:cs="仿宋"/>
          <w:spacing w:val="2"/>
          <w:sz w:val="32"/>
          <w:szCs w:val="32"/>
        </w:rPr>
        <w:t>员拒</w:t>
      </w:r>
      <w:r>
        <w:rPr>
          <w:rFonts w:ascii="仿宋" w:hAnsi="仿宋" w:eastAsia="仿宋" w:cs="仿宋"/>
          <w:sz w:val="32"/>
          <w:szCs w:val="32"/>
        </w:rPr>
        <w:t xml:space="preserve"> </w:t>
      </w:r>
      <w:r>
        <w:rPr>
          <w:rFonts w:ascii="仿宋" w:hAnsi="仿宋" w:eastAsia="仿宋" w:cs="仿宋"/>
          <w:spacing w:val="3"/>
          <w:sz w:val="32"/>
          <w:szCs w:val="32"/>
        </w:rPr>
        <w:t>绝在评标报告上签名且不陈述其不同意见和理由的，视为同</w:t>
      </w:r>
      <w:r>
        <w:rPr>
          <w:rFonts w:ascii="仿宋" w:hAnsi="仿宋" w:eastAsia="仿宋" w:cs="仿宋"/>
          <w:spacing w:val="2"/>
          <w:sz w:val="32"/>
          <w:szCs w:val="32"/>
        </w:rPr>
        <w:t>意评</w:t>
      </w:r>
      <w:r>
        <w:rPr>
          <w:rFonts w:ascii="仿宋" w:hAnsi="仿宋" w:eastAsia="仿宋" w:cs="仿宋"/>
          <w:sz w:val="32"/>
          <w:szCs w:val="32"/>
        </w:rPr>
        <w:t xml:space="preserve"> </w:t>
      </w:r>
      <w:r>
        <w:rPr>
          <w:rFonts w:ascii="仿宋" w:hAnsi="仿宋" w:eastAsia="仿宋" w:cs="仿宋"/>
          <w:spacing w:val="5"/>
          <w:sz w:val="32"/>
          <w:szCs w:val="32"/>
        </w:rPr>
        <w:t>标结论，评标委员会应当在评标报告中作出说</w:t>
      </w:r>
      <w:r>
        <w:rPr>
          <w:rFonts w:ascii="仿宋" w:hAnsi="仿宋" w:eastAsia="仿宋" w:cs="仿宋"/>
          <w:spacing w:val="4"/>
          <w:sz w:val="32"/>
          <w:szCs w:val="32"/>
        </w:rPr>
        <w:t>明并记录在案。</w:t>
      </w:r>
    </w:p>
    <w:p w14:paraId="38464657">
      <w:pPr>
        <w:spacing w:line="276" w:lineRule="auto"/>
        <w:rPr>
          <w:rFonts w:ascii="Arial"/>
          <w:sz w:val="21"/>
        </w:rPr>
      </w:pPr>
    </w:p>
    <w:p w14:paraId="42E7D5A4">
      <w:pPr>
        <w:spacing w:before="98" w:line="222" w:lineRule="auto"/>
        <w:ind w:left="1"/>
        <w:outlineLvl w:val="1"/>
        <w:rPr>
          <w:rFonts w:ascii="黑体" w:hAnsi="黑体" w:eastAsia="黑体" w:cs="黑体"/>
          <w:sz w:val="30"/>
          <w:szCs w:val="30"/>
        </w:rPr>
      </w:pPr>
      <w:r>
        <w:rPr>
          <w:rFonts w:ascii="黑体" w:hAnsi="黑体" w:eastAsia="黑体" w:cs="黑体"/>
          <w:b/>
          <w:bCs/>
          <w:spacing w:val="-2"/>
          <w:sz w:val="30"/>
          <w:szCs w:val="30"/>
        </w:rPr>
        <w:t>八、招标人宣布中标人或中标候选（排序）人</w:t>
      </w:r>
    </w:p>
    <w:p w14:paraId="4810151D">
      <w:pPr>
        <w:spacing w:line="463" w:lineRule="auto"/>
        <w:rPr>
          <w:rFonts w:ascii="Arial"/>
          <w:sz w:val="21"/>
        </w:rPr>
      </w:pPr>
    </w:p>
    <w:p w14:paraId="279FA77A">
      <w:pPr>
        <w:spacing w:before="105" w:line="345" w:lineRule="auto"/>
        <w:ind w:left="9" w:firstLine="651"/>
        <w:rPr>
          <w:rFonts w:ascii="仿宋" w:hAnsi="仿宋" w:eastAsia="仿宋" w:cs="仿宋"/>
          <w:sz w:val="32"/>
          <w:szCs w:val="32"/>
        </w:rPr>
      </w:pPr>
      <w:r>
        <w:rPr>
          <w:rFonts w:ascii="仿宋" w:hAnsi="仿宋" w:eastAsia="仿宋" w:cs="仿宋"/>
          <w:spacing w:val="2"/>
          <w:sz w:val="32"/>
          <w:szCs w:val="32"/>
        </w:rPr>
        <w:t>招标人根据评标委员会的评标结果，当场宣布中标人或中标</w:t>
      </w:r>
      <w:r>
        <w:rPr>
          <w:rFonts w:ascii="仿宋" w:hAnsi="仿宋" w:eastAsia="仿宋" w:cs="仿宋"/>
          <w:spacing w:val="18"/>
          <w:sz w:val="32"/>
          <w:szCs w:val="32"/>
        </w:rPr>
        <w:t xml:space="preserve"> </w:t>
      </w:r>
      <w:r>
        <w:rPr>
          <w:rFonts w:ascii="仿宋" w:hAnsi="仿宋" w:eastAsia="仿宋" w:cs="仿宋"/>
          <w:spacing w:val="1"/>
          <w:sz w:val="32"/>
          <w:szCs w:val="32"/>
        </w:rPr>
        <w:t>候选（排序）人。</w:t>
      </w:r>
    </w:p>
    <w:p w14:paraId="0122DBD6">
      <w:pPr>
        <w:spacing w:before="184" w:line="222" w:lineRule="auto"/>
        <w:ind w:left="8"/>
        <w:outlineLvl w:val="1"/>
        <w:rPr>
          <w:rFonts w:ascii="黑体" w:hAnsi="黑体" w:eastAsia="黑体" w:cs="黑体"/>
          <w:sz w:val="30"/>
          <w:szCs w:val="30"/>
        </w:rPr>
      </w:pPr>
      <w:r>
        <w:rPr>
          <w:rFonts w:ascii="黑体" w:hAnsi="黑体" w:eastAsia="黑体" w:cs="黑体"/>
          <w:b/>
          <w:bCs/>
          <w:spacing w:val="-4"/>
          <w:sz w:val="30"/>
          <w:szCs w:val="30"/>
        </w:rPr>
        <w:t>九、招标人宣布评标结束</w:t>
      </w:r>
    </w:p>
    <w:p w14:paraId="5EE130AD">
      <w:pPr>
        <w:spacing w:line="462" w:lineRule="auto"/>
        <w:rPr>
          <w:rFonts w:ascii="Arial"/>
          <w:sz w:val="21"/>
        </w:rPr>
      </w:pPr>
    </w:p>
    <w:p w14:paraId="44E551A1">
      <w:pPr>
        <w:spacing w:before="105" w:line="350" w:lineRule="auto"/>
        <w:ind w:left="11" w:firstLine="650"/>
        <w:jc w:val="both"/>
        <w:rPr>
          <w:rFonts w:ascii="仿宋" w:hAnsi="仿宋" w:eastAsia="仿宋" w:cs="仿宋"/>
          <w:sz w:val="32"/>
          <w:szCs w:val="32"/>
        </w:rPr>
      </w:pPr>
      <w:r>
        <w:rPr>
          <w:rFonts w:ascii="仿宋" w:hAnsi="仿宋" w:eastAsia="仿宋" w:cs="仿宋"/>
          <w:spacing w:val="9"/>
          <w:sz w:val="32"/>
          <w:szCs w:val="32"/>
        </w:rPr>
        <w:t>开标、评标工作结束,招标人根据评标报告或推荐</w:t>
      </w:r>
      <w:r>
        <w:rPr>
          <w:rFonts w:ascii="仿宋" w:hAnsi="仿宋" w:eastAsia="仿宋" w:cs="仿宋"/>
          <w:spacing w:val="8"/>
          <w:sz w:val="32"/>
          <w:szCs w:val="32"/>
        </w:rPr>
        <w:t>的中标候</w:t>
      </w:r>
      <w:r>
        <w:rPr>
          <w:rFonts w:ascii="仿宋" w:hAnsi="仿宋" w:eastAsia="仿宋" w:cs="仿宋"/>
          <w:sz w:val="32"/>
          <w:szCs w:val="32"/>
        </w:rPr>
        <w:t xml:space="preserve"> </w:t>
      </w:r>
      <w:r>
        <w:rPr>
          <w:rFonts w:ascii="仿宋" w:hAnsi="仿宋" w:eastAsia="仿宋" w:cs="仿宋"/>
          <w:spacing w:val="-1"/>
          <w:sz w:val="32"/>
          <w:szCs w:val="32"/>
        </w:rPr>
        <w:t>选（排序）人转入定标阶段。并公示</w:t>
      </w:r>
      <w:r>
        <w:rPr>
          <w:rFonts w:ascii="仿宋" w:hAnsi="仿宋" w:eastAsia="仿宋" w:cs="仿宋"/>
          <w:spacing w:val="-51"/>
          <w:sz w:val="32"/>
          <w:szCs w:val="32"/>
        </w:rPr>
        <w:t xml:space="preserve"> </w:t>
      </w:r>
      <w:r>
        <w:rPr>
          <w:rFonts w:ascii="仿宋" w:hAnsi="仿宋" w:eastAsia="仿宋" w:cs="仿宋"/>
          <w:spacing w:val="-1"/>
          <w:sz w:val="32"/>
          <w:szCs w:val="32"/>
        </w:rPr>
        <w:t>3 日，期满后，招标人根据</w:t>
      </w:r>
      <w:r>
        <w:rPr>
          <w:rFonts w:ascii="仿宋" w:hAnsi="仿宋" w:eastAsia="仿宋" w:cs="仿宋"/>
          <w:sz w:val="32"/>
          <w:szCs w:val="32"/>
        </w:rPr>
        <w:t xml:space="preserve"> </w:t>
      </w:r>
      <w:r>
        <w:rPr>
          <w:rFonts w:ascii="仿宋" w:hAnsi="仿宋" w:eastAsia="仿宋" w:cs="仿宋"/>
          <w:spacing w:val="3"/>
          <w:sz w:val="32"/>
          <w:szCs w:val="32"/>
        </w:rPr>
        <w:t>评标报告推荐名单定标，办理定标和中标通知书的备案</w:t>
      </w:r>
      <w:r>
        <w:rPr>
          <w:rFonts w:ascii="仿宋" w:hAnsi="仿宋" w:eastAsia="仿宋" w:cs="仿宋"/>
          <w:spacing w:val="2"/>
          <w:sz w:val="32"/>
          <w:szCs w:val="32"/>
        </w:rPr>
        <w:t>，向中标</w:t>
      </w:r>
    </w:p>
    <w:p w14:paraId="03ADB396">
      <w:pPr>
        <w:spacing w:line="350" w:lineRule="auto"/>
        <w:rPr>
          <w:rFonts w:ascii="仿宋" w:hAnsi="仿宋" w:eastAsia="仿宋" w:cs="仿宋"/>
          <w:sz w:val="32"/>
          <w:szCs w:val="32"/>
        </w:rPr>
        <w:sectPr>
          <w:footerReference r:id="rId100" w:type="default"/>
          <w:pgSz w:w="11906" w:h="16839"/>
          <w:pgMar w:top="400" w:right="1423" w:bottom="1154" w:left="1428" w:header="0" w:footer="991" w:gutter="0"/>
          <w:cols w:space="720" w:num="1"/>
        </w:sectPr>
      </w:pPr>
    </w:p>
    <w:p w14:paraId="5D71C290">
      <w:pPr>
        <w:spacing w:line="268" w:lineRule="auto"/>
        <w:rPr>
          <w:rFonts w:ascii="Arial"/>
          <w:sz w:val="21"/>
        </w:rPr>
      </w:pPr>
    </w:p>
    <w:p w14:paraId="2D3A38E0">
      <w:pPr>
        <w:spacing w:line="268" w:lineRule="auto"/>
        <w:rPr>
          <w:rFonts w:ascii="Arial"/>
          <w:sz w:val="21"/>
        </w:rPr>
      </w:pPr>
    </w:p>
    <w:p w14:paraId="539F99E3">
      <w:pPr>
        <w:spacing w:line="269" w:lineRule="auto"/>
        <w:rPr>
          <w:rFonts w:ascii="Arial"/>
          <w:sz w:val="21"/>
        </w:rPr>
      </w:pPr>
    </w:p>
    <w:p w14:paraId="6762AC41">
      <w:pPr>
        <w:spacing w:line="269" w:lineRule="auto"/>
        <w:rPr>
          <w:rFonts w:ascii="Arial"/>
          <w:sz w:val="21"/>
        </w:rPr>
      </w:pPr>
    </w:p>
    <w:p w14:paraId="314E8B82">
      <w:pPr>
        <w:spacing w:line="269" w:lineRule="auto"/>
        <w:rPr>
          <w:rFonts w:ascii="Arial"/>
          <w:sz w:val="21"/>
        </w:rPr>
      </w:pPr>
    </w:p>
    <w:p w14:paraId="587C3F6B">
      <w:pPr>
        <w:spacing w:before="104" w:line="222" w:lineRule="auto"/>
        <w:ind w:left="9"/>
        <w:rPr>
          <w:rFonts w:ascii="仿宋" w:hAnsi="仿宋" w:eastAsia="仿宋" w:cs="仿宋"/>
          <w:sz w:val="32"/>
          <w:szCs w:val="32"/>
        </w:rPr>
      </w:pPr>
      <w:r>
        <w:rPr>
          <w:rFonts w:ascii="仿宋" w:hAnsi="仿宋" w:eastAsia="仿宋" w:cs="仿宋"/>
          <w:spacing w:val="1"/>
          <w:sz w:val="32"/>
          <w:szCs w:val="32"/>
        </w:rPr>
        <w:t>人发出中标通知书。</w:t>
      </w:r>
    </w:p>
    <w:p w14:paraId="66E7DEC4">
      <w:pPr>
        <w:spacing w:line="264" w:lineRule="auto"/>
        <w:rPr>
          <w:rFonts w:ascii="Arial"/>
          <w:sz w:val="21"/>
        </w:rPr>
      </w:pPr>
    </w:p>
    <w:p w14:paraId="33F28A56">
      <w:pPr>
        <w:spacing w:line="264" w:lineRule="auto"/>
        <w:rPr>
          <w:rFonts w:ascii="Arial"/>
          <w:sz w:val="21"/>
        </w:rPr>
      </w:pPr>
    </w:p>
    <w:p w14:paraId="54E2AB6B">
      <w:pPr>
        <w:spacing w:line="265" w:lineRule="auto"/>
        <w:rPr>
          <w:rFonts w:ascii="Arial"/>
          <w:sz w:val="21"/>
        </w:rPr>
      </w:pPr>
    </w:p>
    <w:p w14:paraId="13615E99">
      <w:pPr>
        <w:spacing w:line="265" w:lineRule="auto"/>
        <w:rPr>
          <w:rFonts w:ascii="Arial"/>
          <w:sz w:val="21"/>
        </w:rPr>
      </w:pPr>
    </w:p>
    <w:p w14:paraId="7B5F14AA">
      <w:pPr>
        <w:spacing w:before="143" w:line="220" w:lineRule="auto"/>
        <w:ind w:left="3448"/>
        <w:outlineLvl w:val="0"/>
        <w:rPr>
          <w:rFonts w:ascii="仿宋" w:hAnsi="仿宋" w:eastAsia="仿宋" w:cs="仿宋"/>
          <w:sz w:val="44"/>
          <w:szCs w:val="44"/>
        </w:rPr>
      </w:pPr>
      <w:r>
        <w:rPr>
          <w:rFonts w:ascii="仿宋" w:hAnsi="仿宋" w:eastAsia="仿宋" w:cs="仿宋"/>
          <w:b/>
          <w:bCs/>
          <w:spacing w:val="-11"/>
          <w:sz w:val="44"/>
          <w:szCs w:val="44"/>
        </w:rPr>
        <w:t>综合评估法</w:t>
      </w:r>
    </w:p>
    <w:p w14:paraId="2257D354">
      <w:pPr>
        <w:spacing w:line="442" w:lineRule="auto"/>
        <w:rPr>
          <w:rFonts w:ascii="Arial"/>
          <w:sz w:val="21"/>
        </w:rPr>
      </w:pPr>
    </w:p>
    <w:p w14:paraId="3DCC7971">
      <w:pPr>
        <w:spacing w:before="104" w:line="354" w:lineRule="auto"/>
        <w:ind w:left="2" w:firstLine="682"/>
        <w:jc w:val="both"/>
        <w:rPr>
          <w:rFonts w:ascii="仿宋" w:hAnsi="仿宋" w:eastAsia="仿宋" w:cs="仿宋"/>
          <w:sz w:val="32"/>
          <w:szCs w:val="32"/>
        </w:rPr>
      </w:pPr>
      <w:r>
        <w:rPr>
          <w:rFonts w:ascii="仿宋" w:hAnsi="仿宋" w:eastAsia="仿宋" w:cs="仿宋"/>
          <w:spacing w:val="20"/>
          <w:sz w:val="32"/>
          <w:szCs w:val="32"/>
        </w:rPr>
        <w:t>综合评估法:是指投标人技术标、商务标和综合素质最大</w:t>
      </w:r>
      <w:r>
        <w:rPr>
          <w:rFonts w:ascii="仿宋" w:hAnsi="仿宋" w:eastAsia="仿宋" w:cs="仿宋"/>
          <w:spacing w:val="9"/>
          <w:sz w:val="32"/>
          <w:szCs w:val="32"/>
        </w:rPr>
        <w:t xml:space="preserve"> </w:t>
      </w:r>
      <w:r>
        <w:rPr>
          <w:rFonts w:ascii="仿宋" w:hAnsi="仿宋" w:eastAsia="仿宋" w:cs="仿宋"/>
          <w:spacing w:val="14"/>
          <w:sz w:val="32"/>
          <w:szCs w:val="32"/>
        </w:rPr>
        <w:t>限度地满足招标文件规定的各项综合评价标准，经评标委员会 综合评估，择优量化计分，并将得分最高者推荐为中标人或中</w:t>
      </w:r>
      <w:r>
        <w:rPr>
          <w:rFonts w:ascii="仿宋" w:hAnsi="仿宋" w:eastAsia="仿宋" w:cs="仿宋"/>
          <w:spacing w:val="13"/>
          <w:sz w:val="32"/>
          <w:szCs w:val="32"/>
        </w:rPr>
        <w:t xml:space="preserve"> </w:t>
      </w:r>
      <w:r>
        <w:rPr>
          <w:rFonts w:ascii="仿宋" w:hAnsi="仿宋" w:eastAsia="仿宋" w:cs="仿宋"/>
          <w:spacing w:val="14"/>
          <w:sz w:val="32"/>
          <w:szCs w:val="32"/>
        </w:rPr>
        <w:t xml:space="preserve">标候选（排序）人。综合评估法主要适用于对技术、性能有特 </w:t>
      </w:r>
      <w:r>
        <w:rPr>
          <w:rFonts w:ascii="仿宋" w:hAnsi="仿宋" w:eastAsia="仿宋" w:cs="仿宋"/>
          <w:spacing w:val="13"/>
          <w:sz w:val="32"/>
          <w:szCs w:val="32"/>
        </w:rPr>
        <w:t>殊要求或者邀请招标项目。</w:t>
      </w:r>
    </w:p>
    <w:p w14:paraId="645D724F">
      <w:pPr>
        <w:spacing w:before="55" w:line="350" w:lineRule="auto"/>
        <w:ind w:left="5" w:firstLine="678"/>
        <w:jc w:val="both"/>
        <w:rPr>
          <w:rFonts w:ascii="仿宋" w:hAnsi="仿宋" w:eastAsia="仿宋" w:cs="仿宋"/>
          <w:sz w:val="32"/>
          <w:szCs w:val="32"/>
        </w:rPr>
      </w:pPr>
      <w:r>
        <w:rPr>
          <w:rFonts w:ascii="仿宋" w:hAnsi="仿宋" w:eastAsia="仿宋" w:cs="仿宋"/>
          <w:spacing w:val="7"/>
          <w:sz w:val="32"/>
          <w:szCs w:val="32"/>
        </w:rPr>
        <w:t>综合评估法评分分值设定为 100</w:t>
      </w:r>
      <w:r>
        <w:rPr>
          <w:rFonts w:ascii="仿宋" w:hAnsi="仿宋" w:eastAsia="仿宋" w:cs="仿宋"/>
          <w:spacing w:val="-35"/>
          <w:sz w:val="32"/>
          <w:szCs w:val="32"/>
        </w:rPr>
        <w:t xml:space="preserve"> </w:t>
      </w:r>
      <w:r>
        <w:rPr>
          <w:rFonts w:ascii="仿宋" w:hAnsi="仿宋" w:eastAsia="仿宋" w:cs="仿宋"/>
          <w:spacing w:val="7"/>
          <w:sz w:val="32"/>
          <w:szCs w:val="32"/>
        </w:rPr>
        <w:t>分，其中技术标响应性</w:t>
      </w:r>
      <w:r>
        <w:rPr>
          <w:rFonts w:ascii="仿宋" w:hAnsi="仿宋" w:eastAsia="仿宋" w:cs="仿宋"/>
          <w:spacing w:val="-40"/>
          <w:sz w:val="32"/>
          <w:szCs w:val="32"/>
        </w:rPr>
        <w:t xml:space="preserve"> </w:t>
      </w:r>
      <w:r>
        <w:rPr>
          <w:rFonts w:ascii="仿宋" w:hAnsi="仿宋" w:eastAsia="仿宋" w:cs="仿宋"/>
          <w:spacing w:val="7"/>
          <w:sz w:val="32"/>
          <w:szCs w:val="32"/>
        </w:rPr>
        <w:t>3</w:t>
      </w:r>
      <w:r>
        <w:rPr>
          <w:rFonts w:ascii="仿宋" w:hAnsi="仿宋" w:eastAsia="仿宋" w:cs="仿宋"/>
          <w:sz w:val="32"/>
          <w:szCs w:val="32"/>
        </w:rPr>
        <w:t xml:space="preserve"> </w:t>
      </w:r>
      <w:r>
        <w:rPr>
          <w:rFonts w:ascii="仿宋" w:hAnsi="仿宋" w:eastAsia="仿宋" w:cs="仿宋"/>
          <w:spacing w:val="7"/>
          <w:sz w:val="32"/>
          <w:szCs w:val="32"/>
        </w:rPr>
        <w:t>分，技术标施工组织设计</w:t>
      </w:r>
      <w:r>
        <w:rPr>
          <w:rFonts w:ascii="仿宋" w:hAnsi="仿宋" w:eastAsia="仿宋" w:cs="仿宋"/>
          <w:spacing w:val="-43"/>
          <w:sz w:val="32"/>
          <w:szCs w:val="32"/>
        </w:rPr>
        <w:t xml:space="preserve"> </w:t>
      </w:r>
      <w:r>
        <w:rPr>
          <w:rFonts w:ascii="仿宋" w:hAnsi="仿宋" w:eastAsia="仿宋" w:cs="仿宋"/>
          <w:spacing w:val="7"/>
          <w:sz w:val="32"/>
          <w:szCs w:val="32"/>
        </w:rPr>
        <w:t>22</w:t>
      </w:r>
      <w:r>
        <w:rPr>
          <w:rFonts w:ascii="仿宋" w:hAnsi="仿宋" w:eastAsia="仿宋" w:cs="仿宋"/>
          <w:spacing w:val="-41"/>
          <w:sz w:val="32"/>
          <w:szCs w:val="32"/>
        </w:rPr>
        <w:t xml:space="preserve"> </w:t>
      </w:r>
      <w:r>
        <w:rPr>
          <w:rFonts w:ascii="仿宋" w:hAnsi="仿宋" w:eastAsia="仿宋" w:cs="仿宋"/>
          <w:spacing w:val="7"/>
          <w:sz w:val="32"/>
          <w:szCs w:val="32"/>
        </w:rPr>
        <w:t>分，企业综合素</w:t>
      </w:r>
      <w:r>
        <w:rPr>
          <w:rFonts w:ascii="仿宋" w:hAnsi="仿宋" w:eastAsia="仿宋" w:cs="仿宋"/>
          <w:spacing w:val="6"/>
          <w:sz w:val="32"/>
          <w:szCs w:val="32"/>
        </w:rPr>
        <w:t>质 15</w:t>
      </w:r>
      <w:r>
        <w:rPr>
          <w:rFonts w:ascii="仿宋" w:hAnsi="仿宋" w:eastAsia="仿宋" w:cs="仿宋"/>
          <w:spacing w:val="-42"/>
          <w:sz w:val="32"/>
          <w:szCs w:val="32"/>
        </w:rPr>
        <w:t xml:space="preserve"> </w:t>
      </w:r>
      <w:r>
        <w:rPr>
          <w:rFonts w:ascii="仿宋" w:hAnsi="仿宋" w:eastAsia="仿宋" w:cs="仿宋"/>
          <w:spacing w:val="6"/>
          <w:sz w:val="32"/>
          <w:szCs w:val="32"/>
        </w:rPr>
        <w:t>分，投标报</w:t>
      </w:r>
      <w:r>
        <w:rPr>
          <w:rFonts w:ascii="仿宋" w:hAnsi="仿宋" w:eastAsia="仿宋" w:cs="仿宋"/>
          <w:sz w:val="32"/>
          <w:szCs w:val="32"/>
        </w:rPr>
        <w:t xml:space="preserve"> </w:t>
      </w:r>
      <w:r>
        <w:rPr>
          <w:rFonts w:ascii="仿宋" w:hAnsi="仿宋" w:eastAsia="仿宋" w:cs="仿宋"/>
          <w:spacing w:val="11"/>
          <w:sz w:val="32"/>
          <w:szCs w:val="32"/>
        </w:rPr>
        <w:t>价</w:t>
      </w:r>
      <w:r>
        <w:rPr>
          <w:rFonts w:ascii="仿宋" w:hAnsi="仿宋" w:eastAsia="仿宋" w:cs="仿宋"/>
          <w:spacing w:val="-27"/>
          <w:sz w:val="32"/>
          <w:szCs w:val="32"/>
        </w:rPr>
        <w:t xml:space="preserve"> </w:t>
      </w:r>
      <w:r>
        <w:rPr>
          <w:rFonts w:ascii="仿宋" w:hAnsi="仿宋" w:eastAsia="仿宋" w:cs="仿宋"/>
          <w:spacing w:val="11"/>
          <w:sz w:val="32"/>
          <w:szCs w:val="32"/>
        </w:rPr>
        <w:t>60</w:t>
      </w:r>
      <w:r>
        <w:rPr>
          <w:rFonts w:ascii="仿宋" w:hAnsi="仿宋" w:eastAsia="仿宋" w:cs="仿宋"/>
          <w:spacing w:val="-41"/>
          <w:sz w:val="32"/>
          <w:szCs w:val="32"/>
        </w:rPr>
        <w:t xml:space="preserve"> </w:t>
      </w:r>
      <w:r>
        <w:rPr>
          <w:rFonts w:ascii="仿宋" w:hAnsi="仿宋" w:eastAsia="仿宋" w:cs="仿宋"/>
          <w:spacing w:val="11"/>
          <w:sz w:val="32"/>
          <w:szCs w:val="32"/>
        </w:rPr>
        <w:t>分，得分高者即为中标人或第一中标排序人。</w:t>
      </w:r>
    </w:p>
    <w:p w14:paraId="58E84433">
      <w:pPr>
        <w:spacing w:before="52" w:line="350" w:lineRule="auto"/>
        <w:ind w:left="3" w:firstLine="684"/>
        <w:jc w:val="both"/>
        <w:rPr>
          <w:rFonts w:ascii="仿宋" w:hAnsi="仿宋" w:eastAsia="仿宋" w:cs="仿宋"/>
          <w:sz w:val="32"/>
          <w:szCs w:val="32"/>
        </w:rPr>
      </w:pPr>
      <w:r>
        <w:rPr>
          <w:rFonts w:ascii="仿宋" w:hAnsi="仿宋" w:eastAsia="仿宋" w:cs="仿宋"/>
          <w:spacing w:val="14"/>
          <w:sz w:val="32"/>
          <w:szCs w:val="32"/>
        </w:rPr>
        <w:t>工程施工招标投标评标活动应当遵循公开、公平</w:t>
      </w:r>
      <w:r>
        <w:rPr>
          <w:rFonts w:ascii="仿宋" w:hAnsi="仿宋" w:eastAsia="仿宋" w:cs="仿宋"/>
          <w:spacing w:val="13"/>
          <w:sz w:val="32"/>
          <w:szCs w:val="32"/>
        </w:rPr>
        <w:t>、公正和</w:t>
      </w:r>
      <w:r>
        <w:rPr>
          <w:rFonts w:ascii="仿宋" w:hAnsi="仿宋" w:eastAsia="仿宋" w:cs="仿宋"/>
          <w:sz w:val="32"/>
          <w:szCs w:val="32"/>
        </w:rPr>
        <w:t xml:space="preserve"> </w:t>
      </w:r>
      <w:r>
        <w:rPr>
          <w:rFonts w:ascii="仿宋" w:hAnsi="仿宋" w:eastAsia="仿宋" w:cs="仿宋"/>
          <w:spacing w:val="14"/>
          <w:sz w:val="32"/>
          <w:szCs w:val="32"/>
        </w:rPr>
        <w:t>诚实信用的原则，并接受住房和城乡建设主管部门招标投标监</w:t>
      </w:r>
      <w:r>
        <w:rPr>
          <w:rFonts w:ascii="仿宋" w:hAnsi="仿宋" w:eastAsia="仿宋" w:cs="仿宋"/>
          <w:spacing w:val="12"/>
          <w:sz w:val="32"/>
          <w:szCs w:val="32"/>
        </w:rPr>
        <w:t xml:space="preserve"> </w:t>
      </w:r>
      <w:r>
        <w:rPr>
          <w:rFonts w:ascii="仿宋" w:hAnsi="仿宋" w:eastAsia="仿宋" w:cs="仿宋"/>
          <w:spacing w:val="11"/>
          <w:sz w:val="32"/>
          <w:szCs w:val="32"/>
        </w:rPr>
        <w:t>管机构的监督管理。</w:t>
      </w:r>
    </w:p>
    <w:p w14:paraId="1C9C5474">
      <w:pPr>
        <w:spacing w:before="51" w:line="222" w:lineRule="auto"/>
        <w:ind w:left="679"/>
        <w:rPr>
          <w:rFonts w:ascii="仿宋" w:hAnsi="仿宋" w:eastAsia="仿宋" w:cs="仿宋"/>
          <w:sz w:val="32"/>
          <w:szCs w:val="32"/>
        </w:rPr>
      </w:pPr>
      <w:r>
        <w:rPr>
          <w:rFonts w:ascii="仿宋" w:hAnsi="仿宋" w:eastAsia="仿宋" w:cs="仿宋"/>
          <w:spacing w:val="15"/>
          <w:sz w:val="32"/>
          <w:szCs w:val="32"/>
        </w:rPr>
        <w:t>招标人可参照《合理低价法》设置最高投标限价。</w:t>
      </w:r>
    </w:p>
    <w:p w14:paraId="365B10E6">
      <w:pPr>
        <w:spacing w:line="271" w:lineRule="auto"/>
        <w:rPr>
          <w:rFonts w:ascii="Arial"/>
          <w:sz w:val="21"/>
        </w:rPr>
      </w:pPr>
    </w:p>
    <w:p w14:paraId="7874E366">
      <w:pPr>
        <w:spacing w:before="98" w:line="222" w:lineRule="auto"/>
        <w:outlineLvl w:val="1"/>
        <w:rPr>
          <w:rFonts w:ascii="黑体" w:hAnsi="黑体" w:eastAsia="黑体" w:cs="黑体"/>
          <w:sz w:val="30"/>
          <w:szCs w:val="30"/>
        </w:rPr>
      </w:pPr>
      <w:r>
        <w:rPr>
          <w:rFonts w:ascii="黑体" w:hAnsi="黑体" w:eastAsia="黑体" w:cs="黑体"/>
          <w:b/>
          <w:bCs/>
          <w:spacing w:val="-6"/>
          <w:sz w:val="30"/>
          <w:szCs w:val="30"/>
        </w:rPr>
        <w:t>一、开标程序</w:t>
      </w:r>
    </w:p>
    <w:p w14:paraId="436A8D9B">
      <w:pPr>
        <w:spacing w:line="464" w:lineRule="auto"/>
        <w:rPr>
          <w:rFonts w:ascii="Arial"/>
          <w:sz w:val="21"/>
        </w:rPr>
      </w:pPr>
    </w:p>
    <w:p w14:paraId="1872FE44">
      <w:pPr>
        <w:spacing w:before="104" w:line="221" w:lineRule="auto"/>
        <w:ind w:left="680"/>
        <w:rPr>
          <w:rFonts w:ascii="仿宋" w:hAnsi="仿宋" w:eastAsia="仿宋" w:cs="仿宋"/>
          <w:sz w:val="32"/>
          <w:szCs w:val="32"/>
        </w:rPr>
      </w:pPr>
      <w:r>
        <w:rPr>
          <w:rFonts w:ascii="仿宋" w:hAnsi="仿宋" w:eastAsia="仿宋" w:cs="仿宋"/>
          <w:spacing w:val="14"/>
          <w:sz w:val="32"/>
          <w:szCs w:val="32"/>
        </w:rPr>
        <w:t>开标程序详见《合理低价法》开标程序。</w:t>
      </w:r>
    </w:p>
    <w:p w14:paraId="03DF1672">
      <w:pPr>
        <w:spacing w:before="242" w:line="345" w:lineRule="auto"/>
        <w:ind w:left="3" w:right="23" w:firstLine="676"/>
        <w:rPr>
          <w:rFonts w:ascii="仿宋" w:hAnsi="仿宋" w:eastAsia="仿宋" w:cs="仿宋"/>
          <w:sz w:val="32"/>
          <w:szCs w:val="32"/>
        </w:rPr>
      </w:pPr>
      <w:r>
        <w:rPr>
          <w:rFonts w:ascii="仿宋" w:hAnsi="仿宋" w:eastAsia="仿宋" w:cs="仿宋"/>
          <w:spacing w:val="13"/>
          <w:sz w:val="32"/>
          <w:szCs w:val="32"/>
        </w:rPr>
        <w:t>（一）评标委员会在技术标评分时，开标程序七增加在开</w:t>
      </w:r>
      <w:r>
        <w:rPr>
          <w:rFonts w:ascii="仿宋" w:hAnsi="仿宋" w:eastAsia="仿宋" w:cs="仿宋"/>
          <w:spacing w:val="5"/>
          <w:sz w:val="32"/>
          <w:szCs w:val="32"/>
        </w:rPr>
        <w:t xml:space="preserve"> </w:t>
      </w:r>
      <w:r>
        <w:rPr>
          <w:rFonts w:ascii="仿宋" w:hAnsi="仿宋" w:eastAsia="仿宋" w:cs="仿宋"/>
          <w:spacing w:val="13"/>
          <w:sz w:val="32"/>
          <w:szCs w:val="32"/>
        </w:rPr>
        <w:t>标现场对企业综合素质预计分；</w:t>
      </w:r>
    </w:p>
    <w:p w14:paraId="7EDB6CA8">
      <w:pPr>
        <w:spacing w:line="345" w:lineRule="auto"/>
        <w:rPr>
          <w:rFonts w:ascii="仿宋" w:hAnsi="仿宋" w:eastAsia="仿宋" w:cs="仿宋"/>
          <w:sz w:val="32"/>
          <w:szCs w:val="32"/>
        </w:rPr>
        <w:sectPr>
          <w:footerReference r:id="rId101" w:type="default"/>
          <w:pgSz w:w="11906" w:h="16839"/>
          <w:pgMar w:top="400" w:right="1435" w:bottom="1154" w:left="1434" w:header="0" w:footer="991" w:gutter="0"/>
          <w:cols w:space="720" w:num="1"/>
        </w:sectPr>
      </w:pPr>
    </w:p>
    <w:p w14:paraId="1060DBAA">
      <w:pPr>
        <w:spacing w:line="268" w:lineRule="auto"/>
        <w:rPr>
          <w:rFonts w:ascii="Arial"/>
          <w:sz w:val="21"/>
        </w:rPr>
      </w:pPr>
    </w:p>
    <w:p w14:paraId="1F63B686">
      <w:pPr>
        <w:spacing w:line="268" w:lineRule="auto"/>
        <w:rPr>
          <w:rFonts w:ascii="Arial"/>
          <w:sz w:val="21"/>
        </w:rPr>
      </w:pPr>
    </w:p>
    <w:p w14:paraId="4BE594C0">
      <w:pPr>
        <w:spacing w:line="269" w:lineRule="auto"/>
        <w:rPr>
          <w:rFonts w:ascii="Arial"/>
          <w:sz w:val="21"/>
        </w:rPr>
      </w:pPr>
    </w:p>
    <w:p w14:paraId="38CEF11A">
      <w:pPr>
        <w:spacing w:line="269" w:lineRule="auto"/>
        <w:rPr>
          <w:rFonts w:ascii="Arial"/>
          <w:sz w:val="21"/>
        </w:rPr>
      </w:pPr>
    </w:p>
    <w:p w14:paraId="4FECA4A6">
      <w:pPr>
        <w:spacing w:line="269" w:lineRule="auto"/>
        <w:rPr>
          <w:rFonts w:ascii="Arial"/>
          <w:sz w:val="21"/>
        </w:rPr>
      </w:pPr>
    </w:p>
    <w:p w14:paraId="634B7723">
      <w:pPr>
        <w:spacing w:before="104" w:line="314" w:lineRule="auto"/>
        <w:ind w:left="3" w:right="10" w:firstLine="676"/>
        <w:rPr>
          <w:rFonts w:ascii="仿宋" w:hAnsi="仿宋" w:eastAsia="仿宋" w:cs="仿宋"/>
          <w:sz w:val="32"/>
          <w:szCs w:val="32"/>
        </w:rPr>
      </w:pPr>
      <w:r>
        <w:rPr>
          <w:rFonts w:ascii="仿宋" w:hAnsi="仿宋" w:eastAsia="仿宋" w:cs="仿宋"/>
          <w:spacing w:val="13"/>
          <w:sz w:val="32"/>
          <w:szCs w:val="32"/>
        </w:rPr>
        <w:t>（二）技术标施工组织设计评分结束，招标人宣布技术标</w:t>
      </w:r>
      <w:r>
        <w:rPr>
          <w:rFonts w:ascii="仿宋" w:hAnsi="仿宋" w:eastAsia="仿宋" w:cs="仿宋"/>
          <w:spacing w:val="18"/>
          <w:sz w:val="32"/>
          <w:szCs w:val="32"/>
        </w:rPr>
        <w:t xml:space="preserve"> </w:t>
      </w:r>
      <w:r>
        <w:rPr>
          <w:rFonts w:ascii="仿宋" w:hAnsi="仿宋" w:eastAsia="仿宋" w:cs="仿宋"/>
          <w:spacing w:val="14"/>
          <w:sz w:val="32"/>
          <w:szCs w:val="32"/>
        </w:rPr>
        <w:t>施工组织设计得分后，开标程序七增加宣布招标人考察评分，</w:t>
      </w:r>
      <w:r>
        <w:rPr>
          <w:rFonts w:ascii="仿宋" w:hAnsi="仿宋" w:eastAsia="仿宋" w:cs="仿宋"/>
          <w:spacing w:val="2"/>
          <w:sz w:val="32"/>
          <w:szCs w:val="32"/>
        </w:rPr>
        <w:t xml:space="preserve"> </w:t>
      </w:r>
      <w:r>
        <w:rPr>
          <w:rFonts w:ascii="仿宋" w:hAnsi="仿宋" w:eastAsia="仿宋" w:cs="仿宋"/>
          <w:spacing w:val="14"/>
          <w:sz w:val="32"/>
          <w:szCs w:val="32"/>
        </w:rPr>
        <w:t>综合素质预计分送评标委员会复核；</w:t>
      </w:r>
    </w:p>
    <w:p w14:paraId="3A1886F5">
      <w:pPr>
        <w:spacing w:before="239" w:line="291" w:lineRule="auto"/>
        <w:ind w:left="18" w:right="25" w:firstLine="662"/>
        <w:rPr>
          <w:rFonts w:ascii="仿宋" w:hAnsi="仿宋" w:eastAsia="仿宋" w:cs="仿宋"/>
          <w:sz w:val="32"/>
          <w:szCs w:val="32"/>
        </w:rPr>
      </w:pPr>
      <w:r>
        <w:rPr>
          <w:rFonts w:ascii="仿宋" w:hAnsi="仿宋" w:eastAsia="仿宋" w:cs="仿宋"/>
          <w:spacing w:val="13"/>
          <w:sz w:val="32"/>
          <w:szCs w:val="32"/>
        </w:rPr>
        <w:t>（三）招标人宣布投标报价得分后，开标程序八增加计算</w:t>
      </w:r>
      <w:r>
        <w:rPr>
          <w:rFonts w:ascii="仿宋" w:hAnsi="仿宋" w:eastAsia="仿宋" w:cs="仿宋"/>
          <w:spacing w:val="3"/>
          <w:sz w:val="32"/>
          <w:szCs w:val="32"/>
        </w:rPr>
        <w:t xml:space="preserve"> </w:t>
      </w:r>
      <w:r>
        <w:rPr>
          <w:rFonts w:ascii="仿宋" w:hAnsi="仿宋" w:eastAsia="仿宋" w:cs="仿宋"/>
          <w:sz w:val="32"/>
          <w:szCs w:val="32"/>
        </w:rPr>
        <w:t>总得分。</w:t>
      </w:r>
    </w:p>
    <w:p w14:paraId="7B654E48">
      <w:pPr>
        <w:spacing w:line="271" w:lineRule="auto"/>
        <w:rPr>
          <w:rFonts w:ascii="Arial"/>
          <w:sz w:val="21"/>
        </w:rPr>
      </w:pPr>
    </w:p>
    <w:p w14:paraId="401A4657">
      <w:pPr>
        <w:spacing w:before="97" w:line="222" w:lineRule="auto"/>
        <w:outlineLvl w:val="1"/>
        <w:rPr>
          <w:rFonts w:ascii="黑体" w:hAnsi="黑体" w:eastAsia="黑体" w:cs="黑体"/>
          <w:sz w:val="30"/>
          <w:szCs w:val="30"/>
        </w:rPr>
      </w:pPr>
      <w:r>
        <w:rPr>
          <w:rFonts w:ascii="黑体" w:hAnsi="黑体" w:eastAsia="黑体" w:cs="黑体"/>
          <w:b/>
          <w:bCs/>
          <w:spacing w:val="-5"/>
          <w:sz w:val="30"/>
          <w:szCs w:val="30"/>
        </w:rPr>
        <w:t>二、评标程序</w:t>
      </w:r>
    </w:p>
    <w:p w14:paraId="28AE09C8">
      <w:pPr>
        <w:spacing w:line="464" w:lineRule="auto"/>
        <w:rPr>
          <w:rFonts w:ascii="Arial"/>
          <w:sz w:val="21"/>
        </w:rPr>
      </w:pPr>
    </w:p>
    <w:p w14:paraId="5F5EAFD1">
      <w:pPr>
        <w:spacing w:before="104" w:line="221" w:lineRule="auto"/>
        <w:ind w:left="681"/>
        <w:rPr>
          <w:rFonts w:ascii="仿宋" w:hAnsi="仿宋" w:eastAsia="仿宋" w:cs="仿宋"/>
          <w:sz w:val="32"/>
          <w:szCs w:val="32"/>
        </w:rPr>
      </w:pPr>
      <w:r>
        <w:rPr>
          <w:rFonts w:ascii="仿宋" w:hAnsi="仿宋" w:eastAsia="仿宋" w:cs="仿宋"/>
          <w:spacing w:val="14"/>
          <w:sz w:val="32"/>
          <w:szCs w:val="32"/>
        </w:rPr>
        <w:t>评标程序详见《合理低价法》评标程序。</w:t>
      </w:r>
    </w:p>
    <w:p w14:paraId="0D93BC9C">
      <w:pPr>
        <w:spacing w:before="241" w:line="222" w:lineRule="auto"/>
        <w:ind w:left="680"/>
        <w:rPr>
          <w:rFonts w:ascii="仿宋" w:hAnsi="仿宋" w:eastAsia="仿宋" w:cs="仿宋"/>
          <w:sz w:val="32"/>
          <w:szCs w:val="32"/>
        </w:rPr>
      </w:pPr>
      <w:r>
        <w:rPr>
          <w:rFonts w:ascii="仿宋" w:hAnsi="仿宋" w:eastAsia="仿宋" w:cs="仿宋"/>
          <w:spacing w:val="15"/>
          <w:sz w:val="32"/>
          <w:szCs w:val="32"/>
        </w:rPr>
        <w:t>（一）评标程序五增加对技术标施工组织设计评分；</w:t>
      </w:r>
    </w:p>
    <w:p w14:paraId="239611DF">
      <w:pPr>
        <w:spacing w:before="239" w:line="291" w:lineRule="auto"/>
        <w:ind w:left="4" w:right="22" w:firstLine="676"/>
        <w:rPr>
          <w:rFonts w:ascii="仿宋" w:hAnsi="仿宋" w:eastAsia="仿宋" w:cs="仿宋"/>
          <w:sz w:val="32"/>
          <w:szCs w:val="32"/>
        </w:rPr>
      </w:pPr>
      <w:r>
        <w:rPr>
          <w:rFonts w:ascii="仿宋" w:hAnsi="仿宋" w:eastAsia="仿宋" w:cs="仿宋"/>
          <w:spacing w:val="13"/>
          <w:sz w:val="32"/>
          <w:szCs w:val="32"/>
        </w:rPr>
        <w:t>（二）投标报价评分前，评标程序七增加对开标现场对企</w:t>
      </w:r>
      <w:r>
        <w:rPr>
          <w:rFonts w:ascii="仿宋" w:hAnsi="仿宋" w:eastAsia="仿宋" w:cs="仿宋"/>
          <w:spacing w:val="6"/>
          <w:sz w:val="32"/>
          <w:szCs w:val="32"/>
        </w:rPr>
        <w:t xml:space="preserve"> </w:t>
      </w:r>
      <w:r>
        <w:rPr>
          <w:rFonts w:ascii="仿宋" w:hAnsi="仿宋" w:eastAsia="仿宋" w:cs="仿宋"/>
          <w:spacing w:val="13"/>
          <w:sz w:val="32"/>
          <w:szCs w:val="32"/>
        </w:rPr>
        <w:t>业综合素质预计分的复核。</w:t>
      </w:r>
    </w:p>
    <w:p w14:paraId="6583FFCD">
      <w:pPr>
        <w:spacing w:before="239" w:line="222" w:lineRule="auto"/>
        <w:ind w:left="680"/>
        <w:rPr>
          <w:rFonts w:ascii="仿宋" w:hAnsi="仿宋" w:eastAsia="仿宋" w:cs="仿宋"/>
          <w:sz w:val="32"/>
          <w:szCs w:val="32"/>
        </w:rPr>
      </w:pPr>
      <w:r>
        <w:rPr>
          <w:rFonts w:ascii="仿宋" w:hAnsi="仿宋" w:eastAsia="仿宋" w:cs="仿宋"/>
          <w:spacing w:val="14"/>
          <w:sz w:val="32"/>
          <w:szCs w:val="32"/>
        </w:rPr>
        <w:t>（三）评标程序八增加复核总得分。</w:t>
      </w:r>
    </w:p>
    <w:p w14:paraId="49289482">
      <w:pPr>
        <w:spacing w:line="271" w:lineRule="auto"/>
        <w:rPr>
          <w:rFonts w:ascii="Arial"/>
          <w:sz w:val="21"/>
        </w:rPr>
      </w:pPr>
    </w:p>
    <w:p w14:paraId="4F44B9F8">
      <w:pPr>
        <w:spacing w:before="98" w:line="222" w:lineRule="auto"/>
        <w:ind w:left="1"/>
        <w:outlineLvl w:val="1"/>
        <w:rPr>
          <w:rFonts w:ascii="黑体" w:hAnsi="黑体" w:eastAsia="黑体" w:cs="黑体"/>
          <w:sz w:val="30"/>
          <w:szCs w:val="30"/>
        </w:rPr>
      </w:pPr>
      <w:r>
        <w:rPr>
          <w:rFonts w:ascii="黑体" w:hAnsi="黑体" w:eastAsia="黑体" w:cs="黑体"/>
          <w:b/>
          <w:bCs/>
          <w:spacing w:val="-4"/>
          <w:sz w:val="30"/>
          <w:szCs w:val="30"/>
        </w:rPr>
        <w:t>三、技术标的初步评审</w:t>
      </w:r>
    </w:p>
    <w:p w14:paraId="24FF15CC">
      <w:pPr>
        <w:spacing w:line="465" w:lineRule="auto"/>
        <w:rPr>
          <w:rFonts w:ascii="Arial"/>
          <w:sz w:val="21"/>
        </w:rPr>
      </w:pPr>
    </w:p>
    <w:p w14:paraId="1BC67438">
      <w:pPr>
        <w:spacing w:before="104" w:line="350" w:lineRule="auto"/>
        <w:ind w:left="8" w:firstLine="673"/>
        <w:jc w:val="both"/>
        <w:rPr>
          <w:rFonts w:ascii="仿宋" w:hAnsi="仿宋" w:eastAsia="仿宋" w:cs="仿宋"/>
          <w:sz w:val="32"/>
          <w:szCs w:val="32"/>
        </w:rPr>
      </w:pPr>
      <w:r>
        <w:rPr>
          <w:rFonts w:ascii="仿宋" w:hAnsi="仿宋" w:eastAsia="仿宋" w:cs="仿宋"/>
          <w:spacing w:val="14"/>
          <w:sz w:val="32"/>
          <w:szCs w:val="32"/>
        </w:rPr>
        <w:t>评标委员会首先对投标文件的技术标内容进行评审，其内</w:t>
      </w:r>
      <w:r>
        <w:rPr>
          <w:rFonts w:ascii="仿宋" w:hAnsi="仿宋" w:eastAsia="仿宋" w:cs="仿宋"/>
          <w:spacing w:val="2"/>
          <w:sz w:val="32"/>
          <w:szCs w:val="32"/>
        </w:rPr>
        <w:t xml:space="preserve"> </w:t>
      </w:r>
      <w:r>
        <w:rPr>
          <w:rFonts w:ascii="仿宋" w:hAnsi="仿宋" w:eastAsia="仿宋" w:cs="仿宋"/>
          <w:spacing w:val="27"/>
          <w:sz w:val="32"/>
          <w:szCs w:val="32"/>
        </w:rPr>
        <w:t>容应当包括投标人对招标文件提出的实质性条件的响应性评</w:t>
      </w:r>
      <w:r>
        <w:rPr>
          <w:rFonts w:ascii="仿宋" w:hAnsi="仿宋" w:eastAsia="仿宋" w:cs="仿宋"/>
          <w:spacing w:val="4"/>
          <w:sz w:val="32"/>
          <w:szCs w:val="32"/>
        </w:rPr>
        <w:t xml:space="preserve"> </w:t>
      </w:r>
      <w:r>
        <w:rPr>
          <w:rFonts w:ascii="仿宋" w:hAnsi="仿宋" w:eastAsia="仿宋" w:cs="仿宋"/>
          <w:spacing w:val="13"/>
          <w:sz w:val="32"/>
          <w:szCs w:val="32"/>
        </w:rPr>
        <w:t>审和施工组织设计评审两部分。</w:t>
      </w:r>
    </w:p>
    <w:p w14:paraId="10FE114E">
      <w:pPr>
        <w:spacing w:before="50" w:line="290" w:lineRule="auto"/>
        <w:ind w:left="686" w:right="662" w:hanging="6"/>
        <w:rPr>
          <w:rFonts w:ascii="仿宋" w:hAnsi="仿宋" w:eastAsia="仿宋" w:cs="仿宋"/>
          <w:sz w:val="32"/>
          <w:szCs w:val="32"/>
        </w:rPr>
      </w:pPr>
      <w:r>
        <w:rPr>
          <w:rFonts w:ascii="仿宋" w:hAnsi="仿宋" w:eastAsia="仿宋" w:cs="仿宋"/>
          <w:spacing w:val="7"/>
          <w:sz w:val="32"/>
          <w:szCs w:val="32"/>
        </w:rPr>
        <w:t>（一）技术标响应性评审标准（3</w:t>
      </w:r>
      <w:r>
        <w:rPr>
          <w:rFonts w:ascii="仿宋" w:hAnsi="仿宋" w:eastAsia="仿宋" w:cs="仿宋"/>
          <w:spacing w:val="-42"/>
          <w:sz w:val="32"/>
          <w:szCs w:val="32"/>
        </w:rPr>
        <w:t xml:space="preserve"> </w:t>
      </w:r>
      <w:r>
        <w:rPr>
          <w:rFonts w:ascii="仿宋" w:hAnsi="仿宋" w:eastAsia="仿宋" w:cs="仿宋"/>
          <w:spacing w:val="7"/>
          <w:sz w:val="32"/>
          <w:szCs w:val="32"/>
        </w:rPr>
        <w:t>分；</w:t>
      </w:r>
      <w:r>
        <w:rPr>
          <w:rFonts w:ascii="仿宋" w:hAnsi="仿宋" w:eastAsia="仿宋" w:cs="仿宋"/>
          <w:spacing w:val="-91"/>
          <w:sz w:val="32"/>
          <w:szCs w:val="32"/>
        </w:rPr>
        <w:t xml:space="preserve"> </w:t>
      </w:r>
      <w:r>
        <w:rPr>
          <w:rFonts w:ascii="仿宋" w:hAnsi="仿宋" w:eastAsia="仿宋" w:cs="仿宋"/>
          <w:spacing w:val="7"/>
          <w:sz w:val="32"/>
          <w:szCs w:val="32"/>
        </w:rPr>
        <w:t>每项</w:t>
      </w:r>
      <w:r>
        <w:rPr>
          <w:rFonts w:ascii="仿宋" w:hAnsi="仿宋" w:eastAsia="仿宋" w:cs="仿宋"/>
          <w:spacing w:val="-44"/>
          <w:sz w:val="32"/>
          <w:szCs w:val="32"/>
        </w:rPr>
        <w:t xml:space="preserve"> </w:t>
      </w:r>
      <w:r>
        <w:rPr>
          <w:rFonts w:ascii="仿宋" w:hAnsi="仿宋" w:eastAsia="仿宋" w:cs="仿宋"/>
          <w:spacing w:val="7"/>
          <w:sz w:val="32"/>
          <w:szCs w:val="32"/>
        </w:rPr>
        <w:t>0.3</w:t>
      </w:r>
      <w:r>
        <w:rPr>
          <w:rFonts w:ascii="仿宋" w:hAnsi="仿宋" w:eastAsia="仿宋" w:cs="仿宋"/>
          <w:spacing w:val="-41"/>
          <w:sz w:val="32"/>
          <w:szCs w:val="32"/>
        </w:rPr>
        <w:t xml:space="preserve"> </w:t>
      </w:r>
      <w:r>
        <w:rPr>
          <w:rFonts w:ascii="仿宋" w:hAnsi="仿宋" w:eastAsia="仿宋" w:cs="仿宋"/>
          <w:spacing w:val="6"/>
          <w:sz w:val="32"/>
          <w:szCs w:val="32"/>
        </w:rPr>
        <w:t>分）</w:t>
      </w:r>
      <w:r>
        <w:rPr>
          <w:rFonts w:ascii="仿宋" w:hAnsi="仿宋" w:eastAsia="仿宋" w:cs="仿宋"/>
          <w:sz w:val="32"/>
          <w:szCs w:val="32"/>
        </w:rPr>
        <w:t xml:space="preserve"> </w:t>
      </w:r>
      <w:r>
        <w:rPr>
          <w:rFonts w:ascii="仿宋" w:hAnsi="仿宋" w:eastAsia="仿宋" w:cs="仿宋"/>
          <w:spacing w:val="14"/>
          <w:sz w:val="32"/>
          <w:szCs w:val="32"/>
        </w:rPr>
        <w:t>下列十项内容投标人以承诺的方式体现在技术标中。</w:t>
      </w:r>
    </w:p>
    <w:p w14:paraId="252A86A6">
      <w:pPr>
        <w:spacing w:before="243" w:line="222" w:lineRule="auto"/>
        <w:ind w:left="694"/>
        <w:rPr>
          <w:rFonts w:ascii="仿宋" w:hAnsi="仿宋" w:eastAsia="仿宋" w:cs="仿宋"/>
          <w:sz w:val="32"/>
          <w:szCs w:val="32"/>
        </w:rPr>
      </w:pPr>
      <w:r>
        <w:rPr>
          <w:rFonts w:ascii="仿宋" w:hAnsi="仿宋" w:eastAsia="仿宋" w:cs="仿宋"/>
          <w:spacing w:val="13"/>
          <w:sz w:val="32"/>
          <w:szCs w:val="32"/>
        </w:rPr>
        <w:t>1、投标文件内容是否与招标范围相同；</w:t>
      </w:r>
    </w:p>
    <w:p w14:paraId="136A5D9D">
      <w:pPr>
        <w:spacing w:before="241" w:line="222" w:lineRule="auto"/>
        <w:ind w:left="674"/>
        <w:rPr>
          <w:rFonts w:ascii="仿宋" w:hAnsi="仿宋" w:eastAsia="仿宋" w:cs="仿宋"/>
          <w:sz w:val="32"/>
          <w:szCs w:val="32"/>
        </w:rPr>
      </w:pPr>
      <w:r>
        <w:rPr>
          <w:rFonts w:ascii="仿宋" w:hAnsi="仿宋" w:eastAsia="仿宋" w:cs="仿宋"/>
          <w:spacing w:val="15"/>
          <w:sz w:val="32"/>
          <w:szCs w:val="32"/>
        </w:rPr>
        <w:t>2、投标工期是否满足招标文件的要求;</w:t>
      </w:r>
    </w:p>
    <w:p w14:paraId="6342949B">
      <w:pPr>
        <w:spacing w:before="239" w:line="222" w:lineRule="auto"/>
        <w:ind w:left="677"/>
        <w:rPr>
          <w:rFonts w:ascii="仿宋" w:hAnsi="仿宋" w:eastAsia="仿宋" w:cs="仿宋"/>
          <w:sz w:val="32"/>
          <w:szCs w:val="32"/>
        </w:rPr>
      </w:pPr>
      <w:r>
        <w:rPr>
          <w:rFonts w:ascii="仿宋" w:hAnsi="仿宋" w:eastAsia="仿宋" w:cs="仿宋"/>
          <w:spacing w:val="16"/>
          <w:sz w:val="32"/>
          <w:szCs w:val="32"/>
        </w:rPr>
        <w:t>3、投标人承诺的质量等级是否满足招标文件的要求;</w:t>
      </w:r>
    </w:p>
    <w:p w14:paraId="03704E99">
      <w:pPr>
        <w:spacing w:line="222" w:lineRule="auto"/>
        <w:rPr>
          <w:rFonts w:ascii="仿宋" w:hAnsi="仿宋" w:eastAsia="仿宋" w:cs="仿宋"/>
          <w:sz w:val="32"/>
          <w:szCs w:val="32"/>
        </w:rPr>
        <w:sectPr>
          <w:footerReference r:id="rId102" w:type="default"/>
          <w:pgSz w:w="11906" w:h="16839"/>
          <w:pgMar w:top="400" w:right="1435" w:bottom="1154" w:left="1434" w:header="0" w:footer="991" w:gutter="0"/>
          <w:cols w:space="720" w:num="1"/>
        </w:sectPr>
      </w:pPr>
    </w:p>
    <w:p w14:paraId="306A5301">
      <w:pPr>
        <w:spacing w:line="268" w:lineRule="auto"/>
        <w:rPr>
          <w:rFonts w:ascii="Arial"/>
          <w:sz w:val="21"/>
        </w:rPr>
      </w:pPr>
    </w:p>
    <w:p w14:paraId="48E10A00">
      <w:pPr>
        <w:spacing w:line="268" w:lineRule="auto"/>
        <w:rPr>
          <w:rFonts w:ascii="Arial"/>
          <w:sz w:val="21"/>
        </w:rPr>
      </w:pPr>
    </w:p>
    <w:p w14:paraId="4EB5C8F6">
      <w:pPr>
        <w:spacing w:line="269" w:lineRule="auto"/>
        <w:rPr>
          <w:rFonts w:ascii="Arial"/>
          <w:sz w:val="21"/>
        </w:rPr>
      </w:pPr>
    </w:p>
    <w:p w14:paraId="28B6E383">
      <w:pPr>
        <w:spacing w:line="269" w:lineRule="auto"/>
        <w:rPr>
          <w:rFonts w:ascii="Arial"/>
          <w:sz w:val="21"/>
        </w:rPr>
      </w:pPr>
    </w:p>
    <w:p w14:paraId="61450263">
      <w:pPr>
        <w:spacing w:line="269" w:lineRule="auto"/>
        <w:rPr>
          <w:rFonts w:ascii="Arial"/>
          <w:sz w:val="21"/>
        </w:rPr>
      </w:pPr>
    </w:p>
    <w:p w14:paraId="0B008D76">
      <w:pPr>
        <w:spacing w:before="104" w:line="222" w:lineRule="auto"/>
        <w:ind w:left="665"/>
        <w:rPr>
          <w:rFonts w:ascii="仿宋" w:hAnsi="仿宋" w:eastAsia="仿宋" w:cs="仿宋"/>
          <w:sz w:val="32"/>
          <w:szCs w:val="32"/>
        </w:rPr>
      </w:pPr>
      <w:r>
        <w:rPr>
          <w:rFonts w:ascii="仿宋" w:hAnsi="仿宋" w:eastAsia="仿宋" w:cs="仿宋"/>
          <w:spacing w:val="15"/>
          <w:sz w:val="32"/>
          <w:szCs w:val="32"/>
        </w:rPr>
        <w:t>4、投标有效期是否满足招标文件的要求；</w:t>
      </w:r>
    </w:p>
    <w:p w14:paraId="79899291">
      <w:pPr>
        <w:spacing w:before="238" w:line="221" w:lineRule="auto"/>
        <w:ind w:left="673"/>
        <w:rPr>
          <w:rFonts w:ascii="仿宋" w:hAnsi="仿宋" w:eastAsia="仿宋" w:cs="仿宋"/>
          <w:sz w:val="32"/>
          <w:szCs w:val="32"/>
        </w:rPr>
      </w:pPr>
      <w:r>
        <w:rPr>
          <w:rFonts w:ascii="仿宋" w:hAnsi="仿宋" w:eastAsia="仿宋" w:cs="仿宋"/>
          <w:spacing w:val="16"/>
          <w:sz w:val="32"/>
          <w:szCs w:val="32"/>
        </w:rPr>
        <w:t>5、是否按招标文件要求的时间和方式提供投标担保;</w:t>
      </w:r>
    </w:p>
    <w:p w14:paraId="691DA285">
      <w:pPr>
        <w:spacing w:before="241" w:line="222" w:lineRule="auto"/>
        <w:ind w:left="669"/>
        <w:rPr>
          <w:rFonts w:ascii="仿宋" w:hAnsi="仿宋" w:eastAsia="仿宋" w:cs="仿宋"/>
          <w:sz w:val="32"/>
          <w:szCs w:val="32"/>
        </w:rPr>
      </w:pPr>
      <w:r>
        <w:rPr>
          <w:rFonts w:ascii="仿宋" w:hAnsi="仿宋" w:eastAsia="仿宋" w:cs="仿宋"/>
          <w:spacing w:val="16"/>
          <w:sz w:val="32"/>
          <w:szCs w:val="32"/>
        </w:rPr>
        <w:t>6、投标文件约定的合同条款的权利义务是否满足要求;</w:t>
      </w:r>
    </w:p>
    <w:p w14:paraId="710CE4C8">
      <w:pPr>
        <w:spacing w:before="238" w:line="221" w:lineRule="auto"/>
        <w:ind w:left="674"/>
        <w:rPr>
          <w:rFonts w:ascii="仿宋" w:hAnsi="仿宋" w:eastAsia="仿宋" w:cs="仿宋"/>
          <w:sz w:val="32"/>
          <w:szCs w:val="32"/>
        </w:rPr>
      </w:pPr>
      <w:r>
        <w:rPr>
          <w:rFonts w:ascii="仿宋" w:hAnsi="仿宋" w:eastAsia="仿宋" w:cs="仿宋"/>
          <w:spacing w:val="16"/>
          <w:sz w:val="32"/>
          <w:szCs w:val="32"/>
        </w:rPr>
        <w:t>7、是否符合工程项目的技术标准、规范和</w:t>
      </w:r>
      <w:r>
        <w:rPr>
          <w:rFonts w:ascii="仿宋" w:hAnsi="仿宋" w:eastAsia="仿宋" w:cs="仿宋"/>
          <w:spacing w:val="15"/>
          <w:sz w:val="32"/>
          <w:szCs w:val="32"/>
        </w:rPr>
        <w:t>要求;</w:t>
      </w:r>
    </w:p>
    <w:p w14:paraId="6175781D">
      <w:pPr>
        <w:spacing w:before="240" w:line="222" w:lineRule="auto"/>
        <w:ind w:left="668"/>
        <w:rPr>
          <w:rFonts w:ascii="仿宋" w:hAnsi="仿宋" w:eastAsia="仿宋" w:cs="仿宋"/>
          <w:sz w:val="32"/>
          <w:szCs w:val="32"/>
        </w:rPr>
      </w:pPr>
      <w:r>
        <w:rPr>
          <w:rFonts w:ascii="仿宋" w:hAnsi="仿宋" w:eastAsia="仿宋" w:cs="仿宋"/>
          <w:spacing w:val="14"/>
          <w:sz w:val="32"/>
          <w:szCs w:val="32"/>
        </w:rPr>
        <w:t>8、是否附有招标人不能接受的条件；</w:t>
      </w:r>
    </w:p>
    <w:p w14:paraId="58B94FFF">
      <w:pPr>
        <w:spacing w:before="240" w:line="221" w:lineRule="auto"/>
        <w:ind w:left="668"/>
        <w:rPr>
          <w:rFonts w:ascii="仿宋" w:hAnsi="仿宋" w:eastAsia="仿宋" w:cs="仿宋"/>
          <w:sz w:val="32"/>
          <w:szCs w:val="32"/>
        </w:rPr>
      </w:pPr>
      <w:r>
        <w:rPr>
          <w:rFonts w:ascii="仿宋" w:hAnsi="仿宋" w:eastAsia="仿宋" w:cs="仿宋"/>
          <w:spacing w:val="16"/>
          <w:sz w:val="32"/>
          <w:szCs w:val="32"/>
        </w:rPr>
        <w:t>9、投标的组织结构中人员名单是否与资格预审时一致;</w:t>
      </w:r>
    </w:p>
    <w:p w14:paraId="16D0430E">
      <w:pPr>
        <w:spacing w:before="240" w:line="290" w:lineRule="auto"/>
        <w:ind w:left="3" w:right="215" w:firstLine="687"/>
        <w:rPr>
          <w:rFonts w:ascii="仿宋" w:hAnsi="仿宋" w:eastAsia="仿宋" w:cs="仿宋"/>
          <w:sz w:val="32"/>
          <w:szCs w:val="32"/>
        </w:rPr>
      </w:pPr>
      <w:r>
        <w:rPr>
          <w:rFonts w:ascii="仿宋" w:hAnsi="仿宋" w:eastAsia="仿宋" w:cs="仿宋"/>
          <w:spacing w:val="12"/>
          <w:sz w:val="32"/>
          <w:szCs w:val="32"/>
        </w:rPr>
        <w:t>10、注册建造师和关键岗位人员是否有按施工要求到场及</w:t>
      </w:r>
      <w:r>
        <w:rPr>
          <w:rFonts w:ascii="仿宋" w:hAnsi="仿宋" w:eastAsia="仿宋" w:cs="仿宋"/>
          <w:spacing w:val="4"/>
          <w:sz w:val="32"/>
          <w:szCs w:val="32"/>
        </w:rPr>
        <w:t xml:space="preserve"> </w:t>
      </w:r>
      <w:r>
        <w:rPr>
          <w:rFonts w:ascii="仿宋" w:hAnsi="仿宋" w:eastAsia="仿宋" w:cs="仿宋"/>
          <w:spacing w:val="14"/>
          <w:sz w:val="32"/>
          <w:szCs w:val="32"/>
        </w:rPr>
        <w:t>在施工期内不随意更换的诚信承诺；</w:t>
      </w:r>
    </w:p>
    <w:p w14:paraId="0AB9D4A3">
      <w:pPr>
        <w:spacing w:before="245" w:line="345" w:lineRule="auto"/>
        <w:ind w:right="191" w:firstLine="676"/>
        <w:rPr>
          <w:rFonts w:ascii="仿宋" w:hAnsi="仿宋" w:eastAsia="仿宋" w:cs="仿宋"/>
          <w:sz w:val="32"/>
          <w:szCs w:val="32"/>
        </w:rPr>
      </w:pPr>
      <w:r>
        <w:rPr>
          <w:rFonts w:ascii="仿宋" w:hAnsi="仿宋" w:eastAsia="仿宋" w:cs="仿宋"/>
          <w:spacing w:val="14"/>
          <w:sz w:val="32"/>
          <w:szCs w:val="32"/>
        </w:rPr>
        <w:t>投标文件中有不响应性内容时，属于否决投标的，按否决</w:t>
      </w:r>
      <w:r>
        <w:rPr>
          <w:rFonts w:ascii="仿宋" w:hAnsi="仿宋" w:eastAsia="仿宋" w:cs="仿宋"/>
          <w:spacing w:val="4"/>
          <w:sz w:val="32"/>
          <w:szCs w:val="32"/>
        </w:rPr>
        <w:t xml:space="preserve"> </w:t>
      </w:r>
      <w:r>
        <w:rPr>
          <w:rFonts w:ascii="仿宋" w:hAnsi="仿宋" w:eastAsia="仿宋" w:cs="仿宋"/>
          <w:spacing w:val="6"/>
          <w:sz w:val="32"/>
          <w:szCs w:val="32"/>
        </w:rPr>
        <w:t>投标处理。</w:t>
      </w:r>
    </w:p>
    <w:p w14:paraId="216B1F89">
      <w:pPr>
        <w:spacing w:before="51" w:line="222" w:lineRule="auto"/>
        <w:ind w:left="676"/>
        <w:rPr>
          <w:rFonts w:ascii="仿宋" w:hAnsi="仿宋" w:eastAsia="仿宋" w:cs="仿宋"/>
          <w:sz w:val="32"/>
          <w:szCs w:val="32"/>
        </w:rPr>
      </w:pPr>
      <w:r>
        <w:rPr>
          <w:rFonts w:ascii="仿宋" w:hAnsi="仿宋" w:eastAsia="仿宋" w:cs="仿宋"/>
          <w:spacing w:val="14"/>
          <w:sz w:val="32"/>
          <w:szCs w:val="32"/>
        </w:rPr>
        <w:t>（二）技术标施工组织设计的初步评审标准</w:t>
      </w:r>
    </w:p>
    <w:p w14:paraId="2DCF4F33">
      <w:pPr>
        <w:spacing w:before="238" w:line="352" w:lineRule="auto"/>
        <w:ind w:firstLine="678"/>
        <w:rPr>
          <w:rFonts w:ascii="仿宋" w:hAnsi="仿宋" w:eastAsia="仿宋" w:cs="仿宋"/>
          <w:sz w:val="32"/>
          <w:szCs w:val="32"/>
        </w:rPr>
      </w:pPr>
      <w:r>
        <w:rPr>
          <w:rFonts w:ascii="仿宋" w:hAnsi="仿宋" w:eastAsia="仿宋" w:cs="仿宋"/>
          <w:spacing w:val="8"/>
          <w:sz w:val="32"/>
          <w:szCs w:val="32"/>
        </w:rPr>
        <w:t>评标委员会应当按照招标文件和本评标办法的规定，客观、</w:t>
      </w:r>
      <w:r>
        <w:rPr>
          <w:rFonts w:ascii="仿宋" w:hAnsi="仿宋" w:eastAsia="仿宋" w:cs="仿宋"/>
          <w:spacing w:val="7"/>
          <w:sz w:val="32"/>
          <w:szCs w:val="32"/>
        </w:rPr>
        <w:t xml:space="preserve"> </w:t>
      </w:r>
      <w:r>
        <w:rPr>
          <w:rFonts w:ascii="仿宋" w:hAnsi="仿宋" w:eastAsia="仿宋" w:cs="仿宋"/>
          <w:spacing w:val="14"/>
          <w:sz w:val="32"/>
          <w:szCs w:val="32"/>
        </w:rPr>
        <w:t>公正和公平地对各投标人的投标文件进行初步评审，逐个审查</w:t>
      </w:r>
      <w:r>
        <w:rPr>
          <w:rFonts w:ascii="仿宋" w:hAnsi="仿宋" w:eastAsia="仿宋" w:cs="仿宋"/>
          <w:spacing w:val="6"/>
          <w:sz w:val="32"/>
          <w:szCs w:val="32"/>
        </w:rPr>
        <w:t xml:space="preserve">  </w:t>
      </w:r>
      <w:r>
        <w:rPr>
          <w:rFonts w:ascii="仿宋" w:hAnsi="仿宋" w:eastAsia="仿宋" w:cs="仿宋"/>
          <w:spacing w:val="14"/>
          <w:sz w:val="32"/>
          <w:szCs w:val="32"/>
        </w:rPr>
        <w:t>投标人的投标文件，按规定列出每份被评审投标文件中的细微</w:t>
      </w:r>
      <w:r>
        <w:rPr>
          <w:rFonts w:ascii="仿宋" w:hAnsi="仿宋" w:eastAsia="仿宋" w:cs="仿宋"/>
          <w:spacing w:val="6"/>
          <w:sz w:val="32"/>
          <w:szCs w:val="32"/>
        </w:rPr>
        <w:t xml:space="preserve">  </w:t>
      </w:r>
      <w:r>
        <w:rPr>
          <w:rFonts w:ascii="仿宋" w:hAnsi="仿宋" w:eastAsia="仿宋" w:cs="仿宋"/>
          <w:spacing w:val="9"/>
          <w:sz w:val="32"/>
          <w:szCs w:val="32"/>
        </w:rPr>
        <w:t>偏差和重大偏差内容，依法淘汰存在重大偏差内容的投标文件。</w:t>
      </w:r>
    </w:p>
    <w:p w14:paraId="1D25D1A9">
      <w:pPr>
        <w:spacing w:before="57" w:line="222" w:lineRule="auto"/>
        <w:ind w:left="676"/>
        <w:rPr>
          <w:rFonts w:ascii="仿宋" w:hAnsi="仿宋" w:eastAsia="仿宋" w:cs="仿宋"/>
          <w:sz w:val="32"/>
          <w:szCs w:val="32"/>
        </w:rPr>
      </w:pPr>
      <w:r>
        <w:rPr>
          <w:rFonts w:ascii="仿宋" w:hAnsi="仿宋" w:eastAsia="仿宋" w:cs="仿宋"/>
          <w:spacing w:val="12"/>
          <w:sz w:val="32"/>
          <w:szCs w:val="32"/>
        </w:rPr>
        <w:t>（三）</w:t>
      </w:r>
      <w:r>
        <w:rPr>
          <w:rFonts w:ascii="仿宋" w:hAnsi="仿宋" w:eastAsia="仿宋" w:cs="仿宋"/>
          <w:spacing w:val="-87"/>
          <w:sz w:val="32"/>
          <w:szCs w:val="32"/>
        </w:rPr>
        <w:t xml:space="preserve"> </w:t>
      </w:r>
      <w:r>
        <w:rPr>
          <w:rFonts w:ascii="仿宋" w:hAnsi="仿宋" w:eastAsia="仿宋" w:cs="仿宋"/>
          <w:spacing w:val="12"/>
          <w:sz w:val="32"/>
          <w:szCs w:val="32"/>
        </w:rPr>
        <w:t>否决投标、重大偏差和细微偏差的裁判标准</w:t>
      </w:r>
    </w:p>
    <w:p w14:paraId="44673198">
      <w:pPr>
        <w:spacing w:before="240" w:line="354" w:lineRule="auto"/>
        <w:ind w:right="191" w:firstLine="677"/>
        <w:rPr>
          <w:rFonts w:ascii="仿宋" w:hAnsi="仿宋" w:eastAsia="仿宋" w:cs="仿宋"/>
          <w:sz w:val="32"/>
          <w:szCs w:val="32"/>
        </w:rPr>
      </w:pPr>
      <w:r>
        <w:rPr>
          <w:rFonts w:ascii="仿宋" w:hAnsi="仿宋" w:eastAsia="仿宋" w:cs="仿宋"/>
          <w:spacing w:val="14"/>
          <w:sz w:val="32"/>
          <w:szCs w:val="32"/>
        </w:rPr>
        <w:t>评标委员会在评审时，如发现投标人或投标文件有《</w:t>
      </w:r>
      <w:r>
        <w:rPr>
          <w:rFonts w:hint="eastAsia" w:ascii="仿宋" w:hAnsi="仿宋" w:eastAsia="仿宋" w:cs="仿宋"/>
          <w:spacing w:val="14"/>
          <w:sz w:val="32"/>
          <w:szCs w:val="32"/>
          <w:lang w:eastAsia="zh-CN"/>
        </w:rPr>
        <w:t>中华人民共和国招标投标法》《中华人民共和国招标投标法实施条例》《江西省实施〈中华人民共和国招标投标法〉办法</w:t>
      </w:r>
      <w:r>
        <w:rPr>
          <w:rFonts w:ascii="仿宋" w:hAnsi="仿宋" w:eastAsia="仿宋" w:cs="仿宋"/>
          <w:spacing w:val="2"/>
          <w:sz w:val="32"/>
          <w:szCs w:val="32"/>
        </w:rPr>
        <w:t>》禁止</w:t>
      </w:r>
      <w:r>
        <w:rPr>
          <w:rFonts w:ascii="仿宋" w:hAnsi="仿宋" w:eastAsia="仿宋" w:cs="仿宋"/>
          <w:spacing w:val="12"/>
          <w:sz w:val="32"/>
          <w:szCs w:val="32"/>
        </w:rPr>
        <w:t xml:space="preserve"> </w:t>
      </w:r>
      <w:r>
        <w:rPr>
          <w:rFonts w:ascii="仿宋" w:hAnsi="仿宋" w:eastAsia="仿宋" w:cs="仿宋"/>
          <w:spacing w:val="17"/>
          <w:sz w:val="32"/>
          <w:szCs w:val="32"/>
        </w:rPr>
        <w:t>行为或投标文件中含有建设部令第</w:t>
      </w:r>
      <w:r>
        <w:rPr>
          <w:rFonts w:ascii="仿宋" w:hAnsi="仿宋" w:eastAsia="仿宋" w:cs="仿宋"/>
          <w:spacing w:val="-36"/>
          <w:sz w:val="32"/>
          <w:szCs w:val="32"/>
        </w:rPr>
        <w:t xml:space="preserve"> </w:t>
      </w:r>
      <w:r>
        <w:rPr>
          <w:rFonts w:ascii="仿宋" w:hAnsi="仿宋" w:eastAsia="仿宋" w:cs="仿宋"/>
          <w:spacing w:val="17"/>
          <w:sz w:val="32"/>
          <w:szCs w:val="32"/>
        </w:rPr>
        <w:t>89</w:t>
      </w:r>
      <w:r>
        <w:rPr>
          <w:rFonts w:ascii="仿宋" w:hAnsi="仿宋" w:eastAsia="仿宋" w:cs="仿宋"/>
          <w:spacing w:val="-33"/>
          <w:sz w:val="32"/>
          <w:szCs w:val="32"/>
        </w:rPr>
        <w:t xml:space="preserve"> </w:t>
      </w:r>
      <w:r>
        <w:rPr>
          <w:rFonts w:ascii="仿宋" w:hAnsi="仿宋" w:eastAsia="仿宋" w:cs="仿宋"/>
          <w:spacing w:val="17"/>
          <w:sz w:val="32"/>
          <w:szCs w:val="32"/>
        </w:rPr>
        <w:t>号所规定的无效投标文</w:t>
      </w:r>
      <w:r>
        <w:rPr>
          <w:rFonts w:ascii="仿宋" w:hAnsi="仿宋" w:eastAsia="仿宋" w:cs="仿宋"/>
          <w:sz w:val="32"/>
          <w:szCs w:val="32"/>
        </w:rPr>
        <w:t xml:space="preserve"> </w:t>
      </w:r>
      <w:r>
        <w:rPr>
          <w:rFonts w:ascii="仿宋" w:hAnsi="仿宋" w:eastAsia="仿宋" w:cs="仿宋"/>
          <w:spacing w:val="6"/>
          <w:sz w:val="32"/>
          <w:szCs w:val="32"/>
        </w:rPr>
        <w:t>件和国家七部委局令第 12</w:t>
      </w:r>
      <w:r>
        <w:rPr>
          <w:rFonts w:ascii="仿宋" w:hAnsi="仿宋" w:eastAsia="仿宋" w:cs="仿宋"/>
          <w:spacing w:val="-27"/>
          <w:sz w:val="32"/>
          <w:szCs w:val="32"/>
        </w:rPr>
        <w:t xml:space="preserve"> </w:t>
      </w:r>
      <w:r>
        <w:rPr>
          <w:rFonts w:ascii="仿宋" w:hAnsi="仿宋" w:eastAsia="仿宋" w:cs="仿宋"/>
          <w:spacing w:val="6"/>
          <w:sz w:val="32"/>
          <w:szCs w:val="32"/>
        </w:rPr>
        <w:t>号、第</w:t>
      </w:r>
      <w:r>
        <w:rPr>
          <w:rFonts w:ascii="仿宋" w:hAnsi="仿宋" w:eastAsia="仿宋" w:cs="仿宋"/>
          <w:spacing w:val="-40"/>
          <w:sz w:val="32"/>
          <w:szCs w:val="32"/>
        </w:rPr>
        <w:t xml:space="preserve"> </w:t>
      </w:r>
      <w:r>
        <w:rPr>
          <w:rFonts w:ascii="仿宋" w:hAnsi="仿宋" w:eastAsia="仿宋" w:cs="仿宋"/>
          <w:spacing w:val="6"/>
          <w:sz w:val="32"/>
          <w:szCs w:val="32"/>
        </w:rPr>
        <w:t>30</w:t>
      </w:r>
      <w:r>
        <w:rPr>
          <w:rFonts w:ascii="仿宋" w:hAnsi="仿宋" w:eastAsia="仿宋" w:cs="仿宋"/>
          <w:spacing w:val="-38"/>
          <w:sz w:val="32"/>
          <w:szCs w:val="32"/>
        </w:rPr>
        <w:t xml:space="preserve"> </w:t>
      </w:r>
      <w:r>
        <w:rPr>
          <w:rFonts w:ascii="仿宋" w:hAnsi="仿宋" w:eastAsia="仿宋" w:cs="仿宋"/>
          <w:spacing w:val="6"/>
          <w:sz w:val="32"/>
          <w:szCs w:val="32"/>
        </w:rPr>
        <w:t>号所规定的重大偏差内容</w:t>
      </w:r>
    </w:p>
    <w:p w14:paraId="7BE3B55B">
      <w:pPr>
        <w:spacing w:line="354" w:lineRule="auto"/>
        <w:rPr>
          <w:rFonts w:ascii="仿宋" w:hAnsi="仿宋" w:eastAsia="仿宋" w:cs="仿宋"/>
          <w:sz w:val="32"/>
          <w:szCs w:val="32"/>
        </w:rPr>
        <w:sectPr>
          <w:footerReference r:id="rId103" w:type="default"/>
          <w:pgSz w:w="11906" w:h="16839"/>
          <w:pgMar w:top="400" w:right="1244" w:bottom="1154" w:left="1438" w:header="0" w:footer="991" w:gutter="0"/>
          <w:cols w:space="720" w:num="1"/>
        </w:sectPr>
      </w:pPr>
    </w:p>
    <w:p w14:paraId="666D4CCD">
      <w:pPr>
        <w:spacing w:line="268" w:lineRule="auto"/>
        <w:rPr>
          <w:rFonts w:ascii="Arial"/>
          <w:sz w:val="21"/>
        </w:rPr>
      </w:pPr>
    </w:p>
    <w:p w14:paraId="16E39195">
      <w:pPr>
        <w:spacing w:line="268" w:lineRule="auto"/>
        <w:rPr>
          <w:rFonts w:ascii="Arial"/>
          <w:sz w:val="21"/>
        </w:rPr>
      </w:pPr>
    </w:p>
    <w:p w14:paraId="5B97DB45">
      <w:pPr>
        <w:spacing w:line="269" w:lineRule="auto"/>
        <w:rPr>
          <w:rFonts w:ascii="Arial"/>
          <w:sz w:val="21"/>
        </w:rPr>
      </w:pPr>
    </w:p>
    <w:p w14:paraId="1CBAC671">
      <w:pPr>
        <w:spacing w:line="269" w:lineRule="auto"/>
        <w:rPr>
          <w:rFonts w:ascii="Arial"/>
          <w:sz w:val="21"/>
        </w:rPr>
      </w:pPr>
    </w:p>
    <w:p w14:paraId="2DDB389D">
      <w:pPr>
        <w:spacing w:line="269" w:lineRule="auto"/>
        <w:rPr>
          <w:rFonts w:ascii="Arial"/>
          <w:sz w:val="21"/>
        </w:rPr>
      </w:pPr>
    </w:p>
    <w:p w14:paraId="50792F10">
      <w:pPr>
        <w:spacing w:before="104" w:line="222" w:lineRule="auto"/>
        <w:ind w:left="23"/>
        <w:rPr>
          <w:rFonts w:ascii="仿宋" w:hAnsi="仿宋" w:eastAsia="仿宋" w:cs="仿宋"/>
          <w:sz w:val="32"/>
          <w:szCs w:val="32"/>
        </w:rPr>
      </w:pPr>
      <w:r>
        <w:rPr>
          <w:rFonts w:ascii="仿宋" w:hAnsi="仿宋" w:eastAsia="仿宋" w:cs="仿宋"/>
          <w:spacing w:val="12"/>
          <w:sz w:val="32"/>
          <w:szCs w:val="32"/>
        </w:rPr>
        <w:t>时，按本评标办法附件一裁判。</w:t>
      </w:r>
    </w:p>
    <w:p w14:paraId="1DBA892A">
      <w:pPr>
        <w:spacing w:line="271" w:lineRule="auto"/>
        <w:rPr>
          <w:rFonts w:ascii="Arial"/>
          <w:sz w:val="21"/>
        </w:rPr>
      </w:pPr>
    </w:p>
    <w:p w14:paraId="19EB4DA6">
      <w:pPr>
        <w:spacing w:before="97" w:line="222" w:lineRule="auto"/>
        <w:ind w:left="9"/>
        <w:outlineLvl w:val="1"/>
        <w:rPr>
          <w:rFonts w:ascii="黑体" w:hAnsi="黑体" w:eastAsia="黑体" w:cs="黑体"/>
          <w:sz w:val="30"/>
          <w:szCs w:val="30"/>
        </w:rPr>
      </w:pPr>
      <w:r>
        <w:rPr>
          <w:rFonts w:ascii="黑体" w:hAnsi="黑体" w:eastAsia="黑体" w:cs="黑体"/>
          <w:b/>
          <w:bCs/>
          <w:spacing w:val="-5"/>
          <w:sz w:val="30"/>
          <w:szCs w:val="30"/>
        </w:rPr>
        <w:t>四、施工组织设计详细评审标准(22</w:t>
      </w:r>
      <w:r>
        <w:rPr>
          <w:rFonts w:ascii="黑体" w:hAnsi="黑体" w:eastAsia="黑体" w:cs="黑体"/>
          <w:spacing w:val="-49"/>
          <w:sz w:val="30"/>
          <w:szCs w:val="30"/>
        </w:rPr>
        <w:t xml:space="preserve"> </w:t>
      </w:r>
      <w:r>
        <w:rPr>
          <w:rFonts w:ascii="黑体" w:hAnsi="黑体" w:eastAsia="黑体" w:cs="黑体"/>
          <w:b/>
          <w:bCs/>
          <w:spacing w:val="-5"/>
          <w:sz w:val="30"/>
          <w:szCs w:val="30"/>
        </w:rPr>
        <w:t>分)</w:t>
      </w:r>
    </w:p>
    <w:p w14:paraId="4209AF98">
      <w:pPr>
        <w:spacing w:line="463" w:lineRule="auto"/>
        <w:rPr>
          <w:rFonts w:ascii="Arial"/>
          <w:sz w:val="21"/>
        </w:rPr>
      </w:pPr>
    </w:p>
    <w:p w14:paraId="083F8F28">
      <w:pPr>
        <w:spacing w:before="104" w:line="355" w:lineRule="auto"/>
        <w:ind w:left="6" w:right="93" w:firstLine="673"/>
        <w:jc w:val="both"/>
        <w:rPr>
          <w:rFonts w:ascii="仿宋" w:hAnsi="仿宋" w:eastAsia="仿宋" w:cs="仿宋"/>
          <w:sz w:val="32"/>
          <w:szCs w:val="32"/>
        </w:rPr>
      </w:pPr>
      <w:r>
        <w:rPr>
          <w:rFonts w:ascii="仿宋" w:hAnsi="仿宋" w:eastAsia="仿宋" w:cs="仿宋"/>
          <w:spacing w:val="14"/>
          <w:sz w:val="32"/>
          <w:szCs w:val="32"/>
        </w:rPr>
        <w:t>对各投标人的施工组织设计（含存在细微偏差的）由评标</w:t>
      </w:r>
      <w:r>
        <w:rPr>
          <w:rFonts w:ascii="仿宋" w:hAnsi="仿宋" w:eastAsia="仿宋" w:cs="仿宋"/>
          <w:spacing w:val="1"/>
          <w:sz w:val="32"/>
          <w:szCs w:val="32"/>
        </w:rPr>
        <w:t xml:space="preserve"> </w:t>
      </w:r>
      <w:r>
        <w:rPr>
          <w:rFonts w:ascii="仿宋" w:hAnsi="仿宋" w:eastAsia="仿宋" w:cs="仿宋"/>
          <w:spacing w:val="12"/>
          <w:sz w:val="32"/>
          <w:szCs w:val="32"/>
        </w:rPr>
        <w:t>委员会成员按《施工组织设计评审办法》（见附件二</w:t>
      </w:r>
      <w:r>
        <w:rPr>
          <w:rFonts w:ascii="仿宋" w:hAnsi="仿宋" w:eastAsia="仿宋" w:cs="仿宋"/>
          <w:spacing w:val="11"/>
          <w:sz w:val="32"/>
          <w:szCs w:val="32"/>
        </w:rPr>
        <w:t>）</w:t>
      </w:r>
      <w:r>
        <w:rPr>
          <w:rFonts w:ascii="仿宋" w:hAnsi="仿宋" w:eastAsia="仿宋" w:cs="仿宋"/>
          <w:spacing w:val="-96"/>
          <w:sz w:val="32"/>
          <w:szCs w:val="32"/>
        </w:rPr>
        <w:t xml:space="preserve"> </w:t>
      </w:r>
      <w:r>
        <w:rPr>
          <w:rFonts w:ascii="仿宋" w:hAnsi="仿宋" w:eastAsia="仿宋" w:cs="仿宋"/>
          <w:spacing w:val="11"/>
          <w:sz w:val="32"/>
          <w:szCs w:val="32"/>
        </w:rPr>
        <w:t>规定的</w:t>
      </w:r>
      <w:r>
        <w:rPr>
          <w:rFonts w:ascii="仿宋" w:hAnsi="仿宋" w:eastAsia="仿宋" w:cs="仿宋"/>
          <w:sz w:val="32"/>
          <w:szCs w:val="32"/>
        </w:rPr>
        <w:t xml:space="preserve"> </w:t>
      </w:r>
      <w:r>
        <w:rPr>
          <w:rFonts w:ascii="仿宋" w:hAnsi="仿宋" w:eastAsia="仿宋" w:cs="仿宋"/>
          <w:spacing w:val="14"/>
          <w:sz w:val="32"/>
          <w:szCs w:val="32"/>
        </w:rPr>
        <w:t>内容和标准进行客观公正的评审并计分。技术标的评审，分施</w:t>
      </w:r>
      <w:r>
        <w:rPr>
          <w:rFonts w:ascii="仿宋" w:hAnsi="仿宋" w:eastAsia="仿宋" w:cs="仿宋"/>
          <w:spacing w:val="6"/>
          <w:sz w:val="32"/>
          <w:szCs w:val="32"/>
        </w:rPr>
        <w:t xml:space="preserve"> </w:t>
      </w:r>
      <w:r>
        <w:rPr>
          <w:rFonts w:ascii="仿宋" w:hAnsi="仿宋" w:eastAsia="仿宋" w:cs="仿宋"/>
          <w:spacing w:val="14"/>
          <w:sz w:val="32"/>
          <w:szCs w:val="32"/>
        </w:rPr>
        <w:t>工组织设计和项目施工管理机构两部分，评标委员会对各投标</w:t>
      </w:r>
      <w:r>
        <w:rPr>
          <w:rFonts w:ascii="仿宋" w:hAnsi="仿宋" w:eastAsia="仿宋" w:cs="仿宋"/>
          <w:spacing w:val="6"/>
          <w:sz w:val="32"/>
          <w:szCs w:val="32"/>
        </w:rPr>
        <w:t xml:space="preserve"> </w:t>
      </w:r>
      <w:r>
        <w:rPr>
          <w:rFonts w:ascii="仿宋" w:hAnsi="仿宋" w:eastAsia="仿宋" w:cs="仿宋"/>
          <w:spacing w:val="14"/>
          <w:sz w:val="32"/>
          <w:szCs w:val="32"/>
        </w:rPr>
        <w:t>人的技术标进行评审计分，取各评委的评分去掉一个最高值和</w:t>
      </w:r>
      <w:r>
        <w:rPr>
          <w:rFonts w:ascii="仿宋" w:hAnsi="仿宋" w:eastAsia="仿宋" w:cs="仿宋"/>
          <w:spacing w:val="6"/>
          <w:sz w:val="32"/>
          <w:szCs w:val="32"/>
        </w:rPr>
        <w:t xml:space="preserve"> </w:t>
      </w:r>
      <w:r>
        <w:rPr>
          <w:rFonts w:ascii="仿宋" w:hAnsi="仿宋" w:eastAsia="仿宋" w:cs="仿宋"/>
          <w:spacing w:val="14"/>
          <w:sz w:val="32"/>
          <w:szCs w:val="32"/>
        </w:rPr>
        <w:t>一个最低值的算术平均值为技术标得分。</w:t>
      </w:r>
    </w:p>
    <w:p w14:paraId="433F88A4">
      <w:pPr>
        <w:spacing w:before="60" w:line="356" w:lineRule="auto"/>
        <w:ind w:firstLine="687"/>
        <w:jc w:val="both"/>
        <w:rPr>
          <w:rFonts w:ascii="仿宋" w:hAnsi="仿宋" w:eastAsia="仿宋" w:cs="仿宋"/>
          <w:sz w:val="32"/>
          <w:szCs w:val="32"/>
        </w:rPr>
      </w:pPr>
      <w:r>
        <w:rPr>
          <w:rFonts w:ascii="仿宋" w:hAnsi="仿宋" w:eastAsia="仿宋" w:cs="仿宋"/>
          <w:spacing w:val="13"/>
          <w:sz w:val="32"/>
          <w:szCs w:val="32"/>
        </w:rPr>
        <w:t>首先对各投标人的技术标进行有记名符合性详细评审，详</w:t>
      </w:r>
      <w:r>
        <w:rPr>
          <w:rFonts w:ascii="仿宋" w:hAnsi="仿宋" w:eastAsia="仿宋" w:cs="仿宋"/>
          <w:spacing w:val="18"/>
          <w:sz w:val="32"/>
          <w:szCs w:val="32"/>
        </w:rPr>
        <w:t xml:space="preserve"> </w:t>
      </w:r>
      <w:r>
        <w:rPr>
          <w:rFonts w:ascii="仿宋" w:hAnsi="仿宋" w:eastAsia="仿宋" w:cs="仿宋"/>
          <w:spacing w:val="14"/>
          <w:sz w:val="32"/>
          <w:szCs w:val="32"/>
        </w:rPr>
        <w:t>细评审投标人的施工组织设计是否按招标文件要求编写。对无</w:t>
      </w:r>
      <w:r>
        <w:rPr>
          <w:rFonts w:ascii="仿宋" w:hAnsi="仿宋" w:eastAsia="仿宋" w:cs="仿宋"/>
          <w:spacing w:val="12"/>
          <w:sz w:val="32"/>
          <w:szCs w:val="32"/>
        </w:rPr>
        <w:t xml:space="preserve"> </w:t>
      </w:r>
      <w:r>
        <w:rPr>
          <w:rFonts w:ascii="仿宋" w:hAnsi="仿宋" w:eastAsia="仿宋" w:cs="仿宋"/>
          <w:spacing w:val="27"/>
          <w:sz w:val="32"/>
          <w:szCs w:val="32"/>
        </w:rPr>
        <w:t>违反国家工程建设标准强制性条文或者无严重违反施工技术</w:t>
      </w:r>
      <w:r>
        <w:rPr>
          <w:rFonts w:ascii="仿宋" w:hAnsi="仿宋" w:eastAsia="仿宋" w:cs="仿宋"/>
          <w:spacing w:val="8"/>
          <w:sz w:val="32"/>
          <w:szCs w:val="32"/>
        </w:rPr>
        <w:t xml:space="preserve"> </w:t>
      </w:r>
      <w:r>
        <w:rPr>
          <w:rFonts w:ascii="仿宋" w:hAnsi="仿宋" w:eastAsia="仿宋" w:cs="仿宋"/>
          <w:spacing w:val="7"/>
          <w:sz w:val="32"/>
          <w:szCs w:val="32"/>
        </w:rPr>
        <w:t>规范的，施工组织设计详细评审部分最低得分不能低于 15</w:t>
      </w:r>
      <w:r>
        <w:rPr>
          <w:rFonts w:ascii="仿宋" w:hAnsi="仿宋" w:eastAsia="仿宋" w:cs="仿宋"/>
          <w:spacing w:val="-39"/>
          <w:sz w:val="32"/>
          <w:szCs w:val="32"/>
        </w:rPr>
        <w:t xml:space="preserve"> </w:t>
      </w:r>
      <w:r>
        <w:rPr>
          <w:rFonts w:ascii="仿宋" w:hAnsi="仿宋" w:eastAsia="仿宋" w:cs="仿宋"/>
          <w:spacing w:val="7"/>
          <w:sz w:val="32"/>
          <w:szCs w:val="32"/>
        </w:rPr>
        <w:t>分，</w:t>
      </w:r>
      <w:r>
        <w:rPr>
          <w:rFonts w:ascii="仿宋" w:hAnsi="仿宋" w:eastAsia="仿宋" w:cs="仿宋"/>
          <w:sz w:val="32"/>
          <w:szCs w:val="32"/>
        </w:rPr>
        <w:t xml:space="preserve"> </w:t>
      </w:r>
      <w:r>
        <w:rPr>
          <w:rFonts w:ascii="仿宋" w:hAnsi="仿宋" w:eastAsia="仿宋" w:cs="仿宋"/>
          <w:spacing w:val="14"/>
          <w:sz w:val="32"/>
          <w:szCs w:val="32"/>
        </w:rPr>
        <w:t>否则，该评委的计分作废；对有严重技术性错误的，扣分不受</w:t>
      </w:r>
      <w:r>
        <w:rPr>
          <w:rFonts w:ascii="仿宋" w:hAnsi="仿宋" w:eastAsia="仿宋" w:cs="仿宋"/>
          <w:spacing w:val="12"/>
          <w:sz w:val="32"/>
          <w:szCs w:val="32"/>
        </w:rPr>
        <w:t xml:space="preserve"> </w:t>
      </w:r>
      <w:r>
        <w:rPr>
          <w:rFonts w:ascii="仿宋" w:hAnsi="仿宋" w:eastAsia="仿宋" w:cs="仿宋"/>
          <w:spacing w:val="14"/>
          <w:sz w:val="32"/>
          <w:szCs w:val="32"/>
        </w:rPr>
        <w:t>限制。对有违反国家工程建设标准强制性条文或者有严重违反</w:t>
      </w:r>
      <w:r>
        <w:rPr>
          <w:rFonts w:ascii="仿宋" w:hAnsi="仿宋" w:eastAsia="仿宋" w:cs="仿宋"/>
          <w:spacing w:val="12"/>
          <w:sz w:val="32"/>
          <w:szCs w:val="32"/>
        </w:rPr>
        <w:t xml:space="preserve"> </w:t>
      </w:r>
      <w:r>
        <w:rPr>
          <w:rFonts w:ascii="仿宋" w:hAnsi="仿宋" w:eastAsia="仿宋" w:cs="仿宋"/>
          <w:spacing w:val="14"/>
          <w:sz w:val="32"/>
          <w:szCs w:val="32"/>
        </w:rPr>
        <w:t>施工技术规范的投标应当予以否决。评标委员会应书面陈述其</w:t>
      </w:r>
      <w:r>
        <w:rPr>
          <w:rFonts w:ascii="仿宋" w:hAnsi="仿宋" w:eastAsia="仿宋" w:cs="仿宋"/>
          <w:spacing w:val="12"/>
          <w:sz w:val="32"/>
          <w:szCs w:val="32"/>
        </w:rPr>
        <w:t xml:space="preserve"> </w:t>
      </w:r>
      <w:r>
        <w:rPr>
          <w:rFonts w:ascii="仿宋" w:hAnsi="仿宋" w:eastAsia="仿宋" w:cs="仿宋"/>
          <w:spacing w:val="27"/>
          <w:sz w:val="32"/>
          <w:szCs w:val="32"/>
        </w:rPr>
        <w:t>否决投标及违反工程建设标准强制性条文或者严重违反施工</w:t>
      </w:r>
      <w:r>
        <w:rPr>
          <w:rFonts w:ascii="仿宋" w:hAnsi="仿宋" w:eastAsia="仿宋" w:cs="仿宋"/>
          <w:spacing w:val="8"/>
          <w:sz w:val="32"/>
          <w:szCs w:val="32"/>
        </w:rPr>
        <w:t xml:space="preserve"> </w:t>
      </w:r>
      <w:r>
        <w:rPr>
          <w:rFonts w:ascii="仿宋" w:hAnsi="仿宋" w:eastAsia="仿宋" w:cs="仿宋"/>
          <w:spacing w:val="12"/>
          <w:sz w:val="32"/>
          <w:szCs w:val="32"/>
        </w:rPr>
        <w:t>技术规范的内容并签名。</w:t>
      </w:r>
    </w:p>
    <w:p w14:paraId="3BF59C28">
      <w:pPr>
        <w:spacing w:before="55" w:line="222" w:lineRule="auto"/>
        <w:ind w:right="55"/>
        <w:jc w:val="right"/>
        <w:rPr>
          <w:rFonts w:ascii="仿宋" w:hAnsi="仿宋" w:eastAsia="仿宋" w:cs="仿宋"/>
          <w:sz w:val="32"/>
          <w:szCs w:val="32"/>
        </w:rPr>
      </w:pPr>
      <w:r>
        <w:rPr>
          <w:rFonts w:ascii="仿宋" w:hAnsi="仿宋" w:eastAsia="仿宋" w:cs="仿宋"/>
          <w:spacing w:val="13"/>
          <w:sz w:val="32"/>
          <w:szCs w:val="32"/>
        </w:rPr>
        <w:t>技术标有重大偏差的，</w:t>
      </w:r>
      <w:r>
        <w:rPr>
          <w:rFonts w:ascii="仿宋" w:hAnsi="仿宋" w:eastAsia="仿宋" w:cs="仿宋"/>
          <w:spacing w:val="-95"/>
          <w:sz w:val="32"/>
          <w:szCs w:val="32"/>
        </w:rPr>
        <w:t xml:space="preserve"> </w:t>
      </w:r>
      <w:r>
        <w:rPr>
          <w:rFonts w:ascii="仿宋" w:hAnsi="仿宋" w:eastAsia="仿宋" w:cs="仿宋"/>
          <w:spacing w:val="13"/>
          <w:sz w:val="32"/>
          <w:szCs w:val="32"/>
        </w:rPr>
        <w:t>不再参加商务标投标报价的评审。</w:t>
      </w:r>
    </w:p>
    <w:p w14:paraId="2DB16BEC">
      <w:pPr>
        <w:spacing w:before="240" w:line="345" w:lineRule="auto"/>
        <w:ind w:right="104" w:firstLine="678"/>
        <w:rPr>
          <w:rFonts w:ascii="仿宋" w:hAnsi="仿宋" w:eastAsia="仿宋" w:cs="仿宋"/>
          <w:sz w:val="32"/>
          <w:szCs w:val="32"/>
        </w:rPr>
      </w:pPr>
      <w:r>
        <w:rPr>
          <w:rFonts w:ascii="仿宋" w:hAnsi="仿宋" w:eastAsia="仿宋" w:cs="仿宋"/>
          <w:spacing w:val="13"/>
          <w:sz w:val="32"/>
          <w:szCs w:val="32"/>
        </w:rPr>
        <w:t>技术标评审者不足三家时，评标委员会应认定招标失败，</w:t>
      </w:r>
      <w:r>
        <w:rPr>
          <w:rFonts w:ascii="仿宋" w:hAnsi="仿宋" w:eastAsia="仿宋" w:cs="仿宋"/>
          <w:spacing w:val="17"/>
          <w:sz w:val="32"/>
          <w:szCs w:val="32"/>
        </w:rPr>
        <w:t xml:space="preserve"> </w:t>
      </w:r>
      <w:r>
        <w:rPr>
          <w:rFonts w:ascii="仿宋" w:hAnsi="仿宋" w:eastAsia="仿宋" w:cs="仿宋"/>
          <w:spacing w:val="13"/>
          <w:sz w:val="32"/>
          <w:szCs w:val="32"/>
        </w:rPr>
        <w:t>招标人依法重新组织招标。</w:t>
      </w:r>
    </w:p>
    <w:p w14:paraId="1B77F1E9">
      <w:pPr>
        <w:spacing w:line="345" w:lineRule="auto"/>
        <w:rPr>
          <w:rFonts w:ascii="仿宋" w:hAnsi="仿宋" w:eastAsia="仿宋" w:cs="仿宋"/>
          <w:sz w:val="32"/>
          <w:szCs w:val="32"/>
        </w:rPr>
        <w:sectPr>
          <w:footerReference r:id="rId104" w:type="default"/>
          <w:pgSz w:w="11906" w:h="16839"/>
          <w:pgMar w:top="400" w:right="1342" w:bottom="1154" w:left="1438" w:header="0" w:footer="991" w:gutter="0"/>
          <w:cols w:space="720" w:num="1"/>
        </w:sectPr>
      </w:pPr>
    </w:p>
    <w:p w14:paraId="639B9F31">
      <w:pPr>
        <w:spacing w:line="248" w:lineRule="auto"/>
        <w:rPr>
          <w:rFonts w:ascii="Arial"/>
          <w:sz w:val="21"/>
        </w:rPr>
      </w:pPr>
    </w:p>
    <w:p w14:paraId="60D2D75E">
      <w:pPr>
        <w:spacing w:line="248" w:lineRule="auto"/>
        <w:rPr>
          <w:rFonts w:ascii="Arial"/>
          <w:sz w:val="21"/>
        </w:rPr>
      </w:pPr>
    </w:p>
    <w:p w14:paraId="1C156A8D">
      <w:pPr>
        <w:spacing w:line="248" w:lineRule="auto"/>
        <w:rPr>
          <w:rFonts w:ascii="Arial"/>
          <w:sz w:val="21"/>
        </w:rPr>
      </w:pPr>
    </w:p>
    <w:p w14:paraId="6E68DF60">
      <w:pPr>
        <w:spacing w:line="249" w:lineRule="auto"/>
        <w:rPr>
          <w:rFonts w:ascii="Arial"/>
          <w:sz w:val="21"/>
        </w:rPr>
      </w:pPr>
    </w:p>
    <w:p w14:paraId="54970B0C">
      <w:pPr>
        <w:spacing w:line="249" w:lineRule="auto"/>
        <w:rPr>
          <w:rFonts w:ascii="Arial"/>
          <w:sz w:val="21"/>
        </w:rPr>
      </w:pPr>
    </w:p>
    <w:p w14:paraId="1FD48906">
      <w:pPr>
        <w:spacing w:before="97" w:line="222" w:lineRule="auto"/>
        <w:ind w:left="4"/>
        <w:outlineLvl w:val="1"/>
        <w:rPr>
          <w:rFonts w:ascii="黑体" w:hAnsi="黑体" w:eastAsia="黑体" w:cs="黑体"/>
          <w:sz w:val="30"/>
          <w:szCs w:val="30"/>
        </w:rPr>
      </w:pPr>
      <w:r>
        <w:rPr>
          <w:rFonts w:ascii="黑体" w:hAnsi="黑体" w:eastAsia="黑体" w:cs="黑体"/>
          <w:b/>
          <w:bCs/>
          <w:spacing w:val="-6"/>
          <w:sz w:val="30"/>
          <w:szCs w:val="30"/>
        </w:rPr>
        <w:t>五、企业综合素质（15</w:t>
      </w:r>
      <w:r>
        <w:rPr>
          <w:rFonts w:ascii="黑体" w:hAnsi="黑体" w:eastAsia="黑体" w:cs="黑体"/>
          <w:spacing w:val="-46"/>
          <w:sz w:val="30"/>
          <w:szCs w:val="30"/>
        </w:rPr>
        <w:t xml:space="preserve"> </w:t>
      </w:r>
      <w:r>
        <w:rPr>
          <w:rFonts w:ascii="黑体" w:hAnsi="黑体" w:eastAsia="黑体" w:cs="黑体"/>
          <w:b/>
          <w:bCs/>
          <w:spacing w:val="-6"/>
          <w:sz w:val="30"/>
          <w:szCs w:val="30"/>
        </w:rPr>
        <w:t>分）</w:t>
      </w:r>
    </w:p>
    <w:p w14:paraId="2C0FF36E">
      <w:pPr>
        <w:spacing w:line="464" w:lineRule="auto"/>
        <w:rPr>
          <w:rFonts w:ascii="Arial"/>
          <w:sz w:val="21"/>
        </w:rPr>
      </w:pPr>
    </w:p>
    <w:p w14:paraId="74E338B5">
      <w:pPr>
        <w:spacing w:before="104" w:line="222" w:lineRule="auto"/>
        <w:ind w:left="682"/>
        <w:rPr>
          <w:rFonts w:ascii="仿宋" w:hAnsi="仿宋" w:eastAsia="仿宋" w:cs="仿宋"/>
          <w:sz w:val="32"/>
          <w:szCs w:val="32"/>
        </w:rPr>
      </w:pPr>
      <w:r>
        <w:rPr>
          <w:rFonts w:ascii="仿宋" w:hAnsi="仿宋" w:eastAsia="仿宋" w:cs="仿宋"/>
          <w:spacing w:val="5"/>
          <w:sz w:val="32"/>
          <w:szCs w:val="32"/>
        </w:rPr>
        <w:t>（一）</w:t>
      </w:r>
      <w:r>
        <w:rPr>
          <w:rFonts w:ascii="仿宋" w:hAnsi="仿宋" w:eastAsia="仿宋" w:cs="仿宋"/>
          <w:spacing w:val="-78"/>
          <w:sz w:val="32"/>
          <w:szCs w:val="32"/>
        </w:rPr>
        <w:t xml:space="preserve"> </w:t>
      </w:r>
      <w:r>
        <w:rPr>
          <w:rFonts w:ascii="仿宋" w:hAnsi="仿宋" w:eastAsia="仿宋" w:cs="仿宋"/>
          <w:spacing w:val="5"/>
          <w:sz w:val="32"/>
          <w:szCs w:val="32"/>
        </w:rPr>
        <w:t>工程项目施工管理机构的评审</w:t>
      </w:r>
      <w:r>
        <w:rPr>
          <w:rFonts w:ascii="仿宋" w:hAnsi="仿宋" w:eastAsia="仿宋" w:cs="仿宋"/>
          <w:spacing w:val="-74"/>
          <w:sz w:val="32"/>
          <w:szCs w:val="32"/>
        </w:rPr>
        <w:t xml:space="preserve"> </w:t>
      </w:r>
      <w:r>
        <w:rPr>
          <w:rFonts w:ascii="仿宋" w:hAnsi="仿宋" w:eastAsia="仿宋" w:cs="仿宋"/>
          <w:spacing w:val="5"/>
          <w:sz w:val="32"/>
          <w:szCs w:val="32"/>
        </w:rPr>
        <w:t>(8</w:t>
      </w:r>
      <w:r>
        <w:rPr>
          <w:rFonts w:ascii="仿宋" w:hAnsi="仿宋" w:eastAsia="仿宋" w:cs="仿宋"/>
          <w:spacing w:val="-42"/>
          <w:sz w:val="32"/>
          <w:szCs w:val="32"/>
        </w:rPr>
        <w:t xml:space="preserve"> </w:t>
      </w:r>
      <w:r>
        <w:rPr>
          <w:rFonts w:ascii="仿宋" w:hAnsi="仿宋" w:eastAsia="仿宋" w:cs="仿宋"/>
          <w:spacing w:val="5"/>
          <w:sz w:val="32"/>
          <w:szCs w:val="32"/>
        </w:rPr>
        <w:t>分)</w:t>
      </w:r>
    </w:p>
    <w:p w14:paraId="799A2034">
      <w:pPr>
        <w:spacing w:before="239" w:line="222" w:lineRule="auto"/>
        <w:ind w:left="695"/>
        <w:rPr>
          <w:rFonts w:ascii="仿宋" w:hAnsi="仿宋" w:eastAsia="仿宋" w:cs="仿宋"/>
          <w:sz w:val="32"/>
          <w:szCs w:val="32"/>
        </w:rPr>
      </w:pPr>
      <w:r>
        <w:rPr>
          <w:rFonts w:ascii="仿宋" w:hAnsi="仿宋" w:eastAsia="仿宋" w:cs="仿宋"/>
          <w:spacing w:val="3"/>
          <w:sz w:val="32"/>
          <w:szCs w:val="32"/>
        </w:rPr>
        <w:t>1、投标注册建造师资格（</w:t>
      </w:r>
      <w:r>
        <w:rPr>
          <w:rFonts w:ascii="仿宋" w:hAnsi="仿宋" w:eastAsia="仿宋" w:cs="仿宋"/>
          <w:spacing w:val="-59"/>
          <w:sz w:val="32"/>
          <w:szCs w:val="32"/>
        </w:rPr>
        <w:t xml:space="preserve"> </w:t>
      </w:r>
      <w:r>
        <w:rPr>
          <w:rFonts w:ascii="仿宋" w:hAnsi="仿宋" w:eastAsia="仿宋" w:cs="仿宋"/>
          <w:spacing w:val="3"/>
          <w:sz w:val="32"/>
          <w:szCs w:val="32"/>
        </w:rPr>
        <w:t>1</w:t>
      </w:r>
      <w:r>
        <w:rPr>
          <w:rFonts w:ascii="仿宋" w:hAnsi="仿宋" w:eastAsia="仿宋" w:cs="仿宋"/>
          <w:spacing w:val="-42"/>
          <w:sz w:val="32"/>
          <w:szCs w:val="32"/>
        </w:rPr>
        <w:t xml:space="preserve"> </w:t>
      </w:r>
      <w:r>
        <w:rPr>
          <w:rFonts w:ascii="仿宋" w:hAnsi="仿宋" w:eastAsia="仿宋" w:cs="仿宋"/>
          <w:spacing w:val="3"/>
          <w:sz w:val="32"/>
          <w:szCs w:val="32"/>
        </w:rPr>
        <w:t>分）</w:t>
      </w:r>
    </w:p>
    <w:p w14:paraId="34712418">
      <w:pPr>
        <w:spacing w:before="239" w:line="350" w:lineRule="auto"/>
        <w:ind w:left="6" w:right="212" w:firstLine="691"/>
        <w:jc w:val="both"/>
        <w:rPr>
          <w:rFonts w:ascii="仿宋" w:hAnsi="仿宋" w:eastAsia="仿宋" w:cs="仿宋"/>
          <w:sz w:val="32"/>
          <w:szCs w:val="32"/>
        </w:rPr>
      </w:pPr>
      <w:r>
        <w:rPr>
          <w:rFonts w:ascii="仿宋" w:hAnsi="仿宋" w:eastAsia="仿宋" w:cs="仿宋"/>
          <w:spacing w:val="27"/>
          <w:sz w:val="32"/>
          <w:szCs w:val="32"/>
        </w:rPr>
        <w:t>凭住房和城乡建设主管部门颁发的注册建造师注册证书</w:t>
      </w:r>
      <w:r>
        <w:rPr>
          <w:rFonts w:ascii="仿宋" w:hAnsi="仿宋" w:eastAsia="仿宋" w:cs="仿宋"/>
          <w:spacing w:val="10"/>
          <w:sz w:val="32"/>
          <w:szCs w:val="32"/>
        </w:rPr>
        <w:t xml:space="preserve"> </w:t>
      </w:r>
      <w:r>
        <w:rPr>
          <w:rFonts w:ascii="仿宋" w:hAnsi="仿宋" w:eastAsia="仿宋" w:cs="仿宋"/>
          <w:spacing w:val="14"/>
          <w:sz w:val="32"/>
          <w:szCs w:val="32"/>
        </w:rPr>
        <w:t>和本人身份证原件计分（注册建造师未到开标现场或两证不全</w:t>
      </w:r>
      <w:r>
        <w:rPr>
          <w:rFonts w:ascii="仿宋" w:hAnsi="仿宋" w:eastAsia="仿宋" w:cs="仿宋"/>
          <w:spacing w:val="11"/>
          <w:sz w:val="32"/>
          <w:szCs w:val="32"/>
        </w:rPr>
        <w:t xml:space="preserve"> </w:t>
      </w:r>
      <w:r>
        <w:rPr>
          <w:rFonts w:ascii="仿宋" w:hAnsi="仿宋" w:eastAsia="仿宋" w:cs="仿宋"/>
          <w:spacing w:val="-22"/>
          <w:sz w:val="32"/>
          <w:szCs w:val="32"/>
        </w:rPr>
        <w:t>者不计分）。</w:t>
      </w:r>
    </w:p>
    <w:p w14:paraId="45C27EBD">
      <w:pPr>
        <w:spacing w:before="51" w:line="222" w:lineRule="auto"/>
        <w:ind w:left="673"/>
        <w:rPr>
          <w:rFonts w:ascii="仿宋" w:hAnsi="仿宋" w:eastAsia="仿宋" w:cs="仿宋"/>
          <w:sz w:val="32"/>
          <w:szCs w:val="32"/>
        </w:rPr>
      </w:pPr>
      <w:r>
        <w:rPr>
          <w:rFonts w:ascii="仿宋" w:hAnsi="仿宋" w:eastAsia="仿宋" w:cs="仿宋"/>
          <w:spacing w:val="7"/>
          <w:sz w:val="32"/>
          <w:szCs w:val="32"/>
        </w:rPr>
        <w:t>⑴一级注册建造师注册证书计 1</w:t>
      </w:r>
      <w:r>
        <w:rPr>
          <w:rFonts w:ascii="仿宋" w:hAnsi="仿宋" w:eastAsia="仿宋" w:cs="仿宋"/>
          <w:spacing w:val="-41"/>
          <w:sz w:val="32"/>
          <w:szCs w:val="32"/>
        </w:rPr>
        <w:t xml:space="preserve"> </w:t>
      </w:r>
      <w:r>
        <w:rPr>
          <w:rFonts w:ascii="仿宋" w:hAnsi="仿宋" w:eastAsia="仿宋" w:cs="仿宋"/>
          <w:spacing w:val="7"/>
          <w:sz w:val="32"/>
          <w:szCs w:val="32"/>
        </w:rPr>
        <w:t>分；</w:t>
      </w:r>
    </w:p>
    <w:p w14:paraId="13A71C3A">
      <w:pPr>
        <w:spacing w:before="240" w:line="222" w:lineRule="auto"/>
        <w:ind w:left="673"/>
        <w:rPr>
          <w:rFonts w:ascii="仿宋" w:hAnsi="仿宋" w:eastAsia="仿宋" w:cs="仿宋"/>
          <w:sz w:val="32"/>
          <w:szCs w:val="32"/>
        </w:rPr>
      </w:pPr>
      <w:r>
        <w:rPr>
          <w:rFonts w:ascii="仿宋" w:hAnsi="仿宋" w:eastAsia="仿宋" w:cs="仿宋"/>
          <w:spacing w:val="10"/>
          <w:sz w:val="32"/>
          <w:szCs w:val="32"/>
        </w:rPr>
        <w:t>⑵二级注册建造师注册证书计</w:t>
      </w:r>
      <w:r>
        <w:rPr>
          <w:rFonts w:ascii="仿宋" w:hAnsi="仿宋" w:eastAsia="仿宋" w:cs="仿宋"/>
          <w:spacing w:val="-42"/>
          <w:sz w:val="32"/>
          <w:szCs w:val="32"/>
        </w:rPr>
        <w:t xml:space="preserve"> </w:t>
      </w:r>
      <w:r>
        <w:rPr>
          <w:rFonts w:ascii="仿宋" w:hAnsi="仿宋" w:eastAsia="仿宋" w:cs="仿宋"/>
          <w:spacing w:val="10"/>
          <w:sz w:val="32"/>
          <w:szCs w:val="32"/>
        </w:rPr>
        <w:t>0.5</w:t>
      </w:r>
      <w:r>
        <w:rPr>
          <w:rFonts w:ascii="仿宋" w:hAnsi="仿宋" w:eastAsia="仿宋" w:cs="仿宋"/>
          <w:spacing w:val="-42"/>
          <w:sz w:val="32"/>
          <w:szCs w:val="32"/>
        </w:rPr>
        <w:t xml:space="preserve"> </w:t>
      </w:r>
      <w:r>
        <w:rPr>
          <w:rFonts w:ascii="仿宋" w:hAnsi="仿宋" w:eastAsia="仿宋" w:cs="仿宋"/>
          <w:spacing w:val="10"/>
          <w:sz w:val="32"/>
          <w:szCs w:val="32"/>
        </w:rPr>
        <w:t>分。</w:t>
      </w:r>
    </w:p>
    <w:p w14:paraId="76A5C5EA">
      <w:pPr>
        <w:spacing w:before="238" w:line="222" w:lineRule="auto"/>
        <w:ind w:left="676"/>
        <w:rPr>
          <w:rFonts w:ascii="仿宋" w:hAnsi="仿宋" w:eastAsia="仿宋" w:cs="仿宋"/>
          <w:sz w:val="32"/>
          <w:szCs w:val="32"/>
        </w:rPr>
      </w:pPr>
      <w:r>
        <w:rPr>
          <w:rFonts w:ascii="仿宋" w:hAnsi="仿宋" w:eastAsia="仿宋" w:cs="仿宋"/>
          <w:spacing w:val="11"/>
          <w:sz w:val="32"/>
          <w:szCs w:val="32"/>
        </w:rPr>
        <w:t>2、投标注册建造师开标之月前</w:t>
      </w:r>
      <w:r>
        <w:rPr>
          <w:rFonts w:ascii="仿宋" w:hAnsi="仿宋" w:eastAsia="仿宋" w:cs="仿宋"/>
          <w:spacing w:val="-44"/>
          <w:sz w:val="32"/>
          <w:szCs w:val="32"/>
        </w:rPr>
        <w:t xml:space="preserve"> </w:t>
      </w:r>
      <w:r>
        <w:rPr>
          <w:rFonts w:ascii="仿宋" w:hAnsi="仿宋" w:eastAsia="仿宋" w:cs="仿宋"/>
          <w:spacing w:val="11"/>
          <w:sz w:val="32"/>
          <w:szCs w:val="32"/>
        </w:rPr>
        <w:t>60</w:t>
      </w:r>
      <w:r>
        <w:rPr>
          <w:rFonts w:ascii="仿宋" w:hAnsi="仿宋" w:eastAsia="仿宋" w:cs="仿宋"/>
          <w:spacing w:val="-44"/>
          <w:sz w:val="32"/>
          <w:szCs w:val="32"/>
        </w:rPr>
        <w:t xml:space="preserve"> </w:t>
      </w:r>
      <w:r>
        <w:rPr>
          <w:rFonts w:ascii="仿宋" w:hAnsi="仿宋" w:eastAsia="仿宋" w:cs="仿宋"/>
          <w:spacing w:val="11"/>
          <w:sz w:val="32"/>
          <w:szCs w:val="32"/>
        </w:rPr>
        <w:t>个月内的业绩（</w:t>
      </w:r>
      <w:r>
        <w:rPr>
          <w:rFonts w:ascii="仿宋" w:hAnsi="仿宋" w:eastAsia="仿宋" w:cs="仿宋"/>
          <w:spacing w:val="10"/>
          <w:sz w:val="32"/>
          <w:szCs w:val="32"/>
        </w:rPr>
        <w:t>4</w:t>
      </w:r>
      <w:r>
        <w:rPr>
          <w:rFonts w:ascii="仿宋" w:hAnsi="仿宋" w:eastAsia="仿宋" w:cs="仿宋"/>
          <w:spacing w:val="-42"/>
          <w:sz w:val="32"/>
          <w:szCs w:val="32"/>
        </w:rPr>
        <w:t xml:space="preserve"> </w:t>
      </w:r>
      <w:r>
        <w:rPr>
          <w:rFonts w:ascii="仿宋" w:hAnsi="仿宋" w:eastAsia="仿宋" w:cs="仿宋"/>
          <w:spacing w:val="10"/>
          <w:sz w:val="32"/>
          <w:szCs w:val="32"/>
        </w:rPr>
        <w:t>分）</w:t>
      </w:r>
    </w:p>
    <w:p w14:paraId="44373A66">
      <w:pPr>
        <w:spacing w:before="240" w:line="345" w:lineRule="auto"/>
        <w:ind w:left="6" w:right="204" w:firstLine="684"/>
        <w:rPr>
          <w:rFonts w:ascii="仿宋" w:hAnsi="仿宋" w:eastAsia="仿宋" w:cs="仿宋"/>
          <w:sz w:val="32"/>
          <w:szCs w:val="32"/>
        </w:rPr>
      </w:pPr>
      <w:r>
        <w:rPr>
          <w:rFonts w:ascii="仿宋" w:hAnsi="仿宋" w:eastAsia="仿宋" w:cs="仿宋"/>
          <w:spacing w:val="15"/>
          <w:sz w:val="32"/>
          <w:szCs w:val="32"/>
        </w:rPr>
        <w:t>注册建造师提供的业绩与投标单位名称不一致的，按</w:t>
      </w:r>
      <w:r>
        <w:rPr>
          <w:rFonts w:ascii="仿宋" w:hAnsi="仿宋" w:eastAsia="仿宋" w:cs="仿宋"/>
          <w:spacing w:val="-37"/>
          <w:sz w:val="32"/>
          <w:szCs w:val="32"/>
        </w:rPr>
        <w:t xml:space="preserve"> </w:t>
      </w:r>
      <w:r>
        <w:rPr>
          <w:rFonts w:ascii="仿宋" w:hAnsi="仿宋" w:eastAsia="仿宋" w:cs="仿宋"/>
          <w:spacing w:val="15"/>
          <w:sz w:val="32"/>
          <w:szCs w:val="32"/>
        </w:rPr>
        <w:t>40%</w:t>
      </w:r>
      <w:r>
        <w:rPr>
          <w:rFonts w:ascii="仿宋" w:hAnsi="仿宋" w:eastAsia="仿宋" w:cs="仿宋"/>
          <w:sz w:val="32"/>
          <w:szCs w:val="32"/>
        </w:rPr>
        <w:t xml:space="preserve"> </w:t>
      </w:r>
      <w:r>
        <w:rPr>
          <w:rFonts w:ascii="仿宋" w:hAnsi="仿宋" w:eastAsia="仿宋" w:cs="仿宋"/>
          <w:spacing w:val="-2"/>
          <w:sz w:val="32"/>
          <w:szCs w:val="32"/>
        </w:rPr>
        <w:t>计分。</w:t>
      </w:r>
    </w:p>
    <w:p w14:paraId="05A582AB">
      <w:pPr>
        <w:spacing w:before="52" w:line="350" w:lineRule="auto"/>
        <w:ind w:firstLine="673"/>
        <w:jc w:val="both"/>
        <w:rPr>
          <w:rFonts w:ascii="仿宋" w:hAnsi="仿宋" w:eastAsia="仿宋" w:cs="仿宋"/>
          <w:sz w:val="32"/>
          <w:szCs w:val="32"/>
        </w:rPr>
      </w:pPr>
      <w:r>
        <w:rPr>
          <w:rFonts w:ascii="仿宋" w:hAnsi="仿宋" w:eastAsia="仿宋" w:cs="仿宋"/>
          <w:spacing w:val="10"/>
          <w:sz w:val="32"/>
          <w:szCs w:val="32"/>
        </w:rPr>
        <w:t>⑴注册建造师凭获得优良工程奖证书原件国优（</w:t>
      </w:r>
      <w:r>
        <w:rPr>
          <w:rFonts w:ascii="仿宋" w:hAnsi="仿宋" w:eastAsia="仿宋" w:cs="仿宋"/>
          <w:spacing w:val="9"/>
          <w:sz w:val="32"/>
          <w:szCs w:val="32"/>
        </w:rPr>
        <w:t>含鲁班奖）</w:t>
      </w:r>
      <w:r>
        <w:rPr>
          <w:rFonts w:ascii="仿宋" w:hAnsi="仿宋" w:eastAsia="仿宋" w:cs="仿宋"/>
          <w:sz w:val="32"/>
          <w:szCs w:val="32"/>
        </w:rPr>
        <w:t xml:space="preserve"> </w:t>
      </w:r>
      <w:r>
        <w:rPr>
          <w:rFonts w:ascii="仿宋" w:hAnsi="仿宋" w:eastAsia="仿宋" w:cs="仿宋"/>
          <w:spacing w:val="6"/>
          <w:sz w:val="32"/>
          <w:szCs w:val="32"/>
        </w:rPr>
        <w:t>2</w:t>
      </w:r>
      <w:r>
        <w:rPr>
          <w:rFonts w:ascii="仿宋" w:hAnsi="仿宋" w:eastAsia="仿宋" w:cs="仿宋"/>
          <w:spacing w:val="-37"/>
          <w:sz w:val="32"/>
          <w:szCs w:val="32"/>
        </w:rPr>
        <w:t xml:space="preserve"> </w:t>
      </w:r>
      <w:r>
        <w:rPr>
          <w:rFonts w:ascii="仿宋" w:hAnsi="仿宋" w:eastAsia="仿宋" w:cs="仿宋"/>
          <w:spacing w:val="6"/>
          <w:sz w:val="32"/>
          <w:szCs w:val="32"/>
        </w:rPr>
        <w:t>分；</w:t>
      </w:r>
      <w:r>
        <w:rPr>
          <w:rFonts w:ascii="仿宋" w:hAnsi="仿宋" w:eastAsia="仿宋" w:cs="仿宋"/>
          <w:spacing w:val="-91"/>
          <w:sz w:val="32"/>
          <w:szCs w:val="32"/>
        </w:rPr>
        <w:t xml:space="preserve"> </w:t>
      </w:r>
      <w:r>
        <w:rPr>
          <w:rFonts w:ascii="仿宋" w:hAnsi="仿宋" w:eastAsia="仿宋" w:cs="仿宋"/>
          <w:spacing w:val="6"/>
          <w:sz w:val="32"/>
          <w:szCs w:val="32"/>
        </w:rPr>
        <w:t>省杜鹃花（外省为相当于杜鹃花奖）</w:t>
      </w:r>
      <w:r>
        <w:rPr>
          <w:rFonts w:ascii="仿宋" w:hAnsi="仿宋" w:eastAsia="仿宋" w:cs="仿宋"/>
          <w:spacing w:val="-80"/>
          <w:sz w:val="32"/>
          <w:szCs w:val="32"/>
        </w:rPr>
        <w:t xml:space="preserve"> </w:t>
      </w:r>
      <w:r>
        <w:rPr>
          <w:rFonts w:ascii="仿宋" w:hAnsi="仿宋" w:eastAsia="仿宋" w:cs="仿宋"/>
          <w:spacing w:val="6"/>
          <w:sz w:val="32"/>
          <w:szCs w:val="32"/>
        </w:rPr>
        <w:t>1.8</w:t>
      </w:r>
      <w:r>
        <w:rPr>
          <w:rFonts w:ascii="仿宋" w:hAnsi="仿宋" w:eastAsia="仿宋" w:cs="仿宋"/>
          <w:spacing w:val="-36"/>
          <w:sz w:val="32"/>
          <w:szCs w:val="32"/>
        </w:rPr>
        <w:t xml:space="preserve"> </w:t>
      </w:r>
      <w:r>
        <w:rPr>
          <w:rFonts w:ascii="仿宋" w:hAnsi="仿宋" w:eastAsia="仿宋" w:cs="仿宋"/>
          <w:spacing w:val="6"/>
          <w:sz w:val="32"/>
          <w:szCs w:val="32"/>
        </w:rPr>
        <w:t>分；</w:t>
      </w:r>
      <w:r>
        <w:rPr>
          <w:rFonts w:ascii="仿宋" w:hAnsi="仿宋" w:eastAsia="仿宋" w:cs="仿宋"/>
          <w:spacing w:val="-91"/>
          <w:sz w:val="32"/>
          <w:szCs w:val="32"/>
        </w:rPr>
        <w:t xml:space="preserve"> </w:t>
      </w:r>
      <w:r>
        <w:rPr>
          <w:rFonts w:ascii="仿宋" w:hAnsi="仿宋" w:eastAsia="仿宋" w:cs="仿宋"/>
          <w:spacing w:val="6"/>
          <w:sz w:val="32"/>
          <w:szCs w:val="32"/>
        </w:rPr>
        <w:t>省</w:t>
      </w:r>
      <w:r>
        <w:rPr>
          <w:rFonts w:ascii="仿宋" w:hAnsi="仿宋" w:eastAsia="仿宋" w:cs="仿宋"/>
          <w:spacing w:val="5"/>
          <w:sz w:val="32"/>
          <w:szCs w:val="32"/>
        </w:rPr>
        <w:t>优 1.5</w:t>
      </w:r>
      <w:r>
        <w:rPr>
          <w:rFonts w:ascii="仿宋" w:hAnsi="仿宋" w:eastAsia="仿宋" w:cs="仿宋"/>
          <w:sz w:val="32"/>
          <w:szCs w:val="32"/>
        </w:rPr>
        <w:t xml:space="preserve">  </w:t>
      </w:r>
      <w:r>
        <w:rPr>
          <w:rFonts w:ascii="仿宋" w:hAnsi="仿宋" w:eastAsia="仿宋" w:cs="仿宋"/>
          <w:spacing w:val="-10"/>
          <w:sz w:val="32"/>
          <w:szCs w:val="32"/>
        </w:rPr>
        <w:t>分；</w:t>
      </w:r>
      <w:r>
        <w:rPr>
          <w:rFonts w:ascii="仿宋" w:hAnsi="仿宋" w:eastAsia="仿宋" w:cs="仿宋"/>
          <w:spacing w:val="-87"/>
          <w:sz w:val="32"/>
          <w:szCs w:val="32"/>
        </w:rPr>
        <w:t xml:space="preserve"> </w:t>
      </w:r>
      <w:r>
        <w:rPr>
          <w:rFonts w:ascii="仿宋" w:hAnsi="仿宋" w:eastAsia="仿宋" w:cs="仿宋"/>
          <w:spacing w:val="-10"/>
          <w:sz w:val="32"/>
          <w:szCs w:val="32"/>
        </w:rPr>
        <w:t>市优 1.0</w:t>
      </w:r>
      <w:r>
        <w:rPr>
          <w:rFonts w:ascii="仿宋" w:hAnsi="仿宋" w:eastAsia="仿宋" w:cs="仿宋"/>
          <w:spacing w:val="-41"/>
          <w:sz w:val="32"/>
          <w:szCs w:val="32"/>
        </w:rPr>
        <w:t xml:space="preserve"> </w:t>
      </w:r>
      <w:r>
        <w:rPr>
          <w:rFonts w:ascii="仿宋" w:hAnsi="仿宋" w:eastAsia="仿宋" w:cs="仿宋"/>
          <w:spacing w:val="-10"/>
          <w:sz w:val="32"/>
          <w:szCs w:val="32"/>
        </w:rPr>
        <w:t>分；</w:t>
      </w:r>
    </w:p>
    <w:p w14:paraId="6E716C5A">
      <w:pPr>
        <w:spacing w:before="52" w:line="355" w:lineRule="auto"/>
        <w:ind w:left="5" w:right="212" w:firstLine="668"/>
        <w:jc w:val="both"/>
        <w:rPr>
          <w:rFonts w:ascii="仿宋" w:hAnsi="仿宋" w:eastAsia="仿宋" w:cs="仿宋"/>
          <w:sz w:val="32"/>
          <w:szCs w:val="32"/>
        </w:rPr>
      </w:pPr>
      <w:r>
        <w:rPr>
          <w:rFonts w:ascii="仿宋" w:hAnsi="仿宋" w:eastAsia="仿宋" w:cs="仿宋"/>
          <w:spacing w:val="14"/>
          <w:sz w:val="32"/>
          <w:szCs w:val="32"/>
        </w:rPr>
        <w:t>⑵凭能证明本人担任项目负责人（注册建造师）的证明材</w:t>
      </w:r>
      <w:r>
        <w:rPr>
          <w:rFonts w:ascii="仿宋" w:hAnsi="仿宋" w:eastAsia="仿宋" w:cs="仿宋"/>
          <w:spacing w:val="12"/>
          <w:sz w:val="32"/>
          <w:szCs w:val="32"/>
        </w:rPr>
        <w:t xml:space="preserve"> </w:t>
      </w:r>
      <w:r>
        <w:rPr>
          <w:rFonts w:ascii="仿宋" w:hAnsi="仿宋" w:eastAsia="仿宋" w:cs="仿宋"/>
          <w:spacing w:val="14"/>
          <w:sz w:val="32"/>
          <w:szCs w:val="32"/>
        </w:rPr>
        <w:t>料：经住房和城乡建设行政主管部门备案的中标通知书、住房</w:t>
      </w:r>
      <w:r>
        <w:rPr>
          <w:rFonts w:ascii="仿宋" w:hAnsi="仿宋" w:eastAsia="仿宋" w:cs="仿宋"/>
          <w:spacing w:val="12"/>
          <w:sz w:val="32"/>
          <w:szCs w:val="32"/>
        </w:rPr>
        <w:t xml:space="preserve"> </w:t>
      </w:r>
      <w:r>
        <w:rPr>
          <w:rFonts w:ascii="仿宋" w:hAnsi="仿宋" w:eastAsia="仿宋" w:cs="仿宋"/>
          <w:spacing w:val="14"/>
          <w:sz w:val="32"/>
          <w:szCs w:val="32"/>
        </w:rPr>
        <w:t>和城乡建设行政主管部门备案的竣工验收备案表（必备，专业</w:t>
      </w:r>
      <w:r>
        <w:rPr>
          <w:rFonts w:ascii="仿宋" w:hAnsi="仿宋" w:eastAsia="仿宋" w:cs="仿宋"/>
          <w:spacing w:val="12"/>
          <w:sz w:val="32"/>
          <w:szCs w:val="32"/>
        </w:rPr>
        <w:t xml:space="preserve"> </w:t>
      </w:r>
      <w:r>
        <w:rPr>
          <w:rFonts w:ascii="仿宋" w:hAnsi="仿宋" w:eastAsia="仿宋" w:cs="仿宋"/>
          <w:spacing w:val="14"/>
          <w:sz w:val="32"/>
          <w:szCs w:val="32"/>
        </w:rPr>
        <w:t>工程为竣工验收报告）、住房和城乡建设行政主管部门备案的</w:t>
      </w:r>
      <w:r>
        <w:rPr>
          <w:rFonts w:ascii="仿宋" w:hAnsi="仿宋" w:eastAsia="仿宋" w:cs="仿宋"/>
          <w:spacing w:val="13"/>
          <w:sz w:val="32"/>
          <w:szCs w:val="32"/>
        </w:rPr>
        <w:t xml:space="preserve"> </w:t>
      </w:r>
      <w:r>
        <w:rPr>
          <w:rFonts w:ascii="仿宋" w:hAnsi="仿宋" w:eastAsia="仿宋" w:cs="仿宋"/>
          <w:spacing w:val="14"/>
          <w:sz w:val="32"/>
          <w:szCs w:val="32"/>
        </w:rPr>
        <w:t>施工合同、施工许可证、施工图（或施工合同）五件原件中的</w:t>
      </w:r>
      <w:r>
        <w:rPr>
          <w:rFonts w:ascii="仿宋" w:hAnsi="仿宋" w:eastAsia="仿宋" w:cs="仿宋"/>
          <w:spacing w:val="12"/>
          <w:sz w:val="32"/>
          <w:szCs w:val="32"/>
        </w:rPr>
        <w:t xml:space="preserve"> </w:t>
      </w:r>
      <w:r>
        <w:rPr>
          <w:rFonts w:ascii="仿宋" w:hAnsi="仿宋" w:eastAsia="仿宋" w:cs="仿宋"/>
          <w:spacing w:val="14"/>
          <w:sz w:val="32"/>
          <w:szCs w:val="32"/>
        </w:rPr>
        <w:t>不少于三件按下列标准之一计分：</w:t>
      </w:r>
    </w:p>
    <w:p w14:paraId="16CB7075">
      <w:pPr>
        <w:spacing w:before="52" w:line="222" w:lineRule="auto"/>
        <w:ind w:left="673"/>
        <w:rPr>
          <w:rFonts w:ascii="仿宋" w:hAnsi="仿宋" w:eastAsia="仿宋" w:cs="仿宋"/>
          <w:sz w:val="32"/>
          <w:szCs w:val="32"/>
        </w:rPr>
      </w:pPr>
      <w:r>
        <w:rPr>
          <w:rFonts w:ascii="仿宋" w:hAnsi="仿宋" w:eastAsia="仿宋" w:cs="仿宋"/>
          <w:spacing w:val="12"/>
          <w:sz w:val="32"/>
          <w:szCs w:val="32"/>
        </w:rPr>
        <w:t>⑴工程业绩指标大于等于招标项目（均满足）的</w:t>
      </w:r>
      <w:r>
        <w:rPr>
          <w:rFonts w:ascii="仿宋" w:hAnsi="仿宋" w:eastAsia="仿宋" w:cs="仿宋"/>
          <w:spacing w:val="11"/>
          <w:sz w:val="32"/>
          <w:szCs w:val="32"/>
        </w:rPr>
        <w:t>计</w:t>
      </w:r>
      <w:r>
        <w:rPr>
          <w:rFonts w:ascii="仿宋" w:hAnsi="仿宋" w:eastAsia="仿宋" w:cs="仿宋"/>
          <w:spacing w:val="-42"/>
          <w:sz w:val="32"/>
          <w:szCs w:val="32"/>
        </w:rPr>
        <w:t xml:space="preserve"> </w:t>
      </w:r>
      <w:r>
        <w:rPr>
          <w:rFonts w:ascii="仿宋" w:hAnsi="仿宋" w:eastAsia="仿宋" w:cs="仿宋"/>
          <w:spacing w:val="11"/>
          <w:sz w:val="32"/>
          <w:szCs w:val="32"/>
        </w:rPr>
        <w:t>2</w:t>
      </w:r>
      <w:r>
        <w:rPr>
          <w:rFonts w:ascii="仿宋" w:hAnsi="仿宋" w:eastAsia="仿宋" w:cs="仿宋"/>
          <w:spacing w:val="-42"/>
          <w:sz w:val="32"/>
          <w:szCs w:val="32"/>
        </w:rPr>
        <w:t xml:space="preserve"> </w:t>
      </w:r>
      <w:r>
        <w:rPr>
          <w:rFonts w:ascii="仿宋" w:hAnsi="仿宋" w:eastAsia="仿宋" w:cs="仿宋"/>
          <w:spacing w:val="11"/>
          <w:sz w:val="32"/>
          <w:szCs w:val="32"/>
        </w:rPr>
        <w:t>分；</w:t>
      </w:r>
    </w:p>
    <w:p w14:paraId="2225D0CE">
      <w:pPr>
        <w:spacing w:line="222" w:lineRule="auto"/>
        <w:rPr>
          <w:rFonts w:ascii="仿宋" w:hAnsi="仿宋" w:eastAsia="仿宋" w:cs="仿宋"/>
          <w:sz w:val="32"/>
          <w:szCs w:val="32"/>
        </w:rPr>
        <w:sectPr>
          <w:footerReference r:id="rId105" w:type="default"/>
          <w:pgSz w:w="11906" w:h="16839"/>
          <w:pgMar w:top="400" w:right="1223" w:bottom="1154" w:left="1433" w:header="0" w:footer="991" w:gutter="0"/>
          <w:cols w:space="720" w:num="1"/>
        </w:sectPr>
      </w:pPr>
    </w:p>
    <w:p w14:paraId="038E900D">
      <w:pPr>
        <w:spacing w:line="268" w:lineRule="auto"/>
        <w:rPr>
          <w:rFonts w:ascii="Arial"/>
          <w:sz w:val="21"/>
        </w:rPr>
      </w:pPr>
    </w:p>
    <w:p w14:paraId="52D496A3">
      <w:pPr>
        <w:spacing w:line="269" w:lineRule="auto"/>
        <w:rPr>
          <w:rFonts w:ascii="Arial"/>
          <w:sz w:val="21"/>
        </w:rPr>
      </w:pPr>
    </w:p>
    <w:p w14:paraId="1470EA2E">
      <w:pPr>
        <w:spacing w:line="269" w:lineRule="auto"/>
        <w:rPr>
          <w:rFonts w:ascii="Arial"/>
          <w:sz w:val="21"/>
        </w:rPr>
      </w:pPr>
    </w:p>
    <w:p w14:paraId="3D4B5819">
      <w:pPr>
        <w:spacing w:line="269" w:lineRule="auto"/>
        <w:rPr>
          <w:rFonts w:ascii="Arial"/>
          <w:sz w:val="21"/>
        </w:rPr>
      </w:pPr>
    </w:p>
    <w:p w14:paraId="3DF7AE33">
      <w:pPr>
        <w:spacing w:line="269" w:lineRule="auto"/>
        <w:rPr>
          <w:rFonts w:ascii="Arial"/>
          <w:sz w:val="21"/>
        </w:rPr>
      </w:pPr>
    </w:p>
    <w:p w14:paraId="5B8BDB45">
      <w:pPr>
        <w:spacing w:before="104" w:line="345" w:lineRule="auto"/>
        <w:ind w:left="21" w:firstLine="648"/>
        <w:rPr>
          <w:rFonts w:ascii="仿宋" w:hAnsi="仿宋" w:eastAsia="仿宋" w:cs="仿宋"/>
          <w:sz w:val="32"/>
          <w:szCs w:val="32"/>
        </w:rPr>
      </w:pPr>
      <w:r>
        <w:rPr>
          <w:rFonts w:ascii="仿宋" w:hAnsi="仿宋" w:eastAsia="仿宋" w:cs="仿宋"/>
          <w:spacing w:val="16"/>
          <w:sz w:val="32"/>
          <w:szCs w:val="32"/>
        </w:rPr>
        <w:t>⑵工程业绩一项指标大于等于招标项目（一项指标</w:t>
      </w:r>
      <w:r>
        <w:rPr>
          <w:rFonts w:ascii="仿宋" w:hAnsi="仿宋" w:eastAsia="仿宋" w:cs="仿宋"/>
          <w:spacing w:val="15"/>
          <w:sz w:val="32"/>
          <w:szCs w:val="32"/>
        </w:rPr>
        <w:t>满足）</w:t>
      </w:r>
      <w:r>
        <w:rPr>
          <w:rFonts w:ascii="仿宋" w:hAnsi="仿宋" w:eastAsia="仿宋" w:cs="仿宋"/>
          <w:sz w:val="32"/>
          <w:szCs w:val="32"/>
        </w:rPr>
        <w:t xml:space="preserve"> </w:t>
      </w:r>
      <w:r>
        <w:rPr>
          <w:rFonts w:ascii="仿宋" w:hAnsi="仿宋" w:eastAsia="仿宋" w:cs="仿宋"/>
          <w:spacing w:val="-10"/>
          <w:sz w:val="32"/>
          <w:szCs w:val="32"/>
        </w:rPr>
        <w:t>的计</w:t>
      </w:r>
      <w:r>
        <w:rPr>
          <w:rFonts w:ascii="仿宋" w:hAnsi="仿宋" w:eastAsia="仿宋" w:cs="仿宋"/>
          <w:spacing w:val="-18"/>
          <w:sz w:val="32"/>
          <w:szCs w:val="32"/>
        </w:rPr>
        <w:t xml:space="preserve"> </w:t>
      </w:r>
      <w:r>
        <w:rPr>
          <w:rFonts w:ascii="仿宋" w:hAnsi="仿宋" w:eastAsia="仿宋" w:cs="仿宋"/>
          <w:spacing w:val="-10"/>
          <w:sz w:val="32"/>
          <w:szCs w:val="32"/>
        </w:rPr>
        <w:t>1.5</w:t>
      </w:r>
      <w:r>
        <w:rPr>
          <w:rFonts w:ascii="仿宋" w:hAnsi="仿宋" w:eastAsia="仿宋" w:cs="仿宋"/>
          <w:spacing w:val="-41"/>
          <w:sz w:val="32"/>
          <w:szCs w:val="32"/>
        </w:rPr>
        <w:t xml:space="preserve"> </w:t>
      </w:r>
      <w:r>
        <w:rPr>
          <w:rFonts w:ascii="仿宋" w:hAnsi="仿宋" w:eastAsia="仿宋" w:cs="仿宋"/>
          <w:spacing w:val="-10"/>
          <w:sz w:val="32"/>
          <w:szCs w:val="32"/>
        </w:rPr>
        <w:t>分；</w:t>
      </w:r>
    </w:p>
    <w:p w14:paraId="621B9DB1">
      <w:pPr>
        <w:spacing w:before="51" w:line="222" w:lineRule="auto"/>
        <w:ind w:left="669"/>
        <w:rPr>
          <w:rFonts w:ascii="仿宋" w:hAnsi="仿宋" w:eastAsia="仿宋" w:cs="仿宋"/>
          <w:sz w:val="32"/>
          <w:szCs w:val="32"/>
        </w:rPr>
      </w:pPr>
      <w:r>
        <w:rPr>
          <w:rFonts w:ascii="仿宋" w:hAnsi="仿宋" w:eastAsia="仿宋" w:cs="仿宋"/>
          <w:spacing w:val="7"/>
          <w:sz w:val="32"/>
          <w:szCs w:val="32"/>
        </w:rPr>
        <w:t>⑶工程业绩指标小于招标项目计 1</w:t>
      </w:r>
      <w:r>
        <w:rPr>
          <w:rFonts w:ascii="仿宋" w:hAnsi="仿宋" w:eastAsia="仿宋" w:cs="仿宋"/>
          <w:spacing w:val="-30"/>
          <w:sz w:val="32"/>
          <w:szCs w:val="32"/>
        </w:rPr>
        <w:t xml:space="preserve"> </w:t>
      </w:r>
      <w:r>
        <w:rPr>
          <w:rFonts w:ascii="仿宋" w:hAnsi="仿宋" w:eastAsia="仿宋" w:cs="仿宋"/>
          <w:spacing w:val="7"/>
          <w:sz w:val="32"/>
          <w:szCs w:val="32"/>
        </w:rPr>
        <w:t>分。</w:t>
      </w:r>
    </w:p>
    <w:p w14:paraId="3DF08B69">
      <w:pPr>
        <w:spacing w:before="237" w:line="350" w:lineRule="auto"/>
        <w:ind w:left="6" w:right="34" w:firstLine="679"/>
        <w:rPr>
          <w:rFonts w:ascii="仿宋" w:hAnsi="仿宋" w:eastAsia="仿宋" w:cs="仿宋"/>
          <w:sz w:val="32"/>
          <w:szCs w:val="32"/>
        </w:rPr>
      </w:pPr>
      <w:r>
        <w:rPr>
          <w:rFonts w:ascii="仿宋" w:hAnsi="仿宋" w:eastAsia="仿宋" w:cs="仿宋"/>
          <w:spacing w:val="14"/>
          <w:sz w:val="32"/>
          <w:szCs w:val="32"/>
        </w:rPr>
        <w:t>工程业绩指标设定按《关于规范我省建设工程招</w:t>
      </w:r>
      <w:r>
        <w:rPr>
          <w:rFonts w:ascii="仿宋" w:hAnsi="仿宋" w:eastAsia="仿宋" w:cs="仿宋"/>
          <w:spacing w:val="13"/>
          <w:sz w:val="32"/>
          <w:szCs w:val="32"/>
        </w:rPr>
        <w:t>标投标活</w:t>
      </w:r>
      <w:r>
        <w:rPr>
          <w:rFonts w:ascii="仿宋" w:hAnsi="仿宋" w:eastAsia="仿宋" w:cs="仿宋"/>
          <w:sz w:val="32"/>
          <w:szCs w:val="32"/>
        </w:rPr>
        <w:t xml:space="preserve"> </w:t>
      </w:r>
      <w:r>
        <w:rPr>
          <w:rFonts w:ascii="仿宋" w:hAnsi="仿宋" w:eastAsia="仿宋" w:cs="仿宋"/>
          <w:spacing w:val="10"/>
          <w:sz w:val="32"/>
          <w:szCs w:val="32"/>
        </w:rPr>
        <w:t>动中企业资质和施工业绩等设置的通知》（赣建招标[2013]15</w:t>
      </w:r>
      <w:r>
        <w:rPr>
          <w:rFonts w:ascii="仿宋" w:hAnsi="仿宋" w:eastAsia="仿宋" w:cs="仿宋"/>
          <w:sz w:val="32"/>
          <w:szCs w:val="32"/>
        </w:rPr>
        <w:t xml:space="preserve"> </w:t>
      </w:r>
      <w:r>
        <w:rPr>
          <w:rFonts w:ascii="仿宋" w:hAnsi="仿宋" w:eastAsia="仿宋" w:cs="仿宋"/>
          <w:spacing w:val="5"/>
          <w:sz w:val="32"/>
          <w:szCs w:val="32"/>
        </w:rPr>
        <w:t>号）执行。</w:t>
      </w:r>
    </w:p>
    <w:p w14:paraId="554622ED">
      <w:pPr>
        <w:spacing w:before="57" w:line="356" w:lineRule="auto"/>
        <w:ind w:right="34" w:firstLine="677"/>
        <w:rPr>
          <w:rFonts w:ascii="仿宋" w:hAnsi="仿宋" w:eastAsia="仿宋" w:cs="仿宋"/>
          <w:sz w:val="32"/>
          <w:szCs w:val="32"/>
        </w:rPr>
      </w:pPr>
      <w:r>
        <w:rPr>
          <w:rFonts w:ascii="仿宋" w:hAnsi="仿宋" w:eastAsia="仿宋" w:cs="仿宋"/>
          <w:spacing w:val="4"/>
          <w:sz w:val="32"/>
          <w:szCs w:val="32"/>
        </w:rPr>
        <w:t>投标人提供</w:t>
      </w:r>
      <w:r>
        <w:rPr>
          <w:rFonts w:ascii="仿宋" w:hAnsi="仿宋" w:eastAsia="仿宋" w:cs="仿宋"/>
          <w:spacing w:val="-23"/>
          <w:sz w:val="32"/>
          <w:szCs w:val="32"/>
        </w:rPr>
        <w:t xml:space="preserve"> </w:t>
      </w:r>
      <w:r>
        <w:rPr>
          <w:rFonts w:ascii="仿宋" w:hAnsi="仿宋" w:eastAsia="仿宋" w:cs="仿宋"/>
          <w:spacing w:val="4"/>
          <w:sz w:val="32"/>
          <w:szCs w:val="32"/>
        </w:rPr>
        <w:t>2009</w:t>
      </w:r>
      <w:r>
        <w:rPr>
          <w:rFonts w:ascii="仿宋" w:hAnsi="仿宋" w:eastAsia="仿宋" w:cs="仿宋"/>
          <w:spacing w:val="-34"/>
          <w:sz w:val="32"/>
          <w:szCs w:val="32"/>
        </w:rPr>
        <w:t xml:space="preserve"> </w:t>
      </w:r>
      <w:r>
        <w:rPr>
          <w:rFonts w:ascii="仿宋" w:hAnsi="仿宋" w:eastAsia="仿宋" w:cs="仿宋"/>
          <w:spacing w:val="4"/>
          <w:sz w:val="32"/>
          <w:szCs w:val="32"/>
        </w:rPr>
        <w:t>年 1</w:t>
      </w:r>
      <w:r>
        <w:rPr>
          <w:rFonts w:ascii="仿宋" w:hAnsi="仿宋" w:eastAsia="仿宋" w:cs="仿宋"/>
          <w:spacing w:val="-25"/>
          <w:sz w:val="32"/>
          <w:szCs w:val="32"/>
        </w:rPr>
        <w:t xml:space="preserve"> </w:t>
      </w:r>
      <w:r>
        <w:rPr>
          <w:rFonts w:ascii="仿宋" w:hAnsi="仿宋" w:eastAsia="仿宋" w:cs="仿宋"/>
          <w:spacing w:val="4"/>
          <w:sz w:val="32"/>
          <w:szCs w:val="32"/>
        </w:rPr>
        <w:t>月 1 日以后中标的省内工程项目作</w:t>
      </w:r>
      <w:r>
        <w:rPr>
          <w:rFonts w:ascii="仿宋" w:hAnsi="仿宋" w:eastAsia="仿宋" w:cs="仿宋"/>
          <w:sz w:val="32"/>
          <w:szCs w:val="32"/>
        </w:rPr>
        <w:t xml:space="preserve"> </w:t>
      </w:r>
      <w:r>
        <w:rPr>
          <w:rFonts w:ascii="仿宋" w:hAnsi="仿宋" w:eastAsia="仿宋" w:cs="仿宋"/>
          <w:spacing w:val="16"/>
          <w:sz w:val="32"/>
          <w:szCs w:val="32"/>
        </w:rPr>
        <w:t>为业绩的，</w:t>
      </w:r>
      <w:r>
        <w:rPr>
          <w:rFonts w:ascii="仿宋" w:hAnsi="仿宋" w:eastAsia="仿宋" w:cs="仿宋"/>
          <w:spacing w:val="-92"/>
          <w:sz w:val="32"/>
          <w:szCs w:val="32"/>
        </w:rPr>
        <w:t xml:space="preserve"> </w:t>
      </w:r>
      <w:r>
        <w:rPr>
          <w:rFonts w:ascii="仿宋" w:hAnsi="仿宋" w:eastAsia="仿宋" w:cs="仿宋"/>
          <w:spacing w:val="16"/>
          <w:sz w:val="32"/>
          <w:szCs w:val="32"/>
        </w:rPr>
        <w:t>其业绩应当在“</w:t>
      </w:r>
      <w:r>
        <w:rPr>
          <w:rFonts w:ascii="仿宋" w:hAnsi="仿宋" w:eastAsia="仿宋" w:cs="仿宋"/>
          <w:spacing w:val="-109"/>
          <w:sz w:val="32"/>
          <w:szCs w:val="32"/>
        </w:rPr>
        <w:t xml:space="preserve"> </w:t>
      </w:r>
      <w:r>
        <w:rPr>
          <w:rFonts w:ascii="仿宋" w:hAnsi="仿宋" w:eastAsia="仿宋" w:cs="仿宋"/>
          <w:spacing w:val="16"/>
          <w:sz w:val="32"/>
          <w:szCs w:val="32"/>
        </w:rPr>
        <w:t>江西省公共资源交易网-房建市政</w:t>
      </w:r>
      <w:r>
        <w:rPr>
          <w:rFonts w:ascii="仿宋" w:hAnsi="仿宋" w:eastAsia="仿宋" w:cs="仿宋"/>
          <w:sz w:val="32"/>
          <w:szCs w:val="32"/>
        </w:rPr>
        <w:t xml:space="preserve"> </w:t>
      </w:r>
      <w:r>
        <w:rPr>
          <w:rFonts w:ascii="仿宋" w:hAnsi="仿宋" w:eastAsia="仿宋" w:cs="仿宋"/>
          <w:spacing w:val="14"/>
          <w:sz w:val="32"/>
          <w:szCs w:val="32"/>
        </w:rPr>
        <w:t>工程-中标信息管理系统</w:t>
      </w:r>
      <w:r>
        <w:rPr>
          <w:rFonts w:ascii="仿宋" w:hAnsi="仿宋" w:eastAsia="仿宋" w:cs="仿宋"/>
          <w:spacing w:val="-95"/>
          <w:sz w:val="32"/>
          <w:szCs w:val="32"/>
        </w:rPr>
        <w:t xml:space="preserve"> </w:t>
      </w:r>
      <w:r>
        <w:rPr>
          <w:rFonts w:ascii="仿宋" w:hAnsi="仿宋" w:eastAsia="仿宋" w:cs="仿宋"/>
          <w:spacing w:val="14"/>
          <w:sz w:val="32"/>
          <w:szCs w:val="32"/>
        </w:rPr>
        <w:t>”</w:t>
      </w:r>
      <w:r>
        <w:rPr>
          <w:rFonts w:ascii="仿宋" w:hAnsi="仿宋" w:eastAsia="仿宋" w:cs="仿宋"/>
          <w:spacing w:val="-118"/>
          <w:sz w:val="32"/>
          <w:szCs w:val="32"/>
        </w:rPr>
        <w:t xml:space="preserve"> </w:t>
      </w:r>
      <w:r>
        <w:rPr>
          <w:rFonts w:ascii="仿宋" w:hAnsi="仿宋" w:eastAsia="仿宋" w:cs="仿宋"/>
          <w:spacing w:val="14"/>
          <w:sz w:val="32"/>
          <w:szCs w:val="32"/>
        </w:rPr>
        <w:t>中可以查询；</w:t>
      </w:r>
      <w:r>
        <w:rPr>
          <w:rFonts w:ascii="仿宋" w:hAnsi="仿宋" w:eastAsia="仿宋" w:cs="仿宋"/>
          <w:spacing w:val="-92"/>
          <w:sz w:val="32"/>
          <w:szCs w:val="32"/>
        </w:rPr>
        <w:t xml:space="preserve"> </w:t>
      </w:r>
      <w:r>
        <w:rPr>
          <w:rFonts w:ascii="仿宋" w:hAnsi="仿宋" w:eastAsia="仿宋" w:cs="仿宋"/>
          <w:spacing w:val="14"/>
          <w:sz w:val="32"/>
          <w:szCs w:val="32"/>
        </w:rPr>
        <w:t>提供外省工程项</w:t>
      </w:r>
      <w:r>
        <w:rPr>
          <w:rFonts w:ascii="仿宋" w:hAnsi="仿宋" w:eastAsia="仿宋" w:cs="仿宋"/>
          <w:spacing w:val="13"/>
          <w:sz w:val="32"/>
          <w:szCs w:val="32"/>
        </w:rPr>
        <w:t>目业</w:t>
      </w:r>
      <w:r>
        <w:rPr>
          <w:rFonts w:ascii="仿宋" w:hAnsi="仿宋" w:eastAsia="仿宋" w:cs="仿宋"/>
          <w:sz w:val="32"/>
          <w:szCs w:val="32"/>
        </w:rPr>
        <w:t xml:space="preserve"> </w:t>
      </w:r>
      <w:r>
        <w:rPr>
          <w:rFonts w:ascii="仿宋" w:hAnsi="仿宋" w:eastAsia="仿宋" w:cs="仿宋"/>
          <w:spacing w:val="14"/>
          <w:sz w:val="32"/>
          <w:szCs w:val="32"/>
        </w:rPr>
        <w:t>绩的，应为外省省级住房和城乡建设行政主管部门或者省级建</w:t>
      </w:r>
      <w:r>
        <w:rPr>
          <w:rFonts w:ascii="仿宋" w:hAnsi="仿宋" w:eastAsia="仿宋" w:cs="仿宋"/>
          <w:spacing w:val="13"/>
          <w:sz w:val="32"/>
          <w:szCs w:val="32"/>
        </w:rPr>
        <w:t xml:space="preserve"> </w:t>
      </w:r>
      <w:r>
        <w:rPr>
          <w:rFonts w:ascii="仿宋" w:hAnsi="仿宋" w:eastAsia="仿宋" w:cs="仿宋"/>
          <w:spacing w:val="14"/>
          <w:sz w:val="32"/>
          <w:szCs w:val="32"/>
        </w:rPr>
        <w:t xml:space="preserve">设工程招投标监督机构官方网站上可以查询到的。投标企业提 </w:t>
      </w:r>
      <w:r>
        <w:rPr>
          <w:rFonts w:ascii="仿宋" w:hAnsi="仿宋" w:eastAsia="仿宋" w:cs="仿宋"/>
          <w:spacing w:val="27"/>
          <w:sz w:val="32"/>
          <w:szCs w:val="32"/>
        </w:rPr>
        <w:t>供的企业业绩在所要求网站不符合要求或不可查询的视为未</w:t>
      </w:r>
      <w:r>
        <w:rPr>
          <w:rFonts w:ascii="仿宋" w:hAnsi="仿宋" w:eastAsia="仿宋" w:cs="仿宋"/>
          <w:spacing w:val="10"/>
          <w:sz w:val="32"/>
          <w:szCs w:val="32"/>
        </w:rPr>
        <w:t xml:space="preserve"> </w:t>
      </w:r>
      <w:r>
        <w:rPr>
          <w:rFonts w:ascii="仿宋" w:hAnsi="仿宋" w:eastAsia="仿宋" w:cs="仿宋"/>
          <w:spacing w:val="14"/>
          <w:sz w:val="32"/>
          <w:szCs w:val="32"/>
        </w:rPr>
        <w:t>提供企业业绩。投标人在资格审查送审文件中应提供业绩查询</w:t>
      </w:r>
      <w:r>
        <w:rPr>
          <w:rFonts w:ascii="仿宋" w:hAnsi="仿宋" w:eastAsia="仿宋" w:cs="仿宋"/>
          <w:spacing w:val="13"/>
          <w:sz w:val="32"/>
          <w:szCs w:val="32"/>
        </w:rPr>
        <w:t xml:space="preserve"> </w:t>
      </w:r>
      <w:r>
        <w:rPr>
          <w:rFonts w:ascii="仿宋" w:hAnsi="仿宋" w:eastAsia="仿宋" w:cs="仿宋"/>
          <w:spacing w:val="-1"/>
          <w:sz w:val="32"/>
          <w:szCs w:val="32"/>
        </w:rPr>
        <w:t>路径。</w:t>
      </w:r>
    </w:p>
    <w:p w14:paraId="1C67C5D1">
      <w:pPr>
        <w:spacing w:before="51" w:line="222" w:lineRule="auto"/>
        <w:ind w:left="674"/>
        <w:rPr>
          <w:rFonts w:ascii="仿宋" w:hAnsi="仿宋" w:eastAsia="仿宋" w:cs="仿宋"/>
          <w:sz w:val="32"/>
          <w:szCs w:val="32"/>
        </w:rPr>
      </w:pPr>
      <w:r>
        <w:rPr>
          <w:rFonts w:ascii="仿宋" w:hAnsi="仿宋" w:eastAsia="仿宋" w:cs="仿宋"/>
          <w:spacing w:val="4"/>
          <w:sz w:val="32"/>
          <w:szCs w:val="32"/>
        </w:rPr>
        <w:t>3、项目技术负责人资格（</w:t>
      </w:r>
      <w:r>
        <w:rPr>
          <w:rFonts w:ascii="仿宋" w:hAnsi="仿宋" w:eastAsia="仿宋" w:cs="仿宋"/>
          <w:spacing w:val="-57"/>
          <w:sz w:val="32"/>
          <w:szCs w:val="32"/>
        </w:rPr>
        <w:t xml:space="preserve"> </w:t>
      </w:r>
      <w:r>
        <w:rPr>
          <w:rFonts w:ascii="仿宋" w:hAnsi="仿宋" w:eastAsia="仿宋" w:cs="仿宋"/>
          <w:spacing w:val="4"/>
          <w:sz w:val="32"/>
          <w:szCs w:val="32"/>
        </w:rPr>
        <w:t>1</w:t>
      </w:r>
      <w:r>
        <w:rPr>
          <w:rFonts w:ascii="仿宋" w:hAnsi="仿宋" w:eastAsia="仿宋" w:cs="仿宋"/>
          <w:spacing w:val="-42"/>
          <w:sz w:val="32"/>
          <w:szCs w:val="32"/>
        </w:rPr>
        <w:t xml:space="preserve"> </w:t>
      </w:r>
      <w:r>
        <w:rPr>
          <w:rFonts w:ascii="仿宋" w:hAnsi="仿宋" w:eastAsia="仿宋" w:cs="仿宋"/>
          <w:spacing w:val="4"/>
          <w:sz w:val="32"/>
          <w:szCs w:val="32"/>
        </w:rPr>
        <w:t>分）</w:t>
      </w:r>
    </w:p>
    <w:p w14:paraId="7FC772BE">
      <w:pPr>
        <w:spacing w:before="237" w:line="345" w:lineRule="auto"/>
        <w:ind w:left="1" w:right="35" w:firstLine="678"/>
        <w:rPr>
          <w:rFonts w:ascii="仿宋" w:hAnsi="仿宋" w:eastAsia="仿宋" w:cs="仿宋"/>
          <w:sz w:val="32"/>
          <w:szCs w:val="32"/>
        </w:rPr>
      </w:pPr>
      <w:r>
        <w:rPr>
          <w:rFonts w:ascii="仿宋" w:hAnsi="仿宋" w:eastAsia="仿宋" w:cs="仿宋"/>
          <w:spacing w:val="20"/>
          <w:sz w:val="32"/>
          <w:szCs w:val="32"/>
        </w:rPr>
        <w:t>技术职称证书原件</w:t>
      </w:r>
      <w:r>
        <w:rPr>
          <w:rFonts w:ascii="仿宋" w:hAnsi="仿宋" w:eastAsia="仿宋" w:cs="仿宋"/>
          <w:spacing w:val="-85"/>
          <w:sz w:val="32"/>
          <w:szCs w:val="32"/>
        </w:rPr>
        <w:t xml:space="preserve"> </w:t>
      </w:r>
      <w:r>
        <w:rPr>
          <w:rFonts w:ascii="仿宋" w:hAnsi="仿宋" w:eastAsia="仿宋" w:cs="仿宋"/>
          <w:spacing w:val="20"/>
          <w:sz w:val="32"/>
          <w:szCs w:val="32"/>
        </w:rPr>
        <w:t>:凭项目技术负责人资格</w:t>
      </w:r>
      <w:r>
        <w:rPr>
          <w:rFonts w:ascii="仿宋" w:hAnsi="仿宋" w:eastAsia="仿宋" w:cs="仿宋"/>
          <w:spacing w:val="-63"/>
          <w:sz w:val="32"/>
          <w:szCs w:val="32"/>
        </w:rPr>
        <w:t xml:space="preserve"> </w:t>
      </w:r>
      <w:r>
        <w:rPr>
          <w:rFonts w:ascii="仿宋" w:hAnsi="仿宋" w:eastAsia="仿宋" w:cs="仿宋"/>
          <w:spacing w:val="20"/>
          <w:sz w:val="32"/>
          <w:szCs w:val="32"/>
        </w:rPr>
        <w:t>(按最高技术</w:t>
      </w:r>
      <w:r>
        <w:rPr>
          <w:rFonts w:ascii="仿宋" w:hAnsi="仿宋" w:eastAsia="仿宋" w:cs="仿宋"/>
          <w:sz w:val="32"/>
          <w:szCs w:val="32"/>
        </w:rPr>
        <w:t xml:space="preserve"> </w:t>
      </w:r>
      <w:r>
        <w:rPr>
          <w:rFonts w:ascii="仿宋" w:hAnsi="仿宋" w:eastAsia="仿宋" w:cs="仿宋"/>
          <w:spacing w:val="9"/>
          <w:sz w:val="32"/>
          <w:szCs w:val="32"/>
        </w:rPr>
        <w:t>职称计分，</w:t>
      </w:r>
      <w:r>
        <w:rPr>
          <w:rFonts w:ascii="仿宋" w:hAnsi="仿宋" w:eastAsia="仿宋" w:cs="仿宋"/>
          <w:spacing w:val="-83"/>
          <w:sz w:val="32"/>
          <w:szCs w:val="32"/>
        </w:rPr>
        <w:t xml:space="preserve"> </w:t>
      </w:r>
      <w:r>
        <w:rPr>
          <w:rFonts w:ascii="仿宋" w:hAnsi="仿宋" w:eastAsia="仿宋" w:cs="仿宋"/>
          <w:spacing w:val="9"/>
          <w:sz w:val="32"/>
          <w:szCs w:val="32"/>
        </w:rPr>
        <w:t>不重复)证书原件计分。</w:t>
      </w:r>
    </w:p>
    <w:p w14:paraId="44DC3E1D">
      <w:pPr>
        <w:spacing w:before="55" w:line="345" w:lineRule="auto"/>
        <w:ind w:left="669" w:right="5119"/>
        <w:rPr>
          <w:rFonts w:ascii="仿宋" w:hAnsi="仿宋" w:eastAsia="仿宋" w:cs="仿宋"/>
          <w:sz w:val="32"/>
          <w:szCs w:val="32"/>
        </w:rPr>
      </w:pPr>
      <w:r>
        <w:rPr>
          <w:rFonts w:ascii="仿宋" w:hAnsi="仿宋" w:eastAsia="仿宋" w:cs="仿宋"/>
          <w:spacing w:val="-4"/>
          <w:sz w:val="32"/>
          <w:szCs w:val="32"/>
        </w:rPr>
        <w:t>⑴高级工程师计 1</w:t>
      </w:r>
      <w:r>
        <w:rPr>
          <w:rFonts w:ascii="仿宋" w:hAnsi="仿宋" w:eastAsia="仿宋" w:cs="仿宋"/>
          <w:spacing w:val="-38"/>
          <w:sz w:val="32"/>
          <w:szCs w:val="32"/>
        </w:rPr>
        <w:t xml:space="preserve"> </w:t>
      </w:r>
      <w:r>
        <w:rPr>
          <w:rFonts w:ascii="仿宋" w:hAnsi="仿宋" w:eastAsia="仿宋" w:cs="仿宋"/>
          <w:spacing w:val="-4"/>
          <w:sz w:val="32"/>
          <w:szCs w:val="32"/>
        </w:rPr>
        <w:t>分；</w:t>
      </w:r>
      <w:r>
        <w:rPr>
          <w:rFonts w:ascii="仿宋" w:hAnsi="仿宋" w:eastAsia="仿宋" w:cs="仿宋"/>
          <w:sz w:val="32"/>
          <w:szCs w:val="32"/>
        </w:rPr>
        <w:t xml:space="preserve"> </w:t>
      </w:r>
      <w:r>
        <w:rPr>
          <w:rFonts w:ascii="仿宋" w:hAnsi="仿宋" w:eastAsia="仿宋" w:cs="仿宋"/>
          <w:spacing w:val="3"/>
          <w:sz w:val="32"/>
          <w:szCs w:val="32"/>
        </w:rPr>
        <w:t>⑵工程师计</w:t>
      </w:r>
      <w:r>
        <w:rPr>
          <w:rFonts w:ascii="仿宋" w:hAnsi="仿宋" w:eastAsia="仿宋" w:cs="仿宋"/>
          <w:spacing w:val="-36"/>
          <w:sz w:val="32"/>
          <w:szCs w:val="32"/>
        </w:rPr>
        <w:t xml:space="preserve"> </w:t>
      </w:r>
      <w:r>
        <w:rPr>
          <w:rFonts w:ascii="仿宋" w:hAnsi="仿宋" w:eastAsia="仿宋" w:cs="仿宋"/>
          <w:spacing w:val="3"/>
          <w:sz w:val="32"/>
          <w:szCs w:val="32"/>
        </w:rPr>
        <w:t>0.6</w:t>
      </w:r>
      <w:r>
        <w:rPr>
          <w:rFonts w:ascii="仿宋" w:hAnsi="仿宋" w:eastAsia="仿宋" w:cs="仿宋"/>
          <w:spacing w:val="-42"/>
          <w:sz w:val="32"/>
          <w:szCs w:val="32"/>
        </w:rPr>
        <w:t xml:space="preserve"> </w:t>
      </w:r>
      <w:r>
        <w:rPr>
          <w:rFonts w:ascii="仿宋" w:hAnsi="仿宋" w:eastAsia="仿宋" w:cs="仿宋"/>
          <w:spacing w:val="3"/>
          <w:sz w:val="32"/>
          <w:szCs w:val="32"/>
        </w:rPr>
        <w:t>分。</w:t>
      </w:r>
    </w:p>
    <w:p w14:paraId="74D37A6D">
      <w:pPr>
        <w:spacing w:before="51" w:line="222" w:lineRule="auto"/>
        <w:ind w:left="667"/>
        <w:rPr>
          <w:rFonts w:ascii="仿宋" w:hAnsi="仿宋" w:eastAsia="仿宋" w:cs="仿宋"/>
          <w:sz w:val="32"/>
          <w:szCs w:val="32"/>
        </w:rPr>
      </w:pPr>
      <w:r>
        <w:rPr>
          <w:rFonts w:ascii="仿宋" w:hAnsi="仿宋" w:eastAsia="仿宋" w:cs="仿宋"/>
          <w:spacing w:val="9"/>
          <w:sz w:val="32"/>
          <w:szCs w:val="32"/>
        </w:rPr>
        <w:t>4、项目组织机构是否合理</w:t>
      </w:r>
      <w:r>
        <w:rPr>
          <w:rFonts w:ascii="仿宋" w:hAnsi="仿宋" w:eastAsia="仿宋" w:cs="仿宋"/>
          <w:spacing w:val="-40"/>
          <w:sz w:val="32"/>
          <w:szCs w:val="32"/>
        </w:rPr>
        <w:t xml:space="preserve"> </w:t>
      </w:r>
      <w:r>
        <w:rPr>
          <w:rFonts w:ascii="仿宋" w:hAnsi="仿宋" w:eastAsia="仿宋" w:cs="仿宋"/>
          <w:spacing w:val="9"/>
          <w:sz w:val="32"/>
          <w:szCs w:val="32"/>
        </w:rPr>
        <w:t>0.6—1</w:t>
      </w:r>
      <w:r>
        <w:rPr>
          <w:rFonts w:ascii="仿宋" w:hAnsi="仿宋" w:eastAsia="仿宋" w:cs="仿宋"/>
          <w:spacing w:val="-41"/>
          <w:sz w:val="32"/>
          <w:szCs w:val="32"/>
        </w:rPr>
        <w:t xml:space="preserve"> </w:t>
      </w:r>
      <w:r>
        <w:rPr>
          <w:rFonts w:ascii="仿宋" w:hAnsi="仿宋" w:eastAsia="仿宋" w:cs="仿宋"/>
          <w:spacing w:val="9"/>
          <w:sz w:val="32"/>
          <w:szCs w:val="32"/>
        </w:rPr>
        <w:t>分。</w:t>
      </w:r>
    </w:p>
    <w:p w14:paraId="5105536F">
      <w:pPr>
        <w:spacing w:before="238" w:line="222" w:lineRule="auto"/>
        <w:ind w:left="674"/>
        <w:rPr>
          <w:rFonts w:ascii="仿宋" w:hAnsi="仿宋" w:eastAsia="仿宋" w:cs="仿宋"/>
          <w:sz w:val="32"/>
          <w:szCs w:val="32"/>
        </w:rPr>
      </w:pPr>
      <w:r>
        <w:rPr>
          <w:rFonts w:ascii="仿宋" w:hAnsi="仿宋" w:eastAsia="仿宋" w:cs="仿宋"/>
          <w:spacing w:val="9"/>
          <w:sz w:val="32"/>
          <w:szCs w:val="32"/>
        </w:rPr>
        <w:t>5、项目是否有完善的管理制度</w:t>
      </w:r>
      <w:r>
        <w:rPr>
          <w:rFonts w:ascii="仿宋" w:hAnsi="仿宋" w:eastAsia="仿宋" w:cs="仿宋"/>
          <w:spacing w:val="-30"/>
          <w:sz w:val="32"/>
          <w:szCs w:val="32"/>
        </w:rPr>
        <w:t xml:space="preserve"> </w:t>
      </w:r>
      <w:r>
        <w:rPr>
          <w:rFonts w:ascii="仿宋" w:hAnsi="仿宋" w:eastAsia="仿宋" w:cs="仿宋"/>
          <w:spacing w:val="9"/>
          <w:sz w:val="32"/>
          <w:szCs w:val="32"/>
        </w:rPr>
        <w:t>0.6—1</w:t>
      </w:r>
      <w:r>
        <w:rPr>
          <w:rFonts w:ascii="仿宋" w:hAnsi="仿宋" w:eastAsia="仿宋" w:cs="仿宋"/>
          <w:spacing w:val="-41"/>
          <w:sz w:val="32"/>
          <w:szCs w:val="32"/>
        </w:rPr>
        <w:t xml:space="preserve"> </w:t>
      </w:r>
      <w:r>
        <w:rPr>
          <w:rFonts w:ascii="仿宋" w:hAnsi="仿宋" w:eastAsia="仿宋" w:cs="仿宋"/>
          <w:spacing w:val="9"/>
          <w:sz w:val="32"/>
          <w:szCs w:val="32"/>
        </w:rPr>
        <w:t>分。</w:t>
      </w:r>
    </w:p>
    <w:p w14:paraId="0B4D660C">
      <w:pPr>
        <w:spacing w:line="222" w:lineRule="auto"/>
        <w:rPr>
          <w:rFonts w:ascii="仿宋" w:hAnsi="仿宋" w:eastAsia="仿宋" w:cs="仿宋"/>
          <w:sz w:val="32"/>
          <w:szCs w:val="32"/>
        </w:rPr>
        <w:sectPr>
          <w:footerReference r:id="rId106" w:type="default"/>
          <w:pgSz w:w="11906" w:h="16839"/>
          <w:pgMar w:top="400" w:right="1401" w:bottom="1154" w:left="1436" w:header="0" w:footer="991" w:gutter="0"/>
          <w:cols w:space="720" w:num="1"/>
        </w:sectPr>
      </w:pPr>
    </w:p>
    <w:p w14:paraId="286C0991">
      <w:pPr>
        <w:spacing w:line="268" w:lineRule="auto"/>
        <w:rPr>
          <w:rFonts w:ascii="Arial"/>
          <w:sz w:val="21"/>
        </w:rPr>
      </w:pPr>
    </w:p>
    <w:p w14:paraId="072CEE1E">
      <w:pPr>
        <w:spacing w:line="268" w:lineRule="auto"/>
        <w:rPr>
          <w:rFonts w:ascii="Arial"/>
          <w:sz w:val="21"/>
        </w:rPr>
      </w:pPr>
    </w:p>
    <w:p w14:paraId="1E0FDD5D">
      <w:pPr>
        <w:spacing w:line="269" w:lineRule="auto"/>
        <w:rPr>
          <w:rFonts w:ascii="Arial"/>
          <w:sz w:val="21"/>
        </w:rPr>
      </w:pPr>
    </w:p>
    <w:p w14:paraId="04EF5E45">
      <w:pPr>
        <w:spacing w:line="269" w:lineRule="auto"/>
        <w:rPr>
          <w:rFonts w:ascii="Arial"/>
          <w:sz w:val="21"/>
        </w:rPr>
      </w:pPr>
    </w:p>
    <w:p w14:paraId="7A9AFA24">
      <w:pPr>
        <w:spacing w:line="269" w:lineRule="auto"/>
        <w:rPr>
          <w:rFonts w:ascii="Arial"/>
          <w:sz w:val="21"/>
        </w:rPr>
      </w:pPr>
    </w:p>
    <w:p w14:paraId="55269381">
      <w:pPr>
        <w:spacing w:before="104" w:line="222" w:lineRule="auto"/>
        <w:ind w:left="686"/>
        <w:rPr>
          <w:rFonts w:ascii="仿宋" w:hAnsi="仿宋" w:eastAsia="仿宋" w:cs="仿宋"/>
          <w:sz w:val="32"/>
          <w:szCs w:val="32"/>
        </w:rPr>
      </w:pPr>
      <w:r>
        <w:rPr>
          <w:rFonts w:ascii="仿宋" w:hAnsi="仿宋" w:eastAsia="仿宋" w:cs="仿宋"/>
          <w:spacing w:val="9"/>
          <w:sz w:val="32"/>
          <w:szCs w:val="32"/>
        </w:rPr>
        <w:t>（二）其它评分内容</w:t>
      </w:r>
      <w:r>
        <w:rPr>
          <w:rFonts w:ascii="仿宋" w:hAnsi="仿宋" w:eastAsia="仿宋" w:cs="仿宋"/>
          <w:spacing w:val="-35"/>
          <w:sz w:val="32"/>
          <w:szCs w:val="32"/>
        </w:rPr>
        <w:t xml:space="preserve"> </w:t>
      </w:r>
      <w:r>
        <w:rPr>
          <w:rFonts w:ascii="仿宋" w:hAnsi="仿宋" w:eastAsia="仿宋" w:cs="仿宋"/>
          <w:spacing w:val="9"/>
          <w:sz w:val="32"/>
          <w:szCs w:val="32"/>
        </w:rPr>
        <w:t>7</w:t>
      </w:r>
      <w:r>
        <w:rPr>
          <w:rFonts w:ascii="仿宋" w:hAnsi="仿宋" w:eastAsia="仿宋" w:cs="仿宋"/>
          <w:spacing w:val="-42"/>
          <w:sz w:val="32"/>
          <w:szCs w:val="32"/>
        </w:rPr>
        <w:t xml:space="preserve"> </w:t>
      </w:r>
      <w:r>
        <w:rPr>
          <w:rFonts w:ascii="仿宋" w:hAnsi="仿宋" w:eastAsia="仿宋" w:cs="仿宋"/>
          <w:spacing w:val="9"/>
          <w:sz w:val="32"/>
          <w:szCs w:val="32"/>
        </w:rPr>
        <w:t>分</w:t>
      </w:r>
    </w:p>
    <w:p w14:paraId="6C9B6508">
      <w:pPr>
        <w:spacing w:before="239" w:line="291" w:lineRule="auto"/>
        <w:ind w:left="14" w:firstLine="685"/>
        <w:rPr>
          <w:rFonts w:ascii="仿宋" w:hAnsi="仿宋" w:eastAsia="仿宋" w:cs="仿宋"/>
          <w:sz w:val="32"/>
          <w:szCs w:val="32"/>
        </w:rPr>
      </w:pPr>
      <w:r>
        <w:rPr>
          <w:rFonts w:ascii="仿宋" w:hAnsi="仿宋" w:eastAsia="仿宋" w:cs="仿宋"/>
          <w:spacing w:val="4"/>
          <w:sz w:val="32"/>
          <w:szCs w:val="32"/>
        </w:rPr>
        <w:t>1、施工企业资质：</w:t>
      </w:r>
      <w:r>
        <w:rPr>
          <w:rFonts w:ascii="仿宋" w:hAnsi="仿宋" w:eastAsia="仿宋" w:cs="仿宋"/>
          <w:spacing w:val="-86"/>
          <w:sz w:val="32"/>
          <w:szCs w:val="32"/>
        </w:rPr>
        <w:t xml:space="preserve"> </w:t>
      </w:r>
      <w:r>
        <w:rPr>
          <w:rFonts w:ascii="仿宋" w:hAnsi="仿宋" w:eastAsia="仿宋" w:cs="仿宋"/>
          <w:spacing w:val="4"/>
          <w:sz w:val="32"/>
          <w:szCs w:val="32"/>
        </w:rPr>
        <w:t>一级及以上计</w:t>
      </w:r>
      <w:r>
        <w:rPr>
          <w:rFonts w:ascii="仿宋" w:hAnsi="仿宋" w:eastAsia="仿宋" w:cs="仿宋"/>
          <w:spacing w:val="-35"/>
          <w:sz w:val="32"/>
          <w:szCs w:val="32"/>
        </w:rPr>
        <w:t xml:space="preserve"> </w:t>
      </w:r>
      <w:r>
        <w:rPr>
          <w:rFonts w:ascii="仿宋" w:hAnsi="仿宋" w:eastAsia="仿宋" w:cs="仿宋"/>
          <w:spacing w:val="4"/>
          <w:sz w:val="32"/>
          <w:szCs w:val="32"/>
        </w:rPr>
        <w:t>3</w:t>
      </w:r>
      <w:r>
        <w:rPr>
          <w:rFonts w:ascii="仿宋" w:hAnsi="仿宋" w:eastAsia="仿宋" w:cs="仿宋"/>
          <w:spacing w:val="-37"/>
          <w:sz w:val="32"/>
          <w:szCs w:val="32"/>
        </w:rPr>
        <w:t xml:space="preserve"> </w:t>
      </w:r>
      <w:r>
        <w:rPr>
          <w:rFonts w:ascii="仿宋" w:hAnsi="仿宋" w:eastAsia="仿宋" w:cs="仿宋"/>
          <w:spacing w:val="4"/>
          <w:sz w:val="32"/>
          <w:szCs w:val="32"/>
        </w:rPr>
        <w:t>分；</w:t>
      </w:r>
      <w:r>
        <w:rPr>
          <w:rFonts w:ascii="仿宋" w:hAnsi="仿宋" w:eastAsia="仿宋" w:cs="仿宋"/>
          <w:spacing w:val="-83"/>
          <w:sz w:val="32"/>
          <w:szCs w:val="32"/>
        </w:rPr>
        <w:t xml:space="preserve"> </w:t>
      </w:r>
      <w:r>
        <w:rPr>
          <w:rFonts w:ascii="仿宋" w:hAnsi="仿宋" w:eastAsia="仿宋" w:cs="仿宋"/>
          <w:spacing w:val="4"/>
          <w:sz w:val="32"/>
          <w:szCs w:val="32"/>
        </w:rPr>
        <w:t>二级计</w:t>
      </w:r>
      <w:r>
        <w:rPr>
          <w:rFonts w:ascii="仿宋" w:hAnsi="仿宋" w:eastAsia="仿宋" w:cs="仿宋"/>
          <w:spacing w:val="-38"/>
          <w:sz w:val="32"/>
          <w:szCs w:val="32"/>
        </w:rPr>
        <w:t xml:space="preserve"> </w:t>
      </w:r>
      <w:r>
        <w:rPr>
          <w:rFonts w:ascii="仿宋" w:hAnsi="仿宋" w:eastAsia="仿宋" w:cs="仿宋"/>
          <w:spacing w:val="4"/>
          <w:sz w:val="32"/>
          <w:szCs w:val="32"/>
        </w:rPr>
        <w:t>2</w:t>
      </w:r>
      <w:r>
        <w:rPr>
          <w:rFonts w:ascii="仿宋" w:hAnsi="仿宋" w:eastAsia="仿宋" w:cs="仿宋"/>
          <w:spacing w:val="-37"/>
          <w:sz w:val="32"/>
          <w:szCs w:val="32"/>
        </w:rPr>
        <w:t xml:space="preserve"> </w:t>
      </w:r>
      <w:r>
        <w:rPr>
          <w:rFonts w:ascii="仿宋" w:hAnsi="仿宋" w:eastAsia="仿宋" w:cs="仿宋"/>
          <w:spacing w:val="4"/>
          <w:sz w:val="32"/>
          <w:szCs w:val="32"/>
        </w:rPr>
        <w:t>分；</w:t>
      </w:r>
      <w:r>
        <w:rPr>
          <w:rFonts w:ascii="仿宋" w:hAnsi="仿宋" w:eastAsia="仿宋" w:cs="仿宋"/>
          <w:spacing w:val="-85"/>
          <w:sz w:val="32"/>
          <w:szCs w:val="32"/>
        </w:rPr>
        <w:t xml:space="preserve"> </w:t>
      </w:r>
      <w:r>
        <w:rPr>
          <w:rFonts w:ascii="仿宋" w:hAnsi="仿宋" w:eastAsia="仿宋" w:cs="仿宋"/>
          <w:spacing w:val="4"/>
          <w:sz w:val="32"/>
          <w:szCs w:val="32"/>
        </w:rPr>
        <w:t>三</w:t>
      </w:r>
      <w:r>
        <w:rPr>
          <w:rFonts w:ascii="仿宋" w:hAnsi="仿宋" w:eastAsia="仿宋" w:cs="仿宋"/>
          <w:sz w:val="32"/>
          <w:szCs w:val="32"/>
        </w:rPr>
        <w:t xml:space="preserve"> </w:t>
      </w:r>
      <w:r>
        <w:rPr>
          <w:rFonts w:ascii="仿宋" w:hAnsi="仿宋" w:eastAsia="仿宋" w:cs="仿宋"/>
          <w:spacing w:val="-14"/>
          <w:sz w:val="32"/>
          <w:szCs w:val="32"/>
        </w:rPr>
        <w:t>级计</w:t>
      </w:r>
      <w:r>
        <w:rPr>
          <w:rFonts w:ascii="仿宋" w:hAnsi="仿宋" w:eastAsia="仿宋" w:cs="仿宋"/>
          <w:spacing w:val="-21"/>
          <w:sz w:val="32"/>
          <w:szCs w:val="32"/>
        </w:rPr>
        <w:t xml:space="preserve"> </w:t>
      </w:r>
      <w:r>
        <w:rPr>
          <w:rFonts w:ascii="仿宋" w:hAnsi="仿宋" w:eastAsia="仿宋" w:cs="仿宋"/>
          <w:spacing w:val="-14"/>
          <w:sz w:val="32"/>
          <w:szCs w:val="32"/>
        </w:rPr>
        <w:t>1</w:t>
      </w:r>
      <w:r>
        <w:rPr>
          <w:rFonts w:ascii="仿宋" w:hAnsi="仿宋" w:eastAsia="仿宋" w:cs="仿宋"/>
          <w:spacing w:val="-41"/>
          <w:sz w:val="32"/>
          <w:szCs w:val="32"/>
        </w:rPr>
        <w:t xml:space="preserve"> </w:t>
      </w:r>
      <w:r>
        <w:rPr>
          <w:rFonts w:ascii="仿宋" w:hAnsi="仿宋" w:eastAsia="仿宋" w:cs="仿宋"/>
          <w:spacing w:val="-14"/>
          <w:sz w:val="32"/>
          <w:szCs w:val="32"/>
        </w:rPr>
        <w:t>分；</w:t>
      </w:r>
    </w:p>
    <w:p w14:paraId="3C14B33D">
      <w:pPr>
        <w:spacing w:before="239" w:line="291" w:lineRule="auto"/>
        <w:ind w:left="11" w:right="18" w:firstLine="668"/>
        <w:rPr>
          <w:rFonts w:ascii="仿宋" w:hAnsi="仿宋" w:eastAsia="仿宋" w:cs="仿宋"/>
          <w:sz w:val="32"/>
          <w:szCs w:val="32"/>
        </w:rPr>
      </w:pPr>
      <w:r>
        <w:rPr>
          <w:rFonts w:ascii="仿宋" w:hAnsi="仿宋" w:eastAsia="仿宋" w:cs="仿宋"/>
          <w:spacing w:val="20"/>
          <w:sz w:val="32"/>
          <w:szCs w:val="32"/>
        </w:rPr>
        <w:t>2、招标人对投标人和投标注册建造师市场行为考察综合</w:t>
      </w:r>
      <w:r>
        <w:rPr>
          <w:rFonts w:ascii="仿宋" w:hAnsi="仿宋" w:eastAsia="仿宋" w:cs="仿宋"/>
          <w:spacing w:val="2"/>
          <w:sz w:val="32"/>
          <w:szCs w:val="32"/>
        </w:rPr>
        <w:t xml:space="preserve"> </w:t>
      </w:r>
      <w:r>
        <w:rPr>
          <w:rFonts w:ascii="仿宋" w:hAnsi="仿宋" w:eastAsia="仿宋" w:cs="仿宋"/>
          <w:spacing w:val="-8"/>
          <w:sz w:val="32"/>
          <w:szCs w:val="32"/>
        </w:rPr>
        <w:t>评分</w:t>
      </w:r>
      <w:r>
        <w:rPr>
          <w:rFonts w:ascii="仿宋" w:hAnsi="仿宋" w:eastAsia="仿宋" w:cs="仿宋"/>
          <w:spacing w:val="-48"/>
          <w:sz w:val="32"/>
          <w:szCs w:val="32"/>
        </w:rPr>
        <w:t xml:space="preserve"> </w:t>
      </w:r>
      <w:r>
        <w:rPr>
          <w:rFonts w:ascii="仿宋" w:hAnsi="仿宋" w:eastAsia="仿宋" w:cs="仿宋"/>
          <w:spacing w:val="-8"/>
          <w:sz w:val="32"/>
          <w:szCs w:val="32"/>
        </w:rPr>
        <w:t>4</w:t>
      </w:r>
      <w:r>
        <w:rPr>
          <w:rFonts w:ascii="仿宋" w:hAnsi="仿宋" w:eastAsia="仿宋" w:cs="仿宋"/>
          <w:spacing w:val="-42"/>
          <w:sz w:val="32"/>
          <w:szCs w:val="32"/>
        </w:rPr>
        <w:t xml:space="preserve"> </w:t>
      </w:r>
      <w:r>
        <w:rPr>
          <w:rFonts w:ascii="仿宋" w:hAnsi="仿宋" w:eastAsia="仿宋" w:cs="仿宋"/>
          <w:spacing w:val="-8"/>
          <w:sz w:val="32"/>
          <w:szCs w:val="32"/>
        </w:rPr>
        <w:t>分。</w:t>
      </w:r>
    </w:p>
    <w:p w14:paraId="72FE4CF2">
      <w:pPr>
        <w:spacing w:before="237" w:line="344" w:lineRule="auto"/>
        <w:ind w:left="13" w:firstLine="672"/>
        <w:rPr>
          <w:rFonts w:ascii="仿宋" w:hAnsi="仿宋" w:eastAsia="仿宋" w:cs="仿宋"/>
          <w:sz w:val="32"/>
          <w:szCs w:val="32"/>
        </w:rPr>
      </w:pPr>
      <w:r>
        <w:rPr>
          <w:rFonts w:ascii="仿宋" w:hAnsi="仿宋" w:eastAsia="仿宋" w:cs="仿宋"/>
          <w:spacing w:val="14"/>
          <w:sz w:val="32"/>
          <w:szCs w:val="32"/>
        </w:rPr>
        <w:t>招标人对投标人和投标注册建造师的质量、安全、信誉进</w:t>
      </w:r>
      <w:r>
        <w:rPr>
          <w:rFonts w:ascii="仿宋" w:hAnsi="仿宋" w:eastAsia="仿宋" w:cs="仿宋"/>
          <w:spacing w:val="4"/>
          <w:sz w:val="32"/>
          <w:szCs w:val="32"/>
        </w:rPr>
        <w:t xml:space="preserve"> </w:t>
      </w:r>
      <w:r>
        <w:rPr>
          <w:rFonts w:ascii="仿宋" w:hAnsi="仿宋" w:eastAsia="仿宋" w:cs="仿宋"/>
          <w:spacing w:val="14"/>
          <w:sz w:val="32"/>
          <w:szCs w:val="32"/>
        </w:rPr>
        <w:t>行综合考察评分，在开标现场公布。</w:t>
      </w:r>
    </w:p>
    <w:p w14:paraId="0EB2FF9D">
      <w:pPr>
        <w:spacing w:before="55" w:line="344" w:lineRule="auto"/>
        <w:ind w:left="687" w:right="2014" w:hanging="1"/>
        <w:rPr>
          <w:rFonts w:ascii="仿宋" w:hAnsi="仿宋" w:eastAsia="仿宋" w:cs="仿宋"/>
          <w:sz w:val="32"/>
          <w:szCs w:val="32"/>
        </w:rPr>
      </w:pPr>
      <w:r>
        <w:rPr>
          <w:rFonts w:ascii="仿宋" w:hAnsi="仿宋" w:eastAsia="仿宋" w:cs="仿宋"/>
          <w:spacing w:val="-7"/>
          <w:sz w:val="32"/>
          <w:szCs w:val="32"/>
        </w:rPr>
        <w:t>优秀计</w:t>
      </w:r>
      <w:r>
        <w:rPr>
          <w:rFonts w:ascii="仿宋" w:hAnsi="仿宋" w:eastAsia="仿宋" w:cs="仿宋"/>
          <w:spacing w:val="-47"/>
          <w:sz w:val="32"/>
          <w:szCs w:val="32"/>
        </w:rPr>
        <w:t xml:space="preserve"> </w:t>
      </w:r>
      <w:r>
        <w:rPr>
          <w:rFonts w:ascii="仿宋" w:hAnsi="仿宋" w:eastAsia="仿宋" w:cs="仿宋"/>
          <w:spacing w:val="-7"/>
          <w:sz w:val="32"/>
          <w:szCs w:val="32"/>
        </w:rPr>
        <w:t>4</w:t>
      </w:r>
      <w:r>
        <w:rPr>
          <w:rFonts w:ascii="仿宋" w:hAnsi="仿宋" w:eastAsia="仿宋" w:cs="仿宋"/>
          <w:spacing w:val="-41"/>
          <w:sz w:val="32"/>
          <w:szCs w:val="32"/>
        </w:rPr>
        <w:t xml:space="preserve"> </w:t>
      </w:r>
      <w:r>
        <w:rPr>
          <w:rFonts w:ascii="仿宋" w:hAnsi="仿宋" w:eastAsia="仿宋" w:cs="仿宋"/>
          <w:spacing w:val="-7"/>
          <w:sz w:val="32"/>
          <w:szCs w:val="32"/>
        </w:rPr>
        <w:t>分；</w:t>
      </w:r>
      <w:r>
        <w:rPr>
          <w:rFonts w:ascii="仿宋" w:hAnsi="仿宋" w:eastAsia="仿宋" w:cs="仿宋"/>
          <w:spacing w:val="-56"/>
          <w:sz w:val="32"/>
          <w:szCs w:val="32"/>
        </w:rPr>
        <w:t xml:space="preserve"> </w:t>
      </w:r>
      <w:r>
        <w:rPr>
          <w:rFonts w:ascii="仿宋" w:hAnsi="仿宋" w:eastAsia="仿宋" w:cs="仿宋"/>
          <w:spacing w:val="-7"/>
          <w:sz w:val="32"/>
          <w:szCs w:val="32"/>
        </w:rPr>
        <w:t>良好计</w:t>
      </w:r>
      <w:r>
        <w:rPr>
          <w:rFonts w:ascii="仿宋" w:hAnsi="仿宋" w:eastAsia="仿宋" w:cs="仿宋"/>
          <w:spacing w:val="-40"/>
          <w:sz w:val="32"/>
          <w:szCs w:val="32"/>
        </w:rPr>
        <w:t xml:space="preserve"> </w:t>
      </w:r>
      <w:r>
        <w:rPr>
          <w:rFonts w:ascii="仿宋" w:hAnsi="仿宋" w:eastAsia="仿宋" w:cs="仿宋"/>
          <w:spacing w:val="-7"/>
          <w:sz w:val="32"/>
          <w:szCs w:val="32"/>
        </w:rPr>
        <w:t>3.5</w:t>
      </w:r>
      <w:r>
        <w:rPr>
          <w:rFonts w:ascii="仿宋" w:hAnsi="仿宋" w:eastAsia="仿宋" w:cs="仿宋"/>
          <w:spacing w:val="-41"/>
          <w:sz w:val="32"/>
          <w:szCs w:val="32"/>
        </w:rPr>
        <w:t xml:space="preserve"> </w:t>
      </w:r>
      <w:r>
        <w:rPr>
          <w:rFonts w:ascii="仿宋" w:hAnsi="仿宋" w:eastAsia="仿宋" w:cs="仿宋"/>
          <w:spacing w:val="-7"/>
          <w:sz w:val="32"/>
          <w:szCs w:val="32"/>
        </w:rPr>
        <w:t>分；</w:t>
      </w:r>
      <w:r>
        <w:rPr>
          <w:rFonts w:ascii="仿宋" w:hAnsi="仿宋" w:eastAsia="仿宋" w:cs="仿宋"/>
          <w:spacing w:val="-94"/>
          <w:sz w:val="32"/>
          <w:szCs w:val="32"/>
        </w:rPr>
        <w:t xml:space="preserve"> </w:t>
      </w:r>
      <w:r>
        <w:rPr>
          <w:rFonts w:ascii="仿宋" w:hAnsi="仿宋" w:eastAsia="仿宋" w:cs="仿宋"/>
          <w:spacing w:val="-7"/>
          <w:sz w:val="32"/>
          <w:szCs w:val="32"/>
        </w:rPr>
        <w:t>合格计</w:t>
      </w:r>
      <w:r>
        <w:rPr>
          <w:rFonts w:ascii="仿宋" w:hAnsi="仿宋" w:eastAsia="仿宋" w:cs="仿宋"/>
          <w:spacing w:val="-40"/>
          <w:sz w:val="32"/>
          <w:szCs w:val="32"/>
        </w:rPr>
        <w:t xml:space="preserve"> </w:t>
      </w:r>
      <w:r>
        <w:rPr>
          <w:rFonts w:ascii="仿宋" w:hAnsi="仿宋" w:eastAsia="仿宋" w:cs="仿宋"/>
          <w:spacing w:val="-7"/>
          <w:sz w:val="32"/>
          <w:szCs w:val="32"/>
        </w:rPr>
        <w:t>3</w:t>
      </w:r>
      <w:r>
        <w:rPr>
          <w:rFonts w:ascii="仿宋" w:hAnsi="仿宋" w:eastAsia="仿宋" w:cs="仿宋"/>
          <w:spacing w:val="-42"/>
          <w:sz w:val="32"/>
          <w:szCs w:val="32"/>
        </w:rPr>
        <w:t xml:space="preserve"> </w:t>
      </w:r>
      <w:r>
        <w:rPr>
          <w:rFonts w:ascii="仿宋" w:hAnsi="仿宋" w:eastAsia="仿宋" w:cs="仿宋"/>
          <w:spacing w:val="-7"/>
          <w:sz w:val="32"/>
          <w:szCs w:val="32"/>
        </w:rPr>
        <w:t>分。</w:t>
      </w:r>
      <w:r>
        <w:rPr>
          <w:rFonts w:ascii="仿宋" w:hAnsi="仿宋" w:eastAsia="仿宋" w:cs="仿宋"/>
          <w:sz w:val="32"/>
          <w:szCs w:val="32"/>
        </w:rPr>
        <w:t xml:space="preserve"> </w:t>
      </w:r>
      <w:r>
        <w:rPr>
          <w:rFonts w:ascii="仿宋" w:hAnsi="仿宋" w:eastAsia="仿宋" w:cs="仿宋"/>
          <w:spacing w:val="14"/>
          <w:sz w:val="32"/>
          <w:szCs w:val="32"/>
        </w:rPr>
        <w:t>考察综合评分在宣布技术标得分后公布。</w:t>
      </w:r>
    </w:p>
    <w:p w14:paraId="54831CDD">
      <w:pPr>
        <w:spacing w:before="188" w:line="221" w:lineRule="auto"/>
        <w:ind w:left="10"/>
        <w:outlineLvl w:val="1"/>
        <w:rPr>
          <w:rFonts w:ascii="黑体" w:hAnsi="黑体" w:eastAsia="黑体" w:cs="黑体"/>
          <w:sz w:val="30"/>
          <w:szCs w:val="30"/>
        </w:rPr>
      </w:pPr>
      <w:r>
        <w:rPr>
          <w:rFonts w:ascii="黑体" w:hAnsi="黑体" w:eastAsia="黑体" w:cs="黑体"/>
          <w:b/>
          <w:bCs/>
          <w:spacing w:val="-4"/>
          <w:sz w:val="30"/>
          <w:szCs w:val="30"/>
        </w:rPr>
        <w:t>六、投标文件的书面说明和补正</w:t>
      </w:r>
    </w:p>
    <w:p w14:paraId="481C2BD0">
      <w:pPr>
        <w:spacing w:line="461" w:lineRule="auto"/>
        <w:rPr>
          <w:rFonts w:ascii="Arial"/>
          <w:sz w:val="21"/>
        </w:rPr>
      </w:pPr>
    </w:p>
    <w:p w14:paraId="40D957CB">
      <w:pPr>
        <w:spacing w:before="105" w:line="354" w:lineRule="auto"/>
        <w:ind w:left="3" w:firstLine="684"/>
        <w:jc w:val="both"/>
        <w:rPr>
          <w:rFonts w:ascii="仿宋" w:hAnsi="仿宋" w:eastAsia="仿宋" w:cs="仿宋"/>
          <w:sz w:val="32"/>
          <w:szCs w:val="32"/>
        </w:rPr>
      </w:pPr>
      <w:r>
        <w:rPr>
          <w:rFonts w:ascii="仿宋" w:hAnsi="仿宋" w:eastAsia="仿宋" w:cs="仿宋"/>
          <w:spacing w:val="28"/>
          <w:sz w:val="32"/>
          <w:szCs w:val="32"/>
        </w:rPr>
        <w:t>评标委员会对评审有疑义或存在细微偏差的投标文件可</w:t>
      </w:r>
      <w:r>
        <w:rPr>
          <w:rFonts w:ascii="仿宋" w:hAnsi="仿宋" w:eastAsia="仿宋" w:cs="仿宋"/>
          <w:sz w:val="32"/>
          <w:szCs w:val="32"/>
        </w:rPr>
        <w:t xml:space="preserve"> </w:t>
      </w:r>
      <w:r>
        <w:rPr>
          <w:rFonts w:ascii="仿宋" w:hAnsi="仿宋" w:eastAsia="仿宋" w:cs="仿宋"/>
          <w:spacing w:val="24"/>
          <w:sz w:val="32"/>
          <w:szCs w:val="32"/>
        </w:rPr>
        <w:t>以要求投标人进行书面说明和补正，</w:t>
      </w:r>
      <w:r>
        <w:rPr>
          <w:rFonts w:ascii="仿宋" w:hAnsi="仿宋" w:eastAsia="仿宋" w:cs="仿宋"/>
          <w:spacing w:val="-67"/>
          <w:sz w:val="32"/>
          <w:szCs w:val="32"/>
        </w:rPr>
        <w:t xml:space="preserve"> </w:t>
      </w:r>
      <w:r>
        <w:rPr>
          <w:rFonts w:ascii="仿宋" w:hAnsi="仿宋" w:eastAsia="仿宋" w:cs="仿宋"/>
          <w:spacing w:val="24"/>
          <w:sz w:val="32"/>
          <w:szCs w:val="32"/>
        </w:rPr>
        <w:t>但书面说明和补正应按</w:t>
      </w:r>
      <w:r>
        <w:rPr>
          <w:rFonts w:ascii="仿宋" w:hAnsi="仿宋" w:eastAsia="仿宋" w:cs="仿宋"/>
          <w:sz w:val="32"/>
          <w:szCs w:val="32"/>
        </w:rPr>
        <w:t xml:space="preserve"> </w:t>
      </w:r>
      <w:r>
        <w:rPr>
          <w:rFonts w:ascii="仿宋" w:hAnsi="仿宋" w:eastAsia="仿宋" w:cs="仿宋"/>
          <w:spacing w:val="4"/>
          <w:sz w:val="32"/>
          <w:szCs w:val="32"/>
        </w:rPr>
        <w:t>《评标委员会和评标方法暂行规定》（七部委令第 12</w:t>
      </w:r>
      <w:r>
        <w:rPr>
          <w:rFonts w:ascii="仿宋" w:hAnsi="仿宋" w:eastAsia="仿宋" w:cs="仿宋"/>
          <w:spacing w:val="-38"/>
          <w:sz w:val="32"/>
          <w:szCs w:val="32"/>
        </w:rPr>
        <w:t xml:space="preserve"> </w:t>
      </w:r>
      <w:r>
        <w:rPr>
          <w:rFonts w:ascii="仿宋" w:hAnsi="仿宋" w:eastAsia="仿宋" w:cs="仿宋"/>
          <w:spacing w:val="4"/>
          <w:sz w:val="32"/>
          <w:szCs w:val="32"/>
        </w:rPr>
        <w:t>号）第二</w:t>
      </w:r>
      <w:r>
        <w:rPr>
          <w:rFonts w:ascii="仿宋" w:hAnsi="仿宋" w:eastAsia="仿宋" w:cs="仿宋"/>
          <w:sz w:val="32"/>
          <w:szCs w:val="32"/>
        </w:rPr>
        <w:t xml:space="preserve"> </w:t>
      </w:r>
      <w:r>
        <w:rPr>
          <w:rFonts w:ascii="仿宋" w:hAnsi="仿宋" w:eastAsia="仿宋" w:cs="仿宋"/>
          <w:spacing w:val="15"/>
          <w:sz w:val="32"/>
          <w:szCs w:val="32"/>
        </w:rPr>
        <w:t>十六条规定进行。对拒不作出书面说明或补</w:t>
      </w:r>
      <w:r>
        <w:rPr>
          <w:rFonts w:ascii="仿宋" w:hAnsi="仿宋" w:eastAsia="仿宋" w:cs="仿宋"/>
          <w:spacing w:val="14"/>
          <w:sz w:val="32"/>
          <w:szCs w:val="32"/>
        </w:rPr>
        <w:t>正的投标人，评标</w:t>
      </w:r>
      <w:r>
        <w:rPr>
          <w:rFonts w:ascii="仿宋" w:hAnsi="仿宋" w:eastAsia="仿宋" w:cs="仿宋"/>
          <w:sz w:val="32"/>
          <w:szCs w:val="32"/>
        </w:rPr>
        <w:t xml:space="preserve"> </w:t>
      </w:r>
      <w:r>
        <w:rPr>
          <w:rFonts w:ascii="仿宋" w:hAnsi="仿宋" w:eastAsia="仿宋" w:cs="仿宋"/>
          <w:spacing w:val="15"/>
          <w:sz w:val="32"/>
          <w:szCs w:val="32"/>
        </w:rPr>
        <w:t>委员会在综合评议时可以否决其投标。</w:t>
      </w:r>
    </w:p>
    <w:p w14:paraId="77A1780F">
      <w:pPr>
        <w:spacing w:before="188" w:line="222" w:lineRule="auto"/>
        <w:outlineLvl w:val="1"/>
        <w:rPr>
          <w:rFonts w:ascii="黑体" w:hAnsi="黑体" w:eastAsia="黑体" w:cs="黑体"/>
          <w:sz w:val="30"/>
          <w:szCs w:val="30"/>
        </w:rPr>
      </w:pPr>
      <w:r>
        <w:rPr>
          <w:rFonts w:ascii="黑体" w:hAnsi="黑体" w:eastAsia="黑体" w:cs="黑体"/>
          <w:b/>
          <w:bCs/>
          <w:spacing w:val="-3"/>
          <w:sz w:val="30"/>
          <w:szCs w:val="30"/>
        </w:rPr>
        <w:t>七、招标人宣布技术标评分结果</w:t>
      </w:r>
    </w:p>
    <w:p w14:paraId="624E3909">
      <w:pPr>
        <w:spacing w:line="465" w:lineRule="auto"/>
        <w:rPr>
          <w:rFonts w:ascii="Arial"/>
          <w:sz w:val="21"/>
        </w:rPr>
      </w:pPr>
    </w:p>
    <w:p w14:paraId="4C2636F3">
      <w:pPr>
        <w:spacing w:before="104" w:line="345" w:lineRule="auto"/>
        <w:ind w:left="11" w:firstLine="673"/>
        <w:rPr>
          <w:rFonts w:ascii="仿宋" w:hAnsi="仿宋" w:eastAsia="仿宋" w:cs="仿宋"/>
          <w:sz w:val="32"/>
          <w:szCs w:val="32"/>
        </w:rPr>
      </w:pPr>
      <w:r>
        <w:rPr>
          <w:rFonts w:ascii="仿宋" w:hAnsi="仿宋" w:eastAsia="仿宋" w:cs="仿宋"/>
          <w:spacing w:val="14"/>
          <w:sz w:val="32"/>
          <w:szCs w:val="32"/>
        </w:rPr>
        <w:t>招标人在开标现场宣布投标企业技术标响应性内容、施工</w:t>
      </w:r>
      <w:r>
        <w:rPr>
          <w:rFonts w:ascii="仿宋" w:hAnsi="仿宋" w:eastAsia="仿宋" w:cs="仿宋"/>
          <w:spacing w:val="4"/>
          <w:sz w:val="32"/>
          <w:szCs w:val="32"/>
        </w:rPr>
        <w:t xml:space="preserve"> </w:t>
      </w:r>
      <w:r>
        <w:rPr>
          <w:rFonts w:ascii="仿宋" w:hAnsi="仿宋" w:eastAsia="仿宋" w:cs="仿宋"/>
          <w:spacing w:val="15"/>
          <w:sz w:val="32"/>
          <w:szCs w:val="32"/>
        </w:rPr>
        <w:t>组织设计和企业综合素质三个评分项目的得分。</w:t>
      </w:r>
    </w:p>
    <w:p w14:paraId="7904DC28">
      <w:pPr>
        <w:spacing w:before="183" w:line="221" w:lineRule="auto"/>
        <w:ind w:left="1"/>
        <w:outlineLvl w:val="1"/>
        <w:rPr>
          <w:rFonts w:ascii="黑体" w:hAnsi="黑体" w:eastAsia="黑体" w:cs="黑体"/>
          <w:sz w:val="30"/>
          <w:szCs w:val="30"/>
        </w:rPr>
      </w:pPr>
      <w:r>
        <w:rPr>
          <w:rFonts w:ascii="黑体" w:hAnsi="黑体" w:eastAsia="黑体" w:cs="黑体"/>
          <w:b/>
          <w:bCs/>
          <w:spacing w:val="-5"/>
          <w:sz w:val="30"/>
          <w:szCs w:val="30"/>
        </w:rPr>
        <w:t>八、商务报价</w:t>
      </w:r>
      <w:r>
        <w:rPr>
          <w:rFonts w:ascii="黑体" w:hAnsi="黑体" w:eastAsia="黑体" w:cs="黑体"/>
          <w:spacing w:val="-63"/>
          <w:sz w:val="30"/>
          <w:szCs w:val="30"/>
        </w:rPr>
        <w:t xml:space="preserve"> </w:t>
      </w:r>
      <w:r>
        <w:rPr>
          <w:rFonts w:ascii="黑体" w:hAnsi="黑体" w:eastAsia="黑体" w:cs="黑体"/>
          <w:b/>
          <w:bCs/>
          <w:spacing w:val="-5"/>
          <w:sz w:val="30"/>
          <w:szCs w:val="30"/>
        </w:rPr>
        <w:t>60</w:t>
      </w:r>
      <w:r>
        <w:rPr>
          <w:rFonts w:ascii="黑体" w:hAnsi="黑体" w:eastAsia="黑体" w:cs="黑体"/>
          <w:spacing w:val="-55"/>
          <w:sz w:val="30"/>
          <w:szCs w:val="30"/>
        </w:rPr>
        <w:t xml:space="preserve"> </w:t>
      </w:r>
      <w:r>
        <w:rPr>
          <w:rFonts w:ascii="黑体" w:hAnsi="黑体" w:eastAsia="黑体" w:cs="黑体"/>
          <w:b/>
          <w:bCs/>
          <w:spacing w:val="-5"/>
          <w:sz w:val="30"/>
          <w:szCs w:val="30"/>
        </w:rPr>
        <w:t>分</w:t>
      </w:r>
    </w:p>
    <w:p w14:paraId="4FAE5DBB">
      <w:pPr>
        <w:spacing w:line="221" w:lineRule="auto"/>
        <w:rPr>
          <w:rFonts w:ascii="黑体" w:hAnsi="黑体" w:eastAsia="黑体" w:cs="黑体"/>
          <w:sz w:val="30"/>
          <w:szCs w:val="30"/>
        </w:rPr>
        <w:sectPr>
          <w:footerReference r:id="rId107" w:type="default"/>
          <w:pgSz w:w="11906" w:h="16839"/>
          <w:pgMar w:top="400" w:right="1435" w:bottom="1154" w:left="1428" w:header="0" w:footer="991" w:gutter="0"/>
          <w:cols w:space="720" w:num="1"/>
        </w:sectPr>
      </w:pPr>
    </w:p>
    <w:p w14:paraId="01D4B605">
      <w:pPr>
        <w:spacing w:line="268" w:lineRule="auto"/>
        <w:rPr>
          <w:rFonts w:ascii="Arial"/>
          <w:sz w:val="21"/>
        </w:rPr>
      </w:pPr>
    </w:p>
    <w:p w14:paraId="110A9091">
      <w:pPr>
        <w:spacing w:line="268" w:lineRule="auto"/>
        <w:rPr>
          <w:rFonts w:ascii="Arial"/>
          <w:sz w:val="21"/>
        </w:rPr>
      </w:pPr>
    </w:p>
    <w:p w14:paraId="532E97C4">
      <w:pPr>
        <w:spacing w:line="269" w:lineRule="auto"/>
        <w:rPr>
          <w:rFonts w:ascii="Arial"/>
          <w:sz w:val="21"/>
        </w:rPr>
      </w:pPr>
    </w:p>
    <w:p w14:paraId="48A0F82B">
      <w:pPr>
        <w:spacing w:line="269" w:lineRule="auto"/>
        <w:rPr>
          <w:rFonts w:ascii="Arial"/>
          <w:sz w:val="21"/>
        </w:rPr>
      </w:pPr>
    </w:p>
    <w:p w14:paraId="7FC477B8">
      <w:pPr>
        <w:spacing w:line="269" w:lineRule="auto"/>
        <w:rPr>
          <w:rFonts w:ascii="Arial"/>
          <w:sz w:val="21"/>
        </w:rPr>
      </w:pPr>
    </w:p>
    <w:p w14:paraId="4939BEC6">
      <w:pPr>
        <w:spacing w:before="104" w:line="221" w:lineRule="auto"/>
        <w:ind w:left="723"/>
        <w:rPr>
          <w:rFonts w:ascii="仿宋" w:hAnsi="仿宋" w:eastAsia="仿宋" w:cs="仿宋"/>
          <w:sz w:val="32"/>
          <w:szCs w:val="32"/>
        </w:rPr>
      </w:pPr>
      <w:r>
        <w:rPr>
          <w:rFonts w:ascii="仿宋" w:hAnsi="仿宋" w:eastAsia="仿宋" w:cs="仿宋"/>
          <w:spacing w:val="11"/>
          <w:sz w:val="32"/>
          <w:szCs w:val="32"/>
        </w:rPr>
        <w:t>(开标现场预计分后，</w:t>
      </w:r>
      <w:r>
        <w:rPr>
          <w:rFonts w:ascii="仿宋" w:hAnsi="仿宋" w:eastAsia="仿宋" w:cs="仿宋"/>
          <w:spacing w:val="-88"/>
          <w:sz w:val="32"/>
          <w:szCs w:val="32"/>
        </w:rPr>
        <w:t xml:space="preserve"> </w:t>
      </w:r>
      <w:r>
        <w:rPr>
          <w:rFonts w:ascii="仿宋" w:hAnsi="仿宋" w:eastAsia="仿宋" w:cs="仿宋"/>
          <w:spacing w:val="11"/>
          <w:sz w:val="32"/>
          <w:szCs w:val="32"/>
        </w:rPr>
        <w:t>送评标委员会进行评审与复核)</w:t>
      </w:r>
    </w:p>
    <w:p w14:paraId="18B0ABAC">
      <w:pPr>
        <w:spacing w:before="241" w:line="222" w:lineRule="auto"/>
        <w:ind w:left="676"/>
        <w:rPr>
          <w:rFonts w:ascii="仿宋" w:hAnsi="仿宋" w:eastAsia="仿宋" w:cs="仿宋"/>
          <w:sz w:val="32"/>
          <w:szCs w:val="32"/>
        </w:rPr>
      </w:pPr>
      <w:r>
        <w:rPr>
          <w:rFonts w:ascii="仿宋" w:hAnsi="仿宋" w:eastAsia="仿宋" w:cs="仿宋"/>
          <w:spacing w:val="14"/>
          <w:sz w:val="32"/>
          <w:szCs w:val="32"/>
        </w:rPr>
        <w:t>（一）投标报价得分具体计分方法：</w:t>
      </w:r>
    </w:p>
    <w:p w14:paraId="757C6509">
      <w:pPr>
        <w:spacing w:before="239" w:line="344" w:lineRule="auto"/>
        <w:ind w:left="13" w:right="8" w:firstLine="669"/>
        <w:rPr>
          <w:rFonts w:ascii="仿宋" w:hAnsi="仿宋" w:eastAsia="仿宋" w:cs="仿宋"/>
          <w:sz w:val="32"/>
          <w:szCs w:val="32"/>
        </w:rPr>
      </w:pPr>
      <w:r>
        <w:rPr>
          <w:rFonts w:ascii="仿宋" w:hAnsi="仿宋" w:eastAsia="仿宋" w:cs="仿宋"/>
          <w:spacing w:val="14"/>
          <w:sz w:val="32"/>
          <w:szCs w:val="32"/>
        </w:rPr>
        <w:t>公布技术标得分后，先随机抽取市场调整系数和下</w:t>
      </w:r>
      <w:r>
        <w:rPr>
          <w:rFonts w:ascii="仿宋" w:hAnsi="仿宋" w:eastAsia="仿宋" w:cs="仿宋"/>
          <w:spacing w:val="13"/>
          <w:sz w:val="32"/>
          <w:szCs w:val="32"/>
        </w:rPr>
        <w:t>浮让利</w:t>
      </w:r>
      <w:r>
        <w:rPr>
          <w:rFonts w:ascii="仿宋" w:hAnsi="仿宋" w:eastAsia="仿宋" w:cs="仿宋"/>
          <w:sz w:val="32"/>
          <w:szCs w:val="32"/>
        </w:rPr>
        <w:t xml:space="preserve"> </w:t>
      </w:r>
      <w:r>
        <w:rPr>
          <w:rFonts w:ascii="仿宋" w:hAnsi="仿宋" w:eastAsia="仿宋" w:cs="仿宋"/>
          <w:spacing w:val="13"/>
          <w:sz w:val="32"/>
          <w:szCs w:val="32"/>
        </w:rPr>
        <w:t>系数后，开启商务标和宣布投标报价。</w:t>
      </w:r>
    </w:p>
    <w:p w14:paraId="2BBA403E">
      <w:pPr>
        <w:spacing w:before="54" w:line="314" w:lineRule="auto"/>
        <w:ind w:firstLine="690"/>
        <w:rPr>
          <w:rFonts w:ascii="仿宋" w:hAnsi="仿宋" w:eastAsia="仿宋" w:cs="仿宋"/>
          <w:sz w:val="32"/>
          <w:szCs w:val="32"/>
        </w:rPr>
      </w:pPr>
      <w:r>
        <w:rPr>
          <w:rFonts w:ascii="仿宋" w:hAnsi="仿宋" w:eastAsia="仿宋" w:cs="仿宋"/>
          <w:spacing w:val="6"/>
          <w:sz w:val="32"/>
          <w:szCs w:val="32"/>
        </w:rPr>
        <w:t>1、投标报价（A）等于或小于招标控制价[0.97（M-Z）</w:t>
      </w:r>
      <w:r>
        <w:rPr>
          <w:rFonts w:ascii="仿宋" w:hAnsi="仿宋" w:eastAsia="仿宋" w:cs="仿宋"/>
          <w:spacing w:val="5"/>
          <w:sz w:val="32"/>
          <w:szCs w:val="32"/>
        </w:rPr>
        <w:t>+Z]</w:t>
      </w:r>
      <w:r>
        <w:rPr>
          <w:rFonts w:ascii="仿宋" w:hAnsi="仿宋" w:eastAsia="仿宋" w:cs="仿宋"/>
          <w:sz w:val="32"/>
          <w:szCs w:val="32"/>
        </w:rPr>
        <w:t xml:space="preserve"> </w:t>
      </w:r>
      <w:r>
        <w:rPr>
          <w:rFonts w:ascii="仿宋" w:hAnsi="仿宋" w:eastAsia="仿宋" w:cs="仿宋"/>
          <w:spacing w:val="14"/>
          <w:sz w:val="32"/>
          <w:szCs w:val="32"/>
        </w:rPr>
        <w:t>值或者最高投标限价为有效投标报价，所有有效投标报价均可</w:t>
      </w:r>
      <w:r>
        <w:rPr>
          <w:rFonts w:ascii="仿宋" w:hAnsi="仿宋" w:eastAsia="仿宋" w:cs="仿宋"/>
          <w:spacing w:val="12"/>
          <w:sz w:val="32"/>
          <w:szCs w:val="32"/>
        </w:rPr>
        <w:t xml:space="preserve"> </w:t>
      </w:r>
      <w:r>
        <w:rPr>
          <w:rFonts w:ascii="仿宋" w:hAnsi="仿宋" w:eastAsia="仿宋" w:cs="仿宋"/>
          <w:spacing w:val="11"/>
          <w:sz w:val="32"/>
          <w:szCs w:val="32"/>
        </w:rPr>
        <w:t>参与报价计算得分；</w:t>
      </w:r>
    </w:p>
    <w:p w14:paraId="60E19666">
      <w:pPr>
        <w:spacing w:before="241" w:line="313" w:lineRule="auto"/>
        <w:ind w:right="8" w:firstLine="670"/>
        <w:rPr>
          <w:rFonts w:ascii="仿宋" w:hAnsi="仿宋" w:eastAsia="仿宋" w:cs="仿宋"/>
          <w:sz w:val="32"/>
          <w:szCs w:val="32"/>
        </w:rPr>
      </w:pPr>
      <w:r>
        <w:rPr>
          <w:rFonts w:ascii="仿宋" w:hAnsi="仿宋" w:eastAsia="仿宋" w:cs="仿宋"/>
          <w:spacing w:val="17"/>
          <w:sz w:val="32"/>
          <w:szCs w:val="32"/>
        </w:rPr>
        <w:t>2、投标报价（A）大于招标控制价[0.97（M</w:t>
      </w:r>
      <w:r>
        <w:rPr>
          <w:rFonts w:ascii="仿宋" w:hAnsi="仿宋" w:eastAsia="仿宋" w:cs="仿宋"/>
          <w:spacing w:val="16"/>
          <w:sz w:val="32"/>
          <w:szCs w:val="32"/>
        </w:rPr>
        <w:t>-Z）+Z]值或</w:t>
      </w:r>
      <w:r>
        <w:rPr>
          <w:rFonts w:ascii="仿宋" w:hAnsi="仿宋" w:eastAsia="仿宋" w:cs="仿宋"/>
          <w:sz w:val="32"/>
          <w:szCs w:val="32"/>
        </w:rPr>
        <w:t xml:space="preserve"> </w:t>
      </w:r>
      <w:r>
        <w:rPr>
          <w:rFonts w:ascii="仿宋" w:hAnsi="仿宋" w:eastAsia="仿宋" w:cs="仿宋"/>
          <w:spacing w:val="14"/>
          <w:sz w:val="32"/>
          <w:szCs w:val="32"/>
        </w:rPr>
        <w:t>者最高投标限价时，为不响应招标文件的无效投标报价，其投</w:t>
      </w:r>
      <w:r>
        <w:rPr>
          <w:rFonts w:ascii="仿宋" w:hAnsi="仿宋" w:eastAsia="仿宋" w:cs="仿宋"/>
          <w:spacing w:val="12"/>
          <w:sz w:val="32"/>
          <w:szCs w:val="32"/>
        </w:rPr>
        <w:t xml:space="preserve"> </w:t>
      </w:r>
      <w:r>
        <w:rPr>
          <w:rFonts w:ascii="仿宋" w:hAnsi="仿宋" w:eastAsia="仿宋" w:cs="仿宋"/>
          <w:spacing w:val="15"/>
          <w:sz w:val="32"/>
          <w:szCs w:val="32"/>
        </w:rPr>
        <w:t>标应当予以否决，并不得参与平均值计算。</w:t>
      </w:r>
    </w:p>
    <w:p w14:paraId="30EB08D2">
      <w:pPr>
        <w:spacing w:before="241" w:line="314" w:lineRule="auto"/>
        <w:ind w:firstLine="673"/>
        <w:rPr>
          <w:rFonts w:ascii="仿宋" w:hAnsi="仿宋" w:eastAsia="仿宋" w:cs="仿宋"/>
          <w:sz w:val="32"/>
          <w:szCs w:val="32"/>
        </w:rPr>
      </w:pPr>
      <w:r>
        <w:rPr>
          <w:rFonts w:ascii="仿宋" w:hAnsi="仿宋" w:eastAsia="仿宋" w:cs="仿宋"/>
          <w:spacing w:val="6"/>
          <w:sz w:val="32"/>
          <w:szCs w:val="32"/>
        </w:rPr>
        <w:t>3、投标报价（A）在小于等于招标控制价[0.95（M-Z）+Z]</w:t>
      </w:r>
      <w:r>
        <w:rPr>
          <w:rFonts w:ascii="仿宋" w:hAnsi="仿宋" w:eastAsia="仿宋" w:cs="仿宋"/>
          <w:spacing w:val="14"/>
          <w:sz w:val="32"/>
          <w:szCs w:val="32"/>
        </w:rPr>
        <w:t xml:space="preserve"> </w:t>
      </w:r>
      <w:r>
        <w:rPr>
          <w:rFonts w:ascii="仿宋" w:hAnsi="仿宋" w:eastAsia="仿宋" w:cs="仿宋"/>
          <w:spacing w:val="15"/>
          <w:sz w:val="32"/>
          <w:szCs w:val="32"/>
        </w:rPr>
        <w:t>值至大于等于招标控制价[0.87（M-Z）+Z]值范围的，</w:t>
      </w:r>
      <w:r>
        <w:rPr>
          <w:rFonts w:ascii="仿宋" w:hAnsi="仿宋" w:eastAsia="仿宋" w:cs="仿宋"/>
          <w:spacing w:val="-90"/>
          <w:sz w:val="32"/>
          <w:szCs w:val="32"/>
        </w:rPr>
        <w:t xml:space="preserve"> </w:t>
      </w:r>
      <w:r>
        <w:rPr>
          <w:rFonts w:ascii="仿宋" w:hAnsi="仿宋" w:eastAsia="仿宋" w:cs="仿宋"/>
          <w:spacing w:val="15"/>
          <w:sz w:val="32"/>
          <w:szCs w:val="32"/>
        </w:rPr>
        <w:t>均有参</w:t>
      </w:r>
      <w:r>
        <w:rPr>
          <w:rFonts w:ascii="仿宋" w:hAnsi="仿宋" w:eastAsia="仿宋" w:cs="仿宋"/>
          <w:sz w:val="32"/>
          <w:szCs w:val="32"/>
        </w:rPr>
        <w:t xml:space="preserve"> </w:t>
      </w:r>
      <w:r>
        <w:rPr>
          <w:rFonts w:ascii="仿宋" w:hAnsi="仿宋" w:eastAsia="仿宋" w:cs="仿宋"/>
          <w:spacing w:val="14"/>
          <w:sz w:val="32"/>
          <w:szCs w:val="32"/>
        </w:rPr>
        <w:t>与投标报价平均值计算的取值机会。</w:t>
      </w:r>
    </w:p>
    <w:p w14:paraId="0D4E048C">
      <w:pPr>
        <w:spacing w:before="240" w:line="291" w:lineRule="auto"/>
        <w:ind w:left="667" w:right="5216" w:hanging="2"/>
        <w:rPr>
          <w:rFonts w:ascii="仿宋" w:hAnsi="仿宋" w:eastAsia="仿宋" w:cs="仿宋"/>
          <w:sz w:val="32"/>
          <w:szCs w:val="32"/>
        </w:rPr>
      </w:pPr>
      <w:r>
        <w:rPr>
          <w:rFonts w:ascii="仿宋" w:hAnsi="仿宋" w:eastAsia="仿宋" w:cs="仿宋"/>
          <w:spacing w:val="11"/>
          <w:sz w:val="32"/>
          <w:szCs w:val="32"/>
        </w:rPr>
        <w:t>4、投标报价得分计算</w:t>
      </w:r>
      <w:r>
        <w:rPr>
          <w:rFonts w:ascii="仿宋" w:hAnsi="仿宋" w:eastAsia="仿宋" w:cs="仿宋"/>
          <w:spacing w:val="7"/>
          <w:sz w:val="32"/>
          <w:szCs w:val="32"/>
        </w:rPr>
        <w:t xml:space="preserve"> </w:t>
      </w:r>
      <w:r>
        <w:rPr>
          <w:rFonts w:ascii="仿宋" w:hAnsi="仿宋" w:eastAsia="仿宋" w:cs="仿宋"/>
          <w:spacing w:val="13"/>
          <w:sz w:val="32"/>
          <w:szCs w:val="32"/>
        </w:rPr>
        <w:t>⑴合理低价计算</w:t>
      </w:r>
    </w:p>
    <w:p w14:paraId="63E55C63">
      <w:pPr>
        <w:spacing w:before="299" w:line="178" w:lineRule="auto"/>
        <w:ind w:left="660"/>
        <w:rPr>
          <w:rFonts w:ascii="仿宋" w:hAnsi="仿宋" w:eastAsia="仿宋" w:cs="仿宋"/>
          <w:sz w:val="32"/>
          <w:szCs w:val="32"/>
        </w:rPr>
      </w:pPr>
      <w:r>
        <w:rPr>
          <w:rFonts w:ascii="仿宋" w:hAnsi="仿宋" w:eastAsia="仿宋" w:cs="仿宋"/>
          <w:spacing w:val="6"/>
          <w:sz w:val="32"/>
          <w:szCs w:val="32"/>
        </w:rPr>
        <w:t>D=0.98P</w:t>
      </w:r>
    </w:p>
    <w:p w14:paraId="2BE46F68">
      <w:pPr>
        <w:spacing w:before="256" w:line="221" w:lineRule="auto"/>
        <w:jc w:val="right"/>
        <w:rPr>
          <w:rFonts w:ascii="仿宋" w:hAnsi="仿宋" w:eastAsia="仿宋" w:cs="仿宋"/>
          <w:sz w:val="32"/>
          <w:szCs w:val="32"/>
        </w:rPr>
      </w:pPr>
      <w:r>
        <w:rPr>
          <w:rFonts w:ascii="仿宋" w:hAnsi="仿宋" w:eastAsia="仿宋" w:cs="仿宋"/>
          <w:spacing w:val="9"/>
          <w:sz w:val="32"/>
          <w:szCs w:val="32"/>
        </w:rPr>
        <w:t>D——合理低价(D、M、P、A、F</w:t>
      </w:r>
      <w:r>
        <w:rPr>
          <w:rFonts w:ascii="仿宋" w:hAnsi="仿宋" w:eastAsia="仿宋" w:cs="仿宋"/>
          <w:spacing w:val="-43"/>
          <w:sz w:val="32"/>
          <w:szCs w:val="32"/>
        </w:rPr>
        <w:t xml:space="preserve"> </w:t>
      </w:r>
      <w:r>
        <w:rPr>
          <w:rFonts w:ascii="仿宋" w:hAnsi="仿宋" w:eastAsia="仿宋" w:cs="仿宋"/>
          <w:spacing w:val="9"/>
          <w:sz w:val="32"/>
          <w:szCs w:val="32"/>
        </w:rPr>
        <w:t>值四舍五入</w:t>
      </w:r>
      <w:r>
        <w:rPr>
          <w:rFonts w:hint="eastAsia" w:ascii="仿宋" w:hAnsi="仿宋" w:eastAsia="仿宋" w:cs="仿宋"/>
          <w:spacing w:val="9"/>
          <w:sz w:val="32"/>
          <w:szCs w:val="32"/>
          <w:lang w:eastAsia="zh-CN"/>
        </w:rPr>
        <w:t>保留两位</w:t>
      </w:r>
      <w:r>
        <w:rPr>
          <w:rFonts w:ascii="仿宋" w:hAnsi="仿宋" w:eastAsia="仿宋" w:cs="仿宋"/>
          <w:spacing w:val="9"/>
          <w:sz w:val="32"/>
          <w:szCs w:val="32"/>
        </w:rPr>
        <w:t>小数)</w:t>
      </w:r>
    </w:p>
    <w:p w14:paraId="002568B3">
      <w:pPr>
        <w:spacing w:before="240" w:line="345" w:lineRule="auto"/>
        <w:ind w:left="685" w:right="4080" w:hanging="23"/>
        <w:rPr>
          <w:rFonts w:ascii="仿宋" w:hAnsi="仿宋" w:eastAsia="仿宋" w:cs="仿宋"/>
          <w:sz w:val="32"/>
          <w:szCs w:val="32"/>
        </w:rPr>
      </w:pPr>
      <w:r>
        <w:rPr>
          <w:rFonts w:ascii="仿宋" w:hAnsi="仿宋" w:eastAsia="仿宋" w:cs="仿宋"/>
          <w:spacing w:val="14"/>
          <w:sz w:val="32"/>
          <w:szCs w:val="32"/>
        </w:rPr>
        <w:t>P——合理竞争报价平均值</w:t>
      </w:r>
      <w:r>
        <w:rPr>
          <w:rFonts w:ascii="仿宋" w:hAnsi="仿宋" w:eastAsia="仿宋" w:cs="仿宋"/>
          <w:spacing w:val="1"/>
          <w:sz w:val="32"/>
          <w:szCs w:val="32"/>
        </w:rPr>
        <w:t xml:space="preserve">   </w:t>
      </w:r>
      <w:r>
        <w:rPr>
          <w:rFonts w:ascii="仿宋" w:hAnsi="仿宋" w:eastAsia="仿宋" w:cs="仿宋"/>
          <w:spacing w:val="8"/>
          <w:sz w:val="32"/>
          <w:szCs w:val="32"/>
        </w:rPr>
        <w:t>合理竞争报价平均值的计算：</w:t>
      </w:r>
    </w:p>
    <w:p w14:paraId="4E023564">
      <w:pPr>
        <w:spacing w:before="52" w:line="345" w:lineRule="auto"/>
        <w:ind w:left="657" w:right="3154" w:firstLine="5"/>
        <w:rPr>
          <w:rFonts w:ascii="仿宋" w:hAnsi="仿宋" w:eastAsia="仿宋" w:cs="仿宋"/>
          <w:sz w:val="32"/>
          <w:szCs w:val="32"/>
        </w:rPr>
      </w:pPr>
      <w:r>
        <w:rPr>
          <w:rFonts w:ascii="仿宋" w:hAnsi="仿宋" w:eastAsia="仿宋" w:cs="仿宋"/>
          <w:spacing w:val="7"/>
          <w:sz w:val="32"/>
          <w:szCs w:val="32"/>
        </w:rPr>
        <w:t>P={[</w:t>
      </w:r>
      <w:r>
        <w:rPr>
          <w:rFonts w:ascii="仿宋" w:hAnsi="仿宋" w:eastAsia="仿宋" w:cs="仿宋"/>
          <w:spacing w:val="-52"/>
          <w:sz w:val="32"/>
          <w:szCs w:val="32"/>
        </w:rPr>
        <w:t xml:space="preserve"> </w:t>
      </w:r>
      <w:r>
        <w:rPr>
          <w:rFonts w:ascii="仿宋" w:hAnsi="仿宋" w:eastAsia="仿宋" w:cs="仿宋"/>
          <w:spacing w:val="7"/>
          <w:sz w:val="32"/>
          <w:szCs w:val="32"/>
        </w:rPr>
        <w:t>μ（M-Z）+β（</w:t>
      </w:r>
      <w:r>
        <w:rPr>
          <w:rFonts w:ascii="仿宋" w:hAnsi="仿宋" w:eastAsia="仿宋" w:cs="仿宋"/>
          <w:sz w:val="32"/>
          <w:szCs w:val="32"/>
        </w:rPr>
        <w:t>AP</w:t>
      </w:r>
      <w:r>
        <w:rPr>
          <w:rFonts w:ascii="仿宋" w:hAnsi="仿宋" w:eastAsia="仿宋" w:cs="仿宋"/>
          <w:spacing w:val="7"/>
          <w:sz w:val="32"/>
          <w:szCs w:val="32"/>
        </w:rPr>
        <w:t>-Z）]÷2}+Z</w:t>
      </w:r>
      <w:r>
        <w:rPr>
          <w:rFonts w:ascii="仿宋" w:hAnsi="仿宋" w:eastAsia="仿宋" w:cs="仿宋"/>
          <w:sz w:val="32"/>
          <w:szCs w:val="32"/>
        </w:rPr>
        <w:t xml:space="preserve"> </w:t>
      </w:r>
      <w:r>
        <w:rPr>
          <w:rFonts w:ascii="仿宋" w:hAnsi="仿宋" w:eastAsia="仿宋" w:cs="仿宋"/>
          <w:spacing w:val="13"/>
          <w:sz w:val="32"/>
          <w:szCs w:val="32"/>
        </w:rPr>
        <w:t>M——招标控制价</w:t>
      </w:r>
    </w:p>
    <w:p w14:paraId="7D6883C3">
      <w:pPr>
        <w:spacing w:line="345" w:lineRule="auto"/>
        <w:rPr>
          <w:rFonts w:ascii="仿宋" w:hAnsi="仿宋" w:eastAsia="仿宋" w:cs="仿宋"/>
          <w:sz w:val="32"/>
          <w:szCs w:val="32"/>
        </w:rPr>
        <w:sectPr>
          <w:footerReference r:id="rId108" w:type="default"/>
          <w:pgSz w:w="11906" w:h="16839"/>
          <w:pgMar w:top="400" w:right="1427" w:bottom="1154" w:left="1438" w:header="0" w:footer="991" w:gutter="0"/>
          <w:cols w:space="720" w:num="1"/>
        </w:sectPr>
      </w:pPr>
    </w:p>
    <w:p w14:paraId="12D99FCB">
      <w:pPr>
        <w:spacing w:line="268" w:lineRule="auto"/>
        <w:rPr>
          <w:rFonts w:ascii="Arial"/>
          <w:sz w:val="21"/>
        </w:rPr>
      </w:pPr>
    </w:p>
    <w:p w14:paraId="016251C6">
      <w:pPr>
        <w:spacing w:line="268" w:lineRule="auto"/>
        <w:rPr>
          <w:rFonts w:ascii="Arial"/>
          <w:sz w:val="21"/>
        </w:rPr>
      </w:pPr>
    </w:p>
    <w:p w14:paraId="5CD92326">
      <w:pPr>
        <w:spacing w:line="269" w:lineRule="auto"/>
        <w:rPr>
          <w:rFonts w:ascii="Arial"/>
          <w:sz w:val="21"/>
        </w:rPr>
      </w:pPr>
    </w:p>
    <w:p w14:paraId="1F437286">
      <w:pPr>
        <w:spacing w:line="269" w:lineRule="auto"/>
        <w:rPr>
          <w:rFonts w:ascii="Arial"/>
          <w:sz w:val="21"/>
        </w:rPr>
      </w:pPr>
    </w:p>
    <w:p w14:paraId="12C55A0B">
      <w:pPr>
        <w:spacing w:line="269" w:lineRule="auto"/>
        <w:rPr>
          <w:rFonts w:ascii="Arial"/>
          <w:sz w:val="21"/>
        </w:rPr>
      </w:pPr>
    </w:p>
    <w:p w14:paraId="4E1CBC06">
      <w:pPr>
        <w:spacing w:before="104" w:line="220" w:lineRule="auto"/>
        <w:ind w:left="702"/>
        <w:rPr>
          <w:rFonts w:ascii="仿宋" w:hAnsi="仿宋" w:eastAsia="仿宋" w:cs="仿宋"/>
          <w:sz w:val="32"/>
          <w:szCs w:val="32"/>
        </w:rPr>
      </w:pPr>
      <w:r>
        <w:rPr>
          <w:rFonts w:ascii="仿宋" w:hAnsi="仿宋" w:eastAsia="仿宋" w:cs="仿宋"/>
          <w:spacing w:val="13"/>
          <w:sz w:val="32"/>
          <w:szCs w:val="32"/>
        </w:rPr>
        <w:t>Z——招标暂列金额和暂估价（无该项内容时</w:t>
      </w:r>
      <w:r>
        <w:rPr>
          <w:rFonts w:ascii="仿宋" w:hAnsi="仿宋" w:eastAsia="仿宋" w:cs="仿宋"/>
          <w:spacing w:val="-39"/>
          <w:sz w:val="32"/>
          <w:szCs w:val="32"/>
        </w:rPr>
        <w:t xml:space="preserve"> </w:t>
      </w:r>
      <w:r>
        <w:rPr>
          <w:rFonts w:ascii="仿宋" w:hAnsi="仿宋" w:eastAsia="仿宋" w:cs="仿宋"/>
          <w:spacing w:val="13"/>
          <w:sz w:val="32"/>
          <w:szCs w:val="32"/>
        </w:rPr>
        <w:t>Z=0）</w:t>
      </w:r>
    </w:p>
    <w:p w14:paraId="79D85768">
      <w:pPr>
        <w:spacing w:before="240" w:line="350" w:lineRule="auto"/>
        <w:ind w:left="38" w:right="89" w:firstLine="656"/>
        <w:rPr>
          <w:rFonts w:ascii="仿宋" w:hAnsi="仿宋" w:eastAsia="仿宋" w:cs="仿宋"/>
          <w:sz w:val="32"/>
          <w:szCs w:val="32"/>
        </w:rPr>
      </w:pPr>
      <w:r>
        <w:rPr>
          <w:rFonts w:ascii="仿宋" w:hAnsi="仿宋" w:eastAsia="仿宋" w:cs="仿宋"/>
          <w:sz w:val="32"/>
          <w:szCs w:val="32"/>
        </w:rPr>
        <w:t>AP</w:t>
      </w:r>
      <w:r>
        <w:rPr>
          <w:rFonts w:ascii="仿宋" w:hAnsi="仿宋" w:eastAsia="仿宋" w:cs="仿宋"/>
          <w:spacing w:val="15"/>
          <w:sz w:val="32"/>
          <w:szCs w:val="32"/>
        </w:rPr>
        <w:t>——投标报价平均值，计算取值范围的报价，均可参与</w:t>
      </w:r>
      <w:r>
        <w:rPr>
          <w:rFonts w:ascii="仿宋" w:hAnsi="仿宋" w:eastAsia="仿宋" w:cs="仿宋"/>
          <w:spacing w:val="13"/>
          <w:sz w:val="32"/>
          <w:szCs w:val="32"/>
        </w:rPr>
        <w:t xml:space="preserve"> </w:t>
      </w:r>
      <w:r>
        <w:rPr>
          <w:rFonts w:ascii="仿宋" w:hAnsi="仿宋" w:eastAsia="仿宋" w:cs="仿宋"/>
          <w:spacing w:val="18"/>
          <w:sz w:val="32"/>
          <w:szCs w:val="32"/>
        </w:rPr>
        <w:t>平均值计算的随机抽取(当场按下列方法随机抽取报价</w:t>
      </w:r>
      <w:r>
        <w:rPr>
          <w:rFonts w:ascii="仿宋" w:hAnsi="仿宋" w:eastAsia="仿宋" w:cs="仿宋"/>
          <w:spacing w:val="17"/>
          <w:sz w:val="32"/>
          <w:szCs w:val="32"/>
        </w:rPr>
        <w:t>平均，</w:t>
      </w:r>
      <w:r>
        <w:rPr>
          <w:rFonts w:ascii="仿宋" w:hAnsi="仿宋" w:eastAsia="仿宋" w:cs="仿宋"/>
          <w:sz w:val="32"/>
          <w:szCs w:val="32"/>
        </w:rPr>
        <w:t xml:space="preserve"> </w:t>
      </w:r>
      <w:r>
        <w:rPr>
          <w:rFonts w:ascii="仿宋" w:hAnsi="仿宋" w:eastAsia="仿宋" w:cs="仿宋"/>
          <w:spacing w:val="16"/>
          <w:sz w:val="32"/>
          <w:szCs w:val="32"/>
        </w:rPr>
        <w:t>每次抽取的报价重新放入后再进行下一次抽取)</w:t>
      </w:r>
    </w:p>
    <w:p w14:paraId="4B4A58E4">
      <w:pPr>
        <w:spacing w:before="53" w:line="236" w:lineRule="auto"/>
        <w:ind w:left="694"/>
        <w:rPr>
          <w:rFonts w:ascii="仿宋" w:hAnsi="仿宋" w:eastAsia="仿宋" w:cs="仿宋"/>
          <w:sz w:val="32"/>
          <w:szCs w:val="32"/>
        </w:rPr>
      </w:pPr>
      <w:r>
        <w:rPr>
          <w:rFonts w:ascii="仿宋" w:hAnsi="仿宋" w:eastAsia="仿宋" w:cs="仿宋"/>
          <w:sz w:val="32"/>
          <w:szCs w:val="32"/>
        </w:rPr>
        <w:t>AP</w:t>
      </w:r>
      <w:r>
        <w:rPr>
          <w:rFonts w:ascii="仿宋" w:hAnsi="仿宋" w:eastAsia="仿宋" w:cs="仿宋"/>
          <w:spacing w:val="8"/>
          <w:sz w:val="32"/>
          <w:szCs w:val="32"/>
        </w:rPr>
        <w:t>=（A1+A2……+</w:t>
      </w:r>
      <w:r>
        <w:rPr>
          <w:rFonts w:ascii="仿宋" w:hAnsi="仿宋" w:eastAsia="仿宋" w:cs="仿宋"/>
          <w:sz w:val="32"/>
          <w:szCs w:val="32"/>
        </w:rPr>
        <w:t>An</w:t>
      </w:r>
      <w:r>
        <w:rPr>
          <w:rFonts w:ascii="仿宋" w:hAnsi="仿宋" w:eastAsia="仿宋" w:cs="仿宋"/>
          <w:spacing w:val="8"/>
          <w:sz w:val="32"/>
          <w:szCs w:val="32"/>
        </w:rPr>
        <w:t>）</w:t>
      </w:r>
      <w:r>
        <w:rPr>
          <w:rFonts w:ascii="仿宋" w:hAnsi="仿宋" w:eastAsia="仿宋" w:cs="仿宋"/>
          <w:spacing w:val="-78"/>
          <w:sz w:val="32"/>
          <w:szCs w:val="32"/>
        </w:rPr>
        <w:t xml:space="preserve"> </w:t>
      </w:r>
      <w:r>
        <w:rPr>
          <w:rFonts w:ascii="仿宋" w:hAnsi="仿宋" w:eastAsia="仿宋" w:cs="仿宋"/>
          <w:spacing w:val="8"/>
          <w:sz w:val="32"/>
          <w:szCs w:val="32"/>
        </w:rPr>
        <w:t>÷n</w:t>
      </w:r>
    </w:p>
    <w:p w14:paraId="0500398A">
      <w:pPr>
        <w:spacing w:before="215" w:line="222" w:lineRule="auto"/>
        <w:ind w:left="694"/>
        <w:rPr>
          <w:rFonts w:ascii="仿宋" w:hAnsi="仿宋" w:eastAsia="仿宋" w:cs="仿宋"/>
          <w:sz w:val="32"/>
          <w:szCs w:val="32"/>
        </w:rPr>
      </w:pPr>
      <w:r>
        <w:rPr>
          <w:rFonts w:ascii="仿宋" w:hAnsi="仿宋" w:eastAsia="仿宋" w:cs="仿宋"/>
          <w:spacing w:val="15"/>
          <w:sz w:val="32"/>
          <w:szCs w:val="32"/>
        </w:rPr>
        <w:t>A——参与随机抽取取值范围的报价</w:t>
      </w:r>
    </w:p>
    <w:p w14:paraId="13ECEB44">
      <w:pPr>
        <w:spacing w:before="238" w:line="222" w:lineRule="auto"/>
        <w:ind w:left="701"/>
        <w:rPr>
          <w:rFonts w:ascii="仿宋" w:hAnsi="仿宋" w:eastAsia="仿宋" w:cs="仿宋"/>
          <w:sz w:val="32"/>
          <w:szCs w:val="32"/>
        </w:rPr>
      </w:pPr>
      <w:r>
        <w:rPr>
          <w:rFonts w:ascii="仿宋" w:hAnsi="仿宋" w:eastAsia="仿宋" w:cs="仿宋"/>
          <w:spacing w:val="16"/>
          <w:sz w:val="32"/>
          <w:szCs w:val="32"/>
        </w:rPr>
        <w:t>n——随机抽取的参与平均值计算的合理竞争报价数量</w:t>
      </w:r>
    </w:p>
    <w:p w14:paraId="678FAF6B">
      <w:pPr>
        <w:spacing w:before="239" w:line="345" w:lineRule="auto"/>
        <w:ind w:left="47" w:right="89" w:firstLine="676"/>
        <w:rPr>
          <w:rFonts w:ascii="仿宋" w:hAnsi="仿宋" w:eastAsia="仿宋" w:cs="仿宋"/>
          <w:sz w:val="32"/>
          <w:szCs w:val="32"/>
        </w:rPr>
      </w:pPr>
      <w:r>
        <w:rPr>
          <w:rFonts w:ascii="仿宋" w:hAnsi="仿宋" w:eastAsia="仿宋" w:cs="仿宋"/>
          <w:spacing w:val="14"/>
          <w:sz w:val="32"/>
          <w:szCs w:val="32"/>
        </w:rPr>
        <w:t>合理竞争报价人数为九家以内时，当场随机</w:t>
      </w:r>
      <w:r>
        <w:rPr>
          <w:rFonts w:ascii="仿宋" w:hAnsi="仿宋" w:eastAsia="仿宋" w:cs="仿宋"/>
          <w:spacing w:val="13"/>
          <w:sz w:val="32"/>
          <w:szCs w:val="32"/>
        </w:rPr>
        <w:t>抽取二个合理</w:t>
      </w:r>
      <w:r>
        <w:rPr>
          <w:rFonts w:ascii="仿宋" w:hAnsi="仿宋" w:eastAsia="仿宋" w:cs="仿宋"/>
          <w:sz w:val="32"/>
          <w:szCs w:val="32"/>
        </w:rPr>
        <w:t xml:space="preserve"> </w:t>
      </w:r>
      <w:r>
        <w:rPr>
          <w:rFonts w:ascii="仿宋" w:hAnsi="仿宋" w:eastAsia="仿宋" w:cs="仿宋"/>
          <w:spacing w:val="12"/>
          <w:sz w:val="32"/>
          <w:szCs w:val="32"/>
        </w:rPr>
        <w:t>竞争报价计算算术平均值；</w:t>
      </w:r>
    </w:p>
    <w:p w14:paraId="4921F8F7">
      <w:pPr>
        <w:spacing w:before="52" w:line="345" w:lineRule="auto"/>
        <w:ind w:left="40" w:right="89" w:firstLine="682"/>
        <w:rPr>
          <w:rFonts w:ascii="仿宋" w:hAnsi="仿宋" w:eastAsia="仿宋" w:cs="仿宋"/>
          <w:sz w:val="32"/>
          <w:szCs w:val="32"/>
        </w:rPr>
      </w:pPr>
      <w:r>
        <w:rPr>
          <w:rFonts w:ascii="仿宋" w:hAnsi="仿宋" w:eastAsia="仿宋" w:cs="仿宋"/>
          <w:spacing w:val="14"/>
          <w:sz w:val="32"/>
          <w:szCs w:val="32"/>
        </w:rPr>
        <w:t>合理竞争报价人数为十家以上，当场随机抽</w:t>
      </w:r>
      <w:r>
        <w:rPr>
          <w:rFonts w:ascii="仿宋" w:hAnsi="仿宋" w:eastAsia="仿宋" w:cs="仿宋"/>
          <w:spacing w:val="13"/>
          <w:sz w:val="32"/>
          <w:szCs w:val="32"/>
        </w:rPr>
        <w:t>取三个合理竞</w:t>
      </w:r>
      <w:r>
        <w:rPr>
          <w:rFonts w:ascii="仿宋" w:hAnsi="仿宋" w:eastAsia="仿宋" w:cs="仿宋"/>
          <w:sz w:val="32"/>
          <w:szCs w:val="32"/>
        </w:rPr>
        <w:t xml:space="preserve"> </w:t>
      </w:r>
      <w:r>
        <w:rPr>
          <w:rFonts w:ascii="仿宋" w:hAnsi="仿宋" w:eastAsia="仿宋" w:cs="仿宋"/>
          <w:spacing w:val="12"/>
          <w:sz w:val="32"/>
          <w:szCs w:val="32"/>
        </w:rPr>
        <w:t>争报价计算算术平均值。</w:t>
      </w:r>
    </w:p>
    <w:p w14:paraId="3B0CADD3">
      <w:pPr>
        <w:spacing w:before="52" w:line="350" w:lineRule="auto"/>
        <w:ind w:left="30" w:right="89" w:firstLine="753"/>
        <w:jc w:val="both"/>
        <w:rPr>
          <w:rFonts w:ascii="仿宋" w:hAnsi="仿宋" w:eastAsia="仿宋" w:cs="仿宋"/>
          <w:sz w:val="32"/>
          <w:szCs w:val="32"/>
        </w:rPr>
      </w:pPr>
      <w:r>
        <w:rPr>
          <w:rFonts w:ascii="仿宋" w:hAnsi="仿宋" w:eastAsia="仿宋" w:cs="仿宋"/>
          <w:spacing w:val="-27"/>
          <w:sz w:val="32"/>
          <w:szCs w:val="32"/>
        </w:rPr>
        <w:t>μ</w:t>
      </w:r>
      <w:r>
        <w:rPr>
          <w:rFonts w:ascii="仿宋" w:hAnsi="仿宋" w:eastAsia="仿宋" w:cs="仿宋"/>
          <w:spacing w:val="-100"/>
          <w:sz w:val="32"/>
          <w:szCs w:val="32"/>
        </w:rPr>
        <w:t xml:space="preserve"> </w:t>
      </w:r>
      <w:r>
        <w:rPr>
          <w:rFonts w:ascii="仿宋" w:hAnsi="仿宋" w:eastAsia="仿宋" w:cs="仿宋"/>
          <w:spacing w:val="-27"/>
          <w:sz w:val="32"/>
          <w:szCs w:val="32"/>
        </w:rPr>
        <w:t>——招</w:t>
      </w:r>
      <w:r>
        <w:rPr>
          <w:rFonts w:ascii="仿宋" w:hAnsi="仿宋" w:eastAsia="仿宋" w:cs="仿宋"/>
          <w:spacing w:val="-95"/>
          <w:sz w:val="32"/>
          <w:szCs w:val="32"/>
        </w:rPr>
        <w:t xml:space="preserve"> </w:t>
      </w:r>
      <w:r>
        <w:rPr>
          <w:rFonts w:ascii="仿宋" w:hAnsi="仿宋" w:eastAsia="仿宋" w:cs="仿宋"/>
          <w:spacing w:val="-27"/>
          <w:sz w:val="32"/>
          <w:szCs w:val="32"/>
        </w:rPr>
        <w:t>标</w:t>
      </w:r>
      <w:r>
        <w:rPr>
          <w:rFonts w:ascii="仿宋" w:hAnsi="仿宋" w:eastAsia="仿宋" w:cs="仿宋"/>
          <w:spacing w:val="-93"/>
          <w:sz w:val="32"/>
          <w:szCs w:val="32"/>
        </w:rPr>
        <w:t xml:space="preserve"> </w:t>
      </w:r>
      <w:r>
        <w:rPr>
          <w:rFonts w:ascii="仿宋" w:hAnsi="仿宋" w:eastAsia="仿宋" w:cs="仿宋"/>
          <w:spacing w:val="-27"/>
          <w:sz w:val="32"/>
          <w:szCs w:val="32"/>
        </w:rPr>
        <w:t>控</w:t>
      </w:r>
      <w:r>
        <w:rPr>
          <w:rFonts w:ascii="仿宋" w:hAnsi="仿宋" w:eastAsia="仿宋" w:cs="仿宋"/>
          <w:spacing w:val="-93"/>
          <w:sz w:val="32"/>
          <w:szCs w:val="32"/>
        </w:rPr>
        <w:t xml:space="preserve"> </w:t>
      </w:r>
      <w:r>
        <w:rPr>
          <w:rFonts w:ascii="仿宋" w:hAnsi="仿宋" w:eastAsia="仿宋" w:cs="仿宋"/>
          <w:spacing w:val="-27"/>
          <w:sz w:val="32"/>
          <w:szCs w:val="32"/>
        </w:rPr>
        <w:t>制</w:t>
      </w:r>
      <w:r>
        <w:rPr>
          <w:rFonts w:ascii="仿宋" w:hAnsi="仿宋" w:eastAsia="仿宋" w:cs="仿宋"/>
          <w:spacing w:val="-92"/>
          <w:sz w:val="32"/>
          <w:szCs w:val="32"/>
        </w:rPr>
        <w:t xml:space="preserve"> </w:t>
      </w:r>
      <w:r>
        <w:rPr>
          <w:rFonts w:ascii="仿宋" w:hAnsi="仿宋" w:eastAsia="仿宋" w:cs="仿宋"/>
          <w:spacing w:val="-27"/>
          <w:sz w:val="32"/>
          <w:szCs w:val="32"/>
        </w:rPr>
        <w:t>价</w:t>
      </w:r>
      <w:r>
        <w:rPr>
          <w:rFonts w:ascii="仿宋" w:hAnsi="仿宋" w:eastAsia="仿宋" w:cs="仿宋"/>
          <w:spacing w:val="-86"/>
          <w:sz w:val="32"/>
          <w:szCs w:val="32"/>
        </w:rPr>
        <w:t xml:space="preserve"> </w:t>
      </w:r>
      <w:r>
        <w:rPr>
          <w:rFonts w:ascii="仿宋" w:hAnsi="仿宋" w:eastAsia="仿宋" w:cs="仿宋"/>
          <w:spacing w:val="-27"/>
          <w:sz w:val="32"/>
          <w:szCs w:val="32"/>
        </w:rPr>
        <w:t>市</w:t>
      </w:r>
      <w:r>
        <w:rPr>
          <w:rFonts w:ascii="仿宋" w:hAnsi="仿宋" w:eastAsia="仿宋" w:cs="仿宋"/>
          <w:spacing w:val="-92"/>
          <w:sz w:val="32"/>
          <w:szCs w:val="32"/>
        </w:rPr>
        <w:t xml:space="preserve"> </w:t>
      </w:r>
      <w:r>
        <w:rPr>
          <w:rFonts w:ascii="仿宋" w:hAnsi="仿宋" w:eastAsia="仿宋" w:cs="仿宋"/>
          <w:spacing w:val="-27"/>
          <w:sz w:val="32"/>
          <w:szCs w:val="32"/>
        </w:rPr>
        <w:t>场</w:t>
      </w:r>
      <w:r>
        <w:rPr>
          <w:rFonts w:ascii="仿宋" w:hAnsi="仿宋" w:eastAsia="仿宋" w:cs="仿宋"/>
          <w:spacing w:val="-94"/>
          <w:sz w:val="32"/>
          <w:szCs w:val="32"/>
        </w:rPr>
        <w:t xml:space="preserve"> </w:t>
      </w:r>
      <w:r>
        <w:rPr>
          <w:rFonts w:ascii="仿宋" w:hAnsi="仿宋" w:eastAsia="仿宋" w:cs="仿宋"/>
          <w:spacing w:val="-27"/>
          <w:sz w:val="32"/>
          <w:szCs w:val="32"/>
        </w:rPr>
        <w:t>调</w:t>
      </w:r>
      <w:r>
        <w:rPr>
          <w:rFonts w:ascii="仿宋" w:hAnsi="仿宋" w:eastAsia="仿宋" w:cs="仿宋"/>
          <w:spacing w:val="-95"/>
          <w:sz w:val="32"/>
          <w:szCs w:val="32"/>
        </w:rPr>
        <w:t xml:space="preserve"> </w:t>
      </w:r>
      <w:r>
        <w:rPr>
          <w:rFonts w:ascii="仿宋" w:hAnsi="仿宋" w:eastAsia="仿宋" w:cs="仿宋"/>
          <w:spacing w:val="-27"/>
          <w:sz w:val="32"/>
          <w:szCs w:val="32"/>
        </w:rPr>
        <w:t>整</w:t>
      </w:r>
      <w:r>
        <w:rPr>
          <w:rFonts w:ascii="仿宋" w:hAnsi="仿宋" w:eastAsia="仿宋" w:cs="仿宋"/>
          <w:spacing w:val="-81"/>
          <w:sz w:val="32"/>
          <w:szCs w:val="32"/>
        </w:rPr>
        <w:t xml:space="preserve"> </w:t>
      </w:r>
      <w:r>
        <w:rPr>
          <w:rFonts w:ascii="仿宋" w:hAnsi="仿宋" w:eastAsia="仿宋" w:cs="仿宋"/>
          <w:spacing w:val="-27"/>
          <w:sz w:val="32"/>
          <w:szCs w:val="32"/>
        </w:rPr>
        <w:t>系</w:t>
      </w:r>
      <w:r>
        <w:rPr>
          <w:rFonts w:ascii="仿宋" w:hAnsi="仿宋" w:eastAsia="仿宋" w:cs="仿宋"/>
          <w:spacing w:val="-96"/>
          <w:sz w:val="32"/>
          <w:szCs w:val="32"/>
        </w:rPr>
        <w:t xml:space="preserve"> </w:t>
      </w:r>
      <w:r>
        <w:rPr>
          <w:rFonts w:ascii="仿宋" w:hAnsi="仿宋" w:eastAsia="仿宋" w:cs="仿宋"/>
          <w:spacing w:val="-27"/>
          <w:sz w:val="32"/>
          <w:szCs w:val="32"/>
        </w:rPr>
        <w:t>数</w:t>
      </w:r>
      <w:r>
        <w:rPr>
          <w:rFonts w:ascii="仿宋" w:hAnsi="仿宋" w:eastAsia="仿宋" w:cs="仿宋"/>
          <w:spacing w:val="-71"/>
          <w:sz w:val="32"/>
          <w:szCs w:val="32"/>
        </w:rPr>
        <w:t xml:space="preserve"> </w:t>
      </w:r>
      <w:r>
        <w:rPr>
          <w:rFonts w:ascii="仿宋" w:hAnsi="仿宋" w:eastAsia="仿宋" w:cs="仿宋"/>
          <w:spacing w:val="-27"/>
          <w:sz w:val="32"/>
          <w:szCs w:val="32"/>
        </w:rPr>
        <w:t>，</w:t>
      </w:r>
      <w:r>
        <w:rPr>
          <w:rFonts w:ascii="仿宋" w:hAnsi="仿宋" w:eastAsia="仿宋" w:cs="仿宋"/>
          <w:spacing w:val="-85"/>
          <w:sz w:val="32"/>
          <w:szCs w:val="32"/>
        </w:rPr>
        <w:t xml:space="preserve"> </w:t>
      </w:r>
      <w:r>
        <w:rPr>
          <w:rFonts w:ascii="仿宋" w:hAnsi="仿宋" w:eastAsia="仿宋" w:cs="仿宋"/>
          <w:spacing w:val="-27"/>
          <w:sz w:val="32"/>
          <w:szCs w:val="32"/>
        </w:rPr>
        <w:t>市</w:t>
      </w:r>
      <w:r>
        <w:rPr>
          <w:rFonts w:ascii="仿宋" w:hAnsi="仿宋" w:eastAsia="仿宋" w:cs="仿宋"/>
          <w:spacing w:val="-93"/>
          <w:sz w:val="32"/>
          <w:szCs w:val="32"/>
        </w:rPr>
        <w:t xml:space="preserve"> </w:t>
      </w:r>
      <w:r>
        <w:rPr>
          <w:rFonts w:ascii="仿宋" w:hAnsi="仿宋" w:eastAsia="仿宋" w:cs="仿宋"/>
          <w:spacing w:val="-27"/>
          <w:sz w:val="32"/>
          <w:szCs w:val="32"/>
        </w:rPr>
        <w:t>场</w:t>
      </w:r>
      <w:r>
        <w:rPr>
          <w:rFonts w:ascii="仿宋" w:hAnsi="仿宋" w:eastAsia="仿宋" w:cs="仿宋"/>
          <w:spacing w:val="-94"/>
          <w:sz w:val="32"/>
          <w:szCs w:val="32"/>
        </w:rPr>
        <w:t xml:space="preserve"> </w:t>
      </w:r>
      <w:r>
        <w:rPr>
          <w:rFonts w:ascii="仿宋" w:hAnsi="仿宋" w:eastAsia="仿宋" w:cs="仿宋"/>
          <w:spacing w:val="-27"/>
          <w:sz w:val="32"/>
          <w:szCs w:val="32"/>
        </w:rPr>
        <w:t>调</w:t>
      </w:r>
      <w:r>
        <w:rPr>
          <w:rFonts w:ascii="仿宋" w:hAnsi="仿宋" w:eastAsia="仿宋" w:cs="仿宋"/>
          <w:spacing w:val="-94"/>
          <w:sz w:val="32"/>
          <w:szCs w:val="32"/>
        </w:rPr>
        <w:t xml:space="preserve"> </w:t>
      </w:r>
      <w:r>
        <w:rPr>
          <w:rFonts w:ascii="仿宋" w:hAnsi="仿宋" w:eastAsia="仿宋" w:cs="仿宋"/>
          <w:spacing w:val="-27"/>
          <w:sz w:val="32"/>
          <w:szCs w:val="32"/>
        </w:rPr>
        <w:t>整</w:t>
      </w:r>
      <w:r>
        <w:rPr>
          <w:rFonts w:ascii="仿宋" w:hAnsi="仿宋" w:eastAsia="仿宋" w:cs="仿宋"/>
          <w:spacing w:val="-82"/>
          <w:sz w:val="32"/>
          <w:szCs w:val="32"/>
        </w:rPr>
        <w:t xml:space="preserve"> </w:t>
      </w:r>
      <w:r>
        <w:rPr>
          <w:rFonts w:ascii="仿宋" w:hAnsi="仿宋" w:eastAsia="仿宋" w:cs="仿宋"/>
          <w:spacing w:val="-27"/>
          <w:sz w:val="32"/>
          <w:szCs w:val="32"/>
        </w:rPr>
        <w:t>系</w:t>
      </w:r>
      <w:r>
        <w:rPr>
          <w:rFonts w:ascii="仿宋" w:hAnsi="仿宋" w:eastAsia="仿宋" w:cs="仿宋"/>
          <w:spacing w:val="-95"/>
          <w:sz w:val="32"/>
          <w:szCs w:val="32"/>
        </w:rPr>
        <w:t xml:space="preserve"> </w:t>
      </w:r>
      <w:r>
        <w:rPr>
          <w:rFonts w:ascii="仿宋" w:hAnsi="仿宋" w:eastAsia="仿宋" w:cs="仿宋"/>
          <w:spacing w:val="-27"/>
          <w:sz w:val="32"/>
          <w:szCs w:val="32"/>
        </w:rPr>
        <w:t>数 μ</w:t>
      </w:r>
      <w:r>
        <w:rPr>
          <w:rFonts w:ascii="仿宋" w:hAnsi="仿宋" w:eastAsia="仿宋" w:cs="仿宋"/>
          <w:spacing w:val="-82"/>
          <w:sz w:val="32"/>
          <w:szCs w:val="32"/>
        </w:rPr>
        <w:t xml:space="preserve"> </w:t>
      </w:r>
      <w:r>
        <w:rPr>
          <w:rFonts w:ascii="仿宋" w:hAnsi="仿宋" w:eastAsia="仿宋" w:cs="仿宋"/>
          <w:spacing w:val="-27"/>
          <w:sz w:val="32"/>
          <w:szCs w:val="32"/>
        </w:rPr>
        <w:t>为</w:t>
      </w:r>
      <w:r>
        <w:rPr>
          <w:rFonts w:ascii="仿宋" w:hAnsi="仿宋" w:eastAsia="仿宋" w:cs="仿宋"/>
          <w:sz w:val="32"/>
          <w:szCs w:val="32"/>
        </w:rPr>
        <w:t xml:space="preserve"> </w:t>
      </w:r>
      <w:r>
        <w:rPr>
          <w:rFonts w:ascii="仿宋" w:hAnsi="仿宋" w:eastAsia="仿宋" w:cs="仿宋"/>
          <w:spacing w:val="9"/>
          <w:sz w:val="32"/>
          <w:szCs w:val="32"/>
        </w:rPr>
        <w:t>0.980、0.975、0.970、0.965、0.960</w:t>
      </w:r>
      <w:r>
        <w:rPr>
          <w:rFonts w:ascii="仿宋" w:hAnsi="仿宋" w:eastAsia="仿宋" w:cs="仿宋"/>
          <w:spacing w:val="-33"/>
          <w:sz w:val="32"/>
          <w:szCs w:val="32"/>
        </w:rPr>
        <w:t xml:space="preserve"> </w:t>
      </w:r>
      <w:r>
        <w:rPr>
          <w:rFonts w:ascii="仿宋" w:hAnsi="仿宋" w:eastAsia="仿宋" w:cs="仿宋"/>
          <w:spacing w:val="9"/>
          <w:sz w:val="32"/>
          <w:szCs w:val="32"/>
        </w:rPr>
        <w:t>等</w:t>
      </w:r>
      <w:r>
        <w:rPr>
          <w:rFonts w:ascii="仿宋" w:hAnsi="仿宋" w:eastAsia="仿宋" w:cs="仿宋"/>
          <w:spacing w:val="-39"/>
          <w:sz w:val="32"/>
          <w:szCs w:val="32"/>
        </w:rPr>
        <w:t xml:space="preserve"> </w:t>
      </w:r>
      <w:r>
        <w:rPr>
          <w:rFonts w:ascii="仿宋" w:hAnsi="仿宋" w:eastAsia="仿宋" w:cs="仿宋"/>
          <w:spacing w:val="9"/>
          <w:sz w:val="32"/>
          <w:szCs w:val="32"/>
        </w:rPr>
        <w:t>5</w:t>
      </w:r>
      <w:r>
        <w:rPr>
          <w:rFonts w:ascii="仿宋" w:hAnsi="仿宋" w:eastAsia="仿宋" w:cs="仿宋"/>
          <w:spacing w:val="-42"/>
          <w:sz w:val="32"/>
          <w:szCs w:val="32"/>
        </w:rPr>
        <w:t xml:space="preserve"> </w:t>
      </w:r>
      <w:r>
        <w:rPr>
          <w:rFonts w:ascii="仿宋" w:hAnsi="仿宋" w:eastAsia="仿宋" w:cs="仿宋"/>
          <w:spacing w:val="9"/>
          <w:sz w:val="32"/>
          <w:szCs w:val="32"/>
        </w:rPr>
        <w:t>个系数（在开启投</w:t>
      </w:r>
      <w:r>
        <w:rPr>
          <w:rFonts w:ascii="仿宋" w:hAnsi="仿宋" w:eastAsia="仿宋" w:cs="仿宋"/>
          <w:sz w:val="32"/>
          <w:szCs w:val="32"/>
        </w:rPr>
        <w:t xml:space="preserve"> </w:t>
      </w:r>
      <w:r>
        <w:rPr>
          <w:rFonts w:ascii="仿宋" w:hAnsi="仿宋" w:eastAsia="仿宋" w:cs="仿宋"/>
          <w:spacing w:val="2"/>
          <w:sz w:val="32"/>
          <w:szCs w:val="32"/>
        </w:rPr>
        <w:t>标报价前，</w:t>
      </w:r>
      <w:r>
        <w:rPr>
          <w:rFonts w:ascii="仿宋" w:hAnsi="仿宋" w:eastAsia="仿宋" w:cs="仿宋"/>
          <w:spacing w:val="-56"/>
          <w:sz w:val="32"/>
          <w:szCs w:val="32"/>
        </w:rPr>
        <w:t xml:space="preserve"> </w:t>
      </w:r>
      <w:r>
        <w:rPr>
          <w:rFonts w:ascii="仿宋" w:hAnsi="仿宋" w:eastAsia="仿宋" w:cs="仿宋"/>
          <w:spacing w:val="2"/>
          <w:sz w:val="32"/>
          <w:szCs w:val="32"/>
        </w:rPr>
        <w:t>当场随机抽取一个市场调整系数）。</w:t>
      </w:r>
    </w:p>
    <w:p w14:paraId="6A805192">
      <w:pPr>
        <w:spacing w:before="52" w:line="350" w:lineRule="auto"/>
        <w:ind w:left="30" w:firstLine="740"/>
        <w:jc w:val="both"/>
        <w:rPr>
          <w:rFonts w:ascii="仿宋" w:hAnsi="仿宋" w:eastAsia="仿宋" w:cs="仿宋"/>
          <w:sz w:val="32"/>
          <w:szCs w:val="32"/>
        </w:rPr>
      </w:pPr>
      <w:r>
        <w:rPr>
          <w:rFonts w:ascii="仿宋" w:hAnsi="仿宋" w:eastAsia="仿宋" w:cs="仿宋"/>
          <w:spacing w:val="9"/>
          <w:sz w:val="32"/>
          <w:szCs w:val="32"/>
        </w:rPr>
        <w:t>β——下浮让利系数，下浮让利系数β为</w:t>
      </w:r>
      <w:r>
        <w:rPr>
          <w:rFonts w:ascii="仿宋" w:hAnsi="仿宋" w:eastAsia="仿宋" w:cs="仿宋"/>
          <w:spacing w:val="-44"/>
          <w:sz w:val="32"/>
          <w:szCs w:val="32"/>
        </w:rPr>
        <w:t xml:space="preserve"> </w:t>
      </w:r>
      <w:r>
        <w:rPr>
          <w:rFonts w:ascii="仿宋" w:hAnsi="仿宋" w:eastAsia="仿宋" w:cs="仿宋"/>
          <w:spacing w:val="9"/>
          <w:sz w:val="32"/>
          <w:szCs w:val="32"/>
        </w:rPr>
        <w:t>0.970、0.965、</w:t>
      </w:r>
      <w:r>
        <w:rPr>
          <w:rFonts w:ascii="仿宋" w:hAnsi="仿宋" w:eastAsia="仿宋" w:cs="仿宋"/>
          <w:sz w:val="32"/>
          <w:szCs w:val="32"/>
        </w:rPr>
        <w:t xml:space="preserve"> </w:t>
      </w:r>
      <w:r>
        <w:rPr>
          <w:rFonts w:ascii="仿宋" w:hAnsi="仿宋" w:eastAsia="仿宋" w:cs="仿宋"/>
          <w:spacing w:val="9"/>
          <w:sz w:val="32"/>
          <w:szCs w:val="32"/>
        </w:rPr>
        <w:t>0.960、0.955、0.950、0.945、0.940</w:t>
      </w:r>
      <w:r>
        <w:rPr>
          <w:rFonts w:ascii="仿宋" w:hAnsi="仿宋" w:eastAsia="仿宋" w:cs="仿宋"/>
          <w:spacing w:val="-33"/>
          <w:sz w:val="32"/>
          <w:szCs w:val="32"/>
        </w:rPr>
        <w:t xml:space="preserve"> </w:t>
      </w:r>
      <w:r>
        <w:rPr>
          <w:rFonts w:ascii="仿宋" w:hAnsi="仿宋" w:eastAsia="仿宋" w:cs="仿宋"/>
          <w:spacing w:val="9"/>
          <w:sz w:val="32"/>
          <w:szCs w:val="32"/>
        </w:rPr>
        <w:t>等</w:t>
      </w:r>
      <w:r>
        <w:rPr>
          <w:rFonts w:ascii="仿宋" w:hAnsi="仿宋" w:eastAsia="仿宋" w:cs="仿宋"/>
          <w:spacing w:val="-37"/>
          <w:sz w:val="32"/>
          <w:szCs w:val="32"/>
        </w:rPr>
        <w:t xml:space="preserve"> </w:t>
      </w:r>
      <w:r>
        <w:rPr>
          <w:rFonts w:ascii="仿宋" w:hAnsi="仿宋" w:eastAsia="仿宋" w:cs="仿宋"/>
          <w:spacing w:val="9"/>
          <w:sz w:val="32"/>
          <w:szCs w:val="32"/>
        </w:rPr>
        <w:t>7</w:t>
      </w:r>
      <w:r>
        <w:rPr>
          <w:rFonts w:ascii="仿宋" w:hAnsi="仿宋" w:eastAsia="仿宋" w:cs="仿宋"/>
          <w:spacing w:val="-42"/>
          <w:sz w:val="32"/>
          <w:szCs w:val="32"/>
        </w:rPr>
        <w:t xml:space="preserve"> </w:t>
      </w:r>
      <w:r>
        <w:rPr>
          <w:rFonts w:ascii="仿宋" w:hAnsi="仿宋" w:eastAsia="仿宋" w:cs="仿宋"/>
          <w:spacing w:val="9"/>
          <w:sz w:val="32"/>
          <w:szCs w:val="32"/>
        </w:rPr>
        <w:t>个系数（在开</w:t>
      </w:r>
      <w:r>
        <w:rPr>
          <w:rFonts w:ascii="仿宋" w:hAnsi="仿宋" w:eastAsia="仿宋" w:cs="仿宋"/>
          <w:spacing w:val="8"/>
          <w:sz w:val="32"/>
          <w:szCs w:val="32"/>
        </w:rPr>
        <w:t>启投</w:t>
      </w:r>
      <w:r>
        <w:rPr>
          <w:rFonts w:ascii="仿宋" w:hAnsi="仿宋" w:eastAsia="仿宋" w:cs="仿宋"/>
          <w:sz w:val="32"/>
          <w:szCs w:val="32"/>
        </w:rPr>
        <w:t xml:space="preserve"> </w:t>
      </w:r>
      <w:r>
        <w:rPr>
          <w:rFonts w:ascii="仿宋" w:hAnsi="仿宋" w:eastAsia="仿宋" w:cs="仿宋"/>
          <w:spacing w:val="2"/>
          <w:sz w:val="32"/>
          <w:szCs w:val="32"/>
        </w:rPr>
        <w:t>标报价前，</w:t>
      </w:r>
      <w:r>
        <w:rPr>
          <w:rFonts w:ascii="仿宋" w:hAnsi="仿宋" w:eastAsia="仿宋" w:cs="仿宋"/>
          <w:spacing w:val="-56"/>
          <w:sz w:val="32"/>
          <w:szCs w:val="32"/>
        </w:rPr>
        <w:t xml:space="preserve"> </w:t>
      </w:r>
      <w:r>
        <w:rPr>
          <w:rFonts w:ascii="仿宋" w:hAnsi="仿宋" w:eastAsia="仿宋" w:cs="仿宋"/>
          <w:spacing w:val="2"/>
          <w:sz w:val="32"/>
          <w:szCs w:val="32"/>
        </w:rPr>
        <w:t>当场随机抽取一个下浮让利系数）。</w:t>
      </w:r>
    </w:p>
    <w:p w14:paraId="4D507CE1">
      <w:pPr>
        <w:spacing w:before="53" w:line="222" w:lineRule="auto"/>
        <w:ind w:left="715"/>
        <w:rPr>
          <w:rFonts w:ascii="仿宋" w:hAnsi="仿宋" w:eastAsia="仿宋" w:cs="仿宋"/>
          <w:sz w:val="32"/>
          <w:szCs w:val="32"/>
        </w:rPr>
      </w:pPr>
      <w:r>
        <w:rPr>
          <w:rFonts w:ascii="仿宋" w:hAnsi="仿宋" w:eastAsia="仿宋" w:cs="仿宋"/>
          <w:spacing w:val="14"/>
          <w:sz w:val="32"/>
          <w:szCs w:val="32"/>
        </w:rPr>
        <w:t>各投标报价按下表参与报价竞争计分。</w:t>
      </w:r>
    </w:p>
    <w:p w14:paraId="7CCD8CCF">
      <w:pPr>
        <w:spacing w:before="240" w:line="222" w:lineRule="auto"/>
        <w:ind w:left="713"/>
        <w:rPr>
          <w:rFonts w:ascii="仿宋" w:hAnsi="仿宋" w:eastAsia="仿宋" w:cs="仿宋"/>
          <w:sz w:val="32"/>
          <w:szCs w:val="32"/>
        </w:rPr>
      </w:pPr>
      <w:r>
        <w:rPr>
          <w:rFonts w:ascii="仿宋" w:hAnsi="仿宋" w:eastAsia="仿宋" w:cs="仿宋"/>
          <w:b/>
          <w:bCs/>
          <w:spacing w:val="10"/>
          <w:sz w:val="32"/>
          <w:szCs w:val="32"/>
        </w:rPr>
        <w:t>投标报价计分表</w:t>
      </w:r>
    </w:p>
    <w:p w14:paraId="2564211E">
      <w:pPr>
        <w:spacing w:line="84" w:lineRule="exact"/>
      </w:pPr>
    </w:p>
    <w:tbl>
      <w:tblPr>
        <w:tblStyle w:val="6"/>
        <w:tblW w:w="909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41"/>
        <w:gridCol w:w="5706"/>
        <w:gridCol w:w="2145"/>
      </w:tblGrid>
      <w:tr w14:paraId="7BFA90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1241" w:type="dxa"/>
            <w:tcBorders>
              <w:tl2br w:val="single" w:color="000000" w:sz="8" w:space="0"/>
            </w:tcBorders>
            <w:vAlign w:val="top"/>
          </w:tcPr>
          <w:p w14:paraId="0B6BB0C9">
            <w:pPr>
              <w:rPr>
                <w:rFonts w:ascii="Arial"/>
                <w:sz w:val="21"/>
              </w:rPr>
            </w:pPr>
          </w:p>
        </w:tc>
        <w:tc>
          <w:tcPr>
            <w:tcW w:w="5706" w:type="dxa"/>
            <w:vAlign w:val="top"/>
          </w:tcPr>
          <w:p w14:paraId="61F18D24">
            <w:pPr>
              <w:pStyle w:val="7"/>
              <w:spacing w:before="166" w:line="218" w:lineRule="auto"/>
              <w:ind w:left="1581"/>
              <w:rPr>
                <w:sz w:val="32"/>
                <w:szCs w:val="32"/>
              </w:rPr>
            </w:pPr>
            <w:r>
              <w:rPr>
                <w:spacing w:val="-2"/>
                <w:sz w:val="32"/>
                <w:szCs w:val="32"/>
              </w:rPr>
              <w:t>有效投标报价得分</w:t>
            </w:r>
          </w:p>
        </w:tc>
        <w:tc>
          <w:tcPr>
            <w:tcW w:w="2145" w:type="dxa"/>
            <w:vAlign w:val="top"/>
          </w:tcPr>
          <w:p w14:paraId="35B2552F">
            <w:pPr>
              <w:pStyle w:val="7"/>
              <w:spacing w:before="165" w:line="220" w:lineRule="auto"/>
              <w:ind w:left="762"/>
              <w:rPr>
                <w:sz w:val="32"/>
                <w:szCs w:val="32"/>
              </w:rPr>
            </w:pPr>
            <w:r>
              <w:rPr>
                <w:spacing w:val="-4"/>
                <w:sz w:val="32"/>
                <w:szCs w:val="32"/>
              </w:rPr>
              <w:t>得分</w:t>
            </w:r>
          </w:p>
        </w:tc>
      </w:tr>
      <w:tr w14:paraId="58365D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1241" w:type="dxa"/>
            <w:vAlign w:val="top"/>
          </w:tcPr>
          <w:p w14:paraId="0A0D6BA5">
            <w:pPr>
              <w:pStyle w:val="7"/>
              <w:spacing w:before="219" w:line="182" w:lineRule="auto"/>
              <w:ind w:left="570"/>
              <w:rPr>
                <w:sz w:val="32"/>
                <w:szCs w:val="32"/>
              </w:rPr>
            </w:pPr>
            <w:r>
              <w:rPr>
                <w:sz w:val="32"/>
                <w:szCs w:val="32"/>
              </w:rPr>
              <w:t>1</w:t>
            </w:r>
          </w:p>
        </w:tc>
        <w:tc>
          <w:tcPr>
            <w:tcW w:w="5706" w:type="dxa"/>
            <w:vAlign w:val="top"/>
          </w:tcPr>
          <w:p w14:paraId="033FAD20">
            <w:pPr>
              <w:pStyle w:val="7"/>
              <w:spacing w:before="167" w:line="218" w:lineRule="auto"/>
              <w:ind w:left="1421"/>
              <w:rPr>
                <w:sz w:val="32"/>
                <w:szCs w:val="32"/>
              </w:rPr>
            </w:pPr>
            <w:r>
              <w:rPr>
                <w:spacing w:val="-4"/>
                <w:sz w:val="32"/>
                <w:szCs w:val="32"/>
              </w:rPr>
              <w:t>其他大于</w:t>
            </w:r>
            <w:r>
              <w:rPr>
                <w:spacing w:val="-56"/>
                <w:sz w:val="32"/>
                <w:szCs w:val="32"/>
              </w:rPr>
              <w:t xml:space="preserve"> </w:t>
            </w:r>
            <w:r>
              <w:rPr>
                <w:spacing w:val="-4"/>
                <w:sz w:val="32"/>
                <w:szCs w:val="32"/>
              </w:rPr>
              <w:t>0.98P</w:t>
            </w:r>
            <w:r>
              <w:rPr>
                <w:spacing w:val="-70"/>
                <w:sz w:val="32"/>
                <w:szCs w:val="32"/>
              </w:rPr>
              <w:t xml:space="preserve"> </w:t>
            </w:r>
            <w:r>
              <w:rPr>
                <w:spacing w:val="-4"/>
                <w:sz w:val="32"/>
                <w:szCs w:val="32"/>
              </w:rPr>
              <w:t>报价</w:t>
            </w:r>
          </w:p>
        </w:tc>
        <w:tc>
          <w:tcPr>
            <w:tcW w:w="2145" w:type="dxa"/>
            <w:vAlign w:val="top"/>
          </w:tcPr>
          <w:p w14:paraId="70A3DF4F">
            <w:pPr>
              <w:pStyle w:val="7"/>
              <w:spacing w:before="219" w:line="182" w:lineRule="auto"/>
              <w:ind w:left="945"/>
              <w:rPr>
                <w:sz w:val="32"/>
                <w:szCs w:val="32"/>
              </w:rPr>
            </w:pPr>
            <w:r>
              <w:rPr>
                <w:spacing w:val="-10"/>
                <w:sz w:val="32"/>
                <w:szCs w:val="32"/>
              </w:rPr>
              <w:t>10</w:t>
            </w:r>
          </w:p>
        </w:tc>
      </w:tr>
    </w:tbl>
    <w:p w14:paraId="169E1567">
      <w:pPr>
        <w:rPr>
          <w:rFonts w:ascii="Arial"/>
          <w:sz w:val="21"/>
        </w:rPr>
      </w:pPr>
    </w:p>
    <w:p w14:paraId="2D60F467">
      <w:pPr>
        <w:rPr>
          <w:rFonts w:ascii="Arial" w:hAnsi="Arial" w:eastAsia="Arial" w:cs="Arial"/>
          <w:sz w:val="21"/>
          <w:szCs w:val="21"/>
        </w:rPr>
        <w:sectPr>
          <w:footerReference r:id="rId109" w:type="default"/>
          <w:pgSz w:w="11906" w:h="16839"/>
          <w:pgMar w:top="400" w:right="1346" w:bottom="1154" w:left="1401" w:header="0" w:footer="991" w:gutter="0"/>
          <w:cols w:space="720" w:num="1"/>
        </w:sectPr>
      </w:pPr>
    </w:p>
    <w:p w14:paraId="10563ED1">
      <w:pPr>
        <w:spacing w:before="19"/>
      </w:pPr>
    </w:p>
    <w:p w14:paraId="44215843">
      <w:pPr>
        <w:spacing w:before="19"/>
      </w:pPr>
    </w:p>
    <w:p w14:paraId="1B4405C8">
      <w:pPr>
        <w:spacing w:before="19"/>
      </w:pPr>
    </w:p>
    <w:p w14:paraId="2B93AF43">
      <w:pPr>
        <w:spacing w:before="18"/>
      </w:pPr>
    </w:p>
    <w:p w14:paraId="4D1FDC4C">
      <w:pPr>
        <w:spacing w:before="18"/>
      </w:pPr>
    </w:p>
    <w:tbl>
      <w:tblPr>
        <w:tblStyle w:val="6"/>
        <w:tblW w:w="909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41"/>
        <w:gridCol w:w="5706"/>
        <w:gridCol w:w="2145"/>
      </w:tblGrid>
      <w:tr w14:paraId="01E1D9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8" w:hRule="atLeast"/>
        </w:trPr>
        <w:tc>
          <w:tcPr>
            <w:tcW w:w="1241" w:type="dxa"/>
            <w:vAlign w:val="top"/>
          </w:tcPr>
          <w:p w14:paraId="53607054">
            <w:pPr>
              <w:pStyle w:val="7"/>
              <w:spacing w:before="220" w:line="181" w:lineRule="auto"/>
              <w:ind w:left="550"/>
              <w:rPr>
                <w:sz w:val="32"/>
                <w:szCs w:val="32"/>
              </w:rPr>
            </w:pPr>
            <w:r>
              <w:rPr>
                <w:sz w:val="32"/>
                <w:szCs w:val="32"/>
              </w:rPr>
              <w:t>2</w:t>
            </w:r>
          </w:p>
        </w:tc>
        <w:tc>
          <w:tcPr>
            <w:tcW w:w="5706" w:type="dxa"/>
            <w:vAlign w:val="top"/>
          </w:tcPr>
          <w:p w14:paraId="3DE31420">
            <w:pPr>
              <w:pStyle w:val="7"/>
              <w:spacing w:before="165" w:line="238" w:lineRule="auto"/>
              <w:ind w:left="1764"/>
              <w:rPr>
                <w:sz w:val="32"/>
                <w:szCs w:val="32"/>
              </w:rPr>
            </w:pPr>
            <w:r>
              <w:rPr>
                <w:spacing w:val="-3"/>
                <w:sz w:val="32"/>
                <w:szCs w:val="32"/>
              </w:rPr>
              <w:t>1.06P&gt;A≥1.05P</w:t>
            </w:r>
          </w:p>
        </w:tc>
        <w:tc>
          <w:tcPr>
            <w:tcW w:w="2145" w:type="dxa"/>
            <w:vAlign w:val="top"/>
          </w:tcPr>
          <w:p w14:paraId="7191ACBD">
            <w:pPr>
              <w:pStyle w:val="7"/>
              <w:spacing w:before="220" w:line="181" w:lineRule="auto"/>
              <w:ind w:left="925"/>
              <w:rPr>
                <w:sz w:val="32"/>
                <w:szCs w:val="32"/>
              </w:rPr>
            </w:pPr>
            <w:r>
              <w:rPr>
                <w:spacing w:val="-5"/>
                <w:sz w:val="32"/>
                <w:szCs w:val="32"/>
              </w:rPr>
              <w:t>20</w:t>
            </w:r>
          </w:p>
        </w:tc>
      </w:tr>
      <w:tr w14:paraId="02EA74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1241" w:type="dxa"/>
            <w:vAlign w:val="top"/>
          </w:tcPr>
          <w:p w14:paraId="1C773071">
            <w:pPr>
              <w:pStyle w:val="7"/>
              <w:spacing w:before="216" w:line="181" w:lineRule="auto"/>
              <w:ind w:left="552"/>
              <w:rPr>
                <w:sz w:val="32"/>
                <w:szCs w:val="32"/>
              </w:rPr>
            </w:pPr>
            <w:r>
              <w:rPr>
                <w:sz w:val="32"/>
                <w:szCs w:val="32"/>
              </w:rPr>
              <w:t>3</w:t>
            </w:r>
          </w:p>
        </w:tc>
        <w:tc>
          <w:tcPr>
            <w:tcW w:w="5706" w:type="dxa"/>
            <w:vAlign w:val="top"/>
          </w:tcPr>
          <w:p w14:paraId="6054EFBC">
            <w:pPr>
              <w:pStyle w:val="7"/>
              <w:spacing w:before="161" w:line="238" w:lineRule="auto"/>
              <w:ind w:left="1764"/>
              <w:rPr>
                <w:sz w:val="32"/>
                <w:szCs w:val="32"/>
              </w:rPr>
            </w:pPr>
            <w:r>
              <w:rPr>
                <w:spacing w:val="-3"/>
                <w:sz w:val="32"/>
                <w:szCs w:val="32"/>
              </w:rPr>
              <w:t>1.05P&gt;A≥1.04P</w:t>
            </w:r>
          </w:p>
        </w:tc>
        <w:tc>
          <w:tcPr>
            <w:tcW w:w="2145" w:type="dxa"/>
            <w:vAlign w:val="top"/>
          </w:tcPr>
          <w:p w14:paraId="0F458117">
            <w:pPr>
              <w:pStyle w:val="7"/>
              <w:spacing w:before="216" w:line="181" w:lineRule="auto"/>
              <w:ind w:left="925"/>
              <w:rPr>
                <w:sz w:val="32"/>
                <w:szCs w:val="32"/>
              </w:rPr>
            </w:pPr>
            <w:r>
              <w:rPr>
                <w:spacing w:val="-5"/>
                <w:sz w:val="32"/>
                <w:szCs w:val="32"/>
              </w:rPr>
              <w:t>25</w:t>
            </w:r>
          </w:p>
        </w:tc>
      </w:tr>
      <w:tr w14:paraId="3C4CF6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1241" w:type="dxa"/>
            <w:vAlign w:val="top"/>
          </w:tcPr>
          <w:p w14:paraId="25862618">
            <w:pPr>
              <w:pStyle w:val="7"/>
              <w:spacing w:before="217" w:line="181" w:lineRule="auto"/>
              <w:ind w:left="545"/>
              <w:rPr>
                <w:sz w:val="32"/>
                <w:szCs w:val="32"/>
              </w:rPr>
            </w:pPr>
            <w:r>
              <w:rPr>
                <w:sz w:val="32"/>
                <w:szCs w:val="32"/>
              </w:rPr>
              <w:t>4</w:t>
            </w:r>
          </w:p>
        </w:tc>
        <w:tc>
          <w:tcPr>
            <w:tcW w:w="5706" w:type="dxa"/>
            <w:vAlign w:val="top"/>
          </w:tcPr>
          <w:p w14:paraId="37EF21EA">
            <w:pPr>
              <w:pStyle w:val="7"/>
              <w:spacing w:before="162" w:line="238" w:lineRule="auto"/>
              <w:ind w:left="1764"/>
              <w:rPr>
                <w:sz w:val="32"/>
                <w:szCs w:val="32"/>
              </w:rPr>
            </w:pPr>
            <w:r>
              <w:rPr>
                <w:spacing w:val="-3"/>
                <w:sz w:val="32"/>
                <w:szCs w:val="32"/>
              </w:rPr>
              <w:t>1.04P&gt;A≥1.03P</w:t>
            </w:r>
          </w:p>
        </w:tc>
        <w:tc>
          <w:tcPr>
            <w:tcW w:w="2145" w:type="dxa"/>
            <w:vAlign w:val="top"/>
          </w:tcPr>
          <w:p w14:paraId="387D7D41">
            <w:pPr>
              <w:pStyle w:val="7"/>
              <w:spacing w:before="217" w:line="181" w:lineRule="auto"/>
              <w:ind w:left="927"/>
              <w:rPr>
                <w:sz w:val="32"/>
                <w:szCs w:val="32"/>
              </w:rPr>
            </w:pPr>
            <w:r>
              <w:rPr>
                <w:spacing w:val="-5"/>
                <w:sz w:val="32"/>
                <w:szCs w:val="32"/>
              </w:rPr>
              <w:t>30</w:t>
            </w:r>
          </w:p>
        </w:tc>
      </w:tr>
      <w:tr w14:paraId="41C777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1241" w:type="dxa"/>
            <w:vAlign w:val="top"/>
          </w:tcPr>
          <w:p w14:paraId="0071FCDB">
            <w:pPr>
              <w:pStyle w:val="7"/>
              <w:spacing w:before="220" w:line="180" w:lineRule="auto"/>
              <w:ind w:left="552"/>
              <w:rPr>
                <w:sz w:val="32"/>
                <w:szCs w:val="32"/>
              </w:rPr>
            </w:pPr>
            <w:r>
              <w:rPr>
                <w:sz w:val="32"/>
                <w:szCs w:val="32"/>
              </w:rPr>
              <w:t>5</w:t>
            </w:r>
          </w:p>
        </w:tc>
        <w:tc>
          <w:tcPr>
            <w:tcW w:w="5706" w:type="dxa"/>
            <w:vAlign w:val="top"/>
          </w:tcPr>
          <w:p w14:paraId="2919DC9D">
            <w:pPr>
              <w:pStyle w:val="7"/>
              <w:spacing w:before="163" w:line="238" w:lineRule="auto"/>
              <w:ind w:left="1764"/>
              <w:rPr>
                <w:sz w:val="32"/>
                <w:szCs w:val="32"/>
              </w:rPr>
            </w:pPr>
            <w:r>
              <w:rPr>
                <w:spacing w:val="-3"/>
                <w:sz w:val="32"/>
                <w:szCs w:val="32"/>
              </w:rPr>
              <w:t>1.03P&gt;A≥1.02P</w:t>
            </w:r>
          </w:p>
        </w:tc>
        <w:tc>
          <w:tcPr>
            <w:tcW w:w="2145" w:type="dxa"/>
            <w:vAlign w:val="top"/>
          </w:tcPr>
          <w:p w14:paraId="143D96BF">
            <w:pPr>
              <w:pStyle w:val="7"/>
              <w:spacing w:before="218" w:line="181" w:lineRule="auto"/>
              <w:ind w:left="927"/>
              <w:rPr>
                <w:sz w:val="32"/>
                <w:szCs w:val="32"/>
              </w:rPr>
            </w:pPr>
            <w:r>
              <w:rPr>
                <w:spacing w:val="-5"/>
                <w:sz w:val="32"/>
                <w:szCs w:val="32"/>
              </w:rPr>
              <w:t>35</w:t>
            </w:r>
          </w:p>
        </w:tc>
      </w:tr>
      <w:tr w14:paraId="2CCC8F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1241" w:type="dxa"/>
            <w:vAlign w:val="top"/>
          </w:tcPr>
          <w:p w14:paraId="555C984F">
            <w:pPr>
              <w:pStyle w:val="7"/>
              <w:spacing w:before="219" w:line="181" w:lineRule="auto"/>
              <w:ind w:left="549"/>
              <w:rPr>
                <w:sz w:val="32"/>
                <w:szCs w:val="32"/>
              </w:rPr>
            </w:pPr>
            <w:r>
              <w:rPr>
                <w:sz w:val="32"/>
                <w:szCs w:val="32"/>
              </w:rPr>
              <w:t>6</w:t>
            </w:r>
          </w:p>
        </w:tc>
        <w:tc>
          <w:tcPr>
            <w:tcW w:w="5706" w:type="dxa"/>
            <w:vAlign w:val="top"/>
          </w:tcPr>
          <w:p w14:paraId="14DA8F6A">
            <w:pPr>
              <w:pStyle w:val="7"/>
              <w:spacing w:before="164" w:line="238" w:lineRule="auto"/>
              <w:ind w:left="1764"/>
              <w:rPr>
                <w:sz w:val="32"/>
                <w:szCs w:val="32"/>
              </w:rPr>
            </w:pPr>
            <w:r>
              <w:rPr>
                <w:spacing w:val="-3"/>
                <w:sz w:val="32"/>
                <w:szCs w:val="32"/>
              </w:rPr>
              <w:t>1.02P&gt;A≥1.01P</w:t>
            </w:r>
          </w:p>
        </w:tc>
        <w:tc>
          <w:tcPr>
            <w:tcW w:w="2145" w:type="dxa"/>
            <w:vAlign w:val="top"/>
          </w:tcPr>
          <w:p w14:paraId="2F10E4F6">
            <w:pPr>
              <w:pStyle w:val="7"/>
              <w:spacing w:before="219" w:line="181" w:lineRule="auto"/>
              <w:ind w:left="920"/>
              <w:rPr>
                <w:sz w:val="32"/>
                <w:szCs w:val="32"/>
              </w:rPr>
            </w:pPr>
            <w:r>
              <w:rPr>
                <w:spacing w:val="-3"/>
                <w:sz w:val="32"/>
                <w:szCs w:val="32"/>
              </w:rPr>
              <w:t>40</w:t>
            </w:r>
          </w:p>
        </w:tc>
      </w:tr>
      <w:tr w14:paraId="750C05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1241" w:type="dxa"/>
            <w:vAlign w:val="top"/>
          </w:tcPr>
          <w:p w14:paraId="6868A905">
            <w:pPr>
              <w:pStyle w:val="7"/>
              <w:spacing w:before="222" w:line="180" w:lineRule="auto"/>
              <w:ind w:left="554"/>
              <w:rPr>
                <w:sz w:val="32"/>
                <w:szCs w:val="32"/>
              </w:rPr>
            </w:pPr>
            <w:r>
              <w:rPr>
                <w:sz w:val="32"/>
                <w:szCs w:val="32"/>
              </w:rPr>
              <w:t>7</w:t>
            </w:r>
          </w:p>
        </w:tc>
        <w:tc>
          <w:tcPr>
            <w:tcW w:w="5706" w:type="dxa"/>
            <w:vAlign w:val="top"/>
          </w:tcPr>
          <w:p w14:paraId="1FAFC559">
            <w:pPr>
              <w:pStyle w:val="7"/>
              <w:spacing w:before="165" w:line="238" w:lineRule="auto"/>
              <w:ind w:left="2084"/>
              <w:rPr>
                <w:sz w:val="32"/>
                <w:szCs w:val="32"/>
              </w:rPr>
            </w:pPr>
            <w:r>
              <w:rPr>
                <w:spacing w:val="-5"/>
                <w:sz w:val="32"/>
                <w:szCs w:val="32"/>
              </w:rPr>
              <w:t>1.01P&gt;A≥P</w:t>
            </w:r>
          </w:p>
        </w:tc>
        <w:tc>
          <w:tcPr>
            <w:tcW w:w="2145" w:type="dxa"/>
            <w:vAlign w:val="top"/>
          </w:tcPr>
          <w:p w14:paraId="46C0BE83">
            <w:pPr>
              <w:pStyle w:val="7"/>
              <w:spacing w:before="220" w:line="181" w:lineRule="auto"/>
              <w:ind w:left="920"/>
              <w:rPr>
                <w:sz w:val="32"/>
                <w:szCs w:val="32"/>
              </w:rPr>
            </w:pPr>
            <w:r>
              <w:rPr>
                <w:spacing w:val="-3"/>
                <w:sz w:val="32"/>
                <w:szCs w:val="32"/>
              </w:rPr>
              <w:t>45</w:t>
            </w:r>
          </w:p>
        </w:tc>
      </w:tr>
      <w:tr w14:paraId="11F463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1241" w:type="dxa"/>
            <w:vAlign w:val="top"/>
          </w:tcPr>
          <w:p w14:paraId="02F8FEAA">
            <w:pPr>
              <w:pStyle w:val="7"/>
              <w:spacing w:before="221" w:line="181" w:lineRule="auto"/>
              <w:ind w:left="547"/>
              <w:rPr>
                <w:sz w:val="32"/>
                <w:szCs w:val="32"/>
              </w:rPr>
            </w:pPr>
            <w:r>
              <w:rPr>
                <w:sz w:val="32"/>
                <w:szCs w:val="32"/>
              </w:rPr>
              <w:t>8</w:t>
            </w:r>
          </w:p>
        </w:tc>
        <w:tc>
          <w:tcPr>
            <w:tcW w:w="5706" w:type="dxa"/>
            <w:vAlign w:val="top"/>
          </w:tcPr>
          <w:p w14:paraId="420F0A01">
            <w:pPr>
              <w:pStyle w:val="7"/>
              <w:spacing w:before="166" w:line="238" w:lineRule="auto"/>
              <w:ind w:left="2055"/>
              <w:rPr>
                <w:sz w:val="32"/>
                <w:szCs w:val="32"/>
              </w:rPr>
            </w:pPr>
            <w:r>
              <w:rPr>
                <w:spacing w:val="-1"/>
                <w:sz w:val="32"/>
                <w:szCs w:val="32"/>
              </w:rPr>
              <w:t>P&gt;A≥0.99P</w:t>
            </w:r>
          </w:p>
        </w:tc>
        <w:tc>
          <w:tcPr>
            <w:tcW w:w="2145" w:type="dxa"/>
            <w:vAlign w:val="top"/>
          </w:tcPr>
          <w:p w14:paraId="0FA75500">
            <w:pPr>
              <w:pStyle w:val="7"/>
              <w:spacing w:before="221" w:line="181" w:lineRule="auto"/>
              <w:ind w:left="927"/>
              <w:rPr>
                <w:sz w:val="32"/>
                <w:szCs w:val="32"/>
              </w:rPr>
            </w:pPr>
            <w:r>
              <w:rPr>
                <w:spacing w:val="-5"/>
                <w:sz w:val="32"/>
                <w:szCs w:val="32"/>
              </w:rPr>
              <w:t>50</w:t>
            </w:r>
          </w:p>
        </w:tc>
      </w:tr>
      <w:tr w14:paraId="0DE7B7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1241" w:type="dxa"/>
            <w:vAlign w:val="top"/>
          </w:tcPr>
          <w:p w14:paraId="2680D78B">
            <w:pPr>
              <w:pStyle w:val="7"/>
              <w:spacing w:before="222" w:line="181" w:lineRule="auto"/>
              <w:ind w:left="547"/>
              <w:rPr>
                <w:sz w:val="32"/>
                <w:szCs w:val="32"/>
              </w:rPr>
            </w:pPr>
            <w:r>
              <w:rPr>
                <w:sz w:val="32"/>
                <w:szCs w:val="32"/>
              </w:rPr>
              <w:t>9</w:t>
            </w:r>
          </w:p>
        </w:tc>
        <w:tc>
          <w:tcPr>
            <w:tcW w:w="5706" w:type="dxa"/>
            <w:vAlign w:val="top"/>
          </w:tcPr>
          <w:p w14:paraId="4AD0B291">
            <w:pPr>
              <w:pStyle w:val="7"/>
              <w:spacing w:before="217" w:line="184" w:lineRule="auto"/>
              <w:ind w:left="1823"/>
              <w:rPr>
                <w:sz w:val="32"/>
                <w:szCs w:val="32"/>
              </w:rPr>
            </w:pPr>
            <w:r>
              <w:rPr>
                <w:spacing w:val="-1"/>
                <w:sz w:val="32"/>
                <w:szCs w:val="32"/>
              </w:rPr>
              <w:t>0.99P&gt;A&gt;0.98P</w:t>
            </w:r>
          </w:p>
        </w:tc>
        <w:tc>
          <w:tcPr>
            <w:tcW w:w="2145" w:type="dxa"/>
            <w:vAlign w:val="top"/>
          </w:tcPr>
          <w:p w14:paraId="3B026C0C">
            <w:pPr>
              <w:pStyle w:val="7"/>
              <w:spacing w:before="224" w:line="180" w:lineRule="auto"/>
              <w:ind w:left="927"/>
              <w:rPr>
                <w:sz w:val="32"/>
                <w:szCs w:val="32"/>
              </w:rPr>
            </w:pPr>
            <w:r>
              <w:rPr>
                <w:spacing w:val="-5"/>
                <w:sz w:val="32"/>
                <w:szCs w:val="32"/>
              </w:rPr>
              <w:t>55</w:t>
            </w:r>
          </w:p>
        </w:tc>
      </w:tr>
      <w:tr w14:paraId="46B9E0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1241" w:type="dxa"/>
            <w:vAlign w:val="top"/>
          </w:tcPr>
          <w:p w14:paraId="6DA8F78E">
            <w:pPr>
              <w:pStyle w:val="7"/>
              <w:spacing w:before="221" w:line="182" w:lineRule="auto"/>
              <w:ind w:left="490"/>
              <w:rPr>
                <w:sz w:val="32"/>
                <w:szCs w:val="32"/>
              </w:rPr>
            </w:pPr>
            <w:r>
              <w:rPr>
                <w:spacing w:val="-10"/>
                <w:sz w:val="32"/>
                <w:szCs w:val="32"/>
              </w:rPr>
              <w:t>10</w:t>
            </w:r>
          </w:p>
        </w:tc>
        <w:tc>
          <w:tcPr>
            <w:tcW w:w="5706" w:type="dxa"/>
            <w:vAlign w:val="top"/>
          </w:tcPr>
          <w:p w14:paraId="21C72D73">
            <w:pPr>
              <w:pStyle w:val="7"/>
              <w:spacing w:before="169" w:line="218" w:lineRule="auto"/>
              <w:ind w:left="1170"/>
              <w:rPr>
                <w:sz w:val="32"/>
                <w:szCs w:val="32"/>
              </w:rPr>
            </w:pPr>
            <w:r>
              <w:rPr>
                <w:spacing w:val="-2"/>
                <w:sz w:val="32"/>
                <w:szCs w:val="32"/>
              </w:rPr>
              <w:t>A=D=0.98P（合理低价）</w:t>
            </w:r>
          </w:p>
        </w:tc>
        <w:tc>
          <w:tcPr>
            <w:tcW w:w="2145" w:type="dxa"/>
            <w:vAlign w:val="top"/>
          </w:tcPr>
          <w:p w14:paraId="70CC31B1">
            <w:pPr>
              <w:pStyle w:val="7"/>
              <w:spacing w:before="223" w:line="181" w:lineRule="auto"/>
              <w:ind w:left="924"/>
              <w:rPr>
                <w:sz w:val="32"/>
                <w:szCs w:val="32"/>
              </w:rPr>
            </w:pPr>
            <w:r>
              <w:rPr>
                <w:spacing w:val="-4"/>
                <w:sz w:val="32"/>
                <w:szCs w:val="32"/>
              </w:rPr>
              <w:t>60</w:t>
            </w:r>
          </w:p>
        </w:tc>
      </w:tr>
      <w:tr w14:paraId="62F645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1241" w:type="dxa"/>
            <w:vAlign w:val="top"/>
          </w:tcPr>
          <w:p w14:paraId="5CA10CA4">
            <w:pPr>
              <w:pStyle w:val="7"/>
              <w:spacing w:before="222" w:line="182" w:lineRule="auto"/>
              <w:ind w:left="490"/>
              <w:rPr>
                <w:sz w:val="32"/>
                <w:szCs w:val="32"/>
              </w:rPr>
            </w:pPr>
            <w:r>
              <w:rPr>
                <w:spacing w:val="-10"/>
                <w:sz w:val="32"/>
                <w:szCs w:val="32"/>
              </w:rPr>
              <w:t>11</w:t>
            </w:r>
          </w:p>
        </w:tc>
        <w:tc>
          <w:tcPr>
            <w:tcW w:w="5706" w:type="dxa"/>
            <w:vAlign w:val="top"/>
          </w:tcPr>
          <w:p w14:paraId="325FFF66">
            <w:pPr>
              <w:pStyle w:val="7"/>
              <w:spacing w:before="169" w:line="238" w:lineRule="auto"/>
              <w:ind w:left="1743"/>
              <w:rPr>
                <w:sz w:val="32"/>
                <w:szCs w:val="32"/>
              </w:rPr>
            </w:pPr>
            <w:r>
              <w:rPr>
                <w:spacing w:val="-1"/>
                <w:sz w:val="32"/>
                <w:szCs w:val="32"/>
              </w:rPr>
              <w:t>0.98P&gt;A≥0.97P</w:t>
            </w:r>
          </w:p>
        </w:tc>
        <w:tc>
          <w:tcPr>
            <w:tcW w:w="2145" w:type="dxa"/>
            <w:vAlign w:val="top"/>
          </w:tcPr>
          <w:p w14:paraId="54CB002A">
            <w:pPr>
              <w:pStyle w:val="7"/>
              <w:spacing w:before="224" w:line="181" w:lineRule="auto"/>
              <w:ind w:left="920"/>
              <w:rPr>
                <w:sz w:val="32"/>
                <w:szCs w:val="32"/>
              </w:rPr>
            </w:pPr>
            <w:r>
              <w:rPr>
                <w:spacing w:val="-3"/>
                <w:sz w:val="32"/>
                <w:szCs w:val="32"/>
              </w:rPr>
              <w:t>40</w:t>
            </w:r>
          </w:p>
        </w:tc>
      </w:tr>
      <w:tr w14:paraId="6D9657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8" w:hRule="atLeast"/>
        </w:trPr>
        <w:tc>
          <w:tcPr>
            <w:tcW w:w="1241" w:type="dxa"/>
            <w:vAlign w:val="top"/>
          </w:tcPr>
          <w:p w14:paraId="1E799074">
            <w:pPr>
              <w:pStyle w:val="7"/>
              <w:spacing w:before="222" w:line="182" w:lineRule="auto"/>
              <w:ind w:left="490"/>
              <w:rPr>
                <w:sz w:val="32"/>
                <w:szCs w:val="32"/>
              </w:rPr>
            </w:pPr>
            <w:r>
              <w:rPr>
                <w:spacing w:val="-10"/>
                <w:sz w:val="32"/>
                <w:szCs w:val="32"/>
              </w:rPr>
              <w:t>12</w:t>
            </w:r>
          </w:p>
        </w:tc>
        <w:tc>
          <w:tcPr>
            <w:tcW w:w="5706" w:type="dxa"/>
            <w:vAlign w:val="top"/>
          </w:tcPr>
          <w:p w14:paraId="2E325339">
            <w:pPr>
              <w:pStyle w:val="7"/>
              <w:spacing w:before="170" w:line="218" w:lineRule="auto"/>
              <w:ind w:left="1421"/>
              <w:rPr>
                <w:sz w:val="32"/>
                <w:szCs w:val="32"/>
              </w:rPr>
            </w:pPr>
            <w:r>
              <w:rPr>
                <w:spacing w:val="-4"/>
                <w:sz w:val="32"/>
                <w:szCs w:val="32"/>
              </w:rPr>
              <w:t>其他小于</w:t>
            </w:r>
            <w:r>
              <w:rPr>
                <w:spacing w:val="-56"/>
                <w:sz w:val="32"/>
                <w:szCs w:val="32"/>
              </w:rPr>
              <w:t xml:space="preserve"> </w:t>
            </w:r>
            <w:r>
              <w:rPr>
                <w:spacing w:val="-4"/>
                <w:sz w:val="32"/>
                <w:szCs w:val="32"/>
              </w:rPr>
              <w:t>0.97P</w:t>
            </w:r>
            <w:r>
              <w:rPr>
                <w:spacing w:val="-70"/>
                <w:sz w:val="32"/>
                <w:szCs w:val="32"/>
              </w:rPr>
              <w:t xml:space="preserve"> </w:t>
            </w:r>
            <w:r>
              <w:rPr>
                <w:spacing w:val="-4"/>
                <w:sz w:val="32"/>
                <w:szCs w:val="32"/>
              </w:rPr>
              <w:t>报价</w:t>
            </w:r>
          </w:p>
        </w:tc>
        <w:tc>
          <w:tcPr>
            <w:tcW w:w="2145" w:type="dxa"/>
            <w:vAlign w:val="top"/>
          </w:tcPr>
          <w:p w14:paraId="179E6879">
            <w:pPr>
              <w:pStyle w:val="7"/>
              <w:spacing w:before="224" w:line="181" w:lineRule="auto"/>
              <w:ind w:left="925"/>
              <w:rPr>
                <w:sz w:val="32"/>
                <w:szCs w:val="32"/>
              </w:rPr>
            </w:pPr>
            <w:r>
              <w:rPr>
                <w:spacing w:val="-5"/>
                <w:sz w:val="32"/>
                <w:szCs w:val="32"/>
              </w:rPr>
              <w:t>20</w:t>
            </w:r>
          </w:p>
        </w:tc>
      </w:tr>
    </w:tbl>
    <w:p w14:paraId="5B38AB4A">
      <w:pPr>
        <w:spacing w:before="155" w:line="345" w:lineRule="auto"/>
        <w:ind w:left="705" w:right="314" w:hanging="11"/>
        <w:rPr>
          <w:rFonts w:ascii="仿宋" w:hAnsi="仿宋" w:eastAsia="仿宋" w:cs="仿宋"/>
          <w:sz w:val="32"/>
          <w:szCs w:val="32"/>
        </w:rPr>
      </w:pPr>
      <w:r>
        <w:rPr>
          <w:rFonts w:ascii="仿宋" w:hAnsi="仿宋" w:eastAsia="仿宋" w:cs="仿宋"/>
          <w:spacing w:val="16"/>
          <w:sz w:val="32"/>
          <w:szCs w:val="32"/>
        </w:rPr>
        <w:t>A—某投标人的合理竞争报价，P—合理竞争报价平均值</w:t>
      </w:r>
      <w:r>
        <w:rPr>
          <w:rFonts w:ascii="仿宋" w:hAnsi="仿宋" w:eastAsia="仿宋" w:cs="仿宋"/>
          <w:spacing w:val="11"/>
          <w:sz w:val="32"/>
          <w:szCs w:val="32"/>
        </w:rPr>
        <w:t xml:space="preserve"> </w:t>
      </w:r>
      <w:r>
        <w:rPr>
          <w:rFonts w:ascii="仿宋" w:hAnsi="仿宋" w:eastAsia="仿宋" w:cs="仿宋"/>
          <w:spacing w:val="14"/>
          <w:sz w:val="32"/>
          <w:szCs w:val="32"/>
        </w:rPr>
        <w:t>⑵合理低价得分确定</w:t>
      </w:r>
    </w:p>
    <w:p w14:paraId="18E2BBC2">
      <w:pPr>
        <w:spacing w:before="51" w:line="346" w:lineRule="auto"/>
        <w:ind w:left="41" w:right="33" w:firstLine="662"/>
        <w:rPr>
          <w:rFonts w:ascii="仿宋" w:hAnsi="仿宋" w:eastAsia="仿宋" w:cs="仿宋"/>
          <w:sz w:val="32"/>
          <w:szCs w:val="32"/>
        </w:rPr>
      </w:pPr>
      <w:r>
        <w:rPr>
          <w:rFonts w:ascii="仿宋" w:hAnsi="仿宋" w:eastAsia="仿宋" w:cs="仿宋"/>
          <w:spacing w:val="15"/>
          <w:sz w:val="32"/>
          <w:szCs w:val="32"/>
        </w:rPr>
        <w:t>①合理低价计</w:t>
      </w:r>
      <w:r>
        <w:rPr>
          <w:rFonts w:ascii="仿宋" w:hAnsi="仿宋" w:eastAsia="仿宋" w:cs="仿宋"/>
          <w:spacing w:val="-39"/>
          <w:sz w:val="32"/>
          <w:szCs w:val="32"/>
        </w:rPr>
        <w:t xml:space="preserve"> </w:t>
      </w:r>
      <w:r>
        <w:rPr>
          <w:rFonts w:ascii="仿宋" w:hAnsi="仿宋" w:eastAsia="仿宋" w:cs="仿宋"/>
          <w:spacing w:val="15"/>
          <w:sz w:val="32"/>
          <w:szCs w:val="32"/>
        </w:rPr>
        <w:t>60</w:t>
      </w:r>
      <w:r>
        <w:rPr>
          <w:rFonts w:ascii="仿宋" w:hAnsi="仿宋" w:eastAsia="仿宋" w:cs="仿宋"/>
          <w:spacing w:val="-36"/>
          <w:sz w:val="32"/>
          <w:szCs w:val="32"/>
        </w:rPr>
        <w:t xml:space="preserve"> </w:t>
      </w:r>
      <w:r>
        <w:rPr>
          <w:rFonts w:ascii="仿宋" w:hAnsi="仿宋" w:eastAsia="仿宋" w:cs="仿宋"/>
          <w:spacing w:val="15"/>
          <w:sz w:val="32"/>
          <w:szCs w:val="32"/>
        </w:rPr>
        <w:t>分；</w:t>
      </w:r>
      <w:r>
        <w:rPr>
          <w:rFonts w:ascii="仿宋" w:hAnsi="仿宋" w:eastAsia="仿宋" w:cs="仿宋"/>
          <w:spacing w:val="-91"/>
          <w:sz w:val="32"/>
          <w:szCs w:val="32"/>
        </w:rPr>
        <w:t xml:space="preserve"> </w:t>
      </w:r>
      <w:r>
        <w:rPr>
          <w:rFonts w:ascii="仿宋" w:hAnsi="仿宋" w:eastAsia="仿宋" w:cs="仿宋"/>
          <w:spacing w:val="15"/>
          <w:sz w:val="32"/>
          <w:szCs w:val="32"/>
        </w:rPr>
        <w:t>其他有效按投标报价</w:t>
      </w:r>
      <w:r>
        <w:rPr>
          <w:rFonts w:ascii="仿宋" w:hAnsi="仿宋" w:eastAsia="仿宋" w:cs="仿宋"/>
          <w:spacing w:val="14"/>
          <w:sz w:val="32"/>
          <w:szCs w:val="32"/>
        </w:rPr>
        <w:t>计分表确定得</w:t>
      </w:r>
      <w:r>
        <w:rPr>
          <w:rFonts w:ascii="仿宋" w:hAnsi="仿宋" w:eastAsia="仿宋" w:cs="仿宋"/>
          <w:sz w:val="32"/>
          <w:szCs w:val="32"/>
        </w:rPr>
        <w:t xml:space="preserve"> </w:t>
      </w:r>
      <w:r>
        <w:rPr>
          <w:rFonts w:ascii="仿宋" w:hAnsi="仿宋" w:eastAsia="仿宋" w:cs="仿宋"/>
          <w:spacing w:val="-13"/>
          <w:sz w:val="32"/>
          <w:szCs w:val="32"/>
        </w:rPr>
        <w:t>分。</w:t>
      </w:r>
    </w:p>
    <w:p w14:paraId="3733BC7B">
      <w:pPr>
        <w:spacing w:before="49" w:line="345" w:lineRule="auto"/>
        <w:ind w:left="45" w:right="33" w:firstLine="664"/>
        <w:rPr>
          <w:rFonts w:ascii="仿宋" w:hAnsi="仿宋" w:eastAsia="仿宋" w:cs="仿宋"/>
          <w:sz w:val="32"/>
          <w:szCs w:val="32"/>
        </w:rPr>
      </w:pPr>
      <w:r>
        <w:rPr>
          <w:rFonts w:ascii="仿宋" w:hAnsi="仿宋" w:eastAsia="仿宋" w:cs="仿宋"/>
          <w:spacing w:val="14"/>
          <w:sz w:val="32"/>
          <w:szCs w:val="32"/>
        </w:rPr>
        <w:t>有效投标报价经评标委员会评审有否决投标、重大偏差等</w:t>
      </w:r>
      <w:r>
        <w:rPr>
          <w:rFonts w:ascii="仿宋" w:hAnsi="仿宋" w:eastAsia="仿宋" w:cs="仿宋"/>
          <w:spacing w:val="7"/>
          <w:sz w:val="32"/>
          <w:szCs w:val="32"/>
        </w:rPr>
        <w:t xml:space="preserve"> </w:t>
      </w:r>
      <w:r>
        <w:rPr>
          <w:rFonts w:ascii="仿宋" w:hAnsi="仿宋" w:eastAsia="仿宋" w:cs="仿宋"/>
          <w:spacing w:val="13"/>
          <w:sz w:val="32"/>
          <w:szCs w:val="32"/>
        </w:rPr>
        <w:t>情况的，其投标应当予以否决。</w:t>
      </w:r>
    </w:p>
    <w:p w14:paraId="7EF0EDD6">
      <w:pPr>
        <w:spacing w:before="50" w:line="222" w:lineRule="auto"/>
        <w:ind w:left="702"/>
        <w:rPr>
          <w:rFonts w:ascii="仿宋" w:hAnsi="仿宋" w:eastAsia="仿宋" w:cs="仿宋"/>
          <w:sz w:val="32"/>
          <w:szCs w:val="32"/>
        </w:rPr>
      </w:pPr>
      <w:r>
        <w:rPr>
          <w:rFonts w:ascii="仿宋" w:hAnsi="仿宋" w:eastAsia="仿宋" w:cs="仿宋"/>
          <w:spacing w:val="14"/>
          <w:sz w:val="32"/>
          <w:szCs w:val="32"/>
        </w:rPr>
        <w:t>②商务报价初步评审</w:t>
      </w:r>
    </w:p>
    <w:p w14:paraId="285F4A3C">
      <w:pPr>
        <w:spacing w:before="239" w:line="221" w:lineRule="auto"/>
        <w:ind w:left="715"/>
        <w:rPr>
          <w:rFonts w:ascii="仿宋" w:hAnsi="仿宋" w:eastAsia="仿宋" w:cs="仿宋"/>
          <w:sz w:val="32"/>
          <w:szCs w:val="32"/>
        </w:rPr>
      </w:pPr>
      <w:r>
        <w:rPr>
          <w:rFonts w:ascii="仿宋" w:hAnsi="仿宋" w:eastAsia="仿宋" w:cs="仿宋"/>
          <w:spacing w:val="15"/>
          <w:sz w:val="32"/>
          <w:szCs w:val="32"/>
        </w:rPr>
        <w:t>评审要求详见《合理低价法》商务报价初步评审。</w:t>
      </w:r>
    </w:p>
    <w:p w14:paraId="745F1CD2">
      <w:pPr>
        <w:spacing w:before="242" w:line="220" w:lineRule="auto"/>
        <w:ind w:left="714"/>
        <w:rPr>
          <w:rFonts w:ascii="仿宋" w:hAnsi="仿宋" w:eastAsia="仿宋" w:cs="仿宋"/>
          <w:sz w:val="32"/>
          <w:szCs w:val="32"/>
        </w:rPr>
      </w:pPr>
      <w:r>
        <w:rPr>
          <w:rFonts w:ascii="仿宋" w:hAnsi="仿宋" w:eastAsia="仿宋" w:cs="仿宋"/>
          <w:spacing w:val="9"/>
          <w:sz w:val="32"/>
          <w:szCs w:val="32"/>
        </w:rPr>
        <w:t>（二）</w:t>
      </w:r>
      <w:r>
        <w:rPr>
          <w:rFonts w:ascii="仿宋" w:hAnsi="仿宋" w:eastAsia="仿宋" w:cs="仿宋"/>
          <w:spacing w:val="-92"/>
          <w:sz w:val="32"/>
          <w:szCs w:val="32"/>
        </w:rPr>
        <w:t xml:space="preserve"> </w:t>
      </w:r>
      <w:r>
        <w:rPr>
          <w:rFonts w:ascii="仿宋" w:hAnsi="仿宋" w:eastAsia="仿宋" w:cs="仿宋"/>
          <w:spacing w:val="9"/>
          <w:sz w:val="32"/>
          <w:szCs w:val="32"/>
        </w:rPr>
        <w:t>商务报价合理性详细评审</w:t>
      </w:r>
    </w:p>
    <w:p w14:paraId="456121D7">
      <w:pPr>
        <w:spacing w:before="242" w:line="220" w:lineRule="auto"/>
        <w:ind w:right="33"/>
        <w:jc w:val="right"/>
        <w:rPr>
          <w:rFonts w:ascii="仿宋" w:hAnsi="仿宋" w:eastAsia="仿宋" w:cs="仿宋"/>
          <w:sz w:val="32"/>
          <w:szCs w:val="32"/>
        </w:rPr>
      </w:pPr>
      <w:r>
        <w:rPr>
          <w:rFonts w:ascii="仿宋" w:hAnsi="仿宋" w:eastAsia="仿宋" w:cs="仿宋"/>
          <w:spacing w:val="14"/>
          <w:sz w:val="32"/>
          <w:szCs w:val="32"/>
        </w:rPr>
        <w:t>投标报价公布后，评标委员会经济专家应当对各投标报价</w:t>
      </w:r>
    </w:p>
    <w:p w14:paraId="1F3924B8">
      <w:pPr>
        <w:spacing w:line="220" w:lineRule="auto"/>
        <w:rPr>
          <w:rFonts w:ascii="仿宋" w:hAnsi="仿宋" w:eastAsia="仿宋" w:cs="仿宋"/>
          <w:sz w:val="32"/>
          <w:szCs w:val="32"/>
        </w:rPr>
        <w:sectPr>
          <w:footerReference r:id="rId110" w:type="default"/>
          <w:pgSz w:w="11906" w:h="16839"/>
          <w:pgMar w:top="400" w:right="1402" w:bottom="1154" w:left="1401" w:header="0" w:footer="991" w:gutter="0"/>
          <w:cols w:space="720" w:num="1"/>
        </w:sectPr>
      </w:pPr>
    </w:p>
    <w:p w14:paraId="21532A83">
      <w:pPr>
        <w:spacing w:line="268" w:lineRule="auto"/>
        <w:rPr>
          <w:rFonts w:ascii="Arial"/>
          <w:sz w:val="21"/>
        </w:rPr>
      </w:pPr>
    </w:p>
    <w:p w14:paraId="036920F6">
      <w:pPr>
        <w:spacing w:line="268" w:lineRule="auto"/>
        <w:rPr>
          <w:rFonts w:ascii="Arial"/>
          <w:sz w:val="21"/>
        </w:rPr>
      </w:pPr>
    </w:p>
    <w:p w14:paraId="0ED3CDBA">
      <w:pPr>
        <w:spacing w:line="269" w:lineRule="auto"/>
        <w:rPr>
          <w:rFonts w:ascii="Arial"/>
          <w:sz w:val="21"/>
        </w:rPr>
      </w:pPr>
    </w:p>
    <w:p w14:paraId="7E81A8A8">
      <w:pPr>
        <w:spacing w:line="269" w:lineRule="auto"/>
        <w:rPr>
          <w:rFonts w:ascii="Arial"/>
          <w:sz w:val="21"/>
        </w:rPr>
      </w:pPr>
    </w:p>
    <w:p w14:paraId="364772F5">
      <w:pPr>
        <w:spacing w:line="269" w:lineRule="auto"/>
        <w:rPr>
          <w:rFonts w:ascii="Arial"/>
          <w:sz w:val="21"/>
        </w:rPr>
      </w:pPr>
    </w:p>
    <w:p w14:paraId="02DC2887">
      <w:pPr>
        <w:spacing w:before="104" w:line="220" w:lineRule="auto"/>
        <w:ind w:left="3"/>
        <w:rPr>
          <w:rFonts w:ascii="仿宋" w:hAnsi="仿宋" w:eastAsia="仿宋" w:cs="仿宋"/>
          <w:sz w:val="32"/>
          <w:szCs w:val="32"/>
        </w:rPr>
      </w:pPr>
      <w:r>
        <w:rPr>
          <w:rFonts w:ascii="仿宋" w:hAnsi="仿宋" w:eastAsia="仿宋" w:cs="仿宋"/>
          <w:spacing w:val="13"/>
          <w:sz w:val="32"/>
          <w:szCs w:val="32"/>
        </w:rPr>
        <w:t>进行合理性评审，</w:t>
      </w:r>
      <w:r>
        <w:rPr>
          <w:rFonts w:ascii="仿宋" w:hAnsi="仿宋" w:eastAsia="仿宋" w:cs="仿宋"/>
          <w:spacing w:val="-86"/>
          <w:sz w:val="32"/>
          <w:szCs w:val="32"/>
        </w:rPr>
        <w:t xml:space="preserve"> </w:t>
      </w:r>
      <w:r>
        <w:rPr>
          <w:rFonts w:ascii="仿宋" w:hAnsi="仿宋" w:eastAsia="仿宋" w:cs="仿宋"/>
          <w:spacing w:val="13"/>
          <w:sz w:val="32"/>
          <w:szCs w:val="32"/>
        </w:rPr>
        <w:t>符合下列情形的，评定其为合理投标报价：</w:t>
      </w:r>
    </w:p>
    <w:p w14:paraId="17C5B5A0">
      <w:pPr>
        <w:spacing w:before="243" w:line="350" w:lineRule="auto"/>
        <w:ind w:right="20" w:firstLine="690"/>
        <w:jc w:val="both"/>
        <w:rPr>
          <w:rFonts w:ascii="仿宋" w:hAnsi="仿宋" w:eastAsia="仿宋" w:cs="仿宋"/>
          <w:sz w:val="32"/>
          <w:szCs w:val="32"/>
        </w:rPr>
      </w:pPr>
      <w:r>
        <w:rPr>
          <w:rFonts w:ascii="仿宋" w:hAnsi="仿宋" w:eastAsia="仿宋" w:cs="仿宋"/>
          <w:spacing w:val="17"/>
          <w:sz w:val="32"/>
          <w:szCs w:val="32"/>
        </w:rPr>
        <w:t>1、投标报价中的不可竞争费用，</w:t>
      </w:r>
      <w:r>
        <w:rPr>
          <w:rFonts w:ascii="仿宋" w:hAnsi="仿宋" w:eastAsia="仿宋" w:cs="仿宋"/>
          <w:spacing w:val="-86"/>
          <w:sz w:val="32"/>
          <w:szCs w:val="32"/>
        </w:rPr>
        <w:t xml:space="preserve"> </w:t>
      </w:r>
      <w:r>
        <w:rPr>
          <w:rFonts w:ascii="仿宋" w:hAnsi="仿宋" w:eastAsia="仿宋" w:cs="仿宋"/>
          <w:spacing w:val="17"/>
          <w:sz w:val="32"/>
          <w:szCs w:val="32"/>
        </w:rPr>
        <w:t>可竞争费和企业优惠让</w:t>
      </w:r>
      <w:r>
        <w:rPr>
          <w:rFonts w:ascii="仿宋" w:hAnsi="仿宋" w:eastAsia="仿宋" w:cs="仿宋"/>
          <w:sz w:val="32"/>
          <w:szCs w:val="32"/>
        </w:rPr>
        <w:t xml:space="preserve">  </w:t>
      </w:r>
      <w:r>
        <w:rPr>
          <w:rFonts w:ascii="仿宋" w:hAnsi="仿宋" w:eastAsia="仿宋" w:cs="仿宋"/>
          <w:spacing w:val="8"/>
          <w:sz w:val="32"/>
          <w:szCs w:val="32"/>
        </w:rPr>
        <w:t>利，招标文件明确约定的暂列金额和暂估价，符合</w:t>
      </w:r>
      <w:r>
        <w:rPr>
          <w:rFonts w:ascii="仿宋" w:hAnsi="仿宋" w:eastAsia="仿宋" w:cs="仿宋"/>
          <w:spacing w:val="7"/>
          <w:sz w:val="32"/>
          <w:szCs w:val="32"/>
        </w:rPr>
        <w:t>《管理办法》</w:t>
      </w:r>
      <w:r>
        <w:rPr>
          <w:rFonts w:ascii="仿宋" w:hAnsi="仿宋" w:eastAsia="仿宋" w:cs="仿宋"/>
          <w:sz w:val="32"/>
          <w:szCs w:val="32"/>
        </w:rPr>
        <w:t xml:space="preserve"> </w:t>
      </w:r>
      <w:r>
        <w:rPr>
          <w:rFonts w:ascii="仿宋" w:hAnsi="仿宋" w:eastAsia="仿宋" w:cs="仿宋"/>
          <w:spacing w:val="13"/>
          <w:sz w:val="32"/>
          <w:szCs w:val="32"/>
        </w:rPr>
        <w:t>第四十九、五十条的规定。</w:t>
      </w:r>
    </w:p>
    <w:p w14:paraId="70265E1D">
      <w:pPr>
        <w:spacing w:before="51" w:line="345" w:lineRule="auto"/>
        <w:ind w:left="26" w:right="167" w:firstLine="653"/>
        <w:rPr>
          <w:rFonts w:ascii="仿宋" w:hAnsi="仿宋" w:eastAsia="仿宋" w:cs="仿宋"/>
          <w:sz w:val="32"/>
          <w:szCs w:val="32"/>
        </w:rPr>
      </w:pPr>
      <w:r>
        <w:rPr>
          <w:rFonts w:ascii="仿宋" w:hAnsi="仿宋" w:eastAsia="仿宋" w:cs="仿宋"/>
          <w:spacing w:val="14"/>
          <w:sz w:val="32"/>
          <w:szCs w:val="32"/>
        </w:rPr>
        <w:t>违反《管理办法》第四十九、五十条有关规定的，评标委</w:t>
      </w:r>
      <w:r>
        <w:rPr>
          <w:rFonts w:ascii="仿宋" w:hAnsi="仿宋" w:eastAsia="仿宋" w:cs="仿宋"/>
          <w:spacing w:val="1"/>
          <w:sz w:val="32"/>
          <w:szCs w:val="32"/>
        </w:rPr>
        <w:t xml:space="preserve"> </w:t>
      </w:r>
      <w:r>
        <w:rPr>
          <w:rFonts w:ascii="仿宋" w:hAnsi="仿宋" w:eastAsia="仿宋" w:cs="仿宋"/>
          <w:spacing w:val="12"/>
          <w:sz w:val="32"/>
          <w:szCs w:val="32"/>
        </w:rPr>
        <w:t>员会应认定其低于成本报价竞标。</w:t>
      </w:r>
    </w:p>
    <w:p w14:paraId="6153BCE9">
      <w:pPr>
        <w:spacing w:before="51" w:line="345" w:lineRule="auto"/>
        <w:ind w:right="167" w:firstLine="676"/>
        <w:rPr>
          <w:rFonts w:ascii="仿宋" w:hAnsi="仿宋" w:eastAsia="仿宋" w:cs="仿宋"/>
          <w:sz w:val="32"/>
          <w:szCs w:val="32"/>
        </w:rPr>
      </w:pPr>
      <w:r>
        <w:rPr>
          <w:rFonts w:ascii="仿宋" w:hAnsi="仿宋" w:eastAsia="仿宋" w:cs="仿宋"/>
          <w:spacing w:val="14"/>
          <w:sz w:val="32"/>
          <w:szCs w:val="32"/>
        </w:rPr>
        <w:t>投标人低于成本报价竞标的，评标委员会应当依法认定其</w:t>
      </w:r>
      <w:r>
        <w:rPr>
          <w:rFonts w:ascii="仿宋" w:hAnsi="仿宋" w:eastAsia="仿宋" w:cs="仿宋"/>
          <w:spacing w:val="4"/>
          <w:sz w:val="32"/>
          <w:szCs w:val="32"/>
        </w:rPr>
        <w:t xml:space="preserve"> </w:t>
      </w:r>
      <w:r>
        <w:rPr>
          <w:rFonts w:ascii="仿宋" w:hAnsi="仿宋" w:eastAsia="仿宋" w:cs="仿宋"/>
          <w:spacing w:val="9"/>
          <w:sz w:val="32"/>
          <w:szCs w:val="32"/>
        </w:rPr>
        <w:t>投标予以否决。</w:t>
      </w:r>
    </w:p>
    <w:p w14:paraId="47F8F8EF">
      <w:pPr>
        <w:spacing w:before="52" w:line="291" w:lineRule="auto"/>
        <w:ind w:right="189" w:firstLine="670"/>
        <w:rPr>
          <w:rFonts w:ascii="仿宋" w:hAnsi="仿宋" w:eastAsia="仿宋" w:cs="仿宋"/>
          <w:sz w:val="32"/>
          <w:szCs w:val="32"/>
        </w:rPr>
      </w:pPr>
      <w:r>
        <w:rPr>
          <w:rFonts w:ascii="仿宋" w:hAnsi="仿宋" w:eastAsia="仿宋" w:cs="仿宋"/>
          <w:spacing w:val="17"/>
          <w:sz w:val="32"/>
          <w:szCs w:val="32"/>
        </w:rPr>
        <w:t>2、投标报价中招标文件明确约定的评审材料，</w:t>
      </w:r>
      <w:r>
        <w:rPr>
          <w:rFonts w:ascii="仿宋" w:hAnsi="仿宋" w:eastAsia="仿宋" w:cs="仿宋"/>
          <w:spacing w:val="-86"/>
          <w:sz w:val="32"/>
          <w:szCs w:val="32"/>
        </w:rPr>
        <w:t xml:space="preserve"> </w:t>
      </w:r>
      <w:r>
        <w:rPr>
          <w:rFonts w:ascii="仿宋" w:hAnsi="仿宋" w:eastAsia="仿宋" w:cs="仿宋"/>
          <w:spacing w:val="17"/>
          <w:sz w:val="32"/>
          <w:szCs w:val="32"/>
        </w:rPr>
        <w:t>符合本评</w:t>
      </w:r>
      <w:r>
        <w:rPr>
          <w:rFonts w:ascii="仿宋" w:hAnsi="仿宋" w:eastAsia="仿宋" w:cs="仿宋"/>
          <w:sz w:val="32"/>
          <w:szCs w:val="32"/>
        </w:rPr>
        <w:t xml:space="preserve"> </w:t>
      </w:r>
      <w:r>
        <w:rPr>
          <w:rFonts w:ascii="仿宋" w:hAnsi="仿宋" w:eastAsia="仿宋" w:cs="仿宋"/>
          <w:spacing w:val="12"/>
          <w:sz w:val="32"/>
          <w:szCs w:val="32"/>
        </w:rPr>
        <w:t>标办法第十九条的规定。</w:t>
      </w:r>
    </w:p>
    <w:p w14:paraId="4627FDB9">
      <w:pPr>
        <w:spacing w:before="243" w:line="332" w:lineRule="auto"/>
        <w:ind w:right="162" w:firstLine="672"/>
        <w:rPr>
          <w:rFonts w:ascii="仿宋" w:hAnsi="仿宋" w:eastAsia="仿宋" w:cs="仿宋"/>
          <w:sz w:val="32"/>
          <w:szCs w:val="32"/>
        </w:rPr>
      </w:pPr>
      <w:r>
        <w:rPr>
          <w:rFonts w:ascii="仿宋" w:hAnsi="仿宋" w:eastAsia="仿宋" w:cs="仿宋"/>
          <w:spacing w:val="18"/>
          <w:sz w:val="32"/>
          <w:szCs w:val="32"/>
        </w:rPr>
        <w:t>3、招标控制价采用工程量清单计价投标报价时，</w:t>
      </w:r>
      <w:r>
        <w:rPr>
          <w:rFonts w:ascii="仿宋" w:hAnsi="仿宋" w:eastAsia="仿宋" w:cs="仿宋"/>
          <w:spacing w:val="-93"/>
          <w:sz w:val="32"/>
          <w:szCs w:val="32"/>
        </w:rPr>
        <w:t xml:space="preserve"> </w:t>
      </w:r>
      <w:r>
        <w:rPr>
          <w:rFonts w:ascii="仿宋" w:hAnsi="仿宋" w:eastAsia="仿宋" w:cs="仿宋"/>
          <w:spacing w:val="18"/>
          <w:sz w:val="32"/>
          <w:szCs w:val="32"/>
        </w:rPr>
        <w:t>各投标</w:t>
      </w:r>
      <w:r>
        <w:rPr>
          <w:rFonts w:ascii="仿宋" w:hAnsi="仿宋" w:eastAsia="仿宋" w:cs="仿宋"/>
          <w:sz w:val="32"/>
          <w:szCs w:val="32"/>
        </w:rPr>
        <w:t xml:space="preserve"> </w:t>
      </w:r>
      <w:r>
        <w:rPr>
          <w:rFonts w:ascii="仿宋" w:hAnsi="仿宋" w:eastAsia="仿宋" w:cs="仿宋"/>
          <w:spacing w:val="14"/>
          <w:sz w:val="32"/>
          <w:szCs w:val="32"/>
        </w:rPr>
        <w:t>人遵守了工程量清单的有关规定；符合现行《建设工程工程量</w:t>
      </w:r>
      <w:r>
        <w:rPr>
          <w:rFonts w:ascii="仿宋" w:hAnsi="仿宋" w:eastAsia="仿宋" w:cs="仿宋"/>
          <w:spacing w:val="12"/>
          <w:sz w:val="32"/>
          <w:szCs w:val="32"/>
        </w:rPr>
        <w:t xml:space="preserve"> </w:t>
      </w:r>
      <w:r>
        <w:rPr>
          <w:rFonts w:ascii="仿宋" w:hAnsi="仿宋" w:eastAsia="仿宋" w:cs="仿宋"/>
          <w:spacing w:val="14"/>
          <w:sz w:val="32"/>
          <w:szCs w:val="32"/>
        </w:rPr>
        <w:t>清单计价规范》中强制性条文。投标总价与分部分项工程费、</w:t>
      </w:r>
      <w:r>
        <w:rPr>
          <w:rFonts w:ascii="仿宋" w:hAnsi="仿宋" w:eastAsia="仿宋" w:cs="仿宋"/>
          <w:spacing w:val="16"/>
          <w:sz w:val="32"/>
          <w:szCs w:val="32"/>
        </w:rPr>
        <w:t xml:space="preserve"> </w:t>
      </w:r>
      <w:r>
        <w:rPr>
          <w:rFonts w:ascii="仿宋" w:hAnsi="仿宋" w:eastAsia="仿宋" w:cs="仿宋"/>
          <w:spacing w:val="14"/>
          <w:sz w:val="32"/>
          <w:szCs w:val="32"/>
        </w:rPr>
        <w:t>措施项目费、其他项目费和规费、税金的合计金额符合计价规</w:t>
      </w:r>
      <w:r>
        <w:rPr>
          <w:rFonts w:ascii="仿宋" w:hAnsi="仿宋" w:eastAsia="仿宋" w:cs="仿宋"/>
          <w:spacing w:val="11"/>
          <w:sz w:val="32"/>
          <w:szCs w:val="32"/>
        </w:rPr>
        <w:t xml:space="preserve"> </w:t>
      </w:r>
      <w:r>
        <w:rPr>
          <w:rFonts w:ascii="仿宋" w:hAnsi="仿宋" w:eastAsia="仿宋" w:cs="仿宋"/>
          <w:spacing w:val="7"/>
          <w:sz w:val="32"/>
          <w:szCs w:val="32"/>
        </w:rPr>
        <w:t>定，反之</w:t>
      </w:r>
      <w:r>
        <w:rPr>
          <w:rFonts w:ascii="仿宋" w:hAnsi="仿宋" w:eastAsia="仿宋" w:cs="仿宋"/>
          <w:spacing w:val="-79"/>
          <w:sz w:val="32"/>
          <w:szCs w:val="32"/>
        </w:rPr>
        <w:t xml:space="preserve"> </w:t>
      </w:r>
      <w:r>
        <w:rPr>
          <w:rFonts w:ascii="仿宋" w:hAnsi="仿宋" w:eastAsia="仿宋" w:cs="仿宋"/>
          <w:spacing w:val="7"/>
          <w:sz w:val="32"/>
          <w:szCs w:val="32"/>
        </w:rPr>
        <w:t>,</w:t>
      </w:r>
      <w:r>
        <w:rPr>
          <w:rFonts w:ascii="仿宋" w:hAnsi="仿宋" w:eastAsia="仿宋" w:cs="仿宋"/>
          <w:spacing w:val="-89"/>
          <w:sz w:val="32"/>
          <w:szCs w:val="32"/>
        </w:rPr>
        <w:t xml:space="preserve"> </w:t>
      </w:r>
      <w:r>
        <w:rPr>
          <w:rFonts w:ascii="仿宋" w:hAnsi="仿宋" w:eastAsia="仿宋" w:cs="仿宋"/>
          <w:spacing w:val="7"/>
          <w:sz w:val="32"/>
          <w:szCs w:val="32"/>
        </w:rPr>
        <w:t>由评标委员会认定投标报价无效。</w:t>
      </w:r>
    </w:p>
    <w:p w14:paraId="2D5359A0">
      <w:pPr>
        <w:spacing w:before="240" w:line="290" w:lineRule="auto"/>
        <w:ind w:right="234" w:firstLine="665"/>
        <w:rPr>
          <w:rFonts w:ascii="仿宋" w:hAnsi="仿宋" w:eastAsia="仿宋" w:cs="仿宋"/>
          <w:sz w:val="32"/>
          <w:szCs w:val="32"/>
        </w:rPr>
      </w:pPr>
      <w:r>
        <w:rPr>
          <w:rFonts w:ascii="仿宋" w:hAnsi="仿宋" w:eastAsia="仿宋" w:cs="仿宋"/>
          <w:spacing w:val="15"/>
          <w:sz w:val="32"/>
          <w:szCs w:val="32"/>
        </w:rPr>
        <w:t>4、招标控制价采用工料单价（定额）</w:t>
      </w:r>
      <w:r>
        <w:rPr>
          <w:rFonts w:ascii="仿宋" w:hAnsi="仿宋" w:eastAsia="仿宋" w:cs="仿宋"/>
          <w:spacing w:val="-77"/>
          <w:sz w:val="32"/>
          <w:szCs w:val="32"/>
        </w:rPr>
        <w:t xml:space="preserve"> </w:t>
      </w:r>
      <w:r>
        <w:rPr>
          <w:rFonts w:ascii="仿宋" w:hAnsi="仿宋" w:eastAsia="仿宋" w:cs="仿宋"/>
          <w:spacing w:val="15"/>
          <w:sz w:val="32"/>
          <w:szCs w:val="32"/>
        </w:rPr>
        <w:t>计价投标报价时，</w:t>
      </w:r>
      <w:r>
        <w:rPr>
          <w:rFonts w:ascii="仿宋" w:hAnsi="仿宋" w:eastAsia="仿宋" w:cs="仿宋"/>
          <w:sz w:val="32"/>
          <w:szCs w:val="32"/>
        </w:rPr>
        <w:t xml:space="preserve"> </w:t>
      </w:r>
      <w:r>
        <w:rPr>
          <w:rFonts w:ascii="仿宋" w:hAnsi="仿宋" w:eastAsia="仿宋" w:cs="仿宋"/>
          <w:spacing w:val="14"/>
          <w:sz w:val="32"/>
          <w:szCs w:val="32"/>
        </w:rPr>
        <w:t>投标报价执行了计价的有关规定。</w:t>
      </w:r>
    </w:p>
    <w:p w14:paraId="6249E706">
      <w:pPr>
        <w:spacing w:before="242" w:line="352" w:lineRule="auto"/>
        <w:ind w:left="2" w:firstLine="673"/>
        <w:jc w:val="both"/>
        <w:rPr>
          <w:rFonts w:ascii="仿宋" w:hAnsi="仿宋" w:eastAsia="仿宋" w:cs="仿宋"/>
          <w:sz w:val="32"/>
          <w:szCs w:val="32"/>
        </w:rPr>
      </w:pPr>
      <w:r>
        <w:rPr>
          <w:rFonts w:ascii="仿宋" w:hAnsi="仿宋" w:eastAsia="仿宋" w:cs="仿宋"/>
          <w:spacing w:val="14"/>
          <w:sz w:val="32"/>
          <w:szCs w:val="32"/>
        </w:rPr>
        <w:t>投标报价符合上述内容规定，投标报价中约定的评审材料</w:t>
      </w:r>
      <w:r>
        <w:rPr>
          <w:rFonts w:ascii="仿宋" w:hAnsi="仿宋" w:eastAsia="仿宋" w:cs="仿宋"/>
          <w:spacing w:val="2"/>
          <w:sz w:val="32"/>
          <w:szCs w:val="32"/>
        </w:rPr>
        <w:t xml:space="preserve">  </w:t>
      </w:r>
      <w:r>
        <w:rPr>
          <w:rFonts w:ascii="仿宋" w:hAnsi="仿宋" w:eastAsia="仿宋" w:cs="仿宋"/>
          <w:spacing w:val="14"/>
          <w:sz w:val="32"/>
          <w:szCs w:val="32"/>
        </w:rPr>
        <w:t>价格超出允许范围的，评标委员会经询标，该投标人作出了书</w:t>
      </w:r>
      <w:r>
        <w:rPr>
          <w:rFonts w:ascii="仿宋" w:hAnsi="仿宋" w:eastAsia="仿宋" w:cs="仿宋"/>
          <w:spacing w:val="5"/>
          <w:sz w:val="32"/>
          <w:szCs w:val="32"/>
        </w:rPr>
        <w:t xml:space="preserve">  </w:t>
      </w:r>
      <w:r>
        <w:rPr>
          <w:rFonts w:ascii="仿宋" w:hAnsi="仿宋" w:eastAsia="仿宋" w:cs="仿宋"/>
          <w:spacing w:val="14"/>
          <w:sz w:val="32"/>
          <w:szCs w:val="32"/>
        </w:rPr>
        <w:t>面说明，并当时、当场提供相关证明材料。询标后，不能合理</w:t>
      </w:r>
      <w:r>
        <w:rPr>
          <w:rFonts w:ascii="仿宋" w:hAnsi="仿宋" w:eastAsia="仿宋" w:cs="仿宋"/>
          <w:spacing w:val="5"/>
          <w:sz w:val="32"/>
          <w:szCs w:val="32"/>
        </w:rPr>
        <w:t xml:space="preserve">  </w:t>
      </w:r>
      <w:r>
        <w:rPr>
          <w:rFonts w:ascii="仿宋" w:hAnsi="仿宋" w:eastAsia="仿宋" w:cs="仿宋"/>
          <w:spacing w:val="8"/>
          <w:sz w:val="32"/>
          <w:szCs w:val="32"/>
        </w:rPr>
        <w:t>说明理由或不能提供相关证明材料或拒绝澄清、说明和补正的，</w:t>
      </w:r>
    </w:p>
    <w:p w14:paraId="7CFC745A">
      <w:pPr>
        <w:spacing w:line="352" w:lineRule="auto"/>
        <w:rPr>
          <w:rFonts w:ascii="仿宋" w:hAnsi="仿宋" w:eastAsia="仿宋" w:cs="仿宋"/>
          <w:sz w:val="32"/>
          <w:szCs w:val="32"/>
        </w:rPr>
        <w:sectPr>
          <w:footerReference r:id="rId111" w:type="default"/>
          <w:pgSz w:w="11906" w:h="16839"/>
          <w:pgMar w:top="400" w:right="1268" w:bottom="1154" w:left="1438" w:header="0" w:footer="991" w:gutter="0"/>
          <w:cols w:space="720" w:num="1"/>
        </w:sectPr>
      </w:pPr>
    </w:p>
    <w:p w14:paraId="08B5A00F">
      <w:pPr>
        <w:spacing w:line="268" w:lineRule="auto"/>
        <w:rPr>
          <w:rFonts w:ascii="Arial"/>
          <w:sz w:val="21"/>
        </w:rPr>
      </w:pPr>
    </w:p>
    <w:p w14:paraId="570A046C">
      <w:pPr>
        <w:spacing w:line="268" w:lineRule="auto"/>
        <w:rPr>
          <w:rFonts w:ascii="Arial"/>
          <w:sz w:val="21"/>
        </w:rPr>
      </w:pPr>
    </w:p>
    <w:p w14:paraId="57E6BEE5">
      <w:pPr>
        <w:spacing w:line="269" w:lineRule="auto"/>
        <w:rPr>
          <w:rFonts w:ascii="Arial"/>
          <w:sz w:val="21"/>
        </w:rPr>
      </w:pPr>
    </w:p>
    <w:p w14:paraId="5B475D84">
      <w:pPr>
        <w:spacing w:line="269" w:lineRule="auto"/>
        <w:rPr>
          <w:rFonts w:ascii="Arial"/>
          <w:sz w:val="21"/>
        </w:rPr>
      </w:pPr>
    </w:p>
    <w:p w14:paraId="45218E75">
      <w:pPr>
        <w:spacing w:line="269" w:lineRule="auto"/>
        <w:rPr>
          <w:rFonts w:ascii="Arial"/>
          <w:sz w:val="21"/>
        </w:rPr>
      </w:pPr>
    </w:p>
    <w:p w14:paraId="36680523">
      <w:pPr>
        <w:spacing w:before="104" w:line="222" w:lineRule="auto"/>
        <w:ind w:left="47"/>
        <w:rPr>
          <w:rFonts w:ascii="仿宋" w:hAnsi="仿宋" w:eastAsia="仿宋" w:cs="仿宋"/>
          <w:sz w:val="32"/>
          <w:szCs w:val="32"/>
        </w:rPr>
      </w:pPr>
      <w:r>
        <w:rPr>
          <w:rFonts w:ascii="仿宋" w:hAnsi="仿宋" w:eastAsia="仿宋" w:cs="仿宋"/>
          <w:spacing w:val="13"/>
          <w:sz w:val="32"/>
          <w:szCs w:val="32"/>
        </w:rPr>
        <w:t>由评标委员会认定该投标人以低于成本报价竞争。</w:t>
      </w:r>
    </w:p>
    <w:p w14:paraId="1BE364D3">
      <w:pPr>
        <w:spacing w:before="239" w:line="350" w:lineRule="auto"/>
        <w:ind w:left="9" w:right="8" w:firstLine="674"/>
        <w:jc w:val="both"/>
        <w:rPr>
          <w:rFonts w:ascii="仿宋" w:hAnsi="仿宋" w:eastAsia="仿宋" w:cs="仿宋"/>
          <w:sz w:val="32"/>
          <w:szCs w:val="32"/>
        </w:rPr>
      </w:pPr>
      <w:r>
        <w:rPr>
          <w:rFonts w:ascii="仿宋" w:hAnsi="仿宋" w:eastAsia="仿宋" w:cs="仿宋"/>
          <w:spacing w:val="14"/>
          <w:sz w:val="32"/>
          <w:szCs w:val="32"/>
        </w:rPr>
        <w:t>上述内容评审，评标委员会应当记录。投标报价被认定为</w:t>
      </w:r>
      <w:r>
        <w:rPr>
          <w:rFonts w:ascii="仿宋" w:hAnsi="仿宋" w:eastAsia="仿宋" w:cs="仿宋"/>
          <w:spacing w:val="1"/>
          <w:sz w:val="32"/>
          <w:szCs w:val="32"/>
        </w:rPr>
        <w:t xml:space="preserve"> </w:t>
      </w:r>
      <w:r>
        <w:rPr>
          <w:rFonts w:ascii="仿宋" w:hAnsi="仿宋" w:eastAsia="仿宋" w:cs="仿宋"/>
          <w:spacing w:val="14"/>
          <w:sz w:val="32"/>
          <w:szCs w:val="32"/>
        </w:rPr>
        <w:t>否决投标或者低于成本的，应当详细说明理由，理由应当有充</w:t>
      </w:r>
      <w:r>
        <w:rPr>
          <w:rFonts w:ascii="仿宋" w:hAnsi="仿宋" w:eastAsia="仿宋" w:cs="仿宋"/>
          <w:spacing w:val="8"/>
          <w:sz w:val="32"/>
          <w:szCs w:val="32"/>
        </w:rPr>
        <w:t xml:space="preserve"> </w:t>
      </w:r>
      <w:r>
        <w:rPr>
          <w:rFonts w:ascii="仿宋" w:hAnsi="仿宋" w:eastAsia="仿宋" w:cs="仿宋"/>
          <w:spacing w:val="11"/>
          <w:sz w:val="32"/>
          <w:szCs w:val="32"/>
        </w:rPr>
        <w:t>分的说服力和依据。</w:t>
      </w:r>
    </w:p>
    <w:p w14:paraId="3B95F7A4">
      <w:pPr>
        <w:spacing w:before="183" w:line="221" w:lineRule="auto"/>
        <w:ind w:left="3"/>
        <w:outlineLvl w:val="1"/>
        <w:rPr>
          <w:rFonts w:ascii="黑体" w:hAnsi="黑体" w:eastAsia="黑体" w:cs="黑体"/>
          <w:sz w:val="30"/>
          <w:szCs w:val="30"/>
        </w:rPr>
      </w:pPr>
      <w:r>
        <w:rPr>
          <w:rFonts w:ascii="黑体" w:hAnsi="黑体" w:eastAsia="黑体" w:cs="黑体"/>
          <w:b/>
          <w:bCs/>
          <w:spacing w:val="-4"/>
          <w:sz w:val="30"/>
          <w:szCs w:val="30"/>
        </w:rPr>
        <w:t>九、评标委员会推荐中标人或中标候选人</w:t>
      </w:r>
    </w:p>
    <w:p w14:paraId="690139F1">
      <w:pPr>
        <w:spacing w:line="468" w:lineRule="auto"/>
        <w:rPr>
          <w:rFonts w:ascii="Arial"/>
          <w:sz w:val="21"/>
        </w:rPr>
      </w:pPr>
    </w:p>
    <w:p w14:paraId="15A8E48F">
      <w:pPr>
        <w:spacing w:before="104" w:line="325" w:lineRule="auto"/>
        <w:ind w:left="8" w:firstLine="673"/>
        <w:rPr>
          <w:rFonts w:ascii="仿宋" w:hAnsi="仿宋" w:eastAsia="仿宋" w:cs="仿宋"/>
          <w:sz w:val="32"/>
          <w:szCs w:val="32"/>
        </w:rPr>
      </w:pPr>
      <w:r>
        <w:rPr>
          <w:rFonts w:ascii="仿宋" w:hAnsi="仿宋" w:eastAsia="仿宋" w:cs="仿宋"/>
          <w:spacing w:val="11"/>
          <w:sz w:val="32"/>
          <w:szCs w:val="32"/>
        </w:rPr>
        <w:t>（一）计算报价得分和总得分，</w:t>
      </w:r>
      <w:r>
        <w:rPr>
          <w:rFonts w:ascii="仿宋" w:hAnsi="仿宋" w:eastAsia="仿宋" w:cs="仿宋"/>
          <w:spacing w:val="-82"/>
          <w:sz w:val="32"/>
          <w:szCs w:val="32"/>
        </w:rPr>
        <w:t xml:space="preserve"> </w:t>
      </w:r>
      <w:r>
        <w:rPr>
          <w:rFonts w:ascii="仿宋" w:hAnsi="仿宋" w:eastAsia="仿宋" w:cs="仿宋"/>
          <w:spacing w:val="11"/>
          <w:sz w:val="32"/>
          <w:szCs w:val="32"/>
        </w:rPr>
        <w:t>总得分高者为中标人或第</w:t>
      </w:r>
      <w:r>
        <w:rPr>
          <w:rFonts w:ascii="仿宋" w:hAnsi="仿宋" w:eastAsia="仿宋" w:cs="仿宋"/>
          <w:sz w:val="32"/>
          <w:szCs w:val="32"/>
        </w:rPr>
        <w:t xml:space="preserve"> </w:t>
      </w:r>
      <w:r>
        <w:rPr>
          <w:rFonts w:ascii="仿宋" w:hAnsi="仿宋" w:eastAsia="仿宋" w:cs="仿宋"/>
          <w:spacing w:val="6"/>
          <w:sz w:val="32"/>
          <w:szCs w:val="32"/>
        </w:rPr>
        <w:t>一中标候选人，中标排序第一、二、三名中投标报价有并列者</w:t>
      </w:r>
      <w:r>
        <w:rPr>
          <w:rFonts w:ascii="仿宋" w:hAnsi="仿宋" w:eastAsia="仿宋" w:cs="仿宋"/>
          <w:spacing w:val="-92"/>
          <w:sz w:val="32"/>
          <w:szCs w:val="32"/>
        </w:rPr>
        <w:t xml:space="preserve"> </w:t>
      </w:r>
      <w:r>
        <w:rPr>
          <w:rFonts w:ascii="仿宋" w:hAnsi="仿宋" w:eastAsia="仿宋" w:cs="仿宋"/>
          <w:spacing w:val="6"/>
          <w:sz w:val="32"/>
          <w:szCs w:val="32"/>
        </w:rPr>
        <w:t>,</w:t>
      </w:r>
      <w:r>
        <w:rPr>
          <w:rFonts w:ascii="仿宋" w:hAnsi="仿宋" w:eastAsia="仿宋" w:cs="仿宋"/>
          <w:sz w:val="32"/>
          <w:szCs w:val="32"/>
        </w:rPr>
        <w:t xml:space="preserve"> </w:t>
      </w:r>
      <w:r>
        <w:rPr>
          <w:rFonts w:ascii="仿宋" w:hAnsi="仿宋" w:eastAsia="仿宋" w:cs="仿宋"/>
          <w:spacing w:val="20"/>
          <w:sz w:val="32"/>
          <w:szCs w:val="32"/>
        </w:rPr>
        <w:t>以评审主材价格累计合价低者排序在前</w:t>
      </w:r>
      <w:r>
        <w:rPr>
          <w:rFonts w:ascii="仿宋" w:hAnsi="仿宋" w:eastAsia="仿宋" w:cs="仿宋"/>
          <w:spacing w:val="-69"/>
          <w:sz w:val="32"/>
          <w:szCs w:val="32"/>
        </w:rPr>
        <w:t xml:space="preserve"> </w:t>
      </w:r>
      <w:r>
        <w:rPr>
          <w:rFonts w:ascii="仿宋" w:hAnsi="仿宋" w:eastAsia="仿宋" w:cs="仿宋"/>
          <w:spacing w:val="20"/>
          <w:sz w:val="32"/>
          <w:szCs w:val="32"/>
        </w:rPr>
        <w:t>,仍有并列者时</w:t>
      </w:r>
      <w:r>
        <w:rPr>
          <w:rFonts w:ascii="仿宋" w:hAnsi="仿宋" w:eastAsia="仿宋" w:cs="仿宋"/>
          <w:spacing w:val="-84"/>
          <w:sz w:val="32"/>
          <w:szCs w:val="32"/>
        </w:rPr>
        <w:t xml:space="preserve"> </w:t>
      </w:r>
      <w:r>
        <w:rPr>
          <w:rFonts w:ascii="仿宋" w:hAnsi="仿宋" w:eastAsia="仿宋" w:cs="仿宋"/>
          <w:spacing w:val="20"/>
          <w:sz w:val="32"/>
          <w:szCs w:val="32"/>
        </w:rPr>
        <w:t>,随机</w:t>
      </w:r>
      <w:r>
        <w:rPr>
          <w:rFonts w:ascii="仿宋" w:hAnsi="仿宋" w:eastAsia="仿宋" w:cs="仿宋"/>
          <w:sz w:val="32"/>
          <w:szCs w:val="32"/>
        </w:rPr>
        <w:t xml:space="preserve"> </w:t>
      </w:r>
      <w:r>
        <w:rPr>
          <w:rFonts w:ascii="仿宋" w:hAnsi="仿宋" w:eastAsia="仿宋" w:cs="仿宋"/>
          <w:spacing w:val="9"/>
          <w:sz w:val="32"/>
          <w:szCs w:val="32"/>
        </w:rPr>
        <w:t>产生前后排序。</w:t>
      </w:r>
    </w:p>
    <w:p w14:paraId="168C9183">
      <w:pPr>
        <w:spacing w:before="235" w:line="337" w:lineRule="auto"/>
        <w:ind w:left="7" w:right="8" w:firstLine="674"/>
        <w:rPr>
          <w:rFonts w:ascii="仿宋" w:hAnsi="仿宋" w:eastAsia="仿宋" w:cs="仿宋"/>
          <w:sz w:val="32"/>
          <w:szCs w:val="32"/>
        </w:rPr>
      </w:pPr>
      <w:r>
        <w:rPr>
          <w:rFonts w:ascii="仿宋" w:hAnsi="仿宋" w:eastAsia="仿宋" w:cs="仿宋"/>
          <w:spacing w:val="14"/>
          <w:sz w:val="32"/>
          <w:szCs w:val="32"/>
        </w:rPr>
        <w:t>（二）评标报告应记录重大和细微偏差及重要内容，并由</w:t>
      </w:r>
      <w:r>
        <w:rPr>
          <w:rFonts w:ascii="仿宋" w:hAnsi="仿宋" w:eastAsia="仿宋" w:cs="仿宋"/>
          <w:spacing w:val="3"/>
          <w:sz w:val="32"/>
          <w:szCs w:val="32"/>
        </w:rPr>
        <w:t xml:space="preserve"> </w:t>
      </w:r>
      <w:r>
        <w:rPr>
          <w:rFonts w:ascii="仿宋" w:hAnsi="仿宋" w:eastAsia="仿宋" w:cs="仿宋"/>
          <w:spacing w:val="14"/>
          <w:sz w:val="32"/>
          <w:szCs w:val="32"/>
        </w:rPr>
        <w:t>评标委员会全体成员签名。有不同意见的评委可以书面阐述其</w:t>
      </w:r>
      <w:r>
        <w:rPr>
          <w:rFonts w:ascii="仿宋" w:hAnsi="仿宋" w:eastAsia="仿宋" w:cs="仿宋"/>
          <w:spacing w:val="10"/>
          <w:sz w:val="32"/>
          <w:szCs w:val="32"/>
        </w:rPr>
        <w:t xml:space="preserve"> </w:t>
      </w:r>
      <w:r>
        <w:rPr>
          <w:rFonts w:ascii="仿宋" w:hAnsi="仿宋" w:eastAsia="仿宋" w:cs="仿宋"/>
          <w:spacing w:val="14"/>
          <w:sz w:val="32"/>
          <w:szCs w:val="32"/>
        </w:rPr>
        <w:t>不同意见和理由，与评标报告一并提交招标人。评标委员会成</w:t>
      </w:r>
      <w:r>
        <w:rPr>
          <w:rFonts w:ascii="仿宋" w:hAnsi="仿宋" w:eastAsia="仿宋" w:cs="仿宋"/>
          <w:spacing w:val="10"/>
          <w:sz w:val="32"/>
          <w:szCs w:val="32"/>
        </w:rPr>
        <w:t xml:space="preserve"> </w:t>
      </w:r>
      <w:r>
        <w:rPr>
          <w:rFonts w:ascii="仿宋" w:hAnsi="仿宋" w:eastAsia="仿宋" w:cs="仿宋"/>
          <w:spacing w:val="14"/>
          <w:sz w:val="32"/>
          <w:szCs w:val="32"/>
        </w:rPr>
        <w:t>员拒绝在评标报告上签名且不陈述其不同意见和理由的，视为</w:t>
      </w:r>
      <w:r>
        <w:rPr>
          <w:rFonts w:ascii="仿宋" w:hAnsi="仿宋" w:eastAsia="仿宋" w:cs="仿宋"/>
          <w:spacing w:val="10"/>
          <w:sz w:val="32"/>
          <w:szCs w:val="32"/>
        </w:rPr>
        <w:t xml:space="preserve"> </w:t>
      </w:r>
      <w:r>
        <w:rPr>
          <w:rFonts w:ascii="仿宋" w:hAnsi="仿宋" w:eastAsia="仿宋" w:cs="仿宋"/>
          <w:spacing w:val="14"/>
          <w:sz w:val="32"/>
          <w:szCs w:val="32"/>
        </w:rPr>
        <w:t>同意评标结论，评标委员会应当在评标报告中作出说明并记录</w:t>
      </w:r>
      <w:r>
        <w:rPr>
          <w:rFonts w:ascii="仿宋" w:hAnsi="仿宋" w:eastAsia="仿宋" w:cs="仿宋"/>
          <w:spacing w:val="10"/>
          <w:sz w:val="32"/>
          <w:szCs w:val="32"/>
        </w:rPr>
        <w:t xml:space="preserve"> </w:t>
      </w:r>
      <w:r>
        <w:rPr>
          <w:rFonts w:ascii="仿宋" w:hAnsi="仿宋" w:eastAsia="仿宋" w:cs="仿宋"/>
          <w:spacing w:val="-2"/>
          <w:sz w:val="32"/>
          <w:szCs w:val="32"/>
        </w:rPr>
        <w:t>在案。</w:t>
      </w:r>
    </w:p>
    <w:p w14:paraId="5E3FE60E">
      <w:pPr>
        <w:spacing w:line="276" w:lineRule="auto"/>
        <w:rPr>
          <w:rFonts w:ascii="Arial"/>
          <w:sz w:val="21"/>
        </w:rPr>
      </w:pPr>
    </w:p>
    <w:p w14:paraId="46ECEA75">
      <w:pPr>
        <w:spacing w:before="97" w:line="222" w:lineRule="auto"/>
        <w:outlineLvl w:val="1"/>
        <w:rPr>
          <w:rFonts w:ascii="黑体" w:hAnsi="黑体" w:eastAsia="黑体" w:cs="黑体"/>
          <w:sz w:val="30"/>
          <w:szCs w:val="30"/>
        </w:rPr>
      </w:pPr>
      <w:r>
        <w:rPr>
          <w:rFonts w:ascii="黑体" w:hAnsi="黑体" w:eastAsia="黑体" w:cs="黑体"/>
          <w:b/>
          <w:bCs/>
          <w:spacing w:val="-2"/>
          <w:sz w:val="30"/>
          <w:szCs w:val="30"/>
        </w:rPr>
        <w:t>十、招标人宣布中标人或中标候选（排序）人</w:t>
      </w:r>
    </w:p>
    <w:p w14:paraId="18E778F5">
      <w:pPr>
        <w:spacing w:line="463" w:lineRule="auto"/>
        <w:rPr>
          <w:rFonts w:ascii="Arial"/>
          <w:sz w:val="21"/>
        </w:rPr>
      </w:pPr>
    </w:p>
    <w:p w14:paraId="66B26886">
      <w:pPr>
        <w:spacing w:before="105" w:line="345" w:lineRule="auto"/>
        <w:ind w:left="4" w:right="9" w:firstLine="676"/>
        <w:rPr>
          <w:rFonts w:ascii="仿宋" w:hAnsi="仿宋" w:eastAsia="仿宋" w:cs="仿宋"/>
          <w:sz w:val="32"/>
          <w:szCs w:val="32"/>
        </w:rPr>
      </w:pPr>
      <w:r>
        <w:rPr>
          <w:rFonts w:ascii="仿宋" w:hAnsi="仿宋" w:eastAsia="仿宋" w:cs="仿宋"/>
          <w:spacing w:val="14"/>
          <w:sz w:val="32"/>
          <w:szCs w:val="32"/>
        </w:rPr>
        <w:t>招标人根据评标委员会的评标结果，当场宣布中标人或中</w:t>
      </w:r>
      <w:r>
        <w:rPr>
          <w:rFonts w:ascii="仿宋" w:hAnsi="仿宋" w:eastAsia="仿宋" w:cs="仿宋"/>
          <w:spacing w:val="4"/>
          <w:sz w:val="32"/>
          <w:szCs w:val="32"/>
        </w:rPr>
        <w:t xml:space="preserve"> </w:t>
      </w:r>
      <w:r>
        <w:rPr>
          <w:rFonts w:ascii="仿宋" w:hAnsi="仿宋" w:eastAsia="仿宋" w:cs="仿宋"/>
          <w:spacing w:val="11"/>
          <w:sz w:val="32"/>
          <w:szCs w:val="32"/>
        </w:rPr>
        <w:t>标候选（排序）人。</w:t>
      </w:r>
    </w:p>
    <w:p w14:paraId="17E575B0">
      <w:pPr>
        <w:spacing w:before="184" w:line="222" w:lineRule="auto"/>
        <w:outlineLvl w:val="1"/>
        <w:rPr>
          <w:rFonts w:ascii="黑体" w:hAnsi="黑体" w:eastAsia="黑体" w:cs="黑体"/>
          <w:sz w:val="30"/>
          <w:szCs w:val="30"/>
        </w:rPr>
      </w:pPr>
      <w:r>
        <w:rPr>
          <w:rFonts w:ascii="黑体" w:hAnsi="黑体" w:eastAsia="黑体" w:cs="黑体"/>
          <w:b/>
          <w:bCs/>
          <w:spacing w:val="-4"/>
          <w:sz w:val="30"/>
          <w:szCs w:val="30"/>
        </w:rPr>
        <w:t>十一、招标人宣布评标结束</w:t>
      </w:r>
    </w:p>
    <w:p w14:paraId="59A07DF0">
      <w:pPr>
        <w:spacing w:line="222" w:lineRule="auto"/>
        <w:rPr>
          <w:rFonts w:ascii="黑体" w:hAnsi="黑体" w:eastAsia="黑体" w:cs="黑体"/>
          <w:sz w:val="30"/>
          <w:szCs w:val="30"/>
        </w:rPr>
        <w:sectPr>
          <w:footerReference r:id="rId112" w:type="default"/>
          <w:pgSz w:w="11906" w:h="16839"/>
          <w:pgMar w:top="400" w:right="1426" w:bottom="1154" w:left="1433" w:header="0" w:footer="991" w:gutter="0"/>
          <w:cols w:space="720" w:num="1"/>
        </w:sectPr>
      </w:pPr>
    </w:p>
    <w:p w14:paraId="6EAF59FC">
      <w:pPr>
        <w:spacing w:line="268" w:lineRule="auto"/>
        <w:rPr>
          <w:rFonts w:ascii="Arial"/>
          <w:sz w:val="21"/>
        </w:rPr>
      </w:pPr>
    </w:p>
    <w:p w14:paraId="1A4794E5">
      <w:pPr>
        <w:spacing w:line="269" w:lineRule="auto"/>
        <w:rPr>
          <w:rFonts w:ascii="Arial"/>
          <w:sz w:val="21"/>
        </w:rPr>
      </w:pPr>
    </w:p>
    <w:p w14:paraId="1EAF092E">
      <w:pPr>
        <w:spacing w:line="269" w:lineRule="auto"/>
        <w:rPr>
          <w:rFonts w:ascii="Arial"/>
          <w:sz w:val="21"/>
        </w:rPr>
      </w:pPr>
    </w:p>
    <w:p w14:paraId="496DF466">
      <w:pPr>
        <w:spacing w:line="269" w:lineRule="auto"/>
        <w:rPr>
          <w:rFonts w:ascii="Arial"/>
          <w:sz w:val="21"/>
        </w:rPr>
      </w:pPr>
    </w:p>
    <w:p w14:paraId="2F73911E">
      <w:pPr>
        <w:spacing w:line="269" w:lineRule="auto"/>
        <w:rPr>
          <w:rFonts w:ascii="Arial"/>
          <w:sz w:val="21"/>
        </w:rPr>
      </w:pPr>
    </w:p>
    <w:p w14:paraId="09BD47E5">
      <w:pPr>
        <w:spacing w:before="104" w:line="350" w:lineRule="auto"/>
        <w:ind w:firstLine="634"/>
        <w:jc w:val="both"/>
        <w:rPr>
          <w:rFonts w:ascii="仿宋" w:hAnsi="仿宋" w:eastAsia="仿宋" w:cs="仿宋"/>
          <w:sz w:val="32"/>
          <w:szCs w:val="32"/>
        </w:rPr>
      </w:pPr>
      <w:r>
        <w:rPr>
          <w:rFonts w:ascii="仿宋" w:hAnsi="仿宋" w:eastAsia="仿宋" w:cs="仿宋"/>
          <w:spacing w:val="1"/>
          <w:sz w:val="32"/>
          <w:szCs w:val="32"/>
        </w:rPr>
        <w:t>开标、评标工作结束</w:t>
      </w:r>
      <w:r>
        <w:rPr>
          <w:rFonts w:ascii="仿宋" w:hAnsi="仿宋" w:eastAsia="仿宋" w:cs="仿宋"/>
          <w:spacing w:val="-96"/>
          <w:sz w:val="32"/>
          <w:szCs w:val="32"/>
        </w:rPr>
        <w:t xml:space="preserve"> </w:t>
      </w:r>
      <w:r>
        <w:rPr>
          <w:rFonts w:ascii="仿宋" w:hAnsi="仿宋" w:eastAsia="仿宋" w:cs="仿宋"/>
          <w:spacing w:val="1"/>
          <w:sz w:val="32"/>
          <w:szCs w:val="32"/>
        </w:rPr>
        <w:t>,</w:t>
      </w:r>
      <w:r>
        <w:rPr>
          <w:rFonts w:ascii="仿宋" w:hAnsi="仿宋" w:eastAsia="仿宋" w:cs="仿宋"/>
          <w:spacing w:val="-88"/>
          <w:sz w:val="32"/>
          <w:szCs w:val="32"/>
        </w:rPr>
        <w:t xml:space="preserve"> </w:t>
      </w:r>
      <w:r>
        <w:rPr>
          <w:rFonts w:ascii="仿宋" w:hAnsi="仿宋" w:eastAsia="仿宋" w:cs="仿宋"/>
          <w:spacing w:val="1"/>
          <w:sz w:val="32"/>
          <w:szCs w:val="32"/>
        </w:rPr>
        <w:t>中标候选（排序）人名单应</w:t>
      </w:r>
      <w:r>
        <w:rPr>
          <w:rFonts w:ascii="仿宋" w:hAnsi="仿宋" w:eastAsia="仿宋" w:cs="仿宋"/>
          <w:sz w:val="32"/>
          <w:szCs w:val="32"/>
        </w:rPr>
        <w:t>当公示</w:t>
      </w:r>
      <w:r>
        <w:rPr>
          <w:rFonts w:ascii="仿宋" w:hAnsi="仿宋" w:eastAsia="仿宋" w:cs="仿宋"/>
          <w:spacing w:val="-40"/>
          <w:sz w:val="32"/>
          <w:szCs w:val="32"/>
        </w:rPr>
        <w:t xml:space="preserve"> </w:t>
      </w:r>
      <w:r>
        <w:rPr>
          <w:rFonts w:ascii="仿宋" w:hAnsi="仿宋" w:eastAsia="仿宋" w:cs="仿宋"/>
          <w:sz w:val="32"/>
          <w:szCs w:val="32"/>
        </w:rPr>
        <w:t xml:space="preserve">3 </w:t>
      </w:r>
      <w:r>
        <w:rPr>
          <w:rFonts w:ascii="仿宋" w:hAnsi="仿宋" w:eastAsia="仿宋" w:cs="仿宋"/>
          <w:spacing w:val="13"/>
          <w:sz w:val="32"/>
          <w:szCs w:val="32"/>
        </w:rPr>
        <w:t>日，期满后，招标人根据评标报告推荐名单定标，办理</w:t>
      </w:r>
      <w:r>
        <w:rPr>
          <w:rFonts w:ascii="仿宋" w:hAnsi="仿宋" w:eastAsia="仿宋" w:cs="仿宋"/>
          <w:spacing w:val="12"/>
          <w:sz w:val="32"/>
          <w:szCs w:val="32"/>
        </w:rPr>
        <w:t>定标和</w:t>
      </w:r>
      <w:r>
        <w:rPr>
          <w:rFonts w:ascii="仿宋" w:hAnsi="仿宋" w:eastAsia="仿宋" w:cs="仿宋"/>
          <w:sz w:val="32"/>
          <w:szCs w:val="32"/>
        </w:rPr>
        <w:t xml:space="preserve"> </w:t>
      </w:r>
      <w:r>
        <w:rPr>
          <w:rFonts w:ascii="仿宋" w:hAnsi="仿宋" w:eastAsia="仿宋" w:cs="仿宋"/>
          <w:spacing w:val="8"/>
          <w:sz w:val="32"/>
          <w:szCs w:val="32"/>
        </w:rPr>
        <w:t>中标通知书的备案，</w:t>
      </w:r>
      <w:r>
        <w:rPr>
          <w:rFonts w:ascii="仿宋" w:hAnsi="仿宋" w:eastAsia="仿宋" w:cs="仿宋"/>
          <w:spacing w:val="-50"/>
          <w:sz w:val="32"/>
          <w:szCs w:val="32"/>
        </w:rPr>
        <w:t xml:space="preserve"> </w:t>
      </w:r>
      <w:r>
        <w:rPr>
          <w:rFonts w:ascii="仿宋" w:hAnsi="仿宋" w:eastAsia="仿宋" w:cs="仿宋"/>
          <w:spacing w:val="8"/>
          <w:sz w:val="32"/>
          <w:szCs w:val="32"/>
        </w:rPr>
        <w:t>向中标人发出中标通知书。</w:t>
      </w:r>
    </w:p>
    <w:p w14:paraId="349C7DB1">
      <w:pPr>
        <w:spacing w:line="350" w:lineRule="auto"/>
        <w:rPr>
          <w:rFonts w:ascii="仿宋" w:hAnsi="仿宋" w:eastAsia="仿宋" w:cs="仿宋"/>
          <w:sz w:val="32"/>
          <w:szCs w:val="32"/>
        </w:rPr>
        <w:sectPr>
          <w:footerReference r:id="rId113" w:type="default"/>
          <w:pgSz w:w="11906" w:h="16839"/>
          <w:pgMar w:top="400" w:right="1435" w:bottom="1153" w:left="1480" w:header="0" w:footer="991" w:gutter="0"/>
          <w:cols w:space="720" w:num="1"/>
        </w:sectPr>
      </w:pPr>
    </w:p>
    <w:tbl>
      <w:tblPr>
        <w:tblStyle w:val="6"/>
        <w:tblW w:w="839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12"/>
        <w:gridCol w:w="3592"/>
        <w:gridCol w:w="989"/>
        <w:gridCol w:w="3306"/>
      </w:tblGrid>
      <w:tr w14:paraId="3F419F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97" w:hRule="atLeast"/>
        </w:trPr>
        <w:tc>
          <w:tcPr>
            <w:tcW w:w="512" w:type="dxa"/>
            <w:tcBorders>
              <w:bottom w:val="single" w:color="000000" w:sz="8" w:space="0"/>
            </w:tcBorders>
            <w:textDirection w:val="tbRlV"/>
            <w:vAlign w:val="top"/>
          </w:tcPr>
          <w:p w14:paraId="0D595F5B">
            <w:pPr>
              <w:pStyle w:val="7"/>
              <w:spacing w:before="160" w:line="207" w:lineRule="auto"/>
              <w:ind w:left="2377"/>
            </w:pPr>
            <w:r>
              <w:rPr>
                <w:spacing w:val="19"/>
                <w:w w:val="119"/>
              </w:rPr>
              <w:t>招标控制价的编制单位</w:t>
            </w:r>
          </w:p>
        </w:tc>
        <w:tc>
          <w:tcPr>
            <w:tcW w:w="7887" w:type="dxa"/>
            <w:gridSpan w:val="3"/>
            <w:tcBorders>
              <w:bottom w:val="single" w:color="000000" w:sz="8" w:space="0"/>
            </w:tcBorders>
            <w:vAlign w:val="top"/>
          </w:tcPr>
          <w:p w14:paraId="71B26CB6">
            <w:pPr>
              <w:spacing w:line="270" w:lineRule="auto"/>
              <w:rPr>
                <w:rFonts w:ascii="Arial"/>
                <w:sz w:val="21"/>
              </w:rPr>
            </w:pPr>
          </w:p>
          <w:p w14:paraId="033165AC">
            <w:pPr>
              <w:pStyle w:val="7"/>
              <w:spacing w:before="78" w:line="219" w:lineRule="auto"/>
              <w:ind w:left="110"/>
            </w:pPr>
            <w:r>
              <w:rPr>
                <w:spacing w:val="-12"/>
              </w:rPr>
              <w:t>编制人</w:t>
            </w:r>
            <w:r>
              <w:rPr>
                <w:spacing w:val="-5"/>
              </w:rPr>
              <w:t>：（</w:t>
            </w:r>
            <w:r>
              <w:rPr>
                <w:spacing w:val="-12"/>
              </w:rPr>
              <w:t>盖注册执业章）</w:t>
            </w:r>
          </w:p>
          <w:p w14:paraId="0E828C6E">
            <w:pPr>
              <w:spacing w:line="260" w:lineRule="auto"/>
              <w:rPr>
                <w:rFonts w:ascii="Arial"/>
                <w:sz w:val="21"/>
              </w:rPr>
            </w:pPr>
          </w:p>
          <w:p w14:paraId="41708794">
            <w:pPr>
              <w:pStyle w:val="7"/>
              <w:spacing w:before="78" w:line="218" w:lineRule="auto"/>
              <w:ind w:left="109"/>
            </w:pPr>
            <w:r>
              <w:rPr>
                <w:spacing w:val="-3"/>
              </w:rPr>
              <w:t>招标控制价：</w:t>
            </w:r>
            <w:r>
              <w:rPr>
                <w:rFonts w:hint="eastAsia"/>
                <w:spacing w:val="-3"/>
                <w:highlight w:val="yellow"/>
                <w:lang w:val="en-US" w:eastAsia="zh-CN"/>
              </w:rPr>
              <w:t xml:space="preserve">         </w:t>
            </w:r>
            <w:r>
              <w:rPr>
                <w:spacing w:val="-3"/>
              </w:rPr>
              <w:t>元；</w:t>
            </w:r>
          </w:p>
          <w:p w14:paraId="0A208FFD">
            <w:pPr>
              <w:pStyle w:val="7"/>
              <w:spacing w:before="28" w:line="230" w:lineRule="auto"/>
              <w:ind w:left="109" w:right="121" w:firstLine="5"/>
            </w:pPr>
            <w:r>
              <w:rPr>
                <w:spacing w:val="-1"/>
              </w:rPr>
              <w:t>（请先导入控制价清单，此处内容从控制价清单中获取，请仔细核对是否</w:t>
            </w:r>
            <w:r>
              <w:rPr>
                <w:spacing w:val="6"/>
              </w:rPr>
              <w:t xml:space="preserve"> </w:t>
            </w:r>
            <w:r>
              <w:rPr>
                <w:spacing w:val="-18"/>
                <w:w w:val="85"/>
              </w:rPr>
              <w:t>有误</w:t>
            </w:r>
            <w:bookmarkStart w:id="0" w:name="_GoBack"/>
            <w:r>
              <w:rPr>
                <w:spacing w:val="-20"/>
              </w:rPr>
              <w:t>！</w:t>
            </w:r>
            <w:bookmarkEnd w:id="0"/>
            <w:r>
              <w:rPr>
                <w:spacing w:val="-20"/>
              </w:rPr>
              <w:t>）</w:t>
            </w:r>
          </w:p>
          <w:p w14:paraId="7C647C70">
            <w:pPr>
              <w:pStyle w:val="7"/>
              <w:spacing w:before="25" w:line="220" w:lineRule="auto"/>
              <w:ind w:left="825"/>
            </w:pPr>
            <w:r>
              <w:rPr>
                <w:rFonts w:ascii="Calibri" w:hAnsi="Calibri" w:eastAsia="Calibri" w:cs="Calibri"/>
                <w:spacing w:val="-6"/>
              </w:rPr>
              <w:t>Z</w:t>
            </w:r>
            <w:r>
              <w:rPr>
                <w:rFonts w:ascii="Calibri" w:hAnsi="Calibri" w:eastAsia="Calibri" w:cs="Calibri"/>
                <w:spacing w:val="16"/>
                <w:w w:val="101"/>
              </w:rPr>
              <w:t xml:space="preserve"> </w:t>
            </w:r>
            <w:r>
              <w:rPr>
                <w:spacing w:val="-6"/>
              </w:rPr>
              <w:t>值：</w:t>
            </w:r>
            <w:r>
              <w:rPr>
                <w:spacing w:val="13"/>
              </w:rPr>
              <w:t xml:space="preserve"> </w:t>
            </w:r>
            <w:r>
              <w:rPr>
                <w:rFonts w:hint="eastAsia"/>
                <w:spacing w:val="-3"/>
                <w:highlight w:val="yellow"/>
                <w:lang w:val="en-US" w:eastAsia="zh-CN"/>
              </w:rPr>
              <w:t xml:space="preserve">         </w:t>
            </w:r>
            <w:r>
              <w:rPr>
                <w:spacing w:val="-6"/>
              </w:rPr>
              <w:t>元；</w:t>
            </w:r>
          </w:p>
          <w:p w14:paraId="4DCAB63F">
            <w:pPr>
              <w:pStyle w:val="7"/>
              <w:spacing w:before="26" w:line="209" w:lineRule="auto"/>
              <w:ind w:left="108"/>
            </w:pPr>
            <w:r>
              <w:rPr>
                <w:spacing w:val="-17"/>
              </w:rPr>
              <w:t>注：</w:t>
            </w:r>
          </w:p>
          <w:p w14:paraId="3B20ACA8">
            <w:pPr>
              <w:pStyle w:val="7"/>
              <w:spacing w:line="321" w:lineRule="exact"/>
              <w:ind w:left="119"/>
            </w:pPr>
            <w:r>
              <w:rPr>
                <w:rFonts w:ascii="Calibri" w:hAnsi="Calibri" w:eastAsia="Calibri" w:cs="Calibri"/>
                <w:spacing w:val="-5"/>
                <w:position w:val="1"/>
              </w:rPr>
              <w:t>1.Z=</w:t>
            </w:r>
            <w:r>
              <w:rPr>
                <w:spacing w:val="-5"/>
                <w:position w:val="1"/>
              </w:rPr>
              <w:t>暂列金额</w:t>
            </w:r>
            <w:r>
              <w:rPr>
                <w:rFonts w:ascii="Calibri" w:hAnsi="Calibri" w:eastAsia="Calibri" w:cs="Calibri"/>
                <w:spacing w:val="-5"/>
                <w:position w:val="1"/>
              </w:rPr>
              <w:t>+</w:t>
            </w:r>
            <w:r>
              <w:rPr>
                <w:spacing w:val="-5"/>
                <w:position w:val="1"/>
              </w:rPr>
              <w:t>暂估价；</w:t>
            </w:r>
          </w:p>
          <w:p w14:paraId="0ACBB6A2">
            <w:pPr>
              <w:pStyle w:val="7"/>
              <w:spacing w:before="31" w:line="218" w:lineRule="auto"/>
              <w:ind w:left="112"/>
            </w:pPr>
            <w:r>
              <w:rPr>
                <w:rFonts w:ascii="Calibri" w:hAnsi="Calibri" w:eastAsia="Calibri" w:cs="Calibri"/>
                <w:spacing w:val="-4"/>
              </w:rPr>
              <w:t>2.</w:t>
            </w:r>
            <w:r>
              <w:rPr>
                <w:spacing w:val="-4"/>
              </w:rPr>
              <w:t>专业工程暂估价按规定只计取税金；</w:t>
            </w:r>
          </w:p>
          <w:p w14:paraId="2891864E">
            <w:pPr>
              <w:pStyle w:val="7"/>
              <w:spacing w:before="28" w:line="218" w:lineRule="auto"/>
              <w:ind w:left="110"/>
            </w:pPr>
            <w:r>
              <w:rPr>
                <w:rFonts w:ascii="Calibri" w:hAnsi="Calibri" w:eastAsia="Calibri" w:cs="Calibri"/>
                <w:spacing w:val="-3"/>
              </w:rPr>
              <w:t>3.</w:t>
            </w:r>
            <w:r>
              <w:rPr>
                <w:spacing w:val="-3"/>
              </w:rPr>
              <w:t>暂列金额、材料暂估价按江西省计价规定计取；</w:t>
            </w:r>
          </w:p>
          <w:p w14:paraId="37D075F8">
            <w:pPr>
              <w:pStyle w:val="7"/>
              <w:spacing w:before="28" w:line="230" w:lineRule="auto"/>
              <w:ind w:left="109" w:right="156" w:hanging="5"/>
            </w:pPr>
            <w:r>
              <w:rPr>
                <w:rFonts w:ascii="Calibri" w:hAnsi="Calibri" w:eastAsia="Calibri" w:cs="Calibri"/>
              </w:rPr>
              <w:t>4.</w:t>
            </w:r>
            <w:r>
              <w:t>投标人应按上述规定计取，未按上述规定计取费用，超出规定偏差的，</w:t>
            </w:r>
            <w:r>
              <w:rPr>
                <w:spacing w:val="6"/>
              </w:rPr>
              <w:t xml:space="preserve"> </w:t>
            </w:r>
            <w:r>
              <w:rPr>
                <w:spacing w:val="-8"/>
              </w:rPr>
              <w:t>按重大偏差处理；</w:t>
            </w:r>
          </w:p>
          <w:p w14:paraId="436ADC0E">
            <w:pPr>
              <w:pStyle w:val="7"/>
              <w:spacing w:before="26" w:line="230" w:lineRule="auto"/>
              <w:ind w:left="110" w:right="103"/>
            </w:pPr>
            <w:r>
              <w:rPr>
                <w:rFonts w:ascii="Calibri" w:hAnsi="Calibri" w:eastAsia="Calibri" w:cs="Calibri"/>
                <w:spacing w:val="2"/>
              </w:rPr>
              <w:t>5.</w:t>
            </w:r>
            <w:r>
              <w:rPr>
                <w:spacing w:val="2"/>
              </w:rPr>
              <w:t>招标控制价如未按上述规定计取，导致投</w:t>
            </w:r>
            <w:r>
              <w:rPr>
                <w:spacing w:val="1"/>
              </w:rPr>
              <w:t>标人的报价出现偏差，不得作</w:t>
            </w:r>
            <w:r>
              <w:t xml:space="preserve"> </w:t>
            </w:r>
            <w:r>
              <w:rPr>
                <w:spacing w:val="-6"/>
              </w:rPr>
              <w:t>为重大偏差处理。</w:t>
            </w:r>
          </w:p>
          <w:p w14:paraId="5C056F02">
            <w:pPr>
              <w:pStyle w:val="7"/>
              <w:spacing w:before="27" w:line="230" w:lineRule="auto"/>
              <w:ind w:left="828" w:right="4591" w:hanging="719"/>
            </w:pPr>
            <w:r>
              <w:rPr>
                <w:spacing w:val="-5"/>
              </w:rPr>
              <w:t>其中：建筑：</w:t>
            </w:r>
            <w:r>
              <w:rPr>
                <w:rFonts w:hint="eastAsia"/>
                <w:spacing w:val="-3"/>
                <w:highlight w:val="yellow"/>
                <w:lang w:val="en-US" w:eastAsia="zh-CN"/>
              </w:rPr>
              <w:t xml:space="preserve">         </w:t>
            </w:r>
            <w:r>
              <w:rPr>
                <w:spacing w:val="-5"/>
              </w:rPr>
              <w:t>元；</w:t>
            </w:r>
            <w:r>
              <w:t xml:space="preserve"> </w:t>
            </w:r>
            <w:r>
              <w:rPr>
                <w:spacing w:val="-8"/>
              </w:rPr>
              <w:t>装饰：</w:t>
            </w:r>
            <w:r>
              <w:rPr>
                <w:rFonts w:hint="eastAsia"/>
                <w:spacing w:val="-8"/>
                <w:lang w:val="en-US" w:eastAsia="zh-CN"/>
              </w:rPr>
              <w:t xml:space="preserve">    </w:t>
            </w:r>
            <w:r>
              <w:rPr>
                <w:spacing w:val="-8"/>
              </w:rPr>
              <w:t>元；</w:t>
            </w:r>
          </w:p>
          <w:p w14:paraId="49674F25">
            <w:pPr>
              <w:spacing w:line="258" w:lineRule="auto"/>
              <w:rPr>
                <w:rFonts w:ascii="Arial"/>
                <w:sz w:val="21"/>
              </w:rPr>
            </w:pPr>
          </w:p>
          <w:p w14:paraId="6E7EBC5F">
            <w:pPr>
              <w:pStyle w:val="7"/>
              <w:spacing w:before="78" w:line="220" w:lineRule="auto"/>
              <w:ind w:left="833"/>
            </w:pPr>
            <w:r>
              <w:rPr>
                <w:spacing w:val="-4"/>
              </w:rPr>
              <w:t>安装：</w:t>
            </w:r>
            <w:r>
              <w:rPr>
                <w:rFonts w:hint="eastAsia"/>
                <w:spacing w:val="-3"/>
                <w:highlight w:val="yellow"/>
                <w:lang w:val="en-US" w:eastAsia="zh-CN"/>
              </w:rPr>
              <w:t xml:space="preserve">         </w:t>
            </w:r>
            <w:r>
              <w:rPr>
                <w:spacing w:val="-4"/>
              </w:rPr>
              <w:t>元；</w:t>
            </w:r>
          </w:p>
          <w:p w14:paraId="146BF914">
            <w:pPr>
              <w:pStyle w:val="7"/>
              <w:spacing w:before="25" w:line="230" w:lineRule="auto"/>
              <w:ind w:left="847" w:right="4712" w:hanging="13"/>
            </w:pPr>
            <w:r>
              <w:rPr>
                <w:spacing w:val="-6"/>
              </w:rPr>
              <w:t>市政：</w:t>
            </w:r>
            <w:r>
              <w:rPr>
                <w:rFonts w:hint="eastAsia"/>
                <w:spacing w:val="-3"/>
                <w:highlight w:val="yellow"/>
                <w:lang w:val="en-US" w:eastAsia="zh-CN"/>
              </w:rPr>
              <w:t xml:space="preserve">         </w:t>
            </w:r>
            <w:r>
              <w:rPr>
                <w:spacing w:val="-6"/>
              </w:rPr>
              <w:t>元；</w:t>
            </w:r>
            <w:r>
              <w:t xml:space="preserve"> </w:t>
            </w:r>
            <w:r>
              <w:rPr>
                <w:spacing w:val="-9"/>
              </w:rPr>
              <w:t>园林：</w:t>
            </w:r>
            <w:r>
              <w:rPr>
                <w:rFonts w:hint="eastAsia" w:ascii="Calibri" w:hAnsi="Calibri" w:cs="Calibri"/>
                <w:color w:val="0000FF"/>
                <w:spacing w:val="-9"/>
                <w:lang w:val="en-US" w:eastAsia="zh-CN"/>
              </w:rPr>
              <w:t xml:space="preserve">           </w:t>
            </w:r>
            <w:r>
              <w:rPr>
                <w:spacing w:val="-9"/>
              </w:rPr>
              <w:t>元。</w:t>
            </w:r>
          </w:p>
          <w:p w14:paraId="0C0F2E8A">
            <w:pPr>
              <w:spacing w:line="258" w:lineRule="auto"/>
              <w:rPr>
                <w:rFonts w:ascii="Arial"/>
                <w:sz w:val="21"/>
              </w:rPr>
            </w:pPr>
          </w:p>
          <w:p w14:paraId="59C35221">
            <w:pPr>
              <w:pStyle w:val="7"/>
              <w:spacing w:before="79" w:line="219" w:lineRule="auto"/>
              <w:ind w:left="5034"/>
            </w:pPr>
            <w:r>
              <w:rPr>
                <w:spacing w:val="-6"/>
              </w:rPr>
              <w:t>（单位章）</w:t>
            </w:r>
          </w:p>
          <w:p w14:paraId="0DECC029">
            <w:pPr>
              <w:pStyle w:val="7"/>
              <w:spacing w:before="27" w:line="219" w:lineRule="auto"/>
              <w:ind w:left="109"/>
            </w:pPr>
            <w:r>
              <w:rPr>
                <w:spacing w:val="1"/>
              </w:rPr>
              <w:t>法定代表人：章</w:t>
            </w:r>
          </w:p>
        </w:tc>
      </w:tr>
      <w:tr w14:paraId="6EDE3B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512" w:type="dxa"/>
            <w:vMerge w:val="restart"/>
            <w:tcBorders>
              <w:top w:val="single" w:color="000000" w:sz="8" w:space="0"/>
              <w:bottom w:val="nil"/>
            </w:tcBorders>
            <w:textDirection w:val="tbRlV"/>
            <w:vAlign w:val="top"/>
          </w:tcPr>
          <w:p w14:paraId="6EFD519B">
            <w:pPr>
              <w:pStyle w:val="7"/>
              <w:spacing w:before="133" w:line="208" w:lineRule="auto"/>
              <w:ind w:left="40"/>
            </w:pPr>
            <w:r>
              <w:t>招</w:t>
            </w:r>
            <w:r>
              <w:rPr>
                <w:spacing w:val="-48"/>
              </w:rPr>
              <w:t xml:space="preserve"> </w:t>
            </w:r>
            <w:r>
              <w:t>标</w:t>
            </w:r>
            <w:r>
              <w:rPr>
                <w:spacing w:val="-48"/>
              </w:rPr>
              <w:t xml:space="preserve"> </w:t>
            </w:r>
            <w:r>
              <w:t>代</w:t>
            </w:r>
            <w:r>
              <w:rPr>
                <w:spacing w:val="-48"/>
              </w:rPr>
              <w:t xml:space="preserve"> </w:t>
            </w:r>
            <w:r>
              <w:t>理</w:t>
            </w:r>
            <w:r>
              <w:rPr>
                <w:spacing w:val="-49"/>
              </w:rPr>
              <w:t xml:space="preserve"> </w:t>
            </w:r>
            <w:r>
              <w:t>机</w:t>
            </w:r>
            <w:r>
              <w:rPr>
                <w:spacing w:val="-48"/>
              </w:rPr>
              <w:t xml:space="preserve"> </w:t>
            </w:r>
            <w:r>
              <w:t>构</w:t>
            </w:r>
          </w:p>
        </w:tc>
        <w:tc>
          <w:tcPr>
            <w:tcW w:w="7887" w:type="dxa"/>
            <w:gridSpan w:val="3"/>
            <w:tcBorders>
              <w:top w:val="single" w:color="000000" w:sz="8" w:space="0"/>
              <w:bottom w:val="nil"/>
            </w:tcBorders>
            <w:vAlign w:val="top"/>
          </w:tcPr>
          <w:p w14:paraId="41C718C5">
            <w:pPr>
              <w:pStyle w:val="7"/>
              <w:spacing w:before="40" w:line="220" w:lineRule="auto"/>
              <w:ind w:left="109"/>
            </w:pPr>
            <w:r>
              <w:rPr>
                <w:spacing w:val="-9"/>
              </w:rPr>
              <w:t>招标总代理人：</w:t>
            </w:r>
          </w:p>
        </w:tc>
      </w:tr>
      <w:tr w14:paraId="614930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2" w:hRule="atLeast"/>
        </w:trPr>
        <w:tc>
          <w:tcPr>
            <w:tcW w:w="512" w:type="dxa"/>
            <w:vMerge w:val="continue"/>
            <w:tcBorders>
              <w:top w:val="nil"/>
              <w:bottom w:val="single" w:color="000000" w:sz="8" w:space="0"/>
            </w:tcBorders>
            <w:textDirection w:val="tbRlV"/>
            <w:vAlign w:val="top"/>
          </w:tcPr>
          <w:p w14:paraId="42A264AD">
            <w:pPr>
              <w:rPr>
                <w:rFonts w:ascii="Arial"/>
                <w:sz w:val="21"/>
              </w:rPr>
            </w:pPr>
          </w:p>
        </w:tc>
        <w:tc>
          <w:tcPr>
            <w:tcW w:w="3592" w:type="dxa"/>
            <w:tcBorders>
              <w:top w:val="nil"/>
              <w:bottom w:val="single" w:color="000000" w:sz="8" w:space="0"/>
              <w:right w:val="nil"/>
            </w:tcBorders>
            <w:vAlign w:val="top"/>
          </w:tcPr>
          <w:p w14:paraId="3AC09A2C">
            <w:pPr>
              <w:pStyle w:val="7"/>
              <w:spacing w:before="212" w:line="220" w:lineRule="auto"/>
              <w:ind w:left="108"/>
              <w:rPr>
                <w:sz w:val="21"/>
                <w:szCs w:val="21"/>
              </w:rPr>
            </w:pPr>
            <w:r>
              <w:rPr>
                <w:spacing w:val="-7"/>
                <w:sz w:val="21"/>
                <w:szCs w:val="21"/>
              </w:rPr>
              <w:t>招标文件编制人：</w:t>
            </w:r>
          </w:p>
          <w:p w14:paraId="2AE6666A">
            <w:pPr>
              <w:spacing w:line="279" w:lineRule="auto"/>
              <w:rPr>
                <w:rFonts w:ascii="Arial"/>
                <w:sz w:val="21"/>
              </w:rPr>
            </w:pPr>
          </w:p>
          <w:p w14:paraId="564B1731">
            <w:pPr>
              <w:pStyle w:val="7"/>
              <w:spacing w:before="78" w:line="220" w:lineRule="auto"/>
              <w:ind w:left="109"/>
            </w:pPr>
            <w:r>
              <w:rPr>
                <w:spacing w:val="-10"/>
              </w:rPr>
              <w:t>法定代表人：</w:t>
            </w:r>
          </w:p>
        </w:tc>
        <w:tc>
          <w:tcPr>
            <w:tcW w:w="4295" w:type="dxa"/>
            <w:gridSpan w:val="2"/>
            <w:tcBorders>
              <w:top w:val="nil"/>
              <w:left w:val="nil"/>
              <w:bottom w:val="single" w:color="000000" w:sz="8" w:space="0"/>
            </w:tcBorders>
            <w:vAlign w:val="top"/>
          </w:tcPr>
          <w:p w14:paraId="3391B056">
            <w:pPr>
              <w:spacing w:line="429" w:lineRule="auto"/>
              <w:rPr>
                <w:rFonts w:ascii="Arial"/>
                <w:sz w:val="21"/>
              </w:rPr>
            </w:pPr>
          </w:p>
          <w:p w14:paraId="518633BF">
            <w:pPr>
              <w:pStyle w:val="7"/>
              <w:spacing w:before="78" w:line="219" w:lineRule="auto"/>
              <w:ind w:left="1398"/>
            </w:pPr>
            <w:r>
              <w:rPr>
                <w:spacing w:val="-6"/>
              </w:rPr>
              <w:t>（单位章）</w:t>
            </w:r>
          </w:p>
        </w:tc>
      </w:tr>
      <w:tr w14:paraId="544844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2" w:hRule="atLeast"/>
        </w:trPr>
        <w:tc>
          <w:tcPr>
            <w:tcW w:w="512" w:type="dxa"/>
            <w:tcBorders>
              <w:top w:val="single" w:color="000000" w:sz="8" w:space="0"/>
              <w:bottom w:val="single" w:color="000000" w:sz="8" w:space="0"/>
            </w:tcBorders>
            <w:textDirection w:val="tbRlV"/>
            <w:vAlign w:val="top"/>
          </w:tcPr>
          <w:p w14:paraId="63D9BE43">
            <w:pPr>
              <w:pStyle w:val="7"/>
              <w:spacing w:before="132" w:line="209" w:lineRule="auto"/>
              <w:ind w:left="667"/>
            </w:pPr>
            <w:r>
              <w:rPr>
                <w:spacing w:val="53"/>
              </w:rPr>
              <w:t>招标单位</w:t>
            </w:r>
          </w:p>
        </w:tc>
        <w:tc>
          <w:tcPr>
            <w:tcW w:w="3592" w:type="dxa"/>
            <w:tcBorders>
              <w:top w:val="single" w:color="000000" w:sz="8" w:space="0"/>
              <w:bottom w:val="single" w:color="000000" w:sz="8" w:space="0"/>
            </w:tcBorders>
            <w:vAlign w:val="top"/>
          </w:tcPr>
          <w:p w14:paraId="0A4FB192">
            <w:pPr>
              <w:pStyle w:val="7"/>
              <w:spacing w:before="44" w:line="230" w:lineRule="auto"/>
              <w:ind w:left="124" w:right="103" w:hanging="15"/>
            </w:pPr>
            <w:r>
              <w:rPr>
                <w:spacing w:val="1"/>
              </w:rPr>
              <w:t>招标人：</w:t>
            </w:r>
            <w:r>
              <w:rPr>
                <w:rFonts w:hint="eastAsia"/>
                <w:color w:val="0000FF"/>
                <w:spacing w:val="3"/>
                <w:lang w:eastAsia="zh-CN"/>
              </w:rPr>
              <w:t>鹰潭高新技术产业开发区白露街道办事处</w:t>
            </w:r>
          </w:p>
          <w:p w14:paraId="0D029018">
            <w:pPr>
              <w:pStyle w:val="7"/>
              <w:spacing w:before="25" w:line="219" w:lineRule="auto"/>
              <w:ind w:left="354"/>
            </w:pPr>
            <w:r>
              <w:rPr>
                <w:spacing w:val="-6"/>
              </w:rPr>
              <w:t>（单位章）</w:t>
            </w:r>
          </w:p>
          <w:p w14:paraId="7510BCF3">
            <w:pPr>
              <w:spacing w:line="284" w:lineRule="auto"/>
              <w:rPr>
                <w:rFonts w:ascii="Arial"/>
                <w:sz w:val="21"/>
              </w:rPr>
            </w:pPr>
          </w:p>
          <w:p w14:paraId="4F5D4708">
            <w:pPr>
              <w:spacing w:line="285" w:lineRule="auto"/>
              <w:rPr>
                <w:rFonts w:ascii="Arial"/>
                <w:sz w:val="21"/>
              </w:rPr>
            </w:pPr>
          </w:p>
          <w:p w14:paraId="1097D9C8">
            <w:pPr>
              <w:pStyle w:val="7"/>
              <w:spacing w:before="78" w:line="220" w:lineRule="auto"/>
              <w:ind w:left="109"/>
            </w:pPr>
            <w:r>
              <w:rPr>
                <w:spacing w:val="-10"/>
              </w:rPr>
              <w:t>法定代表人：</w:t>
            </w:r>
          </w:p>
        </w:tc>
        <w:tc>
          <w:tcPr>
            <w:tcW w:w="989" w:type="dxa"/>
            <w:tcBorders>
              <w:top w:val="single" w:color="000000" w:sz="8" w:space="0"/>
              <w:bottom w:val="single" w:color="000000" w:sz="8" w:space="0"/>
            </w:tcBorders>
            <w:vAlign w:val="top"/>
          </w:tcPr>
          <w:p w14:paraId="09E6F452">
            <w:pPr>
              <w:spacing w:line="247" w:lineRule="auto"/>
              <w:rPr>
                <w:rFonts w:ascii="Arial"/>
                <w:sz w:val="21"/>
              </w:rPr>
            </w:pPr>
          </w:p>
          <w:p w14:paraId="5025317B">
            <w:pPr>
              <w:spacing w:line="247" w:lineRule="auto"/>
              <w:rPr>
                <w:rFonts w:ascii="Arial"/>
                <w:sz w:val="21"/>
              </w:rPr>
            </w:pPr>
          </w:p>
          <w:p w14:paraId="63240512">
            <w:pPr>
              <w:spacing w:line="247" w:lineRule="auto"/>
              <w:rPr>
                <w:rFonts w:ascii="Arial"/>
                <w:sz w:val="21"/>
              </w:rPr>
            </w:pPr>
          </w:p>
          <w:p w14:paraId="1BF33488">
            <w:pPr>
              <w:pStyle w:val="7"/>
              <w:spacing w:before="78" w:line="220" w:lineRule="auto"/>
              <w:ind w:left="141"/>
            </w:pPr>
            <w:r>
              <w:rPr>
                <w:spacing w:val="-3"/>
              </w:rPr>
              <w:t>招投标</w:t>
            </w:r>
          </w:p>
          <w:p w14:paraId="03DFFB85">
            <w:pPr>
              <w:pStyle w:val="7"/>
              <w:spacing w:before="25" w:line="219" w:lineRule="auto"/>
              <w:ind w:left="141"/>
            </w:pPr>
            <w:r>
              <w:rPr>
                <w:spacing w:val="-3"/>
              </w:rPr>
              <w:t>监管机</w:t>
            </w:r>
          </w:p>
          <w:p w14:paraId="652E0FEA">
            <w:pPr>
              <w:pStyle w:val="7"/>
              <w:spacing w:before="27" w:line="220" w:lineRule="auto"/>
              <w:ind w:left="383"/>
            </w:pPr>
            <w:r>
              <w:t>构</w:t>
            </w:r>
          </w:p>
        </w:tc>
        <w:tc>
          <w:tcPr>
            <w:tcW w:w="3306" w:type="dxa"/>
            <w:tcBorders>
              <w:top w:val="single" w:color="000000" w:sz="8" w:space="0"/>
              <w:bottom w:val="single" w:color="000000" w:sz="8" w:space="0"/>
            </w:tcBorders>
            <w:vAlign w:val="top"/>
          </w:tcPr>
          <w:p w14:paraId="703F11A0">
            <w:pPr>
              <w:pStyle w:val="7"/>
              <w:spacing w:before="43" w:line="219" w:lineRule="auto"/>
              <w:ind w:left="114"/>
            </w:pPr>
            <w:r>
              <w:rPr>
                <w:spacing w:val="-8"/>
              </w:rPr>
              <w:t>招投标监管机构：</w:t>
            </w:r>
          </w:p>
          <w:p w14:paraId="427298F2">
            <w:pPr>
              <w:pStyle w:val="7"/>
              <w:spacing w:before="27" w:line="219" w:lineRule="auto"/>
              <w:ind w:left="359"/>
            </w:pPr>
            <w:r>
              <w:rPr>
                <w:spacing w:val="-6"/>
              </w:rPr>
              <w:t>（单位章）</w:t>
            </w:r>
          </w:p>
          <w:p w14:paraId="4A05703D">
            <w:pPr>
              <w:spacing w:line="260" w:lineRule="auto"/>
              <w:rPr>
                <w:rFonts w:ascii="Arial"/>
                <w:sz w:val="21"/>
              </w:rPr>
            </w:pPr>
          </w:p>
          <w:p w14:paraId="392FF8D3">
            <w:pPr>
              <w:pStyle w:val="7"/>
              <w:spacing w:before="78" w:line="466" w:lineRule="auto"/>
              <w:ind w:left="122" w:right="1173" w:hanging="6"/>
            </w:pPr>
            <w:r>
              <w:rPr>
                <w:spacing w:val="-15"/>
              </w:rPr>
              <w:t>备案受理人</w:t>
            </w:r>
            <w:r>
              <w:rPr>
                <w:spacing w:val="-23"/>
              </w:rPr>
              <w:t>：（</w:t>
            </w:r>
            <w:r>
              <w:rPr>
                <w:spacing w:val="-15"/>
              </w:rPr>
              <w:t>章）</w:t>
            </w:r>
            <w:r>
              <w:rPr>
                <w:spacing w:val="1"/>
              </w:rPr>
              <w:t xml:space="preserve"> </w:t>
            </w:r>
            <w:r>
              <w:rPr>
                <w:spacing w:val="-11"/>
              </w:rPr>
              <w:t>负责人</w:t>
            </w:r>
            <w:r>
              <w:rPr>
                <w:spacing w:val="-26"/>
              </w:rPr>
              <w:t>：（</w:t>
            </w:r>
            <w:r>
              <w:rPr>
                <w:spacing w:val="-11"/>
              </w:rPr>
              <w:t>章）</w:t>
            </w:r>
          </w:p>
        </w:tc>
      </w:tr>
    </w:tbl>
    <w:p w14:paraId="370C3EAE">
      <w:pPr>
        <w:spacing w:before="28"/>
      </w:pPr>
    </w:p>
    <w:p w14:paraId="45E1E87B">
      <w:pPr>
        <w:spacing w:before="28"/>
      </w:pPr>
    </w:p>
    <w:p w14:paraId="347C1E55">
      <w:pPr>
        <w:spacing w:before="27"/>
      </w:pPr>
    </w:p>
    <w:p w14:paraId="6B5DEC59">
      <w:pPr>
        <w:spacing w:before="27"/>
      </w:pPr>
    </w:p>
    <w:p w14:paraId="28F8E348">
      <w:pPr>
        <w:spacing w:before="27"/>
      </w:pPr>
    </w:p>
    <w:p w14:paraId="26E10584">
      <w:pPr>
        <w:spacing w:before="27"/>
      </w:pPr>
    </w:p>
    <w:p w14:paraId="53FBF14D">
      <w:pPr>
        <w:spacing w:line="273" w:lineRule="auto"/>
        <w:rPr>
          <w:rFonts w:ascii="Arial"/>
          <w:sz w:val="21"/>
        </w:rPr>
      </w:pPr>
    </w:p>
    <w:p w14:paraId="2D4E5390">
      <w:pPr>
        <w:spacing w:line="273" w:lineRule="auto"/>
        <w:rPr>
          <w:rFonts w:ascii="Arial"/>
          <w:sz w:val="21"/>
        </w:rPr>
      </w:pPr>
    </w:p>
    <w:p w14:paraId="235AD51B">
      <w:pPr>
        <w:spacing w:line="274" w:lineRule="auto"/>
        <w:rPr>
          <w:rFonts w:ascii="Arial"/>
          <w:sz w:val="21"/>
        </w:rPr>
      </w:pPr>
    </w:p>
    <w:p w14:paraId="0E20BD0C">
      <w:pPr>
        <w:spacing w:line="274" w:lineRule="auto"/>
        <w:rPr>
          <w:rFonts w:ascii="Arial"/>
          <w:sz w:val="21"/>
        </w:rPr>
      </w:pPr>
    </w:p>
    <w:p w14:paraId="1D368225">
      <w:pPr>
        <w:spacing w:line="274" w:lineRule="auto"/>
        <w:rPr>
          <w:rFonts w:ascii="Arial"/>
          <w:sz w:val="21"/>
        </w:rPr>
      </w:pPr>
    </w:p>
    <w:p w14:paraId="00C095A7">
      <w:pPr>
        <w:spacing w:before="55" w:line="179" w:lineRule="auto"/>
        <w:ind w:left="4418"/>
        <w:rPr>
          <w:rFonts w:ascii="Calibri" w:hAnsi="Calibri" w:eastAsia="Calibri" w:cs="Calibri"/>
          <w:sz w:val="18"/>
          <w:szCs w:val="18"/>
        </w:rPr>
      </w:pPr>
      <w:r>
        <w:rPr>
          <w:rFonts w:ascii="Calibri" w:hAnsi="Calibri" w:eastAsia="Calibri" w:cs="Calibri"/>
          <w:spacing w:val="-4"/>
          <w:sz w:val="18"/>
          <w:szCs w:val="18"/>
        </w:rPr>
        <w:t>112</w:t>
      </w:r>
    </w:p>
    <w:p w14:paraId="73817D28">
      <w:pPr>
        <w:spacing w:line="179" w:lineRule="auto"/>
        <w:rPr>
          <w:rFonts w:ascii="Calibri" w:hAnsi="Calibri" w:eastAsia="Calibri" w:cs="Calibri"/>
          <w:sz w:val="18"/>
          <w:szCs w:val="18"/>
        </w:rPr>
        <w:sectPr>
          <w:footerReference r:id="rId114" w:type="default"/>
          <w:pgSz w:w="11906" w:h="16839"/>
          <w:pgMar w:top="400" w:right="1785" w:bottom="400" w:left="1413" w:header="0" w:footer="0" w:gutter="0"/>
          <w:cols w:space="720" w:num="1"/>
        </w:sectPr>
      </w:pPr>
    </w:p>
    <w:p w14:paraId="4481F251">
      <w:pPr>
        <w:spacing w:line="274" w:lineRule="auto"/>
        <w:rPr>
          <w:rFonts w:ascii="Arial"/>
          <w:sz w:val="21"/>
        </w:rPr>
      </w:pPr>
    </w:p>
    <w:p w14:paraId="23738599">
      <w:pPr>
        <w:spacing w:line="274" w:lineRule="auto"/>
        <w:rPr>
          <w:rFonts w:ascii="Arial"/>
          <w:sz w:val="21"/>
        </w:rPr>
      </w:pPr>
    </w:p>
    <w:p w14:paraId="3B103E57">
      <w:pPr>
        <w:spacing w:line="274" w:lineRule="auto"/>
        <w:rPr>
          <w:rFonts w:ascii="Arial"/>
          <w:sz w:val="21"/>
        </w:rPr>
      </w:pPr>
    </w:p>
    <w:p w14:paraId="153A9F88">
      <w:pPr>
        <w:spacing w:line="274" w:lineRule="auto"/>
        <w:rPr>
          <w:rFonts w:ascii="Arial"/>
          <w:sz w:val="21"/>
        </w:rPr>
      </w:pPr>
    </w:p>
    <w:p w14:paraId="2A58A798">
      <w:pPr>
        <w:spacing w:line="275" w:lineRule="auto"/>
        <w:rPr>
          <w:rFonts w:ascii="Arial"/>
          <w:sz w:val="21"/>
        </w:rPr>
      </w:pPr>
    </w:p>
    <w:p w14:paraId="0638D34F">
      <w:pPr>
        <w:spacing w:line="275" w:lineRule="auto"/>
        <w:rPr>
          <w:rFonts w:ascii="Arial"/>
          <w:sz w:val="21"/>
        </w:rPr>
      </w:pPr>
    </w:p>
    <w:p w14:paraId="752A9755">
      <w:pPr>
        <w:pStyle w:val="3"/>
        <w:spacing w:before="143" w:line="219" w:lineRule="auto"/>
        <w:ind w:left="4034"/>
        <w:outlineLvl w:val="0"/>
        <w:rPr>
          <w:sz w:val="44"/>
          <w:szCs w:val="44"/>
        </w:rPr>
      </w:pPr>
      <w:r>
        <w:rPr>
          <w:b/>
          <w:bCs/>
          <w:spacing w:val="-13"/>
          <w:sz w:val="44"/>
          <w:szCs w:val="44"/>
        </w:rPr>
        <w:t>附表一</w:t>
      </w:r>
    </w:p>
    <w:p w14:paraId="51F76BD4">
      <w:pPr>
        <w:spacing w:line="382" w:lineRule="auto"/>
        <w:rPr>
          <w:rFonts w:ascii="Arial"/>
          <w:sz w:val="21"/>
        </w:rPr>
      </w:pPr>
    </w:p>
    <w:p w14:paraId="65D5D869">
      <w:pPr>
        <w:pStyle w:val="3"/>
        <w:spacing w:before="69" w:line="218" w:lineRule="auto"/>
        <w:ind w:left="130"/>
        <w:rPr>
          <w:sz w:val="21"/>
          <w:szCs w:val="21"/>
        </w:rPr>
      </w:pPr>
      <w:r>
        <w:rPr>
          <w:spacing w:val="-1"/>
          <w:sz w:val="21"/>
          <w:szCs w:val="21"/>
        </w:rPr>
        <w:t>需评审的主要设备和材料用量、价格及差价明细表</w:t>
      </w:r>
    </w:p>
    <w:p w14:paraId="219F9512">
      <w:pPr>
        <w:spacing w:before="81"/>
      </w:pPr>
    </w:p>
    <w:tbl>
      <w:tblPr>
        <w:tblStyle w:val="6"/>
        <w:tblW w:w="928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33"/>
        <w:gridCol w:w="1576"/>
        <w:gridCol w:w="929"/>
        <w:gridCol w:w="929"/>
        <w:gridCol w:w="929"/>
        <w:gridCol w:w="1181"/>
        <w:gridCol w:w="930"/>
        <w:gridCol w:w="930"/>
        <w:gridCol w:w="948"/>
      </w:tblGrid>
      <w:tr w14:paraId="77B6C5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5" w:hRule="atLeast"/>
        </w:trPr>
        <w:tc>
          <w:tcPr>
            <w:tcW w:w="933" w:type="dxa"/>
            <w:vAlign w:val="top"/>
          </w:tcPr>
          <w:p w14:paraId="39A736C1">
            <w:pPr>
              <w:spacing w:line="393" w:lineRule="auto"/>
              <w:rPr>
                <w:rFonts w:ascii="Arial"/>
                <w:sz w:val="21"/>
              </w:rPr>
            </w:pPr>
          </w:p>
          <w:p w14:paraId="0C804884">
            <w:pPr>
              <w:pStyle w:val="7"/>
              <w:spacing w:before="69" w:line="221" w:lineRule="auto"/>
              <w:ind w:left="260"/>
              <w:rPr>
                <w:sz w:val="21"/>
                <w:szCs w:val="21"/>
              </w:rPr>
            </w:pPr>
            <w:r>
              <w:rPr>
                <w:spacing w:val="-2"/>
                <w:sz w:val="21"/>
                <w:szCs w:val="21"/>
              </w:rPr>
              <w:t>序号</w:t>
            </w:r>
          </w:p>
        </w:tc>
        <w:tc>
          <w:tcPr>
            <w:tcW w:w="1576" w:type="dxa"/>
            <w:vAlign w:val="top"/>
          </w:tcPr>
          <w:p w14:paraId="72A95395">
            <w:pPr>
              <w:pStyle w:val="7"/>
              <w:spacing w:before="308" w:line="261" w:lineRule="auto"/>
              <w:ind w:left="370" w:right="156" w:hanging="205"/>
              <w:rPr>
                <w:sz w:val="21"/>
                <w:szCs w:val="21"/>
              </w:rPr>
            </w:pPr>
            <w:r>
              <w:rPr>
                <w:spacing w:val="-2"/>
                <w:sz w:val="21"/>
                <w:szCs w:val="21"/>
              </w:rPr>
              <w:t>设备、材料名</w:t>
            </w:r>
            <w:r>
              <w:rPr>
                <w:sz w:val="21"/>
                <w:szCs w:val="21"/>
              </w:rPr>
              <w:t xml:space="preserve"> </w:t>
            </w:r>
            <w:r>
              <w:rPr>
                <w:spacing w:val="-2"/>
                <w:sz w:val="21"/>
                <w:szCs w:val="21"/>
              </w:rPr>
              <w:t>称及规格</w:t>
            </w:r>
          </w:p>
        </w:tc>
        <w:tc>
          <w:tcPr>
            <w:tcW w:w="929" w:type="dxa"/>
            <w:vAlign w:val="top"/>
          </w:tcPr>
          <w:p w14:paraId="21ABDD90">
            <w:pPr>
              <w:pStyle w:val="7"/>
              <w:spacing w:before="308" w:line="261" w:lineRule="auto"/>
              <w:ind w:left="114" w:right="98" w:firstLine="38"/>
              <w:rPr>
                <w:sz w:val="21"/>
                <w:szCs w:val="21"/>
              </w:rPr>
            </w:pPr>
            <w:r>
              <w:rPr>
                <w:spacing w:val="-3"/>
                <w:sz w:val="21"/>
                <w:szCs w:val="21"/>
              </w:rPr>
              <w:t>进项税</w:t>
            </w:r>
            <w:r>
              <w:rPr>
                <w:spacing w:val="1"/>
                <w:sz w:val="21"/>
                <w:szCs w:val="21"/>
              </w:rPr>
              <w:t xml:space="preserve"> </w:t>
            </w:r>
            <w:r>
              <w:rPr>
                <w:spacing w:val="-6"/>
                <w:sz w:val="21"/>
                <w:szCs w:val="21"/>
              </w:rPr>
              <w:t>率（%）</w:t>
            </w:r>
          </w:p>
        </w:tc>
        <w:tc>
          <w:tcPr>
            <w:tcW w:w="929" w:type="dxa"/>
            <w:vAlign w:val="top"/>
          </w:tcPr>
          <w:p w14:paraId="6D52C047">
            <w:pPr>
              <w:spacing w:line="394" w:lineRule="auto"/>
              <w:rPr>
                <w:rFonts w:ascii="Arial"/>
                <w:sz w:val="21"/>
              </w:rPr>
            </w:pPr>
          </w:p>
          <w:p w14:paraId="1F877E75">
            <w:pPr>
              <w:pStyle w:val="7"/>
              <w:spacing w:before="68" w:line="220" w:lineRule="auto"/>
              <w:ind w:left="262"/>
              <w:rPr>
                <w:sz w:val="21"/>
                <w:szCs w:val="21"/>
              </w:rPr>
            </w:pPr>
            <w:r>
              <w:rPr>
                <w:spacing w:val="-3"/>
                <w:sz w:val="21"/>
                <w:szCs w:val="21"/>
              </w:rPr>
              <w:t>单位</w:t>
            </w:r>
          </w:p>
        </w:tc>
        <w:tc>
          <w:tcPr>
            <w:tcW w:w="929" w:type="dxa"/>
            <w:vAlign w:val="top"/>
          </w:tcPr>
          <w:p w14:paraId="50BB1187">
            <w:pPr>
              <w:spacing w:line="393" w:lineRule="auto"/>
              <w:rPr>
                <w:rFonts w:ascii="Arial"/>
                <w:sz w:val="21"/>
              </w:rPr>
            </w:pPr>
          </w:p>
          <w:p w14:paraId="58252134">
            <w:pPr>
              <w:pStyle w:val="7"/>
              <w:spacing w:before="68" w:line="220" w:lineRule="auto"/>
              <w:ind w:left="263"/>
              <w:rPr>
                <w:sz w:val="21"/>
                <w:szCs w:val="21"/>
              </w:rPr>
            </w:pPr>
            <w:r>
              <w:rPr>
                <w:spacing w:val="-3"/>
                <w:sz w:val="21"/>
                <w:szCs w:val="21"/>
              </w:rPr>
              <w:t>数量</w:t>
            </w:r>
          </w:p>
        </w:tc>
        <w:tc>
          <w:tcPr>
            <w:tcW w:w="1181" w:type="dxa"/>
            <w:vAlign w:val="top"/>
          </w:tcPr>
          <w:p w14:paraId="68AE0412">
            <w:pPr>
              <w:pStyle w:val="7"/>
              <w:spacing w:before="152" w:line="265" w:lineRule="auto"/>
              <w:ind w:left="177" w:right="165"/>
              <w:jc w:val="both"/>
              <w:rPr>
                <w:sz w:val="21"/>
                <w:szCs w:val="21"/>
              </w:rPr>
            </w:pPr>
            <w:r>
              <w:rPr>
                <w:spacing w:val="-3"/>
                <w:sz w:val="21"/>
                <w:szCs w:val="21"/>
              </w:rPr>
              <w:t>信息价或</w:t>
            </w:r>
            <w:r>
              <w:rPr>
                <w:spacing w:val="2"/>
                <w:sz w:val="21"/>
                <w:szCs w:val="21"/>
              </w:rPr>
              <w:t xml:space="preserve"> </w:t>
            </w:r>
            <w:r>
              <w:rPr>
                <w:spacing w:val="-2"/>
                <w:sz w:val="21"/>
                <w:szCs w:val="21"/>
              </w:rPr>
              <w:t>评审参考</w:t>
            </w:r>
            <w:r>
              <w:rPr>
                <w:sz w:val="21"/>
                <w:szCs w:val="21"/>
              </w:rPr>
              <w:t xml:space="preserve"> </w:t>
            </w:r>
            <w:r>
              <w:rPr>
                <w:spacing w:val="-4"/>
                <w:sz w:val="21"/>
                <w:szCs w:val="21"/>
              </w:rPr>
              <w:t>价（元）</w:t>
            </w:r>
          </w:p>
        </w:tc>
        <w:tc>
          <w:tcPr>
            <w:tcW w:w="930" w:type="dxa"/>
            <w:vAlign w:val="top"/>
          </w:tcPr>
          <w:p w14:paraId="19918F21">
            <w:pPr>
              <w:pStyle w:val="7"/>
              <w:spacing w:before="309" w:line="261" w:lineRule="auto"/>
              <w:ind w:left="164" w:right="144" w:firstLine="28"/>
              <w:rPr>
                <w:sz w:val="21"/>
                <w:szCs w:val="21"/>
              </w:rPr>
            </w:pPr>
            <w:r>
              <w:rPr>
                <w:spacing w:val="-15"/>
                <w:sz w:val="21"/>
                <w:szCs w:val="21"/>
              </w:rPr>
              <w:t>自报价</w:t>
            </w:r>
            <w:r>
              <w:rPr>
                <w:spacing w:val="1"/>
                <w:sz w:val="21"/>
                <w:szCs w:val="21"/>
              </w:rPr>
              <w:t xml:space="preserve"> </w:t>
            </w:r>
            <w:r>
              <w:rPr>
                <w:spacing w:val="-7"/>
                <w:sz w:val="21"/>
                <w:szCs w:val="21"/>
              </w:rPr>
              <w:t>（元）</w:t>
            </w:r>
          </w:p>
        </w:tc>
        <w:tc>
          <w:tcPr>
            <w:tcW w:w="930" w:type="dxa"/>
            <w:vAlign w:val="top"/>
          </w:tcPr>
          <w:p w14:paraId="37486C41">
            <w:pPr>
              <w:pStyle w:val="7"/>
              <w:spacing w:before="309" w:line="261" w:lineRule="auto"/>
              <w:ind w:left="265" w:right="174" w:hanging="104"/>
              <w:rPr>
                <w:sz w:val="21"/>
                <w:szCs w:val="21"/>
              </w:rPr>
            </w:pPr>
            <w:r>
              <w:rPr>
                <w:spacing w:val="21"/>
                <w:sz w:val="21"/>
                <w:szCs w:val="21"/>
              </w:rPr>
              <w:t>差价(</w:t>
            </w:r>
            <w:r>
              <w:rPr>
                <w:sz w:val="21"/>
                <w:szCs w:val="21"/>
              </w:rPr>
              <w:t xml:space="preserve"> </w:t>
            </w:r>
            <w:r>
              <w:rPr>
                <w:spacing w:val="-6"/>
                <w:sz w:val="21"/>
                <w:szCs w:val="21"/>
              </w:rPr>
              <w:t>元）</w:t>
            </w:r>
          </w:p>
        </w:tc>
        <w:tc>
          <w:tcPr>
            <w:tcW w:w="948" w:type="dxa"/>
            <w:vAlign w:val="top"/>
          </w:tcPr>
          <w:p w14:paraId="1407E274">
            <w:pPr>
              <w:pStyle w:val="7"/>
              <w:spacing w:before="309" w:line="261" w:lineRule="auto"/>
              <w:ind w:left="116" w:right="13" w:firstLine="52"/>
              <w:rPr>
                <w:sz w:val="21"/>
                <w:szCs w:val="21"/>
              </w:rPr>
            </w:pPr>
            <w:r>
              <w:rPr>
                <w:spacing w:val="-4"/>
                <w:sz w:val="21"/>
                <w:szCs w:val="21"/>
              </w:rPr>
              <w:t>差价小</w:t>
            </w:r>
            <w:r>
              <w:rPr>
                <w:sz w:val="21"/>
                <w:szCs w:val="21"/>
              </w:rPr>
              <w:t xml:space="preserve">  </w:t>
            </w:r>
            <w:r>
              <w:rPr>
                <w:spacing w:val="-7"/>
                <w:sz w:val="21"/>
                <w:szCs w:val="21"/>
              </w:rPr>
              <w:t>计（元）</w:t>
            </w:r>
          </w:p>
        </w:tc>
      </w:tr>
    </w:tbl>
    <w:p w14:paraId="4498C069">
      <w:pPr>
        <w:spacing w:line="294" w:lineRule="auto"/>
        <w:rPr>
          <w:rFonts w:ascii="Arial"/>
          <w:sz w:val="21"/>
        </w:rPr>
      </w:pPr>
    </w:p>
    <w:p w14:paraId="7B1AF658">
      <w:pPr>
        <w:pStyle w:val="3"/>
        <w:spacing w:before="68" w:line="265" w:lineRule="auto"/>
        <w:ind w:left="117" w:right="111" w:firstLine="1"/>
        <w:jc w:val="both"/>
        <w:rPr>
          <w:sz w:val="21"/>
          <w:szCs w:val="21"/>
        </w:rPr>
      </w:pPr>
      <w:r>
        <w:rPr>
          <w:spacing w:val="-2"/>
          <w:sz w:val="21"/>
          <w:szCs w:val="21"/>
        </w:rPr>
        <w:t>注：</w:t>
      </w:r>
      <w:r>
        <w:rPr>
          <w:rFonts w:ascii="Calibri" w:hAnsi="Calibri" w:eastAsia="Calibri" w:cs="Calibri"/>
          <w:spacing w:val="-2"/>
          <w:sz w:val="21"/>
          <w:szCs w:val="21"/>
        </w:rPr>
        <w:t>1</w:t>
      </w:r>
      <w:r>
        <w:rPr>
          <w:spacing w:val="-2"/>
          <w:sz w:val="21"/>
          <w:szCs w:val="21"/>
        </w:rPr>
        <w:t>、本表中的主要设备和材料名称及规格</w:t>
      </w:r>
      <w:r>
        <w:rPr>
          <w:spacing w:val="-3"/>
          <w:sz w:val="21"/>
          <w:szCs w:val="21"/>
        </w:rPr>
        <w:t>、单位、数量和信息价或评审参考价由招标人填写。自</w:t>
      </w:r>
      <w:r>
        <w:rPr>
          <w:sz w:val="21"/>
          <w:szCs w:val="21"/>
        </w:rPr>
        <w:t xml:space="preserve"> </w:t>
      </w:r>
      <w:r>
        <w:rPr>
          <w:spacing w:val="1"/>
          <w:sz w:val="21"/>
          <w:szCs w:val="21"/>
        </w:rPr>
        <w:t>报价、差价、差价小计、合计由投标人在投标文件中填写，并接受评标</w:t>
      </w:r>
      <w:r>
        <w:rPr>
          <w:sz w:val="21"/>
          <w:szCs w:val="21"/>
        </w:rPr>
        <w:t xml:space="preserve">委员会对以上设备和材料的 </w:t>
      </w:r>
      <w:r>
        <w:rPr>
          <w:spacing w:val="-2"/>
          <w:sz w:val="21"/>
          <w:szCs w:val="21"/>
        </w:rPr>
        <w:t>价格评审，未按招标文件规定填写的，按废标处理。</w:t>
      </w:r>
    </w:p>
    <w:p w14:paraId="2B793BF3">
      <w:pPr>
        <w:pStyle w:val="3"/>
        <w:spacing w:before="31" w:line="261" w:lineRule="auto"/>
        <w:ind w:left="117" w:right="110" w:firstLine="4"/>
        <w:rPr>
          <w:sz w:val="21"/>
          <w:szCs w:val="21"/>
        </w:rPr>
      </w:pPr>
      <w:r>
        <w:rPr>
          <w:rFonts w:ascii="Calibri" w:hAnsi="Calibri" w:eastAsia="Calibri" w:cs="Calibri"/>
          <w:spacing w:val="-2"/>
          <w:sz w:val="21"/>
          <w:szCs w:val="21"/>
        </w:rPr>
        <w:t>2</w:t>
      </w:r>
      <w:r>
        <w:rPr>
          <w:spacing w:val="-2"/>
          <w:sz w:val="21"/>
          <w:szCs w:val="21"/>
        </w:rPr>
        <w:t>、投标人报价时此表中的材料用量应与招标人的材料用量基本一致，投标人应按定额含量计算出本</w:t>
      </w:r>
      <w:r>
        <w:rPr>
          <w:spacing w:val="8"/>
          <w:sz w:val="21"/>
          <w:szCs w:val="21"/>
        </w:rPr>
        <w:t xml:space="preserve"> </w:t>
      </w:r>
      <w:r>
        <w:rPr>
          <w:spacing w:val="-2"/>
          <w:sz w:val="21"/>
          <w:szCs w:val="21"/>
        </w:rPr>
        <w:t>表中的材料用量，计算时定额含量不得调整。</w:t>
      </w:r>
    </w:p>
    <w:p w14:paraId="1A279C5F">
      <w:pPr>
        <w:spacing w:line="261" w:lineRule="auto"/>
        <w:rPr>
          <w:sz w:val="21"/>
          <w:szCs w:val="21"/>
        </w:rPr>
        <w:sectPr>
          <w:footerReference r:id="rId115" w:type="default"/>
          <w:pgSz w:w="11906" w:h="16839"/>
          <w:pgMar w:top="400" w:right="1307" w:bottom="1154" w:left="1307" w:header="0" w:footer="991" w:gutter="0"/>
          <w:cols w:space="720" w:num="1"/>
        </w:sectPr>
      </w:pPr>
    </w:p>
    <w:p w14:paraId="7B9D16BE">
      <w:pPr>
        <w:spacing w:line="274" w:lineRule="auto"/>
        <w:rPr>
          <w:rFonts w:ascii="Arial"/>
          <w:sz w:val="21"/>
        </w:rPr>
      </w:pPr>
    </w:p>
    <w:p w14:paraId="7EA03954">
      <w:pPr>
        <w:spacing w:line="274" w:lineRule="auto"/>
        <w:rPr>
          <w:rFonts w:ascii="Arial"/>
          <w:sz w:val="21"/>
        </w:rPr>
      </w:pPr>
    </w:p>
    <w:p w14:paraId="5E95C383">
      <w:pPr>
        <w:spacing w:line="274" w:lineRule="auto"/>
        <w:rPr>
          <w:rFonts w:ascii="Arial"/>
          <w:sz w:val="21"/>
        </w:rPr>
      </w:pPr>
    </w:p>
    <w:p w14:paraId="06E927FA">
      <w:pPr>
        <w:spacing w:line="274" w:lineRule="auto"/>
        <w:rPr>
          <w:rFonts w:ascii="Arial"/>
          <w:sz w:val="21"/>
        </w:rPr>
      </w:pPr>
    </w:p>
    <w:p w14:paraId="161A39EB">
      <w:pPr>
        <w:spacing w:line="275" w:lineRule="auto"/>
        <w:rPr>
          <w:rFonts w:ascii="Arial"/>
          <w:sz w:val="21"/>
        </w:rPr>
      </w:pPr>
    </w:p>
    <w:p w14:paraId="5C164177">
      <w:pPr>
        <w:spacing w:line="275" w:lineRule="auto"/>
        <w:rPr>
          <w:rFonts w:ascii="Arial"/>
          <w:sz w:val="21"/>
        </w:rPr>
      </w:pPr>
    </w:p>
    <w:p w14:paraId="0B511A97">
      <w:pPr>
        <w:pStyle w:val="3"/>
        <w:spacing w:before="143" w:line="219" w:lineRule="auto"/>
        <w:ind w:left="4034"/>
        <w:outlineLvl w:val="0"/>
        <w:rPr>
          <w:sz w:val="44"/>
          <w:szCs w:val="44"/>
        </w:rPr>
      </w:pPr>
      <w:r>
        <w:rPr>
          <w:b/>
          <w:bCs/>
          <w:spacing w:val="-21"/>
          <w:sz w:val="44"/>
          <w:szCs w:val="44"/>
        </w:rPr>
        <w:t>附表二</w:t>
      </w:r>
    </w:p>
    <w:p w14:paraId="253D2E62">
      <w:pPr>
        <w:rPr>
          <w:rFonts w:ascii="Arial"/>
          <w:sz w:val="21"/>
        </w:rPr>
      </w:pPr>
    </w:p>
    <w:p w14:paraId="4F5753C5">
      <w:pPr>
        <w:spacing w:line="241" w:lineRule="auto"/>
        <w:rPr>
          <w:rFonts w:ascii="Arial"/>
          <w:sz w:val="21"/>
        </w:rPr>
      </w:pPr>
    </w:p>
    <w:p w14:paraId="2A8C6388">
      <w:pPr>
        <w:pStyle w:val="3"/>
        <w:spacing w:before="91" w:line="218" w:lineRule="auto"/>
        <w:ind w:left="1785"/>
        <w:rPr>
          <w:sz w:val="28"/>
          <w:szCs w:val="28"/>
        </w:rPr>
      </w:pPr>
      <w:r>
        <w:rPr>
          <w:b/>
          <w:bCs/>
          <w:spacing w:val="-21"/>
          <w:sz w:val="28"/>
          <w:szCs w:val="28"/>
          <w:u w:val="single" w:color="auto"/>
        </w:rPr>
        <w:t>招标人其他项目（暂列金额及暂估价）计价明细表</w:t>
      </w:r>
    </w:p>
    <w:p w14:paraId="5EDBD4EF">
      <w:pPr>
        <w:spacing w:before="189"/>
      </w:pPr>
    </w:p>
    <w:tbl>
      <w:tblPr>
        <w:tblStyle w:val="6"/>
        <w:tblW w:w="928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74"/>
        <w:gridCol w:w="2142"/>
        <w:gridCol w:w="1070"/>
        <w:gridCol w:w="1070"/>
        <w:gridCol w:w="2498"/>
        <w:gridCol w:w="1431"/>
      </w:tblGrid>
      <w:tr w14:paraId="0D35A5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1" w:hRule="atLeast"/>
        </w:trPr>
        <w:tc>
          <w:tcPr>
            <w:tcW w:w="1074" w:type="dxa"/>
            <w:vAlign w:val="top"/>
          </w:tcPr>
          <w:p w14:paraId="02DBCB66">
            <w:pPr>
              <w:pStyle w:val="7"/>
              <w:spacing w:before="152" w:line="221" w:lineRule="auto"/>
              <w:ind w:left="330"/>
              <w:rPr>
                <w:sz w:val="21"/>
                <w:szCs w:val="21"/>
              </w:rPr>
            </w:pPr>
            <w:r>
              <w:rPr>
                <w:spacing w:val="-2"/>
                <w:sz w:val="21"/>
                <w:szCs w:val="21"/>
              </w:rPr>
              <w:t>序号</w:t>
            </w:r>
          </w:p>
        </w:tc>
        <w:tc>
          <w:tcPr>
            <w:tcW w:w="2142" w:type="dxa"/>
            <w:vAlign w:val="top"/>
          </w:tcPr>
          <w:p w14:paraId="5911AA51">
            <w:pPr>
              <w:pStyle w:val="7"/>
              <w:spacing w:before="152" w:line="220" w:lineRule="auto"/>
              <w:ind w:left="658"/>
              <w:rPr>
                <w:sz w:val="21"/>
                <w:szCs w:val="21"/>
              </w:rPr>
            </w:pPr>
            <w:r>
              <w:rPr>
                <w:spacing w:val="-3"/>
                <w:sz w:val="21"/>
                <w:szCs w:val="21"/>
              </w:rPr>
              <w:t>项目名称</w:t>
            </w:r>
          </w:p>
        </w:tc>
        <w:tc>
          <w:tcPr>
            <w:tcW w:w="1070" w:type="dxa"/>
            <w:vAlign w:val="top"/>
          </w:tcPr>
          <w:p w14:paraId="5048AEE7">
            <w:pPr>
              <w:pStyle w:val="7"/>
              <w:spacing w:before="152" w:line="220" w:lineRule="auto"/>
              <w:ind w:left="331"/>
              <w:rPr>
                <w:sz w:val="21"/>
                <w:szCs w:val="21"/>
              </w:rPr>
            </w:pPr>
            <w:r>
              <w:rPr>
                <w:spacing w:val="-3"/>
                <w:sz w:val="21"/>
                <w:szCs w:val="21"/>
              </w:rPr>
              <w:t>单位</w:t>
            </w:r>
          </w:p>
        </w:tc>
        <w:tc>
          <w:tcPr>
            <w:tcW w:w="1070" w:type="dxa"/>
            <w:vAlign w:val="top"/>
          </w:tcPr>
          <w:p w14:paraId="32F3D243">
            <w:pPr>
              <w:pStyle w:val="7"/>
              <w:spacing w:before="152" w:line="220" w:lineRule="auto"/>
              <w:ind w:left="332"/>
              <w:rPr>
                <w:sz w:val="21"/>
                <w:szCs w:val="21"/>
              </w:rPr>
            </w:pPr>
            <w:r>
              <w:rPr>
                <w:spacing w:val="-3"/>
                <w:sz w:val="21"/>
                <w:szCs w:val="21"/>
              </w:rPr>
              <w:t>数量</w:t>
            </w:r>
          </w:p>
        </w:tc>
        <w:tc>
          <w:tcPr>
            <w:tcW w:w="2498" w:type="dxa"/>
            <w:vAlign w:val="top"/>
          </w:tcPr>
          <w:p w14:paraId="546575E0">
            <w:pPr>
              <w:pStyle w:val="7"/>
              <w:spacing w:before="152" w:line="220" w:lineRule="auto"/>
              <w:ind w:left="733"/>
              <w:rPr>
                <w:sz w:val="21"/>
                <w:szCs w:val="21"/>
              </w:rPr>
            </w:pPr>
            <w:r>
              <w:rPr>
                <w:spacing w:val="-4"/>
                <w:sz w:val="21"/>
                <w:szCs w:val="21"/>
              </w:rPr>
              <w:t>金额（元）</w:t>
            </w:r>
          </w:p>
        </w:tc>
        <w:tc>
          <w:tcPr>
            <w:tcW w:w="1431" w:type="dxa"/>
            <w:vAlign w:val="top"/>
          </w:tcPr>
          <w:p w14:paraId="1CEE72AA">
            <w:pPr>
              <w:pStyle w:val="7"/>
              <w:spacing w:before="152" w:line="221" w:lineRule="auto"/>
              <w:ind w:left="518"/>
              <w:rPr>
                <w:sz w:val="21"/>
                <w:szCs w:val="21"/>
              </w:rPr>
            </w:pPr>
            <w:r>
              <w:rPr>
                <w:spacing w:val="-4"/>
                <w:sz w:val="21"/>
                <w:szCs w:val="21"/>
              </w:rPr>
              <w:t>小计</w:t>
            </w:r>
          </w:p>
        </w:tc>
      </w:tr>
    </w:tbl>
    <w:p w14:paraId="3DCCD345">
      <w:pPr>
        <w:spacing w:line="394" w:lineRule="auto"/>
        <w:rPr>
          <w:rFonts w:ascii="Arial"/>
          <w:sz w:val="21"/>
        </w:rPr>
      </w:pPr>
    </w:p>
    <w:p w14:paraId="4A407885">
      <w:pPr>
        <w:pStyle w:val="3"/>
        <w:spacing w:before="91" w:line="397" w:lineRule="auto"/>
        <w:ind w:left="120" w:right="125" w:firstLine="1"/>
        <w:rPr>
          <w:sz w:val="28"/>
          <w:szCs w:val="28"/>
        </w:rPr>
      </w:pPr>
      <w:r>
        <w:rPr>
          <w:spacing w:val="-2"/>
          <w:sz w:val="28"/>
          <w:szCs w:val="28"/>
        </w:rPr>
        <w:t>注：1、招标人应当将本招标项目中的暂列金额、暂估价（材料暂估价和专</w:t>
      </w:r>
      <w:r>
        <w:rPr>
          <w:spacing w:val="8"/>
          <w:sz w:val="28"/>
          <w:szCs w:val="28"/>
        </w:rPr>
        <w:t xml:space="preserve"> </w:t>
      </w:r>
      <w:r>
        <w:rPr>
          <w:spacing w:val="-6"/>
          <w:sz w:val="28"/>
          <w:szCs w:val="28"/>
        </w:rPr>
        <w:t>业工程暂估价）、总承包服务费、招标代理费等内容全部填写在本表中。</w:t>
      </w:r>
    </w:p>
    <w:p w14:paraId="49D04E12">
      <w:pPr>
        <w:pStyle w:val="3"/>
        <w:spacing w:before="42" w:line="220" w:lineRule="auto"/>
        <w:ind w:left="684"/>
        <w:rPr>
          <w:sz w:val="28"/>
          <w:szCs w:val="28"/>
        </w:rPr>
      </w:pPr>
      <w:r>
        <w:rPr>
          <w:spacing w:val="-5"/>
          <w:sz w:val="28"/>
          <w:szCs w:val="28"/>
        </w:rPr>
        <w:t>2、此表不够可自行复制。</w:t>
      </w:r>
    </w:p>
    <w:sectPr>
      <w:footerReference r:id="rId116" w:type="default"/>
      <w:pgSz w:w="11906" w:h="16839"/>
      <w:pgMar w:top="400" w:right="1307" w:bottom="1153" w:left="1307" w:header="0" w:footer="991"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Segoe UI Emoji">
    <w:panose1 w:val="020B0502040204020203"/>
    <w:charset w:val="00"/>
    <w:family w:val="auto"/>
    <w:pitch w:val="default"/>
    <w:sig w:usb0="00000001" w:usb1="02000000" w:usb2="08000000" w:usb3="00000000" w:csb0="00000001" w:csb1="00000000"/>
  </w:font>
  <w:font w:name="Lucida Sans Unicode">
    <w:panose1 w:val="020B0602030504020204"/>
    <w:charset w:val="00"/>
    <w:family w:val="auto"/>
    <w:pitch w:val="default"/>
    <w:sig w:usb0="80001AFF" w:usb1="0000396B" w:usb2="00000000" w:usb3="00000000" w:csb0="200000BF" w:csb1="D7F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6096B9">
    <w:pPr>
      <w:spacing w:line="167" w:lineRule="auto"/>
      <w:ind w:left="4485"/>
      <w:rPr>
        <w:rFonts w:ascii="Calibri" w:hAnsi="Calibri" w:eastAsia="Calibri" w:cs="Calibri"/>
        <w:sz w:val="18"/>
        <w:szCs w:val="18"/>
      </w:rPr>
    </w:pPr>
    <w:r>
      <w:rPr>
        <w:rFonts w:ascii="Calibri" w:hAnsi="Calibri" w:eastAsia="Calibri" w:cs="Calibri"/>
        <w:sz w:val="18"/>
        <w:szCs w:val="18"/>
      </w:rPr>
      <w:t>3</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FC2F08">
    <w:pPr>
      <w:spacing w:line="167" w:lineRule="auto"/>
      <w:ind w:left="4490"/>
      <w:rPr>
        <w:rFonts w:ascii="Calibri" w:hAnsi="Calibri" w:eastAsia="Calibri" w:cs="Calibri"/>
        <w:sz w:val="18"/>
        <w:szCs w:val="18"/>
      </w:rPr>
    </w:pPr>
    <w:r>
      <w:rPr>
        <w:rFonts w:ascii="Calibri" w:hAnsi="Calibri" w:eastAsia="Calibri" w:cs="Calibri"/>
        <w:spacing w:val="-4"/>
        <w:sz w:val="18"/>
        <w:szCs w:val="18"/>
      </w:rPr>
      <w:t>12</w:t>
    </w:r>
  </w:p>
</w:ftr>
</file>

<file path=word/footer10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1EB6EC">
    <w:pPr>
      <w:spacing w:line="167" w:lineRule="auto"/>
      <w:ind w:left="4394"/>
      <w:rPr>
        <w:rFonts w:ascii="Calibri" w:hAnsi="Calibri" w:eastAsia="Calibri" w:cs="Calibri"/>
        <w:sz w:val="18"/>
        <w:szCs w:val="18"/>
      </w:rPr>
    </w:pPr>
    <w:r>
      <w:rPr>
        <w:rFonts w:ascii="Calibri" w:hAnsi="Calibri" w:eastAsia="Calibri" w:cs="Calibri"/>
        <w:spacing w:val="-4"/>
        <w:sz w:val="18"/>
        <w:szCs w:val="18"/>
      </w:rPr>
      <w:t>104</w:t>
    </w:r>
  </w:p>
</w:ftr>
</file>

<file path=word/footer10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EF47BC">
    <w:pPr>
      <w:spacing w:line="167" w:lineRule="auto"/>
      <w:ind w:left="4402"/>
      <w:rPr>
        <w:rFonts w:ascii="Calibri" w:hAnsi="Calibri" w:eastAsia="Calibri" w:cs="Calibri"/>
        <w:sz w:val="18"/>
        <w:szCs w:val="18"/>
      </w:rPr>
    </w:pPr>
    <w:r>
      <w:rPr>
        <w:rFonts w:ascii="Calibri" w:hAnsi="Calibri" w:eastAsia="Calibri" w:cs="Calibri"/>
        <w:spacing w:val="-4"/>
        <w:sz w:val="18"/>
        <w:szCs w:val="18"/>
      </w:rPr>
      <w:t>105</w:t>
    </w:r>
  </w:p>
</w:ftr>
</file>

<file path=word/footer10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31A1DE">
    <w:pPr>
      <w:spacing w:line="167" w:lineRule="auto"/>
      <w:ind w:left="4393"/>
      <w:rPr>
        <w:rFonts w:ascii="Calibri" w:hAnsi="Calibri" w:eastAsia="Calibri" w:cs="Calibri"/>
        <w:sz w:val="18"/>
        <w:szCs w:val="18"/>
      </w:rPr>
    </w:pPr>
    <w:r>
      <w:rPr>
        <w:rFonts w:ascii="Calibri" w:hAnsi="Calibri" w:eastAsia="Calibri" w:cs="Calibri"/>
        <w:spacing w:val="-4"/>
        <w:sz w:val="18"/>
        <w:szCs w:val="18"/>
      </w:rPr>
      <w:t>106</w:t>
    </w:r>
  </w:p>
</w:ftr>
</file>

<file path=word/footer10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957957">
    <w:pPr>
      <w:spacing w:line="167" w:lineRule="auto"/>
      <w:ind w:left="4430"/>
      <w:rPr>
        <w:rFonts w:ascii="Calibri" w:hAnsi="Calibri" w:eastAsia="Calibri" w:cs="Calibri"/>
        <w:sz w:val="18"/>
        <w:szCs w:val="18"/>
      </w:rPr>
    </w:pPr>
    <w:r>
      <w:rPr>
        <w:rFonts w:ascii="Calibri" w:hAnsi="Calibri" w:eastAsia="Calibri" w:cs="Calibri"/>
        <w:spacing w:val="-4"/>
        <w:sz w:val="18"/>
        <w:szCs w:val="18"/>
      </w:rPr>
      <w:t>107</w:t>
    </w:r>
  </w:p>
</w:ftr>
</file>

<file path=word/footer10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D4C47B">
    <w:pPr>
      <w:spacing w:line="167" w:lineRule="auto"/>
      <w:ind w:left="4430"/>
      <w:rPr>
        <w:rFonts w:ascii="Calibri" w:hAnsi="Calibri" w:eastAsia="Calibri" w:cs="Calibri"/>
        <w:sz w:val="18"/>
        <w:szCs w:val="18"/>
      </w:rPr>
    </w:pPr>
    <w:r>
      <w:rPr>
        <w:rFonts w:ascii="Calibri" w:hAnsi="Calibri" w:eastAsia="Calibri" w:cs="Calibri"/>
        <w:spacing w:val="-4"/>
        <w:sz w:val="18"/>
        <w:szCs w:val="18"/>
      </w:rPr>
      <w:t>108</w:t>
    </w:r>
  </w:p>
</w:ftr>
</file>

<file path=word/footer10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7622EA">
    <w:pPr>
      <w:spacing w:line="167" w:lineRule="auto"/>
      <w:ind w:left="4393"/>
      <w:rPr>
        <w:rFonts w:ascii="Calibri" w:hAnsi="Calibri" w:eastAsia="Calibri" w:cs="Calibri"/>
        <w:sz w:val="18"/>
        <w:szCs w:val="18"/>
      </w:rPr>
    </w:pPr>
    <w:r>
      <w:rPr>
        <w:rFonts w:ascii="Calibri" w:hAnsi="Calibri" w:eastAsia="Calibri" w:cs="Calibri"/>
        <w:spacing w:val="-4"/>
        <w:sz w:val="18"/>
        <w:szCs w:val="18"/>
      </w:rPr>
      <w:t>109</w:t>
    </w:r>
  </w:p>
</w:ftr>
</file>

<file path=word/footer10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9287FA">
    <w:pPr>
      <w:spacing w:line="167" w:lineRule="auto"/>
      <w:ind w:left="4398"/>
      <w:rPr>
        <w:rFonts w:ascii="Calibri" w:hAnsi="Calibri" w:eastAsia="Calibri" w:cs="Calibri"/>
        <w:sz w:val="18"/>
        <w:szCs w:val="18"/>
      </w:rPr>
    </w:pPr>
    <w:r>
      <w:rPr>
        <w:rFonts w:ascii="Calibri" w:hAnsi="Calibri" w:eastAsia="Calibri" w:cs="Calibri"/>
        <w:spacing w:val="-4"/>
        <w:sz w:val="18"/>
        <w:szCs w:val="18"/>
      </w:rPr>
      <w:t>110</w:t>
    </w:r>
  </w:p>
</w:ftr>
</file>

<file path=word/footer10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B81704">
    <w:pPr>
      <w:spacing w:line="166" w:lineRule="auto"/>
      <w:ind w:left="4351"/>
      <w:rPr>
        <w:rFonts w:ascii="Calibri" w:hAnsi="Calibri" w:eastAsia="Calibri" w:cs="Calibri"/>
        <w:sz w:val="18"/>
        <w:szCs w:val="18"/>
      </w:rPr>
    </w:pPr>
    <w:r>
      <w:rPr>
        <w:rFonts w:ascii="Calibri" w:hAnsi="Calibri" w:eastAsia="Calibri" w:cs="Calibri"/>
        <w:spacing w:val="-4"/>
        <w:sz w:val="18"/>
        <w:szCs w:val="18"/>
      </w:rPr>
      <w:t>111</w:t>
    </w:r>
  </w:p>
</w:ftr>
</file>

<file path=word/footer10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270F27">
    <w:pPr>
      <w:spacing w:line="14" w:lineRule="auto"/>
      <w:rPr>
        <w:rFonts w:ascii="Arial"/>
        <w:sz w:val="2"/>
      </w:rPr>
    </w:pPr>
  </w:p>
</w:ftr>
</file>

<file path=word/footer10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05EB12">
    <w:pPr>
      <w:spacing w:line="167" w:lineRule="auto"/>
      <w:ind w:left="4523"/>
      <w:rPr>
        <w:rFonts w:ascii="Calibri" w:hAnsi="Calibri" w:eastAsia="Calibri" w:cs="Calibri"/>
        <w:sz w:val="18"/>
        <w:szCs w:val="18"/>
      </w:rPr>
    </w:pPr>
    <w:r>
      <w:rPr>
        <w:rFonts w:ascii="Calibri" w:hAnsi="Calibri" w:eastAsia="Calibri" w:cs="Calibri"/>
        <w:spacing w:val="-4"/>
        <w:sz w:val="18"/>
        <w:szCs w:val="18"/>
      </w:rPr>
      <w:t>113</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67052C">
    <w:pPr>
      <w:spacing w:line="14" w:lineRule="auto"/>
      <w:rPr>
        <w:rFonts w:ascii="Arial"/>
        <w:sz w:val="2"/>
      </w:rPr>
    </w:pPr>
  </w:p>
</w:ftr>
</file>

<file path=word/footer1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E90C51">
    <w:pPr>
      <w:spacing w:line="166" w:lineRule="auto"/>
      <w:ind w:left="4523"/>
      <w:rPr>
        <w:rFonts w:ascii="Calibri" w:hAnsi="Calibri" w:eastAsia="Calibri" w:cs="Calibri"/>
        <w:sz w:val="18"/>
        <w:szCs w:val="18"/>
      </w:rPr>
    </w:pPr>
    <w:r>
      <w:rPr>
        <w:rFonts w:ascii="Calibri" w:hAnsi="Calibri" w:eastAsia="Calibri" w:cs="Calibri"/>
        <w:spacing w:val="-4"/>
        <w:sz w:val="18"/>
        <w:szCs w:val="18"/>
      </w:rPr>
      <w:t>114</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E12404">
    <w:pPr>
      <w:spacing w:line="166" w:lineRule="auto"/>
      <w:ind w:left="4572"/>
      <w:rPr>
        <w:rFonts w:ascii="Calibri" w:hAnsi="Calibri" w:eastAsia="Calibri" w:cs="Calibri"/>
        <w:sz w:val="18"/>
        <w:szCs w:val="18"/>
      </w:rPr>
    </w:pPr>
    <w:r>
      <w:rPr>
        <w:rFonts w:ascii="Calibri" w:hAnsi="Calibri" w:eastAsia="Calibri" w:cs="Calibri"/>
        <w:spacing w:val="-4"/>
        <w:sz w:val="18"/>
        <w:szCs w:val="18"/>
      </w:rPr>
      <w:t>14</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38201C">
    <w:pPr>
      <w:spacing w:line="166" w:lineRule="auto"/>
      <w:ind w:left="4572"/>
      <w:rPr>
        <w:rFonts w:ascii="Calibri" w:hAnsi="Calibri" w:eastAsia="Calibri" w:cs="Calibri"/>
        <w:sz w:val="18"/>
        <w:szCs w:val="18"/>
      </w:rPr>
    </w:pPr>
    <w:r>
      <w:rPr>
        <w:rFonts w:ascii="Calibri" w:hAnsi="Calibri" w:eastAsia="Calibri" w:cs="Calibri"/>
        <w:spacing w:val="-4"/>
        <w:sz w:val="18"/>
        <w:szCs w:val="18"/>
      </w:rPr>
      <w:t>15</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834565">
    <w:pPr>
      <w:spacing w:line="167" w:lineRule="auto"/>
      <w:ind w:left="4572"/>
      <w:rPr>
        <w:rFonts w:ascii="Calibri" w:hAnsi="Calibri" w:eastAsia="Calibri" w:cs="Calibri"/>
        <w:sz w:val="18"/>
        <w:szCs w:val="18"/>
      </w:rPr>
    </w:pPr>
    <w:r>
      <w:rPr>
        <w:rFonts w:ascii="Calibri" w:hAnsi="Calibri" w:eastAsia="Calibri" w:cs="Calibri"/>
        <w:spacing w:val="-4"/>
        <w:sz w:val="18"/>
        <w:szCs w:val="18"/>
      </w:rPr>
      <w:t>16</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688293">
    <w:pPr>
      <w:spacing w:line="166" w:lineRule="auto"/>
      <w:ind w:left="4572"/>
      <w:rPr>
        <w:rFonts w:ascii="Calibri" w:hAnsi="Calibri" w:eastAsia="Calibri" w:cs="Calibri"/>
        <w:sz w:val="18"/>
        <w:szCs w:val="18"/>
      </w:rPr>
    </w:pPr>
    <w:r>
      <w:rPr>
        <w:rFonts w:ascii="Calibri" w:hAnsi="Calibri" w:eastAsia="Calibri" w:cs="Calibri"/>
        <w:spacing w:val="-4"/>
        <w:sz w:val="18"/>
        <w:szCs w:val="18"/>
      </w:rPr>
      <w:t>17</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828800">
    <w:pPr>
      <w:spacing w:line="167" w:lineRule="auto"/>
      <w:ind w:left="4572"/>
      <w:rPr>
        <w:rFonts w:ascii="Calibri" w:hAnsi="Calibri" w:eastAsia="Calibri" w:cs="Calibri"/>
        <w:sz w:val="18"/>
        <w:szCs w:val="18"/>
      </w:rPr>
    </w:pPr>
    <w:r>
      <w:rPr>
        <w:rFonts w:ascii="Calibri" w:hAnsi="Calibri" w:eastAsia="Calibri" w:cs="Calibri"/>
        <w:spacing w:val="-4"/>
        <w:sz w:val="18"/>
        <w:szCs w:val="18"/>
      </w:rPr>
      <w:t>18</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52FF48">
    <w:pPr>
      <w:spacing w:line="167" w:lineRule="auto"/>
      <w:ind w:left="4572"/>
      <w:rPr>
        <w:rFonts w:ascii="Calibri" w:hAnsi="Calibri" w:eastAsia="Calibri" w:cs="Calibri"/>
        <w:sz w:val="18"/>
        <w:szCs w:val="18"/>
      </w:rPr>
    </w:pPr>
    <w:r>
      <w:rPr>
        <w:rFonts w:ascii="Calibri" w:hAnsi="Calibri" w:eastAsia="Calibri" w:cs="Calibri"/>
        <w:spacing w:val="-4"/>
        <w:sz w:val="18"/>
        <w:szCs w:val="18"/>
      </w:rPr>
      <w:t>19</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95D2DF">
    <w:pPr>
      <w:spacing w:line="167" w:lineRule="auto"/>
      <w:ind w:left="4566"/>
      <w:rPr>
        <w:rFonts w:ascii="Calibri" w:hAnsi="Calibri" w:eastAsia="Calibri" w:cs="Calibri"/>
        <w:sz w:val="18"/>
        <w:szCs w:val="18"/>
      </w:rPr>
    </w:pPr>
    <w:r>
      <w:rPr>
        <w:rFonts w:ascii="Calibri" w:hAnsi="Calibri" w:eastAsia="Calibri" w:cs="Calibri"/>
        <w:spacing w:val="-3"/>
        <w:sz w:val="18"/>
        <w:szCs w:val="18"/>
      </w:rPr>
      <w:t>20</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390A6A">
    <w:pPr>
      <w:spacing w:line="167" w:lineRule="auto"/>
      <w:ind w:left="4566"/>
      <w:rPr>
        <w:rFonts w:ascii="Calibri" w:hAnsi="Calibri" w:eastAsia="Calibri" w:cs="Calibri"/>
        <w:sz w:val="18"/>
        <w:szCs w:val="18"/>
      </w:rPr>
    </w:pPr>
    <w:r>
      <w:rPr>
        <w:rFonts w:ascii="Calibri" w:hAnsi="Calibri" w:eastAsia="Calibri" w:cs="Calibri"/>
        <w:spacing w:val="-3"/>
        <w:sz w:val="18"/>
        <w:szCs w:val="18"/>
      </w:rPr>
      <w:t>21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033705">
    <w:pPr>
      <w:spacing w:line="166" w:lineRule="auto"/>
      <w:ind w:left="4484"/>
      <w:rPr>
        <w:rFonts w:ascii="Calibri" w:hAnsi="Calibri" w:eastAsia="Calibri" w:cs="Calibri"/>
        <w:sz w:val="18"/>
        <w:szCs w:val="18"/>
      </w:rPr>
    </w:pPr>
    <w:r>
      <w:rPr>
        <w:rFonts w:ascii="Calibri" w:hAnsi="Calibri" w:eastAsia="Calibri" w:cs="Calibri"/>
        <w:sz w:val="18"/>
        <w:szCs w:val="18"/>
      </w:rPr>
      <w:t>4</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8ACB24">
    <w:pPr>
      <w:spacing w:line="167" w:lineRule="auto"/>
      <w:ind w:left="4566"/>
      <w:rPr>
        <w:rFonts w:ascii="Calibri" w:hAnsi="Calibri" w:eastAsia="Calibri" w:cs="Calibri"/>
        <w:sz w:val="18"/>
        <w:szCs w:val="18"/>
      </w:rPr>
    </w:pPr>
    <w:r>
      <w:rPr>
        <w:rFonts w:ascii="Calibri" w:hAnsi="Calibri" w:eastAsia="Calibri" w:cs="Calibri"/>
        <w:spacing w:val="-3"/>
        <w:sz w:val="18"/>
        <w:szCs w:val="18"/>
      </w:rPr>
      <w:t>22</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811437">
    <w:pPr>
      <w:spacing w:line="167" w:lineRule="auto"/>
      <w:ind w:left="4566"/>
      <w:rPr>
        <w:rFonts w:ascii="Calibri" w:hAnsi="Calibri" w:eastAsia="Calibri" w:cs="Calibri"/>
        <w:sz w:val="18"/>
        <w:szCs w:val="18"/>
      </w:rPr>
    </w:pPr>
    <w:r>
      <w:rPr>
        <w:rFonts w:ascii="Calibri" w:hAnsi="Calibri" w:eastAsia="Calibri" w:cs="Calibri"/>
        <w:spacing w:val="-3"/>
        <w:sz w:val="18"/>
        <w:szCs w:val="18"/>
      </w:rPr>
      <w:t>23</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D19F47">
    <w:pPr>
      <w:spacing w:line="167" w:lineRule="auto"/>
      <w:ind w:left="4566"/>
      <w:rPr>
        <w:rFonts w:ascii="Calibri" w:hAnsi="Calibri" w:eastAsia="Calibri" w:cs="Calibri"/>
        <w:sz w:val="18"/>
        <w:szCs w:val="18"/>
      </w:rPr>
    </w:pPr>
    <w:r>
      <w:rPr>
        <w:rFonts w:ascii="Calibri" w:hAnsi="Calibri" w:eastAsia="Calibri" w:cs="Calibri"/>
        <w:spacing w:val="-3"/>
        <w:sz w:val="18"/>
        <w:szCs w:val="18"/>
      </w:rPr>
      <w:t>24</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B002D8">
    <w:pPr>
      <w:spacing w:line="167" w:lineRule="auto"/>
      <w:ind w:left="4566"/>
      <w:rPr>
        <w:rFonts w:ascii="Calibri" w:hAnsi="Calibri" w:eastAsia="Calibri" w:cs="Calibri"/>
        <w:sz w:val="18"/>
        <w:szCs w:val="18"/>
      </w:rPr>
    </w:pPr>
    <w:r>
      <w:rPr>
        <w:rFonts w:ascii="Calibri" w:hAnsi="Calibri" w:eastAsia="Calibri" w:cs="Calibri"/>
        <w:spacing w:val="-3"/>
        <w:sz w:val="18"/>
        <w:szCs w:val="18"/>
      </w:rPr>
      <w:t>25</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2FBC1D">
    <w:pPr>
      <w:spacing w:line="167" w:lineRule="auto"/>
      <w:ind w:left="4566"/>
      <w:rPr>
        <w:rFonts w:ascii="Calibri" w:hAnsi="Calibri" w:eastAsia="Calibri" w:cs="Calibri"/>
        <w:sz w:val="18"/>
        <w:szCs w:val="18"/>
      </w:rPr>
    </w:pPr>
    <w:r>
      <w:rPr>
        <w:rFonts w:ascii="Calibri" w:hAnsi="Calibri" w:eastAsia="Calibri" w:cs="Calibri"/>
        <w:spacing w:val="-3"/>
        <w:sz w:val="18"/>
        <w:szCs w:val="18"/>
      </w:rPr>
      <w:t>26</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72E006">
    <w:pPr>
      <w:spacing w:line="167" w:lineRule="auto"/>
      <w:ind w:left="4566"/>
      <w:rPr>
        <w:rFonts w:ascii="Calibri" w:hAnsi="Calibri" w:eastAsia="Calibri" w:cs="Calibri"/>
        <w:sz w:val="18"/>
        <w:szCs w:val="18"/>
      </w:rPr>
    </w:pPr>
    <w:r>
      <w:rPr>
        <w:rFonts w:ascii="Calibri" w:hAnsi="Calibri" w:eastAsia="Calibri" w:cs="Calibri"/>
        <w:spacing w:val="-3"/>
        <w:sz w:val="18"/>
        <w:szCs w:val="18"/>
      </w:rPr>
      <w:t>27</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F943CD">
    <w:pPr>
      <w:spacing w:line="167" w:lineRule="auto"/>
      <w:ind w:left="4565"/>
      <w:rPr>
        <w:rFonts w:ascii="Calibri" w:hAnsi="Calibri" w:eastAsia="Calibri" w:cs="Calibri"/>
        <w:sz w:val="18"/>
        <w:szCs w:val="18"/>
      </w:rPr>
    </w:pPr>
    <w:r>
      <w:rPr>
        <w:rFonts w:ascii="Calibri" w:hAnsi="Calibri" w:eastAsia="Calibri" w:cs="Calibri"/>
        <w:spacing w:val="-3"/>
        <w:sz w:val="18"/>
        <w:szCs w:val="18"/>
      </w:rPr>
      <w:t>30</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DE9C01">
    <w:pPr>
      <w:spacing w:line="167" w:lineRule="auto"/>
      <w:ind w:left="4442"/>
      <w:rPr>
        <w:rFonts w:ascii="Calibri" w:hAnsi="Calibri" w:eastAsia="Calibri" w:cs="Calibri"/>
        <w:sz w:val="18"/>
        <w:szCs w:val="18"/>
      </w:rPr>
    </w:pPr>
    <w:r>
      <w:rPr>
        <w:rFonts w:ascii="Calibri" w:hAnsi="Calibri" w:eastAsia="Calibri" w:cs="Calibri"/>
        <w:spacing w:val="-3"/>
        <w:sz w:val="18"/>
        <w:szCs w:val="18"/>
      </w:rPr>
      <w:t>31</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0CEE08">
    <w:pPr>
      <w:spacing w:line="167" w:lineRule="auto"/>
      <w:ind w:left="4440"/>
      <w:rPr>
        <w:rFonts w:ascii="Calibri" w:hAnsi="Calibri" w:eastAsia="Calibri" w:cs="Calibri"/>
        <w:sz w:val="18"/>
        <w:szCs w:val="18"/>
      </w:rPr>
    </w:pPr>
    <w:r>
      <w:rPr>
        <w:rFonts w:ascii="Calibri" w:hAnsi="Calibri" w:eastAsia="Calibri" w:cs="Calibri"/>
        <w:spacing w:val="-3"/>
        <w:sz w:val="18"/>
        <w:szCs w:val="18"/>
      </w:rPr>
      <w:t>32</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84B296">
    <w:pPr>
      <w:spacing w:line="167" w:lineRule="auto"/>
      <w:ind w:left="4444"/>
      <w:rPr>
        <w:rFonts w:ascii="Calibri" w:hAnsi="Calibri" w:eastAsia="Calibri" w:cs="Calibri"/>
        <w:sz w:val="18"/>
        <w:szCs w:val="18"/>
      </w:rPr>
    </w:pPr>
    <w:r>
      <w:rPr>
        <w:rFonts w:ascii="Calibri" w:hAnsi="Calibri" w:eastAsia="Calibri" w:cs="Calibri"/>
        <w:spacing w:val="-3"/>
        <w:sz w:val="18"/>
        <w:szCs w:val="18"/>
      </w:rPr>
      <w:t>33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8545B8">
    <w:pPr>
      <w:spacing w:line="165" w:lineRule="auto"/>
      <w:ind w:left="4498"/>
      <w:rPr>
        <w:rFonts w:ascii="Calibri" w:hAnsi="Calibri" w:eastAsia="Calibri" w:cs="Calibri"/>
        <w:sz w:val="18"/>
        <w:szCs w:val="18"/>
      </w:rPr>
    </w:pPr>
    <w:r>
      <w:rPr>
        <w:rFonts w:ascii="Calibri" w:hAnsi="Calibri" w:eastAsia="Calibri" w:cs="Calibri"/>
        <w:sz w:val="18"/>
        <w:szCs w:val="18"/>
      </w:rPr>
      <w:t>5</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226990">
    <w:pPr>
      <w:spacing w:line="167" w:lineRule="auto"/>
      <w:ind w:left="4442"/>
      <w:rPr>
        <w:rFonts w:ascii="Calibri" w:hAnsi="Calibri" w:eastAsia="Calibri" w:cs="Calibri"/>
        <w:sz w:val="18"/>
        <w:szCs w:val="18"/>
      </w:rPr>
    </w:pPr>
    <w:r>
      <w:rPr>
        <w:rFonts w:ascii="Calibri" w:hAnsi="Calibri" w:eastAsia="Calibri" w:cs="Calibri"/>
        <w:spacing w:val="-3"/>
        <w:sz w:val="18"/>
        <w:szCs w:val="18"/>
      </w:rPr>
      <w:t>34</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C272DF">
    <w:pPr>
      <w:spacing w:line="167" w:lineRule="auto"/>
      <w:ind w:left="4442"/>
      <w:rPr>
        <w:rFonts w:ascii="Calibri" w:hAnsi="Calibri" w:eastAsia="Calibri" w:cs="Calibri"/>
        <w:sz w:val="18"/>
        <w:szCs w:val="18"/>
      </w:rPr>
    </w:pPr>
    <w:r>
      <w:rPr>
        <w:rFonts w:ascii="Calibri" w:hAnsi="Calibri" w:eastAsia="Calibri" w:cs="Calibri"/>
        <w:spacing w:val="-3"/>
        <w:sz w:val="18"/>
        <w:szCs w:val="18"/>
      </w:rPr>
      <w:t>35</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D1A00B">
    <w:pPr>
      <w:spacing w:line="167" w:lineRule="auto"/>
      <w:ind w:left="4442"/>
      <w:rPr>
        <w:rFonts w:ascii="Calibri" w:hAnsi="Calibri" w:eastAsia="Calibri" w:cs="Calibri"/>
        <w:sz w:val="18"/>
        <w:szCs w:val="18"/>
      </w:rPr>
    </w:pPr>
    <w:r>
      <w:rPr>
        <w:rFonts w:ascii="Calibri" w:hAnsi="Calibri" w:eastAsia="Calibri" w:cs="Calibri"/>
        <w:spacing w:val="-3"/>
        <w:sz w:val="18"/>
        <w:szCs w:val="18"/>
      </w:rPr>
      <w:t>36</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D64253">
    <w:pPr>
      <w:spacing w:line="167" w:lineRule="auto"/>
      <w:ind w:left="4447"/>
      <w:rPr>
        <w:rFonts w:ascii="Calibri" w:hAnsi="Calibri" w:eastAsia="Calibri" w:cs="Calibri"/>
        <w:sz w:val="18"/>
        <w:szCs w:val="18"/>
      </w:rPr>
    </w:pPr>
    <w:r>
      <w:rPr>
        <w:rFonts w:ascii="Calibri" w:hAnsi="Calibri" w:eastAsia="Calibri" w:cs="Calibri"/>
        <w:spacing w:val="-3"/>
        <w:sz w:val="18"/>
        <w:szCs w:val="18"/>
      </w:rPr>
      <w:t>37</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510664">
    <w:pPr>
      <w:spacing w:line="167" w:lineRule="auto"/>
      <w:ind w:left="4446"/>
      <w:rPr>
        <w:rFonts w:ascii="Calibri" w:hAnsi="Calibri" w:eastAsia="Calibri" w:cs="Calibri"/>
        <w:sz w:val="18"/>
        <w:szCs w:val="18"/>
      </w:rPr>
    </w:pPr>
    <w:r>
      <w:rPr>
        <w:rFonts w:ascii="Calibri" w:hAnsi="Calibri" w:eastAsia="Calibri" w:cs="Calibri"/>
        <w:spacing w:val="-3"/>
        <w:sz w:val="18"/>
        <w:szCs w:val="18"/>
      </w:rPr>
      <w:t>38</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C59BE8">
    <w:pPr>
      <w:spacing w:line="167" w:lineRule="auto"/>
      <w:ind w:left="4452"/>
      <w:rPr>
        <w:rFonts w:ascii="Calibri" w:hAnsi="Calibri" w:eastAsia="Calibri" w:cs="Calibri"/>
        <w:sz w:val="18"/>
        <w:szCs w:val="18"/>
      </w:rPr>
    </w:pPr>
    <w:r>
      <w:rPr>
        <w:rFonts w:ascii="Calibri" w:hAnsi="Calibri" w:eastAsia="Calibri" w:cs="Calibri"/>
        <w:spacing w:val="-3"/>
        <w:sz w:val="18"/>
        <w:szCs w:val="18"/>
      </w:rPr>
      <w:t>39</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65B727">
    <w:pPr>
      <w:spacing w:line="167" w:lineRule="auto"/>
      <w:ind w:left="4447"/>
      <w:rPr>
        <w:rFonts w:ascii="Calibri" w:hAnsi="Calibri" w:eastAsia="Calibri" w:cs="Calibri"/>
        <w:sz w:val="18"/>
        <w:szCs w:val="18"/>
      </w:rPr>
    </w:pPr>
    <w:r>
      <w:rPr>
        <w:rFonts w:ascii="Calibri" w:hAnsi="Calibri" w:eastAsia="Calibri" w:cs="Calibri"/>
        <w:spacing w:val="-2"/>
        <w:sz w:val="18"/>
        <w:szCs w:val="18"/>
      </w:rPr>
      <w:t>40</w: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D68FCF">
    <w:pPr>
      <w:spacing w:line="166" w:lineRule="auto"/>
      <w:ind w:left="4447"/>
      <w:rPr>
        <w:rFonts w:ascii="Calibri" w:hAnsi="Calibri" w:eastAsia="Calibri" w:cs="Calibri"/>
        <w:sz w:val="18"/>
        <w:szCs w:val="18"/>
      </w:rPr>
    </w:pPr>
    <w:r>
      <w:rPr>
        <w:rFonts w:ascii="Calibri" w:hAnsi="Calibri" w:eastAsia="Calibri" w:cs="Calibri"/>
        <w:spacing w:val="-2"/>
        <w:sz w:val="18"/>
        <w:szCs w:val="18"/>
      </w:rPr>
      <w:t>41</w: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5001A1">
    <w:pPr>
      <w:spacing w:line="167" w:lineRule="auto"/>
      <w:ind w:left="4447"/>
      <w:rPr>
        <w:rFonts w:ascii="Calibri" w:hAnsi="Calibri" w:eastAsia="Calibri" w:cs="Calibri"/>
        <w:sz w:val="18"/>
        <w:szCs w:val="18"/>
      </w:rPr>
    </w:pPr>
    <w:r>
      <w:rPr>
        <w:rFonts w:ascii="Calibri" w:hAnsi="Calibri" w:eastAsia="Calibri" w:cs="Calibri"/>
        <w:spacing w:val="-2"/>
        <w:sz w:val="18"/>
        <w:szCs w:val="18"/>
      </w:rPr>
      <w:t>42</w: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B0454C">
    <w:pPr>
      <w:spacing w:line="167" w:lineRule="auto"/>
      <w:ind w:left="4441"/>
      <w:rPr>
        <w:rFonts w:ascii="Calibri" w:hAnsi="Calibri" w:eastAsia="Calibri" w:cs="Calibri"/>
        <w:sz w:val="18"/>
        <w:szCs w:val="18"/>
      </w:rPr>
    </w:pPr>
    <w:r>
      <w:rPr>
        <w:rFonts w:ascii="Calibri" w:hAnsi="Calibri" w:eastAsia="Calibri" w:cs="Calibri"/>
        <w:spacing w:val="-2"/>
        <w:sz w:val="18"/>
        <w:szCs w:val="18"/>
      </w:rPr>
      <w:t>43</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B905F3">
    <w:pPr>
      <w:spacing w:line="167" w:lineRule="auto"/>
      <w:ind w:left="4491"/>
      <w:rPr>
        <w:rFonts w:ascii="Calibri" w:hAnsi="Calibri" w:eastAsia="Calibri" w:cs="Calibri"/>
        <w:sz w:val="18"/>
        <w:szCs w:val="18"/>
      </w:rPr>
    </w:pPr>
    <w:r>
      <w:rPr>
        <w:rFonts w:ascii="Calibri" w:hAnsi="Calibri" w:eastAsia="Calibri" w:cs="Calibri"/>
        <w:sz w:val="18"/>
        <w:szCs w:val="18"/>
      </w:rPr>
      <w:t>6</w: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BF9AD0">
    <w:pPr>
      <w:spacing w:line="166" w:lineRule="auto"/>
      <w:ind w:left="4444"/>
      <w:rPr>
        <w:rFonts w:ascii="Calibri" w:hAnsi="Calibri" w:eastAsia="Calibri" w:cs="Calibri"/>
        <w:sz w:val="18"/>
        <w:szCs w:val="18"/>
      </w:rPr>
    </w:pPr>
    <w:r>
      <w:rPr>
        <w:rFonts w:ascii="Calibri" w:hAnsi="Calibri" w:eastAsia="Calibri" w:cs="Calibri"/>
        <w:spacing w:val="-2"/>
        <w:sz w:val="18"/>
        <w:szCs w:val="18"/>
      </w:rPr>
      <w:t>44</w: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26DF92">
    <w:pPr>
      <w:spacing w:line="166" w:lineRule="auto"/>
      <w:ind w:left="4437"/>
      <w:rPr>
        <w:rFonts w:ascii="Calibri" w:hAnsi="Calibri" w:eastAsia="Calibri" w:cs="Calibri"/>
        <w:sz w:val="18"/>
        <w:szCs w:val="18"/>
      </w:rPr>
    </w:pPr>
    <w:r>
      <w:rPr>
        <w:rFonts w:ascii="Calibri" w:hAnsi="Calibri" w:eastAsia="Calibri" w:cs="Calibri"/>
        <w:spacing w:val="-2"/>
        <w:sz w:val="18"/>
        <w:szCs w:val="18"/>
      </w:rPr>
      <w:t>45</w: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0ED767">
    <w:pPr>
      <w:spacing w:line="167" w:lineRule="auto"/>
      <w:ind w:left="4436"/>
      <w:rPr>
        <w:rFonts w:ascii="Calibri" w:hAnsi="Calibri" w:eastAsia="Calibri" w:cs="Calibri"/>
        <w:sz w:val="18"/>
        <w:szCs w:val="18"/>
      </w:rPr>
    </w:pPr>
    <w:r>
      <w:rPr>
        <w:rFonts w:ascii="Calibri" w:hAnsi="Calibri" w:eastAsia="Calibri" w:cs="Calibri"/>
        <w:spacing w:val="-2"/>
        <w:sz w:val="18"/>
        <w:szCs w:val="18"/>
      </w:rPr>
      <w:t>46</w: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BC2F7B">
    <w:pPr>
      <w:spacing w:line="166" w:lineRule="auto"/>
      <w:ind w:left="4437"/>
      <w:rPr>
        <w:rFonts w:ascii="Calibri" w:hAnsi="Calibri" w:eastAsia="Calibri" w:cs="Calibri"/>
        <w:sz w:val="18"/>
        <w:szCs w:val="18"/>
      </w:rPr>
    </w:pPr>
    <w:r>
      <w:rPr>
        <w:rFonts w:ascii="Calibri" w:hAnsi="Calibri" w:eastAsia="Calibri" w:cs="Calibri"/>
        <w:spacing w:val="-2"/>
        <w:sz w:val="18"/>
        <w:szCs w:val="18"/>
      </w:rPr>
      <w:t>47</w: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E87F10">
    <w:pPr>
      <w:spacing w:line="167" w:lineRule="auto"/>
      <w:ind w:left="4444"/>
      <w:rPr>
        <w:rFonts w:ascii="Calibri" w:hAnsi="Calibri" w:eastAsia="Calibri" w:cs="Calibri"/>
        <w:sz w:val="18"/>
        <w:szCs w:val="18"/>
      </w:rPr>
    </w:pPr>
    <w:r>
      <w:rPr>
        <w:rFonts w:ascii="Calibri" w:hAnsi="Calibri" w:eastAsia="Calibri" w:cs="Calibri"/>
        <w:spacing w:val="-2"/>
        <w:sz w:val="18"/>
        <w:szCs w:val="18"/>
      </w:rPr>
      <w:t>48</w: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5DC96">
    <w:pPr>
      <w:spacing w:line="167" w:lineRule="auto"/>
      <w:ind w:left="4436"/>
      <w:rPr>
        <w:rFonts w:ascii="Calibri" w:hAnsi="Calibri" w:eastAsia="Calibri" w:cs="Calibri"/>
        <w:sz w:val="18"/>
        <w:szCs w:val="18"/>
      </w:rPr>
    </w:pPr>
    <w:r>
      <w:rPr>
        <w:rFonts w:ascii="Calibri" w:hAnsi="Calibri" w:eastAsia="Calibri" w:cs="Calibri"/>
        <w:spacing w:val="-2"/>
        <w:sz w:val="18"/>
        <w:szCs w:val="18"/>
      </w:rPr>
      <w:t>49</w: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5493B5">
    <w:pPr>
      <w:spacing w:line="167" w:lineRule="auto"/>
      <w:ind w:left="4448"/>
      <w:rPr>
        <w:rFonts w:ascii="Calibri" w:hAnsi="Calibri" w:eastAsia="Calibri" w:cs="Calibri"/>
        <w:sz w:val="18"/>
        <w:szCs w:val="18"/>
      </w:rPr>
    </w:pPr>
    <w:r>
      <w:rPr>
        <w:rFonts w:ascii="Calibri" w:hAnsi="Calibri" w:eastAsia="Calibri" w:cs="Calibri"/>
        <w:spacing w:val="-3"/>
        <w:sz w:val="18"/>
        <w:szCs w:val="18"/>
      </w:rPr>
      <w:t>50</w: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7E80E3">
    <w:pPr>
      <w:spacing w:line="166" w:lineRule="auto"/>
      <w:ind w:left="4450"/>
      <w:rPr>
        <w:rFonts w:ascii="Calibri" w:hAnsi="Calibri" w:eastAsia="Calibri" w:cs="Calibri"/>
        <w:sz w:val="18"/>
        <w:szCs w:val="18"/>
      </w:rPr>
    </w:pPr>
    <w:r>
      <w:rPr>
        <w:rFonts w:ascii="Calibri" w:hAnsi="Calibri" w:eastAsia="Calibri" w:cs="Calibri"/>
        <w:spacing w:val="-3"/>
        <w:sz w:val="18"/>
        <w:szCs w:val="18"/>
      </w:rPr>
      <w:t>51</w: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EBB4BC">
    <w:pPr>
      <w:spacing w:line="167" w:lineRule="auto"/>
      <w:ind w:left="4443"/>
      <w:rPr>
        <w:rFonts w:ascii="Calibri" w:hAnsi="Calibri" w:eastAsia="Calibri" w:cs="Calibri"/>
        <w:sz w:val="18"/>
        <w:szCs w:val="18"/>
      </w:rPr>
    </w:pPr>
    <w:r>
      <w:rPr>
        <w:rFonts w:ascii="Calibri" w:hAnsi="Calibri" w:eastAsia="Calibri" w:cs="Calibri"/>
        <w:spacing w:val="-3"/>
        <w:sz w:val="18"/>
        <w:szCs w:val="18"/>
      </w:rPr>
      <w:t>52</w: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7CFFEB">
    <w:pPr>
      <w:spacing w:line="167" w:lineRule="auto"/>
      <w:ind w:left="4450"/>
      <w:rPr>
        <w:rFonts w:ascii="Calibri" w:hAnsi="Calibri" w:eastAsia="Calibri" w:cs="Calibri"/>
        <w:sz w:val="18"/>
        <w:szCs w:val="18"/>
      </w:rPr>
    </w:pPr>
    <w:r>
      <w:rPr>
        <w:rFonts w:ascii="Calibri" w:hAnsi="Calibri" w:eastAsia="Calibri" w:cs="Calibri"/>
        <w:spacing w:val="-3"/>
        <w:sz w:val="18"/>
        <w:szCs w:val="18"/>
      </w:rPr>
      <w:t>53</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E770FC">
    <w:pPr>
      <w:spacing w:line="165" w:lineRule="auto"/>
      <w:ind w:left="4489"/>
      <w:rPr>
        <w:rFonts w:ascii="Calibri" w:hAnsi="Calibri" w:eastAsia="Calibri" w:cs="Calibri"/>
        <w:sz w:val="18"/>
        <w:szCs w:val="18"/>
      </w:rPr>
    </w:pPr>
    <w:r>
      <w:rPr>
        <w:rFonts w:ascii="Calibri" w:hAnsi="Calibri" w:eastAsia="Calibri" w:cs="Calibri"/>
        <w:sz w:val="18"/>
        <w:szCs w:val="18"/>
      </w:rPr>
      <w:t>7</w: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CF47CD">
    <w:pPr>
      <w:spacing w:line="166" w:lineRule="auto"/>
      <w:ind w:left="4447"/>
      <w:rPr>
        <w:rFonts w:ascii="Calibri" w:hAnsi="Calibri" w:eastAsia="Calibri" w:cs="Calibri"/>
        <w:sz w:val="18"/>
        <w:szCs w:val="18"/>
      </w:rPr>
    </w:pPr>
    <w:r>
      <w:rPr>
        <w:rFonts w:ascii="Calibri" w:hAnsi="Calibri" w:eastAsia="Calibri" w:cs="Calibri"/>
        <w:spacing w:val="-3"/>
        <w:sz w:val="18"/>
        <w:szCs w:val="18"/>
      </w:rPr>
      <w:t>54</w: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49CC41">
    <w:pPr>
      <w:spacing w:line="165" w:lineRule="auto"/>
      <w:ind w:left="4446"/>
      <w:rPr>
        <w:rFonts w:ascii="Calibri" w:hAnsi="Calibri" w:eastAsia="Calibri" w:cs="Calibri"/>
        <w:sz w:val="18"/>
        <w:szCs w:val="18"/>
      </w:rPr>
    </w:pPr>
    <w:r>
      <w:rPr>
        <w:rFonts w:ascii="Calibri" w:hAnsi="Calibri" w:eastAsia="Calibri" w:cs="Calibri"/>
        <w:spacing w:val="-3"/>
        <w:sz w:val="18"/>
        <w:szCs w:val="18"/>
      </w:rPr>
      <w:t>55</w: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93D108">
    <w:pPr>
      <w:spacing w:line="167" w:lineRule="auto"/>
      <w:ind w:left="4443"/>
      <w:rPr>
        <w:rFonts w:ascii="Calibri" w:hAnsi="Calibri" w:eastAsia="Calibri" w:cs="Calibri"/>
        <w:sz w:val="18"/>
        <w:szCs w:val="18"/>
      </w:rPr>
    </w:pPr>
    <w:r>
      <w:rPr>
        <w:rFonts w:ascii="Calibri" w:hAnsi="Calibri" w:eastAsia="Calibri" w:cs="Calibri"/>
        <w:spacing w:val="-3"/>
        <w:sz w:val="18"/>
        <w:szCs w:val="18"/>
      </w:rPr>
      <w:t>56</w: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EC2A23">
    <w:pPr>
      <w:spacing w:line="165" w:lineRule="auto"/>
      <w:ind w:left="4443"/>
      <w:rPr>
        <w:rFonts w:ascii="Calibri" w:hAnsi="Calibri" w:eastAsia="Calibri" w:cs="Calibri"/>
        <w:sz w:val="18"/>
        <w:szCs w:val="18"/>
      </w:rPr>
    </w:pPr>
    <w:r>
      <w:rPr>
        <w:rFonts w:ascii="Calibri" w:hAnsi="Calibri" w:eastAsia="Calibri" w:cs="Calibri"/>
        <w:spacing w:val="-3"/>
        <w:sz w:val="18"/>
        <w:szCs w:val="18"/>
      </w:rPr>
      <w:t>57</w: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2E2648">
    <w:pPr>
      <w:spacing w:line="167" w:lineRule="auto"/>
      <w:ind w:left="4446"/>
      <w:rPr>
        <w:rFonts w:ascii="Calibri" w:hAnsi="Calibri" w:eastAsia="Calibri" w:cs="Calibri"/>
        <w:sz w:val="18"/>
        <w:szCs w:val="18"/>
      </w:rPr>
    </w:pPr>
    <w:r>
      <w:rPr>
        <w:rFonts w:ascii="Calibri" w:hAnsi="Calibri" w:eastAsia="Calibri" w:cs="Calibri"/>
        <w:spacing w:val="-3"/>
        <w:sz w:val="18"/>
        <w:szCs w:val="18"/>
      </w:rPr>
      <w:t>58</w: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43395B">
    <w:pPr>
      <w:spacing w:line="167" w:lineRule="auto"/>
      <w:ind w:left="4452"/>
      <w:rPr>
        <w:rFonts w:ascii="Calibri" w:hAnsi="Calibri" w:eastAsia="Calibri" w:cs="Calibri"/>
        <w:sz w:val="18"/>
        <w:szCs w:val="18"/>
      </w:rPr>
    </w:pPr>
    <w:r>
      <w:rPr>
        <w:rFonts w:ascii="Calibri" w:hAnsi="Calibri" w:eastAsia="Calibri" w:cs="Calibri"/>
        <w:spacing w:val="-3"/>
        <w:sz w:val="18"/>
        <w:szCs w:val="18"/>
      </w:rPr>
      <w:t>59</w: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45FFD8">
    <w:pPr>
      <w:spacing w:line="167" w:lineRule="auto"/>
      <w:ind w:left="4443"/>
      <w:rPr>
        <w:rFonts w:ascii="Calibri" w:hAnsi="Calibri" w:eastAsia="Calibri" w:cs="Calibri"/>
        <w:sz w:val="18"/>
        <w:szCs w:val="18"/>
      </w:rPr>
    </w:pPr>
    <w:r>
      <w:rPr>
        <w:rFonts w:ascii="Calibri" w:hAnsi="Calibri" w:eastAsia="Calibri" w:cs="Calibri"/>
        <w:spacing w:val="-3"/>
        <w:sz w:val="18"/>
        <w:szCs w:val="18"/>
      </w:rPr>
      <w:t>60</w: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EE415E">
    <w:pPr>
      <w:spacing w:line="167" w:lineRule="auto"/>
      <w:ind w:left="4441"/>
      <w:rPr>
        <w:rFonts w:ascii="Calibri" w:hAnsi="Calibri" w:eastAsia="Calibri" w:cs="Calibri"/>
        <w:sz w:val="18"/>
        <w:szCs w:val="18"/>
      </w:rPr>
    </w:pPr>
    <w:r>
      <w:rPr>
        <w:rFonts w:ascii="Calibri" w:hAnsi="Calibri" w:eastAsia="Calibri" w:cs="Calibri"/>
        <w:spacing w:val="-3"/>
        <w:sz w:val="18"/>
        <w:szCs w:val="18"/>
      </w:rPr>
      <w:t>61</w: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2FCF3D">
    <w:pPr>
      <w:spacing w:line="167" w:lineRule="auto"/>
      <w:ind w:left="4441"/>
      <w:rPr>
        <w:rFonts w:ascii="Calibri" w:hAnsi="Calibri" w:eastAsia="Calibri" w:cs="Calibri"/>
        <w:sz w:val="18"/>
        <w:szCs w:val="18"/>
      </w:rPr>
    </w:pPr>
    <w:r>
      <w:rPr>
        <w:rFonts w:ascii="Calibri" w:hAnsi="Calibri" w:eastAsia="Calibri" w:cs="Calibri"/>
        <w:spacing w:val="-3"/>
        <w:sz w:val="18"/>
        <w:szCs w:val="18"/>
      </w:rPr>
      <w:t>62</w: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F4FB5D">
    <w:pPr>
      <w:spacing w:line="167" w:lineRule="auto"/>
      <w:ind w:left="4444"/>
      <w:rPr>
        <w:rFonts w:ascii="Calibri" w:hAnsi="Calibri" w:eastAsia="Calibri" w:cs="Calibri"/>
        <w:sz w:val="18"/>
        <w:szCs w:val="18"/>
      </w:rPr>
    </w:pPr>
    <w:r>
      <w:rPr>
        <w:rFonts w:ascii="Calibri" w:hAnsi="Calibri" w:eastAsia="Calibri" w:cs="Calibri"/>
        <w:spacing w:val="-3"/>
        <w:sz w:val="18"/>
        <w:szCs w:val="18"/>
      </w:rPr>
      <w:t>63</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2988BF">
    <w:pPr>
      <w:spacing w:line="167" w:lineRule="auto"/>
      <w:ind w:left="4488"/>
      <w:rPr>
        <w:rFonts w:ascii="Calibri" w:hAnsi="Calibri" w:eastAsia="Calibri" w:cs="Calibri"/>
        <w:sz w:val="18"/>
        <w:szCs w:val="18"/>
      </w:rPr>
    </w:pPr>
    <w:r>
      <w:rPr>
        <w:rFonts w:ascii="Calibri" w:hAnsi="Calibri" w:eastAsia="Calibri" w:cs="Calibri"/>
        <w:sz w:val="18"/>
        <w:szCs w:val="18"/>
      </w:rPr>
      <w:t>8</w: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3DD082">
    <w:pPr>
      <w:spacing w:line="167" w:lineRule="auto"/>
      <w:ind w:left="4443"/>
      <w:rPr>
        <w:rFonts w:ascii="Calibri" w:hAnsi="Calibri" w:eastAsia="Calibri" w:cs="Calibri"/>
        <w:sz w:val="18"/>
        <w:szCs w:val="18"/>
      </w:rPr>
    </w:pPr>
    <w:r>
      <w:rPr>
        <w:rFonts w:ascii="Calibri" w:hAnsi="Calibri" w:eastAsia="Calibri" w:cs="Calibri"/>
        <w:spacing w:val="-3"/>
        <w:sz w:val="18"/>
        <w:szCs w:val="18"/>
      </w:rPr>
      <w:t>64</w: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2139EB">
    <w:pPr>
      <w:spacing w:line="167" w:lineRule="auto"/>
      <w:ind w:left="4453"/>
      <w:rPr>
        <w:rFonts w:ascii="Calibri" w:hAnsi="Calibri" w:eastAsia="Calibri" w:cs="Calibri"/>
        <w:sz w:val="18"/>
        <w:szCs w:val="18"/>
      </w:rPr>
    </w:pPr>
    <w:r>
      <w:rPr>
        <w:rFonts w:ascii="Calibri" w:hAnsi="Calibri" w:eastAsia="Calibri" w:cs="Calibri"/>
        <w:spacing w:val="-3"/>
        <w:sz w:val="18"/>
        <w:szCs w:val="18"/>
      </w:rPr>
      <w:t>65</w: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DD7240">
    <w:pPr>
      <w:spacing w:line="167" w:lineRule="auto"/>
      <w:ind w:left="4443"/>
      <w:rPr>
        <w:rFonts w:ascii="Calibri" w:hAnsi="Calibri" w:eastAsia="Calibri" w:cs="Calibri"/>
        <w:sz w:val="18"/>
        <w:szCs w:val="18"/>
      </w:rPr>
    </w:pPr>
    <w:r>
      <w:rPr>
        <w:rFonts w:ascii="Calibri" w:hAnsi="Calibri" w:eastAsia="Calibri" w:cs="Calibri"/>
        <w:spacing w:val="-3"/>
        <w:sz w:val="18"/>
        <w:szCs w:val="18"/>
      </w:rPr>
      <w:t>66</w: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5CFBA">
    <w:pPr>
      <w:spacing w:line="167" w:lineRule="auto"/>
      <w:ind w:left="4444"/>
      <w:rPr>
        <w:rFonts w:ascii="Calibri" w:hAnsi="Calibri" w:eastAsia="Calibri" w:cs="Calibri"/>
        <w:sz w:val="18"/>
        <w:szCs w:val="18"/>
      </w:rPr>
    </w:pPr>
    <w:r>
      <w:rPr>
        <w:rFonts w:ascii="Calibri" w:hAnsi="Calibri" w:eastAsia="Calibri" w:cs="Calibri"/>
        <w:spacing w:val="-3"/>
        <w:sz w:val="18"/>
        <w:szCs w:val="18"/>
      </w:rPr>
      <w:t>67</w: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C97356">
    <w:pPr>
      <w:spacing w:line="167" w:lineRule="auto"/>
      <w:ind w:left="4453"/>
      <w:rPr>
        <w:rFonts w:ascii="Calibri" w:hAnsi="Calibri" w:eastAsia="Calibri" w:cs="Calibri"/>
        <w:sz w:val="18"/>
        <w:szCs w:val="18"/>
      </w:rPr>
    </w:pPr>
    <w:r>
      <w:rPr>
        <w:rFonts w:ascii="Calibri" w:hAnsi="Calibri" w:eastAsia="Calibri" w:cs="Calibri"/>
        <w:spacing w:val="-3"/>
        <w:sz w:val="18"/>
        <w:szCs w:val="18"/>
      </w:rPr>
      <w:t>68</w: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CA5AE5">
    <w:pPr>
      <w:spacing w:line="167" w:lineRule="auto"/>
      <w:ind w:left="4443"/>
      <w:rPr>
        <w:rFonts w:ascii="Calibri" w:hAnsi="Calibri" w:eastAsia="Calibri" w:cs="Calibri"/>
        <w:sz w:val="18"/>
        <w:szCs w:val="18"/>
      </w:rPr>
    </w:pPr>
    <w:r>
      <w:rPr>
        <w:rFonts w:ascii="Calibri" w:hAnsi="Calibri" w:eastAsia="Calibri" w:cs="Calibri"/>
        <w:spacing w:val="-3"/>
        <w:sz w:val="18"/>
        <w:szCs w:val="18"/>
      </w:rPr>
      <w:t>69</w: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1F06ED">
    <w:pPr>
      <w:spacing w:line="167" w:lineRule="auto"/>
      <w:ind w:left="4445"/>
      <w:rPr>
        <w:rFonts w:ascii="Calibri" w:hAnsi="Calibri" w:eastAsia="Calibri" w:cs="Calibri"/>
        <w:sz w:val="18"/>
        <w:szCs w:val="18"/>
      </w:rPr>
    </w:pPr>
    <w:r>
      <w:rPr>
        <w:rFonts w:ascii="Calibri" w:hAnsi="Calibri" w:eastAsia="Calibri" w:cs="Calibri"/>
        <w:spacing w:val="-3"/>
        <w:sz w:val="18"/>
        <w:szCs w:val="18"/>
      </w:rPr>
      <w:t>70</w:t>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99152C">
    <w:pPr>
      <w:spacing w:line="166" w:lineRule="auto"/>
      <w:ind w:left="4445"/>
      <w:rPr>
        <w:rFonts w:ascii="Calibri" w:hAnsi="Calibri" w:eastAsia="Calibri" w:cs="Calibri"/>
        <w:sz w:val="18"/>
        <w:szCs w:val="18"/>
      </w:rPr>
    </w:pPr>
    <w:r>
      <w:rPr>
        <w:rFonts w:ascii="Calibri" w:hAnsi="Calibri" w:eastAsia="Calibri" w:cs="Calibri"/>
        <w:spacing w:val="-3"/>
        <w:sz w:val="18"/>
        <w:szCs w:val="18"/>
      </w:rPr>
      <w:t>71</w: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7A4EE9">
    <w:pPr>
      <w:spacing w:line="167" w:lineRule="auto"/>
      <w:ind w:left="4443"/>
      <w:rPr>
        <w:rFonts w:ascii="Calibri" w:hAnsi="Calibri" w:eastAsia="Calibri" w:cs="Calibri"/>
        <w:sz w:val="18"/>
        <w:szCs w:val="18"/>
      </w:rPr>
    </w:pPr>
    <w:r>
      <w:rPr>
        <w:rFonts w:ascii="Calibri" w:hAnsi="Calibri" w:eastAsia="Calibri" w:cs="Calibri"/>
        <w:spacing w:val="-3"/>
        <w:sz w:val="18"/>
        <w:szCs w:val="18"/>
      </w:rPr>
      <w:t>72</w: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C0AFE3">
    <w:pPr>
      <w:spacing w:line="167" w:lineRule="auto"/>
      <w:ind w:left="4445"/>
      <w:rPr>
        <w:rFonts w:ascii="Calibri" w:hAnsi="Calibri" w:eastAsia="Calibri" w:cs="Calibri"/>
        <w:sz w:val="18"/>
        <w:szCs w:val="18"/>
      </w:rPr>
    </w:pPr>
    <w:r>
      <w:rPr>
        <w:rFonts w:ascii="Calibri" w:hAnsi="Calibri" w:eastAsia="Calibri" w:cs="Calibri"/>
        <w:spacing w:val="-3"/>
        <w:sz w:val="18"/>
        <w:szCs w:val="18"/>
      </w:rPr>
      <w:t>73</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7583BB">
    <w:pPr>
      <w:spacing w:line="167" w:lineRule="auto"/>
      <w:ind w:left="4488"/>
      <w:rPr>
        <w:rFonts w:ascii="Calibri" w:hAnsi="Calibri" w:eastAsia="Calibri" w:cs="Calibri"/>
        <w:sz w:val="18"/>
        <w:szCs w:val="18"/>
      </w:rPr>
    </w:pPr>
    <w:r>
      <w:rPr>
        <w:rFonts w:ascii="Calibri" w:hAnsi="Calibri" w:eastAsia="Calibri" w:cs="Calibri"/>
        <w:sz w:val="18"/>
        <w:szCs w:val="18"/>
      </w:rPr>
      <w:t>9</w: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9583A0">
    <w:pPr>
      <w:spacing w:line="166" w:lineRule="auto"/>
      <w:ind w:left="4445"/>
      <w:rPr>
        <w:rFonts w:ascii="Calibri" w:hAnsi="Calibri" w:eastAsia="Calibri" w:cs="Calibri"/>
        <w:sz w:val="18"/>
        <w:szCs w:val="18"/>
      </w:rPr>
    </w:pPr>
    <w:r>
      <w:rPr>
        <w:rFonts w:ascii="Calibri" w:hAnsi="Calibri" w:eastAsia="Calibri" w:cs="Calibri"/>
        <w:spacing w:val="-3"/>
        <w:sz w:val="18"/>
        <w:szCs w:val="18"/>
      </w:rPr>
      <w:t>74</w: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D7D006">
    <w:pPr>
      <w:spacing w:line="165" w:lineRule="auto"/>
      <w:ind w:left="4452"/>
      <w:rPr>
        <w:rFonts w:ascii="Calibri" w:hAnsi="Calibri" w:eastAsia="Calibri" w:cs="Calibri"/>
        <w:sz w:val="18"/>
        <w:szCs w:val="18"/>
      </w:rPr>
    </w:pPr>
    <w:r>
      <w:rPr>
        <w:rFonts w:ascii="Calibri" w:hAnsi="Calibri" w:eastAsia="Calibri" w:cs="Calibri"/>
        <w:spacing w:val="-3"/>
        <w:sz w:val="18"/>
        <w:szCs w:val="18"/>
      </w:rPr>
      <w:t>75</w:t>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EECCC6">
    <w:pPr>
      <w:spacing w:line="167" w:lineRule="auto"/>
      <w:ind w:left="4452"/>
      <w:rPr>
        <w:rFonts w:ascii="Calibri" w:hAnsi="Calibri" w:eastAsia="Calibri" w:cs="Calibri"/>
        <w:sz w:val="18"/>
        <w:szCs w:val="18"/>
      </w:rPr>
    </w:pPr>
    <w:r>
      <w:rPr>
        <w:rFonts w:ascii="Calibri" w:hAnsi="Calibri" w:eastAsia="Calibri" w:cs="Calibri"/>
        <w:spacing w:val="-3"/>
        <w:sz w:val="18"/>
        <w:szCs w:val="18"/>
      </w:rPr>
      <w:t>76</w:t>
    </w: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A2622A">
    <w:pPr>
      <w:spacing w:line="165" w:lineRule="auto"/>
      <w:ind w:left="4448"/>
      <w:rPr>
        <w:rFonts w:ascii="Calibri" w:hAnsi="Calibri" w:eastAsia="Calibri" w:cs="Calibri"/>
        <w:sz w:val="18"/>
        <w:szCs w:val="18"/>
      </w:rPr>
    </w:pPr>
    <w:r>
      <w:rPr>
        <w:rFonts w:ascii="Calibri" w:hAnsi="Calibri" w:eastAsia="Calibri" w:cs="Calibri"/>
        <w:spacing w:val="-3"/>
        <w:sz w:val="18"/>
        <w:szCs w:val="18"/>
      </w:rPr>
      <w:t>77</w:t>
    </w: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6D6E22">
    <w:pPr>
      <w:spacing w:line="167" w:lineRule="auto"/>
      <w:ind w:left="4448"/>
      <w:rPr>
        <w:rFonts w:ascii="Calibri" w:hAnsi="Calibri" w:eastAsia="Calibri" w:cs="Calibri"/>
        <w:sz w:val="18"/>
        <w:szCs w:val="18"/>
      </w:rPr>
    </w:pPr>
    <w:r>
      <w:rPr>
        <w:rFonts w:ascii="Calibri" w:hAnsi="Calibri" w:eastAsia="Calibri" w:cs="Calibri"/>
        <w:spacing w:val="-3"/>
        <w:sz w:val="18"/>
        <w:szCs w:val="18"/>
      </w:rPr>
      <w:t>78</w:t>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F08BAB">
    <w:pPr>
      <w:spacing w:line="167" w:lineRule="auto"/>
      <w:ind w:left="4452"/>
      <w:rPr>
        <w:rFonts w:ascii="Calibri" w:hAnsi="Calibri" w:eastAsia="Calibri" w:cs="Calibri"/>
        <w:sz w:val="18"/>
        <w:szCs w:val="18"/>
      </w:rPr>
    </w:pPr>
    <w:r>
      <w:rPr>
        <w:rFonts w:ascii="Calibri" w:hAnsi="Calibri" w:eastAsia="Calibri" w:cs="Calibri"/>
        <w:spacing w:val="-3"/>
        <w:sz w:val="18"/>
        <w:szCs w:val="18"/>
      </w:rPr>
      <w:t>79</w:t>
    </w: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04E8FB">
    <w:pPr>
      <w:spacing w:line="167" w:lineRule="auto"/>
      <w:ind w:left="4447"/>
      <w:rPr>
        <w:rFonts w:ascii="Calibri" w:hAnsi="Calibri" w:eastAsia="Calibri" w:cs="Calibri"/>
        <w:sz w:val="18"/>
        <w:szCs w:val="18"/>
      </w:rPr>
    </w:pPr>
    <w:r>
      <w:rPr>
        <w:rFonts w:ascii="Calibri" w:hAnsi="Calibri" w:eastAsia="Calibri" w:cs="Calibri"/>
        <w:spacing w:val="-2"/>
        <w:sz w:val="18"/>
        <w:szCs w:val="18"/>
      </w:rPr>
      <w:t>80</w:t>
    </w: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8CB115">
    <w:pPr>
      <w:spacing w:line="167" w:lineRule="auto"/>
      <w:ind w:left="4447"/>
      <w:rPr>
        <w:rFonts w:ascii="Calibri" w:hAnsi="Calibri" w:eastAsia="Calibri" w:cs="Calibri"/>
        <w:sz w:val="18"/>
        <w:szCs w:val="18"/>
      </w:rPr>
    </w:pPr>
    <w:r>
      <w:rPr>
        <w:rFonts w:ascii="Calibri" w:hAnsi="Calibri" w:eastAsia="Calibri" w:cs="Calibri"/>
        <w:spacing w:val="-2"/>
        <w:sz w:val="18"/>
        <w:szCs w:val="18"/>
      </w:rPr>
      <w:t>81</w:t>
    </w: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9A93B2">
    <w:pPr>
      <w:spacing w:line="167" w:lineRule="auto"/>
      <w:ind w:left="4430"/>
      <w:rPr>
        <w:rFonts w:ascii="Calibri" w:hAnsi="Calibri" w:eastAsia="Calibri" w:cs="Calibri"/>
        <w:sz w:val="18"/>
        <w:szCs w:val="18"/>
      </w:rPr>
    </w:pPr>
    <w:r>
      <w:rPr>
        <w:rFonts w:ascii="Calibri" w:hAnsi="Calibri" w:eastAsia="Calibri" w:cs="Calibri"/>
        <w:spacing w:val="-2"/>
        <w:sz w:val="18"/>
        <w:szCs w:val="18"/>
      </w:rPr>
      <w:t>82</w:t>
    </w: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15939B">
    <w:pPr>
      <w:spacing w:line="167" w:lineRule="auto"/>
      <w:ind w:left="4434"/>
      <w:rPr>
        <w:rFonts w:ascii="Calibri" w:hAnsi="Calibri" w:eastAsia="Calibri" w:cs="Calibri"/>
        <w:sz w:val="18"/>
        <w:szCs w:val="18"/>
      </w:rPr>
    </w:pPr>
    <w:r>
      <w:rPr>
        <w:rFonts w:ascii="Calibri" w:hAnsi="Calibri" w:eastAsia="Calibri" w:cs="Calibri"/>
        <w:spacing w:val="-2"/>
        <w:sz w:val="18"/>
        <w:szCs w:val="18"/>
      </w:rPr>
      <w:t>83</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D53B61">
    <w:pPr>
      <w:spacing w:line="167" w:lineRule="auto"/>
      <w:ind w:left="4091"/>
      <w:rPr>
        <w:rFonts w:ascii="Calibri" w:hAnsi="Calibri" w:eastAsia="Calibri" w:cs="Calibri"/>
        <w:sz w:val="18"/>
        <w:szCs w:val="18"/>
      </w:rPr>
    </w:pPr>
    <w:r>
      <w:rPr>
        <w:rFonts w:ascii="Calibri" w:hAnsi="Calibri" w:eastAsia="Calibri" w:cs="Calibri"/>
        <w:spacing w:val="-4"/>
        <w:sz w:val="18"/>
        <w:szCs w:val="18"/>
      </w:rPr>
      <w:t>10</w:t>
    </w: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F90D37">
    <w:pPr>
      <w:spacing w:line="167" w:lineRule="auto"/>
      <w:ind w:left="4434"/>
      <w:rPr>
        <w:rFonts w:ascii="Calibri" w:hAnsi="Calibri" w:eastAsia="Calibri" w:cs="Calibri"/>
        <w:sz w:val="18"/>
        <w:szCs w:val="18"/>
      </w:rPr>
    </w:pPr>
    <w:r>
      <w:rPr>
        <w:rFonts w:ascii="Calibri" w:hAnsi="Calibri" w:eastAsia="Calibri" w:cs="Calibri"/>
        <w:spacing w:val="-2"/>
        <w:sz w:val="18"/>
        <w:szCs w:val="18"/>
      </w:rPr>
      <w:t>84</w:t>
    </w: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E3D5B2">
    <w:pPr>
      <w:spacing w:line="167" w:lineRule="auto"/>
      <w:ind w:left="4430"/>
      <w:rPr>
        <w:rFonts w:ascii="Calibri" w:hAnsi="Calibri" w:eastAsia="Calibri" w:cs="Calibri"/>
        <w:sz w:val="18"/>
        <w:szCs w:val="18"/>
      </w:rPr>
    </w:pPr>
    <w:r>
      <w:rPr>
        <w:rFonts w:ascii="Calibri" w:hAnsi="Calibri" w:eastAsia="Calibri" w:cs="Calibri"/>
        <w:spacing w:val="-2"/>
        <w:sz w:val="18"/>
        <w:szCs w:val="18"/>
      </w:rPr>
      <w:t>85</w:t>
    </w: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840CF3">
    <w:pPr>
      <w:spacing w:line="167" w:lineRule="auto"/>
      <w:ind w:left="4433"/>
      <w:rPr>
        <w:rFonts w:ascii="Calibri" w:hAnsi="Calibri" w:eastAsia="Calibri" w:cs="Calibri"/>
        <w:sz w:val="18"/>
        <w:szCs w:val="18"/>
      </w:rPr>
    </w:pPr>
    <w:r>
      <w:rPr>
        <w:rFonts w:ascii="Calibri" w:hAnsi="Calibri" w:eastAsia="Calibri" w:cs="Calibri"/>
        <w:spacing w:val="-2"/>
        <w:sz w:val="18"/>
        <w:szCs w:val="18"/>
      </w:rPr>
      <w:t>86</w:t>
    </w: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2CACE5">
    <w:pPr>
      <w:spacing w:line="167" w:lineRule="auto"/>
      <w:ind w:left="4433"/>
      <w:rPr>
        <w:rFonts w:ascii="Calibri" w:hAnsi="Calibri" w:eastAsia="Calibri" w:cs="Calibri"/>
        <w:sz w:val="18"/>
        <w:szCs w:val="18"/>
      </w:rPr>
    </w:pPr>
    <w:r>
      <w:rPr>
        <w:rFonts w:ascii="Calibri" w:hAnsi="Calibri" w:eastAsia="Calibri" w:cs="Calibri"/>
        <w:spacing w:val="-2"/>
        <w:sz w:val="18"/>
        <w:szCs w:val="18"/>
      </w:rPr>
      <w:t>87</w:t>
    </w: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7CB08C">
    <w:pPr>
      <w:spacing w:line="167" w:lineRule="auto"/>
      <w:ind w:left="4430"/>
      <w:rPr>
        <w:rFonts w:ascii="Calibri" w:hAnsi="Calibri" w:eastAsia="Calibri" w:cs="Calibri"/>
        <w:sz w:val="18"/>
        <w:szCs w:val="18"/>
      </w:rPr>
    </w:pPr>
    <w:r>
      <w:rPr>
        <w:rFonts w:ascii="Calibri" w:hAnsi="Calibri" w:eastAsia="Calibri" w:cs="Calibri"/>
        <w:spacing w:val="-2"/>
        <w:sz w:val="18"/>
        <w:szCs w:val="18"/>
      </w:rPr>
      <w:t>88</w:t>
    </w:r>
  </w:p>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B8D872">
    <w:pPr>
      <w:spacing w:line="167" w:lineRule="auto"/>
      <w:ind w:left="4434"/>
      <w:rPr>
        <w:rFonts w:ascii="Calibri" w:hAnsi="Calibri" w:eastAsia="Calibri" w:cs="Calibri"/>
        <w:sz w:val="18"/>
        <w:szCs w:val="18"/>
      </w:rPr>
    </w:pPr>
    <w:r>
      <w:rPr>
        <w:rFonts w:ascii="Calibri" w:hAnsi="Calibri" w:eastAsia="Calibri" w:cs="Calibri"/>
        <w:spacing w:val="-2"/>
        <w:sz w:val="18"/>
        <w:szCs w:val="18"/>
      </w:rPr>
      <w:t>89</w:t>
    </w:r>
  </w:p>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1065D7">
    <w:pPr>
      <w:spacing w:line="167" w:lineRule="auto"/>
      <w:ind w:left="4430"/>
      <w:rPr>
        <w:rFonts w:ascii="Calibri" w:hAnsi="Calibri" w:eastAsia="Calibri" w:cs="Calibri"/>
        <w:sz w:val="18"/>
        <w:szCs w:val="18"/>
      </w:rPr>
    </w:pPr>
    <w:r>
      <w:rPr>
        <w:rFonts w:ascii="Calibri" w:hAnsi="Calibri" w:eastAsia="Calibri" w:cs="Calibri"/>
        <w:spacing w:val="-2"/>
        <w:sz w:val="18"/>
        <w:szCs w:val="18"/>
      </w:rPr>
      <w:t>90</w:t>
    </w:r>
  </w:p>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5E61F5">
    <w:pPr>
      <w:spacing w:line="167" w:lineRule="auto"/>
      <w:ind w:left="4438"/>
      <w:rPr>
        <w:rFonts w:ascii="Calibri" w:hAnsi="Calibri" w:eastAsia="Calibri" w:cs="Calibri"/>
        <w:sz w:val="18"/>
        <w:szCs w:val="18"/>
      </w:rPr>
    </w:pPr>
    <w:r>
      <w:rPr>
        <w:rFonts w:ascii="Calibri" w:hAnsi="Calibri" w:eastAsia="Calibri" w:cs="Calibri"/>
        <w:spacing w:val="-2"/>
        <w:sz w:val="18"/>
        <w:szCs w:val="18"/>
      </w:rPr>
      <w:t>91</w:t>
    </w:r>
  </w:p>
</w:ftr>
</file>

<file path=word/footer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810303">
    <w:pPr>
      <w:spacing w:line="167" w:lineRule="auto"/>
      <w:ind w:left="4437"/>
      <w:rPr>
        <w:rFonts w:ascii="Calibri" w:hAnsi="Calibri" w:eastAsia="Calibri" w:cs="Calibri"/>
        <w:sz w:val="18"/>
        <w:szCs w:val="18"/>
      </w:rPr>
    </w:pPr>
    <w:r>
      <w:rPr>
        <w:rFonts w:ascii="Calibri" w:hAnsi="Calibri" w:eastAsia="Calibri" w:cs="Calibri"/>
        <w:spacing w:val="-2"/>
        <w:sz w:val="18"/>
        <w:szCs w:val="18"/>
      </w:rPr>
      <w:t>92</w:t>
    </w:r>
  </w:p>
</w:ftr>
</file>

<file path=word/footer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AEB78C">
    <w:pPr>
      <w:spacing w:line="167" w:lineRule="auto"/>
      <w:ind w:left="4427"/>
      <w:rPr>
        <w:rFonts w:ascii="Calibri" w:hAnsi="Calibri" w:eastAsia="Calibri" w:cs="Calibri"/>
        <w:sz w:val="18"/>
        <w:szCs w:val="18"/>
      </w:rPr>
    </w:pPr>
    <w:r>
      <w:rPr>
        <w:rFonts w:ascii="Calibri" w:hAnsi="Calibri" w:eastAsia="Calibri" w:cs="Calibri"/>
        <w:spacing w:val="-2"/>
        <w:sz w:val="18"/>
        <w:szCs w:val="18"/>
      </w:rPr>
      <w:t>93</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8ACBB1">
    <w:pPr>
      <w:spacing w:line="166" w:lineRule="auto"/>
      <w:ind w:left="4490"/>
      <w:rPr>
        <w:rFonts w:ascii="Calibri" w:hAnsi="Calibri" w:eastAsia="Calibri" w:cs="Calibri"/>
        <w:sz w:val="18"/>
        <w:szCs w:val="18"/>
      </w:rPr>
    </w:pPr>
    <w:r>
      <w:rPr>
        <w:rFonts w:ascii="Calibri" w:hAnsi="Calibri" w:eastAsia="Calibri" w:cs="Calibri"/>
        <w:spacing w:val="-4"/>
        <w:sz w:val="18"/>
        <w:szCs w:val="18"/>
      </w:rPr>
      <w:t>11</w:t>
    </w:r>
  </w:p>
</w:ftr>
</file>

<file path=word/footer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20F8B0">
    <w:pPr>
      <w:spacing w:line="167" w:lineRule="auto"/>
      <w:ind w:left="4433"/>
      <w:rPr>
        <w:rFonts w:ascii="Calibri" w:hAnsi="Calibri" w:eastAsia="Calibri" w:cs="Calibri"/>
        <w:sz w:val="18"/>
        <w:szCs w:val="18"/>
      </w:rPr>
    </w:pPr>
    <w:r>
      <w:rPr>
        <w:rFonts w:ascii="Calibri" w:hAnsi="Calibri" w:eastAsia="Calibri" w:cs="Calibri"/>
        <w:spacing w:val="-2"/>
        <w:sz w:val="18"/>
        <w:szCs w:val="18"/>
      </w:rPr>
      <w:t>94</w:t>
    </w:r>
  </w:p>
</w:ftr>
</file>

<file path=word/footer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525497">
    <w:pPr>
      <w:spacing w:line="167" w:lineRule="auto"/>
      <w:ind w:left="4433"/>
      <w:rPr>
        <w:rFonts w:ascii="Calibri" w:hAnsi="Calibri" w:eastAsia="Calibri" w:cs="Calibri"/>
        <w:sz w:val="18"/>
        <w:szCs w:val="18"/>
      </w:rPr>
    </w:pPr>
    <w:r>
      <w:rPr>
        <w:rFonts w:ascii="Calibri" w:hAnsi="Calibri" w:eastAsia="Calibri" w:cs="Calibri"/>
        <w:spacing w:val="-2"/>
        <w:sz w:val="18"/>
        <w:szCs w:val="18"/>
      </w:rPr>
      <w:t>95</w:t>
    </w:r>
  </w:p>
</w:ftr>
</file>

<file path=word/footer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CF21C6">
    <w:pPr>
      <w:spacing w:line="167" w:lineRule="auto"/>
      <w:ind w:left="4430"/>
      <w:rPr>
        <w:rFonts w:ascii="Calibri" w:hAnsi="Calibri" w:eastAsia="Calibri" w:cs="Calibri"/>
        <w:sz w:val="18"/>
        <w:szCs w:val="18"/>
      </w:rPr>
    </w:pPr>
    <w:r>
      <w:rPr>
        <w:rFonts w:ascii="Calibri" w:hAnsi="Calibri" w:eastAsia="Calibri" w:cs="Calibri"/>
        <w:spacing w:val="-2"/>
        <w:sz w:val="18"/>
        <w:szCs w:val="18"/>
      </w:rPr>
      <w:t>96</w:t>
    </w:r>
  </w:p>
</w:ftr>
</file>

<file path=word/footer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317A3">
    <w:pPr>
      <w:spacing w:line="167" w:lineRule="auto"/>
      <w:ind w:left="4429"/>
      <w:rPr>
        <w:rFonts w:ascii="Calibri" w:hAnsi="Calibri" w:eastAsia="Calibri" w:cs="Calibri"/>
        <w:sz w:val="18"/>
        <w:szCs w:val="18"/>
      </w:rPr>
    </w:pPr>
    <w:r>
      <w:rPr>
        <w:rFonts w:ascii="Calibri" w:hAnsi="Calibri" w:eastAsia="Calibri" w:cs="Calibri"/>
        <w:spacing w:val="-2"/>
        <w:sz w:val="18"/>
        <w:szCs w:val="18"/>
      </w:rPr>
      <w:t>97</w:t>
    </w:r>
  </w:p>
</w:ftr>
</file>

<file path=word/footer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8D3BBF">
    <w:pPr>
      <w:spacing w:line="167" w:lineRule="auto"/>
      <w:ind w:left="4440"/>
      <w:rPr>
        <w:rFonts w:ascii="Calibri" w:hAnsi="Calibri" w:eastAsia="Calibri" w:cs="Calibri"/>
        <w:sz w:val="18"/>
        <w:szCs w:val="18"/>
      </w:rPr>
    </w:pPr>
    <w:r>
      <w:rPr>
        <w:rFonts w:ascii="Calibri" w:hAnsi="Calibri" w:eastAsia="Calibri" w:cs="Calibri"/>
        <w:spacing w:val="-2"/>
        <w:sz w:val="18"/>
        <w:szCs w:val="18"/>
      </w:rPr>
      <w:t>98</w:t>
    </w:r>
  </w:p>
</w:ftr>
</file>

<file path=word/footer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C60361">
    <w:pPr>
      <w:spacing w:line="167" w:lineRule="auto"/>
      <w:ind w:left="4434"/>
      <w:rPr>
        <w:rFonts w:ascii="Calibri" w:hAnsi="Calibri" w:eastAsia="Calibri" w:cs="Calibri"/>
        <w:sz w:val="18"/>
        <w:szCs w:val="18"/>
      </w:rPr>
    </w:pPr>
    <w:r>
      <w:rPr>
        <w:rFonts w:ascii="Calibri" w:hAnsi="Calibri" w:eastAsia="Calibri" w:cs="Calibri"/>
        <w:spacing w:val="-2"/>
        <w:sz w:val="18"/>
        <w:szCs w:val="18"/>
      </w:rPr>
      <w:t>99</w:t>
    </w:r>
  </w:p>
</w:ftr>
</file>

<file path=word/footer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6C6269">
    <w:pPr>
      <w:spacing w:line="167" w:lineRule="auto"/>
      <w:ind w:left="4396"/>
      <w:rPr>
        <w:rFonts w:ascii="Calibri" w:hAnsi="Calibri" w:eastAsia="Calibri" w:cs="Calibri"/>
        <w:sz w:val="18"/>
        <w:szCs w:val="18"/>
      </w:rPr>
    </w:pPr>
    <w:r>
      <w:rPr>
        <w:rFonts w:ascii="Calibri" w:hAnsi="Calibri" w:eastAsia="Calibri" w:cs="Calibri"/>
        <w:spacing w:val="-4"/>
        <w:sz w:val="18"/>
        <w:szCs w:val="18"/>
      </w:rPr>
      <w:t>100</w:t>
    </w:r>
  </w:p>
</w:ftr>
</file>

<file path=word/footer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F8E105">
    <w:pPr>
      <w:spacing w:line="167" w:lineRule="auto"/>
      <w:ind w:left="4393"/>
      <w:rPr>
        <w:rFonts w:ascii="Calibri" w:hAnsi="Calibri" w:eastAsia="Calibri" w:cs="Calibri"/>
        <w:sz w:val="18"/>
        <w:szCs w:val="18"/>
      </w:rPr>
    </w:pPr>
    <w:r>
      <w:rPr>
        <w:rFonts w:ascii="Calibri" w:hAnsi="Calibri" w:eastAsia="Calibri" w:cs="Calibri"/>
        <w:spacing w:val="-4"/>
        <w:sz w:val="18"/>
        <w:szCs w:val="18"/>
      </w:rPr>
      <w:t>101</w:t>
    </w:r>
  </w:p>
</w:ftr>
</file>

<file path=word/footer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75CDBA">
    <w:pPr>
      <w:spacing w:line="167" w:lineRule="auto"/>
      <w:ind w:left="4393"/>
      <w:rPr>
        <w:rFonts w:ascii="Calibri" w:hAnsi="Calibri" w:eastAsia="Calibri" w:cs="Calibri"/>
        <w:sz w:val="18"/>
        <w:szCs w:val="18"/>
      </w:rPr>
    </w:pPr>
    <w:r>
      <w:rPr>
        <w:rFonts w:ascii="Calibri" w:hAnsi="Calibri" w:eastAsia="Calibri" w:cs="Calibri"/>
        <w:spacing w:val="-4"/>
        <w:sz w:val="18"/>
        <w:szCs w:val="18"/>
      </w:rPr>
      <w:t>102</w:t>
    </w:r>
  </w:p>
</w:ftr>
</file>

<file path=word/footer9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6C030">
    <w:pPr>
      <w:spacing w:line="167" w:lineRule="auto"/>
      <w:ind w:left="4398"/>
      <w:rPr>
        <w:rFonts w:ascii="Calibri" w:hAnsi="Calibri" w:eastAsia="Calibri" w:cs="Calibri"/>
        <w:sz w:val="18"/>
        <w:szCs w:val="18"/>
      </w:rPr>
    </w:pPr>
    <w:r>
      <w:rPr>
        <w:rFonts w:ascii="Calibri" w:hAnsi="Calibri" w:eastAsia="Calibri" w:cs="Calibri"/>
        <w:spacing w:val="-4"/>
        <w:sz w:val="18"/>
        <w:szCs w:val="18"/>
      </w:rPr>
      <w:t>103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9ECB25">
    <w:pPr>
      <w:spacing w:line="14" w:lineRule="auto"/>
      <w:rPr>
        <w:rFonts w:ascii="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89A997">
    <w:pPr>
      <w:spacing w:line="14" w:lineRule="auto"/>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F9C801"/>
    <w:multiLevelType w:val="singleLevel"/>
    <w:tmpl w:val="9EF9C801"/>
    <w:lvl w:ilvl="0" w:tentative="0">
      <w:start w:val="2025"/>
      <w:numFmt w:val="decimal"/>
      <w:suff w:val="space"/>
      <w:lvlText w:val="%1-"/>
      <w:lvlJc w:val="left"/>
    </w:lvl>
  </w:abstractNum>
  <w:abstractNum w:abstractNumId="1">
    <w:nsid w:val="05C0D0C8"/>
    <w:multiLevelType w:val="singleLevel"/>
    <w:tmpl w:val="05C0D0C8"/>
    <w:lvl w:ilvl="0" w:tentative="0">
      <w:start w:val="2025"/>
      <w:numFmt w:val="decimal"/>
      <w:suff w:val="space"/>
      <w:lvlText w:val="%1-"/>
      <w:lvlJc w:val="left"/>
    </w:lvl>
  </w:abstractNum>
  <w:abstractNum w:abstractNumId="2">
    <w:nsid w:val="6B600FC8"/>
    <w:multiLevelType w:val="singleLevel"/>
    <w:tmpl w:val="6B600FC8"/>
    <w:lvl w:ilvl="0" w:tentative="0">
      <w:start w:val="2025"/>
      <w:numFmt w:val="decimal"/>
      <w:suff w:val="space"/>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1617C78"/>
    <w:rsid w:val="10866B3F"/>
    <w:rsid w:val="14632D00"/>
    <w:rsid w:val="151C1E49"/>
    <w:rsid w:val="17CC2BE6"/>
    <w:rsid w:val="1F080436"/>
    <w:rsid w:val="34F565DC"/>
    <w:rsid w:val="350D0CA7"/>
    <w:rsid w:val="3D74650C"/>
    <w:rsid w:val="3E6958C1"/>
    <w:rsid w:val="44615F49"/>
    <w:rsid w:val="523C4726"/>
    <w:rsid w:val="59C06909"/>
    <w:rsid w:val="65EE568E"/>
    <w:rsid w:val="6A244C92"/>
    <w:rsid w:val="6B455432"/>
    <w:rsid w:val="7A6643D2"/>
    <w:rsid w:val="7C0D56F7"/>
    <w:rsid w:val="7CF41D2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NormalIndent"/>
    <w:basedOn w:val="1"/>
    <w:qFormat/>
    <w:uiPriority w:val="0"/>
    <w:pPr>
      <w:widowControl/>
      <w:spacing w:line="312" w:lineRule="atLeast"/>
      <w:ind w:firstLine="420"/>
      <w:textAlignment w:val="baseline"/>
    </w:pPr>
    <w:rPr>
      <w:kern w:val="0"/>
    </w:rPr>
  </w:style>
  <w:style w:type="paragraph" w:styleId="3">
    <w:name w:val="Body Text"/>
    <w:basedOn w:val="1"/>
    <w:semiHidden/>
    <w:qFormat/>
    <w:uiPriority w:val="0"/>
    <w:rPr>
      <w:rFonts w:ascii="宋体" w:hAnsi="宋体" w:eastAsia="宋体" w:cs="宋体"/>
      <w:sz w:val="36"/>
      <w:szCs w:val="36"/>
      <w:lang w:val="en-US" w:eastAsia="en-US" w:bidi="ar-SA"/>
    </w:rPr>
  </w:style>
  <w:style w:type="table" w:customStyle="1" w:styleId="6">
    <w:name w:val="Table Normal"/>
    <w:semiHidden/>
    <w:unhideWhenUsed/>
    <w:qFormat/>
    <w:uiPriority w:val="0"/>
    <w:tblPr>
      <w:tblCellMar>
        <w:top w:w="0" w:type="dxa"/>
        <w:left w:w="0" w:type="dxa"/>
        <w:bottom w:w="0" w:type="dxa"/>
        <w:right w:w="0" w:type="dxa"/>
      </w:tblCellMar>
    </w:tblPr>
  </w:style>
  <w:style w:type="paragraph" w:customStyle="1" w:styleId="7">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99" Type="http://schemas.openxmlformats.org/officeDocument/2006/relationships/footer" Target="footer93.xml"/><Relationship Id="rId98" Type="http://schemas.openxmlformats.org/officeDocument/2006/relationships/footer" Target="footer92.xml"/><Relationship Id="rId97" Type="http://schemas.openxmlformats.org/officeDocument/2006/relationships/footer" Target="footer91.xml"/><Relationship Id="rId96" Type="http://schemas.openxmlformats.org/officeDocument/2006/relationships/footer" Target="footer90.xml"/><Relationship Id="rId95" Type="http://schemas.openxmlformats.org/officeDocument/2006/relationships/footer" Target="footer89.xml"/><Relationship Id="rId94" Type="http://schemas.openxmlformats.org/officeDocument/2006/relationships/footer" Target="footer88.xml"/><Relationship Id="rId93" Type="http://schemas.openxmlformats.org/officeDocument/2006/relationships/footer" Target="footer87.xml"/><Relationship Id="rId92" Type="http://schemas.openxmlformats.org/officeDocument/2006/relationships/footer" Target="footer86.xml"/><Relationship Id="rId91" Type="http://schemas.openxmlformats.org/officeDocument/2006/relationships/footer" Target="footer85.xml"/><Relationship Id="rId90" Type="http://schemas.openxmlformats.org/officeDocument/2006/relationships/footer" Target="footer84.xml"/><Relationship Id="rId9" Type="http://schemas.openxmlformats.org/officeDocument/2006/relationships/footer" Target="footer3.xml"/><Relationship Id="rId89" Type="http://schemas.openxmlformats.org/officeDocument/2006/relationships/footer" Target="footer83.xml"/><Relationship Id="rId88" Type="http://schemas.openxmlformats.org/officeDocument/2006/relationships/footer" Target="footer82.xml"/><Relationship Id="rId87" Type="http://schemas.openxmlformats.org/officeDocument/2006/relationships/footer" Target="footer81.xml"/><Relationship Id="rId86" Type="http://schemas.openxmlformats.org/officeDocument/2006/relationships/footer" Target="footer80.xml"/><Relationship Id="rId85" Type="http://schemas.openxmlformats.org/officeDocument/2006/relationships/footer" Target="footer79.xml"/><Relationship Id="rId84" Type="http://schemas.openxmlformats.org/officeDocument/2006/relationships/footer" Target="footer78.xml"/><Relationship Id="rId83" Type="http://schemas.openxmlformats.org/officeDocument/2006/relationships/footer" Target="footer77.xml"/><Relationship Id="rId82" Type="http://schemas.openxmlformats.org/officeDocument/2006/relationships/footer" Target="footer76.xml"/><Relationship Id="rId81" Type="http://schemas.openxmlformats.org/officeDocument/2006/relationships/footer" Target="footer75.xml"/><Relationship Id="rId80" Type="http://schemas.openxmlformats.org/officeDocument/2006/relationships/footer" Target="footer74.xml"/><Relationship Id="rId8" Type="http://schemas.openxmlformats.org/officeDocument/2006/relationships/footer" Target="footer2.xml"/><Relationship Id="rId79" Type="http://schemas.openxmlformats.org/officeDocument/2006/relationships/footer" Target="footer73.xml"/><Relationship Id="rId78" Type="http://schemas.openxmlformats.org/officeDocument/2006/relationships/footer" Target="footer72.xml"/><Relationship Id="rId77" Type="http://schemas.openxmlformats.org/officeDocument/2006/relationships/footer" Target="footer71.xml"/><Relationship Id="rId76" Type="http://schemas.openxmlformats.org/officeDocument/2006/relationships/footer" Target="footer70.xml"/><Relationship Id="rId75" Type="http://schemas.openxmlformats.org/officeDocument/2006/relationships/footer" Target="footer69.xml"/><Relationship Id="rId74" Type="http://schemas.openxmlformats.org/officeDocument/2006/relationships/footer" Target="footer68.xml"/><Relationship Id="rId73" Type="http://schemas.openxmlformats.org/officeDocument/2006/relationships/footer" Target="footer67.xml"/><Relationship Id="rId72" Type="http://schemas.openxmlformats.org/officeDocument/2006/relationships/footer" Target="footer66.xml"/><Relationship Id="rId71" Type="http://schemas.openxmlformats.org/officeDocument/2006/relationships/footer" Target="footer65.xml"/><Relationship Id="rId70" Type="http://schemas.openxmlformats.org/officeDocument/2006/relationships/footer" Target="footer64.xml"/><Relationship Id="rId7" Type="http://schemas.openxmlformats.org/officeDocument/2006/relationships/footer" Target="footer1.xml"/><Relationship Id="rId69" Type="http://schemas.openxmlformats.org/officeDocument/2006/relationships/footer" Target="footer63.xml"/><Relationship Id="rId68" Type="http://schemas.openxmlformats.org/officeDocument/2006/relationships/footer" Target="footer62.xml"/><Relationship Id="rId67" Type="http://schemas.openxmlformats.org/officeDocument/2006/relationships/footer" Target="footer61.xml"/><Relationship Id="rId66" Type="http://schemas.openxmlformats.org/officeDocument/2006/relationships/footer" Target="footer60.xml"/><Relationship Id="rId65" Type="http://schemas.openxmlformats.org/officeDocument/2006/relationships/footer" Target="footer59.xml"/><Relationship Id="rId64" Type="http://schemas.openxmlformats.org/officeDocument/2006/relationships/footer" Target="footer58.xml"/><Relationship Id="rId63" Type="http://schemas.openxmlformats.org/officeDocument/2006/relationships/footer" Target="footer57.xml"/><Relationship Id="rId62" Type="http://schemas.openxmlformats.org/officeDocument/2006/relationships/footer" Target="footer56.xml"/><Relationship Id="rId61" Type="http://schemas.openxmlformats.org/officeDocument/2006/relationships/footer" Target="footer55.xml"/><Relationship Id="rId60" Type="http://schemas.openxmlformats.org/officeDocument/2006/relationships/footer" Target="footer54.xml"/><Relationship Id="rId6" Type="http://schemas.openxmlformats.org/officeDocument/2006/relationships/header" Target="header2.xml"/><Relationship Id="rId59" Type="http://schemas.openxmlformats.org/officeDocument/2006/relationships/footer" Target="footer53.xml"/><Relationship Id="rId58" Type="http://schemas.openxmlformats.org/officeDocument/2006/relationships/footer" Target="footer52.xml"/><Relationship Id="rId57" Type="http://schemas.openxmlformats.org/officeDocument/2006/relationships/footer" Target="footer51.xml"/><Relationship Id="rId56" Type="http://schemas.openxmlformats.org/officeDocument/2006/relationships/footer" Target="footer50.xml"/><Relationship Id="rId55" Type="http://schemas.openxmlformats.org/officeDocument/2006/relationships/footer" Target="footer49.xml"/><Relationship Id="rId54" Type="http://schemas.openxmlformats.org/officeDocument/2006/relationships/footer" Target="footer48.xml"/><Relationship Id="rId53" Type="http://schemas.openxmlformats.org/officeDocument/2006/relationships/footer" Target="footer47.xml"/><Relationship Id="rId52" Type="http://schemas.openxmlformats.org/officeDocument/2006/relationships/footer" Target="footer46.xml"/><Relationship Id="rId51" Type="http://schemas.openxmlformats.org/officeDocument/2006/relationships/footer" Target="footer45.xml"/><Relationship Id="rId50" Type="http://schemas.openxmlformats.org/officeDocument/2006/relationships/footer" Target="footer44.xml"/><Relationship Id="rId5" Type="http://schemas.openxmlformats.org/officeDocument/2006/relationships/header" Target="header1.xml"/><Relationship Id="rId49" Type="http://schemas.openxmlformats.org/officeDocument/2006/relationships/footer" Target="footer43.xml"/><Relationship Id="rId48" Type="http://schemas.openxmlformats.org/officeDocument/2006/relationships/footer" Target="footer42.xml"/><Relationship Id="rId47" Type="http://schemas.openxmlformats.org/officeDocument/2006/relationships/footer" Target="footer41.xml"/><Relationship Id="rId46" Type="http://schemas.openxmlformats.org/officeDocument/2006/relationships/footer" Target="footer40.xml"/><Relationship Id="rId45" Type="http://schemas.openxmlformats.org/officeDocument/2006/relationships/footer" Target="footer39.xml"/><Relationship Id="rId44" Type="http://schemas.openxmlformats.org/officeDocument/2006/relationships/footer" Target="footer38.xml"/><Relationship Id="rId43" Type="http://schemas.openxmlformats.org/officeDocument/2006/relationships/footer" Target="footer37.xml"/><Relationship Id="rId42" Type="http://schemas.openxmlformats.org/officeDocument/2006/relationships/footer" Target="footer36.xml"/><Relationship Id="rId41" Type="http://schemas.openxmlformats.org/officeDocument/2006/relationships/footer" Target="footer35.xml"/><Relationship Id="rId40" Type="http://schemas.openxmlformats.org/officeDocument/2006/relationships/footer" Target="footer34.xml"/><Relationship Id="rId4" Type="http://schemas.openxmlformats.org/officeDocument/2006/relationships/endnotes" Target="endnotes.xml"/><Relationship Id="rId39" Type="http://schemas.openxmlformats.org/officeDocument/2006/relationships/footer" Target="footer33.xml"/><Relationship Id="rId38" Type="http://schemas.openxmlformats.org/officeDocument/2006/relationships/footer" Target="footer32.xml"/><Relationship Id="rId37" Type="http://schemas.openxmlformats.org/officeDocument/2006/relationships/footer" Target="footer31.xml"/><Relationship Id="rId36" Type="http://schemas.openxmlformats.org/officeDocument/2006/relationships/footer" Target="footer30.xml"/><Relationship Id="rId35" Type="http://schemas.openxmlformats.org/officeDocument/2006/relationships/footer" Target="footer29.xml"/><Relationship Id="rId34" Type="http://schemas.openxmlformats.org/officeDocument/2006/relationships/footer" Target="footer28.xml"/><Relationship Id="rId33" Type="http://schemas.openxmlformats.org/officeDocument/2006/relationships/footer" Target="footer27.xml"/><Relationship Id="rId32" Type="http://schemas.openxmlformats.org/officeDocument/2006/relationships/footer" Target="footer26.xml"/><Relationship Id="rId31" Type="http://schemas.openxmlformats.org/officeDocument/2006/relationships/footer" Target="footer25.xml"/><Relationship Id="rId30" Type="http://schemas.openxmlformats.org/officeDocument/2006/relationships/footer" Target="footer24.xml"/><Relationship Id="rId3" Type="http://schemas.openxmlformats.org/officeDocument/2006/relationships/footnotes" Target="footnotes.xml"/><Relationship Id="rId29" Type="http://schemas.openxmlformats.org/officeDocument/2006/relationships/footer" Target="footer23.xml"/><Relationship Id="rId28" Type="http://schemas.openxmlformats.org/officeDocument/2006/relationships/footer" Target="footer22.xml"/><Relationship Id="rId27" Type="http://schemas.openxmlformats.org/officeDocument/2006/relationships/footer" Target="footer21.xml"/><Relationship Id="rId26" Type="http://schemas.openxmlformats.org/officeDocument/2006/relationships/footer" Target="footer20.xml"/><Relationship Id="rId25" Type="http://schemas.openxmlformats.org/officeDocument/2006/relationships/footer" Target="footer19.xml"/><Relationship Id="rId24" Type="http://schemas.openxmlformats.org/officeDocument/2006/relationships/footer" Target="footer18.xml"/><Relationship Id="rId23" Type="http://schemas.openxmlformats.org/officeDocument/2006/relationships/footer" Target="footer17.xml"/><Relationship Id="rId22" Type="http://schemas.openxmlformats.org/officeDocument/2006/relationships/footer" Target="footer16.xml"/><Relationship Id="rId21" Type="http://schemas.openxmlformats.org/officeDocument/2006/relationships/footer" Target="footer15.xml"/><Relationship Id="rId20" Type="http://schemas.openxmlformats.org/officeDocument/2006/relationships/footer" Target="footer14.xml"/><Relationship Id="rId2" Type="http://schemas.openxmlformats.org/officeDocument/2006/relationships/settings" Target="settings.xml"/><Relationship Id="rId19" Type="http://schemas.openxmlformats.org/officeDocument/2006/relationships/footer" Target="footer13.xml"/><Relationship Id="rId18" Type="http://schemas.openxmlformats.org/officeDocument/2006/relationships/footer" Target="footer12.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6" Type="http://schemas.openxmlformats.org/officeDocument/2006/relationships/fontTable" Target="fontTable.xml"/><Relationship Id="rId125" Type="http://schemas.openxmlformats.org/officeDocument/2006/relationships/numbering" Target="numbering.xml"/><Relationship Id="rId124" Type="http://schemas.openxmlformats.org/officeDocument/2006/relationships/image" Target="media/image7.png"/><Relationship Id="rId123" Type="http://schemas.openxmlformats.org/officeDocument/2006/relationships/image" Target="media/image6.png"/><Relationship Id="rId122" Type="http://schemas.openxmlformats.org/officeDocument/2006/relationships/image" Target="media/image5.jpeg"/><Relationship Id="rId121" Type="http://schemas.openxmlformats.org/officeDocument/2006/relationships/image" Target="media/image4.jpeg"/><Relationship Id="rId120" Type="http://schemas.openxmlformats.org/officeDocument/2006/relationships/image" Target="media/image3.jpeg"/><Relationship Id="rId12" Type="http://schemas.openxmlformats.org/officeDocument/2006/relationships/footer" Target="footer6.xml"/><Relationship Id="rId119" Type="http://schemas.openxmlformats.org/officeDocument/2006/relationships/image" Target="media/image2.png"/><Relationship Id="rId118" Type="http://schemas.openxmlformats.org/officeDocument/2006/relationships/image" Target="media/image1.png"/><Relationship Id="rId117" Type="http://schemas.openxmlformats.org/officeDocument/2006/relationships/theme" Target="theme/theme1.xml"/><Relationship Id="rId116" Type="http://schemas.openxmlformats.org/officeDocument/2006/relationships/footer" Target="footer110.xml"/><Relationship Id="rId115" Type="http://schemas.openxmlformats.org/officeDocument/2006/relationships/footer" Target="footer109.xml"/><Relationship Id="rId114" Type="http://schemas.openxmlformats.org/officeDocument/2006/relationships/footer" Target="footer108.xml"/><Relationship Id="rId113" Type="http://schemas.openxmlformats.org/officeDocument/2006/relationships/footer" Target="footer107.xml"/><Relationship Id="rId112" Type="http://schemas.openxmlformats.org/officeDocument/2006/relationships/footer" Target="footer106.xml"/><Relationship Id="rId111" Type="http://schemas.openxmlformats.org/officeDocument/2006/relationships/footer" Target="footer105.xml"/><Relationship Id="rId110" Type="http://schemas.openxmlformats.org/officeDocument/2006/relationships/footer" Target="footer104.xml"/><Relationship Id="rId11" Type="http://schemas.openxmlformats.org/officeDocument/2006/relationships/footer" Target="footer5.xml"/><Relationship Id="rId109" Type="http://schemas.openxmlformats.org/officeDocument/2006/relationships/footer" Target="footer103.xml"/><Relationship Id="rId108" Type="http://schemas.openxmlformats.org/officeDocument/2006/relationships/footer" Target="footer102.xml"/><Relationship Id="rId107" Type="http://schemas.openxmlformats.org/officeDocument/2006/relationships/footer" Target="footer101.xml"/><Relationship Id="rId106" Type="http://schemas.openxmlformats.org/officeDocument/2006/relationships/footer" Target="footer100.xml"/><Relationship Id="rId105" Type="http://schemas.openxmlformats.org/officeDocument/2006/relationships/footer" Target="footer99.xml"/><Relationship Id="rId104" Type="http://schemas.openxmlformats.org/officeDocument/2006/relationships/footer" Target="footer98.xml"/><Relationship Id="rId103" Type="http://schemas.openxmlformats.org/officeDocument/2006/relationships/footer" Target="footer97.xml"/><Relationship Id="rId102" Type="http://schemas.openxmlformats.org/officeDocument/2006/relationships/footer" Target="footer96.xml"/><Relationship Id="rId101" Type="http://schemas.openxmlformats.org/officeDocument/2006/relationships/footer" Target="footer95.xml"/><Relationship Id="rId100" Type="http://schemas.openxmlformats.org/officeDocument/2006/relationships/footer" Target="footer94.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115</Pages>
  <Words>139</Words>
  <Characters>150</Characters>
  <TotalTime>34</TotalTime>
  <ScaleCrop>false</ScaleCrop>
  <LinksUpToDate>false</LinksUpToDate>
  <CharactersWithSpaces>178</CharactersWithSpaces>
  <Application>WPS Office_12.1.0.21171_F1E327BC-269C-435d-A152-05C5408002CA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2025-04-02T16:26:00Z</dcterms:created>
  <dc:creator>ywg</dc:creator>
  <cp:lastModifiedBy>曾志凡</cp:lastModifiedBy>
  <dcterms:modified xsi:type="dcterms:W3CDTF">2025-05-13T07:35:32Z</dcterms:modified>
  <dc:title>关于我省房屋建筑和市政基础设施工程施工</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2025-04-10T16:06:51Z</vt:filetime>
  </property>
  <property fmtid="{D5CDD505-2E9C-101B-9397-08002B2CF9AE}" pid="4" name="KSOTemplateDocerSaveRecord">
    <vt:lpwstr>eyJoZGlkIjoiNmI0YWZjZGJiMTI1NDM4MWIxYmRkYjVkMzYxNmFlYjgiLCJ1c2VySWQiOiI5NjEzNTk1NTkifQ==</vt:lpwstr>
  </property>
  <property fmtid="{D5CDD505-2E9C-101B-9397-08002B2CF9AE}" pid="5" name="KSOProductBuildVer">
    <vt:lpwstr>2052-12.1.0.21171</vt:lpwstr>
  </property>
  <property fmtid="{D5CDD505-2E9C-101B-9397-08002B2CF9AE}" pid="6" name="ICV">
    <vt:lpwstr>D87292C17A9047B9A0A49E5ECA50F886_13</vt:lpwstr>
  </property>
</Properties>
</file>