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9FCC6">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Style w:val="10"/>
          <w:rFonts w:hint="eastAsia" w:ascii="宋体" w:hAnsi="宋体" w:cs="宋体"/>
          <w:color w:val="000000" w:themeColor="text1"/>
          <w:sz w:val="40"/>
          <w:szCs w:val="40"/>
          <w:shd w:val="clear" w:color="auto" w:fill="FFFFFF"/>
          <w14:textFill>
            <w14:solidFill>
              <w14:schemeClr w14:val="tx1"/>
            </w14:solidFill>
          </w14:textFill>
        </w:rPr>
      </w:pPr>
    </w:p>
    <w:p w14:paraId="13B23C53">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Style w:val="10"/>
          <w:rFonts w:hint="eastAsia" w:ascii="宋体" w:hAnsi="宋体" w:cs="宋体"/>
          <w:color w:val="000000" w:themeColor="text1"/>
          <w:sz w:val="40"/>
          <w:szCs w:val="40"/>
          <w:shd w:val="clear" w:color="auto" w:fill="FFFFFF"/>
          <w14:textFill>
            <w14:solidFill>
              <w14:schemeClr w14:val="tx1"/>
            </w14:solidFill>
          </w14:textFill>
        </w:rPr>
      </w:pPr>
    </w:p>
    <w:p w14:paraId="4FFC4236">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Style w:val="10"/>
          <w:rFonts w:hint="eastAsia" w:ascii="宋体" w:hAnsi="宋体" w:cs="宋体"/>
          <w:color w:val="000000" w:themeColor="text1"/>
          <w:sz w:val="40"/>
          <w:szCs w:val="40"/>
          <w:shd w:val="clear" w:color="auto" w:fill="FFFFFF"/>
          <w14:textFill>
            <w14:solidFill>
              <w14:schemeClr w14:val="tx1"/>
            </w14:solidFill>
          </w14:textFill>
        </w:rPr>
      </w:pPr>
    </w:p>
    <w:p w14:paraId="1A839924">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Style w:val="10"/>
          <w:rFonts w:hint="eastAsia" w:ascii="宋体" w:hAnsi="宋体" w:cs="宋体"/>
          <w:color w:val="000000" w:themeColor="text1"/>
          <w:sz w:val="40"/>
          <w:szCs w:val="40"/>
          <w:shd w:val="clear" w:color="auto" w:fill="FFFFFF"/>
          <w14:textFill>
            <w14:solidFill>
              <w14:schemeClr w14:val="tx1"/>
            </w14:solidFill>
          </w14:textFill>
        </w:rPr>
      </w:pPr>
      <w:r>
        <w:rPr>
          <w:rStyle w:val="10"/>
          <w:rFonts w:hint="eastAsia" w:ascii="宋体" w:hAnsi="宋体" w:cs="宋体"/>
          <w:color w:val="000000" w:themeColor="text1"/>
          <w:sz w:val="40"/>
          <w:szCs w:val="40"/>
          <w:shd w:val="clear" w:color="auto" w:fill="FFFFFF"/>
          <w14:textFill>
            <w14:solidFill>
              <w14:schemeClr w14:val="tx1"/>
            </w14:solidFill>
          </w14:textFill>
        </w:rPr>
        <w:t>淄博市淄川区国控产业投资集团有限公司景观绿化工程需求方案</w:t>
      </w:r>
    </w:p>
    <w:p w14:paraId="61D1928D">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 </w:t>
      </w:r>
    </w:p>
    <w:p w14:paraId="384EAEC2">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183175EE">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22446398">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2E014F50">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27431B67">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26913C8C">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36A5AD40">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2C780E59">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宋体" w:hAnsi="宋体" w:cs="宋体"/>
          <w:color w:val="000000" w:themeColor="text1"/>
          <w:shd w:val="clear" w:color="auto" w:fill="FFFFFF"/>
          <w14:textFill>
            <w14:solidFill>
              <w14:schemeClr w14:val="tx1"/>
            </w14:solidFill>
          </w14:textFill>
        </w:rPr>
      </w:pPr>
    </w:p>
    <w:p w14:paraId="1A9745AA">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02" w:firstLineChars="200"/>
        <w:textAlignment w:val="auto"/>
        <w:outlineLvl w:val="9"/>
        <w:rPr>
          <w:rStyle w:val="10"/>
          <w:rFonts w:hint="eastAsia" w:ascii="宋体" w:hAnsi="宋体" w:cs="宋体"/>
          <w:color w:val="000000" w:themeColor="text1"/>
          <w:spacing w:val="-15"/>
          <w:sz w:val="28"/>
          <w:szCs w:val="28"/>
          <w:shd w:val="clear" w:color="auto" w:fill="FFFFFF"/>
          <w14:textFill>
            <w14:solidFill>
              <w14:schemeClr w14:val="tx1"/>
            </w14:solidFill>
          </w14:textFill>
        </w:rPr>
      </w:pPr>
    </w:p>
    <w:p w14:paraId="6CB46855">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02" w:firstLineChars="200"/>
        <w:textAlignment w:val="auto"/>
        <w:outlineLvl w:val="9"/>
        <w:rPr>
          <w:rStyle w:val="10"/>
          <w:rFonts w:hint="eastAsia" w:ascii="宋体" w:hAnsi="宋体" w:cs="宋体"/>
          <w:color w:val="000000" w:themeColor="text1"/>
          <w:spacing w:val="-15"/>
          <w:sz w:val="28"/>
          <w:szCs w:val="28"/>
          <w:shd w:val="clear" w:color="auto" w:fill="FFFFFF"/>
          <w14:textFill>
            <w14:solidFill>
              <w14:schemeClr w14:val="tx1"/>
            </w14:solidFill>
          </w14:textFill>
        </w:rPr>
      </w:pPr>
    </w:p>
    <w:p w14:paraId="71373DFB">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02" w:firstLineChars="200"/>
        <w:textAlignment w:val="auto"/>
        <w:outlineLvl w:val="9"/>
        <w:rPr>
          <w:rStyle w:val="10"/>
          <w:rFonts w:hint="eastAsia" w:ascii="宋体" w:hAnsi="宋体" w:cs="宋体"/>
          <w:color w:val="000000" w:themeColor="text1"/>
          <w:spacing w:val="-15"/>
          <w:sz w:val="28"/>
          <w:szCs w:val="28"/>
          <w:shd w:val="clear" w:color="auto" w:fill="FFFFFF"/>
          <w14:textFill>
            <w14:solidFill>
              <w14:schemeClr w14:val="tx1"/>
            </w14:solidFill>
          </w14:textFill>
        </w:rPr>
      </w:pPr>
    </w:p>
    <w:p w14:paraId="1057EDEC">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02" w:firstLineChars="200"/>
        <w:textAlignment w:val="auto"/>
        <w:outlineLvl w:val="9"/>
        <w:rPr>
          <w:rStyle w:val="10"/>
          <w:rFonts w:hint="eastAsia" w:ascii="宋体" w:hAnsi="宋体" w:cs="宋体"/>
          <w:color w:val="000000" w:themeColor="text1"/>
          <w:spacing w:val="-15"/>
          <w:sz w:val="28"/>
          <w:szCs w:val="28"/>
          <w:shd w:val="clear" w:color="auto" w:fill="FFFFFF"/>
          <w14:textFill>
            <w14:solidFill>
              <w14:schemeClr w14:val="tx1"/>
            </w14:solidFill>
          </w14:textFill>
        </w:rPr>
      </w:pPr>
    </w:p>
    <w:p w14:paraId="59A9B7A8">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02" w:firstLineChars="200"/>
        <w:textAlignment w:val="auto"/>
        <w:outlineLvl w:val="9"/>
        <w:rPr>
          <w:rStyle w:val="10"/>
          <w:rFonts w:hint="eastAsia" w:ascii="宋体" w:hAnsi="宋体" w:cs="宋体"/>
          <w:color w:val="000000" w:themeColor="text1"/>
          <w:spacing w:val="-15"/>
          <w:sz w:val="28"/>
          <w:szCs w:val="28"/>
          <w:shd w:val="clear" w:color="auto" w:fill="FFFFFF"/>
          <w14:textFill>
            <w14:solidFill>
              <w14:schemeClr w14:val="tx1"/>
            </w14:solidFill>
          </w14:textFill>
        </w:rPr>
      </w:pPr>
      <w:r>
        <w:rPr>
          <w:rStyle w:val="10"/>
          <w:rFonts w:hint="eastAsia" w:ascii="宋体" w:hAnsi="宋体" w:cs="宋体"/>
          <w:color w:val="000000" w:themeColor="text1"/>
          <w:spacing w:val="-15"/>
          <w:sz w:val="28"/>
          <w:szCs w:val="28"/>
          <w:shd w:val="clear" w:color="auto" w:fill="FFFFFF"/>
          <w14:textFill>
            <w14:solidFill>
              <w14:schemeClr w14:val="tx1"/>
            </w14:solidFill>
          </w14:textFill>
        </w:rPr>
        <w:t>采购</w:t>
      </w:r>
      <w:r>
        <w:rPr>
          <w:rStyle w:val="10"/>
          <w:rFonts w:hint="eastAsia" w:ascii="宋体" w:hAnsi="宋体" w:cs="宋体"/>
          <w:color w:val="000000" w:themeColor="text1"/>
          <w:spacing w:val="-15"/>
          <w:sz w:val="28"/>
          <w:szCs w:val="28"/>
          <w:shd w:val="clear" w:color="auto" w:fill="FFFFFF"/>
          <w:lang w:val="en-US" w:eastAsia="zh-CN"/>
          <w14:textFill>
            <w14:solidFill>
              <w14:schemeClr w14:val="tx1"/>
            </w14:solidFill>
          </w14:textFill>
        </w:rPr>
        <w:t>人</w:t>
      </w:r>
      <w:r>
        <w:rPr>
          <w:rStyle w:val="10"/>
          <w:rFonts w:hint="eastAsia" w:ascii="宋体" w:hAnsi="宋体" w:cs="宋体"/>
          <w:color w:val="000000" w:themeColor="text1"/>
          <w:spacing w:val="-15"/>
          <w:sz w:val="28"/>
          <w:szCs w:val="28"/>
          <w:shd w:val="clear" w:color="auto" w:fill="FFFFFF"/>
          <w14:textFill>
            <w14:solidFill>
              <w14:schemeClr w14:val="tx1"/>
            </w14:solidFill>
          </w14:textFill>
        </w:rPr>
        <w:t>：淄博市淄川区国控产业投资集团有限公司　</w:t>
      </w:r>
    </w:p>
    <w:p w14:paraId="149B3688">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02" w:firstLineChars="200"/>
        <w:textAlignment w:val="auto"/>
        <w:outlineLvl w:val="9"/>
        <w:rPr>
          <w:rFonts w:hint="eastAsia" w:ascii="宋体" w:hAnsi="宋体" w:cs="宋体"/>
          <w:color w:val="000000" w:themeColor="text1"/>
          <w:sz w:val="28"/>
          <w:szCs w:val="28"/>
          <w14:textFill>
            <w14:solidFill>
              <w14:schemeClr w14:val="tx1"/>
            </w14:solidFill>
          </w14:textFill>
        </w:rPr>
      </w:pPr>
      <w:r>
        <w:rPr>
          <w:rStyle w:val="10"/>
          <w:rFonts w:hint="eastAsia" w:ascii="宋体" w:hAnsi="宋体" w:cs="宋体"/>
          <w:color w:val="000000" w:themeColor="text1"/>
          <w:spacing w:val="-15"/>
          <w:sz w:val="28"/>
          <w:szCs w:val="28"/>
          <w:shd w:val="clear" w:color="auto" w:fill="FFFFFF"/>
          <w:lang w:eastAsia="zh-CN"/>
          <w14:textFill>
            <w14:solidFill>
              <w14:schemeClr w14:val="tx1"/>
            </w14:solidFill>
          </w14:textFill>
        </w:rPr>
        <w:t>采购</w:t>
      </w:r>
      <w:r>
        <w:rPr>
          <w:rStyle w:val="10"/>
          <w:rFonts w:hint="eastAsia" w:ascii="宋体" w:hAnsi="宋体" w:cs="宋体"/>
          <w:color w:val="000000" w:themeColor="text1"/>
          <w:spacing w:val="-15"/>
          <w:sz w:val="28"/>
          <w:szCs w:val="28"/>
          <w:shd w:val="clear" w:color="auto" w:fill="FFFFFF"/>
          <w14:textFill>
            <w14:solidFill>
              <w14:schemeClr w14:val="tx1"/>
            </w14:solidFill>
          </w14:textFill>
        </w:rPr>
        <w:t>代理机构：山东润齐工程管理有限公司</w:t>
      </w:r>
    </w:p>
    <w:p w14:paraId="1B510984">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1814" w:leftChars="266" w:right="-313" w:rightChars="-149" w:hanging="1255" w:hangingChars="500"/>
        <w:textAlignment w:val="auto"/>
        <w:outlineLvl w:val="9"/>
        <w:rPr>
          <w:rStyle w:val="10"/>
          <w:rFonts w:hint="eastAsia" w:ascii="宋体" w:hAnsi="宋体" w:cs="宋体"/>
          <w:color w:val="000000" w:themeColor="text1"/>
          <w:spacing w:val="-15"/>
          <w:sz w:val="28"/>
          <w:szCs w:val="28"/>
          <w:shd w:val="clear" w:color="auto" w:fill="FFFFFF"/>
          <w14:textFill>
            <w14:solidFill>
              <w14:schemeClr w14:val="tx1"/>
            </w14:solidFill>
          </w14:textFill>
        </w:rPr>
      </w:pPr>
      <w:r>
        <w:rPr>
          <w:rStyle w:val="10"/>
          <w:rFonts w:hint="eastAsia" w:ascii="宋体" w:hAnsi="宋体" w:cs="宋体"/>
          <w:color w:val="000000" w:themeColor="text1"/>
          <w:spacing w:val="-15"/>
          <w:sz w:val="28"/>
          <w:szCs w:val="28"/>
          <w:shd w:val="clear" w:color="auto" w:fill="FFFFFF"/>
          <w14:textFill>
            <w14:solidFill>
              <w14:schemeClr w14:val="tx1"/>
            </w14:solidFill>
          </w14:textFill>
        </w:rPr>
        <w:t>项目名称：淄博市淄川区国控产业投资集团有限公司景观绿化工程</w:t>
      </w:r>
    </w:p>
    <w:p w14:paraId="1FE390DB">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firstLine="670" w:firstLineChars="267"/>
        <w:textAlignment w:val="auto"/>
        <w:outlineLvl w:val="9"/>
        <w:rPr>
          <w:rStyle w:val="10"/>
          <w:rFonts w:hint="eastAsia" w:ascii="宋体" w:hAnsi="宋体" w:cs="宋体"/>
          <w:color w:val="000000" w:themeColor="text1"/>
          <w:spacing w:val="-15"/>
          <w:sz w:val="22"/>
          <w:szCs w:val="22"/>
          <w:shd w:val="clear" w:color="auto" w:fill="FFFFFF"/>
          <w14:textFill>
            <w14:solidFill>
              <w14:schemeClr w14:val="tx1"/>
            </w14:solidFill>
          </w14:textFill>
        </w:rPr>
        <w:sectPr>
          <w:headerReference r:id="rId3" w:type="default"/>
          <w:pgSz w:w="11906" w:h="16838"/>
          <w:pgMar w:top="1440" w:right="1800" w:bottom="1440" w:left="1800" w:header="851" w:footer="992" w:gutter="0"/>
          <w:cols w:space="425" w:num="1"/>
          <w:docGrid w:type="lines" w:linePitch="312" w:charSpace="0"/>
        </w:sectPr>
      </w:pPr>
      <w:r>
        <w:rPr>
          <w:rStyle w:val="10"/>
          <w:rFonts w:hint="eastAsia" w:ascii="宋体" w:hAnsi="宋体" w:cs="宋体"/>
          <w:color w:val="000000" w:themeColor="text1"/>
          <w:spacing w:val="-15"/>
          <w:sz w:val="28"/>
          <w:szCs w:val="28"/>
          <w:shd w:val="clear" w:color="auto" w:fill="FFFFFF"/>
          <w14:textFill>
            <w14:solidFill>
              <w14:schemeClr w14:val="tx1"/>
            </w14:solidFill>
          </w14:textFill>
        </w:rPr>
        <w:t>编制时间：</w:t>
      </w:r>
      <w:r>
        <w:rPr>
          <w:rStyle w:val="10"/>
          <w:rFonts w:hint="eastAsia" w:ascii="宋体" w:hAnsi="宋体" w:cs="宋体"/>
          <w:color w:val="000000" w:themeColor="text1"/>
          <w:spacing w:val="-15"/>
          <w:sz w:val="28"/>
          <w:szCs w:val="28"/>
          <w:shd w:val="clear" w:color="auto" w:fill="FFFFFF"/>
          <w:lang w:val="en-US" w:eastAsia="zh-CN"/>
          <w14:textFill>
            <w14:solidFill>
              <w14:schemeClr w14:val="tx1"/>
            </w14:solidFill>
          </w14:textFill>
        </w:rPr>
        <w:t>2025</w:t>
      </w:r>
      <w:r>
        <w:rPr>
          <w:rStyle w:val="10"/>
          <w:rFonts w:hint="eastAsia" w:ascii="宋体" w:hAnsi="宋体" w:cs="宋体"/>
          <w:color w:val="000000" w:themeColor="text1"/>
          <w:spacing w:val="-15"/>
          <w:sz w:val="28"/>
          <w:szCs w:val="28"/>
          <w:shd w:val="clear" w:color="auto" w:fill="FFFFFF"/>
          <w14:textFill>
            <w14:solidFill>
              <w14:schemeClr w14:val="tx1"/>
            </w14:solidFill>
          </w14:textFill>
        </w:rPr>
        <w:t>年</w:t>
      </w:r>
      <w:r>
        <w:rPr>
          <w:rStyle w:val="10"/>
          <w:rFonts w:hint="eastAsia" w:ascii="宋体" w:hAnsi="宋体" w:cs="宋体"/>
          <w:color w:val="000000" w:themeColor="text1"/>
          <w:spacing w:val="-15"/>
          <w:sz w:val="28"/>
          <w:szCs w:val="28"/>
          <w:shd w:val="clear" w:color="auto" w:fill="FFFFFF"/>
          <w:lang w:val="en-US" w:eastAsia="zh-CN"/>
          <w14:textFill>
            <w14:solidFill>
              <w14:schemeClr w14:val="tx1"/>
            </w14:solidFill>
          </w14:textFill>
        </w:rPr>
        <w:t>12</w:t>
      </w:r>
      <w:r>
        <w:rPr>
          <w:rStyle w:val="10"/>
          <w:rFonts w:hint="eastAsia" w:ascii="宋体" w:hAnsi="宋体" w:cs="宋体"/>
          <w:color w:val="000000" w:themeColor="text1"/>
          <w:spacing w:val="-15"/>
          <w:sz w:val="28"/>
          <w:szCs w:val="28"/>
          <w:shd w:val="clear" w:color="auto" w:fill="FFFFFF"/>
          <w14:textFill>
            <w14:solidFill>
              <w14:schemeClr w14:val="tx1"/>
            </w14:solidFill>
          </w14:textFill>
        </w:rPr>
        <w:t>月</w:t>
      </w:r>
      <w:r>
        <w:rPr>
          <w:rStyle w:val="10"/>
          <w:rFonts w:hint="eastAsia" w:ascii="宋体" w:hAnsi="宋体" w:cs="宋体"/>
          <w:color w:val="000000" w:themeColor="text1"/>
          <w:spacing w:val="-15"/>
          <w:sz w:val="28"/>
          <w:szCs w:val="28"/>
          <w:shd w:val="clear" w:color="auto" w:fill="FFFFFF"/>
          <w:lang w:val="en-US" w:eastAsia="zh-CN"/>
          <w14:textFill>
            <w14:solidFill>
              <w14:schemeClr w14:val="tx1"/>
            </w14:solidFill>
          </w14:textFill>
        </w:rPr>
        <w:t>9</w:t>
      </w:r>
      <w:bookmarkStart w:id="5" w:name="_GoBack"/>
      <w:bookmarkEnd w:id="5"/>
      <w:r>
        <w:rPr>
          <w:rStyle w:val="10"/>
          <w:rFonts w:hint="eastAsia" w:ascii="宋体" w:hAnsi="宋体" w:cs="宋体"/>
          <w:color w:val="000000" w:themeColor="text1"/>
          <w:spacing w:val="-15"/>
          <w:sz w:val="28"/>
          <w:szCs w:val="28"/>
          <w:shd w:val="clear" w:color="auto" w:fill="FFFFFF"/>
          <w14:textFill>
            <w14:solidFill>
              <w14:schemeClr w14:val="tx1"/>
            </w14:solidFill>
          </w14:textFill>
        </w:rPr>
        <w:t>日</w:t>
      </w:r>
    </w:p>
    <w:p w14:paraId="26D4DF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一、项目概况及预算情况：</w:t>
      </w:r>
    </w:p>
    <w:p w14:paraId="06A157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本项目为淄博市淄川区国控产业投资集团有限公司景观绿化工程，项目预算为</w:t>
      </w:r>
      <w:r>
        <w:rPr>
          <w:rFonts w:hint="eastAsia" w:asciiTheme="minorEastAsia" w:hAnsiTheme="minorEastAsia" w:cstheme="minorEastAsia"/>
          <w:b w:val="0"/>
          <w:bCs w:val="0"/>
          <w:color w:val="auto"/>
          <w:sz w:val="24"/>
          <w:szCs w:val="24"/>
          <w:highlight w:val="none"/>
          <w:lang w:val="en-US" w:eastAsia="zh-CN"/>
        </w:rPr>
        <w:t>887782.29</w:t>
      </w:r>
      <w:r>
        <w:rPr>
          <w:rFonts w:hint="eastAsia" w:asciiTheme="minorEastAsia" w:hAnsiTheme="minorEastAsia" w:cstheme="minorEastAsia"/>
          <w:b w:val="0"/>
          <w:bCs w:val="0"/>
          <w:color w:val="auto"/>
          <w:sz w:val="24"/>
          <w:szCs w:val="24"/>
          <w:highlight w:val="none"/>
          <w:lang w:val="zh-CN" w:eastAsia="zh-CN"/>
        </w:rPr>
        <w:t>元</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共分</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个包</w:t>
      </w:r>
      <w:r>
        <w:rPr>
          <w:rFonts w:hint="eastAsia" w:asciiTheme="minorEastAsia" w:hAnsiTheme="minorEastAsia" w:eastAsiaTheme="minorEastAsia" w:cstheme="minorEastAsia"/>
          <w:sz w:val="24"/>
          <w:szCs w:val="24"/>
        </w:rPr>
        <w:t>。</w:t>
      </w:r>
    </w:p>
    <w:p w14:paraId="36490ABE">
      <w:pPr>
        <w:pageBreakBefore w:val="0"/>
        <w:widowControl w:val="0"/>
        <w:numPr>
          <w:ilvl w:val="0"/>
          <w:numId w:val="1"/>
        </w:numPr>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采购标的具体情况：</w:t>
      </w:r>
    </w:p>
    <w:p w14:paraId="133703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lang w:val="en-US" w:eastAsia="zh-CN"/>
        </w:rPr>
        <w:t>采购项目概况</w:t>
      </w:r>
    </w:p>
    <w:p w14:paraId="57E6CD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采购标的名称：</w:t>
      </w:r>
      <w:r>
        <w:rPr>
          <w:rFonts w:hint="eastAsia" w:asciiTheme="minorEastAsia" w:hAnsiTheme="minorEastAsia" w:eastAsiaTheme="minorEastAsia" w:cstheme="minorEastAsia"/>
          <w:sz w:val="24"/>
          <w:szCs w:val="24"/>
          <w:lang w:eastAsia="zh-CN"/>
        </w:rPr>
        <w:t>栽植乔木、灌木、水生植物，铺种草皮、种植土回（换）填、整理绿化用地、砌筑观景水池、垃圾清除及外运等工程内容，最终以工程量清单的要求为准。</w:t>
      </w:r>
    </w:p>
    <w:p w14:paraId="7C119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工程地点：淄博市淄川区国控产业投资集团有限公司园区内，采购人指定地点。</w:t>
      </w:r>
    </w:p>
    <w:p w14:paraId="229FF2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质量要求：合格并通过采购人验收。</w:t>
      </w:r>
    </w:p>
    <w:p w14:paraId="76C7A3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承包方式：包工包料。</w:t>
      </w:r>
    </w:p>
    <w:p w14:paraId="5EB8F5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质量保修期：自验收合格之日起两年。</w:t>
      </w:r>
    </w:p>
    <w:p w14:paraId="563EA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养护期：一年，自竣工验收合格之日起开始计算，苗木成活率为100%，养护期内死亡的苗木由成交供应商补植</w:t>
      </w:r>
      <w:r>
        <w:rPr>
          <w:rFonts w:hint="eastAsia" w:asciiTheme="minorEastAsia" w:hAnsiTheme="minorEastAsia" w:eastAsiaTheme="minorEastAsia" w:cstheme="minorEastAsia"/>
          <w:b w:val="0"/>
          <w:bCs w:val="0"/>
          <w:sz w:val="24"/>
          <w:szCs w:val="24"/>
        </w:rPr>
        <w:t>。</w:t>
      </w:r>
    </w:p>
    <w:p w14:paraId="3A462C05">
      <w:pPr>
        <w:pStyle w:val="2"/>
        <w:pageBreakBefore w:val="0"/>
        <w:numPr>
          <w:ilvl w:val="0"/>
          <w:numId w:val="0"/>
        </w:numPr>
        <w:kinsoku/>
        <w:topLinePunct w:val="0"/>
        <w:bidi w:val="0"/>
        <w:spacing w:before="0" w:after="0" w:line="500" w:lineRule="exact"/>
        <w:ind w:firstLine="480" w:firstLineChars="200"/>
        <w:textAlignment w:val="auto"/>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Style w:val="10"/>
          <w:rFonts w:hint="eastAsia" w:asciiTheme="minorEastAsia" w:hAnsiTheme="minorEastAsia" w:eastAsiaTheme="minorEastAsia" w:cstheme="minorEastAsia"/>
          <w:b w:val="0"/>
          <w:bCs w:val="0"/>
          <w:color w:val="000000" w:themeColor="text1"/>
          <w:sz w:val="24"/>
          <w:szCs w:val="24"/>
          <w:shd w:val="clear" w:color="auto" w:fill="FFFFFF"/>
          <w:lang w:val="en-US" w:eastAsia="zh-CN"/>
          <w14:textFill>
            <w14:solidFill>
              <w14:schemeClr w14:val="tx1"/>
            </w14:solidFill>
          </w14:textFill>
        </w:rPr>
        <w:t>7、</w:t>
      </w:r>
      <w:r>
        <w:rPr>
          <w:rStyle w:val="10"/>
          <w:rFonts w:hint="eastAsia" w:asciiTheme="minorEastAsia" w:hAnsiTheme="minorEastAsia" w:eastAsiaTheme="minorEastAsia" w:cstheme="minorEastAsia"/>
          <w:b w:val="0"/>
          <w:bCs w:val="0"/>
          <w:color w:val="000000" w:themeColor="text1"/>
          <w:sz w:val="24"/>
          <w:szCs w:val="24"/>
          <w:shd w:val="clear" w:color="auto" w:fill="FFFFFF"/>
          <w14:textFill>
            <w14:solidFill>
              <w14:schemeClr w14:val="tx1"/>
            </w14:solidFill>
          </w14:textFill>
        </w:rPr>
        <w:t>采购标的需实现的功能：</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满足采购人要求。</w:t>
      </w:r>
    </w:p>
    <w:p w14:paraId="4BC40F0B">
      <w:pPr>
        <w:pStyle w:val="7"/>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00" w:lineRule="exact"/>
        <w:ind w:leftChars="0" w:firstLine="480" w:firstLineChars="200"/>
        <w:textAlignment w:val="auto"/>
        <w:rPr>
          <w:rFonts w:hint="eastAsia" w:asciiTheme="minorEastAsia" w:hAnsiTheme="minorEastAsia" w:eastAsiaTheme="minorEastAsia" w:cstheme="minorEastAsia"/>
          <w:b w:val="0"/>
          <w:bCs w:val="0"/>
          <w:color w:val="000000" w:themeColor="text1"/>
          <w:sz w:val="24"/>
          <w:szCs w:val="24"/>
          <w:shd w:val="clear" w:color="auto" w:fill="FFFFFF"/>
          <w14:textFill>
            <w14:solidFill>
              <w14:schemeClr w14:val="tx1"/>
            </w14:solidFill>
          </w14:textFill>
        </w:rPr>
      </w:pPr>
      <w:r>
        <w:rPr>
          <w:rStyle w:val="10"/>
          <w:rFonts w:hint="eastAsia" w:asciiTheme="minorEastAsia" w:hAnsiTheme="minorEastAsia" w:eastAsiaTheme="minorEastAsia" w:cstheme="minorEastAsia"/>
          <w:b w:val="0"/>
          <w:bCs w:val="0"/>
          <w:color w:val="000000" w:themeColor="text1"/>
          <w:sz w:val="24"/>
          <w:szCs w:val="24"/>
          <w:shd w:val="clear" w:color="auto" w:fill="FFFFFF"/>
          <w:lang w:val="en-US" w:eastAsia="zh-CN"/>
          <w14:textFill>
            <w14:solidFill>
              <w14:schemeClr w14:val="tx1"/>
            </w14:solidFill>
          </w14:textFill>
        </w:rPr>
        <w:t>8、</w:t>
      </w:r>
      <w:r>
        <w:rPr>
          <w:rStyle w:val="10"/>
          <w:rFonts w:hint="eastAsia" w:asciiTheme="minorEastAsia" w:hAnsiTheme="minorEastAsia" w:eastAsiaTheme="minorEastAsia" w:cstheme="minorEastAsia"/>
          <w:b w:val="0"/>
          <w:bCs w:val="0"/>
          <w:color w:val="000000" w:themeColor="text1"/>
          <w:sz w:val="24"/>
          <w:szCs w:val="24"/>
          <w:shd w:val="clear" w:color="auto" w:fill="FFFFFF"/>
          <w14:textFill>
            <w14:solidFill>
              <w14:schemeClr w14:val="tx1"/>
            </w14:solidFill>
          </w14:textFill>
        </w:rPr>
        <w:t>采购标的需执行的标准、国家相关标准、行业标准、地方标准、其他标准：</w:t>
      </w:r>
      <w:r>
        <w:rPr>
          <w:rFonts w:hint="eastAsia" w:asciiTheme="minorEastAsia" w:hAnsiTheme="minorEastAsia" w:eastAsiaTheme="minorEastAsia" w:cstheme="minorEastAsia"/>
          <w:b w:val="0"/>
          <w:bCs w:val="0"/>
          <w:color w:val="000000" w:themeColor="text1"/>
          <w:sz w:val="24"/>
          <w:szCs w:val="24"/>
          <w:shd w:val="clear" w:color="auto" w:fill="FFFFFF"/>
          <w14:textFill>
            <w14:solidFill>
              <w14:schemeClr w14:val="tx1"/>
            </w14:solidFill>
          </w14:textFill>
        </w:rPr>
        <w:t>与本项目有关法律法规标准规范和满足国家、省市相关规范及其他相关专业现行规范。</w:t>
      </w:r>
    </w:p>
    <w:p w14:paraId="616DB4D4">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Style w:val="10"/>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pPr>
      <w:r>
        <w:rPr>
          <w:rStyle w:val="10"/>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9、需满足的质量、安全、技术规格、物理特性等要求。</w:t>
      </w:r>
    </w:p>
    <w:p w14:paraId="698CA7AA">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shd w:val="clear" w:color="auto" w:fill="FFFFFF"/>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color="auto" w:fill="FFFFFF"/>
          <w:lang w:val="en-US" w:eastAsia="zh-CN" w:bidi="ar-SA"/>
          <w14:textFill>
            <w14:solidFill>
              <w14:schemeClr w14:val="tx1"/>
            </w14:solidFill>
          </w14:textFill>
        </w:rPr>
        <w:t>符合国家、省、市相关规范及其他相关专业现行规定。</w:t>
      </w:r>
    </w:p>
    <w:p w14:paraId="1B4FEEC3">
      <w:pPr>
        <w:keepNext w:val="0"/>
        <w:keepLines w:val="0"/>
        <w:pageBreakBefore w:val="0"/>
        <w:widowControl w:val="0"/>
        <w:numPr>
          <w:ilvl w:val="0"/>
          <w:numId w:val="0"/>
        </w:numPr>
        <w:kinsoku/>
        <w:wordWrap/>
        <w:overflowPunct/>
        <w:topLinePunct w:val="0"/>
        <w:autoSpaceDE/>
        <w:autoSpaceDN/>
        <w:bidi w:val="0"/>
        <w:spacing w:line="500" w:lineRule="exact"/>
        <w:ind w:left="0" w:leftChars="0" w:firstLine="480" w:firstLineChars="200"/>
        <w:textAlignment w:val="auto"/>
        <w:rPr>
          <w:rStyle w:val="10"/>
          <w:rFonts w:hint="eastAsia" w:asciiTheme="minorEastAsia" w:hAnsiTheme="minorEastAsia" w:eastAsiaTheme="minorEastAsia" w:cstheme="minorEastAsia"/>
          <w:b w:val="0"/>
          <w:bCs/>
          <w:color w:val="000000" w:themeColor="text1"/>
          <w:kern w:val="2"/>
          <w:sz w:val="24"/>
          <w:szCs w:val="24"/>
          <w:shd w:val="clear" w:color="auto" w:fill="FFFFFF"/>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4"/>
          <w:szCs w:val="24"/>
          <w:shd w:val="clear" w:fill="FFFFFF"/>
          <w:lang w:val="en-US" w:eastAsia="zh-CN" w:bidi="ar-SA"/>
          <w14:textFill>
            <w14:solidFill>
              <w14:schemeClr w14:val="tx1"/>
            </w14:solidFill>
          </w14:textFill>
        </w:rPr>
        <w:t>10、需满足的</w:t>
      </w:r>
      <w:r>
        <w:rPr>
          <w:rStyle w:val="10"/>
          <w:rFonts w:hint="eastAsia" w:asciiTheme="minorEastAsia" w:hAnsiTheme="minorEastAsia" w:eastAsiaTheme="minorEastAsia" w:cstheme="minorEastAsia"/>
          <w:b w:val="0"/>
          <w:bCs/>
          <w:color w:val="000000" w:themeColor="text1"/>
          <w:kern w:val="2"/>
          <w:sz w:val="24"/>
          <w:szCs w:val="24"/>
          <w:shd w:val="clear" w:color="auto" w:fill="FFFFFF"/>
          <w:lang w:val="en-US" w:eastAsia="zh-CN" w:bidi="ar-SA"/>
          <w14:textFill>
            <w14:solidFill>
              <w14:schemeClr w14:val="tx1"/>
            </w14:solidFill>
          </w14:textFill>
        </w:rPr>
        <w:t>政策要求：支持小型和微型企业、监狱企业和残疾人福利性单位等政府采购政策</w:t>
      </w:r>
    </w:p>
    <w:p w14:paraId="6220BA7F">
      <w:pPr>
        <w:keepNext w:val="0"/>
        <w:keepLines w:val="0"/>
        <w:pageBreakBefore w:val="0"/>
        <w:widowControl w:val="0"/>
        <w:kinsoku/>
        <w:wordWrap/>
        <w:overflowPunct/>
        <w:topLinePunct w:val="0"/>
        <w:autoSpaceDE/>
        <w:autoSpaceDN/>
        <w:bidi w:val="0"/>
        <w:adjustRightInd/>
        <w:snapToGrid/>
        <w:spacing w:line="500" w:lineRule="exact"/>
        <w:ind w:firstLine="542" w:firstLineChars="225"/>
        <w:textAlignment w:val="auto"/>
        <w:outlineLvl w:val="2"/>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10.1</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中、小微企业</w:t>
      </w:r>
    </w:p>
    <w:p w14:paraId="1A99C215">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10.1.1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若供应商为小微企业，按照《政府采购促进中小企业发展</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管理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办法》（财库﹝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2020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号）及工信部等部委发布的《关于印发中小企业划型标准规定的通知》（工信部联企业〔2011〕300号）执行）的规定，享受评审中价格扣除的政府采购政策。</w:t>
      </w:r>
    </w:p>
    <w:p w14:paraId="4EF7490C">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给予小型和微型企业（包括相互之间组成的联合体）产品的价格</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的扣除；计算方法是：</w:t>
      </w:r>
    </w:p>
    <w:p w14:paraId="7FFDD9BF">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最终价格＝</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1－价格扣除比例）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，按照最终价格进行价格评审。</w:t>
      </w:r>
    </w:p>
    <w:p w14:paraId="162632E9">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10.1.2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大中型企业和其他自然人、法人或者其他组织与小型、微型企业组成联合体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，联合协议中约定，小型、微型企业的协议合同金额占到联合体协议合同金额30%以上的，可给予联合体</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的价格扣除。计算方法是：</w:t>
      </w:r>
    </w:p>
    <w:p w14:paraId="362571DF">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最终价格＝</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1－价格扣除比例）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，按照最终价格计算其价格分得分。</w:t>
      </w:r>
    </w:p>
    <w:p w14:paraId="274D5CA8">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10.1.3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供应商为小型和微型企业的，须提供《</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企业声明函》（格式见附件）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扫描件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附于响应文件中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1841CE4">
      <w:pPr>
        <w:keepNext w:val="0"/>
        <w:keepLines w:val="0"/>
        <w:pageBreakBefore w:val="0"/>
        <w:widowControl w:val="0"/>
        <w:kinsoku/>
        <w:wordWrap/>
        <w:overflowPunct/>
        <w:topLinePunct w:val="0"/>
        <w:autoSpaceDE/>
        <w:autoSpaceDN/>
        <w:bidi w:val="0"/>
        <w:adjustRightInd/>
        <w:snapToGrid/>
        <w:spacing w:line="500" w:lineRule="exact"/>
        <w:ind w:firstLine="542" w:firstLineChars="225"/>
        <w:textAlignment w:val="auto"/>
        <w:outlineLvl w:val="2"/>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0" w:name="_Toc29752_WPSOffice_Level3"/>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10.2</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监狱企业</w:t>
      </w:r>
      <w:bookmarkEnd w:id="0"/>
    </w:p>
    <w:p w14:paraId="4DB2B069">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若供应商为监狱企业，按照财政部、司法部发布的《关于政府采购支持监狱企业发展有关问题的通知》的规定，在政府采购活动中，监狱企业视同小型、微型企业，享受评审中价格扣除的政府采购政策。</w:t>
      </w:r>
    </w:p>
    <w:p w14:paraId="2E048D58">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10.2.2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给予监狱企业（包括相互之间组成的联合体）产品的价格</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的扣除；计算方法是： </w:t>
      </w:r>
    </w:p>
    <w:p w14:paraId="40455BED">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最终价格＝</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1－价格扣除比例）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，按照最终价格计算其价格分得分。</w:t>
      </w:r>
    </w:p>
    <w:p w14:paraId="5BD1B71C">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10.2.3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法人、其他组织或者自然人与监狱企业组成联合体</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，联合协议中约定，监狱企业的协议合同金额占到联合体协议合同金额30%以上的，可给予联合体</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的价格扣除。计算方法是： </w:t>
      </w:r>
    </w:p>
    <w:p w14:paraId="78E409AC">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最终价格＝</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1－价格扣除比例）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，按照最终价格计算其价格分得分。 </w:t>
      </w:r>
    </w:p>
    <w:p w14:paraId="30FFEEB8">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供应商须提供省级以上监狱管理局、戒毒管理局（含新疆生产建设兵团）出具的属于监狱企业的证明文件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扫描件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附于响应文件中，否则不给予价格扣除。</w:t>
      </w:r>
    </w:p>
    <w:p w14:paraId="4C020EAE">
      <w:pPr>
        <w:keepNext w:val="0"/>
        <w:keepLines w:val="0"/>
        <w:pageBreakBefore w:val="0"/>
        <w:widowControl w:val="0"/>
        <w:kinsoku/>
        <w:wordWrap/>
        <w:overflowPunct/>
        <w:topLinePunct w:val="0"/>
        <w:autoSpaceDE/>
        <w:autoSpaceDN/>
        <w:bidi w:val="0"/>
        <w:adjustRightInd/>
        <w:snapToGrid/>
        <w:spacing w:line="500" w:lineRule="exact"/>
        <w:ind w:firstLine="542" w:firstLineChars="225"/>
        <w:textAlignment w:val="auto"/>
        <w:outlineLvl w:val="2"/>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1" w:name="_Toc25104_WPSOffice_Level3"/>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10.3</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残疾人福利性单位</w:t>
      </w:r>
      <w:bookmarkEnd w:id="1"/>
    </w:p>
    <w:p w14:paraId="5787F601">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10.3.1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若供应商为残疾人福利性单位，</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三部门联合发布关于促进残疾人就业政府采购政策的通知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财库﹝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2017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的规定，在政府采购活动中残疾人福利性单位视同小型、微型企业，享受预留份额、评审中价格扣除等促进中小企业发展的政府采购政策。残疾人福利性单位属于小型、微型企业的，不重复享受政策。</w:t>
      </w:r>
    </w:p>
    <w:p w14:paraId="62DF07BA">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10.3.2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给予残疾人福利性单位产品的价格</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的扣除；计算方法是：</w:t>
      </w:r>
    </w:p>
    <w:p w14:paraId="34AA6B53">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最终价格＝</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1－价格扣除比例）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，按照最终价格计算其价格分得分。</w:t>
      </w:r>
    </w:p>
    <w:p w14:paraId="2C14F4E7">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供应商须提供《残疾人福利性单位声明函》</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扫描件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附于响应文件中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，否则不给予价格扣除。</w:t>
      </w:r>
    </w:p>
    <w:p w14:paraId="4B62B315">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10.3.3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成交供应商为残疾人福利性单位的，采购代理机构应当随中标结果同时公告其《残疾人福利性单位声明函》，接受社会监督。</w:t>
      </w:r>
    </w:p>
    <w:p w14:paraId="69353B95">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注：供应商在响应文件中提供的涉及到政策加分项目的相关资料须一次性上传提交出示，不接受二次提交材料验证，由</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检查验证。供应商所提供的资料或填写的内容必须真实、可靠，如有虚假或隐瞒，一经查实将导致</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被拒绝，并按照《中华人民共和国政府采购法》第七十七条第一款“提供虚假材料谋取中标的”进行处罚，给</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造成损失的应承担赔偿</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489352D0">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left"/>
        <w:textAlignment w:val="auto"/>
        <w:rPr>
          <w:rFonts w:hint="eastAsia" w:asciiTheme="minorEastAsia" w:hAnsiTheme="minorEastAsia" w:eastAsiaTheme="minorEastAsia" w:cstheme="minorEastAsia"/>
          <w:b/>
          <w:bCs/>
          <w:color w:val="000000" w:themeColor="text1"/>
          <w:sz w:val="24"/>
          <w:szCs w:val="24"/>
          <w:lang w:val="en-US" w:eastAsia="zh-CN" w:bidi="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bidi="en-US"/>
          <w14:textFill>
            <w14:solidFill>
              <w14:schemeClr w14:val="tx1"/>
            </w14:solidFill>
          </w14:textFill>
        </w:rPr>
        <w:t>11、工程地点和工期</w:t>
      </w:r>
    </w:p>
    <w:p w14:paraId="33132D1B">
      <w:pPr>
        <w:pStyle w:val="3"/>
        <w:pageBreakBefore w:val="0"/>
        <w:kinsoku/>
        <w:topLinePunct w:val="0"/>
        <w:bidi w:val="0"/>
        <w:spacing w:line="500" w:lineRule="exact"/>
        <w:ind w:firstLine="240" w:firstLineChars="100"/>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11.1工程地点：淄博市淄川区国控产业投资集团有限公司园区内，采购人指定地点。</w:t>
      </w:r>
    </w:p>
    <w:p w14:paraId="685AE9C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11.2工期：自接到采购人通知之日起15日历天内完工并验收合格。</w:t>
      </w:r>
    </w:p>
    <w:p w14:paraId="6A72DFA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9"/>
        <w:rPr>
          <w:rFonts w:hint="eastAsia" w:asciiTheme="minorEastAsia" w:hAnsiTheme="minorEastAsia" w:eastAsiaTheme="minorEastAsia" w:cstheme="minorEastAsia"/>
          <w:b/>
          <w:bCs/>
          <w:color w:val="auto"/>
          <w:sz w:val="24"/>
          <w:szCs w:val="24"/>
          <w:highlight w:val="none"/>
        </w:rPr>
      </w:pPr>
      <w:bookmarkStart w:id="2" w:name="_Toc18814"/>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技术标准及要求</w:t>
      </w:r>
    </w:p>
    <w:bookmarkEnd w:id="2"/>
    <w:p w14:paraId="780648B4">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20" w:firstLineChars="175"/>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依据设计施工图纸、清单、技术文件等要求，本工程项目的材料设备、施工必须达到现行国家及省、市、行业的一切有关法规、规范的要求，如各标准及规范要求有出入则以较严格者为准。</w:t>
      </w:r>
    </w:p>
    <w:p w14:paraId="381F831A">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进场的所有苗木必须生长健壮、树冠及姿态优美、带合格泥球并要求确保无伤、无病、无残、无虫、不枯老，植株应分枝良好根系旺盛，每株植物的根系应主根、次根比例适宜，所有进场苗木由</w:t>
      </w:r>
      <w:r>
        <w:rPr>
          <w:rFonts w:hint="eastAsia" w:asciiTheme="minorEastAsia" w:hAnsiTheme="minorEastAsia" w:cstheme="minorEastAsia"/>
          <w:bCs/>
          <w:color w:val="auto"/>
          <w:sz w:val="24"/>
          <w:szCs w:val="24"/>
          <w:highlight w:val="none"/>
          <w:lang w:val="en-US" w:eastAsia="zh-CN"/>
        </w:rPr>
        <w:t>采购</w:t>
      </w:r>
      <w:r>
        <w:rPr>
          <w:rFonts w:hint="eastAsia" w:asciiTheme="minorEastAsia" w:hAnsiTheme="minorEastAsia" w:eastAsiaTheme="minorEastAsia" w:cstheme="minorEastAsia"/>
          <w:bCs/>
          <w:color w:val="auto"/>
          <w:sz w:val="24"/>
          <w:szCs w:val="24"/>
          <w:highlight w:val="none"/>
        </w:rPr>
        <w:t>人检验规格、质量和数量，并经签证认可后方可种植。检验不合格的，</w:t>
      </w:r>
      <w:r>
        <w:rPr>
          <w:rFonts w:hint="eastAsia" w:asciiTheme="minorEastAsia" w:hAnsiTheme="minorEastAsia" w:cstheme="minorEastAsia"/>
          <w:bCs/>
          <w:color w:val="auto"/>
          <w:sz w:val="24"/>
          <w:szCs w:val="24"/>
          <w:highlight w:val="none"/>
          <w:lang w:val="en-US" w:eastAsia="zh-CN"/>
        </w:rPr>
        <w:t>供应商</w:t>
      </w:r>
      <w:r>
        <w:rPr>
          <w:rFonts w:hint="eastAsia" w:asciiTheme="minorEastAsia" w:hAnsiTheme="minorEastAsia" w:eastAsiaTheme="minorEastAsia" w:cstheme="minorEastAsia"/>
          <w:bCs/>
          <w:color w:val="auto"/>
          <w:sz w:val="24"/>
          <w:szCs w:val="24"/>
          <w:highlight w:val="none"/>
        </w:rPr>
        <w:t>应予无条件调换。苗木一次成活为100％，竣工验收通过后</w:t>
      </w:r>
      <w:r>
        <w:rPr>
          <w:rFonts w:hint="eastAsia" w:asciiTheme="minorEastAsia" w:hAnsiTheme="minorEastAsia" w:cstheme="minorEastAsia"/>
          <w:bCs/>
          <w:color w:val="auto"/>
          <w:sz w:val="24"/>
          <w:szCs w:val="24"/>
          <w:highlight w:val="none"/>
          <w:lang w:val="en-US" w:eastAsia="zh-CN"/>
        </w:rPr>
        <w:t>一</w:t>
      </w:r>
      <w:r>
        <w:rPr>
          <w:rFonts w:hint="eastAsia" w:asciiTheme="minorEastAsia" w:hAnsiTheme="minorEastAsia" w:eastAsiaTheme="minorEastAsia" w:cstheme="minorEastAsia"/>
          <w:bCs/>
          <w:color w:val="auto"/>
          <w:sz w:val="24"/>
          <w:szCs w:val="24"/>
          <w:highlight w:val="none"/>
        </w:rPr>
        <w:t>年苗木成活率为100％，保活期内如有苗木死亡或不健康，应在</w:t>
      </w:r>
      <w:r>
        <w:rPr>
          <w:rFonts w:hint="eastAsia" w:asciiTheme="minorEastAsia" w:hAnsiTheme="minorEastAsia" w:cstheme="minorEastAsia"/>
          <w:bCs/>
          <w:color w:val="auto"/>
          <w:sz w:val="24"/>
          <w:szCs w:val="24"/>
          <w:highlight w:val="none"/>
          <w:lang w:val="en-US" w:eastAsia="zh-CN"/>
        </w:rPr>
        <w:t>采购</w:t>
      </w:r>
      <w:r>
        <w:rPr>
          <w:rFonts w:hint="eastAsia" w:asciiTheme="minorEastAsia" w:hAnsiTheme="minorEastAsia" w:eastAsiaTheme="minorEastAsia" w:cstheme="minorEastAsia"/>
          <w:bCs/>
          <w:color w:val="auto"/>
          <w:sz w:val="24"/>
          <w:szCs w:val="24"/>
          <w:highlight w:val="none"/>
        </w:rPr>
        <w:t>人通知后7天内更换</w:t>
      </w:r>
      <w:r>
        <w:rPr>
          <w:rFonts w:hint="eastAsia" w:asciiTheme="minorEastAsia" w:hAnsiTheme="minorEastAsia" w:cstheme="minorEastAsia"/>
          <w:bCs/>
          <w:color w:val="auto"/>
          <w:sz w:val="24"/>
          <w:szCs w:val="24"/>
          <w:highlight w:val="none"/>
          <w:lang w:eastAsia="zh-CN"/>
        </w:rPr>
        <w:t>，</w:t>
      </w:r>
      <w:r>
        <w:rPr>
          <w:rFonts w:hint="eastAsia" w:asciiTheme="minorEastAsia" w:hAnsiTheme="minorEastAsia" w:cstheme="minorEastAsia"/>
          <w:b w:val="0"/>
          <w:bCs w:val="0"/>
          <w:color w:val="auto"/>
          <w:sz w:val="24"/>
          <w:szCs w:val="24"/>
          <w:highlight w:val="none"/>
          <w:lang w:val="en-US" w:eastAsia="zh-CN"/>
        </w:rPr>
        <w:t>所补植苗木的养护期自补植验收合格之日起重新计算一年</w:t>
      </w:r>
      <w:r>
        <w:rPr>
          <w:rFonts w:hint="eastAsia" w:asciiTheme="minorEastAsia" w:hAnsiTheme="minorEastAsia" w:eastAsiaTheme="minorEastAsia" w:cstheme="minorEastAsia"/>
          <w:bCs/>
          <w:color w:val="auto"/>
          <w:sz w:val="24"/>
          <w:szCs w:val="24"/>
          <w:highlight w:val="none"/>
        </w:rPr>
        <w:t>。</w:t>
      </w:r>
    </w:p>
    <w:p w14:paraId="29FEA024">
      <w:pPr>
        <w:pStyle w:val="6"/>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供应商资格及建造师（项目经理）要求</w:t>
      </w:r>
    </w:p>
    <w:p w14:paraId="34556AB9">
      <w:pPr>
        <w:pStyle w:val="6"/>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1、供应商不得借用或挂靠资质，发现有此行为的，将取消其中标资格，投标保证金不予退还。</w:t>
      </w:r>
    </w:p>
    <w:p w14:paraId="485F6AA7">
      <w:pPr>
        <w:pStyle w:val="6"/>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2、派往本工程现场的项目经理（建造师）必须常驻工地，不得兼任其他项目的项目经理（建造师），否则</w:t>
      </w:r>
      <w:r>
        <w:rPr>
          <w:rFonts w:hint="eastAsia" w:asciiTheme="minorEastAsia" w:hAnsiTheme="minorEastAsia" w:eastAsiaTheme="minorEastAsia" w:cstheme="minorEastAsia"/>
          <w:bCs/>
          <w:color w:val="auto"/>
          <w:sz w:val="24"/>
          <w:szCs w:val="24"/>
          <w:highlight w:val="none"/>
          <w:lang w:eastAsia="zh-CN"/>
        </w:rPr>
        <w:t>采购人</w:t>
      </w:r>
      <w:r>
        <w:rPr>
          <w:rFonts w:hint="eastAsia" w:asciiTheme="minorEastAsia" w:hAnsiTheme="minorEastAsia" w:eastAsiaTheme="minorEastAsia" w:cstheme="minorEastAsia"/>
          <w:bCs/>
          <w:color w:val="auto"/>
          <w:sz w:val="24"/>
          <w:szCs w:val="24"/>
          <w:highlight w:val="none"/>
        </w:rPr>
        <w:t>将有权取消合同。</w:t>
      </w:r>
      <w:r>
        <w:rPr>
          <w:rFonts w:hint="eastAsia" w:asciiTheme="minorEastAsia" w:hAnsiTheme="minorEastAsia" w:eastAsiaTheme="minorEastAsia" w:cstheme="minorEastAsia"/>
          <w:bCs/>
          <w:color w:val="auto"/>
          <w:sz w:val="24"/>
          <w:szCs w:val="24"/>
          <w:highlight w:val="none"/>
          <w:lang w:eastAsia="zh-CN"/>
        </w:rPr>
        <w:t>采购人</w:t>
      </w:r>
      <w:r>
        <w:rPr>
          <w:rFonts w:hint="eastAsia" w:asciiTheme="minorEastAsia" w:hAnsiTheme="minorEastAsia" w:eastAsiaTheme="minorEastAsia" w:cstheme="minorEastAsia"/>
          <w:bCs/>
          <w:color w:val="auto"/>
          <w:sz w:val="24"/>
          <w:szCs w:val="24"/>
          <w:highlight w:val="none"/>
        </w:rPr>
        <w:t>将对现场的项目经理（建造师）进行考核，每月必须按时参加每周的工程例会及相关会议，每缺席一次，罚款50</w:t>
      </w:r>
      <w:r>
        <w:rPr>
          <w:rFonts w:hint="eastAsia" w:asciiTheme="minorEastAsia" w:hAnsiTheme="minorEastAsia" w:eastAsiaTheme="minorEastAsia" w:cstheme="minorEastAsia"/>
          <w:bCs/>
          <w:color w:val="auto"/>
          <w:sz w:val="24"/>
          <w:szCs w:val="24"/>
          <w:highlight w:val="none"/>
          <w:lang w:val="en-US" w:eastAsia="zh-CN"/>
        </w:rPr>
        <w:t>0</w:t>
      </w:r>
      <w:r>
        <w:rPr>
          <w:rFonts w:hint="eastAsia" w:asciiTheme="minorEastAsia" w:hAnsiTheme="minorEastAsia" w:eastAsiaTheme="minorEastAsia" w:cstheme="minorEastAsia"/>
          <w:bCs/>
          <w:color w:val="auto"/>
          <w:sz w:val="24"/>
          <w:szCs w:val="24"/>
          <w:highlight w:val="none"/>
        </w:rPr>
        <w:t>元，第二次缺席罚款1000元，累计缺席三次，视为</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供应商违约，</w:t>
      </w:r>
      <w:r>
        <w:rPr>
          <w:rFonts w:hint="eastAsia" w:asciiTheme="minorEastAsia" w:hAnsiTheme="minorEastAsia" w:eastAsiaTheme="minorEastAsia" w:cstheme="minorEastAsia"/>
          <w:bCs/>
          <w:color w:val="auto"/>
          <w:sz w:val="24"/>
          <w:szCs w:val="24"/>
          <w:highlight w:val="none"/>
          <w:lang w:eastAsia="zh-CN"/>
        </w:rPr>
        <w:t>采购人</w:t>
      </w:r>
      <w:r>
        <w:rPr>
          <w:rFonts w:hint="eastAsia" w:asciiTheme="minorEastAsia" w:hAnsiTheme="minorEastAsia" w:eastAsiaTheme="minorEastAsia" w:cstheme="minorEastAsia"/>
          <w:bCs/>
          <w:color w:val="auto"/>
          <w:sz w:val="24"/>
          <w:szCs w:val="24"/>
          <w:highlight w:val="none"/>
        </w:rPr>
        <w:t>有权取消合同，不予支付已完工程的工程款，并追究</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供应商的违约责任。</w:t>
      </w:r>
    </w:p>
    <w:p w14:paraId="1FD56406">
      <w:pPr>
        <w:pStyle w:val="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outlineLvl w:val="1"/>
        <w:rPr>
          <w:rFonts w:hint="eastAsia" w:asciiTheme="minorEastAsia" w:hAnsiTheme="minorEastAsia" w:eastAsiaTheme="minorEastAsia" w:cstheme="minorEastAsia"/>
          <w:b/>
          <w:bCs/>
          <w:color w:val="auto"/>
          <w:sz w:val="24"/>
          <w:szCs w:val="24"/>
          <w:highlight w:val="none"/>
        </w:rPr>
      </w:pPr>
      <w:bookmarkStart w:id="3" w:name="_Toc21537"/>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rPr>
        <w:t>安全文明施工及环境保护要求</w:t>
      </w:r>
      <w:bookmarkEnd w:id="3"/>
    </w:p>
    <w:p w14:paraId="4E490DF9">
      <w:pPr>
        <w:pStyle w:val="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1、施工期间必须严格按照有关规定，做好施工现场管理，做到安全文明施工，包括施工人员安全和其他工作人员安全，否则出现的一切人身伤亡事故均由</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供应商负责；对于不按规定要求施工的，</w:t>
      </w:r>
      <w:r>
        <w:rPr>
          <w:rFonts w:hint="eastAsia" w:asciiTheme="minorEastAsia" w:hAnsiTheme="minorEastAsia" w:eastAsiaTheme="minorEastAsia" w:cstheme="minorEastAsia"/>
          <w:bCs/>
          <w:color w:val="auto"/>
          <w:sz w:val="24"/>
          <w:szCs w:val="24"/>
          <w:highlight w:val="none"/>
          <w:lang w:eastAsia="zh-CN"/>
        </w:rPr>
        <w:t>采购人</w:t>
      </w:r>
      <w:r>
        <w:rPr>
          <w:rFonts w:hint="eastAsia" w:asciiTheme="minorEastAsia" w:hAnsiTheme="minorEastAsia" w:eastAsiaTheme="minorEastAsia" w:cstheme="minorEastAsia"/>
          <w:bCs/>
          <w:color w:val="auto"/>
          <w:sz w:val="24"/>
          <w:szCs w:val="24"/>
          <w:highlight w:val="none"/>
        </w:rPr>
        <w:t>有权中止其施工，不听劝阻的，将做罚款处理，直至停止施工。</w:t>
      </w:r>
    </w:p>
    <w:p w14:paraId="60791953">
      <w:pPr>
        <w:pStyle w:val="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2、施工现场要设置醒目的符合安全规定的安全警示标志、安全标语、夜间须设警示灯，设置标准及数量需满足安全法的相关规定，并设专人负责值班，作业现场有安全操作规章制度。</w:t>
      </w:r>
    </w:p>
    <w:p w14:paraId="4C4E5CC7">
      <w:pPr>
        <w:pStyle w:val="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供应商应做好场区内环境保护，防止环境污染。</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供应商使用任何机械前，须经</w:t>
      </w:r>
      <w:r>
        <w:rPr>
          <w:rFonts w:hint="eastAsia" w:asciiTheme="minorEastAsia" w:hAnsiTheme="minorEastAsia" w:eastAsiaTheme="minorEastAsia" w:cstheme="minorEastAsia"/>
          <w:bCs/>
          <w:color w:val="auto"/>
          <w:sz w:val="24"/>
          <w:szCs w:val="24"/>
          <w:highlight w:val="none"/>
          <w:lang w:eastAsia="zh-CN"/>
        </w:rPr>
        <w:t>采购人</w:t>
      </w:r>
      <w:r>
        <w:rPr>
          <w:rFonts w:hint="eastAsia" w:asciiTheme="minorEastAsia" w:hAnsiTheme="minorEastAsia" w:eastAsiaTheme="minorEastAsia" w:cstheme="minorEastAsia"/>
          <w:bCs/>
          <w:color w:val="auto"/>
          <w:sz w:val="24"/>
          <w:szCs w:val="24"/>
          <w:highlight w:val="none"/>
        </w:rPr>
        <w:t>同意；施工中不得污染周边环境；做好各类设施的维护。任何因施工造成的环境破坏和污染，供应商都有责任采取措施予以防止和消除。由于</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供应商过失、疏忽或未按</w:t>
      </w:r>
      <w:r>
        <w:rPr>
          <w:rFonts w:hint="eastAsia" w:asciiTheme="minorEastAsia" w:hAnsiTheme="minorEastAsia" w:eastAsiaTheme="minorEastAsia" w:cstheme="minorEastAsia"/>
          <w:bCs/>
          <w:color w:val="auto"/>
          <w:sz w:val="24"/>
          <w:szCs w:val="24"/>
          <w:highlight w:val="none"/>
          <w:lang w:eastAsia="zh-CN"/>
        </w:rPr>
        <w:t>采购人</w:t>
      </w:r>
      <w:r>
        <w:rPr>
          <w:rFonts w:hint="eastAsia" w:asciiTheme="minorEastAsia" w:hAnsiTheme="minorEastAsia" w:eastAsiaTheme="minorEastAsia" w:cstheme="minorEastAsia"/>
          <w:bCs/>
          <w:color w:val="auto"/>
          <w:sz w:val="24"/>
          <w:szCs w:val="24"/>
          <w:highlight w:val="none"/>
        </w:rPr>
        <w:t>指示做好环境保护工作导致需要另外采取环境保护措施，这部分额外工作的费用应由</w:t>
      </w:r>
      <w:r>
        <w:rPr>
          <w:rFonts w:hint="eastAsia" w:asciiTheme="minorEastAsia" w:hAnsiTheme="minorEastAsia" w:eastAsiaTheme="minorEastAsia" w:cstheme="minorEastAsia"/>
          <w:bCs/>
          <w:color w:val="auto"/>
          <w:sz w:val="24"/>
          <w:szCs w:val="24"/>
          <w:highlight w:val="none"/>
          <w:lang w:eastAsia="zh-CN"/>
        </w:rPr>
        <w:t>成交</w:t>
      </w:r>
      <w:r>
        <w:rPr>
          <w:rFonts w:hint="eastAsia" w:asciiTheme="minorEastAsia" w:hAnsiTheme="minorEastAsia" w:eastAsiaTheme="minorEastAsia" w:cstheme="minorEastAsia"/>
          <w:bCs/>
          <w:color w:val="auto"/>
          <w:sz w:val="24"/>
          <w:szCs w:val="24"/>
          <w:highlight w:val="none"/>
        </w:rPr>
        <w:t>供应商负担。</w:t>
      </w:r>
    </w:p>
    <w:p w14:paraId="0FE78C80">
      <w:pPr>
        <w:pStyle w:val="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4、在施工期间或竣工后，注意保护施工现场的环境卫生，工程施工中的余土及垃圾要及时外运，不得在工地存放。工程竣工后，将施工垃圾全部清理完毕，做到工完、料净、场地清。</w:t>
      </w:r>
    </w:p>
    <w:p w14:paraId="6A8658C0">
      <w:pPr>
        <w:keepNext w:val="0"/>
        <w:keepLines w:val="0"/>
        <w:pageBreakBefore w:val="0"/>
        <w:kinsoku/>
        <w:wordWrap/>
        <w:overflowPunct/>
        <w:topLinePunct w:val="0"/>
        <w:autoSpaceDE/>
        <w:autoSpaceDN/>
        <w:bidi w:val="0"/>
        <w:spacing w:line="500" w:lineRule="exact"/>
        <w:ind w:firstLine="482" w:firstLineChars="200"/>
        <w:textAlignment w:val="auto"/>
        <w:outlineLvl w:val="1"/>
        <w:rPr>
          <w:rFonts w:hint="eastAsia" w:asciiTheme="minorEastAsia" w:hAnsiTheme="minorEastAsia" w:eastAsiaTheme="minorEastAsia" w:cstheme="minorEastAsia"/>
          <w:b/>
          <w:bCs/>
          <w:color w:val="auto"/>
          <w:sz w:val="24"/>
          <w:szCs w:val="24"/>
          <w:highlight w:val="none"/>
        </w:rPr>
      </w:pPr>
      <w:bookmarkStart w:id="4" w:name="_Toc2127"/>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rPr>
        <w:t>其他要求</w:t>
      </w:r>
      <w:bookmarkEnd w:id="4"/>
    </w:p>
    <w:p w14:paraId="0663C953">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工程施工用水、电、施工现场的临时设施和场地平整以及竣工后的清理工作，均由成交供应商自行解决。</w:t>
      </w:r>
    </w:p>
    <w:p w14:paraId="3590AB5B">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工程施工过程中造成的建筑物、构筑物及其它设施的损坏，由成交供应商负责恢复原状，一切责任由成交供应商承担。</w:t>
      </w:r>
    </w:p>
    <w:p w14:paraId="251F4CF0">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成交供应商必须对施工现场负责，并有义务拒绝未取得采购人认可的进场施工证的其他专业施工队伍进行施工。</w:t>
      </w:r>
    </w:p>
    <w:p w14:paraId="0FB8BB1F">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采购人可对成交供应商随时抽查，若发现不良行为或对工作不尽责行为，可酌情对其进行处罚。</w:t>
      </w:r>
    </w:p>
    <w:p w14:paraId="2571C65A">
      <w:pPr>
        <w:pageBreakBefore w:val="0"/>
        <w:kinsoku/>
        <w:topLinePunct w:val="0"/>
        <w:bidi w:val="0"/>
        <w:spacing w:line="500" w:lineRule="exact"/>
        <w:ind w:firstLine="480" w:firstLineChars="200"/>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未尽事宜按现行的国家规范和规程执行。</w:t>
      </w:r>
    </w:p>
    <w:p w14:paraId="413CAA70">
      <w:pPr>
        <w:pageBreakBefore w:val="0"/>
        <w:kinsoku/>
        <w:topLinePunct w:val="0"/>
        <w:bidi w:val="0"/>
        <w:spacing w:line="500" w:lineRule="exact"/>
        <w:textAlignment w:val="auto"/>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论证意见：</w:t>
      </w: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无</w:t>
      </w:r>
    </w:p>
    <w:p w14:paraId="7AB57F36">
      <w:pPr>
        <w:pStyle w:val="3"/>
        <w:pageBreakBefore w:val="0"/>
        <w:kinsoku/>
        <w:topLinePunct w:val="0"/>
        <w:bidi w:val="0"/>
        <w:spacing w:line="500" w:lineRule="exact"/>
        <w:textAlignment w:val="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四、</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公示时间：</w:t>
      </w:r>
    </w:p>
    <w:p w14:paraId="7ED50B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本项目采购需求公示期限为3天：</w:t>
      </w:r>
      <w:r>
        <w:rPr>
          <w:rFonts w:hint="eastAsia" w:asciiTheme="minorEastAsia" w:hAnsiTheme="minorEastAsia" w:eastAsiaTheme="minorEastAsia" w:cstheme="minorEastAsia"/>
          <w:sz w:val="24"/>
          <w:szCs w:val="24"/>
          <w:lang w:eastAsia="zh-CN"/>
        </w:rPr>
        <w:t>自</w:t>
      </w:r>
      <w:r>
        <w:rPr>
          <w:rFonts w:hint="eastAsia" w:asciiTheme="minorEastAsia" w:hAnsiTheme="minorEastAsia" w:eastAsiaTheme="minorEastAsia" w:cstheme="minorEastAsia"/>
          <w:color w:val="auto"/>
          <w:sz w:val="24"/>
          <w:szCs w:val="24"/>
        </w:rPr>
        <w:t>20</w:t>
      </w:r>
      <w:r>
        <w:rPr>
          <w:rFonts w:hint="eastAsia" w:asciiTheme="minorEastAsia" w:hAnsiTheme="minorEastAsia" w:eastAsiaTheme="minorEastAsia" w:cstheme="minorEastAsia"/>
          <w:color w:val="auto"/>
          <w:sz w:val="24"/>
          <w:szCs w:val="24"/>
          <w:lang w:val="en-US" w:eastAsia="zh-CN"/>
        </w:rPr>
        <w:t>25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起，</w:t>
      </w:r>
      <w:r>
        <w:rPr>
          <w:rFonts w:hint="eastAsia" w:asciiTheme="minorEastAsia" w:hAnsiTheme="minorEastAsia" w:eastAsiaTheme="minorEastAsia" w:cstheme="minorEastAsia"/>
          <w:color w:val="auto"/>
          <w:sz w:val="24"/>
          <w:szCs w:val="24"/>
        </w:rPr>
        <w:t>至20</w:t>
      </w:r>
      <w:r>
        <w:rPr>
          <w:rFonts w:hint="eastAsia" w:asciiTheme="minorEastAsia" w:hAnsiTheme="minorEastAsia" w:eastAsiaTheme="minorEastAsia" w:cstheme="minorEastAsia"/>
          <w:color w:val="auto"/>
          <w:sz w:val="24"/>
          <w:szCs w:val="24"/>
          <w:lang w:val="en-US" w:eastAsia="zh-CN"/>
        </w:rPr>
        <w:t>25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止</w:t>
      </w:r>
      <w:r>
        <w:rPr>
          <w:rFonts w:hint="eastAsia" w:asciiTheme="minorEastAsia" w:hAnsiTheme="minorEastAsia" w:eastAsiaTheme="minorEastAsia" w:cstheme="minorEastAsia"/>
          <w:color w:val="auto"/>
          <w:sz w:val="24"/>
          <w:szCs w:val="24"/>
        </w:rPr>
        <w:t>。</w:t>
      </w:r>
    </w:p>
    <w:p w14:paraId="19771A6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五、意见反馈方式</w:t>
      </w:r>
    </w:p>
    <w:p w14:paraId="6C36A47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本项目采购需求方案公示期间接受社会公众及潜在供应商的监督。</w:t>
      </w:r>
    </w:p>
    <w:p w14:paraId="618B64C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请遵循客观、公正的原则，对本项目需求方案提出意见或者建议，并请于20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14:textFill>
            <w14:solidFill>
              <w14:schemeClr w14:val="tx1"/>
            </w14:solidFill>
          </w14:textFill>
        </w:rPr>
        <w:t>日前将书面意见反馈至采购人或者采购代理机构，采购人或者采购代理机构应当于公示期满5个工作日内予以处理。</w:t>
      </w:r>
    </w:p>
    <w:p w14:paraId="45BF7BA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购人或者采购代理机构未在规定时间内处理或者对处理意见不满意的，异议供应商可就有关问题通过采购文件向采购人或者采购代理机构提出质疑；质疑未在规定时间内得到答复或者对答复不满意的，异议供应商可以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监督</w:t>
      </w:r>
      <w:r>
        <w:rPr>
          <w:rFonts w:hint="eastAsia" w:asciiTheme="minorEastAsia" w:hAnsiTheme="minorEastAsia" w:eastAsiaTheme="minorEastAsia" w:cstheme="minorEastAsia"/>
          <w:color w:val="000000" w:themeColor="text1"/>
          <w:sz w:val="24"/>
          <w:szCs w:val="24"/>
          <w14:textFill>
            <w14:solidFill>
              <w14:schemeClr w14:val="tx1"/>
            </w14:solidFill>
          </w14:textFill>
        </w:rPr>
        <w:t>部门提出投诉。</w:t>
      </w:r>
    </w:p>
    <w:p w14:paraId="549E24D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项目</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联系方式：</w:t>
      </w:r>
    </w:p>
    <w:p w14:paraId="424115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1.采购人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信息</w:t>
      </w:r>
    </w:p>
    <w:p w14:paraId="0BEE4A10">
      <w:pPr>
        <w:pageBreakBefore w:val="0"/>
        <w:kinsoku/>
        <w:overflowPunct/>
        <w:topLinePunct w:val="0"/>
        <w:autoSpaceDE/>
        <w:autoSpaceDN/>
        <w:bidi w:val="0"/>
        <w:adjustRightInd/>
        <w:snapToGrid/>
        <w:spacing w:line="500" w:lineRule="exact"/>
        <w:ind w:firstLine="480"/>
        <w:textAlignment w:val="auto"/>
        <w:outlineLvl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名 称：</w:t>
      </w:r>
      <w:r>
        <w:rPr>
          <w:rFonts w:hint="eastAsia" w:asciiTheme="minorEastAsia" w:hAnsiTheme="minorEastAsia" w:eastAsiaTheme="minorEastAsia" w:cstheme="minorEastAsia"/>
          <w:color w:val="auto"/>
          <w:sz w:val="24"/>
          <w:szCs w:val="24"/>
          <w:highlight w:val="none"/>
        </w:rPr>
        <w:t>淄博市淄川区国控产业投资集团有限公司</w:t>
      </w:r>
    </w:p>
    <w:p w14:paraId="5152CD2C">
      <w:pPr>
        <w:pageBreakBefore w:val="0"/>
        <w:wordWrap/>
        <w:topLinePunct w:val="0"/>
        <w:bidi w:val="0"/>
        <w:adjustRightInd/>
        <w:snapToGrid/>
        <w:spacing w:line="500" w:lineRule="exact"/>
        <w:ind w:left="1439" w:leftChars="228" w:hanging="960" w:hangingChars="400"/>
        <w:jc w:val="left"/>
        <w:textAlignment w:val="auto"/>
        <w:outlineLvl w:val="9"/>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 址：</w:t>
      </w:r>
      <w:r>
        <w:rPr>
          <w:rFonts w:hint="eastAsia" w:asciiTheme="minorEastAsia" w:hAnsiTheme="minorEastAsia" w:eastAsiaTheme="minorEastAsia" w:cstheme="minorEastAsia"/>
          <w:color w:val="auto"/>
          <w:sz w:val="24"/>
          <w:szCs w:val="24"/>
          <w:highlight w:val="none"/>
        </w:rPr>
        <w:t>山东省淄博市淄川区钟楼街道后孟社区眉山路78号12幢国控集团办公大楼</w:t>
      </w:r>
    </w:p>
    <w:p w14:paraId="4885C4F5">
      <w:pPr>
        <w:pageBreakBefore w:val="0"/>
        <w:widowControl w:val="0"/>
        <w:kinsoku/>
        <w:wordWrap/>
        <w:overflowPunct/>
        <w:topLinePunct w:val="0"/>
        <w:autoSpaceDE/>
        <w:autoSpaceDN/>
        <w:bidi w:val="0"/>
        <w:adjustRightInd/>
        <w:snapToGrid/>
        <w:spacing w:line="500" w:lineRule="exact"/>
        <w:ind w:firstLine="480"/>
        <w:textAlignment w:val="auto"/>
        <w:outlineLvl w:val="2"/>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联系人：</w:t>
      </w:r>
      <w:r>
        <w:rPr>
          <w:rFonts w:hint="eastAsia" w:asciiTheme="minorEastAsia" w:hAnsiTheme="minorEastAsia" w:cstheme="minorEastAsia"/>
          <w:color w:val="auto"/>
          <w:sz w:val="24"/>
          <w:szCs w:val="24"/>
          <w:highlight w:val="none"/>
          <w:lang w:val="en-US" w:eastAsia="zh-CN"/>
        </w:rPr>
        <w:t>侯凯文</w:t>
      </w:r>
    </w:p>
    <w:p w14:paraId="64C2E27E">
      <w:pPr>
        <w:pageBreakBefore w:val="0"/>
        <w:widowControl w:val="0"/>
        <w:kinsoku/>
        <w:wordWrap/>
        <w:overflowPunct/>
        <w:topLinePunct w:val="0"/>
        <w:autoSpaceDE/>
        <w:autoSpaceDN/>
        <w:bidi w:val="0"/>
        <w:adjustRightInd/>
        <w:snapToGrid/>
        <w:spacing w:line="500" w:lineRule="exact"/>
        <w:ind w:firstLine="480"/>
        <w:textAlignment w:val="auto"/>
        <w:outlineLvl w:val="2"/>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联系方式：</w:t>
      </w:r>
      <w:r>
        <w:rPr>
          <w:rFonts w:hint="eastAsia" w:asciiTheme="minorEastAsia" w:hAnsiTheme="minorEastAsia" w:cstheme="minorEastAsia"/>
          <w:color w:val="auto"/>
          <w:sz w:val="24"/>
          <w:szCs w:val="24"/>
          <w:highlight w:val="none"/>
          <w:lang w:val="en-US" w:eastAsia="zh-CN"/>
        </w:rPr>
        <w:t xml:space="preserve">0533-5886016 </w:t>
      </w:r>
    </w:p>
    <w:p w14:paraId="7738FDE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信息</w:t>
      </w:r>
    </w:p>
    <w:p w14:paraId="2C648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名称：</w:t>
      </w:r>
      <w:r>
        <w:rPr>
          <w:rFonts w:hint="eastAsia" w:asciiTheme="minorEastAsia" w:hAnsiTheme="minorEastAsia" w:cstheme="minorEastAsia"/>
          <w:color w:val="auto"/>
          <w:sz w:val="24"/>
          <w:szCs w:val="24"/>
          <w:highlight w:val="none"/>
          <w:lang w:eastAsia="zh-CN"/>
        </w:rPr>
        <w:t>山东润齐工程管理有限公司</w:t>
      </w:r>
    </w:p>
    <w:p w14:paraId="22D3CC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地址：</w:t>
      </w:r>
      <w:r>
        <w:rPr>
          <w:rFonts w:hint="eastAsia" w:asciiTheme="minorEastAsia" w:hAnsiTheme="minorEastAsia" w:cstheme="minorEastAsia"/>
          <w:color w:val="auto"/>
          <w:sz w:val="24"/>
          <w:szCs w:val="24"/>
          <w:highlight w:val="none"/>
          <w:lang w:eastAsia="zh-CN"/>
        </w:rPr>
        <w:t>山东省淄博市高新区政通路135号高科技创业园C座102</w:t>
      </w:r>
    </w:p>
    <w:p w14:paraId="50D2F7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郭欣</w:t>
      </w:r>
    </w:p>
    <w:p w14:paraId="0B91D1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联系方式：</w:t>
      </w:r>
      <w:r>
        <w:rPr>
          <w:rFonts w:hint="eastAsia" w:asciiTheme="minorEastAsia" w:hAnsiTheme="minorEastAsia" w:cstheme="minorEastAsia"/>
          <w:color w:val="auto"/>
          <w:sz w:val="24"/>
          <w:szCs w:val="24"/>
          <w:highlight w:val="none"/>
          <w:lang w:val="en-US" w:eastAsia="zh-CN"/>
        </w:rPr>
        <w:t>0533-3581331</w:t>
      </w:r>
    </w:p>
    <w:p w14:paraId="564C76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3.监督机构信息</w:t>
      </w:r>
    </w:p>
    <w:p w14:paraId="48646A7B">
      <w:pPr>
        <w:pStyle w:val="13"/>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名 称：</w:t>
      </w:r>
      <w:r>
        <w:rPr>
          <w:rFonts w:hint="eastAsia" w:asciiTheme="minorEastAsia" w:hAnsiTheme="minorEastAsia" w:eastAsiaTheme="minorEastAsia" w:cstheme="minorEastAsia"/>
          <w:color w:val="auto"/>
          <w:sz w:val="24"/>
          <w:szCs w:val="24"/>
          <w:highlight w:val="none"/>
          <w:lang w:eastAsia="zh-CN"/>
        </w:rPr>
        <w:t>淄博市淄川区人民政府国有资产监督管理局</w:t>
      </w:r>
    </w:p>
    <w:p w14:paraId="3833F099">
      <w:pPr>
        <w:pStyle w:val="13"/>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地址：</w:t>
      </w:r>
      <w:r>
        <w:rPr>
          <w:rFonts w:hint="eastAsia" w:asciiTheme="minorEastAsia" w:hAnsiTheme="minorEastAsia" w:eastAsiaTheme="minorEastAsia" w:cstheme="minorEastAsia"/>
          <w:color w:val="auto"/>
          <w:sz w:val="24"/>
          <w:szCs w:val="24"/>
          <w:highlight w:val="none"/>
          <w:lang w:eastAsia="zh-CN"/>
        </w:rPr>
        <w:t>淄博市淄川区般阳路</w:t>
      </w:r>
    </w:p>
    <w:p w14:paraId="251F0108">
      <w:pPr>
        <w:pStyle w:val="13"/>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联系人：孙凯</w:t>
      </w:r>
    </w:p>
    <w:p w14:paraId="100D2244">
      <w:pPr>
        <w:pStyle w:val="4"/>
        <w:pageBreakBefore w:val="0"/>
        <w:kinsoku/>
        <w:topLinePunct w:val="0"/>
        <w:bidi w:val="0"/>
        <w:spacing w:line="5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auto"/>
          <w:sz w:val="24"/>
          <w:szCs w:val="24"/>
          <w:highlight w:val="none"/>
          <w:lang w:val="en-US" w:eastAsia="zh-CN"/>
        </w:rPr>
        <w:t>联系方式：</w:t>
      </w:r>
      <w:r>
        <w:rPr>
          <w:rFonts w:hint="eastAsia" w:asciiTheme="minorEastAsia" w:hAnsiTheme="minorEastAsia" w:eastAsiaTheme="minorEastAsia" w:cstheme="minorEastAsia"/>
          <w:color w:val="auto"/>
          <w:sz w:val="24"/>
          <w:szCs w:val="24"/>
          <w:highlight w:val="none"/>
          <w:lang w:eastAsia="zh-CN"/>
        </w:rPr>
        <w:t>0533-2329260</w:t>
      </w:r>
      <w:r>
        <w:rPr>
          <w:rFonts w:hint="eastAsia" w:asciiTheme="minorEastAsia" w:hAnsiTheme="minorEastAsia" w:eastAsiaTheme="minorEastAsia" w:cstheme="minorEastAsia"/>
          <w:color w:val="auto"/>
          <w:sz w:val="24"/>
          <w:szCs w:val="24"/>
        </w:rPr>
        <w:t>　</w:t>
      </w:r>
      <w:r>
        <w:rPr>
          <w:rFonts w:hint="eastAsia" w:asciiTheme="minorEastAsia" w:hAnsiTheme="minorEastAsia" w:eastAsiaTheme="minorEastAsia" w:cstheme="minorEastAsia"/>
          <w:color w:val="000000" w:themeColor="text1"/>
          <w:sz w:val="24"/>
          <w:szCs w:val="24"/>
          <w14:textFill>
            <w14:solidFill>
              <w14:schemeClr w14:val="tx1"/>
            </w14:solidFill>
          </w14:textFill>
        </w:rPr>
        <w:t>　</w:t>
      </w:r>
    </w:p>
    <w:p w14:paraId="6AF0ADBB">
      <w:pPr>
        <w:pageBreakBefore w:val="0"/>
        <w:kinsoku/>
        <w:topLinePunct w:val="0"/>
        <w:bidi w:val="0"/>
        <w:spacing w:line="5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051D873">
      <w:pPr>
        <w:pStyle w:val="3"/>
        <w:pageBreakBefore w:val="0"/>
        <w:kinsoku/>
        <w:topLinePunct w:val="0"/>
        <w:bidi w:val="0"/>
        <w:spacing w:line="5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9FDEA98">
      <w:pPr>
        <w:keepNext w:val="0"/>
        <w:keepLines w:val="0"/>
        <w:pageBreakBefore w:val="0"/>
        <w:widowControl w:val="0"/>
        <w:kinsoku/>
        <w:wordWrap/>
        <w:overflowPunct/>
        <w:topLinePunct w:val="0"/>
        <w:autoSpaceDE/>
        <w:autoSpaceDN/>
        <w:bidi w:val="0"/>
        <w:adjustRightInd/>
        <w:snapToGrid/>
        <w:spacing w:line="500" w:lineRule="exact"/>
        <w:ind w:firstLine="2880" w:firstLineChars="1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发布人：</w:t>
      </w:r>
      <w:r>
        <w:rPr>
          <w:rFonts w:hint="eastAsia" w:asciiTheme="minorEastAsia" w:hAnsiTheme="minorEastAsia" w:cstheme="minorEastAsia"/>
          <w:color w:val="auto"/>
          <w:sz w:val="24"/>
          <w:szCs w:val="24"/>
          <w:highlight w:val="none"/>
          <w:lang w:eastAsia="zh-CN"/>
        </w:rPr>
        <w:t>山东润齐工程管理有限公司</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36BBC91D">
      <w:pPr>
        <w:pStyle w:val="4"/>
        <w:pageBreakBefore w:val="0"/>
        <w:kinsoku/>
        <w:topLinePunct w:val="0"/>
        <w:bidi w:val="0"/>
        <w:spacing w:line="500" w:lineRule="exact"/>
        <w:ind w:firstLine="3600" w:firstLineChars="15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发布时间：20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27E9E9FB">
      <w:pPr>
        <w:pStyle w:val="7"/>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00" w:lineRule="exact"/>
        <w:ind w:leftChars="0"/>
        <w:textAlignment w:val="auto"/>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pPr>
    </w:p>
    <w:p w14:paraId="7B09EA3F">
      <w:pPr>
        <w:pageBreakBefore w:val="0"/>
        <w:numPr>
          <w:ilvl w:val="0"/>
          <w:numId w:val="0"/>
        </w:numPr>
        <w:kinsoku/>
        <w:topLinePunct w:val="0"/>
        <w:bidi w:val="0"/>
        <w:spacing w:line="500" w:lineRule="exac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1D5230F4">
      <w:pPr>
        <w:pStyle w:val="3"/>
        <w:pageBreakBefore w:val="0"/>
        <w:kinsoku/>
        <w:topLinePunct w:val="0"/>
        <w:bidi w:val="0"/>
        <w:spacing w:line="5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E97F1DF">
      <w:pPr>
        <w:pStyle w:val="2"/>
        <w:pageBreakBefore w:val="0"/>
        <w:numPr>
          <w:ilvl w:val="0"/>
          <w:numId w:val="0"/>
        </w:numPr>
        <w:kinsoku/>
        <w:topLinePunct w:val="0"/>
        <w:bidi w:val="0"/>
        <w:spacing w:before="0" w:after="0" w:line="500" w:lineRule="exact"/>
        <w:ind w:left="47"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9682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631EB"/>
    <w:multiLevelType w:val="singleLevel"/>
    <w:tmpl w:val="883631EB"/>
    <w:lvl w:ilvl="0" w:tentative="0">
      <w:start w:val="2"/>
      <w:numFmt w:val="decimal"/>
      <w:lvlText w:val="%1."/>
      <w:lvlJc w:val="left"/>
      <w:pPr>
        <w:tabs>
          <w:tab w:val="left" w:pos="312"/>
        </w:tabs>
      </w:pPr>
    </w:lvl>
  </w:abstractNum>
  <w:abstractNum w:abstractNumId="1">
    <w:nsid w:val="8F17F030"/>
    <w:multiLevelType w:val="singleLevel"/>
    <w:tmpl w:val="8F17F03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YzQxMGRlOTk1MDQxY2UyYjExMGQ2ZDIxNDQxZTIifQ=="/>
  </w:docVars>
  <w:rsids>
    <w:rsidRoot w:val="00000000"/>
    <w:rsid w:val="19716263"/>
    <w:rsid w:val="19C16BE6"/>
    <w:rsid w:val="2EB66267"/>
    <w:rsid w:val="5E1B5D40"/>
    <w:rsid w:val="65D15EBA"/>
    <w:rsid w:val="7F7B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ind w:left="220"/>
    </w:pPr>
    <w:rPr>
      <w:rFonts w:ascii="仿宋" w:hAnsi="仿宋" w:eastAsia="仿宋" w:cs="仿宋"/>
      <w:sz w:val="32"/>
      <w:szCs w:val="32"/>
      <w:lang w:val="zh-CN" w:bidi="zh-CN"/>
    </w:rPr>
  </w:style>
  <w:style w:type="paragraph" w:customStyle="1" w:styleId="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next w:val="1"/>
    <w:qFormat/>
    <w:uiPriority w:val="0"/>
    <w:pPr>
      <w:adjustRightInd w:val="0"/>
      <w:snapToGrid w:val="0"/>
      <w:spacing w:line="480" w:lineRule="atLeast"/>
    </w:pPr>
    <w:rPr>
      <w:rFonts w:ascii="宋体" w:hAnsi="宋体"/>
      <w:sz w:val="28"/>
      <w:szCs w:val="20"/>
    </w:rPr>
  </w:style>
  <w:style w:type="paragraph" w:styleId="7">
    <w:name w:val="Normal (Web)"/>
    <w:basedOn w:val="1"/>
    <w:qFormat/>
    <w:uiPriority w:val="99"/>
    <w:pPr>
      <w:spacing w:before="100" w:beforeAutospacing="1" w:after="100" w:afterAutospacing="1"/>
      <w:jc w:val="left"/>
    </w:pPr>
    <w:rPr>
      <w:kern w:val="0"/>
      <w:sz w:val="24"/>
    </w:rPr>
  </w:style>
  <w:style w:type="character" w:styleId="10">
    <w:name w:val="Strong"/>
    <w:basedOn w:val="9"/>
    <w:qFormat/>
    <w:uiPriority w:val="99"/>
    <w:rPr>
      <w:rFonts w:cs="Times New Roman"/>
      <w:b/>
    </w:rPr>
  </w:style>
  <w:style w:type="paragraph" w:customStyle="1" w:styleId="11">
    <w:name w:val="列出段落1"/>
    <w:basedOn w:val="12"/>
    <w:next w:val="1"/>
    <w:qFormat/>
    <w:uiPriority w:val="0"/>
    <w:pPr>
      <w:ind w:firstLine="420" w:firstLineChars="200"/>
    </w:pPr>
    <w:rPr>
      <w:rFonts w:ascii="Calibri" w:hAnsi="Calibri"/>
    </w:rPr>
  </w:style>
  <w:style w:type="paragraph" w:customStyle="1" w:styleId="12">
    <w:name w:val="正文 New New New New New New New New"/>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List Paragraph"/>
    <w:basedOn w:val="1"/>
    <w:next w:val="1"/>
    <w:qFormat/>
    <w:uiPriority w:val="34"/>
    <w:pPr>
      <w:widowControl/>
      <w:ind w:firstLine="420" w:firstLineChars="200"/>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3556</Words>
  <Characters>3720</Characters>
  <Lines>0</Lines>
  <Paragraphs>0</Paragraphs>
  <TotalTime>1</TotalTime>
  <ScaleCrop>false</ScaleCrop>
  <LinksUpToDate>false</LinksUpToDate>
  <CharactersWithSpaces>3755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2025-12-09T03:11:02Z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7D5829CBDB604B3185329A3A0AEFCB71</vt:lpwstr>
  </property>
  <property fmtid="{D5CDD505-2E9C-101B-9397-08002B2CF9AE}" pid="4" name="KSOTemplateDocerSaveRecord">
    <vt:lpwstr>eyJoZGlkIjoiMTg4YzYwNjQ4OTA1MWI3YzYwM2QwMTRhNzQyZTc3N2EiLCJ1c2VySWQiOiI0NTk1Nzg4NDAifQ==</vt:lpwstr>
  </property>
</Properties>
</file>