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adjustRightInd w:val="0"/>
        <w:snapToGrid w:val="0"/>
        <w:jc w:val="center"/>
        <w:outlineLvl w:val="0"/>
        <w:rPr>
          <w:rFonts w:ascii="Calibri" w:hAnsi="Calibri" w:eastAsia="黑体" w:cs="Times New Roman"/>
          <w:b/>
          <w:sz w:val="36"/>
          <w:szCs w:val="36"/>
          <w:highlight w:val="none"/>
        </w:rPr>
      </w:pPr>
      <w:bookmarkStart w:id="0" w:name="_Toc8424"/>
      <w:r>
        <w:rPr>
          <w:rFonts w:hint="eastAsia" w:ascii="Calibri" w:hAnsi="Calibri" w:eastAsia="黑体" w:cs="Times New Roman"/>
          <w:b/>
          <w:sz w:val="36"/>
          <w:szCs w:val="36"/>
          <w:highlight w:val="none"/>
        </w:rPr>
        <w:t>采购公告</w:t>
      </w:r>
      <w:bookmarkEnd w:id="0"/>
    </w:p>
    <w:p>
      <w:pPr>
        <w:adjustRightInd w:val="0"/>
        <w:snapToGrid w:val="0"/>
        <w:jc w:val="center"/>
        <w:rPr>
          <w:rFonts w:hint="eastAsia" w:ascii="黑体" w:hAnsi="Calibri" w:eastAsia="黑体" w:cs="Times New Roman"/>
          <w:sz w:val="30"/>
          <w:szCs w:val="30"/>
          <w:highlight w:val="none"/>
          <w:lang w:eastAsia="zh-CN"/>
        </w:rPr>
      </w:pPr>
      <w:r>
        <w:rPr>
          <w:rFonts w:hint="eastAsia" w:ascii="黑体" w:hAnsi="Calibri" w:eastAsia="黑体" w:cs="Times New Roman"/>
          <w:sz w:val="30"/>
          <w:szCs w:val="30"/>
          <w:highlight w:val="none"/>
          <w:lang w:eastAsia="zh-CN"/>
        </w:rPr>
        <w:t>宜兴埠镇旧村改造9#地二期定向安置经济适用房电力配套EPC工程</w:t>
      </w:r>
      <w:r>
        <w:rPr>
          <w:rFonts w:hint="eastAsia" w:ascii="黑体" w:hAnsi="Calibri" w:eastAsia="黑体" w:cs="Times New Roman"/>
          <w:sz w:val="30"/>
          <w:szCs w:val="30"/>
          <w:highlight w:val="none"/>
          <w:lang w:val="en-US" w:eastAsia="zh-CN"/>
        </w:rPr>
        <w:t>劳务</w:t>
      </w:r>
      <w:r>
        <w:rPr>
          <w:rFonts w:hint="eastAsia" w:ascii="黑体" w:hAnsi="Calibri" w:eastAsia="黑体" w:cs="Times New Roman"/>
          <w:sz w:val="30"/>
          <w:szCs w:val="30"/>
          <w:highlight w:val="none"/>
          <w:lang w:eastAsia="zh-CN"/>
        </w:rPr>
        <w:t>分包竞争性谈判采购项目</w:t>
      </w:r>
    </w:p>
    <w:p>
      <w:pPr>
        <w:adjustRightInd w:val="0"/>
        <w:snapToGrid w:val="0"/>
        <w:jc w:val="center"/>
        <w:rPr>
          <w:rFonts w:ascii="黑体" w:hAnsi="Calibri" w:eastAsia="黑体" w:cs="Times New Roman"/>
          <w:sz w:val="28"/>
          <w:szCs w:val="28"/>
          <w:highlight w:val="none"/>
        </w:rPr>
      </w:pPr>
      <w:r>
        <w:rPr>
          <w:rFonts w:hint="eastAsia" w:ascii="黑体" w:hAnsi="Calibri" w:eastAsia="黑体" w:cs="Times New Roman"/>
          <w:sz w:val="30"/>
          <w:szCs w:val="30"/>
          <w:highlight w:val="none"/>
          <w:lang w:eastAsia="zh-CN"/>
        </w:rPr>
        <w:t>采购公告</w:t>
      </w:r>
    </w:p>
    <w:p>
      <w:pPr>
        <w:adjustRightInd w:val="0"/>
        <w:snapToGrid w:val="0"/>
        <w:jc w:val="center"/>
        <w:rPr>
          <w:rFonts w:hint="default" w:ascii="Calibri" w:hAnsi="Calibri" w:eastAsia="宋体" w:cs="Times New Roman"/>
          <w:szCs w:val="22"/>
          <w:highlight w:val="none"/>
          <w:lang w:val="en-US" w:eastAsia="zh-CN"/>
        </w:rPr>
      </w:pPr>
      <w:r>
        <w:rPr>
          <w:rFonts w:hint="eastAsia" w:ascii="Calibri" w:hAnsi="Calibri" w:eastAsia="宋体" w:cs="Times New Roman"/>
          <w:b/>
          <w:szCs w:val="22"/>
          <w:highlight w:val="none"/>
        </w:rPr>
        <w:t>采购编号：</w:t>
      </w:r>
      <w:r>
        <w:rPr>
          <w:rFonts w:hint="eastAsia" w:ascii="宋体" w:hAnsi="宋体" w:eastAsia="宋体" w:cs="宋体"/>
          <w:kern w:val="0"/>
          <w:szCs w:val="21"/>
          <w:highlight w:val="none"/>
          <w:lang w:eastAsia="zh-CN"/>
        </w:rPr>
        <w:t>CFSG-2312-18</w:t>
      </w:r>
    </w:p>
    <w:p>
      <w:pPr>
        <w:widowControl w:val="0"/>
        <w:numPr>
          <w:ilvl w:val="1"/>
          <w:numId w:val="0"/>
        </w:numPr>
        <w:tabs>
          <w:tab w:val="left" w:pos="1440"/>
        </w:tabs>
        <w:spacing w:before="0" w:after="0" w:line="240" w:lineRule="auto"/>
        <w:jc w:val="both"/>
        <w:outlineLvl w:val="1"/>
        <w:rPr>
          <w:rFonts w:ascii="宋体" w:hAnsi="宋体" w:eastAsia="宋体" w:cs="Times New Roman"/>
          <w:kern w:val="0"/>
          <w:sz w:val="28"/>
          <w:szCs w:val="28"/>
          <w:highlight w:val="none"/>
          <w:lang w:val="en-US" w:eastAsia="zh-CN" w:bidi="ar-SA"/>
        </w:rPr>
      </w:pPr>
      <w:bookmarkStart w:id="1" w:name="_Toc448898056"/>
      <w:r>
        <w:rPr>
          <w:rFonts w:hint="eastAsia" w:ascii="宋体" w:hAnsi="宋体" w:eastAsia="宋体" w:cs="宋体"/>
          <w:b/>
          <w:bCs/>
          <w:kern w:val="2"/>
          <w:sz w:val="28"/>
          <w:szCs w:val="28"/>
          <w:highlight w:val="none"/>
          <w:lang w:val="en-US" w:eastAsia="zh-CN" w:bidi="ar-SA"/>
        </w:rPr>
        <w:t>1.采购条件</w:t>
      </w:r>
      <w:bookmarkEnd w:id="1"/>
    </w:p>
    <w:p>
      <w:pPr>
        <w:ind w:firstLine="420" w:firstLineChars="200"/>
        <w:jc w:val="left"/>
        <w:rPr>
          <w:rFonts w:hint="eastAsia" w:ascii="宋体" w:hAnsi="宋体" w:eastAsia="宋体" w:cs="宋体"/>
          <w:szCs w:val="22"/>
          <w:highlight w:val="none"/>
          <w:lang w:eastAsia="zh-CN"/>
        </w:rPr>
      </w:pPr>
      <w:r>
        <w:rPr>
          <w:rFonts w:hint="eastAsia" w:ascii="宋体" w:hAnsi="宋体" w:eastAsia="宋体" w:cs="宋体"/>
          <w:szCs w:val="22"/>
          <w:highlight w:val="none"/>
          <w:lang w:eastAsia="zh-CN"/>
        </w:rPr>
        <w:t>本项目</w:t>
      </w:r>
      <w:r>
        <w:rPr>
          <w:rFonts w:hint="eastAsia" w:ascii="宋体" w:hAnsi="宋体" w:eastAsia="宋体" w:cs="宋体"/>
          <w:szCs w:val="22"/>
          <w:highlight w:val="none"/>
          <w:lang w:val="en-US" w:eastAsia="zh-CN"/>
        </w:rPr>
        <w:t>采购</w:t>
      </w:r>
      <w:r>
        <w:rPr>
          <w:rFonts w:hint="eastAsia" w:ascii="宋体" w:hAnsi="宋体" w:eastAsia="宋体" w:cs="宋体"/>
          <w:szCs w:val="22"/>
          <w:highlight w:val="none"/>
          <w:lang w:eastAsia="zh-CN"/>
        </w:rPr>
        <w:t>人为天津市辰锋电力安装有限公司，项目资金来自企业自有资金，出资比例为100%，资金来源已落实。天津市辰锋电力安装有限公司委托天津汇能招标代理有限公司（以下简称“招标代理机构”），项目已具备</w:t>
      </w:r>
      <w:r>
        <w:rPr>
          <w:rFonts w:hint="eastAsia" w:ascii="宋体" w:hAnsi="宋体" w:eastAsia="宋体" w:cs="宋体"/>
          <w:szCs w:val="22"/>
          <w:highlight w:val="none"/>
          <w:lang w:val="en-US" w:eastAsia="zh-CN"/>
        </w:rPr>
        <w:t>采购</w:t>
      </w:r>
      <w:r>
        <w:rPr>
          <w:rFonts w:hint="eastAsia" w:ascii="宋体" w:hAnsi="宋体" w:eastAsia="宋体" w:cs="宋体"/>
          <w:szCs w:val="22"/>
          <w:highlight w:val="none"/>
          <w:lang w:eastAsia="zh-CN"/>
        </w:rPr>
        <w:t>条件，现对该项目进行公开竞争性谈判采购。</w:t>
      </w:r>
    </w:p>
    <w:p>
      <w:pPr>
        <w:widowControl w:val="0"/>
        <w:numPr>
          <w:ilvl w:val="1"/>
          <w:numId w:val="0"/>
        </w:numPr>
        <w:tabs>
          <w:tab w:val="left" w:pos="1440"/>
        </w:tabs>
        <w:spacing w:before="0" w:after="0" w:line="240" w:lineRule="auto"/>
        <w:jc w:val="both"/>
        <w:outlineLvl w:val="1"/>
        <w:rPr>
          <w:rFonts w:ascii="宋体" w:hAnsi="宋体" w:eastAsia="宋体" w:cs="宋体"/>
          <w:b/>
          <w:bCs/>
          <w:kern w:val="2"/>
          <w:sz w:val="28"/>
          <w:szCs w:val="28"/>
          <w:highlight w:val="none"/>
          <w:lang w:val="en-US" w:eastAsia="zh-CN" w:bidi="ar-SA"/>
        </w:rPr>
      </w:pPr>
      <w:bookmarkStart w:id="2" w:name="_Toc448898057"/>
      <w:r>
        <w:rPr>
          <w:rFonts w:hint="eastAsia" w:ascii="宋体" w:hAnsi="宋体" w:eastAsia="宋体" w:cs="宋体"/>
          <w:b/>
          <w:bCs/>
          <w:kern w:val="2"/>
          <w:sz w:val="28"/>
          <w:szCs w:val="28"/>
          <w:highlight w:val="none"/>
          <w:lang w:val="en-US" w:eastAsia="zh-CN" w:bidi="ar-SA"/>
        </w:rPr>
        <w:t>2.项目概况及说明</w:t>
      </w:r>
      <w:bookmarkEnd w:id="2"/>
    </w:p>
    <w:p>
      <w:pPr>
        <w:ind w:firstLine="420" w:firstLineChars="200"/>
        <w:jc w:val="left"/>
        <w:rPr>
          <w:rFonts w:ascii="Calibri" w:hAnsi="Calibri" w:eastAsia="宋体" w:cs="Times New Roman"/>
          <w:szCs w:val="22"/>
        </w:rPr>
      </w:pPr>
      <w:r>
        <w:rPr>
          <w:rFonts w:hint="eastAsia" w:ascii="Calibri" w:hAnsi="Calibri" w:eastAsia="宋体" w:cs="Times New Roman"/>
          <w:szCs w:val="22"/>
        </w:rPr>
        <w:t>2.1建设地点：</w:t>
      </w:r>
      <w:r>
        <w:rPr>
          <w:rFonts w:hint="eastAsia" w:ascii="Calibri" w:hAnsi="Calibri" w:eastAsia="宋体" w:cs="Times New Roman"/>
          <w:szCs w:val="22"/>
          <w:lang w:eastAsia="zh-CN"/>
        </w:rPr>
        <w:t>天津市</w:t>
      </w:r>
      <w:r>
        <w:rPr>
          <w:rFonts w:hint="eastAsia" w:ascii="Calibri" w:hAnsi="Calibri" w:eastAsia="宋体" w:cs="Times New Roman"/>
          <w:szCs w:val="22"/>
        </w:rPr>
        <w:t>。</w:t>
      </w:r>
    </w:p>
    <w:p>
      <w:pPr>
        <w:ind w:firstLine="420" w:firstLineChars="200"/>
        <w:jc w:val="left"/>
        <w:rPr>
          <w:rFonts w:ascii="Calibri" w:hAnsi="Calibri" w:eastAsia="宋体" w:cs="Times New Roman"/>
          <w:szCs w:val="22"/>
        </w:rPr>
      </w:pPr>
      <w:r>
        <w:rPr>
          <w:rFonts w:hint="eastAsia" w:ascii="Calibri" w:hAnsi="Calibri" w:eastAsia="宋体" w:cs="Times New Roman"/>
          <w:szCs w:val="22"/>
        </w:rPr>
        <w:t>2.2分包内容一览表：</w:t>
      </w:r>
    </w:p>
    <w:tbl>
      <w:tblPr>
        <w:tblStyle w:val="2"/>
        <w:tblW w:w="101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21"/>
        <w:gridCol w:w="1811"/>
        <w:gridCol w:w="2334"/>
        <w:gridCol w:w="1324"/>
        <w:gridCol w:w="1250"/>
        <w:gridCol w:w="871"/>
        <w:gridCol w:w="11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321" w:type="dxa"/>
            <w:noWrap/>
            <w:vAlign w:val="center"/>
          </w:tcPr>
          <w:p>
            <w:pPr>
              <w:jc w:val="center"/>
              <w:rPr>
                <w:rFonts w:hint="default" w:ascii="Calibri" w:hAnsi="宋体" w:eastAsia="宋体" w:cs="Times New Roman"/>
                <w:sz w:val="18"/>
                <w:szCs w:val="18"/>
                <w:lang w:val="en-US" w:eastAsia="zh-CN"/>
              </w:rPr>
            </w:pPr>
            <w:r>
              <w:rPr>
                <w:rFonts w:hint="eastAsia" w:ascii="Calibri" w:hAnsi="宋体" w:eastAsia="宋体" w:cs="Times New Roman"/>
                <w:sz w:val="18"/>
                <w:szCs w:val="18"/>
                <w:lang w:val="en-US" w:eastAsia="zh-CN"/>
              </w:rPr>
              <w:t>标段号</w:t>
            </w:r>
          </w:p>
        </w:tc>
        <w:tc>
          <w:tcPr>
            <w:tcW w:w="1811" w:type="dxa"/>
            <w:noWrap/>
            <w:vAlign w:val="center"/>
          </w:tcPr>
          <w:p>
            <w:pPr>
              <w:jc w:val="center"/>
              <w:rPr>
                <w:rFonts w:ascii="Calibri" w:hAnsi="宋体" w:eastAsia="宋体" w:cs="Times New Roman"/>
                <w:sz w:val="18"/>
                <w:szCs w:val="18"/>
              </w:rPr>
            </w:pPr>
            <w:r>
              <w:rPr>
                <w:rFonts w:hint="eastAsia" w:ascii="Calibri" w:hAnsi="宋体" w:eastAsia="宋体" w:cs="Times New Roman"/>
                <w:sz w:val="18"/>
                <w:szCs w:val="18"/>
              </w:rPr>
              <w:t>分包内容</w:t>
            </w:r>
          </w:p>
        </w:tc>
        <w:tc>
          <w:tcPr>
            <w:tcW w:w="2334" w:type="dxa"/>
            <w:noWrap/>
            <w:vAlign w:val="center"/>
          </w:tcPr>
          <w:p>
            <w:pPr>
              <w:jc w:val="center"/>
              <w:rPr>
                <w:rFonts w:ascii="Calibri" w:hAnsi="宋体" w:eastAsia="宋体" w:cs="Times New Roman"/>
                <w:sz w:val="18"/>
                <w:szCs w:val="18"/>
              </w:rPr>
            </w:pPr>
            <w:r>
              <w:rPr>
                <w:rFonts w:ascii="Calibri" w:hAnsi="宋体" w:eastAsia="宋体" w:cs="Times New Roman"/>
                <w:sz w:val="18"/>
                <w:szCs w:val="18"/>
              </w:rPr>
              <w:t>分包商</w:t>
            </w:r>
            <w:r>
              <w:rPr>
                <w:rFonts w:hint="eastAsia" w:ascii="Calibri" w:hAnsi="宋体" w:eastAsia="宋体" w:cs="Times New Roman"/>
                <w:sz w:val="18"/>
                <w:szCs w:val="18"/>
              </w:rPr>
              <w:t>专用</w:t>
            </w:r>
            <w:r>
              <w:rPr>
                <w:rFonts w:ascii="Calibri" w:hAnsi="宋体" w:eastAsia="宋体" w:cs="Times New Roman"/>
                <w:sz w:val="18"/>
                <w:szCs w:val="18"/>
              </w:rPr>
              <w:t>资质要求</w:t>
            </w:r>
          </w:p>
        </w:tc>
        <w:tc>
          <w:tcPr>
            <w:tcW w:w="1324" w:type="dxa"/>
            <w:noWrap/>
            <w:vAlign w:val="center"/>
          </w:tcPr>
          <w:p>
            <w:pPr>
              <w:jc w:val="center"/>
              <w:rPr>
                <w:rFonts w:ascii="Calibri" w:hAnsi="宋体" w:eastAsia="宋体" w:cs="Times New Roman"/>
                <w:sz w:val="18"/>
                <w:szCs w:val="18"/>
              </w:rPr>
            </w:pPr>
            <w:r>
              <w:rPr>
                <w:rFonts w:ascii="Calibri" w:hAnsi="宋体" w:eastAsia="宋体" w:cs="Times New Roman"/>
                <w:sz w:val="18"/>
                <w:szCs w:val="18"/>
              </w:rPr>
              <w:t>质量要求</w:t>
            </w:r>
          </w:p>
        </w:tc>
        <w:tc>
          <w:tcPr>
            <w:tcW w:w="1250" w:type="dxa"/>
            <w:noWrap/>
            <w:vAlign w:val="center"/>
          </w:tcPr>
          <w:p>
            <w:pPr>
              <w:jc w:val="center"/>
              <w:rPr>
                <w:rFonts w:hint="eastAsia" w:ascii="Calibri" w:hAnsi="宋体" w:eastAsia="宋体" w:cs="Times New Roman"/>
                <w:sz w:val="18"/>
                <w:szCs w:val="18"/>
              </w:rPr>
            </w:pPr>
            <w:r>
              <w:rPr>
                <w:rFonts w:hint="eastAsia" w:ascii="Calibri" w:hAnsi="宋体" w:eastAsia="宋体" w:cs="Times New Roman"/>
                <w:sz w:val="18"/>
                <w:szCs w:val="18"/>
              </w:rPr>
              <w:t>最高采购限价（万元）</w:t>
            </w:r>
          </w:p>
        </w:tc>
        <w:tc>
          <w:tcPr>
            <w:tcW w:w="871" w:type="dxa"/>
            <w:noWrap/>
            <w:vAlign w:val="center"/>
          </w:tcPr>
          <w:p>
            <w:pPr>
              <w:jc w:val="center"/>
              <w:rPr>
                <w:rFonts w:ascii="Calibri" w:hAnsi="宋体" w:eastAsia="宋体" w:cs="Times New Roman"/>
                <w:sz w:val="18"/>
                <w:szCs w:val="18"/>
              </w:rPr>
            </w:pPr>
            <w:r>
              <w:rPr>
                <w:rFonts w:hint="eastAsia" w:ascii="Calibri" w:hAnsi="宋体" w:eastAsia="宋体" w:cs="Times New Roman"/>
                <w:sz w:val="18"/>
                <w:szCs w:val="18"/>
              </w:rPr>
              <w:t>工期（天）</w:t>
            </w:r>
          </w:p>
        </w:tc>
        <w:tc>
          <w:tcPr>
            <w:tcW w:w="1193" w:type="dxa"/>
            <w:noWrap/>
            <w:vAlign w:val="center"/>
          </w:tcPr>
          <w:p>
            <w:pPr>
              <w:jc w:val="center"/>
              <w:rPr>
                <w:rFonts w:ascii="Calibri" w:hAnsi="宋体" w:eastAsia="宋体" w:cs="Times New Roman"/>
                <w:sz w:val="18"/>
                <w:szCs w:val="18"/>
              </w:rPr>
            </w:pPr>
            <w:r>
              <w:rPr>
                <w:rFonts w:hint="eastAsia" w:ascii="Calibri" w:hAnsi="宋体" w:eastAsia="宋体" w:cs="Times New Roman"/>
                <w:sz w:val="18"/>
                <w:szCs w:val="18"/>
              </w:rPr>
              <w:t>承包方式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1" w:hRule="atLeast"/>
          <w:jc w:val="center"/>
        </w:trPr>
        <w:tc>
          <w:tcPr>
            <w:tcW w:w="1321" w:type="dxa"/>
            <w:noWrap/>
            <w:vAlign w:val="center"/>
          </w:tcPr>
          <w:p>
            <w:pPr>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01标段-电气部分劳务分包</w:t>
            </w:r>
          </w:p>
        </w:tc>
        <w:tc>
          <w:tcPr>
            <w:tcW w:w="1811" w:type="dxa"/>
            <w:noWrap/>
            <w:vAlign w:val="center"/>
          </w:tcPr>
          <w:p>
            <w:pPr>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本工程电气安装及试验劳务部分，详见工程量清单。</w:t>
            </w:r>
          </w:p>
        </w:tc>
        <w:tc>
          <w:tcPr>
            <w:tcW w:w="2334"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同时具有：施工劳务不分等级资质，承装（试）电力设施许可证五级及以上</w:t>
            </w:r>
          </w:p>
        </w:tc>
        <w:tc>
          <w:tcPr>
            <w:tcW w:w="1324"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国家合格标准</w:t>
            </w:r>
          </w:p>
        </w:tc>
        <w:tc>
          <w:tcPr>
            <w:tcW w:w="1250"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178.8268</w:t>
            </w:r>
          </w:p>
        </w:tc>
        <w:tc>
          <w:tcPr>
            <w:tcW w:w="871" w:type="dxa"/>
            <w:noWrap/>
            <w:vAlign w:val="center"/>
          </w:tcPr>
          <w:p>
            <w:pPr>
              <w:jc w:val="center"/>
              <w:rPr>
                <w:rFonts w:hint="default"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50</w:t>
            </w:r>
          </w:p>
        </w:tc>
        <w:tc>
          <w:tcPr>
            <w:tcW w:w="1193"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包工不包料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1" w:hRule="atLeast"/>
          <w:jc w:val="center"/>
        </w:trPr>
        <w:tc>
          <w:tcPr>
            <w:tcW w:w="1321" w:type="dxa"/>
            <w:noWrap/>
            <w:vAlign w:val="center"/>
          </w:tcPr>
          <w:p>
            <w:pPr>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02标段-通信部分劳务分包</w:t>
            </w:r>
          </w:p>
        </w:tc>
        <w:tc>
          <w:tcPr>
            <w:tcW w:w="1811" w:type="dxa"/>
            <w:noWrap/>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本工程通信部分，详见工程量清单。</w:t>
            </w:r>
          </w:p>
        </w:tc>
        <w:tc>
          <w:tcPr>
            <w:tcW w:w="2334"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同时具有：施工劳务不分等级资质，通信工程施工总承包三级及以上资质</w:t>
            </w:r>
          </w:p>
        </w:tc>
        <w:tc>
          <w:tcPr>
            <w:tcW w:w="1324"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国家合格标准</w:t>
            </w:r>
          </w:p>
        </w:tc>
        <w:tc>
          <w:tcPr>
            <w:tcW w:w="1250"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9.1116</w:t>
            </w:r>
          </w:p>
        </w:tc>
        <w:tc>
          <w:tcPr>
            <w:tcW w:w="871" w:type="dxa"/>
            <w:noWrap/>
            <w:vAlign w:val="center"/>
          </w:tcPr>
          <w:p>
            <w:pPr>
              <w:jc w:val="center"/>
              <w:rPr>
                <w:rFonts w:hint="default"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30</w:t>
            </w:r>
          </w:p>
        </w:tc>
        <w:tc>
          <w:tcPr>
            <w:tcW w:w="1193" w:type="dxa"/>
            <w:noWrap/>
            <w:vAlign w:val="center"/>
          </w:tcPr>
          <w:p>
            <w:pPr>
              <w:jc w:val="center"/>
              <w:rPr>
                <w:rFonts w:hint="eastAsia" w:ascii="Times New Roman" w:hAnsi="宋体" w:eastAsia="宋体" w:cs="Times New Roman"/>
                <w:sz w:val="18"/>
                <w:szCs w:val="18"/>
                <w:highlight w:val="none"/>
                <w:lang w:val="en-US" w:eastAsia="zh-CN"/>
              </w:rPr>
            </w:pPr>
            <w:r>
              <w:rPr>
                <w:rFonts w:hint="eastAsia" w:ascii="Times New Roman" w:hAnsi="宋体" w:eastAsia="宋体" w:cs="Times New Roman"/>
                <w:sz w:val="18"/>
                <w:szCs w:val="18"/>
                <w:highlight w:val="none"/>
                <w:lang w:val="en-US" w:eastAsia="zh-CN"/>
              </w:rPr>
              <w:t>包工不包料</w:t>
            </w:r>
          </w:p>
        </w:tc>
      </w:tr>
    </w:tbl>
    <w:p>
      <w:pPr>
        <w:widowControl w:val="0"/>
        <w:ind w:firstLine="420" w:firstLineChars="200"/>
        <w:jc w:val="both"/>
        <w:rPr>
          <w:rFonts w:ascii="Calibri" w:hAnsi="Times New Roman" w:eastAsia="宋体" w:cs="Times New Roman"/>
          <w:kern w:val="2"/>
          <w:sz w:val="21"/>
          <w:szCs w:val="24"/>
          <w:lang w:val="en-US" w:eastAsia="zh-CN" w:bidi="ar-SA"/>
        </w:rPr>
      </w:pPr>
      <w:r>
        <w:rPr>
          <w:rFonts w:hint="eastAsia" w:ascii="Calibri" w:hAnsi="Times New Roman" w:eastAsia="宋体" w:cs="Times New Roman"/>
          <w:kern w:val="2"/>
          <w:sz w:val="21"/>
          <w:szCs w:val="24"/>
          <w:lang w:val="en-US" w:eastAsia="zh-CN" w:bidi="ar-SA"/>
        </w:rPr>
        <w:t>2.</w:t>
      </w:r>
      <w:r>
        <w:rPr>
          <w:rFonts w:hint="eastAsia" w:ascii="Times New Roman" w:hAnsi="Times New Roman" w:eastAsia="宋体" w:cs="Times New Roman"/>
          <w:kern w:val="2"/>
          <w:sz w:val="21"/>
          <w:szCs w:val="24"/>
          <w:lang w:val="en-US" w:eastAsia="zh-CN" w:bidi="ar-SA"/>
        </w:rPr>
        <w:t>3</w:t>
      </w:r>
      <w:r>
        <w:rPr>
          <w:rFonts w:hint="eastAsia" w:ascii="Calibri" w:hAnsi="Times New Roman" w:eastAsia="宋体" w:cs="Times New Roman"/>
          <w:kern w:val="2"/>
          <w:sz w:val="21"/>
          <w:szCs w:val="24"/>
          <w:lang w:val="en-US" w:eastAsia="zh-CN" w:bidi="ar-SA"/>
        </w:rPr>
        <w:t>结算原则：</w:t>
      </w:r>
      <w:r>
        <w:rPr>
          <w:rFonts w:hint="eastAsia" w:ascii="Times New Roman" w:hAnsi="Times New Roman" w:eastAsia="宋体" w:cs="Times New Roman"/>
          <w:kern w:val="2"/>
          <w:sz w:val="21"/>
          <w:szCs w:val="24"/>
          <w:lang w:val="en-US" w:eastAsia="zh-CN" w:bidi="ar-SA"/>
        </w:rPr>
        <w:t>据实结算；</w:t>
      </w:r>
    </w:p>
    <w:p>
      <w:pPr>
        <w:widowControl w:val="0"/>
        <w:ind w:firstLine="420" w:firstLineChars="200"/>
        <w:jc w:val="both"/>
        <w:rPr>
          <w:rFonts w:hint="eastAsia" w:ascii="宋体" w:hAnsi="宋体" w:eastAsia="宋体" w:cs="宋体"/>
          <w:kern w:val="2"/>
          <w:sz w:val="21"/>
          <w:szCs w:val="21"/>
          <w:lang w:val="en-US" w:eastAsia="zh-CN" w:bidi="ar-SA"/>
        </w:rPr>
      </w:pPr>
      <w:r>
        <w:rPr>
          <w:rFonts w:hint="eastAsia" w:ascii="Times New Roman" w:hAnsi="Times New Roman" w:eastAsia="宋体" w:cs="Times New Roman"/>
          <w:kern w:val="2"/>
          <w:sz w:val="21"/>
          <w:szCs w:val="24"/>
          <w:lang w:val="en-US" w:eastAsia="zh-CN" w:bidi="ar-SA"/>
        </w:rPr>
        <w:t>2.4电压等级：10kV及以下。</w:t>
      </w:r>
    </w:p>
    <w:p>
      <w:pPr>
        <w:rPr>
          <w:rFonts w:ascii="宋体" w:hAnsi="宋体" w:eastAsia="宋体" w:cs="宋体"/>
          <w:b/>
          <w:bCs/>
          <w:sz w:val="28"/>
          <w:szCs w:val="28"/>
          <w:highlight w:val="none"/>
        </w:rPr>
      </w:pPr>
      <w:r>
        <w:rPr>
          <w:rFonts w:hint="eastAsia" w:ascii="宋体" w:hAnsi="宋体" w:eastAsia="宋体" w:cs="宋体"/>
          <w:b/>
          <w:bCs/>
          <w:sz w:val="28"/>
          <w:szCs w:val="28"/>
          <w:highlight w:val="none"/>
        </w:rPr>
        <w:t>3.应答人资格要求</w:t>
      </w:r>
    </w:p>
    <w:p>
      <w:pPr>
        <w:ind w:firstLine="422" w:firstLineChars="200"/>
        <w:rPr>
          <w:rFonts w:ascii="Calibri" w:hAnsi="Calibri" w:eastAsia="宋体" w:cs="Times New Roman"/>
          <w:b/>
          <w:bCs/>
          <w:szCs w:val="22"/>
          <w:highlight w:val="none"/>
        </w:rPr>
      </w:pPr>
      <w:r>
        <w:rPr>
          <w:rFonts w:hint="eastAsia" w:ascii="Calibri" w:hAnsi="Calibri" w:eastAsia="宋体" w:cs="Times New Roman"/>
          <w:b/>
          <w:bCs/>
          <w:szCs w:val="22"/>
          <w:highlight w:val="none"/>
        </w:rPr>
        <w:t>3.1资格要求</w:t>
      </w:r>
    </w:p>
    <w:p>
      <w:pPr>
        <w:ind w:firstLine="420"/>
        <w:rPr>
          <w:rFonts w:hint="eastAsia" w:ascii="宋体" w:hAnsi="宋体" w:eastAsia="宋体" w:cs="宋体"/>
          <w:szCs w:val="21"/>
          <w:highlight w:val="none"/>
        </w:rPr>
      </w:pPr>
      <w:r>
        <w:rPr>
          <w:rFonts w:hint="eastAsia" w:ascii="宋体" w:hAnsi="宋体" w:eastAsia="宋体" w:cs="宋体"/>
          <w:szCs w:val="21"/>
          <w:highlight w:val="none"/>
        </w:rPr>
        <w:t>3.1.1通用资质要求</w:t>
      </w:r>
    </w:p>
    <w:p>
      <w:pPr>
        <w:ind w:firstLine="420"/>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lang w:eastAsia="zh-CN"/>
        </w:rPr>
        <w:t>）</w:t>
      </w:r>
      <w:r>
        <w:rPr>
          <w:rFonts w:hint="eastAsia" w:ascii="宋体" w:hAnsi="宋体" w:eastAsia="宋体" w:cs="宋体"/>
          <w:szCs w:val="21"/>
          <w:highlight w:val="none"/>
        </w:rPr>
        <w:t>本次采购要求</w:t>
      </w:r>
      <w:r>
        <w:rPr>
          <w:rFonts w:hint="eastAsia" w:ascii="宋体" w:hAnsi="宋体" w:eastAsia="宋体" w:cs="宋体"/>
          <w:szCs w:val="21"/>
          <w:highlight w:val="none"/>
          <w:lang w:val="en-US" w:eastAsia="zh-CN"/>
        </w:rPr>
        <w:t>应答</w:t>
      </w:r>
      <w:r>
        <w:rPr>
          <w:rFonts w:hint="eastAsia" w:ascii="宋体" w:hAnsi="宋体" w:eastAsia="宋体" w:cs="宋体"/>
          <w:szCs w:val="21"/>
          <w:highlight w:val="none"/>
        </w:rPr>
        <w:t>人须为中华人民共和国境内依法注册的法人或非法人组织，须具备承担所投项目的资格条件；并在人员、设备、资金等方面具有保障如期完成</w:t>
      </w: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项目的能力。</w:t>
      </w:r>
    </w:p>
    <w:p>
      <w:pPr>
        <w:ind w:firstLine="420"/>
        <w:rPr>
          <w:rFonts w:hint="eastAsia" w:ascii="宋体" w:hAnsi="宋体" w:eastAsia="宋体" w:cs="宋体"/>
          <w:szCs w:val="21"/>
          <w:highlight w:val="none"/>
        </w:rPr>
      </w:pPr>
      <w:r>
        <w:rPr>
          <w:rFonts w:hint="eastAsia" w:ascii="宋体" w:hAnsi="宋体" w:eastAsia="宋体" w:cs="宋体"/>
          <w:szCs w:val="21"/>
          <w:highlight w:val="none"/>
        </w:rPr>
        <w:t>（2）法定代表</w:t>
      </w:r>
      <w:r>
        <w:rPr>
          <w:rFonts w:hint="eastAsia" w:ascii="宋体" w:hAnsi="宋体" w:eastAsia="宋体" w:cs="宋体"/>
          <w:b w:val="0"/>
          <w:bCs w:val="0"/>
          <w:szCs w:val="21"/>
          <w:highlight w:val="none"/>
        </w:rPr>
        <w:t>人或单位负责人为</w:t>
      </w:r>
      <w:r>
        <w:rPr>
          <w:rFonts w:hint="eastAsia" w:ascii="宋体" w:hAnsi="宋体" w:eastAsia="宋体" w:cs="宋体"/>
          <w:szCs w:val="21"/>
          <w:highlight w:val="none"/>
        </w:rPr>
        <w:t>同一人或者存在控股、管理关系的不同单位，不得参加同一标包</w:t>
      </w: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或者未划分标包的同一采购项目</w:t>
      </w: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w:t>
      </w:r>
    </w:p>
    <w:p>
      <w:pPr>
        <w:ind w:firstLine="420"/>
        <w:rPr>
          <w:rFonts w:hint="eastAsia" w:ascii="宋体" w:hAnsi="宋体" w:eastAsia="宋体" w:cs="宋体"/>
          <w:szCs w:val="21"/>
          <w:highlight w:val="none"/>
        </w:rPr>
      </w:pPr>
      <w:r>
        <w:rPr>
          <w:rFonts w:hint="eastAsia" w:ascii="宋体" w:hAnsi="宋体" w:eastAsia="宋体" w:cs="宋体"/>
          <w:szCs w:val="21"/>
          <w:highlight w:val="none"/>
        </w:rPr>
        <w:t>（3）取得国家法律、法规、部门规章及规范标准规定的有效许可证。取得</w:t>
      </w: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文件要求的国家强制认证证书。</w:t>
      </w:r>
    </w:p>
    <w:p>
      <w:pPr>
        <w:ind w:firstLine="420"/>
        <w:rPr>
          <w:rFonts w:hint="eastAsia" w:ascii="宋体" w:hAnsi="宋体" w:eastAsia="宋体" w:cs="宋体"/>
          <w:szCs w:val="21"/>
          <w:highlight w:val="none"/>
        </w:rPr>
      </w:pPr>
      <w:r>
        <w:rPr>
          <w:rFonts w:hint="eastAsia" w:ascii="宋体" w:hAnsi="宋体" w:eastAsia="宋体" w:cs="宋体"/>
          <w:szCs w:val="21"/>
          <w:highlight w:val="none"/>
        </w:rPr>
        <w:t>（4）根据《国家电网有限公司供应商不良行为处理管理细则》的规定，</w:t>
      </w:r>
      <w:r>
        <w:rPr>
          <w:rFonts w:hint="eastAsia" w:ascii="宋体" w:hAnsi="宋体" w:eastAsia="宋体" w:cs="宋体"/>
          <w:szCs w:val="21"/>
          <w:highlight w:val="none"/>
          <w:lang w:val="en-US" w:eastAsia="zh-CN"/>
        </w:rPr>
        <w:t>应答</w:t>
      </w:r>
      <w:r>
        <w:rPr>
          <w:rFonts w:hint="eastAsia" w:ascii="宋体" w:hAnsi="宋体" w:eastAsia="宋体" w:cs="宋体"/>
          <w:szCs w:val="21"/>
          <w:highlight w:val="none"/>
        </w:rPr>
        <w:t>人存在导致其被暂停</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资格或取消</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资格的不良行为且在处理有效期内的，</w:t>
      </w:r>
      <w:r>
        <w:rPr>
          <w:rFonts w:hint="eastAsia" w:ascii="宋体" w:hAnsi="宋体" w:eastAsia="宋体" w:cs="宋体"/>
          <w:szCs w:val="21"/>
          <w:highlight w:val="none"/>
          <w:lang w:val="en-US" w:eastAsia="zh-CN"/>
        </w:rPr>
        <w:t>应答</w:t>
      </w:r>
      <w:r>
        <w:rPr>
          <w:rFonts w:hint="eastAsia" w:ascii="宋体" w:hAnsi="宋体" w:eastAsia="宋体" w:cs="宋体"/>
          <w:szCs w:val="21"/>
          <w:highlight w:val="none"/>
        </w:rPr>
        <w:t>人在</w:t>
      </w:r>
      <w:r>
        <w:rPr>
          <w:rFonts w:hint="eastAsia" w:ascii="宋体" w:hAnsi="宋体" w:eastAsia="宋体" w:cs="宋体"/>
          <w:szCs w:val="21"/>
          <w:highlight w:val="none"/>
          <w:lang w:val="en-US" w:eastAsia="zh-CN"/>
        </w:rPr>
        <w:t>应答</w:t>
      </w:r>
      <w:r>
        <w:rPr>
          <w:rFonts w:hint="eastAsia" w:ascii="宋体" w:hAnsi="宋体" w:eastAsia="宋体" w:cs="宋体"/>
          <w:szCs w:val="21"/>
          <w:highlight w:val="none"/>
        </w:rPr>
        <w:t>截止之日至</w:t>
      </w:r>
      <w:r>
        <w:rPr>
          <w:rFonts w:hint="eastAsia" w:ascii="宋体" w:hAnsi="宋体" w:eastAsia="宋体" w:cs="宋体"/>
          <w:szCs w:val="21"/>
          <w:highlight w:val="none"/>
          <w:lang w:eastAsia="zh-CN"/>
        </w:rPr>
        <w:t>成交结果</w:t>
      </w:r>
      <w:r>
        <w:rPr>
          <w:rFonts w:hint="eastAsia" w:ascii="宋体" w:hAnsi="宋体" w:eastAsia="宋体" w:cs="宋体"/>
          <w:szCs w:val="21"/>
          <w:highlight w:val="none"/>
        </w:rPr>
        <w:t>发布之日前，任一日在《国家电网有限公司关于供应商不良行为处理情况的通报》处理期内的均适用不良行为处理结果。或</w:t>
      </w:r>
      <w:r>
        <w:rPr>
          <w:rFonts w:hint="eastAsia" w:ascii="宋体" w:hAnsi="宋体" w:eastAsia="宋体" w:cs="宋体"/>
          <w:szCs w:val="21"/>
          <w:highlight w:val="none"/>
          <w:lang w:val="en-US" w:eastAsia="zh-CN"/>
        </w:rPr>
        <w:t>应答人</w:t>
      </w:r>
      <w:r>
        <w:rPr>
          <w:rFonts w:hint="eastAsia" w:ascii="宋体" w:hAnsi="宋体" w:eastAsia="宋体" w:cs="宋体"/>
          <w:szCs w:val="21"/>
          <w:highlight w:val="none"/>
        </w:rPr>
        <w:t>存在触发《国家电网有限公司供应商不良行为处理管理细则》第三十三条重大问题“熔断机制”情形的，其</w:t>
      </w:r>
      <w:r>
        <w:rPr>
          <w:rFonts w:hint="eastAsia" w:ascii="宋体" w:hAnsi="宋体" w:eastAsia="宋体" w:cs="宋体"/>
          <w:szCs w:val="21"/>
          <w:highlight w:val="none"/>
          <w:lang w:val="en-US" w:eastAsia="zh-CN"/>
        </w:rPr>
        <w:t>应答</w:t>
      </w:r>
      <w:r>
        <w:rPr>
          <w:rFonts w:hint="eastAsia" w:ascii="宋体" w:hAnsi="宋体" w:eastAsia="宋体" w:cs="宋体"/>
          <w:szCs w:val="21"/>
          <w:highlight w:val="none"/>
        </w:rPr>
        <w:t>将被否决。</w:t>
      </w:r>
    </w:p>
    <w:p>
      <w:pPr>
        <w:ind w:firstLine="420"/>
        <w:rPr>
          <w:rFonts w:hint="eastAsia" w:ascii="宋体" w:hAnsi="宋体" w:eastAsia="宋体" w:cs="宋体"/>
          <w:szCs w:val="21"/>
          <w:highlight w:val="none"/>
        </w:rPr>
      </w:pPr>
      <w:r>
        <w:rPr>
          <w:rFonts w:hint="eastAsia" w:ascii="宋体" w:hAnsi="宋体" w:eastAsia="宋体" w:cs="宋体"/>
          <w:szCs w:val="21"/>
          <w:highlight w:val="none"/>
        </w:rPr>
        <w:t>（5）根据最高人民法院、国家发展改革委、国家铁路局等九部门联合印发的《关于在招标投标活动中对失信被执行人实施联合惩戒的通知》（法〔2016〕285号），</w:t>
      </w:r>
      <w:r>
        <w:rPr>
          <w:rFonts w:hint="eastAsia" w:ascii="宋体" w:hAnsi="宋体" w:eastAsia="宋体" w:cs="宋体"/>
          <w:szCs w:val="21"/>
          <w:highlight w:val="none"/>
          <w:lang w:val="en-US" w:eastAsia="zh-CN"/>
        </w:rPr>
        <w:t>应答人</w:t>
      </w:r>
      <w:r>
        <w:rPr>
          <w:rFonts w:hint="eastAsia" w:ascii="宋体" w:hAnsi="宋体" w:eastAsia="宋体" w:cs="宋体"/>
          <w:szCs w:val="21"/>
          <w:highlight w:val="none"/>
        </w:rPr>
        <w:t>不得被人民法院列为失信被执行人。</w:t>
      </w:r>
      <w:r>
        <w:rPr>
          <w:rFonts w:hint="eastAsia" w:ascii="宋体" w:hAnsi="宋体" w:eastAsia="宋体" w:cs="宋体"/>
          <w:szCs w:val="21"/>
          <w:highlight w:val="none"/>
          <w:lang w:val="en-US" w:eastAsia="zh-CN"/>
        </w:rPr>
        <w:t>应答人</w:t>
      </w:r>
      <w:r>
        <w:rPr>
          <w:rFonts w:hint="eastAsia" w:ascii="宋体" w:hAnsi="宋体" w:eastAsia="宋体" w:cs="宋体"/>
          <w:szCs w:val="21"/>
          <w:highlight w:val="none"/>
        </w:rPr>
        <w:t>不得存在违法失信行为，不得被“信用中国”网站（www.creditchina.gov.cn）列入严重失信主体名单，不得被“中国执行信息公开网”网站（http://zxgk.court.gov.cn/）列入失信被执行人。即使</w:t>
      </w:r>
      <w:r>
        <w:rPr>
          <w:rFonts w:hint="eastAsia" w:ascii="宋体" w:hAnsi="宋体" w:eastAsia="宋体" w:cs="宋体"/>
          <w:szCs w:val="21"/>
          <w:highlight w:val="none"/>
          <w:lang w:val="en-US" w:eastAsia="zh-CN"/>
        </w:rPr>
        <w:t>应答人</w:t>
      </w:r>
      <w:r>
        <w:rPr>
          <w:rFonts w:hint="eastAsia" w:ascii="宋体" w:hAnsi="宋体" w:eastAsia="宋体" w:cs="宋体"/>
          <w:szCs w:val="21"/>
          <w:highlight w:val="none"/>
        </w:rPr>
        <w:t>在</w:t>
      </w:r>
      <w:r>
        <w:rPr>
          <w:rFonts w:hint="eastAsia" w:ascii="宋体" w:hAnsi="宋体" w:eastAsia="宋体" w:cs="宋体"/>
          <w:szCs w:val="21"/>
          <w:highlight w:val="none"/>
          <w:lang w:eastAsia="zh-CN"/>
        </w:rPr>
        <w:t>应答</w:t>
      </w:r>
      <w:r>
        <w:rPr>
          <w:rFonts w:hint="eastAsia" w:ascii="宋体" w:hAnsi="宋体" w:eastAsia="宋体" w:cs="宋体"/>
          <w:szCs w:val="21"/>
          <w:highlight w:val="none"/>
        </w:rPr>
        <w:t>截止日尚不存在上述情况，但在发送</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通知书之日，出现上述情况的，</w:t>
      </w:r>
      <w:r>
        <w:rPr>
          <w:rFonts w:hint="eastAsia" w:ascii="宋体" w:hAnsi="宋体" w:eastAsia="宋体" w:cs="宋体"/>
          <w:szCs w:val="21"/>
          <w:highlight w:val="none"/>
          <w:lang w:eastAsia="zh-CN"/>
        </w:rPr>
        <w:t>采购</w:t>
      </w:r>
      <w:r>
        <w:rPr>
          <w:rFonts w:hint="eastAsia" w:ascii="宋体" w:hAnsi="宋体" w:eastAsia="宋体" w:cs="宋体"/>
          <w:szCs w:val="21"/>
          <w:highlight w:val="none"/>
        </w:rPr>
        <w:t>人亦有权取消其</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资格。即使</w:t>
      </w:r>
      <w:r>
        <w:rPr>
          <w:rFonts w:hint="eastAsia" w:ascii="宋体" w:hAnsi="宋体" w:eastAsia="宋体" w:cs="宋体"/>
          <w:szCs w:val="21"/>
          <w:highlight w:val="none"/>
          <w:lang w:val="en-US" w:eastAsia="zh-CN"/>
        </w:rPr>
        <w:t>应答人</w:t>
      </w:r>
      <w:r>
        <w:rPr>
          <w:rFonts w:hint="eastAsia" w:ascii="宋体" w:hAnsi="宋体" w:eastAsia="宋体" w:cs="宋体"/>
          <w:szCs w:val="21"/>
          <w:highlight w:val="none"/>
        </w:rPr>
        <w:t>在开标当日未被人民法院列为失信被执行人，亦未被“信用中国”网站（www.creditchina.gov.cn）列入失信被执行人名单或“中国执行信息公开网”网站（http://zxgk.court.gov.cn/）中列入失信被执行人，但在发送</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通知书之日，被列为失信被执行人或被列入失信被执行人名单，采购人亦有权取消其</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资格。</w:t>
      </w:r>
    </w:p>
    <w:p>
      <w:pPr>
        <w:ind w:firstLine="420"/>
        <w:rPr>
          <w:rFonts w:hint="eastAsia" w:ascii="宋体" w:hAnsi="宋体" w:eastAsia="宋体" w:cs="宋体"/>
          <w:szCs w:val="22"/>
          <w:highlight w:val="none"/>
        </w:rPr>
      </w:pPr>
      <w:r>
        <w:rPr>
          <w:rFonts w:hint="eastAsia" w:ascii="宋体" w:hAnsi="宋体" w:eastAsia="宋体" w:cs="宋体"/>
          <w:szCs w:val="21"/>
          <w:highlight w:val="none"/>
        </w:rPr>
        <w:t>（6）</w:t>
      </w:r>
      <w:r>
        <w:rPr>
          <w:rFonts w:hint="eastAsia" w:ascii="宋体" w:hAnsi="宋体" w:eastAsia="宋体" w:cs="宋体"/>
          <w:szCs w:val="21"/>
          <w:highlight w:val="none"/>
          <w:lang w:val="en-US" w:eastAsia="zh-CN"/>
        </w:rPr>
        <w:t>应答人</w:t>
      </w:r>
      <w:r>
        <w:rPr>
          <w:rFonts w:hint="eastAsia" w:ascii="宋体" w:hAnsi="宋体" w:eastAsia="宋体" w:cs="宋体"/>
          <w:szCs w:val="21"/>
          <w:highlight w:val="none"/>
        </w:rPr>
        <w:t>不得被市场监督管理机关在国家企业信用信息公示系统中列入严重违法失信企业名单或列入经营异常名录信息。即使</w:t>
      </w:r>
      <w:r>
        <w:rPr>
          <w:rFonts w:hint="eastAsia" w:ascii="宋体" w:hAnsi="宋体" w:eastAsia="宋体" w:cs="宋体"/>
          <w:szCs w:val="21"/>
          <w:highlight w:val="none"/>
          <w:lang w:val="en-US" w:eastAsia="zh-CN"/>
        </w:rPr>
        <w:t>应答人</w:t>
      </w:r>
      <w:r>
        <w:rPr>
          <w:rFonts w:hint="eastAsia" w:ascii="宋体" w:hAnsi="宋体" w:eastAsia="宋体" w:cs="宋体"/>
          <w:szCs w:val="21"/>
          <w:highlight w:val="none"/>
        </w:rPr>
        <w:t>在开标当日未被市场监督管理机关在国家企业信用信息公示系统中列入“经营异常名录”或者“严重违法失信企业名单”，但在发送</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通知书之日，被列入“经营异常名录”或者“严重违法失信企业名单”，</w:t>
      </w:r>
      <w:r>
        <w:rPr>
          <w:rFonts w:hint="eastAsia" w:ascii="宋体" w:hAnsi="宋体" w:eastAsia="宋体" w:cs="宋体"/>
          <w:szCs w:val="21"/>
          <w:highlight w:val="none"/>
          <w:lang w:val="en-US" w:eastAsia="zh-CN"/>
        </w:rPr>
        <w:t>采购人</w:t>
      </w:r>
      <w:r>
        <w:rPr>
          <w:rFonts w:hint="eastAsia" w:ascii="宋体" w:hAnsi="宋体" w:eastAsia="宋体" w:cs="宋体"/>
          <w:szCs w:val="21"/>
          <w:highlight w:val="none"/>
        </w:rPr>
        <w:t>亦有权取消其</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资格。</w:t>
      </w:r>
    </w:p>
    <w:p>
      <w:pPr>
        <w:widowControl w:val="0"/>
        <w:ind w:firstLine="420"/>
        <w:jc w:val="both"/>
        <w:rPr>
          <w:rFonts w:hint="eastAsia" w:ascii="宋体" w:hAnsi="宋体" w:eastAsia="宋体" w:cs="宋体"/>
          <w:b/>
          <w:bCs/>
          <w:kern w:val="2"/>
          <w:sz w:val="21"/>
          <w:szCs w:val="24"/>
          <w:highlight w:val="none"/>
          <w:lang w:val="en-US" w:eastAsia="zh-CN" w:bidi="ar-SA"/>
        </w:rPr>
      </w:pPr>
      <w:r>
        <w:rPr>
          <w:rFonts w:hint="eastAsia" w:ascii="宋体" w:hAnsi="宋体" w:eastAsia="宋体" w:cs="宋体"/>
          <w:b/>
          <w:bCs/>
          <w:kern w:val="2"/>
          <w:sz w:val="21"/>
          <w:szCs w:val="24"/>
          <w:highlight w:val="none"/>
          <w:lang w:val="en-US" w:eastAsia="zh-CN" w:bidi="ar-SA"/>
        </w:rPr>
        <w:t>3.2专用资质要求</w:t>
      </w:r>
    </w:p>
    <w:p>
      <w:pPr>
        <w:ind w:firstLine="420"/>
        <w:rPr>
          <w:rFonts w:hint="eastAsia" w:ascii="宋体" w:hAnsi="宋体" w:eastAsia="宋体" w:cs="宋体"/>
          <w:szCs w:val="21"/>
          <w:highlight w:val="none"/>
        </w:rPr>
      </w:pPr>
      <w:r>
        <w:rPr>
          <w:rFonts w:hint="eastAsia" w:ascii="宋体" w:hAnsi="宋体" w:eastAsia="宋体" w:cs="宋体"/>
          <w:szCs w:val="21"/>
          <w:highlight w:val="none"/>
          <w:lang w:val="en-US" w:eastAsia="zh-CN"/>
        </w:rPr>
        <w:t>3.2.1</w:t>
      </w:r>
      <w:r>
        <w:rPr>
          <w:rFonts w:hint="eastAsia" w:ascii="宋体" w:hAnsi="宋体" w:eastAsia="宋体" w:cs="宋体"/>
          <w:szCs w:val="21"/>
          <w:highlight w:val="none"/>
        </w:rPr>
        <w:t>应答人应为中华人民共和国境内依法注册的法人或其他组织，须通过相应的资质年审和取得有效的安全生产许可证，并且无任何不良记录；</w:t>
      </w:r>
    </w:p>
    <w:p>
      <w:pPr>
        <w:ind w:firstLine="420"/>
        <w:rPr>
          <w:rFonts w:hint="eastAsia" w:ascii="宋体" w:hAnsi="宋体" w:eastAsia="宋体" w:cs="宋体"/>
          <w:szCs w:val="21"/>
          <w:highlight w:val="none"/>
        </w:rPr>
      </w:pPr>
      <w:r>
        <w:rPr>
          <w:rFonts w:hint="eastAsia" w:ascii="宋体" w:hAnsi="宋体" w:eastAsia="宋体" w:cs="宋体"/>
          <w:szCs w:val="21"/>
          <w:highlight w:val="none"/>
          <w:lang w:val="en-US" w:eastAsia="zh-CN"/>
        </w:rPr>
        <w:t>3.2.2应答人须提供建筑施工企业主要负责人安全生产考核合格证书；项目经理1人，具备建设行政主管部门颁发的贰级（含贰级）以上建造师资质，并持有建筑施工企业项目负责人安全生产考核合格证书；安全员1人，并持有专职安全生产管理人员安全生产考核合格证书。提供相关人员社保或劳动合同；</w:t>
      </w:r>
    </w:p>
    <w:p>
      <w:pPr>
        <w:ind w:firstLine="420"/>
        <w:rPr>
          <w:rFonts w:hint="eastAsia" w:ascii="宋体" w:hAnsi="宋体" w:eastAsia="宋体" w:cs="宋体"/>
          <w:szCs w:val="21"/>
          <w:highlight w:val="none"/>
        </w:rPr>
      </w:pPr>
      <w:r>
        <w:rPr>
          <w:rFonts w:hint="eastAsia" w:ascii="宋体" w:hAnsi="宋体" w:eastAsia="宋体" w:cs="宋体"/>
          <w:szCs w:val="21"/>
          <w:highlight w:val="none"/>
          <w:lang w:val="en-US" w:eastAsia="zh-CN"/>
        </w:rPr>
        <w:t>3.2.3</w:t>
      </w:r>
      <w:r>
        <w:rPr>
          <w:rFonts w:hint="eastAsia" w:ascii="宋体" w:hAnsi="宋体" w:eastAsia="宋体" w:cs="宋体"/>
          <w:szCs w:val="21"/>
          <w:highlight w:val="none"/>
        </w:rPr>
        <w:t>本次采购不接受联合体应答；</w:t>
      </w:r>
    </w:p>
    <w:p>
      <w:pPr>
        <w:ind w:firstLine="420"/>
        <w:rPr>
          <w:rFonts w:hint="eastAsia" w:ascii="宋体" w:hAnsi="宋体" w:eastAsia="宋体" w:cs="宋体"/>
          <w:szCs w:val="21"/>
          <w:highlight w:val="none"/>
        </w:rPr>
      </w:pPr>
      <w:r>
        <w:rPr>
          <w:rFonts w:hint="eastAsia" w:ascii="宋体" w:hAnsi="宋体" w:eastAsia="宋体" w:cs="宋体"/>
          <w:szCs w:val="21"/>
          <w:highlight w:val="none"/>
          <w:lang w:val="en-US" w:eastAsia="zh-CN"/>
        </w:rPr>
        <w:t>3.2.4</w:t>
      </w:r>
      <w:r>
        <w:rPr>
          <w:rFonts w:hint="eastAsia" w:ascii="宋体" w:hAnsi="宋体" w:eastAsia="宋体" w:cs="宋体"/>
          <w:szCs w:val="21"/>
          <w:highlight w:val="none"/>
        </w:rPr>
        <w:t>专用业绩要求：</w:t>
      </w:r>
      <w:r>
        <w:rPr>
          <w:rFonts w:hint="eastAsia" w:ascii="宋体" w:hAnsi="宋体" w:eastAsia="宋体" w:cs="宋体"/>
          <w:szCs w:val="21"/>
          <w:highlight w:val="none"/>
          <w:lang w:val="en-US" w:eastAsia="zh-CN"/>
        </w:rPr>
        <w:t>2020年12月1日至应答截止日</w:t>
      </w:r>
      <w:r>
        <w:rPr>
          <w:rFonts w:hint="eastAsia" w:ascii="宋体" w:hAnsi="宋体" w:eastAsia="宋体" w:cs="宋体"/>
          <w:szCs w:val="21"/>
          <w:highlight w:val="none"/>
        </w:rPr>
        <w:t>同等电压等级及以上同类工程业绩不少于</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项。</w:t>
      </w:r>
    </w:p>
    <w:p>
      <w:pPr>
        <w:widowControl w:val="0"/>
        <w:numPr>
          <w:ilvl w:val="1"/>
          <w:numId w:val="0"/>
        </w:numPr>
        <w:tabs>
          <w:tab w:val="left" w:pos="1440"/>
        </w:tabs>
        <w:spacing w:before="0" w:after="0" w:line="240" w:lineRule="auto"/>
        <w:jc w:val="both"/>
        <w:outlineLvl w:val="1"/>
        <w:rPr>
          <w:rFonts w:ascii="宋体" w:hAnsi="宋体" w:eastAsia="宋体" w:cs="Times New Roman"/>
          <w:kern w:val="0"/>
          <w:sz w:val="28"/>
          <w:szCs w:val="28"/>
          <w:highlight w:val="none"/>
          <w:lang w:val="en-US" w:eastAsia="zh-CN" w:bidi="ar-SA"/>
        </w:rPr>
      </w:pPr>
      <w:bookmarkStart w:id="3" w:name="_Toc417627901"/>
      <w:bookmarkStart w:id="4" w:name="_Toc448898059"/>
      <w:bookmarkStart w:id="5" w:name="_Toc422821737"/>
      <w:r>
        <w:rPr>
          <w:rFonts w:hint="eastAsia" w:ascii="宋体" w:hAnsi="宋体" w:eastAsia="宋体" w:cs="宋体"/>
          <w:b/>
          <w:bCs/>
          <w:kern w:val="2"/>
          <w:sz w:val="28"/>
          <w:szCs w:val="28"/>
          <w:highlight w:val="none"/>
          <w:lang w:val="en-US" w:eastAsia="zh-CN" w:bidi="ar-SA"/>
        </w:rPr>
        <w:t>4.采购文件的获取</w:t>
      </w:r>
      <w:bookmarkEnd w:id="3"/>
      <w:bookmarkEnd w:id="4"/>
      <w:bookmarkEnd w:id="5"/>
    </w:p>
    <w:p>
      <w:pPr>
        <w:ind w:firstLine="420"/>
        <w:rPr>
          <w:rFonts w:hint="eastAsia" w:ascii="宋体" w:hAnsi="宋体" w:eastAsia="宋体" w:cs="宋体"/>
          <w:szCs w:val="22"/>
          <w:highlight w:val="none"/>
        </w:rPr>
      </w:pPr>
      <w:r>
        <w:rPr>
          <w:rFonts w:hint="eastAsia" w:ascii="宋体" w:hAnsi="宋体" w:eastAsia="宋体" w:cs="宋体"/>
          <w:szCs w:val="22"/>
          <w:highlight w:val="none"/>
        </w:rPr>
        <w:t>4.1凡有意参加应答者，请于</w:t>
      </w:r>
      <w:r>
        <w:rPr>
          <w:rFonts w:hint="eastAsia" w:ascii="宋体" w:hAnsi="宋体" w:eastAsia="宋体" w:cs="宋体"/>
          <w:color w:val="FF0000"/>
          <w:szCs w:val="22"/>
          <w:highlight w:val="none"/>
          <w:lang w:val="en-US" w:eastAsia="zh-CN"/>
        </w:rPr>
        <w:t>2023年12月18日上午9：00时</w:t>
      </w:r>
      <w:r>
        <w:rPr>
          <w:rFonts w:hint="eastAsia" w:ascii="宋体" w:hAnsi="宋体" w:eastAsia="宋体" w:cs="宋体"/>
          <w:color w:val="FF0000"/>
          <w:szCs w:val="22"/>
          <w:highlight w:val="none"/>
        </w:rPr>
        <w:t>起至</w:t>
      </w:r>
      <w:r>
        <w:rPr>
          <w:rFonts w:hint="eastAsia" w:ascii="宋体" w:hAnsi="宋体" w:eastAsia="宋体" w:cs="宋体"/>
          <w:color w:val="FF0000"/>
          <w:szCs w:val="22"/>
          <w:highlight w:val="none"/>
          <w:lang w:val="en-US" w:eastAsia="zh-CN"/>
        </w:rPr>
        <w:t>2023年12月21日</w:t>
      </w:r>
      <w:r>
        <w:rPr>
          <w:rFonts w:hint="eastAsia" w:ascii="宋体" w:hAnsi="宋体" w:eastAsia="宋体" w:cs="宋体"/>
          <w:color w:val="FF0000"/>
          <w:szCs w:val="22"/>
          <w:highlight w:val="none"/>
          <w:lang w:eastAsia="zh-CN"/>
        </w:rPr>
        <w:t>下午17：00（北京时间）</w:t>
      </w:r>
      <w:r>
        <w:rPr>
          <w:rFonts w:hint="eastAsia" w:ascii="宋体" w:hAnsi="宋体" w:eastAsia="宋体" w:cs="宋体"/>
          <w:szCs w:val="22"/>
          <w:highlight w:val="none"/>
        </w:rPr>
        <w:t>，登陆国家电网有限公司电子商务平台-电工交易专区（https://sgccetp.com.cn/，以下简称：电工交易专区）注册并办理CA证书电子钥匙方可获取采购文件，电子钥匙的办理需要一定的时间，请潜在应答人高度重视。由于没有及时办理电子钥匙导致获取采购文件失败，后果由潜在应答人自行承担。</w:t>
      </w:r>
    </w:p>
    <w:p>
      <w:pPr>
        <w:ind w:firstLine="420"/>
        <w:rPr>
          <w:rFonts w:hint="eastAsia" w:ascii="宋体" w:hAnsi="宋体" w:eastAsia="宋体" w:cs="宋体"/>
          <w:szCs w:val="22"/>
          <w:highlight w:val="none"/>
        </w:rPr>
      </w:pPr>
      <w:r>
        <w:rPr>
          <w:rFonts w:hint="eastAsia" w:ascii="宋体" w:hAnsi="宋体" w:eastAsia="宋体" w:cs="宋体"/>
          <w:szCs w:val="22"/>
          <w:highlight w:val="none"/>
        </w:rPr>
        <w:t>4.2登录账号说明：（一证注册：“统一社会信用代码”作为账号；三证注册：“组织结构代码”作为账号），使用密码和手机号验证码(或电子钥匙PIN码)登录系统。快速办理国网电子钥匙的过程中如遇到问题，请致电：4009915500。技术支持服务电话：010-63411000转2，应答人应妥善保管电子商务平台账号和密码，因上述账号或密码保管不当造成的损失，由应答人自行承担。</w:t>
      </w:r>
    </w:p>
    <w:p>
      <w:pPr>
        <w:ind w:firstLine="420"/>
        <w:rPr>
          <w:rFonts w:hint="eastAsia" w:ascii="宋体" w:hAnsi="宋体" w:eastAsia="宋体" w:cs="宋体"/>
          <w:szCs w:val="22"/>
          <w:highlight w:val="none"/>
        </w:rPr>
      </w:pPr>
      <w:r>
        <w:rPr>
          <w:rFonts w:hint="eastAsia" w:ascii="宋体" w:hAnsi="宋体" w:eastAsia="宋体" w:cs="宋体"/>
          <w:szCs w:val="22"/>
          <w:highlight w:val="none"/>
        </w:rPr>
        <w:t>4.3采购文件（电子文件）售价0元/</w:t>
      </w:r>
      <w:r>
        <w:rPr>
          <w:rFonts w:hint="eastAsia" w:ascii="宋体" w:hAnsi="宋体" w:eastAsia="宋体" w:cs="宋体"/>
          <w:szCs w:val="22"/>
          <w:highlight w:val="none"/>
          <w:lang w:val="en-US" w:eastAsia="zh-CN"/>
        </w:rPr>
        <w:t>包</w:t>
      </w:r>
      <w:r>
        <w:rPr>
          <w:rFonts w:hint="eastAsia" w:ascii="宋体" w:hAnsi="宋体" w:eastAsia="宋体" w:cs="宋体"/>
          <w:szCs w:val="22"/>
          <w:highlight w:val="none"/>
        </w:rPr>
        <w:t>。</w:t>
      </w:r>
    </w:p>
    <w:p>
      <w:pPr>
        <w:widowControl w:val="0"/>
        <w:numPr>
          <w:ilvl w:val="1"/>
          <w:numId w:val="0"/>
        </w:numPr>
        <w:tabs>
          <w:tab w:val="left" w:pos="1440"/>
        </w:tabs>
        <w:spacing w:before="0" w:after="0" w:line="240" w:lineRule="auto"/>
        <w:jc w:val="both"/>
        <w:outlineLvl w:val="1"/>
        <w:rPr>
          <w:rFonts w:hint="eastAsia" w:ascii="宋体" w:hAnsi="宋体" w:eastAsia="宋体" w:cs="宋体"/>
          <w:b/>
          <w:bCs/>
          <w:color w:val="000000"/>
          <w:kern w:val="2"/>
          <w:sz w:val="28"/>
          <w:szCs w:val="28"/>
          <w:highlight w:val="none"/>
          <w:lang w:val="en-US" w:eastAsia="zh-CN" w:bidi="ar-SA"/>
        </w:rPr>
      </w:pPr>
      <w:bookmarkStart w:id="6" w:name="_Toc417627904"/>
      <w:bookmarkStart w:id="7" w:name="_Toc422821738"/>
      <w:bookmarkStart w:id="8" w:name="_Toc448898060"/>
      <w:r>
        <w:rPr>
          <w:rFonts w:hint="eastAsia" w:ascii="宋体" w:hAnsi="宋体" w:eastAsia="宋体" w:cs="宋体"/>
          <w:b/>
          <w:bCs/>
          <w:color w:val="000000"/>
          <w:kern w:val="2"/>
          <w:sz w:val="28"/>
          <w:szCs w:val="28"/>
          <w:highlight w:val="none"/>
          <w:lang w:val="en-US" w:eastAsia="zh-CN" w:bidi="ar-SA"/>
        </w:rPr>
        <w:t>5.</w:t>
      </w:r>
      <w:bookmarkEnd w:id="6"/>
      <w:bookmarkEnd w:id="7"/>
      <w:bookmarkEnd w:id="8"/>
      <w:r>
        <w:rPr>
          <w:rFonts w:hint="eastAsia" w:ascii="宋体" w:hAnsi="宋体" w:eastAsia="宋体" w:cs="宋体"/>
          <w:b/>
          <w:bCs/>
          <w:color w:val="000000"/>
          <w:kern w:val="2"/>
          <w:sz w:val="28"/>
          <w:szCs w:val="28"/>
          <w:highlight w:val="none"/>
          <w:lang w:val="en-US" w:eastAsia="zh-CN" w:bidi="ar-SA"/>
        </w:rPr>
        <w:t>首次应答文件的递交</w:t>
      </w:r>
    </w:p>
    <w:p>
      <w:pPr>
        <w:ind w:firstLine="420"/>
        <w:rPr>
          <w:rFonts w:hint="eastAsia" w:ascii="宋体" w:hAnsi="宋体" w:eastAsia="宋体" w:cs="宋体"/>
          <w:szCs w:val="22"/>
          <w:highlight w:val="red"/>
          <w:lang w:eastAsia="zh-CN"/>
        </w:rPr>
      </w:pPr>
      <w:bookmarkStart w:id="9" w:name="_Toc422821740"/>
      <w:bookmarkStart w:id="10" w:name="_Toc417627911"/>
      <w:r>
        <w:rPr>
          <w:rFonts w:hint="eastAsia" w:ascii="宋体" w:hAnsi="宋体" w:eastAsia="宋体" w:cs="宋体"/>
          <w:szCs w:val="22"/>
          <w:highlight w:val="red"/>
          <w:lang w:eastAsia="zh-CN"/>
        </w:rPr>
        <w:t>接受应答人采取邮寄方式递交应答文件</w:t>
      </w:r>
    </w:p>
    <w:p>
      <w:pPr>
        <w:ind w:firstLine="420"/>
        <w:rPr>
          <w:rFonts w:hint="eastAsia" w:ascii="宋体" w:hAnsi="宋体" w:eastAsia="宋体" w:cs="宋体"/>
          <w:szCs w:val="22"/>
          <w:highlight w:val="none"/>
        </w:rPr>
      </w:pPr>
      <w:r>
        <w:rPr>
          <w:rFonts w:hint="eastAsia" w:ascii="宋体" w:hAnsi="宋体" w:eastAsia="宋体" w:cs="宋体"/>
          <w:szCs w:val="22"/>
          <w:highlight w:val="none"/>
        </w:rPr>
        <w:t>5.1电子商务平台-电工交易专区报价、</w:t>
      </w:r>
      <w:r>
        <w:rPr>
          <w:rFonts w:hint="eastAsia" w:ascii="宋体" w:hAnsi="宋体" w:eastAsia="宋体" w:cs="宋体"/>
          <w:szCs w:val="22"/>
          <w:highlight w:val="none"/>
          <w:lang w:val="en-US" w:eastAsia="zh-CN"/>
        </w:rPr>
        <w:t>应答</w:t>
      </w:r>
      <w:r>
        <w:rPr>
          <w:rFonts w:hint="eastAsia" w:ascii="宋体" w:hAnsi="宋体" w:eastAsia="宋体" w:cs="宋体"/>
          <w:szCs w:val="22"/>
          <w:highlight w:val="none"/>
        </w:rPr>
        <w:t>文件上传要求</w:t>
      </w:r>
    </w:p>
    <w:p>
      <w:pPr>
        <w:ind w:firstLine="420"/>
        <w:rPr>
          <w:rFonts w:hint="eastAsia" w:ascii="宋体" w:hAnsi="宋体" w:eastAsia="宋体" w:cs="宋体"/>
          <w:szCs w:val="22"/>
          <w:highlight w:val="none"/>
        </w:rPr>
      </w:pPr>
      <w:r>
        <w:rPr>
          <w:rFonts w:hint="eastAsia" w:ascii="宋体" w:hAnsi="宋体" w:eastAsia="宋体" w:cs="宋体"/>
          <w:szCs w:val="22"/>
          <w:highlight w:val="none"/>
          <w:lang w:val="en-US" w:eastAsia="zh-CN"/>
        </w:rPr>
        <w:t>5.1.</w:t>
      </w:r>
      <w:r>
        <w:rPr>
          <w:rFonts w:hint="eastAsia" w:ascii="宋体" w:hAnsi="宋体" w:eastAsia="宋体" w:cs="宋体"/>
          <w:szCs w:val="22"/>
          <w:highlight w:val="none"/>
        </w:rPr>
        <w:t>1首次应答截止时间：</w:t>
      </w:r>
      <w:r>
        <w:rPr>
          <w:rFonts w:hint="eastAsia" w:ascii="宋体" w:hAnsi="宋体" w:eastAsia="宋体" w:cs="宋体"/>
          <w:b/>
          <w:bCs/>
          <w:color w:val="FF0000"/>
          <w:szCs w:val="21"/>
          <w:highlight w:val="none"/>
          <w:lang w:eastAsia="zh-CN"/>
        </w:rPr>
        <w:t>2023年12月26日</w:t>
      </w:r>
      <w:r>
        <w:rPr>
          <w:rFonts w:hint="eastAsia" w:ascii="宋体" w:hAnsi="宋体" w:eastAsia="宋体" w:cs="宋体"/>
          <w:b/>
          <w:bCs/>
          <w:color w:val="FF0000"/>
          <w:szCs w:val="21"/>
          <w:highlight w:val="none"/>
        </w:rPr>
        <w:t>上午09：00。</w:t>
      </w:r>
      <w:r>
        <w:rPr>
          <w:rFonts w:hint="eastAsia" w:ascii="宋体" w:hAnsi="宋体" w:eastAsia="宋体" w:cs="宋体"/>
          <w:szCs w:val="22"/>
          <w:highlight w:val="none"/>
        </w:rPr>
        <w:t>电子版文件（包含应答文件/</w:t>
      </w:r>
      <w:r>
        <w:rPr>
          <w:rFonts w:hint="eastAsia" w:ascii="宋体" w:hAnsi="宋体" w:eastAsia="宋体" w:cs="宋体"/>
          <w:szCs w:val="22"/>
          <w:highlight w:val="none"/>
          <w:lang w:eastAsia="zh-CN"/>
        </w:rPr>
        <w:t>价格文件</w:t>
      </w:r>
      <w:r>
        <w:rPr>
          <w:rFonts w:hint="eastAsia" w:ascii="宋体" w:hAnsi="宋体" w:eastAsia="宋体" w:cs="宋体"/>
          <w:szCs w:val="22"/>
          <w:highlight w:val="none"/>
        </w:rPr>
        <w:t>）应于</w:t>
      </w:r>
      <w:r>
        <w:rPr>
          <w:rFonts w:hint="eastAsia" w:ascii="宋体" w:hAnsi="宋体" w:eastAsia="宋体" w:cs="宋体"/>
          <w:b/>
          <w:bCs/>
          <w:color w:val="FF0000"/>
          <w:szCs w:val="21"/>
          <w:highlight w:val="none"/>
          <w:lang w:eastAsia="zh-CN"/>
        </w:rPr>
        <w:t>2023年12月26日</w:t>
      </w:r>
      <w:r>
        <w:rPr>
          <w:rFonts w:hint="eastAsia" w:ascii="宋体" w:hAnsi="宋体" w:eastAsia="宋体" w:cs="宋体"/>
          <w:b/>
          <w:bCs/>
          <w:color w:val="FF0000"/>
          <w:szCs w:val="21"/>
          <w:highlight w:val="none"/>
        </w:rPr>
        <w:t>上午09：00</w:t>
      </w:r>
      <w:r>
        <w:rPr>
          <w:rFonts w:hint="eastAsia" w:ascii="宋体" w:hAnsi="宋体" w:eastAsia="宋体" w:cs="宋体"/>
          <w:szCs w:val="22"/>
          <w:highlight w:val="none"/>
        </w:rPr>
        <w:t>前利用离线投标工具上传至电子商务平台-电工交易专区。</w:t>
      </w:r>
    </w:p>
    <w:bookmarkEnd w:id="9"/>
    <w:bookmarkEnd w:id="10"/>
    <w:p>
      <w:pPr>
        <w:adjustRightInd w:val="0"/>
        <w:snapToGrid w:val="0"/>
        <w:ind w:firstLine="435"/>
        <w:rPr>
          <w:rFonts w:hint="eastAsia" w:ascii="宋体" w:hAnsi="宋体" w:eastAsia="宋体" w:cs="宋体"/>
          <w:b/>
          <w:bCs/>
          <w:color w:val="FF0000"/>
          <w:szCs w:val="21"/>
          <w:highlight w:val="none"/>
        </w:rPr>
      </w:pPr>
      <w:r>
        <w:rPr>
          <w:rFonts w:hint="eastAsia" w:ascii="宋体" w:hAnsi="宋体" w:eastAsia="宋体" w:cs="宋体"/>
          <w:b/>
          <w:bCs/>
          <w:color w:val="FF0000"/>
          <w:szCs w:val="21"/>
          <w:highlight w:val="none"/>
        </w:rPr>
        <w:t>5.2纸质文件递交要求</w:t>
      </w:r>
    </w:p>
    <w:p>
      <w:pPr>
        <w:ind w:firstLine="420"/>
        <w:rPr>
          <w:rFonts w:hint="eastAsia" w:ascii="宋体" w:hAnsi="宋体" w:eastAsia="宋体" w:cs="宋体"/>
          <w:szCs w:val="22"/>
          <w:highlight w:val="none"/>
          <w:lang w:val="en-US" w:eastAsia="zh-CN"/>
        </w:rPr>
      </w:pPr>
      <w:r>
        <w:rPr>
          <w:rFonts w:hint="eastAsia" w:ascii="宋体" w:hAnsi="宋体" w:eastAsia="宋体" w:cs="宋体"/>
          <w:szCs w:val="22"/>
          <w:highlight w:val="none"/>
          <w:lang w:val="en-US" w:eastAsia="zh-CN"/>
        </w:rPr>
        <w:t>5.2.</w:t>
      </w:r>
      <w:r>
        <w:rPr>
          <w:rFonts w:hint="eastAsia" w:ascii="宋体" w:hAnsi="宋体" w:eastAsia="宋体" w:cs="宋体"/>
          <w:szCs w:val="22"/>
          <w:highlight w:val="none"/>
        </w:rPr>
        <w:t>1</w:t>
      </w:r>
      <w:r>
        <w:rPr>
          <w:rFonts w:hint="eastAsia" w:ascii="宋体" w:hAnsi="宋体" w:eastAsia="宋体" w:cs="宋体"/>
          <w:szCs w:val="22"/>
          <w:highlight w:val="none"/>
          <w:lang w:val="en-US" w:eastAsia="zh-CN"/>
        </w:rPr>
        <w:t>使用邮寄方式递交纸质文件</w:t>
      </w:r>
    </w:p>
    <w:p>
      <w:pPr>
        <w:ind w:firstLine="420"/>
        <w:rPr>
          <w:rFonts w:hint="eastAsia" w:ascii="宋体" w:hAnsi="宋体" w:eastAsia="宋体" w:cs="宋体"/>
          <w:szCs w:val="22"/>
          <w:highlight w:val="none"/>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1</w:t>
      </w:r>
      <w:r>
        <w:rPr>
          <w:rFonts w:hint="eastAsia" w:ascii="宋体" w:hAnsi="宋体" w:eastAsia="宋体" w:cs="宋体"/>
          <w:szCs w:val="22"/>
          <w:highlight w:val="none"/>
          <w:lang w:eastAsia="zh-CN"/>
        </w:rPr>
        <w:t>）</w:t>
      </w:r>
      <w:r>
        <w:rPr>
          <w:rFonts w:hint="eastAsia" w:ascii="宋体" w:hAnsi="宋体" w:eastAsia="宋体" w:cs="宋体"/>
          <w:szCs w:val="22"/>
          <w:highlight w:val="none"/>
        </w:rPr>
        <w:t>邮件寄件人：应答单位全称、联系人、联系电话（寄件人名称必须填写完整）</w:t>
      </w:r>
    </w:p>
    <w:p>
      <w:pPr>
        <w:ind w:firstLine="420"/>
        <w:rPr>
          <w:rFonts w:hint="eastAsia" w:ascii="宋体" w:hAnsi="宋体" w:eastAsia="宋体" w:cs="宋体"/>
          <w:szCs w:val="22"/>
          <w:highlight w:val="none"/>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2</w:t>
      </w:r>
      <w:r>
        <w:rPr>
          <w:rFonts w:hint="eastAsia" w:ascii="宋体" w:hAnsi="宋体" w:eastAsia="宋体" w:cs="宋体"/>
          <w:szCs w:val="22"/>
          <w:highlight w:val="none"/>
          <w:lang w:eastAsia="zh-CN"/>
        </w:rPr>
        <w:t>）</w:t>
      </w:r>
      <w:r>
        <w:rPr>
          <w:rFonts w:hint="eastAsia" w:ascii="宋体" w:hAnsi="宋体" w:eastAsia="宋体" w:cs="宋体"/>
          <w:szCs w:val="22"/>
          <w:highlight w:val="none"/>
        </w:rPr>
        <w:t>邮件接收人：</w:t>
      </w:r>
      <w:r>
        <w:rPr>
          <w:rFonts w:hint="eastAsia" w:ascii="宋体" w:hAnsi="宋体" w:eastAsia="宋体" w:cs="宋体"/>
          <w:szCs w:val="22"/>
          <w:highlight w:val="none"/>
          <w:lang w:val="en-US" w:eastAsia="zh-CN"/>
        </w:rPr>
        <w:t>汇能招标</w:t>
      </w:r>
    </w:p>
    <w:p>
      <w:pPr>
        <w:ind w:firstLine="420"/>
        <w:rPr>
          <w:rFonts w:hint="eastAsia" w:ascii="宋体" w:hAnsi="宋体" w:eastAsia="宋体" w:cs="宋体"/>
          <w:szCs w:val="22"/>
          <w:highlight w:val="none"/>
          <w:lang w:val="en-US" w:eastAsia="zh-CN"/>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3</w:t>
      </w:r>
      <w:r>
        <w:rPr>
          <w:rFonts w:hint="eastAsia" w:ascii="宋体" w:hAnsi="宋体" w:eastAsia="宋体" w:cs="宋体"/>
          <w:szCs w:val="22"/>
          <w:highlight w:val="none"/>
          <w:lang w:eastAsia="zh-CN"/>
        </w:rPr>
        <w:t>）</w:t>
      </w:r>
      <w:r>
        <w:rPr>
          <w:rFonts w:hint="eastAsia" w:ascii="宋体" w:hAnsi="宋体" w:eastAsia="宋体" w:cs="宋体"/>
          <w:szCs w:val="22"/>
          <w:highlight w:val="none"/>
        </w:rPr>
        <w:t>邮件联系方式：</w:t>
      </w:r>
      <w:r>
        <w:rPr>
          <w:rFonts w:hint="eastAsia" w:ascii="宋体" w:hAnsi="宋体" w:eastAsia="宋体" w:cs="宋体"/>
          <w:szCs w:val="22"/>
          <w:highlight w:val="none"/>
          <w:lang w:eastAsia="zh-CN"/>
        </w:rPr>
        <w:t>022-23306336、022-84476462、18526427256</w:t>
      </w:r>
    </w:p>
    <w:p>
      <w:pPr>
        <w:ind w:firstLine="420"/>
        <w:rPr>
          <w:rFonts w:hint="eastAsia" w:ascii="宋体" w:hAnsi="宋体" w:eastAsia="宋体" w:cs="宋体"/>
          <w:szCs w:val="22"/>
          <w:highlight w:val="none"/>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4</w:t>
      </w:r>
      <w:r>
        <w:rPr>
          <w:rFonts w:hint="eastAsia" w:ascii="宋体" w:hAnsi="宋体" w:eastAsia="宋体" w:cs="宋体"/>
          <w:szCs w:val="22"/>
          <w:highlight w:val="none"/>
          <w:lang w:eastAsia="zh-CN"/>
        </w:rPr>
        <w:t>）</w:t>
      </w:r>
      <w:r>
        <w:rPr>
          <w:rFonts w:hint="eastAsia" w:ascii="宋体" w:hAnsi="宋体" w:eastAsia="宋体" w:cs="宋体"/>
          <w:szCs w:val="22"/>
          <w:highlight w:val="none"/>
        </w:rPr>
        <w:t>邮件接收地址：</w:t>
      </w:r>
      <w:r>
        <w:rPr>
          <w:rFonts w:hint="eastAsia" w:ascii="宋体" w:hAnsi="宋体" w:eastAsia="宋体" w:cs="宋体"/>
          <w:szCs w:val="22"/>
          <w:highlight w:val="none"/>
          <w:lang w:val="en-US" w:eastAsia="zh-CN"/>
        </w:rPr>
        <w:t>天津市东丽区华明镇EOD总部港B区6栋</w:t>
      </w:r>
    </w:p>
    <w:p>
      <w:pPr>
        <w:ind w:firstLine="420"/>
        <w:rPr>
          <w:rFonts w:hint="eastAsia" w:ascii="宋体" w:hAnsi="宋体" w:eastAsia="宋体" w:cs="宋体"/>
          <w:szCs w:val="22"/>
          <w:highlight w:val="none"/>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5</w:t>
      </w:r>
      <w:r>
        <w:rPr>
          <w:rFonts w:hint="eastAsia" w:ascii="宋体" w:hAnsi="宋体" w:eastAsia="宋体" w:cs="宋体"/>
          <w:szCs w:val="22"/>
          <w:highlight w:val="none"/>
          <w:lang w:eastAsia="zh-CN"/>
        </w:rPr>
        <w:t>）</w:t>
      </w:r>
      <w:r>
        <w:rPr>
          <w:rFonts w:hint="eastAsia" w:ascii="宋体" w:hAnsi="宋体" w:eastAsia="宋体" w:cs="宋体"/>
          <w:szCs w:val="22"/>
          <w:highlight w:val="none"/>
        </w:rPr>
        <w:t>应答文件递交时间：首次应答文件递交（提交）的截止时间同首次应答截止时间。</w:t>
      </w:r>
    </w:p>
    <w:p>
      <w:pPr>
        <w:ind w:firstLine="420"/>
        <w:rPr>
          <w:rFonts w:hint="eastAsia" w:ascii="宋体" w:hAnsi="宋体" w:eastAsia="宋体" w:cs="宋体"/>
          <w:szCs w:val="22"/>
          <w:highlight w:val="none"/>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6</w:t>
      </w:r>
      <w:r>
        <w:rPr>
          <w:rFonts w:hint="eastAsia" w:ascii="宋体" w:hAnsi="宋体" w:eastAsia="宋体" w:cs="宋体"/>
          <w:szCs w:val="22"/>
          <w:highlight w:val="none"/>
          <w:lang w:eastAsia="zh-CN"/>
        </w:rPr>
        <w:t>）</w:t>
      </w:r>
      <w:r>
        <w:rPr>
          <w:rFonts w:hint="eastAsia" w:ascii="宋体" w:hAnsi="宋体" w:eastAsia="宋体" w:cs="宋体"/>
          <w:szCs w:val="22"/>
          <w:highlight w:val="none"/>
        </w:rPr>
        <w:t>邮件寄送进度：应答人自行监控邮件寄送进度，确认应答文件是否送达。</w:t>
      </w:r>
    </w:p>
    <w:p>
      <w:pPr>
        <w:ind w:firstLine="420"/>
        <w:rPr>
          <w:rFonts w:hint="eastAsia" w:ascii="宋体" w:hAnsi="宋体" w:eastAsia="宋体" w:cs="宋体"/>
          <w:szCs w:val="22"/>
          <w:highlight w:val="none"/>
        </w:rPr>
      </w:pPr>
      <w:r>
        <w:rPr>
          <w:rFonts w:hint="eastAsia" w:ascii="宋体" w:hAnsi="宋体" w:eastAsia="宋体" w:cs="宋体"/>
          <w:szCs w:val="22"/>
          <w:highlight w:val="none"/>
          <w:lang w:val="en-US" w:eastAsia="zh-CN"/>
        </w:rPr>
        <w:t>注：</w:t>
      </w:r>
      <w:r>
        <w:rPr>
          <w:rFonts w:hint="eastAsia" w:ascii="宋体" w:hAnsi="宋体" w:eastAsia="宋体" w:cs="宋体"/>
          <w:szCs w:val="22"/>
          <w:highlight w:val="none"/>
        </w:rPr>
        <w:t>如发生应答文件邮寄过程中遗失、逾期未送达递交地点、拆封应答文件后发现应答文件未按</w:t>
      </w:r>
      <w:r>
        <w:rPr>
          <w:rFonts w:hint="eastAsia" w:ascii="宋体" w:hAnsi="宋体" w:eastAsia="宋体" w:cs="宋体"/>
          <w:szCs w:val="22"/>
          <w:highlight w:val="none"/>
          <w:lang w:val="en-US" w:eastAsia="zh-CN"/>
        </w:rPr>
        <w:t>采购</w:t>
      </w:r>
      <w:r>
        <w:rPr>
          <w:rFonts w:hint="eastAsia" w:ascii="宋体" w:hAnsi="宋体" w:eastAsia="宋体" w:cs="宋体"/>
          <w:szCs w:val="22"/>
          <w:highlight w:val="none"/>
        </w:rPr>
        <w:t>文件要求格式制作及密封或在邮寄途中造成应答文件的损坏，从而对应答人成功应答及中选带来风险，由应答人承担。</w:t>
      </w:r>
    </w:p>
    <w:p>
      <w:pPr>
        <w:ind w:firstLine="420"/>
        <w:rPr>
          <w:rFonts w:hint="eastAsia" w:ascii="宋体" w:hAnsi="宋体" w:eastAsia="宋体" w:cs="宋体"/>
          <w:szCs w:val="22"/>
          <w:highlight w:val="none"/>
          <w:lang w:val="en-US" w:eastAsia="zh-CN"/>
        </w:rPr>
      </w:pPr>
      <w:r>
        <w:rPr>
          <w:rFonts w:hint="eastAsia" w:ascii="宋体" w:hAnsi="宋体" w:eastAsia="宋体" w:cs="宋体"/>
          <w:szCs w:val="22"/>
          <w:highlight w:val="none"/>
          <w:lang w:val="en-US" w:eastAsia="zh-CN"/>
        </w:rPr>
        <w:t>5.2.2使用非邮寄方式递交纸质文件</w:t>
      </w:r>
    </w:p>
    <w:p>
      <w:pPr>
        <w:ind w:firstLine="420"/>
        <w:rPr>
          <w:rFonts w:hint="eastAsia" w:ascii="宋体" w:hAnsi="宋体" w:eastAsia="宋体" w:cs="宋体"/>
          <w:szCs w:val="22"/>
          <w:highlight w:val="none"/>
          <w:lang w:val="en-US" w:eastAsia="zh-CN"/>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1</w:t>
      </w:r>
      <w:r>
        <w:rPr>
          <w:rFonts w:hint="eastAsia" w:ascii="宋体" w:hAnsi="宋体" w:eastAsia="宋体" w:cs="宋体"/>
          <w:szCs w:val="22"/>
          <w:highlight w:val="none"/>
          <w:lang w:eastAsia="zh-CN"/>
        </w:rPr>
        <w:t>）联系方式：022-23306336、022-84476462、18526427256</w:t>
      </w:r>
    </w:p>
    <w:p>
      <w:pPr>
        <w:ind w:firstLine="420"/>
        <w:rPr>
          <w:rFonts w:hint="eastAsia" w:ascii="宋体" w:hAnsi="宋体" w:eastAsia="宋体" w:cs="宋体"/>
          <w:szCs w:val="22"/>
          <w:highlight w:val="none"/>
          <w:lang w:eastAsia="zh-CN"/>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2</w:t>
      </w:r>
      <w:r>
        <w:rPr>
          <w:rFonts w:hint="eastAsia" w:ascii="宋体" w:hAnsi="宋体" w:eastAsia="宋体" w:cs="宋体"/>
          <w:szCs w:val="22"/>
          <w:highlight w:val="none"/>
          <w:lang w:eastAsia="zh-CN"/>
        </w:rPr>
        <w:t>）应答文件递交地址：</w:t>
      </w:r>
      <w:r>
        <w:rPr>
          <w:rFonts w:hint="eastAsia" w:ascii="宋体" w:hAnsi="宋体" w:eastAsia="宋体" w:cs="宋体"/>
          <w:szCs w:val="22"/>
          <w:highlight w:val="none"/>
          <w:lang w:val="en-US" w:eastAsia="zh-CN"/>
        </w:rPr>
        <w:t>天津市东丽区华明镇EOD总部港B区6栋</w:t>
      </w:r>
    </w:p>
    <w:p>
      <w:pPr>
        <w:ind w:firstLine="420"/>
        <w:rPr>
          <w:rFonts w:hint="eastAsia" w:ascii="宋体" w:hAnsi="宋体" w:eastAsia="宋体" w:cs="宋体"/>
          <w:szCs w:val="22"/>
          <w:highlight w:val="none"/>
          <w:lang w:eastAsia="zh-CN"/>
        </w:rPr>
      </w:pPr>
      <w:r>
        <w:rPr>
          <w:rFonts w:hint="eastAsia" w:ascii="宋体" w:hAnsi="宋体" w:eastAsia="宋体" w:cs="宋体"/>
          <w:szCs w:val="22"/>
          <w:highlight w:val="none"/>
          <w:lang w:eastAsia="zh-CN"/>
        </w:rPr>
        <w:t>（</w:t>
      </w:r>
      <w:r>
        <w:rPr>
          <w:rFonts w:hint="eastAsia" w:ascii="宋体" w:hAnsi="宋体" w:eastAsia="宋体" w:cs="宋体"/>
          <w:szCs w:val="22"/>
          <w:highlight w:val="none"/>
          <w:lang w:val="en-US" w:eastAsia="zh-CN"/>
        </w:rPr>
        <w:t>3</w:t>
      </w:r>
      <w:r>
        <w:rPr>
          <w:rFonts w:hint="eastAsia" w:ascii="宋体" w:hAnsi="宋体" w:eastAsia="宋体" w:cs="宋体"/>
          <w:szCs w:val="22"/>
          <w:highlight w:val="none"/>
          <w:lang w:eastAsia="zh-CN"/>
        </w:rPr>
        <w:t>）</w:t>
      </w:r>
      <w:r>
        <w:rPr>
          <w:rFonts w:hint="eastAsia" w:ascii="宋体" w:hAnsi="宋体" w:eastAsia="宋体" w:cs="宋体"/>
          <w:szCs w:val="22"/>
          <w:highlight w:val="red"/>
          <w:lang w:eastAsia="zh-CN"/>
        </w:rPr>
        <w:t>应答文件递交时间：2023年12月26日上午08:30-9：00，</w:t>
      </w:r>
      <w:r>
        <w:rPr>
          <w:rFonts w:hint="eastAsia" w:ascii="宋体" w:hAnsi="宋体" w:eastAsia="宋体" w:cs="宋体"/>
          <w:szCs w:val="22"/>
          <w:highlight w:val="none"/>
          <w:lang w:eastAsia="zh-CN"/>
        </w:rPr>
        <w:t>首次应答文件递交（提交）的截止时间同首次应答截止时间。</w:t>
      </w:r>
    </w:p>
    <w:p>
      <w:pPr>
        <w:widowControl/>
        <w:shd w:val="clear" w:color="auto" w:fill="FFFFFF"/>
        <w:wordWrap w:val="0"/>
        <w:ind w:firstLine="422"/>
        <w:jc w:val="left"/>
        <w:rPr>
          <w:rFonts w:ascii="微软雅黑" w:hAnsi="微软雅黑" w:eastAsia="微软雅黑" w:cs="宋体"/>
          <w:color w:val="333333"/>
          <w:kern w:val="0"/>
          <w:sz w:val="22"/>
          <w:szCs w:val="22"/>
        </w:rPr>
      </w:pPr>
      <w:r>
        <w:rPr>
          <w:rFonts w:hint="eastAsia" w:ascii="宋体" w:hAnsi="宋体" w:eastAsia="宋体" w:cs="宋体"/>
          <w:b/>
          <w:bCs/>
          <w:color w:val="CC0000"/>
          <w:kern w:val="0"/>
          <w:szCs w:val="22"/>
          <w:lang w:val="en-US" w:eastAsia="zh-CN"/>
        </w:rPr>
        <w:t>5.3</w:t>
      </w:r>
      <w:r>
        <w:rPr>
          <w:rFonts w:hint="eastAsia" w:ascii="宋体" w:hAnsi="宋体" w:eastAsia="宋体" w:cs="宋体"/>
          <w:b/>
          <w:bCs/>
          <w:color w:val="CC0000"/>
          <w:kern w:val="0"/>
          <w:szCs w:val="22"/>
        </w:rPr>
        <w:t>谈判注意事项</w:t>
      </w:r>
    </w:p>
    <w:p>
      <w:pPr>
        <w:autoSpaceDE w:val="0"/>
        <w:autoSpaceDN w:val="0"/>
        <w:spacing w:line="276" w:lineRule="auto"/>
        <w:ind w:firstLine="422" w:firstLineChars="200"/>
        <w:rPr>
          <w:rFonts w:ascii="Calibri" w:hAnsi="宋体" w:eastAsia="宋体" w:cs="Times New Roman"/>
          <w:szCs w:val="21"/>
          <w:highlight w:val="none"/>
          <w:lang w:val="zh-CN"/>
        </w:rPr>
      </w:pPr>
      <w:r>
        <w:rPr>
          <w:rFonts w:hint="eastAsia" w:ascii="宋体" w:hAnsi="宋体" w:eastAsia="宋体" w:cs="宋体"/>
          <w:b/>
          <w:bCs/>
          <w:color w:val="000000"/>
          <w:szCs w:val="21"/>
          <w:highlight w:val="none"/>
        </w:rPr>
        <w:t>本次竞谈定为两轮次报价。</w:t>
      </w:r>
      <w:r>
        <w:rPr>
          <w:rFonts w:hint="eastAsia" w:ascii="宋体" w:hAnsi="宋体" w:eastAsia="宋体" w:cs="宋体"/>
          <w:color w:val="000000"/>
          <w:szCs w:val="21"/>
          <w:highlight w:val="none"/>
          <w:lang w:val="zh-CN"/>
        </w:rPr>
        <w:t>本次采购谈判通过电子商务平台-电工交易专区进行，不进行现场面对面谈判，谈判当日请各供应商保持电话及网络畅通，及时关注电子商务平台的短信提醒，并准备打印机、扫描仪等办公工具，通过谈判函指定方式进行谈判回复。</w:t>
      </w:r>
      <w:r>
        <w:rPr>
          <w:rFonts w:hint="eastAsia" w:ascii="宋体" w:hAnsi="宋体" w:eastAsia="宋体" w:cs="宋体"/>
          <w:color w:val="000000"/>
          <w:szCs w:val="21"/>
          <w:highlight w:val="none"/>
        </w:rPr>
        <w:t>未在规定的截止时间前提交的，按照无补充材料处理。</w:t>
      </w:r>
    </w:p>
    <w:p>
      <w:pPr>
        <w:spacing w:line="276" w:lineRule="auto"/>
        <w:ind w:firstLine="422" w:firstLineChars="200"/>
        <w:rPr>
          <w:rFonts w:ascii="宋体" w:hAnsi="宋体" w:eastAsia="宋体" w:cs="宋体"/>
          <w:szCs w:val="21"/>
          <w:highlight w:val="none"/>
        </w:rPr>
      </w:pPr>
      <w:r>
        <w:rPr>
          <w:rFonts w:hint="eastAsia" w:ascii="宋体" w:hAnsi="宋体" w:eastAsia="宋体" w:cs="宋体"/>
          <w:b/>
          <w:bCs/>
          <w:szCs w:val="21"/>
          <w:highlight w:val="none"/>
        </w:rPr>
        <w:t>首轮报价</w:t>
      </w:r>
      <w:r>
        <w:rPr>
          <w:rFonts w:hint="eastAsia" w:ascii="宋体" w:hAnsi="宋体" w:eastAsia="宋体" w:cs="宋体"/>
          <w:szCs w:val="21"/>
          <w:highlight w:val="none"/>
        </w:rPr>
        <w:t>：在电子商务平台通过离线投标工具进行报价，首轮报价必须填报，如首轮无报价或报价为0则视为放弃应答。</w:t>
      </w:r>
    </w:p>
    <w:p>
      <w:pPr>
        <w:spacing w:line="276" w:lineRule="auto"/>
        <w:ind w:firstLine="422" w:firstLineChars="200"/>
        <w:outlineLvl w:val="1"/>
        <w:rPr>
          <w:rFonts w:ascii="宋体" w:hAnsi="宋体" w:eastAsia="宋体" w:cs="宋体"/>
          <w:color w:val="000000"/>
          <w:szCs w:val="21"/>
          <w:highlight w:val="none"/>
        </w:rPr>
      </w:pPr>
      <w:r>
        <w:rPr>
          <w:rFonts w:hint="eastAsia" w:ascii="宋体" w:hAnsi="宋体" w:eastAsia="宋体" w:cs="宋体"/>
          <w:b/>
          <w:bCs/>
          <w:szCs w:val="21"/>
          <w:highlight w:val="none"/>
        </w:rPr>
        <w:t>二轮报价：</w:t>
      </w:r>
      <w:r>
        <w:rPr>
          <w:rFonts w:hint="eastAsia" w:ascii="宋体" w:hAnsi="宋体" w:eastAsia="宋体" w:cs="宋体"/>
          <w:color w:val="000000"/>
          <w:szCs w:val="21"/>
          <w:highlight w:val="none"/>
        </w:rPr>
        <w:t>应答人在收到多轮报价通知后，需立即登陆</w:t>
      </w:r>
      <w:r>
        <w:rPr>
          <w:rFonts w:hint="eastAsia" w:ascii="宋体" w:hAnsi="宋体" w:eastAsia="宋体" w:cs="宋体"/>
          <w:color w:val="000000"/>
          <w:szCs w:val="21"/>
          <w:highlight w:val="none"/>
          <w:lang w:val="zh-CN"/>
        </w:rPr>
        <w:t>电子商务平台-电工交易专区</w:t>
      </w:r>
      <w:r>
        <w:rPr>
          <w:rFonts w:hint="eastAsia" w:ascii="宋体" w:hAnsi="宋体" w:eastAsia="宋体" w:cs="宋体"/>
          <w:color w:val="000000"/>
          <w:szCs w:val="21"/>
          <w:highlight w:val="none"/>
        </w:rPr>
        <w:t>进行查看，下载多轮报价SGCC包，并使用供应商投标工具上传报价文件。请应答人于</w:t>
      </w:r>
      <w:r>
        <w:rPr>
          <w:rFonts w:hint="eastAsia" w:ascii="宋体" w:hAnsi="宋体" w:eastAsia="宋体" w:cs="宋体"/>
          <w:b/>
          <w:bCs/>
          <w:color w:val="FF0000"/>
          <w:szCs w:val="21"/>
          <w:highlight w:val="none"/>
          <w:lang w:eastAsia="zh-CN"/>
        </w:rPr>
        <w:t>2023年12月26日</w:t>
      </w:r>
      <w:r>
        <w:rPr>
          <w:rFonts w:hint="eastAsia" w:ascii="宋体" w:hAnsi="宋体" w:eastAsia="宋体" w:cs="宋体"/>
          <w:b/>
          <w:bCs/>
          <w:color w:val="FF0000"/>
          <w:szCs w:val="21"/>
          <w:highlight w:val="none"/>
          <w:lang w:val="en-US" w:eastAsia="zh-CN"/>
        </w:rPr>
        <w:t>11</w:t>
      </w:r>
      <w:r>
        <w:rPr>
          <w:rFonts w:hint="eastAsia" w:ascii="宋体" w:hAnsi="宋体" w:eastAsia="宋体" w:cs="宋体"/>
          <w:b/>
          <w:bCs/>
          <w:color w:val="FF0000"/>
          <w:szCs w:val="21"/>
          <w:highlight w:val="none"/>
        </w:rPr>
        <w:t>:00</w:t>
      </w:r>
      <w:r>
        <w:rPr>
          <w:rFonts w:hint="eastAsia" w:ascii="宋体" w:hAnsi="宋体" w:eastAsia="宋体" w:cs="宋体"/>
          <w:color w:val="000000"/>
          <w:szCs w:val="21"/>
          <w:highlight w:val="none"/>
        </w:rPr>
        <w:t>前将二次报价文件上传至</w:t>
      </w:r>
      <w:r>
        <w:rPr>
          <w:rFonts w:hint="eastAsia" w:ascii="宋体" w:hAnsi="宋体" w:eastAsia="宋体" w:cs="宋体"/>
          <w:szCs w:val="21"/>
          <w:highlight w:val="none"/>
        </w:rPr>
        <w:t>电子商务平台</w:t>
      </w:r>
      <w:r>
        <w:rPr>
          <w:rFonts w:hint="eastAsia" w:ascii="宋体" w:hAnsi="宋体" w:eastAsia="宋体" w:cs="宋体"/>
          <w:color w:val="000000"/>
          <w:szCs w:val="21"/>
          <w:highlight w:val="none"/>
        </w:rPr>
        <w:t>，</w:t>
      </w:r>
      <w:r>
        <w:rPr>
          <w:rFonts w:hint="eastAsia" w:ascii="宋体" w:hAnsi="宋体" w:eastAsia="宋体" w:cs="宋体"/>
          <w:szCs w:val="21"/>
          <w:highlight w:val="none"/>
        </w:rPr>
        <w:t>电子商务平台</w:t>
      </w:r>
      <w:r>
        <w:rPr>
          <w:rFonts w:hint="eastAsia" w:ascii="宋体" w:hAnsi="宋体" w:eastAsia="宋体" w:cs="宋体"/>
          <w:color w:val="000000"/>
          <w:szCs w:val="21"/>
          <w:highlight w:val="none"/>
        </w:rPr>
        <w:t>中设置的再报价时间截止后，无法再上传报价文件。若应答人在规定时间内未进行二次报价则以应答人的第一次报价为准。考虑评审时间要求，请各位应答人提前学习相关手册，观看相关视频，熟悉相关系统操作，避免因操作问题影响谈判结果。</w:t>
      </w:r>
    </w:p>
    <w:p>
      <w:pPr>
        <w:spacing w:line="276" w:lineRule="auto"/>
        <w:ind w:firstLine="420" w:firstLineChars="200"/>
        <w:outlineLvl w:val="1"/>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请应答人于二轮报价截止时间</w:t>
      </w:r>
      <w:r>
        <w:rPr>
          <w:rFonts w:hint="eastAsia" w:ascii="宋体" w:hAnsi="宋体" w:eastAsia="宋体" w:cs="宋体"/>
          <w:b/>
          <w:bCs/>
          <w:color w:val="FF0000"/>
          <w:szCs w:val="21"/>
          <w:highlight w:val="none"/>
          <w:lang w:val="en-US" w:eastAsia="zh-CN"/>
        </w:rPr>
        <w:t>2023年12月26日11：00前</w:t>
      </w:r>
      <w:r>
        <w:rPr>
          <w:rFonts w:hint="eastAsia" w:ascii="宋体" w:hAnsi="宋体" w:eastAsia="宋体" w:cs="宋体"/>
          <w:color w:val="000000"/>
          <w:kern w:val="2"/>
          <w:sz w:val="21"/>
          <w:szCs w:val="21"/>
          <w:highlight w:val="none"/>
          <w:lang w:val="en-US" w:eastAsia="zh-CN" w:bidi="ar-SA"/>
        </w:rPr>
        <w:t>，将二轮报价文件上传</w:t>
      </w:r>
      <w:r>
        <w:rPr>
          <w:rFonts w:hint="eastAsia" w:ascii="Helvetica" w:hAnsi="Helvetica" w:eastAsia="Helvetica" w:cs="Helvetica"/>
          <w:b/>
          <w:bCs/>
          <w:i w:val="0"/>
          <w:iCs w:val="0"/>
          <w:caps w:val="0"/>
          <w:color w:val="0CA6FF"/>
          <w:spacing w:val="0"/>
          <w:kern w:val="2"/>
          <w:sz w:val="21"/>
          <w:szCs w:val="21"/>
          <w:shd w:val="clear" w:fill="FFFFFF"/>
          <w:lang w:val="en-US" w:eastAsia="zh-CN" w:bidi="ar-SA"/>
        </w:rPr>
        <w:t>tjhnzb@126.com</w:t>
      </w:r>
      <w:r>
        <w:rPr>
          <w:rFonts w:hint="eastAsia" w:ascii="宋体" w:hAnsi="宋体" w:eastAsia="宋体" w:cs="宋体"/>
          <w:color w:val="000000"/>
          <w:kern w:val="2"/>
          <w:sz w:val="21"/>
          <w:szCs w:val="21"/>
          <w:highlight w:val="none"/>
          <w:lang w:val="en-US" w:eastAsia="zh-CN" w:bidi="ar-SA"/>
        </w:rPr>
        <w:t>。如参与二轮报价的应答人未在规定时间内将报价文件上传至邮箱的，其应答将被否决。</w:t>
      </w:r>
      <w:r>
        <w:rPr>
          <w:rFonts w:hint="eastAsia" w:ascii="宋体" w:hAnsi="宋体" w:eastAsia="宋体" w:cs="宋体"/>
          <w:color w:val="FF0000"/>
          <w:szCs w:val="22"/>
          <w:highlight w:val="none"/>
          <w:lang w:val="en-US" w:eastAsia="zh-CN"/>
        </w:rPr>
        <w:t>（邮件命名方式：应答人全称+采购编号+分标编号及名称+分包号，名称不得更改）。</w:t>
      </w:r>
    </w:p>
    <w:p>
      <w:pPr>
        <w:spacing w:line="276" w:lineRule="auto"/>
        <w:ind w:firstLine="420" w:firstLineChars="200"/>
        <w:outlineLvl w:val="1"/>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（仅供参考，如有问题请联系客服，电话 010-63411000）下载多轮报价SGCC包路径：电子商务平台(ECP2.0)-非招标采购-评审阶段-查询轮次模块-勾选最新轮次。</w:t>
      </w:r>
    </w:p>
    <w:p>
      <w:pPr>
        <w:widowControl w:val="0"/>
        <w:tabs>
          <w:tab w:val="left" w:pos="3460"/>
        </w:tabs>
        <w:spacing w:after="120" w:line="276" w:lineRule="auto"/>
        <w:ind w:firstLine="422"/>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注：应答人在进行二次报价时，应确保提交的二次报价完整、准确，涵盖首轮报价的所有标包。（例：首轮报价同一标段2个标包，第二轮报价应与上述标段2个标包对应）</w:t>
      </w:r>
    </w:p>
    <w:p>
      <w:pPr>
        <w:widowControl w:val="0"/>
        <w:ind w:firstLine="420"/>
        <w:jc w:val="both"/>
        <w:rPr>
          <w:rFonts w:hint="eastAsia" w:ascii="Times New Roman" w:hAnsi="Times New Roman" w:eastAsia="宋体" w:cs="Times New Roman"/>
          <w:kern w:val="2"/>
          <w:sz w:val="21"/>
          <w:szCs w:val="24"/>
          <w:lang w:val="en-US" w:eastAsia="zh-CN" w:bidi="ar-SA"/>
        </w:rPr>
      </w:pPr>
      <w:r>
        <w:rPr>
          <w:rFonts w:hint="eastAsia" w:ascii="宋体" w:hAnsi="宋体" w:eastAsia="宋体" w:cs="宋体"/>
          <w:b w:val="0"/>
          <w:bCs w:val="0"/>
          <w:color w:val="000000"/>
          <w:kern w:val="2"/>
          <w:sz w:val="21"/>
          <w:szCs w:val="21"/>
          <w:highlight w:val="none"/>
          <w:lang w:val="en-US" w:eastAsia="zh-CN" w:bidi="ar-SA"/>
        </w:rPr>
        <w:t>提示：请各应答人合理安排二次报价时间，避免因系统拥堵等原因导致的报价上传失败。</w:t>
      </w:r>
    </w:p>
    <w:p>
      <w:pPr>
        <w:widowControl w:val="0"/>
        <w:tabs>
          <w:tab w:val="left" w:pos="1440"/>
        </w:tabs>
        <w:spacing w:before="0" w:after="0" w:line="240" w:lineRule="auto"/>
        <w:jc w:val="both"/>
        <w:outlineLvl w:val="1"/>
        <w:rPr>
          <w:rFonts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6.发布公告的媒介</w:t>
      </w:r>
    </w:p>
    <w:p>
      <w:pPr>
        <w:widowControl w:val="0"/>
        <w:tabs>
          <w:tab w:val="left" w:pos="1440"/>
        </w:tabs>
        <w:spacing w:before="0" w:after="0" w:line="240" w:lineRule="auto"/>
        <w:ind w:firstLine="420" w:firstLineChars="200"/>
        <w:jc w:val="both"/>
        <w:outlineLvl w:val="1"/>
        <w:rPr>
          <w:rFonts w:ascii="Times New Roman" w:hAnsi="Times New Roman" w:eastAsia="宋体" w:cs="Times New Roman"/>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次竞争性谈判采取公开方式，在中国招标投标公共服务平台和国家电网有限公司电子商务平台-电工交易专区（http://www.cebpubservice.com/和https://sgccetp.com.cn/）上发布采购公告，采购公告将明确对应答人的资格要求、发售采购文件的日期和地点、应答等事宜。</w:t>
      </w:r>
    </w:p>
    <w:p>
      <w:pPr>
        <w:widowControl w:val="0"/>
        <w:numPr>
          <w:ilvl w:val="1"/>
          <w:numId w:val="0"/>
        </w:numPr>
        <w:tabs>
          <w:tab w:val="left" w:pos="1440"/>
        </w:tabs>
        <w:spacing w:before="0" w:after="0" w:line="240" w:lineRule="auto"/>
        <w:jc w:val="both"/>
        <w:outlineLvl w:val="1"/>
        <w:rPr>
          <w:rFonts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7.合规声明</w:t>
      </w:r>
    </w:p>
    <w:p>
      <w:pPr>
        <w:adjustRightInd w:val="0"/>
        <w:snapToGrid w:val="0"/>
        <w:ind w:firstLine="420" w:firstLineChars="200"/>
        <w:rPr>
          <w:rFonts w:ascii="Calibri" w:hAnsi="Calibri" w:eastAsia="宋体" w:cs="Times New Roman"/>
          <w:szCs w:val="21"/>
          <w:highlight w:val="none"/>
        </w:rPr>
      </w:pPr>
      <w:r>
        <w:rPr>
          <w:rFonts w:hint="eastAsia" w:ascii="宋体" w:hAnsi="宋体" w:eastAsia="宋体" w:cs="宋体"/>
          <w:szCs w:val="21"/>
          <w:highlight w:val="none"/>
        </w:rPr>
        <w:t>采购文件（包括商务部分和技术部分）不符合国家法律法规规定的，以国家法律法规规定为准。</w:t>
      </w:r>
    </w:p>
    <w:p>
      <w:pPr>
        <w:widowControl w:val="0"/>
        <w:numPr>
          <w:ilvl w:val="1"/>
          <w:numId w:val="0"/>
        </w:numPr>
        <w:tabs>
          <w:tab w:val="left" w:pos="1440"/>
        </w:tabs>
        <w:spacing w:before="0" w:after="0" w:line="240" w:lineRule="auto"/>
        <w:jc w:val="both"/>
        <w:outlineLvl w:val="1"/>
        <w:rPr>
          <w:rFonts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8.联系方式</w:t>
      </w:r>
    </w:p>
    <w:p>
      <w:pPr>
        <w:ind w:firstLine="420"/>
        <w:rPr>
          <w:rFonts w:ascii="Calibri" w:hAnsi="Calibri" w:eastAsia="宋体" w:cs="Times New Roman"/>
          <w:szCs w:val="21"/>
          <w:highlight w:val="none"/>
        </w:rPr>
      </w:pPr>
      <w:r>
        <w:rPr>
          <w:rFonts w:hint="eastAsia" w:ascii="宋体" w:hAnsi="宋体" w:eastAsia="宋体" w:cs="宋体"/>
          <w:szCs w:val="21"/>
          <w:highlight w:val="none"/>
        </w:rPr>
        <w:t>采购代理机构：天津汇能招标代理有限公司</w:t>
      </w:r>
    </w:p>
    <w:p>
      <w:pPr>
        <w:ind w:firstLine="420"/>
        <w:rPr>
          <w:rFonts w:hint="eastAsia" w:ascii="Calibri" w:hAnsi="Calibri" w:eastAsia="宋体" w:cs="Times New Roman"/>
          <w:szCs w:val="21"/>
          <w:highlight w:val="none"/>
          <w:lang w:eastAsia="zh-CN"/>
        </w:rPr>
      </w:pPr>
      <w:r>
        <w:rPr>
          <w:rFonts w:hint="eastAsia" w:ascii="宋体" w:hAnsi="宋体" w:eastAsia="宋体" w:cs="宋体"/>
          <w:szCs w:val="21"/>
          <w:highlight w:val="none"/>
        </w:rPr>
        <w:t>采购代理机构地址：</w:t>
      </w:r>
      <w:r>
        <w:rPr>
          <w:rFonts w:hint="eastAsia" w:ascii="宋体" w:hAnsi="宋体" w:eastAsia="宋体" w:cs="宋体"/>
          <w:szCs w:val="21"/>
          <w:highlight w:val="none"/>
          <w:lang w:eastAsia="zh-CN"/>
        </w:rPr>
        <w:t>天津市东丽区华明镇EOD总部港B区6栋</w:t>
      </w:r>
    </w:p>
    <w:p>
      <w:pPr>
        <w:widowControl/>
        <w:ind w:firstLine="420" w:firstLineChars="200"/>
        <w:jc w:val="left"/>
        <w:rPr>
          <w:rFonts w:ascii="宋体" w:hAnsi="宋体" w:eastAsia="宋体" w:cs="宋体"/>
          <w:kern w:val="0"/>
          <w:szCs w:val="21"/>
          <w:highlight w:val="none"/>
        </w:rPr>
      </w:pPr>
      <w:r>
        <w:rPr>
          <w:rFonts w:hint="eastAsia" w:ascii="宋体" w:hAnsi="宋体" w:eastAsia="宋体" w:cs="宋体"/>
          <w:kern w:val="0"/>
          <w:szCs w:val="21"/>
          <w:highlight w:val="none"/>
        </w:rPr>
        <w:t>联系人：</w:t>
      </w:r>
      <w:r>
        <w:rPr>
          <w:rFonts w:hint="eastAsia" w:ascii="宋体" w:hAnsi="宋体" w:eastAsia="宋体" w:cs="宋体"/>
          <w:kern w:val="0"/>
          <w:szCs w:val="21"/>
          <w:highlight w:val="none"/>
          <w:lang w:val="en-US" w:eastAsia="zh-CN"/>
        </w:rPr>
        <w:t>刘</w:t>
      </w:r>
      <w:r>
        <w:rPr>
          <w:rFonts w:hint="eastAsia" w:ascii="宋体" w:hAnsi="宋体" w:eastAsia="宋体" w:cs="宋体"/>
          <w:kern w:val="0"/>
          <w:szCs w:val="21"/>
          <w:highlight w:val="none"/>
        </w:rPr>
        <w:t>女士</w:t>
      </w:r>
    </w:p>
    <w:p>
      <w:pPr>
        <w:widowControl/>
        <w:ind w:firstLine="420" w:firstLineChars="200"/>
        <w:jc w:val="left"/>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电话：</w:t>
      </w:r>
      <w:r>
        <w:rPr>
          <w:rFonts w:hint="eastAsia" w:ascii="宋体" w:hAnsi="宋体" w:eastAsia="宋体" w:cs="宋体"/>
          <w:kern w:val="0"/>
          <w:szCs w:val="21"/>
          <w:highlight w:val="none"/>
          <w:lang w:eastAsia="zh-CN"/>
        </w:rPr>
        <w:t>022-23306336、022-84476462、18526427256</w:t>
      </w:r>
    </w:p>
    <w:p>
      <w:pPr>
        <w:ind w:firstLine="420" w:firstLineChars="200"/>
        <w:rPr>
          <w:rFonts w:ascii="宋体" w:hAnsi="宋体" w:eastAsia="宋体" w:cs="Times New Roman"/>
          <w:szCs w:val="21"/>
          <w:highlight w:val="none"/>
        </w:rPr>
      </w:pPr>
      <w:r>
        <w:rPr>
          <w:rFonts w:hint="eastAsia" w:ascii="宋体" w:hAnsi="宋体" w:eastAsia="宋体" w:cs="宋体"/>
          <w:szCs w:val="21"/>
          <w:highlight w:val="none"/>
        </w:rPr>
        <w:t>电子信箱：</w:t>
      </w:r>
      <w:r>
        <w:rPr>
          <w:rFonts w:hint="eastAsia" w:ascii="宋体" w:hAnsi="宋体" w:eastAsia="宋体" w:cs="Times New Roman"/>
          <w:szCs w:val="21"/>
          <w:highlight w:val="none"/>
        </w:rPr>
        <w:t>tjhnzb@126.com</w:t>
      </w:r>
    </w:p>
    <w:p>
      <w:pPr>
        <w:ind w:firstLine="420" w:firstLineChars="200"/>
        <w:rPr>
          <w:rFonts w:ascii="宋体" w:hAnsi="宋体" w:eastAsia="宋体" w:cs="Times New Roman"/>
          <w:szCs w:val="21"/>
          <w:highlight w:val="none"/>
        </w:rPr>
      </w:pPr>
      <w:r>
        <w:rPr>
          <w:rFonts w:hint="eastAsia" w:ascii="宋体" w:hAnsi="宋体" w:eastAsia="宋体" w:cs="宋体"/>
          <w:szCs w:val="21"/>
          <w:highlight w:val="none"/>
        </w:rPr>
        <w:t>财务信息：</w:t>
      </w:r>
    </w:p>
    <w:p>
      <w:pPr>
        <w:ind w:firstLine="420" w:firstLineChars="200"/>
        <w:rPr>
          <w:rFonts w:ascii="宋体" w:hAnsi="宋体" w:eastAsia="宋体" w:cs="Times New Roman"/>
          <w:szCs w:val="21"/>
          <w:highlight w:val="none"/>
        </w:rPr>
      </w:pPr>
      <w:r>
        <w:rPr>
          <w:rFonts w:hint="eastAsia" w:ascii="宋体" w:hAnsi="宋体" w:eastAsia="宋体" w:cs="宋体"/>
          <w:szCs w:val="21"/>
          <w:highlight w:val="none"/>
        </w:rPr>
        <w:t>单位名称：天津汇能招标代理有限公司</w:t>
      </w:r>
    </w:p>
    <w:p>
      <w:pPr>
        <w:ind w:firstLine="420" w:firstLineChars="200"/>
        <w:rPr>
          <w:rFonts w:ascii="宋体" w:hAnsi="宋体" w:eastAsia="宋体" w:cs="Times New Roman"/>
          <w:szCs w:val="21"/>
          <w:highlight w:val="none"/>
        </w:rPr>
      </w:pPr>
      <w:r>
        <w:rPr>
          <w:rFonts w:hint="eastAsia" w:ascii="宋体" w:hAnsi="宋体" w:eastAsia="宋体" w:cs="宋体"/>
          <w:szCs w:val="21"/>
          <w:highlight w:val="none"/>
        </w:rPr>
        <w:t>开户行：中国建设银行股份有限公司天津和平支行</w:t>
      </w:r>
    </w:p>
    <w:p>
      <w:pPr>
        <w:adjustRightInd w:val="0"/>
        <w:snapToGrid w:val="0"/>
        <w:ind w:firstLine="420" w:firstLineChars="200"/>
        <w:rPr>
          <w:rFonts w:ascii="Calibri" w:hAnsi="Calibri" w:eastAsia="宋体" w:cs="Times New Roman"/>
          <w:szCs w:val="21"/>
          <w:highlight w:val="none"/>
        </w:rPr>
      </w:pPr>
      <w:r>
        <w:rPr>
          <w:rFonts w:hint="eastAsia" w:ascii="宋体" w:hAnsi="宋体" w:eastAsia="宋体" w:cs="宋体"/>
          <w:szCs w:val="21"/>
          <w:highlight w:val="none"/>
        </w:rPr>
        <w:t>账号：</w:t>
      </w:r>
      <w:r>
        <w:rPr>
          <w:rFonts w:hint="eastAsia" w:ascii="宋体" w:hAnsi="宋体" w:eastAsia="宋体" w:cs="Times New Roman"/>
          <w:szCs w:val="21"/>
          <w:highlight w:val="none"/>
        </w:rPr>
        <w:t>12050161530000005530</w:t>
      </w:r>
    </w:p>
    <w:p>
      <w:pPr>
        <w:adjustRightInd w:val="0"/>
        <w:snapToGrid w:val="0"/>
        <w:rPr>
          <w:rFonts w:ascii="Calibri" w:hAnsi="Calibri" w:eastAsia="宋体" w:cs="Times New Roman"/>
          <w:szCs w:val="21"/>
          <w:highlight w:val="none"/>
        </w:rPr>
      </w:pPr>
    </w:p>
    <w:p>
      <w:pPr>
        <w:adjustRightInd w:val="0"/>
        <w:snapToGrid w:val="0"/>
        <w:ind w:firstLine="707" w:firstLineChars="337"/>
        <w:jc w:val="right"/>
        <w:rPr>
          <w:rFonts w:hint="eastAsia" w:ascii="宋体" w:hAnsi="宋体" w:eastAsia="宋体" w:cs="宋体"/>
          <w:szCs w:val="21"/>
          <w:highlight w:val="none"/>
        </w:rPr>
      </w:pPr>
      <w:r>
        <w:rPr>
          <w:rFonts w:hint="eastAsia" w:ascii="宋体" w:hAnsi="宋体" w:eastAsia="宋体" w:cs="宋体"/>
          <w:szCs w:val="21"/>
          <w:highlight w:val="none"/>
        </w:rPr>
        <w:t>202</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年</w:t>
      </w:r>
      <w:r>
        <w:rPr>
          <w:rFonts w:hint="eastAsia" w:ascii="宋体" w:hAnsi="宋体" w:eastAsia="宋体" w:cs="宋体"/>
          <w:szCs w:val="21"/>
          <w:highlight w:val="none"/>
          <w:lang w:val="en-US" w:eastAsia="zh-CN"/>
        </w:rPr>
        <w:t>12</w:t>
      </w:r>
      <w:r>
        <w:rPr>
          <w:rFonts w:hint="eastAsia" w:ascii="宋体" w:hAnsi="宋体" w:eastAsia="宋体" w:cs="宋体"/>
          <w:szCs w:val="21"/>
          <w:highlight w:val="none"/>
        </w:rPr>
        <w:t>月</w:t>
      </w:r>
    </w:p>
    <w:p>
      <w:pPr>
        <w:adjustRightInd w:val="0"/>
        <w:snapToGrid w:val="0"/>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特别提醒：</w:t>
      </w:r>
    </w:p>
    <w:p>
      <w:pPr>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价格文件</w:t>
      </w:r>
      <w:r>
        <w:rPr>
          <w:rFonts w:hint="eastAsia" w:ascii="宋体" w:hAnsi="宋体" w:eastAsia="宋体" w:cs="宋体"/>
          <w:sz w:val="21"/>
          <w:szCs w:val="21"/>
          <w:highlight w:val="none"/>
        </w:rPr>
        <w:t>中的</w:t>
      </w:r>
      <w:r>
        <w:rPr>
          <w:rFonts w:hint="eastAsia" w:ascii="宋体" w:hAnsi="宋体" w:eastAsia="宋体" w:cs="宋体"/>
          <w:sz w:val="21"/>
          <w:szCs w:val="21"/>
          <w:highlight w:val="none"/>
          <w:lang w:val="en-US" w:eastAsia="zh-CN"/>
        </w:rPr>
        <w:t>应答</w:t>
      </w:r>
      <w:r>
        <w:rPr>
          <w:rFonts w:hint="eastAsia" w:ascii="宋体" w:hAnsi="宋体" w:eastAsia="宋体" w:cs="宋体"/>
          <w:sz w:val="21"/>
          <w:szCs w:val="21"/>
          <w:highlight w:val="none"/>
        </w:rPr>
        <w:t>报价总金额为含税价。</w:t>
      </w:r>
    </w:p>
    <w:p>
      <w:pPr>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2.本次采购设定了最高限价。超过或等于最高限价的应答将被否决。</w:t>
      </w:r>
    </w:p>
    <w:p>
      <w:pPr>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3.本次采购项目在报名和递交文件阶段，如应答人仅为一家时，应终止本次采购活动。</w:t>
      </w:r>
    </w:p>
    <w:p>
      <w:pPr>
        <w:widowControl w:val="0"/>
        <w:ind w:firstLine="42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在实际招标采购过程中，一旦发现参评人或参评文件有下列情形，可认定为串通投标（参评）：</w:t>
      </w:r>
    </w:p>
    <w:p>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1.不同应答人的应答文件由同一单位或者个人编制，不同电子应答文件通过同一台电脑制作、上传。</w:t>
      </w:r>
    </w:p>
    <w:p>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不同应答人委托同一单位或者个人办理应答事宜，如同一个单位派人或者同一个人代表不同应答人购买采购文件、递交应答文件、踏勘现场、提出异议、澄清答复、领取成交通知书等；通过邮件、快递形式寄出应答文件或收取成交通知书的，如不同应答人寄出、收件地址或人员相同的。</w:t>
      </w:r>
    </w:p>
    <w:p>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3.不同应答人的应答文件载明的项目管理成员为同一人，其存在串通投标（应答）的可能性极大，应当先行给予认定，除非应答人能够证明其不存在串通投标（应答）的行为。</w:t>
      </w:r>
    </w:p>
    <w:p>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不同应答人的应答文件异常一致或者应答报价呈规律性差异，主要表现为应答文件错误表述、错误计算或者笔误雷同，应答文件内容整段内容一致，应答文件排版格式一致，应答报价呈等差数列或有规律性的百分比等。</w:t>
      </w:r>
    </w:p>
    <w:p>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5.不同应答人的应答文件上所加盖印章、签字相同的，不同应答人的应答文件相互混装，“你中有我，我中有你”。</w:t>
      </w:r>
    </w:p>
    <w:p>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6.不同应答人的应答保证金从同一单位或者个人的账户转出，包括虽然经由应答人自己的基本账户转出但所需资金均是来自同一应答人或者个人的账户的。</w:t>
      </w:r>
    </w:p>
    <w:p>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招投标实现电子化的情形下，不同应答人从同一个应答单位或者同一个自然人的IP地址下载采购文件或者上传应答文件；不同应答人的电子应答文件编制时的计算机硬件信息中存在一条及以上的计算机网卡MAC地址（如有）、CPU序列号和硬盘序列号均相同的；不同应答人的电子应答文件上传计算机的网卡MAC地址、CPU序列号和硬盘序列号等硬件信息均相同的（开标现场上传电子应答文件的除外）。</w:t>
      </w:r>
    </w:p>
    <w:p>
      <w:pPr>
        <w:ind w:firstLine="420" w:firstLineChars="200"/>
        <w:rPr>
          <w:rFonts w:ascii="Calibri" w:hAnsi="宋体" w:eastAsia="宋体" w:cs="Times New Roman"/>
          <w:szCs w:val="21"/>
          <w:highlight w:val="none"/>
        </w:rPr>
      </w:pPr>
      <w:r>
        <w:rPr>
          <w:rFonts w:hint="eastAsia" w:ascii="宋体" w:hAnsi="宋体" w:eastAsia="宋体" w:cs="宋体"/>
          <w:sz w:val="21"/>
          <w:szCs w:val="21"/>
          <w:highlight w:val="none"/>
        </w:rPr>
        <w:t>8.举报人提供的应答人串通投标（应答）证据，经相关部门核实属实的。</w:t>
      </w:r>
    </w:p>
    <w:p>
      <w:r>
        <w:rPr>
          <w:rFonts w:ascii="宋体" w:hAnsi="宋体" w:eastAsia="宋体" w:cs="Times New Roman"/>
          <w:szCs w:val="22"/>
          <w:highlight w:val="none"/>
        </w:rPr>
        <w:br w:type="page"/>
      </w:r>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EFB72"/>
    <w:multiLevelType w:val="singleLevel"/>
    <w:tmpl w:val="3F7EFB72"/>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zMzAyMTY4ZGIwNGVmZjZiNjgwNWFhNmVkMTJiY2UifQ=="/>
  </w:docVars>
  <w:rsids>
    <w:rsidRoot w:val="5C1A5583"/>
    <w:rsid w:val="5C1A5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2023-12-18T03:40:00Z</dcterms:created>
  <dc:creator>hp</dc:creator>
  <cp:lastModifiedBy>hp</cp:lastModifiedBy>
  <dcterms:modified xsi:type="dcterms:W3CDTF">2023-12-18T03:40:31Z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C2797E03346248389AB8645B2CD1EE0F_11</vt:lpwstr>
  </property>
</Properties>
</file>