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62EF7" w14:textId="28526C3B" w:rsidR="00DC4DBC" w:rsidRDefault="00DC4DBC">
      <w:pPr>
        <w:widowControl/>
        <w:jc w:val="left"/>
        <w:rPr>
          <w:rFonts w:ascii="宋体" w:eastAsia="宋体" w:hAnsi="宋体" w:cs="宋体" w:hint="eastAsia"/>
          <w:b/>
          <w:bCs/>
          <w:color w:val="0000FF"/>
          <w:sz w:val="40"/>
          <w:szCs w:val="32"/>
        </w:rPr>
      </w:pPr>
      <w:r>
        <w:rPr>
          <w:noProof/>
        </w:rPr>
        <w:drawing>
          <wp:inline distT="0" distB="0" distL="0" distR="0" wp14:anchorId="7D0ECB07" wp14:editId="6ABFE6C4">
            <wp:extent cx="5278120" cy="7238365"/>
            <wp:effectExtent l="0" t="0" r="0" b="635"/>
            <wp:docPr id="40585513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85513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723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/>
          <w:bCs/>
          <w:color w:val="0000FF"/>
          <w:sz w:val="40"/>
          <w:szCs w:val="32"/>
        </w:rPr>
        <w:br w:type="page"/>
      </w:r>
    </w:p>
    <w:p w14:paraId="45823873" w14:textId="3BB8DCAA" w:rsidR="00AD7BBA" w:rsidRDefault="00DC4DBC">
      <w:pPr>
        <w:widowControl/>
        <w:jc w:val="center"/>
        <w:rPr>
          <w:rFonts w:ascii="宋体" w:eastAsia="宋体" w:hAnsi="宋体" w:cs="宋体" w:hint="eastAsia"/>
          <w:b/>
          <w:bCs/>
          <w:color w:val="0000FF"/>
          <w:sz w:val="40"/>
          <w:szCs w:val="32"/>
        </w:rPr>
      </w:pPr>
      <w:r>
        <w:rPr>
          <w:rFonts w:ascii="宋体" w:eastAsia="宋体" w:hAnsi="宋体" w:cs="宋体" w:hint="eastAsia"/>
          <w:b/>
          <w:bCs/>
          <w:color w:val="0000FF"/>
          <w:sz w:val="40"/>
          <w:szCs w:val="32"/>
        </w:rPr>
        <w:lastRenderedPageBreak/>
        <w:t>中泰新能源托克逊自备绿电替代风电项目</w:t>
      </w:r>
      <w:r>
        <w:rPr>
          <w:rFonts w:ascii="宋体" w:eastAsia="宋体" w:hAnsi="宋体" w:cs="宋体" w:hint="eastAsia"/>
          <w:b/>
          <w:bCs/>
          <w:color w:val="0000FF"/>
          <w:sz w:val="40"/>
          <w:szCs w:val="32"/>
        </w:rPr>
        <w:t>-220kV</w:t>
      </w:r>
      <w:r>
        <w:rPr>
          <w:rFonts w:ascii="宋体" w:eastAsia="宋体" w:hAnsi="宋体" w:cs="宋体" w:hint="eastAsia"/>
          <w:b/>
          <w:bCs/>
          <w:color w:val="0000FF"/>
          <w:sz w:val="40"/>
          <w:szCs w:val="32"/>
        </w:rPr>
        <w:t>升压站、送出线路及对侧间隔改扩建</w:t>
      </w:r>
      <w:r>
        <w:rPr>
          <w:rFonts w:ascii="宋体" w:eastAsia="宋体" w:hAnsi="宋体" w:cs="宋体" w:hint="eastAsia"/>
          <w:b/>
          <w:bCs/>
          <w:color w:val="0000FF"/>
          <w:sz w:val="40"/>
          <w:szCs w:val="32"/>
        </w:rPr>
        <w:t>EPC</w:t>
      </w:r>
      <w:r>
        <w:rPr>
          <w:rFonts w:ascii="宋体" w:eastAsia="宋体" w:hAnsi="宋体" w:cs="宋体" w:hint="eastAsia"/>
          <w:b/>
          <w:bCs/>
          <w:color w:val="0000FF"/>
          <w:sz w:val="40"/>
          <w:szCs w:val="32"/>
        </w:rPr>
        <w:t>总承包工程（四标段）电缆采购</w:t>
      </w:r>
    </w:p>
    <w:p w14:paraId="69BDA3F7" w14:textId="77777777" w:rsidR="00AD7BBA" w:rsidRDefault="00AD7BBA">
      <w:pPr>
        <w:widowControl/>
        <w:jc w:val="center"/>
        <w:rPr>
          <w:rFonts w:ascii="宋体" w:eastAsia="宋体" w:hAnsi="宋体" w:cs="宋体" w:hint="eastAsia"/>
          <w:b/>
          <w:bCs/>
          <w:color w:val="0000FF"/>
          <w:sz w:val="40"/>
          <w:szCs w:val="32"/>
        </w:rPr>
      </w:pPr>
    </w:p>
    <w:p w14:paraId="0C4BFD09" w14:textId="77777777" w:rsidR="00AD7BBA" w:rsidRDefault="00AD7BBA">
      <w:pPr>
        <w:widowControl/>
        <w:jc w:val="center"/>
        <w:rPr>
          <w:rFonts w:ascii="宋体" w:eastAsia="宋体" w:hAnsi="宋体" w:cs="宋体" w:hint="eastAsia"/>
          <w:b/>
          <w:bCs/>
          <w:color w:val="0000FF"/>
          <w:sz w:val="40"/>
          <w:szCs w:val="32"/>
        </w:rPr>
      </w:pPr>
    </w:p>
    <w:p w14:paraId="1A84F225" w14:textId="77777777" w:rsidR="00AD7BBA" w:rsidRDefault="00AD7BBA">
      <w:pPr>
        <w:pStyle w:val="2"/>
        <w:rPr>
          <w:lang w:val="en-US"/>
        </w:rPr>
      </w:pPr>
    </w:p>
    <w:p w14:paraId="67410BBD" w14:textId="77777777" w:rsidR="00AD7BBA" w:rsidRDefault="00DC4DBC">
      <w:pPr>
        <w:widowControl/>
        <w:jc w:val="center"/>
        <w:rPr>
          <w:rFonts w:ascii="宋体" w:eastAsia="宋体" w:hAnsi="宋体" w:cs="宋体" w:hint="eastAsia"/>
          <w:b/>
          <w:bCs/>
          <w:sz w:val="72"/>
          <w:szCs w:val="52"/>
        </w:rPr>
      </w:pPr>
      <w:r>
        <w:rPr>
          <w:rFonts w:ascii="宋体" w:eastAsia="宋体" w:hAnsi="宋体" w:cs="宋体" w:hint="eastAsia"/>
          <w:b/>
          <w:bCs/>
          <w:sz w:val="72"/>
          <w:szCs w:val="52"/>
        </w:rPr>
        <w:t>招标文件</w:t>
      </w:r>
    </w:p>
    <w:p w14:paraId="2F60B667" w14:textId="77777777" w:rsidR="00AD7BBA" w:rsidRDefault="00DC4DBC">
      <w:pPr>
        <w:widowControl/>
        <w:jc w:val="center"/>
        <w:rPr>
          <w:rFonts w:ascii="宋体" w:eastAsia="宋体" w:hAnsi="宋体" w:cs="宋体" w:hint="eastAsia"/>
          <w:b/>
          <w:bCs/>
          <w:sz w:val="48"/>
          <w:szCs w:val="40"/>
        </w:rPr>
      </w:pPr>
      <w:r>
        <w:rPr>
          <w:rFonts w:ascii="宋体" w:eastAsia="宋体" w:hAnsi="宋体" w:cs="宋体" w:hint="eastAsia"/>
          <w:b/>
          <w:bCs/>
          <w:sz w:val="48"/>
          <w:szCs w:val="40"/>
        </w:rPr>
        <w:t>（补充文件）</w:t>
      </w:r>
    </w:p>
    <w:p w14:paraId="09B129F7" w14:textId="77777777" w:rsidR="00AD7BBA" w:rsidRDefault="00AD7BBA">
      <w:pPr>
        <w:widowControl/>
        <w:jc w:val="center"/>
        <w:rPr>
          <w:rFonts w:ascii="宋体" w:eastAsia="宋体" w:hAnsi="宋体" w:cs="宋体" w:hint="eastAsia"/>
          <w:b/>
          <w:bCs/>
          <w:sz w:val="48"/>
          <w:szCs w:val="40"/>
        </w:rPr>
      </w:pPr>
    </w:p>
    <w:p w14:paraId="5A14414A" w14:textId="77777777" w:rsidR="00AD7BBA" w:rsidRDefault="00AD7BBA">
      <w:pPr>
        <w:widowControl/>
        <w:jc w:val="center"/>
        <w:rPr>
          <w:rFonts w:ascii="宋体" w:eastAsia="宋体" w:hAnsi="宋体" w:cs="宋体" w:hint="eastAsia"/>
          <w:b/>
          <w:bCs/>
          <w:sz w:val="48"/>
          <w:szCs w:val="40"/>
        </w:rPr>
      </w:pPr>
    </w:p>
    <w:p w14:paraId="2EC333D8" w14:textId="77777777" w:rsidR="00AD7BBA" w:rsidRDefault="00AD7BBA">
      <w:pPr>
        <w:widowControl/>
        <w:jc w:val="center"/>
        <w:rPr>
          <w:rFonts w:ascii="宋体" w:eastAsia="宋体" w:hAnsi="宋体" w:cs="宋体" w:hint="eastAsia"/>
          <w:b/>
          <w:bCs/>
          <w:sz w:val="48"/>
          <w:szCs w:val="40"/>
        </w:rPr>
      </w:pPr>
    </w:p>
    <w:p w14:paraId="0FD7615C" w14:textId="77777777" w:rsidR="00AD7BBA" w:rsidRDefault="00DC4DBC">
      <w:pPr>
        <w:widowControl/>
        <w:jc w:val="center"/>
        <w:rPr>
          <w:rFonts w:ascii="宋体" w:eastAsia="宋体" w:hAnsi="宋体" w:cs="宋体" w:hint="eastAsia"/>
          <w:b/>
          <w:bCs/>
          <w:color w:val="0000FF"/>
          <w:sz w:val="32"/>
        </w:rPr>
      </w:pPr>
      <w:r>
        <w:rPr>
          <w:rFonts w:ascii="宋体" w:eastAsia="宋体" w:hAnsi="宋体" w:cs="宋体" w:hint="eastAsia"/>
          <w:b/>
          <w:bCs/>
          <w:color w:val="0000FF"/>
          <w:sz w:val="32"/>
        </w:rPr>
        <w:t>招标编号：</w:t>
      </w:r>
      <w:r>
        <w:rPr>
          <w:rFonts w:ascii="宋体" w:eastAsia="宋体" w:hAnsi="宋体" w:cs="宋体" w:hint="eastAsia"/>
          <w:b/>
          <w:bCs/>
          <w:color w:val="0000FF"/>
          <w:sz w:val="32"/>
        </w:rPr>
        <w:t>2025-ZRXC-BJDL-WZ-25</w:t>
      </w:r>
    </w:p>
    <w:p w14:paraId="355E6DAC" w14:textId="77777777" w:rsidR="00AD7BBA" w:rsidRDefault="00AD7BBA">
      <w:pPr>
        <w:widowControl/>
        <w:jc w:val="center"/>
        <w:rPr>
          <w:rFonts w:ascii="宋体" w:eastAsia="宋体" w:hAnsi="宋体" w:cs="宋体" w:hint="eastAsia"/>
          <w:b/>
          <w:bCs/>
          <w:sz w:val="48"/>
          <w:szCs w:val="40"/>
        </w:rPr>
      </w:pPr>
    </w:p>
    <w:p w14:paraId="3ABDB671" w14:textId="77777777" w:rsidR="00AD7BBA" w:rsidRDefault="00AD7BBA">
      <w:pPr>
        <w:widowControl/>
        <w:jc w:val="center"/>
        <w:rPr>
          <w:rFonts w:ascii="宋体" w:eastAsia="宋体" w:hAnsi="宋体" w:cs="宋体" w:hint="eastAsia"/>
          <w:b/>
          <w:bCs/>
          <w:color w:val="0000FF"/>
          <w:sz w:val="40"/>
          <w:szCs w:val="32"/>
        </w:rPr>
      </w:pPr>
    </w:p>
    <w:p w14:paraId="59A38342" w14:textId="77777777" w:rsidR="00AD7BBA" w:rsidRDefault="00AD7BBA">
      <w:pPr>
        <w:widowControl/>
        <w:jc w:val="center"/>
        <w:rPr>
          <w:rFonts w:ascii="宋体" w:eastAsia="宋体" w:hAnsi="宋体" w:cs="宋体" w:hint="eastAsia"/>
          <w:b/>
          <w:bCs/>
          <w:color w:val="0000FF"/>
          <w:sz w:val="40"/>
          <w:szCs w:val="32"/>
        </w:rPr>
      </w:pPr>
    </w:p>
    <w:p w14:paraId="5199885F" w14:textId="77777777" w:rsidR="00AD7BBA" w:rsidRDefault="00DC4DBC">
      <w:pPr>
        <w:autoSpaceDE w:val="0"/>
        <w:autoSpaceDN w:val="0"/>
        <w:adjustRightInd w:val="0"/>
        <w:spacing w:line="360" w:lineRule="auto"/>
        <w:jc w:val="center"/>
        <w:rPr>
          <w:rFonts w:ascii="宋体" w:eastAsia="宋体" w:hAnsi="宋体" w:cs="宋体" w:hint="eastAsia"/>
          <w:b/>
          <w:bCs/>
          <w:sz w:val="32"/>
        </w:rPr>
      </w:pPr>
      <w:r>
        <w:rPr>
          <w:rFonts w:ascii="宋体" w:eastAsia="宋体" w:hAnsi="宋体" w:cs="宋体"/>
          <w:b/>
          <w:bCs/>
          <w:sz w:val="32"/>
        </w:rPr>
        <w:t>北京电力工程有限公司</w:t>
      </w:r>
    </w:p>
    <w:p w14:paraId="0A11779C" w14:textId="77777777" w:rsidR="00AD7BBA" w:rsidRDefault="00DC4DBC">
      <w:pPr>
        <w:spacing w:line="360" w:lineRule="auto"/>
        <w:jc w:val="center"/>
        <w:rPr>
          <w:rFonts w:ascii="宋体" w:eastAsia="宋体" w:hAnsi="宋体" w:cs="宋体" w:hint="eastAsia"/>
          <w:b/>
          <w:bCs/>
          <w:sz w:val="32"/>
        </w:rPr>
      </w:pPr>
      <w:r>
        <w:rPr>
          <w:rFonts w:ascii="宋体" w:eastAsia="宋体" w:hAnsi="宋体" w:cs="宋体"/>
          <w:b/>
          <w:bCs/>
          <w:sz w:val="32"/>
        </w:rPr>
        <w:t>北京泽瑞兴诚工程咨询有限公司</w:t>
      </w:r>
    </w:p>
    <w:p w14:paraId="22107E5A" w14:textId="77777777" w:rsidR="00AD7BBA" w:rsidRDefault="00DC4DBC">
      <w:pPr>
        <w:widowControl/>
        <w:jc w:val="center"/>
        <w:rPr>
          <w:rFonts w:ascii="宋体" w:eastAsia="宋体" w:hAnsi="宋体" w:cs="宋体" w:hint="eastAsia"/>
          <w:b/>
          <w:bCs/>
          <w:color w:val="0000FF"/>
          <w:sz w:val="40"/>
          <w:szCs w:val="32"/>
        </w:rPr>
      </w:pPr>
      <w:r>
        <w:rPr>
          <w:rFonts w:ascii="宋体" w:eastAsia="宋体" w:hAnsi="宋体" w:cs="宋体" w:hint="eastAsia"/>
          <w:b/>
          <w:bCs/>
          <w:sz w:val="32"/>
        </w:rPr>
        <w:t>二零二五年六月</w:t>
      </w:r>
      <w:r>
        <w:rPr>
          <w:rFonts w:ascii="宋体" w:eastAsia="宋体" w:hAnsi="宋体" w:cs="宋体" w:hint="eastAsia"/>
          <w:b/>
          <w:bCs/>
          <w:color w:val="0000FF"/>
          <w:sz w:val="40"/>
          <w:szCs w:val="32"/>
        </w:rPr>
        <w:br w:type="page"/>
      </w:r>
    </w:p>
    <w:p w14:paraId="61D8DDEF" w14:textId="77777777" w:rsidR="00AD7BBA" w:rsidRDefault="00AD7BBA">
      <w:pPr>
        <w:spacing w:line="360" w:lineRule="auto"/>
        <w:jc w:val="center"/>
        <w:rPr>
          <w:rFonts w:ascii="黑体" w:eastAsia="黑体"/>
          <w:color w:val="000000"/>
          <w:sz w:val="30"/>
          <w:szCs w:val="32"/>
        </w:rPr>
        <w:sectPr w:rsidR="00AD7BBA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14:paraId="5C11501E" w14:textId="77777777" w:rsidR="00AD7BBA" w:rsidRDefault="00DC4DBC">
      <w:pPr>
        <w:spacing w:line="360" w:lineRule="auto"/>
        <w:jc w:val="center"/>
        <w:rPr>
          <w:rFonts w:ascii="宋体" w:eastAsia="宋体" w:hAnsi="宋体" w:cs="宋体" w:hint="eastAsia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lastRenderedPageBreak/>
        <w:t>修改变更列表</w:t>
      </w:r>
    </w:p>
    <w:tbl>
      <w:tblPr>
        <w:tblStyle w:val="ad"/>
        <w:tblW w:w="5000" w:type="pct"/>
        <w:tblLayout w:type="fixed"/>
        <w:tblLook w:val="04A0" w:firstRow="1" w:lastRow="0" w:firstColumn="1" w:lastColumn="0" w:noHBand="0" w:noVBand="1"/>
      </w:tblPr>
      <w:tblGrid>
        <w:gridCol w:w="384"/>
        <w:gridCol w:w="384"/>
        <w:gridCol w:w="3880"/>
        <w:gridCol w:w="3880"/>
      </w:tblGrid>
      <w:tr w:rsidR="00AD7BBA" w14:paraId="01827125" w14:textId="77777777">
        <w:trPr>
          <w:trHeight w:val="776"/>
        </w:trPr>
        <w:tc>
          <w:tcPr>
            <w:tcW w:w="225" w:type="pct"/>
            <w:vAlign w:val="center"/>
          </w:tcPr>
          <w:p w14:paraId="0025711F" w14:textId="77777777" w:rsidR="00AD7BBA" w:rsidRDefault="00DC4DB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25" w:type="pct"/>
            <w:vAlign w:val="center"/>
          </w:tcPr>
          <w:p w14:paraId="11E015CE" w14:textId="77777777" w:rsidR="00AD7BBA" w:rsidRDefault="00DC4DB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名称</w:t>
            </w:r>
          </w:p>
        </w:tc>
        <w:tc>
          <w:tcPr>
            <w:tcW w:w="2274" w:type="pct"/>
            <w:shd w:val="clear" w:color="auto" w:fill="auto"/>
            <w:vAlign w:val="center"/>
          </w:tcPr>
          <w:p w14:paraId="5CB1387B" w14:textId="77777777" w:rsidR="00AD7BBA" w:rsidRDefault="00DC4DB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变更原内容</w:t>
            </w:r>
          </w:p>
        </w:tc>
        <w:tc>
          <w:tcPr>
            <w:tcW w:w="2274" w:type="pct"/>
            <w:shd w:val="clear" w:color="auto" w:fill="auto"/>
            <w:vAlign w:val="center"/>
          </w:tcPr>
          <w:p w14:paraId="413BB01D" w14:textId="77777777" w:rsidR="00AD7BBA" w:rsidRDefault="00DC4DB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变更后内容</w:t>
            </w:r>
          </w:p>
        </w:tc>
      </w:tr>
      <w:tr w:rsidR="00AD7BBA" w14:paraId="376B4DE2" w14:textId="77777777">
        <w:trPr>
          <w:trHeight w:val="3570"/>
        </w:trPr>
        <w:tc>
          <w:tcPr>
            <w:tcW w:w="225" w:type="pct"/>
            <w:vAlign w:val="center"/>
          </w:tcPr>
          <w:p w14:paraId="043B5A28" w14:textId="77777777" w:rsidR="00AD7BBA" w:rsidRDefault="00DC4DBC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25" w:type="pct"/>
            <w:vMerge w:val="restart"/>
            <w:vAlign w:val="center"/>
          </w:tcPr>
          <w:p w14:paraId="533FE40F" w14:textId="77777777" w:rsidR="00AD7BBA" w:rsidRDefault="00DC4DBC">
            <w:pPr>
              <w:spacing w:line="360" w:lineRule="auto"/>
              <w:jc w:val="center"/>
            </w:pPr>
            <w:r>
              <w:rPr>
                <w:lang w:val="zh-CN"/>
              </w:rPr>
              <w:t>第一章</w:t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>招标公告</w:t>
            </w:r>
          </w:p>
        </w:tc>
        <w:tc>
          <w:tcPr>
            <w:tcW w:w="2274" w:type="pct"/>
            <w:vAlign w:val="center"/>
          </w:tcPr>
          <w:p w14:paraId="127061B5" w14:textId="77777777" w:rsidR="00AD7BBA" w:rsidRDefault="00DC4DBC">
            <w:pPr>
              <w:spacing w:line="36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  <w:r>
              <w:rPr>
                <w:b/>
                <w:bCs/>
              </w:rPr>
              <w:t>投标文件的提交</w:t>
            </w:r>
          </w:p>
          <w:p w14:paraId="15AEBAE0" w14:textId="77777777" w:rsidR="00AD7BBA" w:rsidRDefault="00DC4DBC">
            <w:pPr>
              <w:spacing w:line="360" w:lineRule="auto"/>
              <w:jc w:val="left"/>
            </w:pPr>
            <w:r>
              <w:t xml:space="preserve">5.1 </w:t>
            </w:r>
            <w:r>
              <w:t>凡下载招标文件者，可登录招标人招投标交易平台信息系统上传投标文件。投标文件递交的截止时间（投标截止时间，下同）为</w:t>
            </w:r>
            <w:bookmarkStart w:id="0" w:name="OLE_LINK1"/>
            <w:r>
              <w:rPr>
                <w:color w:val="FF0000"/>
                <w:u w:val="single"/>
              </w:rPr>
              <w:t>2025</w:t>
            </w:r>
            <w:r>
              <w:rPr>
                <w:color w:val="FF0000"/>
                <w:u w:val="single"/>
              </w:rPr>
              <w:t>年</w:t>
            </w:r>
            <w:r>
              <w:rPr>
                <w:color w:val="FF0000"/>
                <w:u w:val="single"/>
              </w:rPr>
              <w:t>06</w:t>
            </w:r>
            <w:r>
              <w:rPr>
                <w:color w:val="FF0000"/>
                <w:u w:val="single"/>
              </w:rPr>
              <w:t>月</w:t>
            </w:r>
            <w:r>
              <w:rPr>
                <w:color w:val="FF0000"/>
                <w:u w:val="single"/>
              </w:rPr>
              <w:t>19</w:t>
            </w:r>
            <w:r>
              <w:rPr>
                <w:color w:val="FF0000"/>
                <w:u w:val="single"/>
              </w:rPr>
              <w:t>日</w:t>
            </w:r>
            <w:r>
              <w:rPr>
                <w:color w:val="FF0000"/>
                <w:u w:val="single"/>
              </w:rPr>
              <w:t>09</w:t>
            </w:r>
            <w:r>
              <w:rPr>
                <w:color w:val="FF0000"/>
                <w:u w:val="single"/>
              </w:rPr>
              <w:t>时</w:t>
            </w:r>
            <w:r>
              <w:rPr>
                <w:color w:val="FF0000"/>
                <w:u w:val="single"/>
              </w:rPr>
              <w:t>34</w:t>
            </w:r>
            <w:r>
              <w:rPr>
                <w:color w:val="FF0000"/>
                <w:u w:val="single"/>
              </w:rPr>
              <w:t>分</w:t>
            </w:r>
            <w:bookmarkEnd w:id="0"/>
            <w:r>
              <w:t>（北京时间）。</w:t>
            </w:r>
          </w:p>
          <w:p w14:paraId="4DE3C93A" w14:textId="77777777" w:rsidR="00AD7BBA" w:rsidRDefault="00DC4DBC">
            <w:pPr>
              <w:spacing w:line="360" w:lineRule="auto"/>
              <w:jc w:val="left"/>
            </w:pPr>
            <w:r>
              <w:t xml:space="preserve">5.2 </w:t>
            </w:r>
            <w:r>
              <w:t>本次招标要求提供电子</w:t>
            </w:r>
            <w:r>
              <w:t>U</w:t>
            </w:r>
            <w:r>
              <w:t>盘文件，电子</w:t>
            </w:r>
            <w:r>
              <w:t>U</w:t>
            </w:r>
            <w:r>
              <w:t>盘文件递交的截止时间（投标截止时间，下同）为</w:t>
            </w:r>
            <w:r>
              <w:rPr>
                <w:color w:val="FF0000"/>
                <w:u w:val="single"/>
              </w:rPr>
              <w:t>2025</w:t>
            </w:r>
            <w:r>
              <w:rPr>
                <w:color w:val="FF0000"/>
                <w:u w:val="single"/>
              </w:rPr>
              <w:t>年</w:t>
            </w:r>
            <w:r>
              <w:rPr>
                <w:color w:val="FF0000"/>
                <w:u w:val="single"/>
              </w:rPr>
              <w:t>06</w:t>
            </w:r>
            <w:r>
              <w:rPr>
                <w:color w:val="FF0000"/>
                <w:u w:val="single"/>
              </w:rPr>
              <w:t>月</w:t>
            </w:r>
            <w:r>
              <w:rPr>
                <w:color w:val="FF0000"/>
                <w:u w:val="single"/>
              </w:rPr>
              <w:t>19</w:t>
            </w:r>
            <w:r>
              <w:rPr>
                <w:color w:val="FF0000"/>
                <w:u w:val="single"/>
              </w:rPr>
              <w:t>日</w:t>
            </w:r>
            <w:r>
              <w:rPr>
                <w:color w:val="FF0000"/>
                <w:u w:val="single"/>
              </w:rPr>
              <w:t>09</w:t>
            </w:r>
            <w:r>
              <w:rPr>
                <w:color w:val="FF0000"/>
                <w:u w:val="single"/>
              </w:rPr>
              <w:t>时</w:t>
            </w:r>
            <w:r>
              <w:rPr>
                <w:color w:val="FF0000"/>
                <w:u w:val="single"/>
              </w:rPr>
              <w:t>34</w:t>
            </w:r>
            <w:r>
              <w:rPr>
                <w:color w:val="FF0000"/>
                <w:u w:val="single"/>
              </w:rPr>
              <w:t>分</w:t>
            </w:r>
            <w:r>
              <w:t>（北京时间），可采用现场递交或邮寄的方式，送达地点为</w:t>
            </w:r>
            <w:r>
              <w:t>:</w:t>
            </w:r>
            <w:r>
              <w:t>北京市丰台区广安路</w:t>
            </w:r>
            <w:r>
              <w:t>9</w:t>
            </w:r>
            <w:r>
              <w:t>号院国投财富广场</w:t>
            </w:r>
            <w:r>
              <w:t>3</w:t>
            </w:r>
            <w:r>
              <w:t>号楼</w:t>
            </w:r>
            <w:r>
              <w:t>817</w:t>
            </w:r>
            <w:r>
              <w:t>室，联系人及联系方式为：沈工</w:t>
            </w:r>
            <w:r>
              <w:t>17800129710</w:t>
            </w:r>
          </w:p>
        </w:tc>
        <w:tc>
          <w:tcPr>
            <w:tcW w:w="2274" w:type="pct"/>
            <w:vAlign w:val="center"/>
          </w:tcPr>
          <w:p w14:paraId="5F09E5ED" w14:textId="77777777" w:rsidR="00AD7BBA" w:rsidRDefault="00DC4DBC">
            <w:pPr>
              <w:spacing w:line="36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  <w:r>
              <w:rPr>
                <w:b/>
                <w:bCs/>
              </w:rPr>
              <w:t>投标文件的提交</w:t>
            </w:r>
          </w:p>
          <w:p w14:paraId="28E329B5" w14:textId="213593FF" w:rsidR="00AD7BBA" w:rsidRDefault="00DC4DBC">
            <w:pPr>
              <w:spacing w:line="360" w:lineRule="auto"/>
              <w:jc w:val="left"/>
            </w:pPr>
            <w:r>
              <w:t xml:space="preserve">5.1 </w:t>
            </w:r>
            <w:r>
              <w:t>凡下载招标文件者，可登录招标人招投标交易平台信息系统上传投标文件。投标文件递交的截止时间（投标截止时间，下同）为</w:t>
            </w:r>
            <w:r>
              <w:rPr>
                <w:color w:val="FF0000"/>
                <w:u w:val="single"/>
              </w:rPr>
              <w:t>2025</w:t>
            </w:r>
            <w:r>
              <w:rPr>
                <w:color w:val="FF0000"/>
                <w:u w:val="single"/>
              </w:rPr>
              <w:t>年</w:t>
            </w:r>
            <w:r>
              <w:rPr>
                <w:color w:val="FF0000"/>
                <w:u w:val="single"/>
              </w:rPr>
              <w:t>0</w:t>
            </w:r>
            <w:r>
              <w:rPr>
                <w:rFonts w:hint="eastAsia"/>
                <w:color w:val="FF0000"/>
                <w:u w:val="single"/>
              </w:rPr>
              <w:t>7</w:t>
            </w:r>
            <w:r>
              <w:rPr>
                <w:color w:val="FF0000"/>
                <w:u w:val="single"/>
              </w:rPr>
              <w:t>月</w:t>
            </w:r>
            <w:r>
              <w:rPr>
                <w:rFonts w:hint="eastAsia"/>
                <w:color w:val="FF0000"/>
                <w:u w:val="single"/>
              </w:rPr>
              <w:t>03</w:t>
            </w:r>
            <w:r>
              <w:rPr>
                <w:color w:val="FF0000"/>
                <w:u w:val="single"/>
              </w:rPr>
              <w:t>日</w:t>
            </w:r>
            <w:r>
              <w:rPr>
                <w:rFonts w:hint="eastAsia"/>
                <w:color w:val="FF0000"/>
                <w:u w:val="single"/>
              </w:rPr>
              <w:t>09</w:t>
            </w:r>
            <w:r>
              <w:rPr>
                <w:color w:val="FF0000"/>
                <w:u w:val="single"/>
              </w:rPr>
              <w:t>时</w:t>
            </w:r>
            <w:r>
              <w:rPr>
                <w:rFonts w:hint="eastAsia"/>
                <w:color w:val="FF0000"/>
                <w:u w:val="single"/>
              </w:rPr>
              <w:t>34</w:t>
            </w:r>
            <w:r>
              <w:rPr>
                <w:color w:val="FF0000"/>
                <w:u w:val="single"/>
              </w:rPr>
              <w:t>分</w:t>
            </w:r>
            <w:r>
              <w:t>（北京时间）。</w:t>
            </w:r>
          </w:p>
          <w:p w14:paraId="52FE244D" w14:textId="5C3F108A" w:rsidR="00AD7BBA" w:rsidRDefault="00DC4DBC">
            <w:pPr>
              <w:spacing w:line="360" w:lineRule="auto"/>
              <w:jc w:val="left"/>
            </w:pPr>
            <w:r>
              <w:t xml:space="preserve">5.2 </w:t>
            </w:r>
            <w:r>
              <w:t>本次招标要求提供电子</w:t>
            </w:r>
            <w:r>
              <w:t>U</w:t>
            </w:r>
            <w:r>
              <w:t>盘文件，电子</w:t>
            </w:r>
            <w:r>
              <w:t>U</w:t>
            </w:r>
            <w:r>
              <w:t>盘文件递交的截止时间（投标截止时间，下同）为</w:t>
            </w:r>
            <w:r>
              <w:rPr>
                <w:color w:val="FF0000"/>
                <w:u w:val="single"/>
              </w:rPr>
              <w:t>2025</w:t>
            </w:r>
            <w:r>
              <w:rPr>
                <w:color w:val="FF0000"/>
                <w:u w:val="single"/>
              </w:rPr>
              <w:t>年</w:t>
            </w:r>
            <w:r>
              <w:rPr>
                <w:color w:val="FF0000"/>
                <w:u w:val="single"/>
              </w:rPr>
              <w:t>0</w:t>
            </w:r>
            <w:r>
              <w:rPr>
                <w:rFonts w:hint="eastAsia"/>
                <w:color w:val="FF0000"/>
                <w:u w:val="single"/>
              </w:rPr>
              <w:t>7</w:t>
            </w:r>
            <w:r>
              <w:rPr>
                <w:color w:val="FF0000"/>
                <w:u w:val="single"/>
              </w:rPr>
              <w:t>月</w:t>
            </w:r>
            <w:r>
              <w:rPr>
                <w:rFonts w:hint="eastAsia"/>
                <w:color w:val="FF0000"/>
                <w:u w:val="single"/>
              </w:rPr>
              <w:t>03</w:t>
            </w:r>
            <w:r>
              <w:rPr>
                <w:color w:val="FF0000"/>
                <w:u w:val="single"/>
              </w:rPr>
              <w:t>日</w:t>
            </w:r>
            <w:r>
              <w:rPr>
                <w:rFonts w:hint="eastAsia"/>
                <w:color w:val="FF0000"/>
                <w:u w:val="single"/>
              </w:rPr>
              <w:t>0</w:t>
            </w:r>
            <w:r>
              <w:rPr>
                <w:rFonts w:hint="eastAsia"/>
                <w:color w:val="FF0000"/>
                <w:u w:val="single"/>
              </w:rPr>
              <w:t>9</w:t>
            </w:r>
            <w:r>
              <w:rPr>
                <w:color w:val="FF0000"/>
                <w:u w:val="single"/>
              </w:rPr>
              <w:t>时</w:t>
            </w:r>
            <w:r>
              <w:rPr>
                <w:rFonts w:hint="eastAsia"/>
                <w:color w:val="FF0000"/>
                <w:u w:val="single"/>
              </w:rPr>
              <w:t>34</w:t>
            </w:r>
            <w:r>
              <w:rPr>
                <w:color w:val="FF0000"/>
                <w:u w:val="single"/>
              </w:rPr>
              <w:t>分</w:t>
            </w:r>
            <w:r>
              <w:t>（北京时间），可采用现场递交或邮寄的方式，送达地点为</w:t>
            </w:r>
            <w:r>
              <w:t>:</w:t>
            </w:r>
            <w:r>
              <w:t>北京市丰台区广安路</w:t>
            </w:r>
            <w:r>
              <w:t>9</w:t>
            </w:r>
            <w:r>
              <w:t>号院国投财富广场</w:t>
            </w:r>
            <w:r>
              <w:t>3</w:t>
            </w:r>
            <w:r>
              <w:t>号楼</w:t>
            </w:r>
            <w:r>
              <w:t>817</w:t>
            </w:r>
            <w:r>
              <w:t>室，联系人及联系方式为：沈工</w:t>
            </w:r>
            <w:r>
              <w:t>17800129710</w:t>
            </w:r>
          </w:p>
        </w:tc>
      </w:tr>
      <w:tr w:rsidR="00AD7BBA" w14:paraId="319F8733" w14:textId="77777777">
        <w:trPr>
          <w:trHeight w:val="861"/>
        </w:trPr>
        <w:tc>
          <w:tcPr>
            <w:tcW w:w="225" w:type="pct"/>
            <w:vAlign w:val="center"/>
          </w:tcPr>
          <w:p w14:paraId="10EDBC9A" w14:textId="77777777" w:rsidR="00AD7BBA" w:rsidRDefault="00DC4DBC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25" w:type="pct"/>
            <w:vMerge/>
            <w:vAlign w:val="center"/>
          </w:tcPr>
          <w:p w14:paraId="5ED052B3" w14:textId="77777777" w:rsidR="00AD7BBA" w:rsidRDefault="00AD7BBA">
            <w:pPr>
              <w:spacing w:line="360" w:lineRule="auto"/>
              <w:jc w:val="center"/>
              <w:rPr>
                <w:lang w:val="zh-CN"/>
              </w:rPr>
            </w:pPr>
          </w:p>
        </w:tc>
        <w:tc>
          <w:tcPr>
            <w:tcW w:w="2274" w:type="pct"/>
            <w:vAlign w:val="center"/>
          </w:tcPr>
          <w:p w14:paraId="7E38AD72" w14:textId="77777777" w:rsidR="00AD7BBA" w:rsidRDefault="00DC4DBC">
            <w:pPr>
              <w:spacing w:line="360" w:lineRule="auto"/>
              <w:jc w:val="left"/>
            </w:pPr>
            <w:r>
              <w:t>附件</w:t>
            </w:r>
            <w:r>
              <w:t>3</w:t>
            </w:r>
            <w:r>
              <w:t>：采购货物清单一览表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项、第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项、第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项规格型号。</w:t>
            </w:r>
          </w:p>
          <w:tbl>
            <w:tblPr>
              <w:tblW w:w="4121" w:type="dxa"/>
              <w:tblLayout w:type="fixed"/>
              <w:tblLook w:val="04A0" w:firstRow="1" w:lastRow="0" w:firstColumn="1" w:lastColumn="0" w:noHBand="0" w:noVBand="1"/>
            </w:tblPr>
            <w:tblGrid>
              <w:gridCol w:w="589"/>
              <w:gridCol w:w="1583"/>
              <w:gridCol w:w="1949"/>
            </w:tblGrid>
            <w:tr w:rsidR="00AD7BBA" w14:paraId="01E45053" w14:textId="77777777">
              <w:trPr>
                <w:trHeight w:val="582"/>
              </w:trPr>
              <w:tc>
                <w:tcPr>
                  <w:tcW w:w="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5EC145B7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kern w:val="0"/>
                      <w:sz w:val="20"/>
                      <w:szCs w:val="20"/>
                      <w:lang w:bidi="ar"/>
                    </w:rPr>
                    <w:t>序号</w:t>
                  </w:r>
                </w:p>
              </w:tc>
              <w:tc>
                <w:tcPr>
                  <w:tcW w:w="1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5B0DEAEA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kern w:val="0"/>
                      <w:sz w:val="20"/>
                      <w:szCs w:val="20"/>
                      <w:lang w:bidi="ar"/>
                    </w:rPr>
                    <w:t>名称</w:t>
                  </w:r>
                </w:p>
              </w:tc>
              <w:tc>
                <w:tcPr>
                  <w:tcW w:w="19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3D56DE0E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kern w:val="0"/>
                      <w:sz w:val="20"/>
                      <w:szCs w:val="20"/>
                      <w:lang w:bidi="ar"/>
                    </w:rPr>
                    <w:t>型号</w:t>
                  </w:r>
                </w:p>
              </w:tc>
            </w:tr>
            <w:tr w:rsidR="00AD7BBA" w14:paraId="187D0CD8" w14:textId="77777777">
              <w:trPr>
                <w:trHeight w:val="440"/>
              </w:trPr>
              <w:tc>
                <w:tcPr>
                  <w:tcW w:w="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48917FA9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</w:pPr>
                  <w:r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  <w:t>5</w:t>
                  </w:r>
                </w:p>
              </w:tc>
              <w:tc>
                <w:tcPr>
                  <w:tcW w:w="1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465A318A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控制电缆（耐火）</w:t>
                  </w:r>
                </w:p>
              </w:tc>
              <w:tc>
                <w:tcPr>
                  <w:tcW w:w="19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CF2E8A1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ZC-KVVP2 7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×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2.5</w:t>
                  </w:r>
                </w:p>
              </w:tc>
            </w:tr>
            <w:tr w:rsidR="00AD7BBA" w14:paraId="13922D87" w14:textId="77777777">
              <w:trPr>
                <w:trHeight w:val="440"/>
              </w:trPr>
              <w:tc>
                <w:tcPr>
                  <w:tcW w:w="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0BBDCBCA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</w:pPr>
                  <w:r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  <w:t>7</w:t>
                  </w:r>
                </w:p>
              </w:tc>
              <w:tc>
                <w:tcPr>
                  <w:tcW w:w="1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22ED9DE2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电力电缆（耐火）</w:t>
                  </w:r>
                </w:p>
              </w:tc>
              <w:tc>
                <w:tcPr>
                  <w:tcW w:w="19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56A9DE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ZR-YJY-0.6/1kV 4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×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95+1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×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70</w:t>
                  </w:r>
                </w:p>
              </w:tc>
            </w:tr>
            <w:tr w:rsidR="00AD7BBA" w14:paraId="1AD23259" w14:textId="77777777">
              <w:trPr>
                <w:trHeight w:val="440"/>
              </w:trPr>
              <w:tc>
                <w:tcPr>
                  <w:tcW w:w="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1A617BB2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</w:pPr>
                  <w:r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  <w:t>8</w:t>
                  </w:r>
                </w:p>
              </w:tc>
              <w:tc>
                <w:tcPr>
                  <w:tcW w:w="1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04AC6B46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耐火控制电缆</w:t>
                  </w:r>
                </w:p>
              </w:tc>
              <w:tc>
                <w:tcPr>
                  <w:tcW w:w="19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C532A4D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WDZN YJY 5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×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16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屏蔽型</w:t>
                  </w:r>
                </w:p>
              </w:tc>
            </w:tr>
          </w:tbl>
          <w:p w14:paraId="2F85700B" w14:textId="77777777" w:rsidR="00AD7BBA" w:rsidRDefault="00AD7BBA">
            <w:pPr>
              <w:spacing w:line="360" w:lineRule="auto"/>
              <w:jc w:val="left"/>
            </w:pPr>
          </w:p>
        </w:tc>
        <w:tc>
          <w:tcPr>
            <w:tcW w:w="2274" w:type="pct"/>
            <w:vAlign w:val="center"/>
          </w:tcPr>
          <w:p w14:paraId="02519707" w14:textId="77777777" w:rsidR="00AD7BBA" w:rsidRDefault="00DC4DBC">
            <w:pPr>
              <w:spacing w:line="360" w:lineRule="auto"/>
              <w:jc w:val="left"/>
            </w:pPr>
            <w:r>
              <w:rPr>
                <w:rFonts w:hint="eastAsia"/>
              </w:rPr>
              <w:t>附件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：采购货物清单一览表第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项、第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项、第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项规格型号。</w:t>
            </w:r>
          </w:p>
          <w:tbl>
            <w:tblPr>
              <w:tblW w:w="4121" w:type="dxa"/>
              <w:tblLayout w:type="fixed"/>
              <w:tblLook w:val="04A0" w:firstRow="1" w:lastRow="0" w:firstColumn="1" w:lastColumn="0" w:noHBand="0" w:noVBand="1"/>
            </w:tblPr>
            <w:tblGrid>
              <w:gridCol w:w="589"/>
              <w:gridCol w:w="1583"/>
              <w:gridCol w:w="1949"/>
            </w:tblGrid>
            <w:tr w:rsidR="00AD7BBA" w14:paraId="7255FBB3" w14:textId="77777777">
              <w:trPr>
                <w:trHeight w:val="582"/>
              </w:trPr>
              <w:tc>
                <w:tcPr>
                  <w:tcW w:w="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74BCBEBC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kern w:val="0"/>
                      <w:sz w:val="20"/>
                      <w:szCs w:val="20"/>
                      <w:lang w:bidi="ar"/>
                    </w:rPr>
                    <w:t>序号</w:t>
                  </w:r>
                </w:p>
              </w:tc>
              <w:tc>
                <w:tcPr>
                  <w:tcW w:w="1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4EBE2E4B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kern w:val="0"/>
                      <w:sz w:val="20"/>
                      <w:szCs w:val="20"/>
                      <w:lang w:bidi="ar"/>
                    </w:rPr>
                    <w:t>名称</w:t>
                  </w:r>
                </w:p>
              </w:tc>
              <w:tc>
                <w:tcPr>
                  <w:tcW w:w="19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2BFD8FEB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kern w:val="0"/>
                      <w:sz w:val="20"/>
                      <w:szCs w:val="20"/>
                      <w:lang w:bidi="ar"/>
                    </w:rPr>
                    <w:t>型号</w:t>
                  </w:r>
                </w:p>
              </w:tc>
            </w:tr>
            <w:tr w:rsidR="00AD7BBA" w14:paraId="1FB7C8AD" w14:textId="77777777">
              <w:trPr>
                <w:trHeight w:val="440"/>
              </w:trPr>
              <w:tc>
                <w:tcPr>
                  <w:tcW w:w="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4D3274E1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</w:pPr>
                  <w:r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  <w:t>5</w:t>
                  </w:r>
                </w:p>
              </w:tc>
              <w:tc>
                <w:tcPr>
                  <w:tcW w:w="1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303D494F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控制电缆（耐火）</w:t>
                  </w:r>
                </w:p>
              </w:tc>
              <w:tc>
                <w:tcPr>
                  <w:tcW w:w="19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9AAB13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color w:val="EE0000"/>
                      <w:sz w:val="22"/>
                    </w:rPr>
                    <w:t>ZCN-KVVP2 7×2.5</w:t>
                  </w:r>
                </w:p>
              </w:tc>
            </w:tr>
            <w:tr w:rsidR="00AD7BBA" w14:paraId="514A2EC3" w14:textId="77777777">
              <w:trPr>
                <w:trHeight w:val="440"/>
              </w:trPr>
              <w:tc>
                <w:tcPr>
                  <w:tcW w:w="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722258F1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</w:pPr>
                  <w:r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  <w:t>7</w:t>
                  </w:r>
                </w:p>
              </w:tc>
              <w:tc>
                <w:tcPr>
                  <w:tcW w:w="1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0C196553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电力电缆（耐火）</w:t>
                  </w:r>
                </w:p>
              </w:tc>
              <w:tc>
                <w:tcPr>
                  <w:tcW w:w="19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E05EF78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color w:val="EE0000"/>
                      <w:sz w:val="22"/>
                    </w:rPr>
                    <w:t>ZRN-YJY-0.6/1kV 4×95+1×70</w:t>
                  </w:r>
                </w:p>
              </w:tc>
            </w:tr>
            <w:tr w:rsidR="00AD7BBA" w14:paraId="6B794B79" w14:textId="77777777">
              <w:trPr>
                <w:trHeight w:val="440"/>
              </w:trPr>
              <w:tc>
                <w:tcPr>
                  <w:tcW w:w="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7E39197A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</w:pPr>
                  <w:r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  <w:t>8</w:t>
                  </w:r>
                </w:p>
              </w:tc>
              <w:tc>
                <w:tcPr>
                  <w:tcW w:w="1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4CE5DC90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耐火控制电缆</w:t>
                  </w:r>
                </w:p>
              </w:tc>
              <w:tc>
                <w:tcPr>
                  <w:tcW w:w="19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070E8E0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color w:val="EE0000"/>
                      <w:sz w:val="22"/>
                    </w:rPr>
                    <w:t>WDZN-BPYJYP-0.6/1KV-5*16</w:t>
                  </w:r>
                </w:p>
              </w:tc>
            </w:tr>
          </w:tbl>
          <w:p w14:paraId="4C39B648" w14:textId="77777777" w:rsidR="00AD7BBA" w:rsidRDefault="00AD7BBA">
            <w:pPr>
              <w:spacing w:line="360" w:lineRule="auto"/>
              <w:jc w:val="left"/>
            </w:pPr>
          </w:p>
        </w:tc>
      </w:tr>
      <w:tr w:rsidR="00AD7BBA" w14:paraId="644A8C58" w14:textId="77777777">
        <w:trPr>
          <w:trHeight w:val="861"/>
        </w:trPr>
        <w:tc>
          <w:tcPr>
            <w:tcW w:w="225" w:type="pct"/>
            <w:vAlign w:val="center"/>
          </w:tcPr>
          <w:p w14:paraId="4B9CAACF" w14:textId="77777777" w:rsidR="00AD7BBA" w:rsidRDefault="00DC4DBC"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25" w:type="pct"/>
            <w:vMerge w:val="restart"/>
            <w:vAlign w:val="center"/>
          </w:tcPr>
          <w:p w14:paraId="76DD4B8C" w14:textId="77777777" w:rsidR="00AD7BBA" w:rsidRDefault="00DC4DBC">
            <w:pPr>
              <w:spacing w:line="360" w:lineRule="auto"/>
              <w:jc w:val="center"/>
            </w:pPr>
            <w:r>
              <w:rPr>
                <w:rFonts w:hint="eastAsia"/>
              </w:rPr>
              <w:t>技术协议</w:t>
            </w:r>
          </w:p>
        </w:tc>
        <w:tc>
          <w:tcPr>
            <w:tcW w:w="2274" w:type="pct"/>
            <w:vAlign w:val="center"/>
          </w:tcPr>
          <w:p w14:paraId="382EFE94" w14:textId="77777777" w:rsidR="00AD7BBA" w:rsidRDefault="00DC4DBC">
            <w:pPr>
              <w:spacing w:line="360" w:lineRule="auto"/>
              <w:jc w:val="left"/>
            </w:pPr>
            <w:bookmarkStart w:id="1" w:name="_Toc26907"/>
            <w:bookmarkStart w:id="2" w:name="_Toc24822"/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屏蔽</w:t>
            </w:r>
            <w:bookmarkEnd w:id="1"/>
            <w:bookmarkEnd w:id="2"/>
          </w:p>
          <w:p w14:paraId="7D6AC8C6" w14:textId="77777777" w:rsidR="00AD7BBA" w:rsidRDefault="00DC4DBC">
            <w:pPr>
              <w:spacing w:line="360" w:lineRule="auto"/>
              <w:jc w:val="lef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4.1</w:t>
            </w:r>
            <w:r>
              <w:rPr>
                <w:rFonts w:hint="eastAsia"/>
              </w:rPr>
              <w:t>屏蔽类电缆屏蔽层采用</w:t>
            </w:r>
            <w:r>
              <w:rPr>
                <w:rFonts w:hint="eastAsia"/>
                <w:color w:val="FF0000"/>
              </w:rPr>
              <w:t>铜丝编织屏蔽</w:t>
            </w:r>
            <w:r>
              <w:rPr>
                <w:rFonts w:hint="eastAsia"/>
              </w:rPr>
              <w:t>，编织前允许绕包聚酯包带。</w:t>
            </w:r>
          </w:p>
        </w:tc>
        <w:tc>
          <w:tcPr>
            <w:tcW w:w="2274" w:type="pct"/>
            <w:vAlign w:val="center"/>
          </w:tcPr>
          <w:p w14:paraId="4A3F494B" w14:textId="77777777" w:rsidR="00AD7BBA" w:rsidRDefault="00DC4DBC">
            <w:pPr>
              <w:spacing w:line="360" w:lineRule="auto"/>
              <w:jc w:val="lef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 xml:space="preserve">4 </w:t>
            </w:r>
            <w:r>
              <w:rPr>
                <w:rFonts w:hint="eastAsia"/>
              </w:rPr>
              <w:t>屏蔽</w:t>
            </w:r>
          </w:p>
          <w:p w14:paraId="593F6B7C" w14:textId="77777777" w:rsidR="00AD7BBA" w:rsidRDefault="00DC4DBC">
            <w:pPr>
              <w:spacing w:line="360" w:lineRule="auto"/>
              <w:jc w:val="lef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4.1</w:t>
            </w:r>
            <w:r>
              <w:rPr>
                <w:rFonts w:hint="eastAsia"/>
              </w:rPr>
              <w:t>屏蔽类电缆屏蔽层采用</w:t>
            </w:r>
            <w:r>
              <w:rPr>
                <w:rFonts w:ascii="Times New Roman" w:hAnsi="Times New Roman" w:cs="Times New Roman"/>
                <w:color w:val="FF0000"/>
                <w:kern w:val="0"/>
                <w:sz w:val="20"/>
                <w:szCs w:val="20"/>
              </w:rPr>
              <w:t>铜带绕包屏蔽</w:t>
            </w:r>
            <w:r>
              <w:rPr>
                <w:rFonts w:hint="eastAsia"/>
              </w:rPr>
              <w:t>，编织前允许绕包聚酯包带。</w:t>
            </w:r>
          </w:p>
        </w:tc>
      </w:tr>
      <w:tr w:rsidR="00AD7BBA" w14:paraId="41FA1908" w14:textId="77777777">
        <w:trPr>
          <w:trHeight w:val="861"/>
        </w:trPr>
        <w:tc>
          <w:tcPr>
            <w:tcW w:w="225" w:type="pct"/>
            <w:vAlign w:val="center"/>
          </w:tcPr>
          <w:p w14:paraId="30DC41B6" w14:textId="77777777" w:rsidR="00AD7BBA" w:rsidRDefault="00DC4DBC">
            <w:pPr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25" w:type="pct"/>
            <w:vMerge/>
            <w:vAlign w:val="center"/>
          </w:tcPr>
          <w:p w14:paraId="5F9A783F" w14:textId="77777777" w:rsidR="00AD7BBA" w:rsidRDefault="00AD7BBA">
            <w:pPr>
              <w:spacing w:line="360" w:lineRule="auto"/>
              <w:jc w:val="center"/>
            </w:pPr>
          </w:p>
        </w:tc>
        <w:tc>
          <w:tcPr>
            <w:tcW w:w="2274" w:type="pct"/>
            <w:vAlign w:val="center"/>
          </w:tcPr>
          <w:p w14:paraId="016C0AA7" w14:textId="77777777" w:rsidR="00AD7BBA" w:rsidRDefault="00DC4DBC">
            <w:pPr>
              <w:spacing w:line="360" w:lineRule="auto"/>
              <w:jc w:val="left"/>
            </w:pPr>
            <w:bookmarkStart w:id="3" w:name="_Toc3016"/>
            <w:bookmarkStart w:id="4" w:name="_Toc20394"/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电缆清单</w:t>
            </w:r>
            <w:bookmarkEnd w:id="3"/>
            <w:bookmarkEnd w:id="4"/>
          </w:p>
          <w:tbl>
            <w:tblPr>
              <w:tblW w:w="4121" w:type="dxa"/>
              <w:tblLayout w:type="fixed"/>
              <w:tblLook w:val="04A0" w:firstRow="1" w:lastRow="0" w:firstColumn="1" w:lastColumn="0" w:noHBand="0" w:noVBand="1"/>
            </w:tblPr>
            <w:tblGrid>
              <w:gridCol w:w="589"/>
              <w:gridCol w:w="1583"/>
              <w:gridCol w:w="1949"/>
            </w:tblGrid>
            <w:tr w:rsidR="00AD7BBA" w14:paraId="1928C030" w14:textId="77777777">
              <w:trPr>
                <w:trHeight w:val="582"/>
              </w:trPr>
              <w:tc>
                <w:tcPr>
                  <w:tcW w:w="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4089047E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kern w:val="0"/>
                      <w:sz w:val="20"/>
                      <w:szCs w:val="20"/>
                      <w:lang w:bidi="ar"/>
                    </w:rPr>
                    <w:lastRenderedPageBreak/>
                    <w:t>序号</w:t>
                  </w:r>
                </w:p>
              </w:tc>
              <w:tc>
                <w:tcPr>
                  <w:tcW w:w="1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28198525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kern w:val="0"/>
                      <w:sz w:val="20"/>
                      <w:szCs w:val="20"/>
                      <w:lang w:bidi="ar"/>
                    </w:rPr>
                    <w:t>名称</w:t>
                  </w:r>
                </w:p>
              </w:tc>
              <w:tc>
                <w:tcPr>
                  <w:tcW w:w="19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00EBC16C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kern w:val="0"/>
                      <w:sz w:val="20"/>
                      <w:szCs w:val="20"/>
                      <w:lang w:bidi="ar"/>
                    </w:rPr>
                    <w:t>型号</w:t>
                  </w:r>
                </w:p>
              </w:tc>
            </w:tr>
            <w:tr w:rsidR="00AD7BBA" w14:paraId="21A8EED9" w14:textId="77777777">
              <w:trPr>
                <w:trHeight w:val="440"/>
              </w:trPr>
              <w:tc>
                <w:tcPr>
                  <w:tcW w:w="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6383BF56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</w:pPr>
                  <w:r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  <w:t>5</w:t>
                  </w:r>
                </w:p>
              </w:tc>
              <w:tc>
                <w:tcPr>
                  <w:tcW w:w="1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3D91DA2A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控制电缆（耐火）</w:t>
                  </w:r>
                </w:p>
              </w:tc>
              <w:tc>
                <w:tcPr>
                  <w:tcW w:w="19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F55A1B3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ZC-KVVP2 7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×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2.5</w:t>
                  </w:r>
                </w:p>
              </w:tc>
            </w:tr>
            <w:tr w:rsidR="00AD7BBA" w14:paraId="7462A98F" w14:textId="77777777">
              <w:trPr>
                <w:trHeight w:val="440"/>
              </w:trPr>
              <w:tc>
                <w:tcPr>
                  <w:tcW w:w="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7CC0C8F7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</w:pPr>
                  <w:r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  <w:t>7</w:t>
                  </w:r>
                </w:p>
              </w:tc>
              <w:tc>
                <w:tcPr>
                  <w:tcW w:w="1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55E4E50F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电力电缆（耐火）</w:t>
                  </w:r>
                </w:p>
              </w:tc>
              <w:tc>
                <w:tcPr>
                  <w:tcW w:w="19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3EB0811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ZR-YJY-0.6/1kV 4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×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95+1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×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70</w:t>
                  </w:r>
                </w:p>
              </w:tc>
            </w:tr>
            <w:tr w:rsidR="00AD7BBA" w14:paraId="4DF25017" w14:textId="77777777">
              <w:trPr>
                <w:trHeight w:val="440"/>
              </w:trPr>
              <w:tc>
                <w:tcPr>
                  <w:tcW w:w="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2919B6F8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</w:pPr>
                  <w:r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  <w:t>8</w:t>
                  </w:r>
                </w:p>
              </w:tc>
              <w:tc>
                <w:tcPr>
                  <w:tcW w:w="1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0808D87F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耐火控制电缆</w:t>
                  </w:r>
                </w:p>
              </w:tc>
              <w:tc>
                <w:tcPr>
                  <w:tcW w:w="19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CC92AA9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WDZN YJY 5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×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16</w:t>
                  </w: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屏蔽型</w:t>
                  </w:r>
                </w:p>
              </w:tc>
            </w:tr>
          </w:tbl>
          <w:p w14:paraId="389BFD3D" w14:textId="77777777" w:rsidR="00AD7BBA" w:rsidRDefault="00AD7BBA">
            <w:pPr>
              <w:spacing w:line="360" w:lineRule="auto"/>
              <w:jc w:val="left"/>
            </w:pPr>
          </w:p>
        </w:tc>
        <w:tc>
          <w:tcPr>
            <w:tcW w:w="2274" w:type="pct"/>
            <w:vAlign w:val="center"/>
          </w:tcPr>
          <w:p w14:paraId="3D9ED6A1" w14:textId="77777777" w:rsidR="00AD7BBA" w:rsidRDefault="00DC4DBC">
            <w:pPr>
              <w:spacing w:line="360" w:lineRule="auto"/>
              <w:jc w:val="left"/>
            </w:pPr>
            <w:r>
              <w:rPr>
                <w:rFonts w:hint="eastAsia"/>
              </w:rPr>
              <w:lastRenderedPageBreak/>
              <w:t>5.</w:t>
            </w:r>
            <w:r>
              <w:rPr>
                <w:rFonts w:hint="eastAsia"/>
              </w:rPr>
              <w:t>电缆清单</w:t>
            </w:r>
          </w:p>
          <w:tbl>
            <w:tblPr>
              <w:tblW w:w="4121" w:type="dxa"/>
              <w:tblLayout w:type="fixed"/>
              <w:tblLook w:val="04A0" w:firstRow="1" w:lastRow="0" w:firstColumn="1" w:lastColumn="0" w:noHBand="0" w:noVBand="1"/>
            </w:tblPr>
            <w:tblGrid>
              <w:gridCol w:w="589"/>
              <w:gridCol w:w="1583"/>
              <w:gridCol w:w="1949"/>
            </w:tblGrid>
            <w:tr w:rsidR="00AD7BBA" w14:paraId="67E8F406" w14:textId="77777777">
              <w:trPr>
                <w:trHeight w:val="582"/>
              </w:trPr>
              <w:tc>
                <w:tcPr>
                  <w:tcW w:w="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3E964B34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kern w:val="0"/>
                      <w:sz w:val="20"/>
                      <w:szCs w:val="20"/>
                      <w:lang w:bidi="ar"/>
                    </w:rPr>
                    <w:lastRenderedPageBreak/>
                    <w:t>序号</w:t>
                  </w:r>
                </w:p>
              </w:tc>
              <w:tc>
                <w:tcPr>
                  <w:tcW w:w="1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4C41FEE0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kern w:val="0"/>
                      <w:sz w:val="20"/>
                      <w:szCs w:val="20"/>
                      <w:lang w:bidi="ar"/>
                    </w:rPr>
                    <w:t>名称</w:t>
                  </w:r>
                </w:p>
              </w:tc>
              <w:tc>
                <w:tcPr>
                  <w:tcW w:w="19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609FF785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等线" w:eastAsia="等线" w:hAnsi="等线" w:cs="等线" w:hint="eastAsia"/>
                      <w:b/>
                      <w:bCs/>
                      <w:color w:val="000000"/>
                      <w:kern w:val="0"/>
                      <w:sz w:val="20"/>
                      <w:szCs w:val="20"/>
                      <w:lang w:bidi="ar"/>
                    </w:rPr>
                    <w:t>型号</w:t>
                  </w:r>
                </w:p>
              </w:tc>
            </w:tr>
            <w:tr w:rsidR="00AD7BBA" w14:paraId="127D4DB8" w14:textId="77777777">
              <w:trPr>
                <w:trHeight w:val="440"/>
              </w:trPr>
              <w:tc>
                <w:tcPr>
                  <w:tcW w:w="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0A0B0DC8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</w:pPr>
                  <w:r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  <w:t>5</w:t>
                  </w:r>
                </w:p>
              </w:tc>
              <w:tc>
                <w:tcPr>
                  <w:tcW w:w="1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237C6AE3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控制电缆（耐火）</w:t>
                  </w:r>
                </w:p>
              </w:tc>
              <w:tc>
                <w:tcPr>
                  <w:tcW w:w="19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8CB0135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color w:val="EE0000"/>
                      <w:sz w:val="22"/>
                    </w:rPr>
                    <w:t>ZCN-KVVP2 7×2.5</w:t>
                  </w:r>
                </w:p>
              </w:tc>
            </w:tr>
            <w:tr w:rsidR="00AD7BBA" w14:paraId="7EBB6E5B" w14:textId="77777777">
              <w:trPr>
                <w:trHeight w:val="440"/>
              </w:trPr>
              <w:tc>
                <w:tcPr>
                  <w:tcW w:w="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6466748E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</w:pPr>
                  <w:r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  <w:t>7</w:t>
                  </w:r>
                </w:p>
              </w:tc>
              <w:tc>
                <w:tcPr>
                  <w:tcW w:w="1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5FA4D467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电力电缆（耐火）</w:t>
                  </w:r>
                </w:p>
              </w:tc>
              <w:tc>
                <w:tcPr>
                  <w:tcW w:w="19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E3C5615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color w:val="EE0000"/>
                      <w:sz w:val="22"/>
                    </w:rPr>
                    <w:t>ZRN-YJY-0.6/1kV 4×95+1×70</w:t>
                  </w:r>
                </w:p>
              </w:tc>
            </w:tr>
            <w:tr w:rsidR="00AD7BBA" w14:paraId="16913B65" w14:textId="77777777">
              <w:trPr>
                <w:trHeight w:val="440"/>
              </w:trPr>
              <w:tc>
                <w:tcPr>
                  <w:tcW w:w="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21F840CB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</w:pPr>
                  <w:r>
                    <w:rPr>
                      <w:rFonts w:ascii="等线" w:eastAsia="等线" w:hAnsi="等线" w:cs="等线" w:hint="eastAsia"/>
                      <w:color w:val="000000"/>
                      <w:kern w:val="0"/>
                      <w:sz w:val="20"/>
                      <w:szCs w:val="20"/>
                      <w:lang w:bidi="ar"/>
                    </w:rPr>
                    <w:t>8</w:t>
                  </w:r>
                </w:p>
              </w:tc>
              <w:tc>
                <w:tcPr>
                  <w:tcW w:w="15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center"/>
                </w:tcPr>
                <w:p w14:paraId="12619F0F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2"/>
                      <w:szCs w:val="22"/>
                      <w:lang w:bidi="ar"/>
                    </w:rPr>
                    <w:t>耐火控制电缆</w:t>
                  </w:r>
                </w:p>
              </w:tc>
              <w:tc>
                <w:tcPr>
                  <w:tcW w:w="19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010E376" w14:textId="77777777" w:rsidR="00AD7BBA" w:rsidRDefault="00DC4DBC">
                  <w:pPr>
                    <w:widowControl/>
                    <w:jc w:val="center"/>
                    <w:textAlignment w:val="center"/>
                    <w:rPr>
                      <w:rFonts w:ascii="等线" w:eastAsia="等线" w:hAnsi="等线" w:cs="等线" w:hint="eastAsi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宋体" w:eastAsia="宋体" w:hAnsi="宋体" w:cs="宋体"/>
                      <w:color w:val="EE0000"/>
                      <w:sz w:val="22"/>
                    </w:rPr>
                    <w:t>WDZN-BPYJYP-0.6/1KV-5*16</w:t>
                  </w:r>
                </w:p>
              </w:tc>
            </w:tr>
          </w:tbl>
          <w:p w14:paraId="394A7FA6" w14:textId="77777777" w:rsidR="00AD7BBA" w:rsidRDefault="00AD7BBA">
            <w:pPr>
              <w:spacing w:line="360" w:lineRule="auto"/>
              <w:jc w:val="left"/>
            </w:pPr>
          </w:p>
        </w:tc>
      </w:tr>
    </w:tbl>
    <w:p w14:paraId="69B6A400" w14:textId="77777777" w:rsidR="00AD7BBA" w:rsidRDefault="00AD7BBA">
      <w:pPr>
        <w:rPr>
          <w:rFonts w:ascii="宋体" w:eastAsia="宋体" w:hAnsi="宋体" w:cs="宋体" w:hint="eastAsia"/>
          <w:b/>
          <w:bCs/>
          <w:sz w:val="32"/>
          <w:szCs w:val="32"/>
        </w:rPr>
      </w:pPr>
    </w:p>
    <w:sectPr w:rsidR="00AD7BBA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9F3"/>
    <w:rsid w:val="000B030F"/>
    <w:rsid w:val="00102C26"/>
    <w:rsid w:val="001F1D4F"/>
    <w:rsid w:val="00202FE6"/>
    <w:rsid w:val="00276AE0"/>
    <w:rsid w:val="002932A1"/>
    <w:rsid w:val="002A05E2"/>
    <w:rsid w:val="002F529F"/>
    <w:rsid w:val="00315989"/>
    <w:rsid w:val="00335169"/>
    <w:rsid w:val="00351554"/>
    <w:rsid w:val="0036591A"/>
    <w:rsid w:val="003A5AAE"/>
    <w:rsid w:val="003B4E4B"/>
    <w:rsid w:val="003B59F3"/>
    <w:rsid w:val="003C0C57"/>
    <w:rsid w:val="00425382"/>
    <w:rsid w:val="00493F2F"/>
    <w:rsid w:val="00495D5F"/>
    <w:rsid w:val="004A4AEB"/>
    <w:rsid w:val="0052365C"/>
    <w:rsid w:val="00562557"/>
    <w:rsid w:val="0056469F"/>
    <w:rsid w:val="00571441"/>
    <w:rsid w:val="005C6A2A"/>
    <w:rsid w:val="006D14E8"/>
    <w:rsid w:val="006D2166"/>
    <w:rsid w:val="006E377F"/>
    <w:rsid w:val="00717DCE"/>
    <w:rsid w:val="0074053C"/>
    <w:rsid w:val="00751D42"/>
    <w:rsid w:val="00774EB1"/>
    <w:rsid w:val="0078634C"/>
    <w:rsid w:val="007D2A9B"/>
    <w:rsid w:val="00801104"/>
    <w:rsid w:val="00861EF4"/>
    <w:rsid w:val="0088210B"/>
    <w:rsid w:val="008A30D8"/>
    <w:rsid w:val="00963556"/>
    <w:rsid w:val="00976EE1"/>
    <w:rsid w:val="009B41BD"/>
    <w:rsid w:val="00A3396B"/>
    <w:rsid w:val="00A643B2"/>
    <w:rsid w:val="00AD7BBA"/>
    <w:rsid w:val="00B01636"/>
    <w:rsid w:val="00B3297E"/>
    <w:rsid w:val="00B74F94"/>
    <w:rsid w:val="00B7666D"/>
    <w:rsid w:val="00B76E77"/>
    <w:rsid w:val="00BC267C"/>
    <w:rsid w:val="00C14CF0"/>
    <w:rsid w:val="00C224FE"/>
    <w:rsid w:val="00C73CDA"/>
    <w:rsid w:val="00CA6C5A"/>
    <w:rsid w:val="00D06D3E"/>
    <w:rsid w:val="00DC4DBC"/>
    <w:rsid w:val="00E1086B"/>
    <w:rsid w:val="00E54417"/>
    <w:rsid w:val="00E911AB"/>
    <w:rsid w:val="00E91E54"/>
    <w:rsid w:val="00EB03FB"/>
    <w:rsid w:val="00EC0DC5"/>
    <w:rsid w:val="00EC7B50"/>
    <w:rsid w:val="00EF659F"/>
    <w:rsid w:val="00F10EF5"/>
    <w:rsid w:val="00F119D4"/>
    <w:rsid w:val="00FF308B"/>
    <w:rsid w:val="01CE15B8"/>
    <w:rsid w:val="02511F45"/>
    <w:rsid w:val="02A81D04"/>
    <w:rsid w:val="05557F9E"/>
    <w:rsid w:val="130F088F"/>
    <w:rsid w:val="14650326"/>
    <w:rsid w:val="160B0931"/>
    <w:rsid w:val="17A80401"/>
    <w:rsid w:val="1809410A"/>
    <w:rsid w:val="1881230E"/>
    <w:rsid w:val="18A46014"/>
    <w:rsid w:val="1AA475A6"/>
    <w:rsid w:val="1D4A2946"/>
    <w:rsid w:val="1E1D55E3"/>
    <w:rsid w:val="1EA87EF9"/>
    <w:rsid w:val="1EAA4A5F"/>
    <w:rsid w:val="1FF57F5C"/>
    <w:rsid w:val="20C04A0E"/>
    <w:rsid w:val="20C932CD"/>
    <w:rsid w:val="22BD0341"/>
    <w:rsid w:val="24E75662"/>
    <w:rsid w:val="25804317"/>
    <w:rsid w:val="28104E6A"/>
    <w:rsid w:val="28594272"/>
    <w:rsid w:val="2D5D64F2"/>
    <w:rsid w:val="2E437C7A"/>
    <w:rsid w:val="2E47051C"/>
    <w:rsid w:val="304C1124"/>
    <w:rsid w:val="319453D7"/>
    <w:rsid w:val="319F0250"/>
    <w:rsid w:val="31D75713"/>
    <w:rsid w:val="32D103B5"/>
    <w:rsid w:val="34BD5094"/>
    <w:rsid w:val="352B6F6B"/>
    <w:rsid w:val="36634425"/>
    <w:rsid w:val="37F04A63"/>
    <w:rsid w:val="397D4DF2"/>
    <w:rsid w:val="39DB50AA"/>
    <w:rsid w:val="3A2B6BE5"/>
    <w:rsid w:val="3B91697E"/>
    <w:rsid w:val="3FAC01DF"/>
    <w:rsid w:val="40A142F2"/>
    <w:rsid w:val="427940E3"/>
    <w:rsid w:val="429F5DD9"/>
    <w:rsid w:val="4372501C"/>
    <w:rsid w:val="46AD482C"/>
    <w:rsid w:val="46D22C21"/>
    <w:rsid w:val="48BF5427"/>
    <w:rsid w:val="4AAE5753"/>
    <w:rsid w:val="4B3A238F"/>
    <w:rsid w:val="4B646C1B"/>
    <w:rsid w:val="4BE960C0"/>
    <w:rsid w:val="4EBA0B32"/>
    <w:rsid w:val="52852F59"/>
    <w:rsid w:val="53564B99"/>
    <w:rsid w:val="53984F30"/>
    <w:rsid w:val="53F71841"/>
    <w:rsid w:val="543A6AAB"/>
    <w:rsid w:val="578319D2"/>
    <w:rsid w:val="57834532"/>
    <w:rsid w:val="593862AB"/>
    <w:rsid w:val="5AE158DC"/>
    <w:rsid w:val="5C896775"/>
    <w:rsid w:val="5F5765FB"/>
    <w:rsid w:val="5FE46FF4"/>
    <w:rsid w:val="62293878"/>
    <w:rsid w:val="62B7426B"/>
    <w:rsid w:val="63237F7F"/>
    <w:rsid w:val="6358408C"/>
    <w:rsid w:val="64D616D7"/>
    <w:rsid w:val="66FE5EDC"/>
    <w:rsid w:val="67106F12"/>
    <w:rsid w:val="69CC3811"/>
    <w:rsid w:val="6AF162E4"/>
    <w:rsid w:val="6CD24E7A"/>
    <w:rsid w:val="6F927B50"/>
    <w:rsid w:val="70893AA1"/>
    <w:rsid w:val="726C5429"/>
    <w:rsid w:val="73BC5235"/>
    <w:rsid w:val="73FC619A"/>
    <w:rsid w:val="75C80561"/>
    <w:rsid w:val="76EE28B0"/>
    <w:rsid w:val="779246D7"/>
    <w:rsid w:val="7BC472A3"/>
    <w:rsid w:val="7C016F2D"/>
    <w:rsid w:val="7C4A388D"/>
    <w:rsid w:val="7DAF266D"/>
    <w:rsid w:val="7E31018F"/>
    <w:rsid w:val="7EA228C8"/>
    <w:rsid w:val="7FE8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04E4DD"/>
  <w15:docId w15:val="{C03A4741-9A31-43BA-B840-C2BB122AF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List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unhideWhenUsed="1" w:qFormat="1"/>
    <w:lsdException w:name="Subtitle" w:qFormat="1"/>
    <w:lsdException w:name="Body Text First Indent 2" w:unhideWhenUsed="1" w:qFormat="1"/>
    <w:lsdException w:name="Hyperlink" w:uiPriority="99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</w:style>
  <w:style w:type="paragraph" w:styleId="a5">
    <w:name w:val="Body Text Indent"/>
    <w:basedOn w:val="a"/>
    <w:unhideWhenUsed/>
    <w:qFormat/>
    <w:pPr>
      <w:autoSpaceDE w:val="0"/>
      <w:autoSpaceDN w:val="0"/>
      <w:spacing w:after="120"/>
      <w:ind w:left="420"/>
    </w:pPr>
    <w:rPr>
      <w:rFonts w:ascii="Times New Roman" w:eastAsia="宋体" w:hAnsi="Times New Roman"/>
      <w:lang w:val="zh-CN"/>
    </w:rPr>
  </w:style>
  <w:style w:type="paragraph" w:styleId="a6">
    <w:name w:val="Plain Text"/>
    <w:basedOn w:val="a"/>
    <w:link w:val="1"/>
    <w:qFormat/>
    <w:rPr>
      <w:rFonts w:ascii="宋体" w:eastAsia="宋体" w:hAnsi="Courier New"/>
      <w:kern w:val="0"/>
      <w:sz w:val="20"/>
      <w:szCs w:val="21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List"/>
    <w:basedOn w:val="a"/>
    <w:unhideWhenUsed/>
    <w:qFormat/>
    <w:pPr>
      <w:ind w:left="200" w:hangingChars="200" w:hanging="200"/>
    </w:pPr>
    <w:rPr>
      <w:rFonts w:ascii="宋体" w:eastAsia="宋体" w:hAnsi="宋体" w:cs="宋体"/>
      <w:szCs w:val="21"/>
    </w:rPr>
  </w:style>
  <w:style w:type="paragraph" w:styleId="2">
    <w:name w:val="Body Text First Indent 2"/>
    <w:basedOn w:val="a5"/>
    <w:next w:val="ac"/>
    <w:unhideWhenUsed/>
    <w:qFormat/>
    <w:pPr>
      <w:ind w:firstLine="420"/>
    </w:pPr>
  </w:style>
  <w:style w:type="paragraph" w:customStyle="1" w:styleId="ac">
    <w:name w:val="表格文字"/>
    <w:basedOn w:val="ab"/>
    <w:next w:val="a"/>
    <w:unhideWhenUsed/>
    <w:qFormat/>
    <w:pPr>
      <w:ind w:firstLineChars="0" w:firstLine="0"/>
      <w:jc w:val="center"/>
    </w:pPr>
    <w:rPr>
      <w:szCs w:val="20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customStyle="1" w:styleId="1">
    <w:name w:val="纯文本 字符1"/>
    <w:link w:val="a6"/>
    <w:qFormat/>
    <w:rPr>
      <w:rFonts w:ascii="宋体" w:eastAsia="宋体" w:hAnsi="Courier New"/>
      <w:szCs w:val="21"/>
    </w:rPr>
  </w:style>
  <w:style w:type="character" w:customStyle="1" w:styleId="af">
    <w:name w:val="纯文本 字符"/>
    <w:basedOn w:val="a0"/>
    <w:qFormat/>
    <w:rPr>
      <w:rFonts w:asciiTheme="minorEastAsia" w:hAnsi="Courier New" w:cs="Courier New"/>
      <w:kern w:val="2"/>
      <w:sz w:val="21"/>
      <w:szCs w:val="24"/>
    </w:rPr>
  </w:style>
  <w:style w:type="paragraph" w:styleId="af0">
    <w:name w:val="List Paragraph"/>
    <w:basedOn w:val="a"/>
    <w:uiPriority w:val="99"/>
    <w:qFormat/>
    <w:pPr>
      <w:ind w:firstLineChars="200" w:firstLine="420"/>
    </w:pPr>
  </w:style>
  <w:style w:type="character" w:customStyle="1" w:styleId="aa">
    <w:name w:val="页眉 字符"/>
    <w:basedOn w:val="a0"/>
    <w:link w:val="a9"/>
    <w:qFormat/>
    <w:rPr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kern w:val="2"/>
      <w:sz w:val="18"/>
      <w:szCs w:val="18"/>
    </w:rPr>
  </w:style>
  <w:style w:type="paragraph" w:customStyle="1" w:styleId="8">
    <w:name w:val="样式8"/>
    <w:basedOn w:val="af1"/>
    <w:uiPriority w:val="1"/>
    <w:unhideWhenUsed/>
    <w:qFormat/>
  </w:style>
  <w:style w:type="paragraph" w:customStyle="1" w:styleId="af1">
    <w:name w:val="一级标题"/>
    <w:basedOn w:val="a"/>
    <w:unhideWhenUsed/>
    <w:qFormat/>
    <w:pPr>
      <w:adjustRightInd w:val="0"/>
      <w:snapToGrid w:val="0"/>
      <w:jc w:val="center"/>
      <w:outlineLvl w:val="0"/>
    </w:pPr>
    <w:rPr>
      <w:rFonts w:ascii="黑体" w:eastAsia="黑体" w:hAnsi="宋体" w:cs="宋体"/>
      <w:b/>
      <w:sz w:val="28"/>
      <w:szCs w:val="28"/>
    </w:rPr>
  </w:style>
  <w:style w:type="character" w:customStyle="1" w:styleId="a4">
    <w:name w:val="正文文本 字符"/>
    <w:basedOn w:val="a0"/>
    <w:link w:val="a3"/>
    <w:qFormat/>
    <w:rPr>
      <w:kern w:val="2"/>
      <w:sz w:val="21"/>
      <w:szCs w:val="24"/>
    </w:rPr>
  </w:style>
  <w:style w:type="paragraph" w:customStyle="1" w:styleId="20">
    <w:name w:val="正文文本2"/>
    <w:basedOn w:val="a"/>
    <w:unhideWhenUsed/>
    <w:qFormat/>
    <w:pPr>
      <w:autoSpaceDE w:val="0"/>
      <w:autoSpaceDN w:val="0"/>
      <w:jc w:val="left"/>
    </w:pPr>
    <w:rPr>
      <w:rFonts w:ascii="宋体" w:eastAsia="宋体" w:hAnsi="宋体" w:cs="Times New Roman" w:hint="eastAsia"/>
      <w:sz w:val="20"/>
      <w:szCs w:val="21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35</cp:revision>
  <dcterms:created xsi:type="dcterms:W3CDTF">2020-11-10T07:46:00Z</dcterms:created>
  <dcterms:modified xsi:type="dcterms:W3CDTF">2025-06-17T07:56:00Z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eyJoZGlkIjoiMTkxM2JlOWFkMDI3YTE4NzhiMTQxMDVmNzBmOGJiYTAiLCJ1c2VySWQiOiI1Mjg5NjUzNzkifQ==</vt:lpwstr>
  </property>
  <property fmtid="{D5CDD505-2E9C-101B-9397-08002B2CF9AE}" pid="4" name="ICV">
    <vt:lpwstr>D01821713F564225A0BA0F80EB8FED6E_12</vt:lpwstr>
  </property>
</Properties>
</file>