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C545C9">
      <w:pPr>
        <w:bidi w:val="0"/>
        <w:ind w:left="0" w:leftChars="0" w:firstLine="0" w:firstLineChars="0"/>
        <w:jc w:val="center"/>
        <w:rPr>
          <w:rFonts w:hint="eastAsia" w:ascii="宋体" w:hAnsi="宋体" w:eastAsia="宋体" w:cs="宋体"/>
          <w:b/>
          <w:bCs/>
          <w:color w:val="auto"/>
          <w:sz w:val="44"/>
          <w:szCs w:val="44"/>
          <w:highlight w:val="none"/>
          <w:lang w:eastAsia="zh-CN"/>
        </w:rPr>
      </w:pPr>
    </w:p>
    <w:p w14:paraId="4B6B0B59">
      <w:pPr>
        <w:bidi w:val="0"/>
        <w:ind w:left="0" w:leftChars="0" w:firstLine="0" w:firstLineChars="0"/>
        <w:jc w:val="center"/>
        <w:outlineLvl w:val="9"/>
        <w:rPr>
          <w:rFonts w:hint="eastAsia" w:ascii="宋体" w:hAnsi="宋体" w:eastAsia="宋体" w:cs="宋体"/>
          <w:b/>
          <w:bCs/>
          <w:color w:val="auto"/>
          <w:sz w:val="52"/>
          <w:szCs w:val="52"/>
          <w:highlight w:val="none"/>
          <w:lang w:eastAsia="zh-CN"/>
        </w:rPr>
      </w:pPr>
      <w:r>
        <w:rPr>
          <w:rFonts w:hint="eastAsia" w:ascii="宋体" w:hAnsi="宋体" w:eastAsia="宋体" w:cs="宋体"/>
          <w:b/>
          <w:bCs/>
          <w:color w:val="auto"/>
          <w:sz w:val="52"/>
          <w:szCs w:val="52"/>
          <w:highlight w:val="none"/>
          <w:lang w:eastAsia="zh-CN"/>
        </w:rPr>
        <w:t>山西省公路局晋中分局</w:t>
      </w:r>
    </w:p>
    <w:p w14:paraId="5C5D3A03">
      <w:pPr>
        <w:bidi w:val="0"/>
        <w:ind w:left="0" w:leftChars="0" w:firstLine="0" w:firstLineChars="0"/>
        <w:jc w:val="center"/>
        <w:outlineLvl w:val="9"/>
        <w:rPr>
          <w:rFonts w:hint="eastAsia" w:ascii="宋体" w:hAnsi="宋体" w:eastAsia="宋体" w:cs="宋体"/>
          <w:b/>
          <w:bCs/>
          <w:color w:val="auto"/>
          <w:sz w:val="48"/>
          <w:szCs w:val="48"/>
          <w:highlight w:val="none"/>
          <w:lang w:eastAsia="zh-CN"/>
        </w:rPr>
      </w:pPr>
      <w:r>
        <w:rPr>
          <w:rFonts w:hint="eastAsia" w:ascii="宋体" w:hAnsi="宋体" w:eastAsia="宋体" w:cs="宋体"/>
          <w:b/>
          <w:bCs/>
          <w:color w:val="auto"/>
          <w:sz w:val="52"/>
          <w:szCs w:val="52"/>
          <w:highlight w:val="none"/>
          <w:lang w:eastAsia="zh-CN"/>
        </w:rPr>
        <w:t>收费设施更新改造项目</w:t>
      </w:r>
    </w:p>
    <w:p w14:paraId="4DFEE421">
      <w:pPr>
        <w:spacing w:line="360" w:lineRule="auto"/>
        <w:ind w:right="-110"/>
        <w:jc w:val="both"/>
        <w:outlineLvl w:val="9"/>
        <w:rPr>
          <w:rFonts w:hint="eastAsia" w:ascii="宋体" w:hAnsi="宋体" w:eastAsia="宋体" w:cs="宋体"/>
          <w:b/>
          <w:bCs/>
          <w:color w:val="auto"/>
          <w:spacing w:val="40"/>
          <w:sz w:val="36"/>
          <w:szCs w:val="36"/>
          <w:highlight w:val="none"/>
          <w:lang w:eastAsia="zh-CN"/>
        </w:rPr>
      </w:pPr>
    </w:p>
    <w:p w14:paraId="581FD693">
      <w:pPr>
        <w:spacing w:line="360" w:lineRule="auto"/>
        <w:ind w:right="-110"/>
        <w:jc w:val="both"/>
        <w:outlineLvl w:val="9"/>
        <w:rPr>
          <w:rFonts w:hint="eastAsia" w:ascii="宋体" w:hAnsi="宋体" w:eastAsia="宋体" w:cs="宋体"/>
          <w:b/>
          <w:bCs/>
          <w:color w:val="auto"/>
          <w:spacing w:val="40"/>
          <w:sz w:val="36"/>
          <w:szCs w:val="36"/>
          <w:highlight w:val="none"/>
          <w:lang w:eastAsia="zh-CN"/>
        </w:rPr>
      </w:pPr>
    </w:p>
    <w:p w14:paraId="5ACF956E">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360" w:rightChars="0"/>
        <w:jc w:val="center"/>
        <w:rPr>
          <w:rFonts w:hint="eastAsia" w:ascii="宋体" w:hAnsi="宋体" w:eastAsia="宋体" w:cs="宋体"/>
          <w:b/>
          <w:bCs/>
          <w:color w:val="auto"/>
          <w:sz w:val="36"/>
          <w:szCs w:val="36"/>
          <w:highlight w:val="none"/>
        </w:rPr>
      </w:pPr>
      <w:bookmarkStart w:id="0" w:name="_Toc29498"/>
      <w:r>
        <w:rPr>
          <w:rFonts w:hint="eastAsia" w:ascii="宋体" w:hAnsi="宋体" w:eastAsia="宋体" w:cs="宋体"/>
          <w:b/>
          <w:bCs/>
          <w:color w:val="auto"/>
          <w:sz w:val="36"/>
          <w:szCs w:val="36"/>
          <w:highlight w:val="none"/>
        </w:rPr>
        <w:t>项目编号：</w:t>
      </w:r>
      <w:bookmarkEnd w:id="0"/>
      <w:r>
        <w:rPr>
          <w:rFonts w:hint="eastAsia" w:ascii="宋体" w:hAnsi="宋体" w:eastAsia="宋体" w:cs="宋体"/>
          <w:b/>
          <w:bCs/>
          <w:color w:val="auto"/>
          <w:sz w:val="36"/>
          <w:szCs w:val="36"/>
          <w:highlight w:val="none"/>
        </w:rPr>
        <w:t>1499002025CCS01929</w:t>
      </w:r>
    </w:p>
    <w:p w14:paraId="44441484">
      <w:pPr>
        <w:bidi w:val="0"/>
        <w:outlineLvl w:val="9"/>
        <w:rPr>
          <w:rFonts w:hint="eastAsia" w:ascii="宋体" w:hAnsi="宋体" w:eastAsia="宋体" w:cs="宋体"/>
          <w:color w:val="auto"/>
          <w:highlight w:val="none"/>
        </w:rPr>
      </w:pPr>
    </w:p>
    <w:p w14:paraId="7F9CCF21">
      <w:pPr>
        <w:bidi w:val="0"/>
        <w:outlineLvl w:val="9"/>
        <w:rPr>
          <w:rFonts w:hint="eastAsia" w:ascii="宋体" w:hAnsi="宋体" w:eastAsia="宋体" w:cs="宋体"/>
          <w:color w:val="auto"/>
          <w:highlight w:val="none"/>
        </w:rPr>
      </w:pPr>
    </w:p>
    <w:p w14:paraId="00D04250">
      <w:pPr>
        <w:bidi w:val="0"/>
        <w:outlineLvl w:val="9"/>
        <w:rPr>
          <w:rFonts w:hint="eastAsia" w:ascii="宋体" w:hAnsi="宋体" w:eastAsia="宋体" w:cs="宋体"/>
          <w:color w:val="auto"/>
          <w:highlight w:val="none"/>
        </w:rPr>
      </w:pPr>
    </w:p>
    <w:p w14:paraId="42CEE21F">
      <w:pPr>
        <w:bidi w:val="0"/>
        <w:ind w:left="0" w:leftChars="0" w:firstLine="0" w:firstLineChars="0"/>
        <w:outlineLvl w:val="9"/>
        <w:rPr>
          <w:rFonts w:hint="eastAsia" w:ascii="宋体" w:hAnsi="宋体" w:eastAsia="宋体" w:cs="宋体"/>
          <w:color w:val="auto"/>
          <w:highlight w:val="none"/>
        </w:rPr>
      </w:pPr>
    </w:p>
    <w:p w14:paraId="2944DB8D">
      <w:pPr>
        <w:spacing w:after="100" w:afterAutospacing="1" w:line="860" w:lineRule="exact"/>
        <w:ind w:left="0" w:leftChars="0" w:firstLine="0" w:firstLineChars="0"/>
        <w:jc w:val="center"/>
        <w:outlineLvl w:val="9"/>
        <w:rPr>
          <w:rFonts w:hint="eastAsia" w:ascii="宋体" w:hAnsi="宋体" w:eastAsia="宋体" w:cs="宋体"/>
          <w:b/>
          <w:bCs w:val="0"/>
          <w:color w:val="auto"/>
          <w:spacing w:val="40"/>
          <w:sz w:val="56"/>
          <w:szCs w:val="56"/>
          <w:highlight w:val="none"/>
          <w:lang w:eastAsia="zh-CN"/>
        </w:rPr>
      </w:pPr>
      <w:r>
        <w:rPr>
          <w:rFonts w:hint="eastAsia" w:ascii="宋体" w:hAnsi="宋体" w:eastAsia="宋体" w:cs="宋体"/>
          <w:b/>
          <w:bCs w:val="0"/>
          <w:color w:val="auto"/>
          <w:spacing w:val="40"/>
          <w:sz w:val="72"/>
          <w:szCs w:val="72"/>
          <w:highlight w:val="none"/>
          <w:lang w:eastAsia="zh-CN"/>
        </w:rPr>
        <w:t>竞争性磋商文件</w:t>
      </w:r>
    </w:p>
    <w:p w14:paraId="71DE5CE8">
      <w:pPr>
        <w:outlineLvl w:val="9"/>
        <w:rPr>
          <w:rFonts w:hint="eastAsia" w:ascii="宋体" w:hAnsi="宋体" w:eastAsia="宋体" w:cs="宋体"/>
          <w:color w:val="auto"/>
          <w:highlight w:val="none"/>
        </w:rPr>
      </w:pPr>
    </w:p>
    <w:p w14:paraId="433F41BA">
      <w:pPr>
        <w:outlineLvl w:val="9"/>
        <w:rPr>
          <w:rFonts w:hint="eastAsia" w:ascii="宋体" w:hAnsi="宋体" w:eastAsia="宋体" w:cs="宋体"/>
          <w:color w:val="auto"/>
          <w:highlight w:val="none"/>
        </w:rPr>
      </w:pPr>
    </w:p>
    <w:p w14:paraId="02BFAEBF">
      <w:pPr>
        <w:outlineLvl w:val="9"/>
        <w:rPr>
          <w:rFonts w:hint="eastAsia" w:ascii="宋体" w:hAnsi="宋体" w:eastAsia="宋体" w:cs="宋体"/>
          <w:color w:val="auto"/>
          <w:highlight w:val="none"/>
        </w:rPr>
      </w:pPr>
    </w:p>
    <w:p w14:paraId="30181C03">
      <w:pPr>
        <w:outlineLvl w:val="9"/>
        <w:rPr>
          <w:rFonts w:hint="eastAsia" w:ascii="宋体" w:hAnsi="宋体" w:eastAsia="宋体" w:cs="宋体"/>
          <w:color w:val="auto"/>
          <w:highlight w:val="none"/>
        </w:rPr>
      </w:pPr>
    </w:p>
    <w:p w14:paraId="3E16D177">
      <w:pPr>
        <w:outlineLvl w:val="9"/>
        <w:rPr>
          <w:rFonts w:hint="eastAsia" w:ascii="宋体" w:hAnsi="宋体" w:eastAsia="宋体" w:cs="宋体"/>
          <w:color w:val="auto"/>
          <w:highlight w:val="none"/>
        </w:rPr>
      </w:pPr>
    </w:p>
    <w:p w14:paraId="73B23E25">
      <w:pPr>
        <w:ind w:left="0" w:leftChars="0" w:firstLine="0" w:firstLineChars="0"/>
        <w:jc w:val="center"/>
        <w:outlineLvl w:val="9"/>
        <w:rPr>
          <w:rFonts w:hint="eastAsia" w:ascii="宋体" w:hAnsi="宋体" w:eastAsia="宋体" w:cs="宋体"/>
          <w:b/>
          <w:color w:val="auto"/>
          <w:sz w:val="32"/>
          <w:szCs w:val="56"/>
          <w:highlight w:val="none"/>
          <w:u w:val="none"/>
          <w:lang w:eastAsia="zh-CN"/>
        </w:rPr>
      </w:pPr>
      <w:r>
        <w:rPr>
          <w:rFonts w:hint="eastAsia" w:ascii="宋体" w:hAnsi="宋体" w:eastAsia="宋体" w:cs="宋体"/>
          <w:b/>
          <w:color w:val="auto"/>
          <w:sz w:val="32"/>
          <w:highlight w:val="none"/>
        </w:rPr>
        <w:t>采购人：</w:t>
      </w:r>
      <w:r>
        <w:rPr>
          <w:rFonts w:hint="eastAsia" w:ascii="宋体" w:hAnsi="宋体" w:eastAsia="宋体" w:cs="宋体"/>
          <w:b/>
          <w:color w:val="auto"/>
          <w:sz w:val="32"/>
          <w:szCs w:val="56"/>
          <w:highlight w:val="none"/>
          <w:u w:val="none"/>
          <w:lang w:eastAsia="zh-CN"/>
        </w:rPr>
        <w:t>山西省公路局晋中分局</w:t>
      </w:r>
    </w:p>
    <w:p w14:paraId="29FDDC5D">
      <w:pPr>
        <w:ind w:left="0" w:leftChars="0" w:firstLine="0" w:firstLineChars="0"/>
        <w:jc w:val="center"/>
        <w:outlineLvl w:val="9"/>
        <w:rPr>
          <w:rFonts w:hint="eastAsia" w:ascii="宋体" w:hAnsi="宋体" w:eastAsia="宋体" w:cs="宋体"/>
          <w:b/>
          <w:color w:val="auto"/>
          <w:sz w:val="32"/>
          <w:highlight w:val="none"/>
          <w:u w:val="none"/>
          <w:lang w:eastAsia="zh-CN"/>
        </w:rPr>
      </w:pPr>
      <w:r>
        <w:rPr>
          <w:rFonts w:hint="eastAsia" w:ascii="宋体" w:hAnsi="宋体" w:eastAsia="宋体" w:cs="宋体"/>
          <w:b/>
          <w:color w:val="auto"/>
          <w:sz w:val="32"/>
          <w:highlight w:val="none"/>
          <w:u w:val="none"/>
        </w:rPr>
        <w:t>采购代理机构：</w:t>
      </w:r>
      <w:r>
        <w:rPr>
          <w:rFonts w:hint="eastAsia" w:ascii="宋体" w:hAnsi="宋体" w:eastAsia="宋体" w:cs="宋体"/>
          <w:b/>
          <w:color w:val="auto"/>
          <w:sz w:val="32"/>
          <w:highlight w:val="none"/>
          <w:u w:val="none"/>
          <w:lang w:eastAsia="zh-CN"/>
        </w:rPr>
        <w:t>山西唐晋项目管理咨询有限公司</w:t>
      </w:r>
    </w:p>
    <w:p w14:paraId="6ACABF8E">
      <w:pPr>
        <w:spacing w:before="0" w:beforeLines="0" w:after="0" w:afterLines="0" w:line="240" w:lineRule="auto"/>
        <w:ind w:left="0" w:leftChars="0" w:right="0" w:rightChars="0" w:firstLine="0" w:firstLineChars="0"/>
        <w:jc w:val="cente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rPr>
        <w:t>日期：</w:t>
      </w:r>
      <w:r>
        <w:rPr>
          <w:rFonts w:hint="eastAsia" w:ascii="宋体" w:hAnsi="宋体" w:eastAsia="宋体" w:cs="宋体"/>
          <w:b/>
          <w:color w:val="auto"/>
          <w:sz w:val="32"/>
          <w:highlight w:val="none"/>
          <w:lang w:eastAsia="zh-CN"/>
        </w:rPr>
        <w:t>2025年</w:t>
      </w:r>
      <w:r>
        <w:rPr>
          <w:rFonts w:hint="eastAsia" w:ascii="宋体" w:hAnsi="宋体" w:cs="宋体"/>
          <w:b/>
          <w:color w:val="auto"/>
          <w:sz w:val="32"/>
          <w:highlight w:val="none"/>
          <w:lang w:val="en-US" w:eastAsia="zh-CN"/>
        </w:rPr>
        <w:t>8</w:t>
      </w:r>
      <w:r>
        <w:rPr>
          <w:rFonts w:hint="eastAsia" w:ascii="宋体" w:hAnsi="宋体" w:eastAsia="宋体" w:cs="宋体"/>
          <w:b/>
          <w:color w:val="auto"/>
          <w:sz w:val="32"/>
          <w:highlight w:val="none"/>
          <w:lang w:val="en-US" w:eastAsia="zh-CN"/>
        </w:rPr>
        <w:t>月</w:t>
      </w:r>
    </w:p>
    <w:p w14:paraId="13ECA132">
      <w:pPr>
        <w:rPr>
          <w:rFonts w:hint="eastAsia" w:ascii="宋体" w:hAnsi="宋体" w:eastAsia="宋体" w:cs="宋体"/>
          <w:b/>
          <w:color w:val="auto"/>
          <w:sz w:val="32"/>
          <w:highlight w:val="none"/>
          <w:lang w:val="en-US" w:eastAsia="zh-CN"/>
        </w:rPr>
      </w:pPr>
      <w:r>
        <w:rPr>
          <w:rFonts w:hint="eastAsia" w:ascii="宋体" w:hAnsi="宋体" w:eastAsia="宋体" w:cs="宋体"/>
          <w:b/>
          <w:color w:val="auto"/>
          <w:sz w:val="32"/>
          <w:highlight w:val="none"/>
          <w:lang w:val="en-US" w:eastAsia="zh-CN"/>
        </w:rPr>
        <w:br w:type="page"/>
      </w:r>
    </w:p>
    <w:p w14:paraId="1D7111F2">
      <w:pPr>
        <w:spacing w:before="0" w:beforeLines="0" w:after="0" w:afterLines="0" w:line="240" w:lineRule="auto"/>
        <w:ind w:left="0" w:leftChars="0" w:right="0" w:rightChars="0" w:firstLine="0" w:firstLineChars="0"/>
        <w:jc w:val="center"/>
        <w:rPr>
          <w:rFonts w:hint="eastAsia" w:ascii="宋体" w:hAnsi="宋体" w:eastAsia="宋体" w:cs="宋体"/>
          <w:b/>
          <w:color w:val="auto"/>
          <w:sz w:val="32"/>
          <w:highlight w:val="none"/>
          <w:lang w:val="en-US" w:eastAsia="zh-CN"/>
        </w:rPr>
      </w:pPr>
    </w:p>
    <w:sdt>
      <w:sdtPr>
        <w:rPr>
          <w:rFonts w:hint="eastAsia" w:ascii="宋体" w:hAnsi="宋体" w:eastAsia="宋体" w:cs="宋体"/>
          <w:color w:val="auto"/>
          <w:kern w:val="2"/>
          <w:sz w:val="21"/>
          <w:szCs w:val="22"/>
          <w:highlight w:val="none"/>
          <w:lang w:val="en-US" w:eastAsia="zh-CN" w:bidi="ar-SA"/>
        </w:rPr>
        <w:id w:val="147469814"/>
        <w15:color w:val="DBDBDB"/>
        <w:docPartObj>
          <w:docPartGallery w:val="Table of Contents"/>
          <w:docPartUnique/>
        </w:docPartObj>
      </w:sdtPr>
      <w:sdtEndPr>
        <w:rPr>
          <w:rFonts w:hint="eastAsia" w:ascii="宋体" w:hAnsi="宋体" w:eastAsia="宋体" w:cs="宋体"/>
          <w:color w:val="auto"/>
          <w:kern w:val="2"/>
          <w:sz w:val="24"/>
          <w:szCs w:val="32"/>
          <w:highlight w:val="none"/>
          <w:lang w:val="en-US" w:eastAsia="zh-CN" w:bidi="ar-SA"/>
        </w:rPr>
      </w:sdtEndPr>
      <w:sdtContent>
        <w:p w14:paraId="3EB9FDF7">
          <w:pPr>
            <w:ind w:left="0" w:leftChars="0" w:firstLine="0" w:firstLineChars="0"/>
            <w:jc w:val="center"/>
            <w:outlineLvl w:val="9"/>
            <w:rPr>
              <w:rFonts w:hint="eastAsia" w:ascii="宋体" w:hAnsi="宋体" w:eastAsia="宋体" w:cs="宋体"/>
              <w:b/>
              <w:bCs/>
              <w:color w:val="auto"/>
              <w:sz w:val="32"/>
              <w:szCs w:val="36"/>
              <w:highlight w:val="none"/>
            </w:rPr>
          </w:pPr>
          <w:r>
            <w:rPr>
              <w:rFonts w:hint="eastAsia" w:ascii="宋体" w:hAnsi="宋体" w:eastAsia="宋体" w:cs="宋体"/>
              <w:b/>
              <w:bCs/>
              <w:color w:val="auto"/>
              <w:sz w:val="32"/>
              <w:szCs w:val="36"/>
              <w:highlight w:val="none"/>
            </w:rPr>
            <w:t>目</w:t>
          </w:r>
          <w:r>
            <w:rPr>
              <w:rFonts w:hint="eastAsia" w:ascii="宋体" w:hAnsi="宋体" w:eastAsia="宋体" w:cs="宋体"/>
              <w:b/>
              <w:bCs/>
              <w:color w:val="auto"/>
              <w:sz w:val="32"/>
              <w:szCs w:val="36"/>
              <w:highlight w:val="none"/>
              <w:lang w:val="en-US" w:eastAsia="zh-CN"/>
            </w:rPr>
            <w:t xml:space="preserve">  </w:t>
          </w:r>
          <w:r>
            <w:rPr>
              <w:rFonts w:hint="eastAsia" w:ascii="宋体" w:hAnsi="宋体" w:eastAsia="宋体" w:cs="宋体"/>
              <w:b/>
              <w:bCs/>
              <w:color w:val="auto"/>
              <w:sz w:val="32"/>
              <w:szCs w:val="36"/>
              <w:highlight w:val="none"/>
            </w:rPr>
            <w:t>录</w:t>
          </w:r>
        </w:p>
        <w:p w14:paraId="618D94B3">
          <w:pPr>
            <w:pStyle w:val="15"/>
            <w:tabs>
              <w:tab w:val="right" w:leader="dot" w:pos="9638"/>
            </w:tabs>
            <w:rPr>
              <w:rFonts w:hint="eastAsia" w:ascii="宋体" w:hAnsi="宋体" w:eastAsia="宋体" w:cs="宋体"/>
              <w:color w:val="auto"/>
              <w:sz w:val="44"/>
              <w:szCs w:val="44"/>
              <w:highlight w:val="none"/>
            </w:rPr>
          </w:pPr>
          <w:r>
            <w:rPr>
              <w:rFonts w:hint="eastAsia" w:ascii="宋体" w:hAnsi="宋体" w:eastAsia="宋体" w:cs="宋体"/>
              <w:color w:val="auto"/>
              <w:sz w:val="96"/>
              <w:szCs w:val="96"/>
              <w:highlight w:val="none"/>
            </w:rPr>
            <w:fldChar w:fldCharType="begin"/>
          </w:r>
          <w:r>
            <w:rPr>
              <w:rFonts w:hint="eastAsia" w:ascii="宋体" w:hAnsi="宋体" w:eastAsia="宋体" w:cs="宋体"/>
              <w:color w:val="auto"/>
              <w:sz w:val="96"/>
              <w:szCs w:val="96"/>
              <w:highlight w:val="none"/>
            </w:rPr>
            <w:instrText xml:space="preserve">TOC \o "1-1" \h \u </w:instrText>
          </w:r>
          <w:r>
            <w:rPr>
              <w:rFonts w:hint="eastAsia" w:ascii="宋体" w:hAnsi="宋体" w:eastAsia="宋体" w:cs="宋体"/>
              <w:color w:val="auto"/>
              <w:sz w:val="96"/>
              <w:szCs w:val="96"/>
              <w:highlight w:val="none"/>
            </w:rPr>
            <w:fldChar w:fldCharType="separate"/>
          </w:r>
        </w:p>
        <w:p w14:paraId="328C4B8B">
          <w:pPr>
            <w:pStyle w:val="15"/>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_Toc4715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52"/>
              <w:highlight w:val="none"/>
            </w:rPr>
            <w:t>第一章  竞争性磋商公告</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_Toc4715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8"/>
              <w:highlight w:val="none"/>
            </w:rPr>
            <w:fldChar w:fldCharType="end"/>
          </w:r>
        </w:p>
        <w:p w14:paraId="1D721B15">
          <w:pPr>
            <w:pStyle w:val="15"/>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_Toc16262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52"/>
              <w:highlight w:val="none"/>
            </w:rPr>
            <w:t>第二章  供应商须知</w:t>
          </w:r>
          <w:r>
            <w:rPr>
              <w:rFonts w:hint="eastAsia" w:ascii="宋体" w:hAnsi="宋体" w:eastAsia="宋体" w:cs="宋体"/>
              <w:color w:val="auto"/>
              <w:sz w:val="28"/>
              <w:szCs w:val="28"/>
              <w:highlight w:val="none"/>
            </w:rPr>
            <w:tab/>
          </w:r>
          <w:r>
            <w:rPr>
              <w:rFonts w:hint="eastAsia" w:ascii="宋体" w:hAnsi="宋体" w:cs="宋体"/>
              <w:color w:val="auto"/>
              <w:sz w:val="28"/>
              <w:szCs w:val="28"/>
              <w:highlight w:val="none"/>
              <w:lang w:val="en-US" w:eastAsia="zh-CN"/>
            </w:rPr>
            <w:t>4</w:t>
          </w:r>
          <w:r>
            <w:rPr>
              <w:rFonts w:hint="eastAsia" w:ascii="宋体" w:hAnsi="宋体" w:eastAsia="宋体" w:cs="宋体"/>
              <w:color w:val="auto"/>
              <w:sz w:val="28"/>
              <w:szCs w:val="48"/>
              <w:highlight w:val="none"/>
            </w:rPr>
            <w:fldChar w:fldCharType="end"/>
          </w:r>
        </w:p>
        <w:p w14:paraId="5C390A8A">
          <w:pPr>
            <w:pStyle w:val="15"/>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_Toc23389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52"/>
              <w:highlight w:val="none"/>
            </w:rPr>
            <w:t>第三章  评审办法及评审标准</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_Toc23389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24</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8"/>
              <w:highlight w:val="none"/>
            </w:rPr>
            <w:fldChar w:fldCharType="end"/>
          </w:r>
        </w:p>
        <w:p w14:paraId="2AAC20FC">
          <w:pPr>
            <w:pStyle w:val="15"/>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_Toc2391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52"/>
              <w:highlight w:val="none"/>
              <w:lang w:val="en-US" w:eastAsia="zh-CN"/>
            </w:rPr>
            <w:t>第四章</w:t>
          </w:r>
          <w:r>
            <w:rPr>
              <w:rFonts w:hint="eastAsia" w:ascii="宋体" w:hAnsi="宋体" w:cs="宋体"/>
              <w:color w:val="auto"/>
              <w:sz w:val="28"/>
              <w:szCs w:val="52"/>
              <w:highlight w:val="none"/>
              <w:lang w:val="en-US" w:eastAsia="zh-CN"/>
            </w:rPr>
            <w:t xml:space="preserve"> </w:t>
          </w:r>
          <w:r>
            <w:rPr>
              <w:rFonts w:hint="eastAsia" w:ascii="宋体" w:hAnsi="宋体" w:eastAsia="宋体" w:cs="宋体"/>
              <w:color w:val="auto"/>
              <w:sz w:val="28"/>
              <w:szCs w:val="52"/>
              <w:highlight w:val="none"/>
              <w:lang w:val="en-US" w:eastAsia="zh-CN"/>
            </w:rPr>
            <w:t xml:space="preserve"> 商务、技术要求</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_Toc2391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30</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8"/>
              <w:highlight w:val="none"/>
            </w:rPr>
            <w:fldChar w:fldCharType="end"/>
          </w:r>
        </w:p>
        <w:p w14:paraId="6ED346EE">
          <w:pPr>
            <w:pStyle w:val="15"/>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_Toc15336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52"/>
              <w:highlight w:val="none"/>
            </w:rPr>
            <w:t>第五章  合同</w:t>
          </w:r>
          <w:r>
            <w:rPr>
              <w:rFonts w:hint="eastAsia" w:ascii="宋体" w:hAnsi="宋体" w:eastAsia="宋体" w:cs="宋体"/>
              <w:color w:val="auto"/>
              <w:sz w:val="28"/>
              <w:szCs w:val="52"/>
              <w:highlight w:val="none"/>
              <w:lang w:eastAsia="zh-CN"/>
            </w:rPr>
            <w:t>文本（仅供参考）</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_Toc15336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36</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8"/>
              <w:highlight w:val="none"/>
            </w:rPr>
            <w:fldChar w:fldCharType="end"/>
          </w:r>
        </w:p>
        <w:p w14:paraId="7A3355F7">
          <w:pPr>
            <w:pStyle w:val="15"/>
            <w:keepNext w:val="0"/>
            <w:keepLines w:val="0"/>
            <w:pageBreakBefore w:val="0"/>
            <w:widowControl/>
            <w:tabs>
              <w:tab w:val="right" w:leader="dot" w:pos="9638"/>
            </w:tabs>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28"/>
              <w:szCs w:val="48"/>
              <w:highlight w:val="none"/>
            </w:rPr>
            <w:fldChar w:fldCharType="begin"/>
          </w:r>
          <w:r>
            <w:rPr>
              <w:rFonts w:hint="eastAsia" w:ascii="宋体" w:hAnsi="宋体" w:eastAsia="宋体" w:cs="宋体"/>
              <w:color w:val="auto"/>
              <w:sz w:val="28"/>
              <w:szCs w:val="48"/>
              <w:highlight w:val="none"/>
            </w:rPr>
            <w:instrText xml:space="preserve"> HYPERLINK \l _Toc27684 </w:instrText>
          </w:r>
          <w:r>
            <w:rPr>
              <w:rFonts w:hint="eastAsia" w:ascii="宋体" w:hAnsi="宋体" w:eastAsia="宋体" w:cs="宋体"/>
              <w:color w:val="auto"/>
              <w:sz w:val="28"/>
              <w:szCs w:val="48"/>
              <w:highlight w:val="none"/>
            </w:rPr>
            <w:fldChar w:fldCharType="separate"/>
          </w:r>
          <w:r>
            <w:rPr>
              <w:rFonts w:hint="eastAsia" w:ascii="宋体" w:hAnsi="宋体" w:eastAsia="宋体" w:cs="宋体"/>
              <w:color w:val="auto"/>
              <w:sz w:val="28"/>
              <w:szCs w:val="52"/>
              <w:highlight w:val="none"/>
              <w:lang w:eastAsia="zh-CN"/>
            </w:rPr>
            <w:t>第六章</w:t>
          </w:r>
          <w:r>
            <w:rPr>
              <w:rFonts w:hint="eastAsia" w:ascii="宋体" w:hAnsi="宋体" w:cs="宋体"/>
              <w:color w:val="auto"/>
              <w:sz w:val="28"/>
              <w:szCs w:val="52"/>
              <w:highlight w:val="none"/>
              <w:lang w:val="en-US" w:eastAsia="zh-CN"/>
            </w:rPr>
            <w:t xml:space="preserve"> </w:t>
          </w:r>
          <w:r>
            <w:rPr>
              <w:rFonts w:hint="eastAsia" w:ascii="宋体" w:hAnsi="宋体" w:eastAsia="宋体" w:cs="宋体"/>
              <w:color w:val="auto"/>
              <w:sz w:val="28"/>
              <w:szCs w:val="52"/>
              <w:highlight w:val="none"/>
              <w:lang w:val="en-US" w:eastAsia="zh-CN"/>
            </w:rPr>
            <w:t xml:space="preserve"> </w:t>
          </w:r>
          <w:r>
            <w:rPr>
              <w:rFonts w:hint="eastAsia" w:ascii="宋体" w:hAnsi="宋体" w:eastAsia="宋体" w:cs="宋体"/>
              <w:color w:val="auto"/>
              <w:sz w:val="28"/>
              <w:szCs w:val="52"/>
              <w:highlight w:val="none"/>
            </w:rPr>
            <w:t>响应文件格式</w:t>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PAGEREF _Toc27684 \h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3</w:t>
          </w:r>
          <w:r>
            <w:rPr>
              <w:rFonts w:hint="eastAsia" w:ascii="宋体" w:hAnsi="宋体" w:cs="宋体"/>
              <w:color w:val="auto"/>
              <w:sz w:val="28"/>
              <w:szCs w:val="28"/>
              <w:highlight w:val="none"/>
              <w:lang w:val="en-US" w:eastAsia="zh-CN"/>
            </w:rPr>
            <w:t>9</w:t>
          </w:r>
          <w:r>
            <w:rPr>
              <w:rFonts w:hint="eastAsia" w:ascii="宋体" w:hAnsi="宋体" w:eastAsia="宋体" w:cs="宋体"/>
              <w:color w:val="auto"/>
              <w:sz w:val="28"/>
              <w:szCs w:val="28"/>
              <w:highlight w:val="none"/>
            </w:rPr>
            <w:fldChar w:fldCharType="end"/>
          </w:r>
          <w:r>
            <w:rPr>
              <w:rFonts w:hint="eastAsia" w:ascii="宋体" w:hAnsi="宋体" w:eastAsia="宋体" w:cs="宋体"/>
              <w:color w:val="auto"/>
              <w:sz w:val="28"/>
              <w:szCs w:val="48"/>
              <w:highlight w:val="none"/>
            </w:rPr>
            <w:fldChar w:fldCharType="end"/>
          </w:r>
        </w:p>
        <w:p w14:paraId="06A75883">
          <w:pPr>
            <w:pStyle w:val="15"/>
            <w:tabs>
              <w:tab w:val="right" w:leader="dot" w:pos="9638"/>
            </w:tabs>
            <w:rPr>
              <w:rFonts w:hint="eastAsia" w:ascii="宋体" w:hAnsi="宋体" w:eastAsia="宋体" w:cs="宋体"/>
              <w:color w:val="auto"/>
              <w:sz w:val="44"/>
              <w:szCs w:val="44"/>
              <w:highlight w:val="none"/>
            </w:rPr>
          </w:pPr>
        </w:p>
        <w:p w14:paraId="5D82A3B2">
          <w:pPr>
            <w:spacing w:beforeLines="0" w:afterLines="0" w:line="360" w:lineRule="auto"/>
            <w:ind w:left="165"/>
            <w:jc w:val="center"/>
            <w:rPr>
              <w:rFonts w:hint="eastAsia" w:ascii="宋体" w:hAnsi="宋体" w:eastAsia="宋体" w:cs="宋体"/>
              <w:color w:val="auto"/>
              <w:sz w:val="32"/>
              <w:szCs w:val="32"/>
              <w:highlight w:val="none"/>
            </w:rPr>
          </w:pPr>
          <w:r>
            <w:rPr>
              <w:rFonts w:hint="eastAsia" w:ascii="宋体" w:hAnsi="宋体" w:eastAsia="宋体" w:cs="宋体"/>
              <w:color w:val="auto"/>
              <w:sz w:val="56"/>
              <w:szCs w:val="96"/>
              <w:highlight w:val="none"/>
            </w:rPr>
            <w:fldChar w:fldCharType="end"/>
          </w:r>
        </w:p>
      </w:sdtContent>
    </w:sdt>
    <w:p w14:paraId="53AD4886">
      <w:pPr>
        <w:pageBreakBefore/>
        <w:snapToGrid w:val="0"/>
        <w:spacing w:beforeLines="100" w:afterLines="100" w:line="360" w:lineRule="auto"/>
        <w:jc w:val="center"/>
        <w:outlineLvl w:val="9"/>
        <w:rPr>
          <w:rFonts w:hint="eastAsia" w:ascii="宋体" w:hAnsi="宋体" w:eastAsia="宋体" w:cs="宋体"/>
          <w:b/>
          <w:color w:val="auto"/>
          <w:sz w:val="36"/>
          <w:szCs w:val="36"/>
          <w:highlight w:val="none"/>
        </w:rPr>
        <w:sectPr>
          <w:footerReference r:id="rId5" w:type="default"/>
          <w:footnotePr>
            <w:numFmt w:val="decimalEnclosedCircleChinese"/>
          </w:footnotePr>
          <w:pgSz w:w="11906" w:h="16838"/>
          <w:pgMar w:top="1418" w:right="1134" w:bottom="1418" w:left="1134" w:header="567" w:footer="567" w:gutter="0"/>
          <w:pgBorders>
            <w:top w:val="none" w:sz="0" w:space="0"/>
            <w:left w:val="none" w:sz="0" w:space="0"/>
            <w:bottom w:val="none" w:sz="0" w:space="0"/>
            <w:right w:val="none" w:sz="0" w:space="0"/>
          </w:pgBorders>
          <w:pgNumType w:start="1"/>
          <w:cols w:space="720" w:num="1"/>
          <w:docGrid w:linePitch="312" w:charSpace="0"/>
        </w:sectPr>
      </w:pPr>
      <w:bookmarkStart w:id="1" w:name="_Toc451762242"/>
      <w:bookmarkStart w:id="2" w:name="_Toc23014"/>
    </w:p>
    <w:p w14:paraId="3DDA1BDE">
      <w:pPr>
        <w:pStyle w:val="2"/>
        <w:bidi w:val="0"/>
        <w:rPr>
          <w:rFonts w:hint="eastAsia" w:ascii="宋体" w:hAnsi="宋体" w:eastAsia="宋体" w:cs="宋体"/>
          <w:color w:val="auto"/>
          <w:highlight w:val="none"/>
        </w:rPr>
      </w:pPr>
      <w:bookmarkStart w:id="3" w:name="_Toc4715"/>
      <w:r>
        <w:rPr>
          <w:rFonts w:hint="eastAsia" w:ascii="宋体" w:hAnsi="宋体" w:eastAsia="宋体" w:cs="宋体"/>
          <w:color w:val="auto"/>
          <w:highlight w:val="none"/>
        </w:rPr>
        <w:t>第一章  竞争性磋商公告</w:t>
      </w:r>
      <w:bookmarkEnd w:id="1"/>
      <w:bookmarkEnd w:id="2"/>
      <w:bookmarkEnd w:id="3"/>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780"/>
      </w:tblGrid>
      <w:tr w14:paraId="75659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780" w:type="dxa"/>
            <w:tcBorders>
              <w:top w:val="single" w:color="auto" w:sz="4" w:space="0"/>
              <w:left w:val="single" w:color="auto" w:sz="4" w:space="0"/>
              <w:bottom w:val="single" w:color="auto" w:sz="4" w:space="0"/>
              <w:right w:val="single" w:color="auto" w:sz="4" w:space="0"/>
            </w:tcBorders>
            <w:shd w:val="clear" w:color="auto" w:fill="auto"/>
            <w:vAlign w:val="top"/>
          </w:tcPr>
          <w:p w14:paraId="444DE371">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bookmarkStart w:id="4" w:name="_Toc451762243"/>
            <w:bookmarkStart w:id="5" w:name="_Toc7150"/>
            <w:bookmarkStart w:id="6" w:name="_Toc16262"/>
            <w:r>
              <w:rPr>
                <w:rFonts w:hint="eastAsia" w:ascii="宋体" w:hAnsi="宋体" w:eastAsia="宋体" w:cs="宋体"/>
                <w:color w:val="auto"/>
                <w:kern w:val="21"/>
                <w:sz w:val="24"/>
                <w:szCs w:val="24"/>
                <w:highlight w:val="none"/>
                <w:lang w:val="en-US" w:eastAsia="zh-CN" w:bidi="ar"/>
              </w:rPr>
              <w:t>项目概况</w:t>
            </w:r>
          </w:p>
          <w:p w14:paraId="42F543F4">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山西省公路局晋中分局收费设施更新改造项目的潜在供应商应在政采云平台线上获取采购文件，并于2025年08月18日 09:00（北京时间）前提交响应文件。</w:t>
            </w:r>
          </w:p>
        </w:tc>
      </w:tr>
    </w:tbl>
    <w:p w14:paraId="7587C165">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 xml:space="preserve"> </w:t>
      </w:r>
    </w:p>
    <w:p w14:paraId="0B66F9D7">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一、项目基本情况</w:t>
      </w:r>
    </w:p>
    <w:p w14:paraId="773F4B01">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项目编号：1499002025CCS01929</w:t>
      </w:r>
    </w:p>
    <w:p w14:paraId="2695BC6E">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项目名称：山西省公路局晋中分局收费设施更新改造项目</w:t>
      </w:r>
    </w:p>
    <w:p w14:paraId="1B9DA8B3">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采购方式：竞争性磋商</w:t>
      </w:r>
    </w:p>
    <w:p w14:paraId="3EB35665">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default" w:ascii="宋体" w:hAnsi="宋体" w:eastAsia="宋体" w:cs="宋体"/>
          <w:color w:val="auto"/>
          <w:kern w:val="21"/>
          <w:sz w:val="24"/>
          <w:szCs w:val="24"/>
          <w:highlight w:val="none"/>
          <w:shd w:val="clear" w:color="auto" w:fill="auto"/>
          <w:lang w:val="en-US"/>
        </w:rPr>
      </w:pPr>
      <w:r>
        <w:rPr>
          <w:rFonts w:hint="eastAsia" w:ascii="宋体" w:hAnsi="宋体" w:eastAsia="宋体" w:cs="宋体"/>
          <w:color w:val="auto"/>
          <w:kern w:val="21"/>
          <w:sz w:val="24"/>
          <w:szCs w:val="24"/>
          <w:highlight w:val="none"/>
          <w:shd w:val="clear" w:color="auto" w:fill="auto"/>
          <w:lang w:val="en-US" w:eastAsia="zh-CN" w:bidi="ar"/>
        </w:rPr>
        <w:t>预算金额（元）：</w:t>
      </w:r>
      <w:r>
        <w:rPr>
          <w:rStyle w:val="22"/>
          <w:rFonts w:hint="eastAsia" w:ascii="宋体" w:hAnsi="宋体" w:eastAsia="宋体" w:cs="宋体"/>
          <w:color w:val="auto"/>
          <w:kern w:val="21"/>
          <w:sz w:val="24"/>
          <w:szCs w:val="24"/>
          <w:highlight w:val="none"/>
          <w:shd w:val="clear" w:color="auto" w:fill="auto"/>
          <w:lang w:val="en-US" w:eastAsia="zh-CN" w:bidi="ar"/>
        </w:rPr>
        <w:t>1866000</w:t>
      </w:r>
    </w:p>
    <w:p w14:paraId="39783ED3">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shd w:val="clear" w:color="auto" w:fill="auto"/>
        </w:rPr>
      </w:pPr>
      <w:r>
        <w:rPr>
          <w:rFonts w:hint="eastAsia" w:ascii="宋体" w:hAnsi="宋体" w:eastAsia="宋体" w:cs="宋体"/>
          <w:color w:val="auto"/>
          <w:kern w:val="21"/>
          <w:sz w:val="24"/>
          <w:szCs w:val="24"/>
          <w:highlight w:val="none"/>
          <w:shd w:val="clear" w:color="auto" w:fill="auto"/>
          <w:lang w:val="en-US" w:eastAsia="zh-CN" w:bidi="ar"/>
        </w:rPr>
        <w:t>最高限价（元）：</w:t>
      </w:r>
      <w:r>
        <w:rPr>
          <w:rStyle w:val="22"/>
          <w:rFonts w:hint="eastAsia" w:ascii="宋体" w:hAnsi="宋体" w:eastAsia="宋体" w:cs="宋体"/>
          <w:color w:val="auto"/>
          <w:kern w:val="21"/>
          <w:sz w:val="24"/>
          <w:szCs w:val="24"/>
          <w:highlight w:val="none"/>
          <w:shd w:val="clear" w:color="auto" w:fill="auto"/>
          <w:lang w:val="en-US" w:eastAsia="zh-CN" w:bidi="ar"/>
        </w:rPr>
        <w:t>1866000</w:t>
      </w:r>
    </w:p>
    <w:p w14:paraId="5F350AA2">
      <w:pPr>
        <w:pStyle w:val="9"/>
        <w:keepNext w:val="0"/>
        <w:keepLines w:val="0"/>
        <w:widowControl/>
        <w:suppressLineNumbers w:val="0"/>
        <w:autoSpaceDE w:val="0"/>
        <w:autoSpaceDN/>
        <w:adjustRightInd w:val="0"/>
        <w:spacing w:before="0" w:beforeAutospacing="0" w:after="0" w:afterAutospacing="0" w:line="360" w:lineRule="auto"/>
        <w:ind w:left="510" w:leftChars="182" w:right="0" w:firstLine="0" w:firstLineChars="0"/>
        <w:jc w:val="left"/>
        <w:rPr>
          <w:rFonts w:hint="eastAsia" w:ascii="宋体" w:hAnsi="宋体" w:eastAsia="宋体" w:cs="宋体"/>
          <w:color w:val="auto"/>
          <w:kern w:val="21"/>
          <w:sz w:val="24"/>
          <w:szCs w:val="24"/>
          <w:highlight w:val="none"/>
          <w:shd w:val="clear" w:color="auto" w:fill="auto"/>
        </w:rPr>
      </w:pPr>
      <w:r>
        <w:rPr>
          <w:rFonts w:hint="eastAsia" w:ascii="宋体" w:hAnsi="宋体" w:eastAsia="宋体" w:cs="宋体"/>
          <w:color w:val="auto"/>
          <w:kern w:val="21"/>
          <w:sz w:val="24"/>
          <w:szCs w:val="24"/>
          <w:highlight w:val="none"/>
          <w:shd w:val="clear" w:color="auto" w:fill="auto"/>
          <w:lang w:val="en-US" w:eastAsia="zh-CN" w:bidi="ar"/>
        </w:rPr>
        <w:t>采购需求：</w:t>
      </w:r>
      <w:r>
        <w:rPr>
          <w:rFonts w:hint="eastAsia" w:ascii="宋体" w:hAnsi="宋体" w:eastAsia="宋体" w:cs="宋体"/>
          <w:color w:val="auto"/>
          <w:kern w:val="21"/>
          <w:sz w:val="24"/>
          <w:szCs w:val="24"/>
          <w:highlight w:val="none"/>
          <w:shd w:val="clear" w:color="auto" w:fill="auto"/>
          <w:lang w:val="en-US" w:eastAsia="zh-CN" w:bidi="ar"/>
        </w:rPr>
        <w:br w:type="textWrapping"/>
      </w:r>
      <w:r>
        <w:rPr>
          <w:rFonts w:hint="eastAsia" w:ascii="宋体" w:hAnsi="宋体" w:eastAsia="宋体" w:cs="宋体"/>
          <w:color w:val="auto"/>
          <w:kern w:val="21"/>
          <w:sz w:val="24"/>
          <w:szCs w:val="24"/>
          <w:highlight w:val="none"/>
          <w:shd w:val="clear" w:color="auto" w:fill="auto"/>
          <w:lang w:val="en-US" w:eastAsia="zh-CN" w:bidi="ar"/>
        </w:rPr>
        <w:t>标项名称：</w:t>
      </w:r>
      <w:r>
        <w:rPr>
          <w:rStyle w:val="22"/>
          <w:rFonts w:hint="eastAsia" w:ascii="宋体" w:hAnsi="宋体" w:eastAsia="宋体" w:cs="宋体"/>
          <w:color w:val="auto"/>
          <w:kern w:val="21"/>
          <w:sz w:val="24"/>
          <w:szCs w:val="24"/>
          <w:highlight w:val="none"/>
          <w:shd w:val="clear" w:color="auto" w:fill="auto"/>
          <w:lang w:val="en-US" w:eastAsia="zh-CN" w:bidi="ar"/>
        </w:rPr>
        <w:t>采购包1</w:t>
      </w:r>
      <w:r>
        <w:rPr>
          <w:rFonts w:hint="eastAsia" w:ascii="宋体" w:hAnsi="宋体" w:eastAsia="宋体" w:cs="宋体"/>
          <w:color w:val="auto"/>
          <w:kern w:val="21"/>
          <w:sz w:val="24"/>
          <w:szCs w:val="24"/>
          <w:highlight w:val="none"/>
          <w:shd w:val="clear" w:color="auto" w:fill="auto"/>
          <w:lang w:val="en-US" w:eastAsia="zh-CN" w:bidi="ar"/>
        </w:rPr>
        <w:t xml:space="preserve"> </w:t>
      </w:r>
      <w:r>
        <w:rPr>
          <w:rFonts w:hint="eastAsia" w:ascii="宋体" w:hAnsi="宋体" w:eastAsia="宋体" w:cs="宋体"/>
          <w:color w:val="auto"/>
          <w:kern w:val="21"/>
          <w:sz w:val="24"/>
          <w:szCs w:val="24"/>
          <w:highlight w:val="none"/>
          <w:shd w:val="clear" w:color="auto" w:fill="auto"/>
          <w:lang w:val="en-US" w:eastAsia="zh-CN" w:bidi="ar"/>
        </w:rPr>
        <w:br w:type="textWrapping"/>
      </w:r>
      <w:r>
        <w:rPr>
          <w:rFonts w:hint="eastAsia" w:ascii="宋体" w:hAnsi="宋体" w:eastAsia="宋体" w:cs="宋体"/>
          <w:color w:val="auto"/>
          <w:kern w:val="21"/>
          <w:sz w:val="24"/>
          <w:szCs w:val="24"/>
          <w:highlight w:val="none"/>
          <w:shd w:val="clear" w:color="auto" w:fill="auto"/>
          <w:lang w:val="en-US" w:eastAsia="zh-CN" w:bidi="ar"/>
        </w:rPr>
        <w:t>数量：</w:t>
      </w:r>
      <w:r>
        <w:rPr>
          <w:rFonts w:hint="eastAsia" w:ascii="宋体" w:hAnsi="宋体" w:eastAsia="宋体" w:cs="宋体"/>
          <w:color w:val="auto"/>
          <w:kern w:val="21"/>
          <w:sz w:val="24"/>
          <w:szCs w:val="24"/>
          <w:highlight w:val="none"/>
          <w:shd w:val="clear" w:color="auto" w:fill="auto"/>
          <w:lang w:val="en-US" w:eastAsia="zh-CN" w:bidi="ar"/>
        </w:rPr>
        <w:br w:type="textWrapping"/>
      </w:r>
      <w:r>
        <w:rPr>
          <w:rFonts w:hint="eastAsia" w:ascii="宋体" w:hAnsi="宋体" w:eastAsia="宋体" w:cs="宋体"/>
          <w:color w:val="auto"/>
          <w:kern w:val="21"/>
          <w:sz w:val="24"/>
          <w:szCs w:val="24"/>
          <w:highlight w:val="none"/>
          <w:shd w:val="clear" w:color="auto" w:fill="auto"/>
          <w:lang w:val="en-US" w:eastAsia="zh-CN" w:bidi="ar"/>
        </w:rPr>
        <w:t>预算金额（元）：</w:t>
      </w:r>
      <w:r>
        <w:rPr>
          <w:rStyle w:val="22"/>
          <w:rFonts w:hint="eastAsia" w:ascii="宋体" w:hAnsi="宋体" w:eastAsia="宋体" w:cs="宋体"/>
          <w:color w:val="auto"/>
          <w:kern w:val="21"/>
          <w:sz w:val="24"/>
          <w:szCs w:val="24"/>
          <w:highlight w:val="none"/>
          <w:shd w:val="clear" w:color="auto" w:fill="auto"/>
          <w:lang w:val="en-US" w:eastAsia="zh-CN" w:bidi="ar"/>
        </w:rPr>
        <w:t>1866000</w:t>
      </w:r>
      <w:r>
        <w:rPr>
          <w:rFonts w:hint="eastAsia" w:ascii="宋体" w:hAnsi="宋体" w:eastAsia="宋体" w:cs="宋体"/>
          <w:color w:val="auto"/>
          <w:kern w:val="21"/>
          <w:sz w:val="24"/>
          <w:szCs w:val="24"/>
          <w:highlight w:val="none"/>
          <w:shd w:val="clear" w:color="auto" w:fill="auto"/>
          <w:lang w:val="en-US" w:eastAsia="zh-CN" w:bidi="ar"/>
        </w:rPr>
        <w:br w:type="textWrapping"/>
      </w:r>
      <w:r>
        <w:rPr>
          <w:rFonts w:hint="eastAsia" w:ascii="宋体" w:hAnsi="宋体" w:eastAsia="宋体" w:cs="宋体"/>
          <w:color w:val="auto"/>
          <w:kern w:val="21"/>
          <w:sz w:val="24"/>
          <w:szCs w:val="24"/>
          <w:highlight w:val="none"/>
          <w:shd w:val="clear" w:color="auto" w:fill="auto"/>
          <w:lang w:val="en-US" w:eastAsia="zh-CN" w:bidi="ar"/>
        </w:rPr>
        <w:t>单位：</w:t>
      </w:r>
    </w:p>
    <w:p w14:paraId="67364036">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shd w:val="clear" w:fill="F7F7F7"/>
          <w:lang w:val="en-US" w:eastAsia="zh-CN" w:bidi="ar"/>
        </w:rPr>
        <w:t>简要规格描述：</w:t>
      </w:r>
      <w:r>
        <w:rPr>
          <w:rFonts w:hint="eastAsia"/>
          <w:sz w:val="24"/>
          <w:szCs w:val="24"/>
          <w:lang w:eastAsia="zh-CN"/>
        </w:rPr>
        <w:t>结合灵石收费站现场调研及设备运行实际情况，计重收费设备已进入高故障运行阶段</w:t>
      </w:r>
      <w:r>
        <w:rPr>
          <w:rFonts w:hint="eastAsia"/>
          <w:sz w:val="24"/>
          <w:szCs w:val="24"/>
          <w:lang w:val="en-US" w:eastAsia="zh-CN"/>
        </w:rPr>
        <w:t>,</w:t>
      </w:r>
      <w:r>
        <w:rPr>
          <w:rFonts w:hint="eastAsia"/>
          <w:sz w:val="24"/>
          <w:szCs w:val="24"/>
          <w:lang w:eastAsia="zh-CN"/>
        </w:rPr>
        <w:t>为保证收费系统持续稳定运行，降低长期维护成本，建议按清单完成设备更换。</w:t>
      </w:r>
      <w:r>
        <w:rPr>
          <w:rFonts w:hint="eastAsia" w:ascii="宋体" w:hAnsi="宋体" w:eastAsia="宋体" w:cs="宋体"/>
          <w:color w:val="auto"/>
          <w:kern w:val="21"/>
          <w:sz w:val="24"/>
          <w:szCs w:val="24"/>
          <w:highlight w:val="none"/>
          <w:shd w:val="clear" w:fill="F7F7F7"/>
          <w:lang w:val="en-US" w:eastAsia="zh-CN" w:bidi="ar"/>
        </w:rPr>
        <w:br w:type="textWrapping"/>
      </w:r>
      <w:r>
        <w:rPr>
          <w:rFonts w:hint="eastAsia" w:ascii="宋体" w:hAnsi="宋体" w:eastAsia="宋体" w:cs="宋体"/>
          <w:color w:val="auto"/>
          <w:kern w:val="21"/>
          <w:sz w:val="24"/>
          <w:szCs w:val="24"/>
          <w:highlight w:val="none"/>
          <w:lang w:val="en-US" w:eastAsia="zh-CN" w:bidi="ar"/>
        </w:rPr>
        <w:t xml:space="preserve">  备注：无</w:t>
      </w:r>
    </w:p>
    <w:p w14:paraId="51BD80BB">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sz w:val="24"/>
          <w:szCs w:val="24"/>
          <w:lang w:eastAsia="zh-CN"/>
        </w:rPr>
      </w:pPr>
      <w:r>
        <w:rPr>
          <w:rFonts w:hint="eastAsia"/>
          <w:sz w:val="24"/>
          <w:szCs w:val="24"/>
          <w:lang w:val="en-US" w:eastAsia="zh-CN"/>
        </w:rPr>
        <w:t>合同履约期限：包 1，自合同签订之日起至2025年12月30日前完成</w:t>
      </w:r>
    </w:p>
    <w:p w14:paraId="04A35EEB">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本项目（</w:t>
      </w:r>
      <w:r>
        <w:rPr>
          <w:rStyle w:val="22"/>
          <w:rFonts w:hint="eastAsia" w:ascii="宋体" w:hAnsi="宋体" w:eastAsia="宋体" w:cs="宋体"/>
          <w:color w:val="auto"/>
          <w:kern w:val="21"/>
          <w:sz w:val="24"/>
          <w:szCs w:val="24"/>
          <w:highlight w:val="none"/>
          <w:lang w:val="en-US" w:eastAsia="zh-CN" w:bidi="ar"/>
        </w:rPr>
        <w:t>否</w:t>
      </w:r>
      <w:r>
        <w:rPr>
          <w:rFonts w:hint="eastAsia" w:ascii="宋体" w:hAnsi="宋体" w:eastAsia="宋体" w:cs="宋体"/>
          <w:color w:val="auto"/>
          <w:kern w:val="21"/>
          <w:sz w:val="24"/>
          <w:szCs w:val="24"/>
          <w:highlight w:val="none"/>
          <w:lang w:val="en-US" w:eastAsia="zh-CN" w:bidi="ar"/>
        </w:rPr>
        <w:t>）接受联合体投标。</w:t>
      </w:r>
    </w:p>
    <w:p w14:paraId="0C7447A2">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二、申请人的资格要求：</w:t>
      </w:r>
    </w:p>
    <w:p w14:paraId="50AB9F68">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1.满足《中华人民共和国政府采购法》第二十二条规定；</w:t>
      </w:r>
    </w:p>
    <w:p w14:paraId="1428AF8D">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2.落实政府采购政策需满足的资格要求：</w:t>
      </w:r>
      <w:r>
        <w:rPr>
          <w:rStyle w:val="22"/>
          <w:rFonts w:hint="eastAsia" w:ascii="宋体" w:hAnsi="宋体" w:eastAsia="宋体" w:cs="宋体"/>
          <w:color w:val="auto"/>
          <w:kern w:val="21"/>
          <w:sz w:val="24"/>
          <w:szCs w:val="24"/>
          <w:highlight w:val="none"/>
          <w:lang w:val="en-US" w:eastAsia="zh-CN" w:bidi="ar"/>
        </w:rPr>
        <w:t>包1：本项目专门面向中小型企业采购，投标人须根据《工业和信息化部、国家统计局、国家发展和改革委员会、财政部关于印发中小企业划型标准规定的通知》（工信部联企业〔2011〕300号）规定的划分标准，准确划分企业类型。监狱企业、残疾人福利性单位视同小型、微型企业；</w:t>
      </w:r>
    </w:p>
    <w:p w14:paraId="1DC4B8DE">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3.本项目的特定资格要求：</w:t>
      </w:r>
      <w:r>
        <w:rPr>
          <w:rStyle w:val="22"/>
          <w:rFonts w:hint="eastAsia" w:ascii="宋体" w:hAnsi="宋体" w:eastAsia="宋体" w:cs="宋体"/>
          <w:color w:val="auto"/>
          <w:kern w:val="21"/>
          <w:sz w:val="24"/>
          <w:szCs w:val="24"/>
          <w:highlight w:val="none"/>
          <w:lang w:val="en-US" w:eastAsia="zh-CN" w:bidi="ar"/>
        </w:rPr>
        <w:br w:type="textWrapping"/>
      </w:r>
      <w:r>
        <w:rPr>
          <w:rStyle w:val="22"/>
          <w:rFonts w:hint="eastAsia" w:ascii="宋体" w:hAnsi="宋体" w:eastAsia="宋体" w:cs="宋体"/>
          <w:color w:val="auto"/>
          <w:kern w:val="21"/>
          <w:sz w:val="24"/>
          <w:szCs w:val="24"/>
          <w:highlight w:val="none"/>
          <w:lang w:val="en-US" w:eastAsia="zh-CN" w:bidi="ar"/>
        </w:rPr>
        <w:t>【包1】</w:t>
      </w:r>
      <w:r>
        <w:rPr>
          <w:rStyle w:val="22"/>
          <w:rFonts w:hint="eastAsia" w:ascii="宋体" w:hAnsi="宋体" w:eastAsia="宋体" w:cs="宋体"/>
          <w:color w:val="auto"/>
          <w:kern w:val="21"/>
          <w:sz w:val="24"/>
          <w:szCs w:val="24"/>
          <w:highlight w:val="none"/>
          <w:lang w:val="en-US" w:eastAsia="zh-CN" w:bidi="ar"/>
        </w:rPr>
        <w:br w:type="textWrapping"/>
      </w:r>
      <w:r>
        <w:rPr>
          <w:rStyle w:val="22"/>
          <w:rFonts w:hint="eastAsia" w:ascii="宋体" w:hAnsi="宋体" w:eastAsia="宋体" w:cs="宋体"/>
          <w:color w:val="auto"/>
          <w:kern w:val="21"/>
          <w:sz w:val="24"/>
          <w:szCs w:val="24"/>
          <w:highlight w:val="none"/>
          <w:lang w:val="en-US" w:eastAsia="zh-CN" w:bidi="ar"/>
        </w:rPr>
        <w:t>具有公路交通工程专业承包（公路机电工程分项）贰级或机电工程施工总承包叁级及以上资质，具备有效的安全生产许可证。项目负责人应具有二级及以上建造师（机电工程专业）资格和安全生产考核合格证（B证），并在本单位执业。</w:t>
      </w:r>
    </w:p>
    <w:p w14:paraId="4502A835">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三、获取采购文件</w:t>
      </w:r>
    </w:p>
    <w:p w14:paraId="378B81AF">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Style w:val="22"/>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时</w:t>
      </w:r>
      <w:r>
        <w:rPr>
          <w:rStyle w:val="22"/>
          <w:rFonts w:hint="eastAsia" w:ascii="宋体" w:hAnsi="宋体" w:eastAsia="宋体" w:cs="宋体"/>
          <w:color w:val="auto"/>
          <w:kern w:val="21"/>
          <w:sz w:val="24"/>
          <w:szCs w:val="24"/>
          <w:highlight w:val="none"/>
          <w:lang w:val="en-US" w:eastAsia="zh-CN" w:bidi="ar"/>
        </w:rPr>
        <w:t>间：2025年08月06日至2025年08月13日，每天上午00:00至12:00，下午12:00至23:59（北京时间，法定节假日除外）</w:t>
      </w:r>
    </w:p>
    <w:p w14:paraId="007E7788">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地点：</w:t>
      </w:r>
      <w:r>
        <w:rPr>
          <w:rStyle w:val="22"/>
          <w:rFonts w:hint="eastAsia" w:ascii="宋体" w:hAnsi="宋体" w:eastAsia="宋体" w:cs="宋体"/>
          <w:color w:val="auto"/>
          <w:kern w:val="21"/>
          <w:sz w:val="24"/>
          <w:szCs w:val="24"/>
          <w:highlight w:val="none"/>
          <w:lang w:val="en-US" w:eastAsia="zh-CN" w:bidi="ar"/>
        </w:rPr>
        <w:t>政采云平台线上获取</w:t>
      </w:r>
    </w:p>
    <w:p w14:paraId="56A2344C">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方式：</w:t>
      </w:r>
      <w:r>
        <w:rPr>
          <w:rStyle w:val="22"/>
          <w:rFonts w:hint="eastAsia" w:ascii="宋体" w:hAnsi="宋体" w:eastAsia="宋体" w:cs="宋体"/>
          <w:color w:val="auto"/>
          <w:kern w:val="21"/>
          <w:sz w:val="24"/>
          <w:szCs w:val="24"/>
          <w:highlight w:val="none"/>
          <w:lang w:val="en-US" w:eastAsia="zh-CN" w:bidi="ar"/>
        </w:rPr>
        <w:t>在线获取</w:t>
      </w:r>
    </w:p>
    <w:p w14:paraId="46F98C53">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售价（元）：</w:t>
      </w:r>
      <w:r>
        <w:rPr>
          <w:rStyle w:val="22"/>
          <w:rFonts w:hint="eastAsia" w:ascii="宋体" w:hAnsi="宋体" w:eastAsia="宋体" w:cs="宋体"/>
          <w:color w:val="auto"/>
          <w:kern w:val="21"/>
          <w:sz w:val="24"/>
          <w:szCs w:val="24"/>
          <w:highlight w:val="none"/>
          <w:lang w:val="en-US" w:eastAsia="zh-CN" w:bidi="ar"/>
        </w:rPr>
        <w:t>0</w:t>
      </w:r>
    </w:p>
    <w:p w14:paraId="4BF992C1">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lang w:val="en-US" w:eastAsia="zh-CN" w:bidi="ar"/>
        </w:rPr>
      </w:pPr>
      <w:r>
        <w:rPr>
          <w:rStyle w:val="21"/>
          <w:rFonts w:hint="eastAsia" w:ascii="宋体" w:hAnsi="宋体" w:eastAsia="宋体" w:cs="宋体"/>
          <w:b/>
          <w:bCs w:val="0"/>
          <w:color w:val="auto"/>
          <w:kern w:val="21"/>
          <w:sz w:val="24"/>
          <w:szCs w:val="24"/>
          <w:highlight w:val="none"/>
          <w:lang w:val="en-US" w:eastAsia="zh-CN" w:bidi="ar"/>
        </w:rPr>
        <w:t>四、响应文件提交</w:t>
      </w:r>
    </w:p>
    <w:p w14:paraId="1D747D90">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截止时间：2025年08月18日 09:00（北京时间）</w:t>
      </w:r>
    </w:p>
    <w:p w14:paraId="0841A0F4">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地点：</w:t>
      </w:r>
      <w:r>
        <w:rPr>
          <w:rStyle w:val="22"/>
          <w:rFonts w:hint="eastAsia" w:ascii="宋体" w:hAnsi="宋体" w:eastAsia="宋体" w:cs="宋体"/>
          <w:color w:val="auto"/>
          <w:kern w:val="21"/>
          <w:sz w:val="24"/>
          <w:szCs w:val="24"/>
          <w:highlight w:val="none"/>
          <w:lang w:val="en-US" w:eastAsia="zh-CN" w:bidi="ar"/>
        </w:rPr>
        <w:t>请登录政采云投标客户端投标</w:t>
      </w:r>
    </w:p>
    <w:p w14:paraId="76BA97F8">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五、响应文件开启</w:t>
      </w:r>
    </w:p>
    <w:p w14:paraId="17F6CBD8">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开启时间：2025年08月18日 09:00（北京时间）</w:t>
      </w:r>
    </w:p>
    <w:p w14:paraId="56B2F2C5">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Style w:val="22"/>
          <w:rFonts w:hint="eastAsia" w:ascii="宋体" w:hAnsi="宋体" w:eastAsia="宋体" w:cs="宋体"/>
          <w:color w:val="auto"/>
          <w:kern w:val="21"/>
          <w:sz w:val="24"/>
          <w:szCs w:val="24"/>
          <w:highlight w:val="none"/>
          <w:lang w:val="en-US" w:eastAsia="zh-CN" w:bidi="ar"/>
        </w:rPr>
      </w:pPr>
      <w:r>
        <w:rPr>
          <w:rFonts w:hint="eastAsia" w:ascii="宋体" w:hAnsi="宋体" w:eastAsia="宋体" w:cs="宋体"/>
          <w:color w:val="auto"/>
          <w:kern w:val="21"/>
          <w:sz w:val="24"/>
          <w:szCs w:val="24"/>
          <w:highlight w:val="none"/>
          <w:lang w:val="en-US" w:eastAsia="zh-CN" w:bidi="ar"/>
        </w:rPr>
        <w:t>地点：</w:t>
      </w:r>
      <w:r>
        <w:rPr>
          <w:rStyle w:val="22"/>
          <w:rFonts w:hint="eastAsia" w:ascii="宋体" w:hAnsi="宋体" w:eastAsia="宋体" w:cs="宋体"/>
          <w:color w:val="auto"/>
          <w:kern w:val="21"/>
          <w:sz w:val="24"/>
          <w:szCs w:val="24"/>
          <w:highlight w:val="none"/>
          <w:lang w:val="en-US" w:eastAsia="zh-CN" w:bidi="ar"/>
        </w:rPr>
        <w:t>山西省太原市小店区晋阳街东沺二巷国安大厦B座1401会议室</w:t>
      </w:r>
    </w:p>
    <w:p w14:paraId="0B97AAAC">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六、公告期限</w:t>
      </w:r>
    </w:p>
    <w:p w14:paraId="6BC471CB">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自本公告发布之日起3个工作日</w:t>
      </w:r>
    </w:p>
    <w:p w14:paraId="40203007">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七、其他补充事宜</w:t>
      </w:r>
    </w:p>
    <w:p w14:paraId="78ED83DA">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Style w:val="22"/>
          <w:rFonts w:hint="eastAsia" w:ascii="宋体" w:hAnsi="宋体" w:eastAsia="宋体" w:cs="宋体"/>
          <w:color w:val="auto"/>
          <w:kern w:val="21"/>
          <w:sz w:val="24"/>
          <w:szCs w:val="24"/>
          <w:highlight w:val="none"/>
          <w:lang w:val="en-US" w:eastAsia="zh-CN" w:bidi="ar"/>
        </w:rPr>
        <w:t>针对本项目的质疑需一次性提出，多次提出将不予受理。供应商参与山西省政府采购项目时，符合法定质疑条件的，通过政府采购平台进入“项目质疑管理”栏目向采购人、采购代理机构在线提起质疑。</w:t>
      </w:r>
    </w:p>
    <w:p w14:paraId="20362693">
      <w:pPr>
        <w:pStyle w:val="9"/>
        <w:keepNext w:val="0"/>
        <w:keepLines w:val="0"/>
        <w:widowControl/>
        <w:suppressLineNumbers w:val="0"/>
        <w:autoSpaceDE w:val="0"/>
        <w:autoSpaceDN/>
        <w:adjustRightInd w:val="0"/>
        <w:spacing w:before="0" w:beforeAutospacing="0" w:after="0" w:afterAutospacing="0" w:line="360" w:lineRule="auto"/>
        <w:ind w:left="0" w:right="0" w:firstLine="480" w:firstLineChars="20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 xml:space="preserve">代理费支付方式： </w:t>
      </w:r>
      <w:r>
        <w:rPr>
          <w:rStyle w:val="22"/>
          <w:rFonts w:hint="eastAsia" w:ascii="宋体" w:hAnsi="宋体" w:eastAsia="宋体" w:cs="宋体"/>
          <w:color w:val="auto"/>
          <w:kern w:val="21"/>
          <w:sz w:val="24"/>
          <w:szCs w:val="24"/>
          <w:highlight w:val="none"/>
          <w:lang w:val="en-US" w:eastAsia="zh-CN" w:bidi="ar"/>
        </w:rPr>
        <w:t>供应商支付</w:t>
      </w:r>
      <w:r>
        <w:rPr>
          <w:rFonts w:hint="eastAsia" w:ascii="宋体" w:hAnsi="宋体" w:eastAsia="宋体" w:cs="宋体"/>
          <w:color w:val="auto"/>
          <w:kern w:val="21"/>
          <w:sz w:val="24"/>
          <w:szCs w:val="24"/>
          <w:highlight w:val="none"/>
          <w:lang w:val="en-US" w:eastAsia="zh-CN" w:bidi="ar"/>
        </w:rPr>
        <w:t xml:space="preserve"> </w:t>
      </w:r>
    </w:p>
    <w:p w14:paraId="0E1FA809">
      <w:pPr>
        <w:pStyle w:val="9"/>
        <w:keepNext w:val="0"/>
        <w:keepLines w:val="0"/>
        <w:widowControl/>
        <w:suppressLineNumbers w:val="0"/>
        <w:autoSpaceDE w:val="0"/>
        <w:autoSpaceDN/>
        <w:adjustRightInd w:val="0"/>
        <w:spacing w:before="0" w:beforeAutospacing="0" w:after="0" w:afterAutospacing="0" w:line="360" w:lineRule="auto"/>
        <w:ind w:left="0" w:right="0" w:firstLine="480" w:firstLineChars="20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 xml:space="preserve">代理费收费标准： </w:t>
      </w:r>
      <w:r>
        <w:rPr>
          <w:rStyle w:val="22"/>
          <w:rFonts w:hint="eastAsia" w:ascii="宋体" w:hAnsi="宋体" w:eastAsia="宋体" w:cs="宋体"/>
          <w:color w:val="auto"/>
          <w:kern w:val="21"/>
          <w:sz w:val="24"/>
          <w:szCs w:val="24"/>
          <w:highlight w:val="none"/>
          <w:lang w:val="en-US" w:eastAsia="zh-CN" w:bidi="ar"/>
        </w:rPr>
        <w:t>服务费费率参照国家发改委“计价格[2002]1980号”文件、国家发改委“发改办价格[2003]857号”及国家发改委“发改价格【2011】534号”文件规定计取。</w:t>
      </w:r>
    </w:p>
    <w:p w14:paraId="274EB40C">
      <w:pPr>
        <w:pStyle w:val="9"/>
        <w:keepNext w:val="0"/>
        <w:keepLines w:val="0"/>
        <w:widowControl/>
        <w:suppressLineNumbers w:val="0"/>
        <w:autoSpaceDE w:val="0"/>
        <w:autoSpaceDN/>
        <w:adjustRightInd w:val="0"/>
        <w:spacing w:before="0" w:beforeAutospacing="0" w:after="0" w:afterAutospacing="0" w:line="360" w:lineRule="auto"/>
        <w:ind w:left="0" w:right="0" w:firstLine="480" w:firstLineChars="20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代理费收费金额（元）：</w:t>
      </w:r>
      <w:r>
        <w:rPr>
          <w:rStyle w:val="22"/>
          <w:rFonts w:hint="eastAsia" w:ascii="宋体" w:hAnsi="宋体" w:eastAsia="宋体" w:cs="宋体"/>
          <w:color w:val="auto"/>
          <w:kern w:val="21"/>
          <w:sz w:val="24"/>
          <w:szCs w:val="24"/>
          <w:highlight w:val="none"/>
          <w:lang w:val="en-US" w:eastAsia="zh-CN" w:bidi="ar"/>
        </w:rPr>
        <w:t>/</w:t>
      </w:r>
    </w:p>
    <w:p w14:paraId="54F1BAEB">
      <w:pPr>
        <w:pStyle w:val="9"/>
        <w:keepNext w:val="0"/>
        <w:keepLines w:val="0"/>
        <w:widowControl/>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r>
        <w:rPr>
          <w:rStyle w:val="21"/>
          <w:rFonts w:hint="eastAsia" w:ascii="宋体" w:hAnsi="宋体" w:eastAsia="宋体" w:cs="宋体"/>
          <w:b/>
          <w:bCs w:val="0"/>
          <w:color w:val="auto"/>
          <w:kern w:val="21"/>
          <w:sz w:val="24"/>
          <w:szCs w:val="24"/>
          <w:highlight w:val="none"/>
          <w:lang w:val="en-US" w:eastAsia="zh-CN" w:bidi="ar"/>
        </w:rPr>
        <w:t>八、凡对本次招标提出询问，请按以下方式联系</w:t>
      </w:r>
    </w:p>
    <w:p w14:paraId="5A3B911C">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1.采购人信息</w:t>
      </w:r>
    </w:p>
    <w:p w14:paraId="19E55ED4">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名 称：</w:t>
      </w:r>
      <w:r>
        <w:rPr>
          <w:rStyle w:val="22"/>
          <w:rFonts w:hint="eastAsia" w:ascii="宋体" w:hAnsi="宋体" w:eastAsia="宋体" w:cs="宋体"/>
          <w:color w:val="auto"/>
          <w:kern w:val="21"/>
          <w:sz w:val="24"/>
          <w:szCs w:val="24"/>
          <w:highlight w:val="none"/>
          <w:lang w:val="en-US" w:eastAsia="zh-CN" w:bidi="ar"/>
        </w:rPr>
        <w:t>山西省公路局晋中分局(本级)</w:t>
      </w:r>
    </w:p>
    <w:p w14:paraId="10478FEF">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地 址：</w:t>
      </w:r>
      <w:r>
        <w:rPr>
          <w:rStyle w:val="22"/>
          <w:rFonts w:hint="eastAsia" w:ascii="宋体" w:hAnsi="宋体" w:eastAsia="宋体" w:cs="宋体"/>
          <w:color w:val="auto"/>
          <w:kern w:val="21"/>
          <w:sz w:val="24"/>
          <w:szCs w:val="24"/>
          <w:highlight w:val="none"/>
          <w:lang w:val="en-US" w:eastAsia="zh-CN" w:bidi="ar"/>
        </w:rPr>
        <w:t>晋中市榆次区安宁东街189号</w:t>
      </w:r>
    </w:p>
    <w:p w14:paraId="0E9552E2">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联系方式：</w:t>
      </w:r>
      <w:r>
        <w:rPr>
          <w:rStyle w:val="22"/>
          <w:rFonts w:hint="eastAsia" w:ascii="宋体" w:hAnsi="宋体" w:eastAsia="宋体" w:cs="宋体"/>
          <w:color w:val="auto"/>
          <w:kern w:val="21"/>
          <w:sz w:val="24"/>
          <w:szCs w:val="24"/>
          <w:highlight w:val="none"/>
          <w:lang w:val="en-US" w:eastAsia="zh-CN" w:bidi="ar"/>
        </w:rPr>
        <w:t>0354-2660313</w:t>
      </w:r>
    </w:p>
    <w:p w14:paraId="2B25A7EB">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2.采购代理机构信息</w:t>
      </w:r>
    </w:p>
    <w:p w14:paraId="54EEEFD5">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名 称：</w:t>
      </w:r>
      <w:r>
        <w:rPr>
          <w:rStyle w:val="22"/>
          <w:rFonts w:hint="eastAsia" w:ascii="宋体" w:hAnsi="宋体" w:eastAsia="宋体" w:cs="宋体"/>
          <w:color w:val="auto"/>
          <w:kern w:val="21"/>
          <w:sz w:val="24"/>
          <w:szCs w:val="24"/>
          <w:highlight w:val="none"/>
          <w:lang w:val="en-US" w:eastAsia="zh-CN" w:bidi="ar"/>
        </w:rPr>
        <w:t>山西唐晋项目管理咨询有限公司</w:t>
      </w:r>
    </w:p>
    <w:p w14:paraId="71607423">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地 址：</w:t>
      </w:r>
      <w:r>
        <w:rPr>
          <w:rStyle w:val="22"/>
          <w:rFonts w:hint="eastAsia" w:ascii="宋体" w:hAnsi="宋体" w:eastAsia="宋体" w:cs="宋体"/>
          <w:color w:val="auto"/>
          <w:kern w:val="21"/>
          <w:sz w:val="24"/>
          <w:szCs w:val="24"/>
          <w:highlight w:val="none"/>
          <w:lang w:val="en-US" w:eastAsia="zh-CN" w:bidi="ar"/>
        </w:rPr>
        <w:t>太原学府园区晋阳街东沺二巷3号国安大厦A座1501室</w:t>
      </w:r>
    </w:p>
    <w:p w14:paraId="1287710B">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联系方式：</w:t>
      </w:r>
      <w:r>
        <w:rPr>
          <w:rStyle w:val="22"/>
          <w:rFonts w:hint="eastAsia" w:ascii="宋体" w:hAnsi="宋体" w:eastAsia="宋体" w:cs="宋体"/>
          <w:color w:val="auto"/>
          <w:kern w:val="21"/>
          <w:sz w:val="24"/>
          <w:szCs w:val="24"/>
          <w:highlight w:val="none"/>
          <w:lang w:val="en-US" w:eastAsia="zh-CN" w:bidi="ar"/>
        </w:rPr>
        <w:t>13303543443</w:t>
      </w:r>
    </w:p>
    <w:p w14:paraId="3A90B922">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3.项目联系方式</w:t>
      </w:r>
    </w:p>
    <w:p w14:paraId="0A4E87C9">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lang w:val="en-US" w:eastAsia="zh-CN"/>
        </w:rPr>
      </w:pPr>
      <w:r>
        <w:rPr>
          <w:rFonts w:hint="eastAsia" w:ascii="宋体" w:hAnsi="宋体" w:eastAsia="宋体" w:cs="宋体"/>
          <w:color w:val="auto"/>
          <w:kern w:val="21"/>
          <w:sz w:val="24"/>
          <w:szCs w:val="24"/>
          <w:highlight w:val="none"/>
          <w:lang w:val="en-US" w:eastAsia="zh-CN" w:bidi="ar"/>
        </w:rPr>
        <w:t>项目联系人：</w:t>
      </w:r>
      <w:r>
        <w:rPr>
          <w:rFonts w:hint="eastAsia" w:cs="宋体"/>
          <w:color w:val="auto"/>
          <w:kern w:val="21"/>
          <w:sz w:val="24"/>
          <w:szCs w:val="24"/>
          <w:highlight w:val="none"/>
          <w:lang w:val="en-US" w:eastAsia="zh-CN" w:bidi="ar"/>
        </w:rPr>
        <w:t>张书钰、王将、宋鹤伟</w:t>
      </w:r>
    </w:p>
    <w:p w14:paraId="189E27DE">
      <w:pPr>
        <w:pStyle w:val="9"/>
        <w:keepNext w:val="0"/>
        <w:keepLines w:val="0"/>
        <w:widowControl/>
        <w:suppressLineNumbers w:val="0"/>
        <w:autoSpaceDE w:val="0"/>
        <w:autoSpaceDN/>
        <w:adjustRightInd w:val="0"/>
        <w:spacing w:before="0" w:beforeAutospacing="0" w:after="0" w:afterAutospacing="0" w:line="360" w:lineRule="auto"/>
        <w:ind w:left="0" w:right="0" w:firstLine="42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电 话：</w:t>
      </w:r>
      <w:r>
        <w:rPr>
          <w:rStyle w:val="22"/>
          <w:rFonts w:hint="eastAsia" w:ascii="宋体" w:hAnsi="宋体" w:eastAsia="宋体" w:cs="宋体"/>
          <w:color w:val="auto"/>
          <w:kern w:val="21"/>
          <w:sz w:val="24"/>
          <w:szCs w:val="24"/>
          <w:highlight w:val="none"/>
          <w:lang w:val="en-US" w:eastAsia="zh-CN" w:bidi="ar"/>
        </w:rPr>
        <w:t>13303543443</w:t>
      </w:r>
    </w:p>
    <w:p w14:paraId="0E9B5E73">
      <w:pPr>
        <w:pStyle w:val="9"/>
        <w:keepNext w:val="0"/>
        <w:keepLines w:val="0"/>
        <w:widowControl/>
        <w:suppressLineNumbers w:val="0"/>
        <w:autoSpaceDE w:val="0"/>
        <w:autoSpaceDN/>
        <w:adjustRightInd w:val="0"/>
        <w:spacing w:before="0" w:beforeAutospacing="0" w:after="0" w:afterAutospacing="0" w:line="360" w:lineRule="auto"/>
        <w:ind w:left="0" w:right="0"/>
        <w:jc w:val="left"/>
        <w:rPr>
          <w:rFonts w:hint="eastAsia" w:ascii="宋体" w:hAnsi="宋体" w:eastAsia="宋体" w:cs="宋体"/>
          <w:color w:val="auto"/>
          <w:kern w:val="21"/>
          <w:sz w:val="24"/>
          <w:szCs w:val="24"/>
          <w:highlight w:val="none"/>
        </w:rPr>
      </w:pPr>
      <w:r>
        <w:rPr>
          <w:rFonts w:hint="eastAsia" w:ascii="宋体" w:hAnsi="宋体" w:eastAsia="宋体" w:cs="宋体"/>
          <w:color w:val="auto"/>
          <w:kern w:val="21"/>
          <w:sz w:val="24"/>
          <w:szCs w:val="24"/>
          <w:highlight w:val="none"/>
          <w:lang w:val="en-US" w:eastAsia="zh-CN" w:bidi="ar"/>
        </w:rPr>
        <w:t xml:space="preserve"> </w:t>
      </w:r>
    </w:p>
    <w:p w14:paraId="0FC5DD65">
      <w:pPr>
        <w:keepNext w:val="0"/>
        <w:keepLines w:val="0"/>
        <w:widowControl w:val="0"/>
        <w:suppressLineNumbers w:val="0"/>
        <w:autoSpaceDE w:val="0"/>
        <w:autoSpaceDN/>
        <w:adjustRightInd w:val="0"/>
        <w:spacing w:before="0" w:beforeAutospacing="0" w:after="0" w:afterAutospacing="0" w:line="360" w:lineRule="auto"/>
        <w:ind w:left="0" w:right="0"/>
        <w:jc w:val="both"/>
        <w:rPr>
          <w:rFonts w:hint="eastAsia" w:ascii="宋体" w:hAnsi="宋体" w:eastAsia="宋体" w:cs="宋体"/>
          <w:color w:val="auto"/>
          <w:kern w:val="21"/>
          <w:sz w:val="24"/>
          <w:szCs w:val="24"/>
          <w:highlight w:val="none"/>
        </w:rPr>
      </w:pPr>
    </w:p>
    <w:p w14:paraId="073BA760">
      <w:pPr>
        <w:rPr>
          <w:rFonts w:hint="eastAsia" w:ascii="宋体" w:hAnsi="宋体" w:eastAsia="宋体" w:cs="宋体"/>
          <w:color w:val="auto"/>
          <w:highlight w:val="none"/>
        </w:rPr>
      </w:pPr>
    </w:p>
    <w:p w14:paraId="31FECEE5">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B3A0325">
      <w:pPr>
        <w:pStyle w:val="2"/>
        <w:bidi w:val="0"/>
        <w:rPr>
          <w:rFonts w:hint="eastAsia" w:ascii="宋体" w:hAnsi="宋体" w:eastAsia="宋体" w:cs="宋体"/>
          <w:color w:val="auto"/>
          <w:highlight w:val="none"/>
        </w:rPr>
      </w:pPr>
      <w:r>
        <w:rPr>
          <w:rFonts w:hint="eastAsia" w:ascii="宋体" w:hAnsi="宋体" w:eastAsia="宋体" w:cs="宋体"/>
          <w:color w:val="auto"/>
          <w:highlight w:val="none"/>
        </w:rPr>
        <w:t>第二章  供应商须知</w:t>
      </w:r>
      <w:bookmarkEnd w:id="4"/>
      <w:bookmarkEnd w:id="5"/>
      <w:bookmarkEnd w:id="6"/>
    </w:p>
    <w:p w14:paraId="5F84A60F">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eastAsia="zh-CN"/>
        </w:rPr>
        <w:t>供应商</w:t>
      </w:r>
      <w:r>
        <w:rPr>
          <w:rFonts w:hint="eastAsia" w:ascii="宋体" w:hAnsi="宋体" w:eastAsia="宋体" w:cs="宋体"/>
          <w:color w:val="auto"/>
          <w:highlight w:val="none"/>
        </w:rPr>
        <w:t>须知前附表</w:t>
      </w:r>
    </w:p>
    <w:tbl>
      <w:tblPr>
        <w:tblStyle w:val="10"/>
        <w:tblW w:w="92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93"/>
        <w:gridCol w:w="1754"/>
        <w:gridCol w:w="6094"/>
      </w:tblGrid>
      <w:tr w14:paraId="44336C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7"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342FCC2F">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条款号</w:t>
            </w:r>
          </w:p>
        </w:tc>
        <w:tc>
          <w:tcPr>
            <w:tcW w:w="1754" w:type="dxa"/>
            <w:tcBorders>
              <w:top w:val="single" w:color="auto" w:sz="4" w:space="0"/>
              <w:left w:val="single" w:color="auto" w:sz="4" w:space="0"/>
              <w:bottom w:val="single" w:color="auto" w:sz="4" w:space="0"/>
              <w:right w:val="single" w:color="auto" w:sz="4" w:space="0"/>
            </w:tcBorders>
            <w:noWrap/>
            <w:vAlign w:val="center"/>
          </w:tcPr>
          <w:p w14:paraId="14A57F55">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条款名称</w:t>
            </w:r>
          </w:p>
        </w:tc>
        <w:tc>
          <w:tcPr>
            <w:tcW w:w="6094" w:type="dxa"/>
            <w:tcBorders>
              <w:top w:val="single" w:color="auto" w:sz="4" w:space="0"/>
              <w:left w:val="single" w:color="auto" w:sz="4" w:space="0"/>
              <w:bottom w:val="single" w:color="auto" w:sz="4" w:space="0"/>
              <w:right w:val="single" w:color="auto" w:sz="4" w:space="0"/>
            </w:tcBorders>
            <w:noWrap/>
            <w:vAlign w:val="center"/>
          </w:tcPr>
          <w:p w14:paraId="19465EAD">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内容及要求</w:t>
            </w:r>
          </w:p>
        </w:tc>
      </w:tr>
      <w:tr w14:paraId="4957E0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08A9D7D1">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754" w:type="dxa"/>
            <w:tcBorders>
              <w:top w:val="single" w:color="auto" w:sz="4" w:space="0"/>
              <w:left w:val="single" w:color="auto" w:sz="4" w:space="0"/>
              <w:bottom w:val="single" w:color="auto" w:sz="4" w:space="0"/>
              <w:right w:val="single" w:color="auto" w:sz="4" w:space="0"/>
            </w:tcBorders>
            <w:noWrap/>
            <w:vAlign w:val="center"/>
          </w:tcPr>
          <w:p w14:paraId="6A959E2E">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合格供应商</w:t>
            </w:r>
          </w:p>
          <w:p w14:paraId="324E69D9">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资格条件</w:t>
            </w:r>
          </w:p>
        </w:tc>
        <w:tc>
          <w:tcPr>
            <w:tcW w:w="6094" w:type="dxa"/>
            <w:tcBorders>
              <w:top w:val="single" w:color="auto" w:sz="4" w:space="0"/>
              <w:left w:val="single" w:color="auto" w:sz="4" w:space="0"/>
              <w:bottom w:val="single" w:color="auto" w:sz="4" w:space="0"/>
              <w:right w:val="single" w:color="auto" w:sz="4" w:space="0"/>
            </w:tcBorders>
            <w:noWrap/>
            <w:vAlign w:val="center"/>
          </w:tcPr>
          <w:p w14:paraId="5BCCF3E3">
            <w:pPr>
              <w:keepNext w:val="0"/>
              <w:keepLines w:val="0"/>
              <w:suppressLineNumbers w:val="0"/>
              <w:spacing w:before="0" w:beforeAutospacing="0" w:after="0" w:afterAutospacing="0" w:line="360" w:lineRule="exact"/>
              <w:ind w:left="0" w:leftChars="0" w:righ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1、落实政府采购政策需满足的资格要求：</w:t>
            </w:r>
            <w:r>
              <w:rPr>
                <w:rFonts w:hint="eastAsia" w:ascii="宋体" w:hAnsi="宋体" w:eastAsia="宋体" w:cs="宋体"/>
                <w:b w:val="0"/>
                <w:bCs w:val="0"/>
                <w:color w:val="auto"/>
                <w:sz w:val="24"/>
                <w:szCs w:val="24"/>
                <w:highlight w:val="none"/>
                <w:u w:val="none"/>
                <w:lang w:eastAsia="zh-CN"/>
              </w:rPr>
              <w:t>本项目专门面向中小企业</w:t>
            </w:r>
            <w:r>
              <w:rPr>
                <w:rFonts w:hint="eastAsia" w:ascii="宋体" w:hAnsi="宋体" w:eastAsia="宋体" w:cs="宋体"/>
                <w:b w:val="0"/>
                <w:bCs w:val="0"/>
                <w:color w:val="auto"/>
                <w:sz w:val="24"/>
                <w:szCs w:val="24"/>
                <w:highlight w:val="none"/>
                <w:u w:val="none"/>
                <w:lang w:val="en-US" w:eastAsia="zh-CN"/>
              </w:rPr>
              <w:t>。</w:t>
            </w:r>
          </w:p>
          <w:p w14:paraId="0E2D65CD">
            <w:pPr>
              <w:keepNext w:val="0"/>
              <w:keepLines w:val="0"/>
              <w:suppressLineNumbers w:val="0"/>
              <w:spacing w:before="0" w:beforeAutospacing="0" w:after="0" w:afterAutospacing="0" w:line="360" w:lineRule="exact"/>
              <w:ind w:left="0" w:leftChars="0" w:right="0" w:firstLine="0" w:firstLineChars="0"/>
              <w:rPr>
                <w:rFonts w:hint="eastAsia" w:ascii="宋体" w:hAnsi="宋体" w:eastAsia="宋体" w:cs="宋体"/>
                <w:b w:val="0"/>
                <w:bCs w:val="0"/>
                <w:color w:val="auto"/>
                <w:sz w:val="24"/>
                <w:szCs w:val="24"/>
                <w:highlight w:val="none"/>
                <w:u w:val="none"/>
                <w:lang w:val="en-US" w:eastAsia="zh-CN"/>
              </w:rPr>
            </w:pPr>
            <w:r>
              <w:rPr>
                <w:rFonts w:hint="eastAsia" w:ascii="宋体" w:hAnsi="宋体" w:eastAsia="宋体" w:cs="宋体"/>
                <w:b w:val="0"/>
                <w:bCs w:val="0"/>
                <w:color w:val="auto"/>
                <w:sz w:val="24"/>
                <w:szCs w:val="24"/>
                <w:highlight w:val="none"/>
                <w:u w:val="none"/>
              </w:rPr>
              <w:t>2、本项目的特定资格要求：具</w:t>
            </w:r>
            <w:r>
              <w:rPr>
                <w:rFonts w:hint="eastAsia" w:ascii="宋体" w:hAnsi="宋体" w:eastAsia="宋体" w:cs="宋体"/>
                <w:b w:val="0"/>
                <w:bCs w:val="0"/>
                <w:color w:val="auto"/>
                <w:sz w:val="24"/>
                <w:szCs w:val="24"/>
                <w:highlight w:val="none"/>
                <w:u w:val="none"/>
                <w:lang w:eastAsia="zh-CN"/>
              </w:rPr>
              <w:t>有</w:t>
            </w:r>
            <w:r>
              <w:rPr>
                <w:rFonts w:hint="eastAsia" w:ascii="宋体" w:hAnsi="宋体" w:eastAsia="宋体" w:cs="宋体"/>
                <w:b w:val="0"/>
                <w:bCs w:val="0"/>
                <w:color w:val="auto"/>
                <w:sz w:val="24"/>
                <w:szCs w:val="24"/>
                <w:highlight w:val="none"/>
                <w:u w:val="none"/>
              </w:rPr>
              <w:t>公路交通工程专业承包（公路机电工程分项）贰级</w:t>
            </w:r>
            <w:r>
              <w:rPr>
                <w:rFonts w:hint="eastAsia" w:ascii="宋体" w:hAnsi="宋体" w:eastAsia="宋体" w:cs="宋体"/>
                <w:b w:val="0"/>
                <w:bCs w:val="0"/>
                <w:color w:val="auto"/>
                <w:sz w:val="24"/>
                <w:szCs w:val="24"/>
                <w:highlight w:val="none"/>
                <w:u w:val="none"/>
                <w:lang w:eastAsia="zh-CN"/>
              </w:rPr>
              <w:t>或机电工程施工总承包叁级</w:t>
            </w:r>
            <w:r>
              <w:rPr>
                <w:rFonts w:hint="eastAsia" w:ascii="宋体" w:hAnsi="宋体" w:eastAsia="宋体" w:cs="宋体"/>
                <w:b w:val="0"/>
                <w:bCs w:val="0"/>
                <w:color w:val="auto"/>
                <w:sz w:val="24"/>
                <w:szCs w:val="24"/>
                <w:highlight w:val="none"/>
                <w:u w:val="none"/>
              </w:rPr>
              <w:t>及以上资质</w:t>
            </w:r>
            <w:r>
              <w:rPr>
                <w:rFonts w:hint="eastAsia" w:ascii="宋体" w:hAnsi="宋体" w:eastAsia="宋体" w:cs="宋体"/>
                <w:b w:val="0"/>
                <w:bCs w:val="0"/>
                <w:color w:val="auto"/>
                <w:sz w:val="24"/>
                <w:szCs w:val="24"/>
                <w:highlight w:val="none"/>
                <w:u w:val="none"/>
                <w:lang w:eastAsia="zh-CN"/>
              </w:rPr>
              <w:t>，具备有效的安全生产许可证。项目负责人应具有二级及以上建造师（</w:t>
            </w:r>
            <w:r>
              <w:rPr>
                <w:rFonts w:hint="eastAsia" w:ascii="宋体" w:hAnsi="宋体" w:eastAsia="宋体" w:cs="宋体"/>
                <w:b w:val="0"/>
                <w:bCs w:val="0"/>
                <w:color w:val="auto"/>
                <w:sz w:val="24"/>
                <w:szCs w:val="24"/>
                <w:highlight w:val="none"/>
                <w:u w:val="none"/>
                <w:lang w:val="en-US" w:eastAsia="zh-CN"/>
              </w:rPr>
              <w:t>机电工程专业</w:t>
            </w:r>
            <w:r>
              <w:rPr>
                <w:rFonts w:hint="eastAsia" w:ascii="宋体" w:hAnsi="宋体" w:eastAsia="宋体" w:cs="宋体"/>
                <w:b w:val="0"/>
                <w:bCs w:val="0"/>
                <w:color w:val="auto"/>
                <w:sz w:val="24"/>
                <w:szCs w:val="24"/>
                <w:highlight w:val="none"/>
                <w:u w:val="none"/>
                <w:lang w:eastAsia="zh-CN"/>
              </w:rPr>
              <w:t>）资格和安全生产考核合格证（B证），并在</w:t>
            </w:r>
            <w:r>
              <w:rPr>
                <w:rFonts w:hint="eastAsia" w:ascii="宋体" w:hAnsi="宋体" w:eastAsia="宋体" w:cs="宋体"/>
                <w:b w:val="0"/>
                <w:bCs w:val="0"/>
                <w:color w:val="auto"/>
                <w:sz w:val="24"/>
                <w:szCs w:val="24"/>
                <w:highlight w:val="none"/>
                <w:u w:val="none"/>
                <w:lang w:val="en-US" w:eastAsia="zh-CN"/>
              </w:rPr>
              <w:t>本</w:t>
            </w:r>
            <w:r>
              <w:rPr>
                <w:rFonts w:hint="eastAsia" w:ascii="宋体" w:hAnsi="宋体" w:eastAsia="宋体" w:cs="宋体"/>
                <w:b w:val="0"/>
                <w:bCs w:val="0"/>
                <w:color w:val="auto"/>
                <w:sz w:val="24"/>
                <w:szCs w:val="24"/>
                <w:highlight w:val="none"/>
                <w:u w:val="none"/>
                <w:lang w:eastAsia="zh-CN"/>
              </w:rPr>
              <w:t>单位执业。</w:t>
            </w:r>
          </w:p>
          <w:p w14:paraId="3EC8A490">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u w:val="none"/>
              </w:rPr>
              <w:t>3、是否接受联合体投标：不接受</w:t>
            </w:r>
          </w:p>
        </w:tc>
      </w:tr>
      <w:tr w14:paraId="0FF6C3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93" w:type="dxa"/>
            <w:vMerge w:val="restart"/>
            <w:tcBorders>
              <w:top w:val="single" w:color="auto" w:sz="4" w:space="0"/>
              <w:left w:val="single" w:color="auto" w:sz="4" w:space="0"/>
              <w:right w:val="single" w:color="auto" w:sz="4" w:space="0"/>
            </w:tcBorders>
            <w:noWrap/>
            <w:vAlign w:val="center"/>
          </w:tcPr>
          <w:p w14:paraId="533FEF7C">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2.2.3</w:t>
            </w:r>
          </w:p>
        </w:tc>
        <w:tc>
          <w:tcPr>
            <w:tcW w:w="1754" w:type="dxa"/>
            <w:tcBorders>
              <w:top w:val="single" w:color="auto" w:sz="4" w:space="0"/>
              <w:left w:val="single" w:color="auto" w:sz="4" w:space="0"/>
              <w:bottom w:val="single" w:color="auto" w:sz="4" w:space="0"/>
              <w:right w:val="single" w:color="auto" w:sz="4" w:space="0"/>
            </w:tcBorders>
            <w:noWrap/>
            <w:vAlign w:val="center"/>
          </w:tcPr>
          <w:p w14:paraId="0A3105F0">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现场考察</w:t>
            </w:r>
          </w:p>
        </w:tc>
        <w:tc>
          <w:tcPr>
            <w:tcW w:w="6094" w:type="dxa"/>
            <w:tcBorders>
              <w:top w:val="single" w:color="auto" w:sz="4" w:space="0"/>
              <w:left w:val="single" w:color="auto" w:sz="4" w:space="0"/>
              <w:bottom w:val="single" w:color="auto" w:sz="4" w:space="0"/>
              <w:right w:val="single" w:color="auto" w:sz="4" w:space="0"/>
            </w:tcBorders>
            <w:noWrap/>
            <w:vAlign w:val="center"/>
          </w:tcPr>
          <w:p w14:paraId="01ACA780">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569563B7">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w:t>
            </w:r>
          </w:p>
        </w:tc>
      </w:tr>
      <w:tr w14:paraId="67D320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1" w:hRule="atLeast"/>
          <w:jc w:val="center"/>
        </w:trPr>
        <w:tc>
          <w:tcPr>
            <w:tcW w:w="1393" w:type="dxa"/>
            <w:vMerge w:val="continue"/>
            <w:tcBorders>
              <w:left w:val="single" w:color="auto" w:sz="4" w:space="0"/>
              <w:bottom w:val="single" w:color="auto" w:sz="4" w:space="0"/>
              <w:right w:val="single" w:color="auto" w:sz="4" w:space="0"/>
            </w:tcBorders>
            <w:noWrap/>
            <w:vAlign w:val="center"/>
          </w:tcPr>
          <w:p w14:paraId="6268044A">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1754" w:type="dxa"/>
            <w:tcBorders>
              <w:top w:val="single" w:color="auto" w:sz="4" w:space="0"/>
              <w:left w:val="single" w:color="auto" w:sz="4" w:space="0"/>
              <w:bottom w:val="single" w:color="auto" w:sz="4" w:space="0"/>
              <w:right w:val="single" w:color="auto" w:sz="4" w:space="0"/>
            </w:tcBorders>
            <w:noWrap/>
            <w:vAlign w:val="center"/>
          </w:tcPr>
          <w:p w14:paraId="327F1A2C">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答疑会</w:t>
            </w:r>
          </w:p>
        </w:tc>
        <w:tc>
          <w:tcPr>
            <w:tcW w:w="6094" w:type="dxa"/>
            <w:tcBorders>
              <w:top w:val="single" w:color="auto" w:sz="4" w:space="0"/>
              <w:left w:val="single" w:color="auto" w:sz="4" w:space="0"/>
              <w:bottom w:val="single" w:color="auto" w:sz="4" w:space="0"/>
              <w:right w:val="single" w:color="auto" w:sz="4" w:space="0"/>
            </w:tcBorders>
            <w:noWrap/>
            <w:vAlign w:val="center"/>
          </w:tcPr>
          <w:p w14:paraId="45746513">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否</w:t>
            </w:r>
          </w:p>
          <w:p w14:paraId="4470E510">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是</w:t>
            </w:r>
          </w:p>
        </w:tc>
      </w:tr>
      <w:tr w14:paraId="16BE28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7"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6FC17B0E">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w:t>
            </w:r>
          </w:p>
        </w:tc>
        <w:tc>
          <w:tcPr>
            <w:tcW w:w="1754" w:type="dxa"/>
            <w:tcBorders>
              <w:top w:val="single" w:color="auto" w:sz="4" w:space="0"/>
              <w:left w:val="single" w:color="auto" w:sz="4" w:space="0"/>
              <w:bottom w:val="single" w:color="auto" w:sz="4" w:space="0"/>
              <w:right w:val="single" w:color="auto" w:sz="4" w:space="0"/>
            </w:tcBorders>
            <w:noWrap/>
            <w:vAlign w:val="center"/>
          </w:tcPr>
          <w:p w14:paraId="7BE0AA63">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响应文件份数、密封要求及解密时间</w:t>
            </w:r>
          </w:p>
        </w:tc>
        <w:tc>
          <w:tcPr>
            <w:tcW w:w="6094" w:type="dxa"/>
            <w:tcBorders>
              <w:top w:val="single" w:color="auto" w:sz="4" w:space="0"/>
              <w:left w:val="single" w:color="auto" w:sz="4" w:space="0"/>
              <w:bottom w:val="single" w:color="auto" w:sz="4" w:space="0"/>
              <w:right w:val="single" w:color="auto" w:sz="4" w:space="0"/>
            </w:tcBorders>
            <w:noWrap/>
            <w:vAlign w:val="center"/>
          </w:tcPr>
          <w:p w14:paraId="2E35BBBA">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1.供应商需在政采云系统上传加密电子响应文件；</w:t>
            </w:r>
          </w:p>
          <w:p w14:paraId="4429C208">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2.纸质响应文件：正</w:t>
            </w:r>
            <w:r>
              <w:rPr>
                <w:rFonts w:hint="eastAsia" w:ascii="宋体" w:hAnsi="宋体" w:eastAsia="宋体" w:cs="宋体"/>
                <w:color w:val="auto"/>
                <w:sz w:val="24"/>
                <w:szCs w:val="24"/>
                <w:highlight w:val="none"/>
              </w:rPr>
              <w:t>本壹份、副本贰份，电子响应文件1份（未加密版电子U盘）。</w:t>
            </w:r>
          </w:p>
          <w:p w14:paraId="7B3D36E9">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纸质响应文件所有内容装订成一册，正、副本密封于一袋内。本项目不接收活页（夹）形式的响应文件。</w:t>
            </w:r>
          </w:p>
          <w:p w14:paraId="30BF61BE">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3.纸质响应文件密封袋的标记</w:t>
            </w:r>
          </w:p>
          <w:p w14:paraId="5170011C">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所递交的纸质响应文件密封袋封口处应加盖供应商公章。封皮上写明项目名称、项目编号、供应商全称，并注明“</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lang w:val="en-US" w:eastAsia="zh-CN"/>
              </w:rPr>
              <w:t>时启封”字样。</w:t>
            </w:r>
          </w:p>
          <w:p w14:paraId="3FA7038C">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4.响应文件开启时间即为解密开始时间，解密时长30分钟。解密截止时间未进行解密的，视为未递交响应文件。</w:t>
            </w:r>
          </w:p>
          <w:p w14:paraId="04D6DD7C">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注：供应商需自备电脑进行解密（可远程解密）</w:t>
            </w:r>
          </w:p>
        </w:tc>
      </w:tr>
      <w:tr w14:paraId="2C0D71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4"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3B715C25">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3.4</w:t>
            </w:r>
          </w:p>
        </w:tc>
        <w:tc>
          <w:tcPr>
            <w:tcW w:w="1754" w:type="dxa"/>
            <w:tcBorders>
              <w:top w:val="single" w:color="auto" w:sz="4" w:space="0"/>
              <w:left w:val="single" w:color="auto" w:sz="4" w:space="0"/>
              <w:bottom w:val="single" w:color="auto" w:sz="4" w:space="0"/>
              <w:right w:val="single" w:color="auto" w:sz="4" w:space="0"/>
            </w:tcBorders>
            <w:noWrap/>
            <w:vAlign w:val="center"/>
          </w:tcPr>
          <w:p w14:paraId="2754E1F1">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响应文件有效期</w:t>
            </w:r>
          </w:p>
        </w:tc>
        <w:tc>
          <w:tcPr>
            <w:tcW w:w="6094" w:type="dxa"/>
            <w:tcBorders>
              <w:top w:val="single" w:color="auto" w:sz="4" w:space="0"/>
              <w:left w:val="single" w:color="auto" w:sz="4" w:space="0"/>
              <w:bottom w:val="single" w:color="auto" w:sz="4" w:space="0"/>
              <w:right w:val="single" w:color="auto" w:sz="4" w:space="0"/>
            </w:tcBorders>
            <w:noWrap/>
            <w:vAlign w:val="center"/>
          </w:tcPr>
          <w:p w14:paraId="6863377D">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90天</w:t>
            </w:r>
          </w:p>
        </w:tc>
      </w:tr>
      <w:tr w14:paraId="743803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0"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16C44624">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w:t>
            </w:r>
          </w:p>
        </w:tc>
        <w:tc>
          <w:tcPr>
            <w:tcW w:w="1754" w:type="dxa"/>
            <w:tcBorders>
              <w:top w:val="single" w:color="auto" w:sz="4" w:space="0"/>
              <w:left w:val="single" w:color="auto" w:sz="4" w:space="0"/>
              <w:bottom w:val="single" w:color="auto" w:sz="4" w:space="0"/>
              <w:right w:val="single" w:color="auto" w:sz="4" w:space="0"/>
            </w:tcBorders>
            <w:noWrap/>
            <w:vAlign w:val="center"/>
          </w:tcPr>
          <w:p w14:paraId="1BB1C4F7">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磋商保证金</w:t>
            </w:r>
          </w:p>
        </w:tc>
        <w:tc>
          <w:tcPr>
            <w:tcW w:w="6094" w:type="dxa"/>
            <w:tcBorders>
              <w:top w:val="single" w:color="auto" w:sz="4" w:space="0"/>
              <w:left w:val="single" w:color="auto" w:sz="4" w:space="0"/>
              <w:bottom w:val="single" w:color="auto" w:sz="4" w:space="0"/>
              <w:right w:val="single" w:color="auto" w:sz="4" w:space="0"/>
            </w:tcBorders>
            <w:noWrap/>
            <w:vAlign w:val="center"/>
          </w:tcPr>
          <w:p w14:paraId="27B3E911">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本项目是否要求供应商提交磋商保证金：</w:t>
            </w:r>
          </w:p>
          <w:p w14:paraId="65B8178F">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72F9E827">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是，</w:t>
            </w:r>
          </w:p>
          <w:p w14:paraId="6F64100B">
            <w:pPr>
              <w:keepNext w:val="0"/>
              <w:keepLines w:val="0"/>
              <w:numPr>
                <w:ilvl w:val="0"/>
                <w:numId w:val="0"/>
              </w:numPr>
              <w:suppressLineNumbers w:val="0"/>
              <w:autoSpaceDE w:val="0"/>
              <w:autoSpaceDN w:val="0"/>
              <w:snapToGrid w:val="0"/>
              <w:spacing w:before="0" w:beforeAutospacing="0" w:after="0" w:afterAutospacing="0"/>
              <w:ind w:left="0" w:right="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磋商保证金金额：</w:t>
            </w:r>
            <w:r>
              <w:rPr>
                <w:rFonts w:hint="eastAsia" w:ascii="宋体" w:hAnsi="宋体" w:cs="宋体"/>
                <w:color w:val="auto"/>
                <w:sz w:val="24"/>
                <w:szCs w:val="24"/>
                <w:highlight w:val="none"/>
                <w:lang w:val="en-US" w:eastAsia="zh-CN"/>
              </w:rPr>
              <w:t>18000</w:t>
            </w:r>
            <w:r>
              <w:rPr>
                <w:rFonts w:hint="eastAsia" w:ascii="宋体" w:hAnsi="宋体" w:eastAsia="宋体" w:cs="宋体"/>
                <w:color w:val="auto"/>
                <w:sz w:val="24"/>
                <w:szCs w:val="24"/>
                <w:highlight w:val="none"/>
                <w:lang w:val="en-US" w:eastAsia="zh-CN"/>
              </w:rPr>
              <w:t>元</w:t>
            </w:r>
          </w:p>
          <w:p w14:paraId="7FAB236E">
            <w:pPr>
              <w:keepNext w:val="0"/>
              <w:keepLines w:val="0"/>
              <w:numPr>
                <w:ilvl w:val="0"/>
                <w:numId w:val="0"/>
              </w:numPr>
              <w:suppressLineNumbers w:val="0"/>
              <w:autoSpaceDE w:val="0"/>
              <w:autoSpaceDN w:val="0"/>
              <w:snapToGrid w:val="0"/>
              <w:spacing w:before="0" w:beforeAutospacing="0" w:after="0" w:afterAutospacing="0"/>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（不得超过采购项目预算金额的</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rPr>
              <w:t>%）；</w:t>
            </w:r>
          </w:p>
          <w:p w14:paraId="2C4F1104">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保证金形式：</w:t>
            </w:r>
            <w:r>
              <w:rPr>
                <w:rFonts w:hint="eastAsia" w:ascii="宋体" w:hAnsi="宋体" w:eastAsia="宋体" w:cs="宋体"/>
                <w:color w:val="auto"/>
                <w:sz w:val="24"/>
                <w:szCs w:val="24"/>
                <w:highlight w:val="none"/>
                <w:lang w:val="en-US" w:eastAsia="zh-CN"/>
              </w:rPr>
              <w:t>电汇、</w:t>
            </w:r>
            <w:r>
              <w:rPr>
                <w:rFonts w:hint="eastAsia" w:ascii="宋体" w:hAnsi="宋体" w:cs="宋体"/>
                <w:color w:val="auto"/>
                <w:sz w:val="24"/>
                <w:szCs w:val="24"/>
                <w:highlight w:val="none"/>
                <w:lang w:val="en-US" w:eastAsia="zh-CN"/>
              </w:rPr>
              <w:t>转账</w:t>
            </w:r>
            <w:r>
              <w:rPr>
                <w:rFonts w:hint="eastAsia" w:ascii="宋体" w:hAnsi="宋体" w:eastAsia="宋体" w:cs="宋体"/>
                <w:color w:val="auto"/>
                <w:sz w:val="24"/>
                <w:szCs w:val="24"/>
                <w:highlight w:val="none"/>
                <w:lang w:val="en-US" w:eastAsia="zh-CN"/>
              </w:rPr>
              <w:t>、支票、汇票、本票或保函等</w:t>
            </w:r>
            <w:r>
              <w:rPr>
                <w:rFonts w:hint="eastAsia" w:ascii="宋体" w:hAnsi="宋体" w:eastAsia="宋体" w:cs="宋体"/>
                <w:color w:val="auto"/>
                <w:sz w:val="24"/>
                <w:szCs w:val="24"/>
                <w:highlight w:val="none"/>
              </w:rPr>
              <w:t>。</w:t>
            </w:r>
          </w:p>
          <w:p w14:paraId="1E627ABF">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账户信息（电汇账户）：</w:t>
            </w:r>
          </w:p>
          <w:p w14:paraId="5224C6C2">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开户名称：山西唐晋项目管理咨询有限公司</w:t>
            </w:r>
          </w:p>
          <w:p w14:paraId="0EB459B4">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开户银行：中国建设银行股份有限公司太原胜利桥东支行</w:t>
            </w:r>
          </w:p>
          <w:p w14:paraId="3DFF06A8">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行号：</w:t>
            </w:r>
            <w:r>
              <w:rPr>
                <w:rFonts w:hint="eastAsia" w:ascii="宋体" w:hAnsi="宋体" w:eastAsia="宋体" w:cs="宋体"/>
                <w:color w:val="auto"/>
                <w:sz w:val="24"/>
                <w:szCs w:val="24"/>
                <w:highlight w:val="none"/>
                <w:lang w:val="en-US" w:eastAsia="zh-CN"/>
              </w:rPr>
              <w:t>105161004146</w:t>
            </w:r>
          </w:p>
          <w:p w14:paraId="7EE00066">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账号：14050181710800000226</w:t>
            </w:r>
          </w:p>
          <w:p w14:paraId="3C0191DF">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注意事项：供应商的保证金交纳后，需在汇款/转账凭单用途栏中写明项目编号</w:t>
            </w:r>
            <w:r>
              <w:rPr>
                <w:rFonts w:hint="eastAsia" w:ascii="宋体" w:hAnsi="宋体" w:eastAsia="宋体" w:cs="宋体"/>
                <w:color w:val="auto"/>
                <w:sz w:val="24"/>
                <w:szCs w:val="24"/>
                <w:highlight w:val="none"/>
                <w:lang w:eastAsia="zh-CN"/>
              </w:rPr>
              <w:t>。</w:t>
            </w:r>
          </w:p>
        </w:tc>
      </w:tr>
      <w:tr w14:paraId="259D9D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1A83DF1C">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w:t>
            </w:r>
          </w:p>
        </w:tc>
        <w:tc>
          <w:tcPr>
            <w:tcW w:w="1754" w:type="dxa"/>
            <w:tcBorders>
              <w:top w:val="single" w:color="auto" w:sz="4" w:space="0"/>
              <w:left w:val="single" w:color="auto" w:sz="4" w:space="0"/>
              <w:bottom w:val="single" w:color="auto" w:sz="4" w:space="0"/>
              <w:right w:val="single" w:color="auto" w:sz="4" w:space="0"/>
            </w:tcBorders>
            <w:noWrap/>
            <w:vAlign w:val="center"/>
          </w:tcPr>
          <w:p w14:paraId="4B28CC84">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组建磋商小组</w:t>
            </w:r>
          </w:p>
        </w:tc>
        <w:tc>
          <w:tcPr>
            <w:tcW w:w="6094" w:type="dxa"/>
            <w:tcBorders>
              <w:top w:val="single" w:color="auto" w:sz="4" w:space="0"/>
              <w:left w:val="single" w:color="auto" w:sz="4" w:space="0"/>
              <w:bottom w:val="single" w:color="auto" w:sz="4" w:space="0"/>
              <w:right w:val="single" w:color="auto" w:sz="4" w:space="0"/>
            </w:tcBorders>
            <w:noWrap/>
            <w:vAlign w:val="center"/>
          </w:tcPr>
          <w:p w14:paraId="7D0EFB72">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Theme="minorEastAsia" w:hAnsiTheme="minorEastAsia" w:eastAsiaTheme="minorEastAsia" w:cstheme="minorEastAsia"/>
                <w:color w:val="auto"/>
                <w:sz w:val="24"/>
                <w:szCs w:val="24"/>
                <w:highlight w:val="none"/>
              </w:rPr>
              <w:t>磋商小组构成：</w:t>
            </w:r>
            <w:r>
              <w:rPr>
                <w:rFonts w:hint="eastAsia" w:asciiTheme="minorEastAsia" w:hAnsiTheme="minorEastAsia" w:eastAsiaTheme="minorEastAsia" w:cstheme="minorEastAsia"/>
                <w:color w:val="auto"/>
                <w:sz w:val="24"/>
                <w:szCs w:val="24"/>
                <w:highlight w:val="none"/>
                <w:u w:val="single"/>
              </w:rPr>
              <w:t xml:space="preserve">3 </w:t>
            </w:r>
            <w:r>
              <w:rPr>
                <w:rFonts w:hint="eastAsia" w:asciiTheme="minorEastAsia" w:hAnsiTheme="minorEastAsia" w:eastAsiaTheme="minorEastAsia" w:cstheme="minorEastAsia"/>
                <w:color w:val="auto"/>
                <w:sz w:val="24"/>
                <w:szCs w:val="24"/>
                <w:highlight w:val="none"/>
              </w:rPr>
              <w:t>人，</w:t>
            </w:r>
            <w:r>
              <w:rPr>
                <w:rFonts w:hint="eastAsia" w:asciiTheme="minorEastAsia" w:hAnsiTheme="minorEastAsia" w:eastAsiaTheme="minorEastAsia" w:cstheme="minorEastAsia"/>
                <w:color w:val="auto"/>
                <w:sz w:val="24"/>
                <w:szCs w:val="24"/>
                <w:highlight w:val="none"/>
                <w:lang w:val="en-US" w:eastAsia="zh-CN"/>
              </w:rPr>
              <w:t>由1名采购人代表和</w:t>
            </w:r>
            <w:r>
              <w:rPr>
                <w:rFonts w:hint="eastAsia" w:asciiTheme="minorEastAsia" w:hAnsiTheme="minorEastAsia" w:eastAsiaTheme="minorEastAsia" w:cstheme="minorEastAsia"/>
                <w:color w:val="auto"/>
                <w:sz w:val="24"/>
                <w:szCs w:val="24"/>
                <w:highlight w:val="none"/>
              </w:rPr>
              <w:t>山西省财政厅主办的专家库随机抽取</w:t>
            </w:r>
            <w:r>
              <w:rPr>
                <w:rFonts w:hint="eastAsia" w:asciiTheme="minorEastAsia" w:hAnsiTheme="minorEastAsia" w:eastAsiaTheme="minorEastAsia" w:cstheme="minorEastAsia"/>
                <w:color w:val="auto"/>
                <w:sz w:val="24"/>
                <w:szCs w:val="24"/>
                <w:highlight w:val="none"/>
                <w:lang w:val="en-US" w:eastAsia="zh-CN"/>
              </w:rPr>
              <w:t>的2名</w:t>
            </w:r>
            <w:r>
              <w:rPr>
                <w:rFonts w:hint="eastAsia" w:asciiTheme="minorEastAsia" w:hAnsiTheme="minorEastAsia" w:eastAsiaTheme="minorEastAsia" w:cstheme="minorEastAsia"/>
                <w:color w:val="auto"/>
                <w:sz w:val="24"/>
                <w:szCs w:val="24"/>
                <w:highlight w:val="none"/>
              </w:rPr>
              <w:t>经济、技术类专家</w:t>
            </w:r>
            <w:r>
              <w:rPr>
                <w:rFonts w:hint="eastAsia" w:asciiTheme="minorEastAsia" w:hAnsiTheme="minorEastAsia" w:eastAsiaTheme="minorEastAsia" w:cstheme="minorEastAsia"/>
                <w:color w:val="auto"/>
                <w:sz w:val="24"/>
                <w:szCs w:val="24"/>
                <w:highlight w:val="none"/>
                <w:lang w:val="en-US" w:eastAsia="zh-CN"/>
              </w:rPr>
              <w:t>组成</w:t>
            </w:r>
            <w:r>
              <w:rPr>
                <w:rFonts w:hint="eastAsia" w:asciiTheme="minorEastAsia" w:hAnsiTheme="minorEastAsia" w:eastAsiaTheme="minorEastAsia" w:cstheme="minorEastAsia"/>
                <w:color w:val="auto"/>
                <w:sz w:val="24"/>
                <w:szCs w:val="24"/>
                <w:highlight w:val="none"/>
              </w:rPr>
              <w:t>。</w:t>
            </w:r>
          </w:p>
        </w:tc>
      </w:tr>
      <w:tr w14:paraId="63D840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0EDCD538">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4.2.1</w:t>
            </w:r>
          </w:p>
        </w:tc>
        <w:tc>
          <w:tcPr>
            <w:tcW w:w="1754" w:type="dxa"/>
            <w:tcBorders>
              <w:top w:val="single" w:color="auto" w:sz="4" w:space="0"/>
              <w:left w:val="single" w:color="auto" w:sz="4" w:space="0"/>
              <w:bottom w:val="single" w:color="auto" w:sz="4" w:space="0"/>
              <w:right w:val="single" w:color="auto" w:sz="4" w:space="0"/>
            </w:tcBorders>
            <w:noWrap/>
            <w:vAlign w:val="center"/>
          </w:tcPr>
          <w:p w14:paraId="6C15B5CD">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供应商现场出席</w:t>
            </w:r>
          </w:p>
        </w:tc>
        <w:tc>
          <w:tcPr>
            <w:tcW w:w="6094" w:type="dxa"/>
            <w:tcBorders>
              <w:top w:val="single" w:color="auto" w:sz="4" w:space="0"/>
              <w:left w:val="single" w:color="auto" w:sz="4" w:space="0"/>
              <w:bottom w:val="single" w:color="auto" w:sz="4" w:space="0"/>
              <w:right w:val="single" w:color="auto" w:sz="4" w:space="0"/>
            </w:tcBorders>
            <w:noWrap/>
            <w:vAlign w:val="center"/>
          </w:tcPr>
          <w:p w14:paraId="7C934298">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不要求</w:t>
            </w:r>
          </w:p>
          <w:p w14:paraId="2279293E">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要求</w:t>
            </w:r>
          </w:p>
        </w:tc>
      </w:tr>
      <w:tr w14:paraId="45D246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21898543">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4.3</w:t>
            </w:r>
          </w:p>
        </w:tc>
        <w:tc>
          <w:tcPr>
            <w:tcW w:w="1754" w:type="dxa"/>
            <w:tcBorders>
              <w:top w:val="single" w:color="auto" w:sz="4" w:space="0"/>
              <w:left w:val="single" w:color="auto" w:sz="4" w:space="0"/>
              <w:bottom w:val="single" w:color="auto" w:sz="4" w:space="0"/>
              <w:right w:val="single" w:color="auto" w:sz="4" w:space="0"/>
            </w:tcBorders>
            <w:noWrap/>
            <w:vAlign w:val="center"/>
          </w:tcPr>
          <w:p w14:paraId="6D2A4040">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磋商小组现场出席</w:t>
            </w:r>
          </w:p>
        </w:tc>
        <w:tc>
          <w:tcPr>
            <w:tcW w:w="6094" w:type="dxa"/>
            <w:tcBorders>
              <w:top w:val="single" w:color="auto" w:sz="4" w:space="0"/>
              <w:left w:val="single" w:color="auto" w:sz="4" w:space="0"/>
              <w:bottom w:val="single" w:color="auto" w:sz="4" w:space="0"/>
              <w:right w:val="single" w:color="auto" w:sz="4" w:space="0"/>
            </w:tcBorders>
            <w:noWrap/>
            <w:vAlign w:val="center"/>
          </w:tcPr>
          <w:p w14:paraId="73B9A2B5">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要求</w:t>
            </w:r>
          </w:p>
          <w:p w14:paraId="3C5BD575">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不要求，采用远程异地方式评审</w:t>
            </w:r>
          </w:p>
        </w:tc>
      </w:tr>
      <w:tr w14:paraId="28F867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5C1AA216">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4.4.9</w:t>
            </w:r>
          </w:p>
        </w:tc>
        <w:tc>
          <w:tcPr>
            <w:tcW w:w="1754" w:type="dxa"/>
            <w:tcBorders>
              <w:top w:val="single" w:color="auto" w:sz="4" w:space="0"/>
              <w:left w:val="single" w:color="auto" w:sz="4" w:space="0"/>
              <w:bottom w:val="single" w:color="auto" w:sz="4" w:space="0"/>
              <w:right w:val="single" w:color="auto" w:sz="4" w:space="0"/>
            </w:tcBorders>
            <w:noWrap/>
            <w:vAlign w:val="center"/>
          </w:tcPr>
          <w:p w14:paraId="02D4EA31">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推荐成交</w:t>
            </w:r>
            <w:r>
              <w:rPr>
                <w:rFonts w:hint="eastAsia" w:ascii="宋体" w:hAnsi="宋体" w:cs="宋体"/>
                <w:color w:val="auto"/>
                <w:sz w:val="24"/>
                <w:szCs w:val="24"/>
                <w:highlight w:val="none"/>
                <w:lang w:eastAsia="zh-CN"/>
              </w:rPr>
              <w:t>候选</w:t>
            </w:r>
            <w:r>
              <w:rPr>
                <w:rFonts w:hint="eastAsia" w:ascii="宋体" w:hAnsi="宋体" w:eastAsia="宋体" w:cs="宋体"/>
                <w:color w:val="auto"/>
                <w:sz w:val="24"/>
                <w:szCs w:val="24"/>
                <w:highlight w:val="none"/>
              </w:rPr>
              <w:t>供应商人数</w:t>
            </w:r>
          </w:p>
        </w:tc>
        <w:tc>
          <w:tcPr>
            <w:tcW w:w="6094" w:type="dxa"/>
            <w:tcBorders>
              <w:top w:val="single" w:color="auto" w:sz="4" w:space="0"/>
              <w:left w:val="single" w:color="auto" w:sz="4" w:space="0"/>
              <w:bottom w:val="single" w:color="auto" w:sz="4" w:space="0"/>
              <w:right w:val="single" w:color="auto" w:sz="4" w:space="0"/>
            </w:tcBorders>
            <w:noWrap/>
            <w:vAlign w:val="center"/>
          </w:tcPr>
          <w:p w14:paraId="57EE7401">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u w:val="single" w:color="000000"/>
                <w:lang w:val="en-US" w:eastAsia="zh-CN"/>
              </w:rPr>
              <w:t>3</w:t>
            </w:r>
            <w:r>
              <w:rPr>
                <w:rFonts w:hint="eastAsia" w:ascii="宋体" w:hAnsi="宋体" w:eastAsia="宋体" w:cs="宋体"/>
                <w:color w:val="auto"/>
                <w:sz w:val="24"/>
                <w:szCs w:val="24"/>
                <w:highlight w:val="none"/>
              </w:rPr>
              <w:t>人</w:t>
            </w:r>
          </w:p>
        </w:tc>
      </w:tr>
      <w:tr w14:paraId="43EF2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5970EF83">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5.1</w:t>
            </w:r>
          </w:p>
        </w:tc>
        <w:tc>
          <w:tcPr>
            <w:tcW w:w="1754" w:type="dxa"/>
            <w:tcBorders>
              <w:top w:val="single" w:color="auto" w:sz="4" w:space="0"/>
              <w:left w:val="single" w:color="auto" w:sz="4" w:space="0"/>
              <w:bottom w:val="single" w:color="auto" w:sz="4" w:space="0"/>
              <w:right w:val="single" w:color="auto" w:sz="4" w:space="0"/>
            </w:tcBorders>
            <w:noWrap/>
            <w:vAlign w:val="center"/>
          </w:tcPr>
          <w:p w14:paraId="65279E02">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是否授权磋商小组确定成交供应商</w:t>
            </w:r>
          </w:p>
        </w:tc>
        <w:tc>
          <w:tcPr>
            <w:tcW w:w="6094" w:type="dxa"/>
            <w:tcBorders>
              <w:top w:val="single" w:color="auto" w:sz="4" w:space="0"/>
              <w:left w:val="single" w:color="auto" w:sz="4" w:space="0"/>
              <w:bottom w:val="single" w:color="auto" w:sz="4" w:space="0"/>
              <w:right w:val="single" w:color="auto" w:sz="4" w:space="0"/>
            </w:tcBorders>
            <w:noWrap/>
            <w:vAlign w:val="center"/>
          </w:tcPr>
          <w:p w14:paraId="45819717">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否</w:t>
            </w:r>
          </w:p>
          <w:p w14:paraId="18B8B19B">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pacing w:val="-2"/>
                <w:sz w:val="24"/>
                <w:szCs w:val="24"/>
                <w:highlight w:val="none"/>
                <w:u w:val="single" w:color="000000"/>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是</w:t>
            </w:r>
          </w:p>
        </w:tc>
      </w:tr>
      <w:tr w14:paraId="3D984B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60A19B1C">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6.2.1</w:t>
            </w:r>
          </w:p>
        </w:tc>
        <w:tc>
          <w:tcPr>
            <w:tcW w:w="1754" w:type="dxa"/>
            <w:tcBorders>
              <w:top w:val="single" w:color="auto" w:sz="4" w:space="0"/>
              <w:left w:val="single" w:color="auto" w:sz="4" w:space="0"/>
              <w:bottom w:val="single" w:color="auto" w:sz="4" w:space="0"/>
              <w:right w:val="single" w:color="auto" w:sz="4" w:space="0"/>
            </w:tcBorders>
            <w:noWrap/>
            <w:vAlign w:val="center"/>
          </w:tcPr>
          <w:p w14:paraId="31000A85">
            <w:pPr>
              <w:pStyle w:val="2"/>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bookmarkStart w:id="7" w:name="_Toc1903"/>
            <w:bookmarkStart w:id="8" w:name="_Toc21120"/>
            <w:r>
              <w:rPr>
                <w:rFonts w:hint="eastAsia" w:ascii="宋体" w:hAnsi="宋体" w:eastAsia="宋体" w:cs="宋体"/>
                <w:b w:val="0"/>
                <w:bCs w:val="0"/>
                <w:color w:val="auto"/>
                <w:sz w:val="24"/>
                <w:szCs w:val="24"/>
                <w:highlight w:val="none"/>
              </w:rPr>
              <w:t>履约保证金</w:t>
            </w:r>
            <w:bookmarkEnd w:id="7"/>
            <w:bookmarkEnd w:id="8"/>
          </w:p>
        </w:tc>
        <w:tc>
          <w:tcPr>
            <w:tcW w:w="6094" w:type="dxa"/>
            <w:tcBorders>
              <w:top w:val="single" w:color="auto" w:sz="4" w:space="0"/>
              <w:left w:val="single" w:color="auto" w:sz="4" w:space="0"/>
              <w:bottom w:val="single" w:color="auto" w:sz="4" w:space="0"/>
              <w:right w:val="single" w:color="auto" w:sz="4" w:space="0"/>
            </w:tcBorders>
            <w:noWrap/>
            <w:vAlign w:val="center"/>
          </w:tcPr>
          <w:p w14:paraId="671E2F1E">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u w:val="single"/>
                <w:lang w:val="en-US" w:eastAsia="zh-CN"/>
              </w:rPr>
            </w:pPr>
            <w:r>
              <w:rPr>
                <w:rFonts w:hint="eastAsia" w:ascii="宋体" w:hAnsi="宋体" w:eastAsia="宋体" w:cs="宋体"/>
                <w:color w:val="auto"/>
                <w:sz w:val="24"/>
                <w:szCs w:val="24"/>
                <w:highlight w:val="none"/>
              </w:rPr>
              <w:t>本项目是否要求供应商提交履约保证金：</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否</w:t>
            </w:r>
            <w:r>
              <w:rPr>
                <w:rFonts w:hint="eastAsia" w:ascii="宋体" w:hAnsi="宋体" w:eastAsia="宋体" w:cs="宋体"/>
                <w:color w:val="auto"/>
                <w:sz w:val="24"/>
                <w:szCs w:val="24"/>
                <w:highlight w:val="none"/>
                <w:u w:val="single"/>
                <w:lang w:val="en-US" w:eastAsia="zh-CN"/>
              </w:rPr>
              <w:t xml:space="preserve"> </w:t>
            </w:r>
          </w:p>
          <w:p w14:paraId="71700D0A">
            <w:pPr>
              <w:keepNext w:val="0"/>
              <w:keepLines w:val="0"/>
              <w:numPr>
                <w:ilvl w:val="0"/>
                <w:numId w:val="0"/>
              </w:numPr>
              <w:suppressLineNumbers w:val="0"/>
              <w:autoSpaceDE w:val="0"/>
              <w:autoSpaceDN w:val="0"/>
              <w:snapToGrid w:val="0"/>
              <w:spacing w:before="0" w:beforeAutospacing="0" w:after="0" w:afterAutospacing="0"/>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履约保证金的形式：</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p w14:paraId="0A451F60">
            <w:pPr>
              <w:keepNext w:val="0"/>
              <w:keepLines w:val="0"/>
              <w:numPr>
                <w:ilvl w:val="0"/>
                <w:numId w:val="0"/>
              </w:numPr>
              <w:suppressLineNumbers w:val="0"/>
              <w:autoSpaceDE w:val="0"/>
              <w:autoSpaceDN w:val="0"/>
              <w:snapToGrid w:val="0"/>
              <w:spacing w:before="0" w:beforeAutospacing="0" w:after="0" w:afterAutospacing="0"/>
              <w:ind w:left="0" w:right="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履约保证金的数额：政府采购合同金额的</w:t>
            </w:r>
            <w:r>
              <w:rPr>
                <w:rFonts w:hint="eastAsia" w:ascii="宋体" w:hAnsi="宋体" w:eastAsia="宋体" w:cs="宋体"/>
                <w:color w:val="auto"/>
                <w:sz w:val="24"/>
                <w:szCs w:val="24"/>
                <w:highlight w:val="none"/>
                <w:u w:val="single"/>
              </w:rPr>
              <w:t>/</w:t>
            </w:r>
            <w:r>
              <w:rPr>
                <w:rFonts w:hint="eastAsia" w:ascii="宋体" w:hAnsi="宋体" w:eastAsia="宋体" w:cs="宋体"/>
                <w:color w:val="auto"/>
                <w:sz w:val="24"/>
                <w:szCs w:val="24"/>
                <w:highlight w:val="none"/>
              </w:rPr>
              <w:t>%。</w:t>
            </w:r>
          </w:p>
        </w:tc>
      </w:tr>
      <w:tr w14:paraId="6E84D1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9" w:hRule="atLeast"/>
          <w:jc w:val="center"/>
        </w:trPr>
        <w:tc>
          <w:tcPr>
            <w:tcW w:w="9241" w:type="dxa"/>
            <w:gridSpan w:val="3"/>
            <w:tcBorders>
              <w:top w:val="single" w:color="auto" w:sz="4" w:space="0"/>
              <w:left w:val="single" w:color="auto" w:sz="4" w:space="0"/>
              <w:bottom w:val="single" w:color="auto" w:sz="4" w:space="0"/>
              <w:right w:val="single" w:color="auto" w:sz="4" w:space="0"/>
            </w:tcBorders>
            <w:noWrap/>
            <w:vAlign w:val="center"/>
          </w:tcPr>
          <w:p w14:paraId="236CB1C6">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8、需要补充的其他内容</w:t>
            </w:r>
          </w:p>
        </w:tc>
      </w:tr>
      <w:tr w14:paraId="702276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9"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114A6DE7">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w:t>
            </w:r>
          </w:p>
        </w:tc>
        <w:tc>
          <w:tcPr>
            <w:tcW w:w="1754" w:type="dxa"/>
            <w:tcBorders>
              <w:top w:val="single" w:color="auto" w:sz="4" w:space="0"/>
              <w:left w:val="single" w:color="auto" w:sz="4" w:space="0"/>
              <w:bottom w:val="single" w:color="auto" w:sz="4" w:space="0"/>
              <w:right w:val="single" w:color="auto" w:sz="4" w:space="0"/>
            </w:tcBorders>
            <w:noWrap/>
            <w:vAlign w:val="center"/>
          </w:tcPr>
          <w:p w14:paraId="6060D391">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政府采购政策</w:t>
            </w:r>
            <w:r>
              <w:rPr>
                <w:rFonts w:hint="eastAsia" w:ascii="宋体" w:hAnsi="宋体" w:eastAsia="宋体" w:cs="宋体"/>
                <w:b w:val="0"/>
                <w:bCs/>
                <w:color w:val="auto"/>
                <w:sz w:val="24"/>
                <w:szCs w:val="24"/>
                <w:highlight w:val="none"/>
              </w:rPr>
              <w:t>（如涉及的话）</w:t>
            </w:r>
          </w:p>
        </w:tc>
        <w:tc>
          <w:tcPr>
            <w:tcW w:w="6094" w:type="dxa"/>
            <w:tcBorders>
              <w:top w:val="single" w:color="auto" w:sz="4" w:space="0"/>
              <w:left w:val="single" w:color="auto" w:sz="4" w:space="0"/>
              <w:bottom w:val="single" w:color="auto" w:sz="4" w:space="0"/>
              <w:right w:val="single" w:color="auto" w:sz="4" w:space="0"/>
            </w:tcBorders>
            <w:noWrap/>
            <w:vAlign w:val="center"/>
          </w:tcPr>
          <w:p w14:paraId="5FD0CAEB">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1、涉及节能、环保产品的</w:t>
            </w:r>
          </w:p>
          <w:p w14:paraId="57BCE500">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根据《关于调整优化节能产品、环境标志产品政府采购执行机制的通知》</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财库</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2019</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9号</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rPr>
              <w:t>的规定和最新节能产品政府采购品目清单，货物中有强制节能产品的，须提供国家确定的认证机构出具的、处于有效期之内的节能产品认证证书，否则响应文件将会被拒绝。</w:t>
            </w:r>
          </w:p>
          <w:p w14:paraId="67026FAB">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2、涉及正版软件的</w:t>
            </w:r>
          </w:p>
          <w:p w14:paraId="33588287">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本项目所采购的货物中如包含计算机，必须预装正版操作系统软件产品；所采购的其它软件必须为正版软件。</w:t>
            </w:r>
          </w:p>
          <w:p w14:paraId="7EAE7D8C">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3、涉及信息安全产品的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不适用</w:t>
            </w:r>
            <w:r>
              <w:rPr>
                <w:rFonts w:hint="eastAsia" w:ascii="宋体" w:hAnsi="宋体" w:eastAsia="宋体" w:cs="宋体"/>
                <w:color w:val="auto"/>
                <w:sz w:val="24"/>
                <w:szCs w:val="24"/>
                <w:highlight w:val="none"/>
                <w:lang w:eastAsia="zh-CN"/>
              </w:rPr>
              <w:t>）</w:t>
            </w:r>
          </w:p>
          <w:p w14:paraId="327F99E7">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提供货物中如含有财政部会同有关部门制定下发的《信息安全产品强制性认证目录》中的产品，须提供中国信息安全认证中心按国家标准认证颁发的有效认证证书。未附有效认证证书，将有可能导致响应文件无效。</w:t>
            </w:r>
          </w:p>
          <w:p w14:paraId="3ABC51F2">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4、涉及小型、微型企业参加评审的</w:t>
            </w:r>
          </w:p>
          <w:p w14:paraId="070012B7">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根据晋财购</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2022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6号的规定，货物服务采购项目给予小微企业的价格扣除优惠为</w:t>
            </w:r>
            <w:r>
              <w:rPr>
                <w:rFonts w:hint="eastAsia" w:ascii="宋体" w:hAnsi="宋体" w:eastAsia="宋体" w:cs="宋体"/>
                <w:color w:val="auto"/>
                <w:sz w:val="24"/>
                <w:szCs w:val="24"/>
                <w:highlight w:val="none"/>
                <w:lang w:eastAsia="zh-CN"/>
              </w:rPr>
              <w:t>15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20</w:t>
            </w:r>
            <w:r>
              <w:rPr>
                <w:rFonts w:hint="eastAsia" w:ascii="宋体" w:hAnsi="宋体" w:eastAsia="宋体" w:cs="宋体"/>
                <w:color w:val="auto"/>
                <w:sz w:val="24"/>
                <w:szCs w:val="24"/>
                <w:highlight w:val="none"/>
              </w:rPr>
              <w:t>％，特殊情况的不应低于</w:t>
            </w: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rPr>
              <w:t>％，采用大中型企业与小微企业组成联合体或者大中型企业向小微企业分包采购合同的，评审优惠幅度为</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rPr>
              <w:t>％，特殊情况的不应低于</w:t>
            </w: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rPr>
              <w:t>％。</w:t>
            </w:r>
          </w:p>
          <w:p w14:paraId="5F1FA346">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政府采购工程项目给予小微企业的价格扣除优惠为</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％或者在原报价得分的基础上增加其价格得分的</w:t>
            </w: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rPr>
              <w:t>％，采用大中型企业与小微企业组成联合体或者大中型企业向小微企业分包采购合同的，评审优惠幅度为</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％或者在原报价得分的基础上增加其价格得分的</w:t>
            </w: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rPr>
              <w:t>％。具体的评审优惠幅度在采购需求环节明确后体现在采购文件及评审标准中和落实在采购评审、合同条款和履约验收等环节过程中</w:t>
            </w:r>
            <w:r>
              <w:rPr>
                <w:rFonts w:hint="eastAsia" w:ascii="宋体" w:hAnsi="宋体" w:eastAsia="宋体" w:cs="宋体"/>
                <w:color w:val="auto"/>
                <w:sz w:val="24"/>
                <w:szCs w:val="24"/>
                <w:highlight w:val="none"/>
                <w:lang w:eastAsia="zh-CN"/>
              </w:rPr>
              <w:t>。</w:t>
            </w:r>
          </w:p>
          <w:p w14:paraId="27BBEEE2">
            <w:pPr>
              <w:keepNext w:val="0"/>
              <w:keepLines w:val="0"/>
              <w:suppressLineNumbers w:val="0"/>
              <w:spacing w:before="0" w:beforeAutospacing="0" w:after="0" w:afterAutospacing="0" w:line="420" w:lineRule="exact"/>
              <w:ind w:left="0" w:leftChars="0" w:right="0" w:firstLine="0" w:firstLineChars="0"/>
              <w:rPr>
                <w:rFonts w:hint="eastAsia" w:ascii="宋体" w:hAnsi="宋体" w:eastAsia="宋体" w:cs="宋体"/>
                <w:b w:val="0"/>
                <w:bCs w:val="0"/>
                <w:color w:val="auto"/>
                <w:highlight w:val="none"/>
                <w:lang w:eastAsia="zh-CN"/>
              </w:rPr>
            </w:pPr>
            <w:r>
              <w:rPr>
                <w:rFonts w:hint="eastAsia" w:ascii="宋体" w:hAnsi="宋体" w:eastAsia="宋体" w:cs="宋体"/>
                <w:b w:val="0"/>
                <w:bCs w:val="0"/>
                <w:color w:val="auto"/>
                <w:sz w:val="24"/>
                <w:szCs w:val="24"/>
                <w:highlight w:val="none"/>
              </w:rPr>
              <w:t>（</w:t>
            </w:r>
            <w:r>
              <w:rPr>
                <w:rFonts w:hint="eastAsia" w:ascii="宋体" w:hAnsi="宋体" w:eastAsia="宋体" w:cs="宋体"/>
                <w:b w:val="0"/>
                <w:bCs w:val="0"/>
                <w:color w:val="auto"/>
                <w:sz w:val="24"/>
                <w:szCs w:val="24"/>
                <w:highlight w:val="none"/>
                <w:lang w:val="en-US" w:eastAsia="zh-CN"/>
              </w:rPr>
              <w:t>本项目专门面向中小型企业采购，最终报价不再进行价格折扣。</w:t>
            </w:r>
            <w:r>
              <w:rPr>
                <w:rFonts w:hint="eastAsia" w:ascii="宋体" w:hAnsi="宋体" w:eastAsia="宋体" w:cs="宋体"/>
                <w:b w:val="0"/>
                <w:bCs w:val="0"/>
                <w:color w:val="auto"/>
                <w:sz w:val="24"/>
                <w:szCs w:val="24"/>
                <w:highlight w:val="none"/>
              </w:rPr>
              <w:t>）</w:t>
            </w:r>
          </w:p>
          <w:p w14:paraId="41068F63">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5、涉及残疾人福利性单位参加评审的</w:t>
            </w:r>
          </w:p>
          <w:p w14:paraId="22A60B9C">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支持残疾人福利单位：《三部门联合发布关于促进残疾人就业政府采购政策的通知》（财库[2017]141号）第三条规定，在政府采购活动中，残疾人福利性单位视同小型、微型企业，享受预留份额、评审中价格扣除等促进中小企业发展的政府采购政策。对属于残疾人福利性单位的价格给予扣除，用扣除后的价格参与评审；</w:t>
            </w:r>
          </w:p>
          <w:p w14:paraId="42F9ED1F">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注：残疾人福利性单位属于小型、微型企业的，不重复享受政策。</w:t>
            </w:r>
          </w:p>
          <w:p w14:paraId="0A769D36">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享受政府采购支持政策的残疾人福利性单位应当同时满足以下条件：</w:t>
            </w:r>
          </w:p>
          <w:p w14:paraId="1C4FC1D1">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A.安置的残疾人占本单位在职职工人数的比例不低于25%（含25%），并且安置的残疾人人数不少于10人（含10人）；</w:t>
            </w:r>
          </w:p>
          <w:p w14:paraId="3810D29C">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B.依法与安置的每位残疾人签订了一年以上（含一年）的劳动合同或服务协议；</w:t>
            </w:r>
          </w:p>
          <w:p w14:paraId="23AE4A61">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C.为安置的每位残疾人按月足额缴纳了基本养老保险、基本医疗保险、失业保险、工伤保险和生育保险等社会保险费；</w:t>
            </w:r>
          </w:p>
          <w:p w14:paraId="35709400">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D.通过银行等金融机构向安置的每位残疾人，按月支付了不低于单位所在区县适用的经省级人民政府批准的月最低工资标准的工资；</w:t>
            </w:r>
          </w:p>
          <w:p w14:paraId="48287020">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E．提供本单位制造的货物、承担的工程或者服务（以下简称产品），或者提供其他残疾人福利性单位制造的货物（不包括使用非残疾人福利性单位注册商标的货物）。</w:t>
            </w:r>
          </w:p>
          <w:p w14:paraId="1C33DB01">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190B323">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6、涉及监狱企业参加评审的</w:t>
            </w:r>
          </w:p>
          <w:p w14:paraId="72CD79CD">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据《财政部司法部关于政府采购支持监狱企业发展有关问题的通知》(财库〔2014〕68号)规定，监狱企业视同小型、微型企业，享受预留份额、评审中价格扣除等政府采购促进中小企业发展的政府采购政策。对属于监狱企业的价格给予扣除，用扣除后的价格参与评审。</w:t>
            </w:r>
          </w:p>
          <w:p w14:paraId="45FBFB72">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注：（1）监狱企业又属于小型、微型企业的，不重复享受政策。</w:t>
            </w:r>
          </w:p>
          <w:p w14:paraId="1231EC53">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监狱企业证明文件［如有。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0FCCD3FB">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7、涉及创新产品、创新服务的</w:t>
            </w:r>
          </w:p>
          <w:p w14:paraId="6085E264">
            <w:pPr>
              <w:keepNext w:val="0"/>
              <w:keepLines w:val="0"/>
              <w:suppressLineNumbers w:val="0"/>
              <w:snapToGrid w:val="0"/>
              <w:spacing w:before="0" w:beforeAutospacing="0" w:after="0" w:afterAutospacing="0"/>
              <w:ind w:left="0" w:right="0"/>
              <w:rPr>
                <w:rFonts w:hint="eastAsia" w:ascii="宋体" w:hAnsi="宋体" w:eastAsia="宋体" w:cs="宋体"/>
                <w:color w:val="auto"/>
                <w:highlight w:val="none"/>
              </w:rPr>
            </w:pPr>
            <w:r>
              <w:rPr>
                <w:rFonts w:hint="eastAsia" w:ascii="宋体" w:hAnsi="宋体" w:eastAsia="宋体" w:cs="宋体"/>
                <w:color w:val="auto"/>
                <w:sz w:val="24"/>
                <w:szCs w:val="24"/>
                <w:highlight w:val="none"/>
              </w:rPr>
              <w:t>（供应商提供创新产品或创新服务属于《山西省创新产品和服务推荐清单》中创新产品或创新服务的，对供应商的报价给予折扣，以折扣后的价格参与评审。</w:t>
            </w:r>
          </w:p>
          <w:p w14:paraId="72E4168C">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8、涉及商品包装和快递包装的</w:t>
            </w:r>
          </w:p>
          <w:p w14:paraId="705536CD">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本文件列出商品包装和快递包装要求的，供应商应承诺商品包装符合《商品包装政府采购需求标准（试行）》，快递包装符合《快递包装政府采购需求标准（试行）》。</w:t>
            </w:r>
          </w:p>
        </w:tc>
      </w:tr>
      <w:tr w14:paraId="37974C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65"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129F84C2">
            <w:pPr>
              <w:keepNext w:val="0"/>
              <w:keepLines w:val="0"/>
              <w:suppressLineNumbers w:val="0"/>
              <w:snapToGrid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w:t>
            </w:r>
          </w:p>
        </w:tc>
        <w:tc>
          <w:tcPr>
            <w:tcW w:w="1754" w:type="dxa"/>
            <w:tcBorders>
              <w:top w:val="single" w:color="auto" w:sz="4" w:space="0"/>
              <w:left w:val="single" w:color="auto" w:sz="4" w:space="0"/>
              <w:bottom w:val="single" w:color="auto" w:sz="4" w:space="0"/>
              <w:right w:val="single" w:color="auto" w:sz="4" w:space="0"/>
            </w:tcBorders>
            <w:noWrap/>
            <w:vAlign w:val="center"/>
          </w:tcPr>
          <w:p w14:paraId="1A58A9D1">
            <w:pPr>
              <w:keepNext w:val="0"/>
              <w:keepLines w:val="0"/>
              <w:suppressLineNumbers w:val="0"/>
              <w:autoSpaceDE w:val="0"/>
              <w:autoSpaceDN w:val="0"/>
              <w:snapToGrid w:val="0"/>
              <w:spacing w:before="0" w:beforeAutospacing="0" w:after="0" w:afterAutospacing="0"/>
              <w:ind w:left="0" w:leftChars="0" w:right="0" w:firstLine="0" w:firstLineChars="0"/>
              <w:jc w:val="center"/>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代理服务费</w:t>
            </w:r>
          </w:p>
        </w:tc>
        <w:tc>
          <w:tcPr>
            <w:tcW w:w="6094" w:type="dxa"/>
            <w:tcBorders>
              <w:top w:val="single" w:color="auto" w:sz="4" w:space="0"/>
              <w:left w:val="single" w:color="auto" w:sz="4" w:space="0"/>
              <w:bottom w:val="single" w:color="auto" w:sz="4" w:space="0"/>
              <w:right w:val="single" w:color="auto" w:sz="4" w:space="0"/>
            </w:tcBorders>
            <w:noWrap/>
            <w:vAlign w:val="center"/>
          </w:tcPr>
          <w:p w14:paraId="00585F6A">
            <w:pPr>
              <w:keepNext w:val="0"/>
              <w:keepLines w:val="0"/>
              <w:suppressLineNumbers w:val="0"/>
              <w:autoSpaceDE w:val="0"/>
              <w:autoSpaceDN w:val="0"/>
              <w:snapToGrid w:val="0"/>
              <w:spacing w:before="0" w:beforeAutospacing="0" w:after="0" w:afterAutospacing="0"/>
              <w:ind w:left="0" w:leftChars="0" w:right="0" w:firstLine="0" w:firstLineChars="0"/>
              <w:textAlignment w:val="bottom"/>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A8"/>
            </w:r>
            <w:r>
              <w:rPr>
                <w:rFonts w:hint="eastAsia" w:ascii="宋体" w:hAnsi="宋体" w:eastAsia="宋体" w:cs="宋体"/>
                <w:color w:val="auto"/>
                <w:sz w:val="24"/>
                <w:szCs w:val="24"/>
                <w:highlight w:val="none"/>
              </w:rPr>
              <w:t>集采机构</w:t>
            </w:r>
          </w:p>
          <w:p w14:paraId="77C80D40">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集采机构作为非营利事业法人，是集中采购项目的执行机构，在政府采购活动中不收取任何服务费。</w:t>
            </w:r>
          </w:p>
          <w:p w14:paraId="406C2FD4">
            <w:pPr>
              <w:keepNext w:val="0"/>
              <w:keepLines w:val="0"/>
              <w:suppressLineNumbers w:val="0"/>
              <w:snapToGrid w:val="0"/>
              <w:spacing w:before="0" w:beforeAutospacing="0" w:after="0" w:afterAutospacing="0"/>
              <w:ind w:left="0" w:leftChars="0" w:right="0"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sym w:font="Wingdings" w:char="00FE"/>
            </w:r>
            <w:r>
              <w:rPr>
                <w:rFonts w:hint="eastAsia" w:ascii="宋体" w:hAnsi="宋体" w:eastAsia="宋体" w:cs="宋体"/>
                <w:color w:val="auto"/>
                <w:sz w:val="24"/>
                <w:szCs w:val="24"/>
                <w:highlight w:val="none"/>
              </w:rPr>
              <w:t>采购代理机构</w:t>
            </w:r>
          </w:p>
          <w:p w14:paraId="01326FE0">
            <w:pPr>
              <w:keepNext w:val="0"/>
              <w:keepLines w:val="0"/>
              <w:suppressLineNumbers w:val="0"/>
              <w:snapToGrid w:val="0"/>
              <w:spacing w:before="0" w:beforeAutospacing="0" w:after="0" w:afterAutospacing="0"/>
              <w:ind w:left="0" w:right="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成交单位在收取“成交通知书”时应</w:t>
            </w:r>
            <w:bookmarkStart w:id="59" w:name="_GoBack"/>
            <w:bookmarkEnd w:id="59"/>
            <w:r>
              <w:rPr>
                <w:rFonts w:hint="eastAsia" w:ascii="宋体" w:hAnsi="宋体" w:eastAsia="宋体" w:cs="宋体"/>
                <w:color w:val="auto"/>
                <w:sz w:val="24"/>
                <w:szCs w:val="24"/>
                <w:highlight w:val="none"/>
                <w:lang w:val="en-US" w:eastAsia="zh-CN"/>
              </w:rPr>
              <w:t>向采购代理机构缴纳采购代理服务费。服务费费率参照国家发改委“计价格[2002]1980号”文件、国家发改委“发改办价格[2003]857号”及国家发改委“发改价格【2011】534号”文件规定计取。</w:t>
            </w:r>
          </w:p>
        </w:tc>
      </w:tr>
      <w:tr w14:paraId="775802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13FEDB86">
            <w:pPr>
              <w:keepNext w:val="0"/>
              <w:keepLines w:val="0"/>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8.3</w:t>
            </w:r>
          </w:p>
        </w:tc>
        <w:tc>
          <w:tcPr>
            <w:tcW w:w="1754" w:type="dxa"/>
            <w:tcBorders>
              <w:top w:val="single" w:color="auto" w:sz="4" w:space="0"/>
              <w:left w:val="single" w:color="auto" w:sz="4" w:space="0"/>
              <w:bottom w:val="single" w:color="auto" w:sz="4" w:space="0"/>
              <w:right w:val="single" w:color="auto" w:sz="4" w:space="0"/>
            </w:tcBorders>
            <w:noWrap/>
            <w:vAlign w:val="center"/>
          </w:tcPr>
          <w:p w14:paraId="37EAE7E4">
            <w:pPr>
              <w:keepNext w:val="0"/>
              <w:keepLines w:val="0"/>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w:t>
            </w:r>
          </w:p>
        </w:tc>
        <w:tc>
          <w:tcPr>
            <w:tcW w:w="6094" w:type="dxa"/>
            <w:tcBorders>
              <w:top w:val="single" w:color="auto" w:sz="4" w:space="0"/>
              <w:left w:val="single" w:color="auto" w:sz="4" w:space="0"/>
              <w:bottom w:val="single" w:color="auto" w:sz="4" w:space="0"/>
              <w:right w:val="single" w:color="auto" w:sz="4" w:space="0"/>
            </w:tcBorders>
            <w:noWrap/>
            <w:vAlign w:val="center"/>
          </w:tcPr>
          <w:p w14:paraId="3A6CC1A7">
            <w:pPr>
              <w:keepNext w:val="0"/>
              <w:keepLines w:val="0"/>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不允许</w:t>
            </w:r>
          </w:p>
        </w:tc>
      </w:tr>
      <w:tr w14:paraId="687291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1393" w:type="dxa"/>
            <w:tcBorders>
              <w:top w:val="single" w:color="auto" w:sz="4" w:space="0"/>
              <w:left w:val="single" w:color="auto" w:sz="4" w:space="0"/>
              <w:bottom w:val="single" w:color="auto" w:sz="4" w:space="0"/>
              <w:right w:val="single" w:color="auto" w:sz="4" w:space="0"/>
            </w:tcBorders>
            <w:noWrap/>
            <w:vAlign w:val="center"/>
          </w:tcPr>
          <w:p w14:paraId="2FA0C0B9">
            <w:pPr>
              <w:keepNext w:val="0"/>
              <w:keepLines w:val="0"/>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8.4</w:t>
            </w:r>
          </w:p>
        </w:tc>
        <w:tc>
          <w:tcPr>
            <w:tcW w:w="1754" w:type="dxa"/>
            <w:tcBorders>
              <w:top w:val="single" w:color="auto" w:sz="4" w:space="0"/>
              <w:left w:val="single" w:color="auto" w:sz="4" w:space="0"/>
              <w:bottom w:val="single" w:color="auto" w:sz="4" w:space="0"/>
              <w:right w:val="single" w:color="auto" w:sz="4" w:space="0"/>
            </w:tcBorders>
            <w:noWrap/>
            <w:vAlign w:val="center"/>
          </w:tcPr>
          <w:p w14:paraId="0BB9B8A4">
            <w:pPr>
              <w:keepNext w:val="0"/>
              <w:keepLines w:val="0"/>
              <w:suppressLineNumbers w:val="0"/>
              <w:snapToGrid w:val="0"/>
              <w:spacing w:before="0" w:beforeAutospacing="0" w:after="0" w:afterAutospacing="0" w:line="24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所属行业</w:t>
            </w:r>
          </w:p>
        </w:tc>
        <w:tc>
          <w:tcPr>
            <w:tcW w:w="6094" w:type="dxa"/>
            <w:tcBorders>
              <w:top w:val="single" w:color="auto" w:sz="4" w:space="0"/>
              <w:left w:val="single" w:color="auto" w:sz="4" w:space="0"/>
              <w:bottom w:val="single" w:color="auto" w:sz="4" w:space="0"/>
              <w:right w:val="single" w:color="auto" w:sz="4" w:space="0"/>
            </w:tcBorders>
            <w:noWrap/>
            <w:vAlign w:val="center"/>
          </w:tcPr>
          <w:p w14:paraId="141C116E">
            <w:pPr>
              <w:keepNext w:val="0"/>
              <w:keepLines w:val="0"/>
              <w:suppressLineNumbers w:val="0"/>
              <w:snapToGrid w:val="0"/>
              <w:spacing w:before="0" w:beforeAutospacing="0" w:after="0" w:afterAutospacing="0" w:line="240" w:lineRule="auto"/>
              <w:ind w:left="0" w:leftChars="0" w:right="0" w:firstLine="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其他未列明行业</w:t>
            </w:r>
          </w:p>
        </w:tc>
      </w:tr>
    </w:tbl>
    <w:p w14:paraId="674B0F32">
      <w:pPr>
        <w:pStyle w:val="3"/>
        <w:bidi w:val="0"/>
        <w:rPr>
          <w:rFonts w:hint="eastAsia" w:ascii="宋体" w:hAnsi="宋体" w:eastAsia="宋体" w:cs="宋体"/>
          <w:bCs w:val="0"/>
          <w:color w:val="auto"/>
          <w:sz w:val="28"/>
          <w:szCs w:val="28"/>
          <w:highlight w:val="none"/>
        </w:rPr>
      </w:pPr>
      <w:r>
        <w:rPr>
          <w:rFonts w:hint="eastAsia" w:ascii="宋体" w:hAnsi="宋体" w:eastAsia="宋体" w:cs="宋体"/>
          <w:b w:val="0"/>
          <w:color w:val="auto"/>
          <w:sz w:val="30"/>
          <w:szCs w:val="30"/>
          <w:highlight w:val="none"/>
        </w:rPr>
        <w:br w:type="page"/>
      </w:r>
      <w:r>
        <w:rPr>
          <w:rFonts w:hint="eastAsia" w:ascii="宋体" w:hAnsi="宋体" w:eastAsia="宋体" w:cs="宋体"/>
          <w:bCs w:val="0"/>
          <w:color w:val="auto"/>
          <w:sz w:val="28"/>
          <w:szCs w:val="28"/>
          <w:highlight w:val="none"/>
        </w:rPr>
        <w:t>1、总则</w:t>
      </w:r>
    </w:p>
    <w:p w14:paraId="3CBE02BB">
      <w:pPr>
        <w:bidi w:val="0"/>
        <w:rPr>
          <w:rFonts w:hint="eastAsia"/>
          <w:color w:val="auto"/>
          <w:highlight w:val="none"/>
        </w:rPr>
      </w:pPr>
      <w:r>
        <w:rPr>
          <w:rFonts w:hint="eastAsia"/>
          <w:color w:val="auto"/>
          <w:highlight w:val="none"/>
        </w:rPr>
        <w:t>竞争性磋商采购方式，是指磋商小组与符合条件的供应商就提供服务事宜进行磋商，供应商按照磋商文件的要求提交响应文件和最后报价，采购人从磋商小组评审后提出的候选供应商名单中确定成交供应商的采购方式。</w:t>
      </w:r>
    </w:p>
    <w:p w14:paraId="7DE45B8B">
      <w:pPr>
        <w:pStyle w:val="4"/>
        <w:bidi w:val="0"/>
        <w:rPr>
          <w:rFonts w:hint="eastAsia"/>
          <w:color w:val="auto"/>
          <w:highlight w:val="none"/>
        </w:rPr>
      </w:pPr>
      <w:r>
        <w:rPr>
          <w:rFonts w:hint="eastAsia" w:ascii="宋体" w:hAnsi="宋体" w:eastAsia="宋体" w:cs="宋体"/>
          <w:color w:val="auto"/>
          <w:highlight w:val="none"/>
        </w:rPr>
        <w:t>1.1</w:t>
      </w:r>
      <w:r>
        <w:rPr>
          <w:rFonts w:hint="eastAsia"/>
          <w:color w:val="auto"/>
          <w:highlight w:val="none"/>
        </w:rPr>
        <w:t>适用范围</w:t>
      </w:r>
    </w:p>
    <w:p w14:paraId="5B45C38D">
      <w:pPr>
        <w:bidi w:val="0"/>
        <w:rPr>
          <w:rFonts w:hint="eastAsia"/>
          <w:color w:val="auto"/>
          <w:highlight w:val="none"/>
        </w:rPr>
      </w:pPr>
      <w:r>
        <w:rPr>
          <w:rFonts w:hint="eastAsia"/>
          <w:color w:val="auto"/>
          <w:highlight w:val="none"/>
        </w:rPr>
        <w:t>仅适用于本次竞争性磋商文件中政府采购的项目。</w:t>
      </w:r>
    </w:p>
    <w:p w14:paraId="292A07D6">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1.2定义</w:t>
      </w:r>
    </w:p>
    <w:p w14:paraId="4424CD0A">
      <w:pPr>
        <w:bidi w:val="0"/>
        <w:rPr>
          <w:rFonts w:hint="eastAsia" w:ascii="宋体" w:hAnsi="宋体" w:eastAsia="宋体" w:cs="宋体"/>
          <w:color w:val="auto"/>
          <w:highlight w:val="none"/>
        </w:rPr>
      </w:pPr>
      <w:r>
        <w:rPr>
          <w:rFonts w:hint="eastAsia" w:ascii="宋体" w:hAnsi="宋体" w:eastAsia="宋体" w:cs="宋体"/>
          <w:color w:val="auto"/>
          <w:highlight w:val="none"/>
        </w:rPr>
        <w:t>1.2.1“采购人”系指委托采购代理机构采购本次项目的国家机关、事业单位和团体组织；也是磋商结果的最终确认方。</w:t>
      </w:r>
    </w:p>
    <w:p w14:paraId="3A22ED4B">
      <w:pPr>
        <w:bidi w:val="0"/>
        <w:rPr>
          <w:rFonts w:hint="eastAsia" w:ascii="宋体" w:hAnsi="宋体" w:eastAsia="宋体" w:cs="宋体"/>
          <w:color w:val="auto"/>
          <w:highlight w:val="none"/>
        </w:rPr>
      </w:pPr>
      <w:r>
        <w:rPr>
          <w:rFonts w:hint="eastAsia" w:ascii="宋体" w:hAnsi="宋体" w:eastAsia="宋体" w:cs="宋体"/>
          <w:color w:val="auto"/>
          <w:highlight w:val="none"/>
        </w:rPr>
        <w:t>1.2.2“采购代理机构”系指受采购人委托组织本次磋商的机构。</w:t>
      </w:r>
    </w:p>
    <w:p w14:paraId="5A39163D">
      <w:pPr>
        <w:bidi w:val="0"/>
        <w:rPr>
          <w:rFonts w:hint="eastAsia" w:ascii="宋体" w:hAnsi="宋体" w:eastAsia="宋体" w:cs="宋体"/>
          <w:color w:val="auto"/>
          <w:highlight w:val="none"/>
        </w:rPr>
      </w:pPr>
      <w:r>
        <w:rPr>
          <w:rFonts w:hint="eastAsia" w:ascii="宋体" w:hAnsi="宋体" w:eastAsia="宋体" w:cs="宋体"/>
          <w:color w:val="auto"/>
          <w:highlight w:val="none"/>
        </w:rPr>
        <w:t>1.2.3“供应商”系指向采购人（采购代理机构）提交响应文件的单位。</w:t>
      </w:r>
    </w:p>
    <w:p w14:paraId="647B6F20">
      <w:pPr>
        <w:bidi w:val="0"/>
        <w:rPr>
          <w:rFonts w:hint="eastAsia" w:ascii="宋体" w:hAnsi="宋体" w:eastAsia="宋体" w:cs="宋体"/>
          <w:color w:val="auto"/>
          <w:highlight w:val="none"/>
        </w:rPr>
      </w:pPr>
      <w:r>
        <w:rPr>
          <w:rFonts w:hint="eastAsia" w:ascii="宋体" w:hAnsi="宋体" w:eastAsia="宋体" w:cs="宋体"/>
          <w:color w:val="auto"/>
          <w:highlight w:val="none"/>
        </w:rPr>
        <w:t>1.2.4“</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”系指本磋商文件中所述</w:t>
      </w:r>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w:t>
      </w:r>
    </w:p>
    <w:p w14:paraId="22F587AF">
      <w:pPr>
        <w:bidi w:val="0"/>
        <w:rPr>
          <w:rFonts w:hint="eastAsia" w:ascii="宋体" w:hAnsi="宋体" w:eastAsia="宋体" w:cs="宋体"/>
          <w:color w:val="auto"/>
          <w:szCs w:val="28"/>
          <w:highlight w:val="none"/>
          <w:lang w:eastAsia="zh-CN"/>
        </w:rPr>
      </w:pPr>
      <w:r>
        <w:rPr>
          <w:rFonts w:hint="eastAsia" w:ascii="宋体" w:hAnsi="宋体" w:eastAsia="宋体" w:cs="宋体"/>
          <w:color w:val="auto"/>
          <w:highlight w:val="none"/>
        </w:rPr>
        <w:t>1.2.5“项目”</w:t>
      </w:r>
      <w:r>
        <w:rPr>
          <w:rFonts w:hint="eastAsia" w:ascii="宋体" w:hAnsi="宋体" w:eastAsia="宋体" w:cs="宋体"/>
          <w:color w:val="auto"/>
          <w:highlight w:val="none"/>
          <w:lang w:eastAsia="zh-CN"/>
        </w:rPr>
        <w:t>系</w:t>
      </w:r>
      <w:r>
        <w:rPr>
          <w:rFonts w:hint="eastAsia" w:ascii="宋体" w:hAnsi="宋体" w:eastAsia="宋体" w:cs="宋体"/>
          <w:color w:val="auto"/>
          <w:highlight w:val="none"/>
        </w:rPr>
        <w:t>指磋商</w:t>
      </w:r>
      <w:r>
        <w:rPr>
          <w:rFonts w:hint="eastAsia" w:ascii="宋体" w:hAnsi="宋体" w:eastAsia="宋体" w:cs="宋体"/>
          <w:color w:val="auto"/>
          <w:szCs w:val="28"/>
          <w:highlight w:val="none"/>
        </w:rPr>
        <w:t>响应供应商按竞争性磋商文件规定向采购人提供的</w:t>
      </w:r>
      <w:r>
        <w:rPr>
          <w:rFonts w:hint="eastAsia" w:ascii="宋体" w:hAnsi="宋体" w:eastAsia="宋体" w:cs="宋体"/>
          <w:color w:val="auto"/>
          <w:szCs w:val="28"/>
          <w:highlight w:val="none"/>
          <w:lang w:eastAsia="zh-CN"/>
        </w:rPr>
        <w:t>内容。</w:t>
      </w:r>
    </w:p>
    <w:p w14:paraId="28B64BDE">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1.3合格供应商</w:t>
      </w:r>
    </w:p>
    <w:p w14:paraId="18F09AF9">
      <w:pPr>
        <w:bidi w:val="0"/>
        <w:rPr>
          <w:rFonts w:hint="eastAsia" w:ascii="宋体" w:hAnsi="宋体" w:eastAsia="宋体" w:cs="宋体"/>
          <w:color w:val="auto"/>
          <w:highlight w:val="none"/>
        </w:rPr>
      </w:pPr>
      <w:r>
        <w:rPr>
          <w:rFonts w:hint="eastAsia" w:ascii="宋体" w:hAnsi="宋体" w:eastAsia="宋体" w:cs="宋体"/>
          <w:color w:val="auto"/>
          <w:highlight w:val="none"/>
        </w:rPr>
        <w:t>1.3.1供应商应具备承担本采购项目的资质条件、能力和信誉，符合、承认并承诺履行本磋商文件各项规定的国内供应商：</w:t>
      </w:r>
    </w:p>
    <w:p w14:paraId="5A538099">
      <w:pPr>
        <w:bidi w:val="0"/>
        <w:rPr>
          <w:rFonts w:hint="eastAsia" w:ascii="宋体" w:hAnsi="宋体" w:eastAsia="宋体" w:cs="宋体"/>
          <w:color w:val="auto"/>
          <w:highlight w:val="none"/>
        </w:rPr>
      </w:pPr>
      <w:r>
        <w:rPr>
          <w:rFonts w:hint="eastAsia" w:ascii="宋体" w:hAnsi="宋体" w:eastAsia="宋体" w:cs="宋体"/>
          <w:color w:val="auto"/>
          <w:highlight w:val="none"/>
        </w:rPr>
        <w:t>1.3.1.1满足《中华人民共和国政府采购法》第二十二条规定。并按照</w:t>
      </w:r>
      <w:r>
        <w:rPr>
          <w:rFonts w:hint="eastAsia" w:ascii="宋体" w:hAnsi="宋体" w:eastAsia="宋体" w:cs="宋体"/>
          <w:color w:val="auto"/>
          <w:highlight w:val="none"/>
          <w:lang w:val="en-US" w:eastAsia="zh-CN"/>
        </w:rPr>
        <w:t>采购文件要求</w:t>
      </w:r>
      <w:r>
        <w:rPr>
          <w:rFonts w:hint="eastAsia" w:ascii="宋体" w:hAnsi="宋体" w:eastAsia="宋体" w:cs="宋体"/>
          <w:color w:val="auto"/>
          <w:highlight w:val="none"/>
        </w:rPr>
        <w:t>，提供资格证明文件。</w:t>
      </w:r>
    </w:p>
    <w:p w14:paraId="54CB5813">
      <w:pPr>
        <w:bidi w:val="0"/>
        <w:rPr>
          <w:rFonts w:hint="eastAsia" w:ascii="宋体" w:hAnsi="宋体" w:eastAsia="宋体" w:cs="宋体"/>
          <w:color w:val="auto"/>
          <w:highlight w:val="none"/>
        </w:rPr>
      </w:pPr>
      <w:r>
        <w:rPr>
          <w:rFonts w:hint="eastAsia" w:ascii="宋体" w:hAnsi="宋体" w:eastAsia="宋体" w:cs="宋体"/>
          <w:color w:val="auto"/>
          <w:highlight w:val="none"/>
        </w:rPr>
        <w:t>1.3.1.2落实政府采购政策需满足的资格要求：见供应商须知前附表。</w:t>
      </w:r>
    </w:p>
    <w:p w14:paraId="0BD41DE8">
      <w:pPr>
        <w:bidi w:val="0"/>
        <w:rPr>
          <w:rFonts w:hint="eastAsia" w:ascii="宋体" w:hAnsi="宋体" w:eastAsia="宋体" w:cs="宋体"/>
          <w:color w:val="auto"/>
          <w:highlight w:val="none"/>
        </w:rPr>
      </w:pPr>
      <w:r>
        <w:rPr>
          <w:rFonts w:hint="eastAsia" w:ascii="宋体" w:hAnsi="宋体" w:eastAsia="宋体" w:cs="宋体"/>
          <w:color w:val="auto"/>
          <w:highlight w:val="none"/>
        </w:rPr>
        <w:t>1.3.1.3本项目的特定资格要求：见供应商须知前附表。</w:t>
      </w:r>
    </w:p>
    <w:p w14:paraId="2CFE07F7">
      <w:pPr>
        <w:bidi w:val="0"/>
        <w:rPr>
          <w:rFonts w:hint="eastAsia" w:ascii="宋体" w:hAnsi="宋体" w:eastAsia="宋体" w:cs="宋体"/>
          <w:color w:val="auto"/>
          <w:highlight w:val="none"/>
        </w:rPr>
      </w:pPr>
      <w:r>
        <w:rPr>
          <w:rFonts w:hint="eastAsia" w:ascii="宋体" w:hAnsi="宋体" w:eastAsia="宋体" w:cs="宋体"/>
          <w:color w:val="auto"/>
          <w:highlight w:val="none"/>
        </w:rPr>
        <w:t>1.3.2供应商须知前附表规定接受联合体参加的，联合体各方应遵守以下规定：</w:t>
      </w:r>
    </w:p>
    <w:p w14:paraId="6230C2C6">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1.3.2.1联合体各方均应当符合《政府采购法》第二十二条规定的条件，联合体各方均应按照磋商文件要求提供</w:t>
      </w:r>
      <w:r>
        <w:rPr>
          <w:rFonts w:hint="eastAsia" w:ascii="宋体" w:hAnsi="宋体" w:eastAsia="宋体" w:cs="宋体"/>
          <w:color w:val="auto"/>
          <w:szCs w:val="28"/>
          <w:highlight w:val="none"/>
        </w:rPr>
        <w:t>相关材料。</w:t>
      </w:r>
    </w:p>
    <w:p w14:paraId="1ABBF67C">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1.3.2.2本项目有</w:t>
      </w:r>
      <w:r>
        <w:rPr>
          <w:rFonts w:hint="eastAsia" w:ascii="宋体" w:hAnsi="宋体" w:eastAsia="宋体" w:cs="宋体"/>
          <w:color w:val="auto"/>
          <w:highlight w:val="none"/>
        </w:rPr>
        <w:t>特定资格条件要求的，联合体各方有同类资质的供应商按照联合体分工承担相同工作的，应当按照资质等级较低的供应商确定资质等级；联合体各方不得再单独参加或者与其他供应商另外组成联合体参加同一合同项下的磋商活动。</w:t>
      </w:r>
    </w:p>
    <w:p w14:paraId="76D7C758">
      <w:pPr>
        <w:bidi w:val="0"/>
        <w:rPr>
          <w:rFonts w:hint="eastAsia" w:ascii="宋体" w:hAnsi="宋体" w:eastAsia="宋体" w:cs="宋体"/>
          <w:color w:val="auto"/>
          <w:highlight w:val="none"/>
        </w:rPr>
      </w:pPr>
      <w:r>
        <w:rPr>
          <w:rFonts w:hint="eastAsia" w:ascii="宋体" w:hAnsi="宋体" w:eastAsia="宋体" w:cs="宋体"/>
          <w:color w:val="auto"/>
          <w:highlight w:val="none"/>
        </w:rPr>
        <w:t>1.3.2.3联合体各方应按磋商文件提供的格式签订联合协议，明确联合体各方承担的工作和义务，并将联合磋商协议连同响应文件一并提交。</w:t>
      </w:r>
    </w:p>
    <w:p w14:paraId="49DF6E0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1.3.2.4联合体各方应当共同与采购人签订采购合同，就采购合同约定的事项对采购人承担连带责任</w:t>
      </w:r>
      <w:r>
        <w:rPr>
          <w:rFonts w:hint="eastAsia" w:ascii="宋体" w:hAnsi="宋体" w:eastAsia="宋体" w:cs="宋体"/>
          <w:color w:val="auto"/>
          <w:highlight w:val="none"/>
          <w:lang w:eastAsia="zh-CN"/>
        </w:rPr>
        <w:t>。</w:t>
      </w:r>
    </w:p>
    <w:p w14:paraId="21898F25">
      <w:pPr>
        <w:bidi w:val="0"/>
        <w:rPr>
          <w:rFonts w:hint="eastAsia" w:ascii="宋体" w:hAnsi="宋体" w:eastAsia="宋体" w:cs="宋体"/>
          <w:color w:val="auto"/>
          <w:highlight w:val="none"/>
        </w:rPr>
      </w:pPr>
      <w:r>
        <w:rPr>
          <w:rFonts w:hint="eastAsia" w:ascii="宋体" w:hAnsi="宋体" w:eastAsia="宋体" w:cs="宋体"/>
          <w:color w:val="auto"/>
          <w:highlight w:val="none"/>
        </w:rPr>
        <w:t>1.3.3单位负责人为同一人或者存在直接控股、管理关系的不同供应商，不得参加同一合同项下的政府采购活动。</w:t>
      </w:r>
    </w:p>
    <w:p w14:paraId="4AEB8463">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1.3.4为采购项目提供整体设计、规范编制或者项目管理、监理、检测等服务的供应商，不得再参加该采购</w:t>
      </w:r>
      <w:r>
        <w:rPr>
          <w:rFonts w:hint="eastAsia" w:ascii="宋体" w:hAnsi="宋体" w:eastAsia="宋体" w:cs="宋体"/>
          <w:color w:val="auto"/>
          <w:szCs w:val="28"/>
          <w:highlight w:val="none"/>
        </w:rPr>
        <w:t>项目的其他采购活动。</w:t>
      </w:r>
    </w:p>
    <w:p w14:paraId="523BC113">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1.4供应商委托有关说明</w:t>
      </w:r>
    </w:p>
    <w:p w14:paraId="06F1ACD7">
      <w:pPr>
        <w:bidi w:val="0"/>
        <w:rPr>
          <w:rFonts w:hint="eastAsia" w:ascii="宋体" w:hAnsi="宋体" w:eastAsia="宋体" w:cs="宋体"/>
          <w:color w:val="auto"/>
          <w:highlight w:val="none"/>
        </w:rPr>
      </w:pPr>
      <w:r>
        <w:rPr>
          <w:rFonts w:hint="eastAsia" w:ascii="宋体" w:hAnsi="宋体" w:eastAsia="宋体" w:cs="宋体"/>
          <w:color w:val="auto"/>
          <w:highlight w:val="none"/>
        </w:rPr>
        <w:t>1.4.1供应商授权代表须携带有效身份证件，如不是法定代表人，须有法定代表人出具的授权委托书。</w:t>
      </w:r>
    </w:p>
    <w:p w14:paraId="5F3AA166">
      <w:pPr>
        <w:bidi w:val="0"/>
        <w:rPr>
          <w:rFonts w:hint="eastAsia" w:ascii="宋体" w:hAnsi="宋体" w:eastAsia="宋体" w:cs="宋体"/>
          <w:color w:val="auto"/>
          <w:highlight w:val="none"/>
        </w:rPr>
      </w:pPr>
      <w:r>
        <w:rPr>
          <w:rFonts w:hint="eastAsia" w:ascii="宋体" w:hAnsi="宋体" w:eastAsia="宋体" w:cs="宋体"/>
          <w:color w:val="auto"/>
          <w:highlight w:val="none"/>
        </w:rPr>
        <w:t>1.4.2供应商所使用的采购项目实施人员必须为本单位员工。</w:t>
      </w:r>
    </w:p>
    <w:p w14:paraId="3C25AA8A">
      <w:pPr>
        <w:bidi w:val="0"/>
        <w:rPr>
          <w:rFonts w:hint="eastAsia" w:ascii="宋体" w:hAnsi="宋体" w:eastAsia="宋体" w:cs="宋体"/>
          <w:color w:val="auto"/>
          <w:highlight w:val="none"/>
        </w:rPr>
      </w:pPr>
      <w:r>
        <w:rPr>
          <w:rFonts w:hint="eastAsia" w:ascii="宋体" w:hAnsi="宋体" w:eastAsia="宋体" w:cs="宋体"/>
          <w:color w:val="auto"/>
          <w:highlight w:val="none"/>
        </w:rPr>
        <w:t>1.4.3以联合体形式参加政府采购活动的，联合体各方不得再单独参加或者与其他供应商另外组成联合体参加同一合同项下的政府采购活动。</w:t>
      </w:r>
    </w:p>
    <w:p w14:paraId="1DE2201B">
      <w:pPr>
        <w:bidi w:val="0"/>
        <w:rPr>
          <w:rFonts w:hint="eastAsia" w:ascii="宋体" w:hAnsi="宋体" w:eastAsia="宋体" w:cs="宋体"/>
          <w:color w:val="auto"/>
          <w:highlight w:val="none"/>
        </w:rPr>
      </w:pPr>
      <w:r>
        <w:rPr>
          <w:rFonts w:hint="eastAsia" w:ascii="宋体" w:hAnsi="宋体" w:eastAsia="宋体" w:cs="宋体"/>
          <w:color w:val="auto"/>
          <w:highlight w:val="none"/>
        </w:rPr>
        <w:t>1.4.4单位负责人为同一人或者存在直接控股、管理关系的不同供应商，不得参加同一合同项下的政府采购活动。</w:t>
      </w:r>
    </w:p>
    <w:p w14:paraId="3A145972">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1.4.5供应商应仔细阅读竞争性磋商文件的所有内容，按照竞争性磋商文件的要求提交响应文件，并对所提供的</w:t>
      </w:r>
      <w:r>
        <w:rPr>
          <w:rFonts w:hint="eastAsia" w:ascii="宋体" w:hAnsi="宋体" w:eastAsia="宋体" w:cs="宋体"/>
          <w:color w:val="auto"/>
          <w:szCs w:val="28"/>
          <w:highlight w:val="none"/>
        </w:rPr>
        <w:t>全部资料的真实性承担法律责任。</w:t>
      </w:r>
    </w:p>
    <w:p w14:paraId="7991CB24">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1.5磋商响应费用</w:t>
      </w:r>
    </w:p>
    <w:p w14:paraId="0AFC85BF">
      <w:pPr>
        <w:bidi w:val="0"/>
        <w:rPr>
          <w:rFonts w:hint="eastAsia"/>
          <w:color w:val="auto"/>
          <w:highlight w:val="none"/>
        </w:rPr>
      </w:pPr>
      <w:r>
        <w:rPr>
          <w:rFonts w:hint="eastAsia"/>
          <w:color w:val="auto"/>
          <w:highlight w:val="none"/>
        </w:rPr>
        <w:t>不论磋商采购结果如何，供应商均应自行承担所有与响应有关的全部费用（磋商文件有其他规定除外）。</w:t>
      </w:r>
    </w:p>
    <w:p w14:paraId="385178FC">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询问和质疑</w:t>
      </w:r>
    </w:p>
    <w:p w14:paraId="79E9F938">
      <w:pPr>
        <w:bidi w:val="0"/>
        <w:rPr>
          <w:rFonts w:hint="eastAsia" w:ascii="宋体" w:hAnsi="宋体" w:eastAsia="宋体" w:cs="宋体"/>
          <w:color w:val="auto"/>
          <w:highlight w:val="none"/>
        </w:rPr>
      </w:pPr>
      <w:r>
        <w:rPr>
          <w:rFonts w:hint="eastAsia" w:ascii="宋体" w:hAnsi="宋体" w:eastAsia="宋体" w:cs="宋体"/>
          <w:color w:val="auto"/>
          <w:szCs w:val="28"/>
          <w:highlight w:val="none"/>
          <w:lang w:val="en-US" w:eastAsia="zh-CN"/>
        </w:rPr>
        <w:t>1.6</w:t>
      </w:r>
      <w:r>
        <w:rPr>
          <w:rFonts w:hint="eastAsia" w:ascii="宋体" w:hAnsi="宋体" w:eastAsia="宋体" w:cs="宋体"/>
          <w:color w:val="auto"/>
          <w:szCs w:val="28"/>
          <w:highlight w:val="none"/>
        </w:rPr>
        <w:t>.1</w:t>
      </w:r>
      <w:r>
        <w:rPr>
          <w:rFonts w:hint="eastAsia" w:ascii="宋体" w:hAnsi="宋体" w:eastAsia="宋体" w:cs="宋体"/>
          <w:color w:val="auto"/>
          <w:szCs w:val="28"/>
          <w:highlight w:val="none"/>
          <w:lang w:eastAsia="zh-CN"/>
        </w:rPr>
        <w:t>磋商</w:t>
      </w:r>
      <w:r>
        <w:rPr>
          <w:rFonts w:hint="eastAsia" w:ascii="宋体" w:hAnsi="宋体" w:eastAsia="宋体" w:cs="宋体"/>
          <w:color w:val="auto"/>
          <w:szCs w:val="28"/>
          <w:highlight w:val="none"/>
        </w:rPr>
        <w:t>程序</w:t>
      </w:r>
      <w:r>
        <w:rPr>
          <w:rFonts w:hint="eastAsia" w:ascii="宋体" w:hAnsi="宋体" w:eastAsia="宋体" w:cs="宋体"/>
          <w:color w:val="auto"/>
          <w:highlight w:val="none"/>
        </w:rPr>
        <w:t>受相关规定的约束，并受到严格的内部监督，以确保授予合同过程的公平公正。</w:t>
      </w:r>
    </w:p>
    <w:p w14:paraId="211CDF6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.2供应商对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文件条款或商务、技术要求有异议的，应当在开启前通过澄清或修改程序提出。</w:t>
      </w:r>
    </w:p>
    <w:p w14:paraId="780F6F5D">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.3供应商应在质疑期内一次性提出针对同一</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程序环节的质疑。</w:t>
      </w:r>
      <w:r>
        <w:rPr>
          <w:rFonts w:hint="eastAsia" w:ascii="宋体" w:hAnsi="宋体" w:eastAsia="宋体" w:cs="宋体"/>
          <w:color w:val="auto"/>
          <w:highlight w:val="none"/>
          <w:lang w:eastAsia="zh-CN"/>
        </w:rPr>
        <w:t>供应商提起在线质疑，应当按照《政府采购质疑和投诉办法》、《山西省财政厅关于政府采购项目全面实施在线质疑的通知》有关规定如实填写事项及信息，在线提交质疑函及必要的证明材料纸质版扫描件或图片（支持格式：</w:t>
      </w:r>
      <w:r>
        <w:rPr>
          <w:rFonts w:hint="eastAsia" w:ascii="宋体" w:hAnsi="宋体" w:eastAsia="宋体" w:cs="宋体"/>
          <w:color w:val="auto"/>
          <w:highlight w:val="none"/>
          <w:lang w:val="en-US" w:eastAsia="zh-CN"/>
        </w:rPr>
        <w:t>DOC、DOCX、PDF、JPG、PNG、GIF</w:t>
      </w:r>
      <w:r>
        <w:rPr>
          <w:rFonts w:hint="eastAsia" w:ascii="宋体" w:hAnsi="宋体" w:eastAsia="宋体" w:cs="宋体"/>
          <w:color w:val="auto"/>
          <w:highlight w:val="none"/>
          <w:lang w:eastAsia="zh-CN"/>
        </w:rPr>
        <w:t>）。</w:t>
      </w:r>
    </w:p>
    <w:p w14:paraId="75E6CF1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.4供应商认为</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过程、成交或者成交结果使自己的合法权益受到损害的，可以在知道或者应知其权益受到损害之日起7个工作日内，在山西政府采购平台向代理机构或采购人提出质疑。</w:t>
      </w:r>
    </w:p>
    <w:p w14:paraId="7AF0AE09">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.5潜在供应商已依法获取其可质疑的</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文件的，可以对该文件提出质疑。对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文件提出质疑的，在获取</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文件或者</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公告期限届满之日起7个工作日内提出。</w:t>
      </w:r>
    </w:p>
    <w:p w14:paraId="3E432EB1">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.6</w:t>
      </w:r>
      <w:r>
        <w:rPr>
          <w:rFonts w:hint="eastAsia" w:ascii="宋体" w:hAnsi="宋体" w:eastAsia="宋体" w:cs="宋体"/>
          <w:color w:val="auto"/>
          <w:highlight w:val="none"/>
          <w:lang w:eastAsia="zh-CN"/>
        </w:rPr>
        <w:t>在线质疑由供应商委托代理人提起的，还需上传授权委托书及被委托人身份证明，授权委托书应当载明委托人及被委托人的姓名或名称、代理事项、具体权限、期限等。</w:t>
      </w:r>
    </w:p>
    <w:p w14:paraId="5E90D203">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.7</w:t>
      </w:r>
      <w:r>
        <w:rPr>
          <w:rFonts w:hint="eastAsia" w:ascii="宋体" w:hAnsi="宋体" w:eastAsia="宋体" w:cs="宋体"/>
          <w:color w:val="auto"/>
          <w:highlight w:val="none"/>
          <w:lang w:eastAsia="zh-CN"/>
        </w:rPr>
        <w:t>供应商为法人或者其他组织的，相关材料由法定代表人、主要负责人或者其授权代表签名或者盖章并加盖公章；供应商为自然人的，相关材料由本人签名。</w:t>
      </w:r>
      <w:r>
        <w:rPr>
          <w:rFonts w:hint="eastAsia" w:ascii="宋体" w:hAnsi="宋体" w:eastAsia="宋体" w:cs="宋体"/>
          <w:color w:val="auto"/>
          <w:highlight w:val="none"/>
        </w:rPr>
        <w:t>供应商提出质疑应当提交质疑函和必要的证明材料。质疑函应当包括以下主要内容：</w:t>
      </w:r>
    </w:p>
    <w:p w14:paraId="3BDCDCF1">
      <w:pPr>
        <w:bidi w:val="0"/>
        <w:rPr>
          <w:rFonts w:hint="eastAsia" w:ascii="宋体" w:hAnsi="宋体" w:eastAsia="宋体" w:cs="宋体"/>
          <w:color w:val="auto"/>
          <w:szCs w:val="28"/>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.7.1供应商的姓名或者名称、地</w:t>
      </w:r>
      <w:r>
        <w:rPr>
          <w:rFonts w:hint="eastAsia" w:ascii="宋体" w:hAnsi="宋体" w:eastAsia="宋体" w:cs="宋体"/>
          <w:color w:val="auto"/>
          <w:szCs w:val="28"/>
          <w:highlight w:val="none"/>
        </w:rPr>
        <w:t>址、邮编、联系人及联系电话；</w:t>
      </w:r>
    </w:p>
    <w:p w14:paraId="5DB1022F">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.7.2质疑项目名称、编号、包号；</w:t>
      </w:r>
    </w:p>
    <w:p w14:paraId="3BED727A">
      <w:pPr>
        <w:bidi w:val="0"/>
        <w:rPr>
          <w:rFonts w:hint="eastAsia" w:ascii="宋体" w:hAnsi="宋体" w:eastAsia="宋体" w:cs="宋体"/>
          <w:color w:val="auto"/>
          <w:highlight w:val="none"/>
        </w:rPr>
      </w:pPr>
      <w:r>
        <w:rPr>
          <w:rFonts w:hint="eastAsia" w:ascii="宋体" w:hAnsi="宋体" w:eastAsia="宋体" w:cs="宋体"/>
          <w:color w:val="auto"/>
          <w:szCs w:val="28"/>
          <w:highlight w:val="none"/>
          <w:lang w:val="en-US" w:eastAsia="zh-CN"/>
        </w:rPr>
        <w:t>1.6</w:t>
      </w:r>
      <w:r>
        <w:rPr>
          <w:rFonts w:hint="eastAsia" w:ascii="宋体" w:hAnsi="宋体" w:eastAsia="宋体" w:cs="宋体"/>
          <w:color w:val="auto"/>
          <w:szCs w:val="28"/>
          <w:highlight w:val="none"/>
        </w:rPr>
        <w:t>.7.3具体、明确的</w:t>
      </w:r>
      <w:r>
        <w:rPr>
          <w:rFonts w:hint="eastAsia" w:ascii="宋体" w:hAnsi="宋体" w:eastAsia="宋体" w:cs="宋体"/>
          <w:color w:val="auto"/>
          <w:highlight w:val="none"/>
        </w:rPr>
        <w:t>质疑事项和与质疑事项相关的请求；</w:t>
      </w:r>
    </w:p>
    <w:p w14:paraId="5908D665">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.7.4事实依据；</w:t>
      </w:r>
    </w:p>
    <w:p w14:paraId="0372DA6F">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.7.5必要的法律依据；</w:t>
      </w:r>
    </w:p>
    <w:p w14:paraId="3D5370F9">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.7.6提出质疑的日期。</w:t>
      </w:r>
    </w:p>
    <w:p w14:paraId="4231F695">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.8质疑应按照“谁主张、谁举证”的原则，质疑书应当附相关证明材料。</w:t>
      </w:r>
    </w:p>
    <w:p w14:paraId="64BD23F7">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.9有下列情形之一的，属于无效质疑，</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代理机构可不予受理：</w:t>
      </w:r>
    </w:p>
    <w:p w14:paraId="177CE88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.9.1未在有效期限内提出质疑的；</w:t>
      </w:r>
    </w:p>
    <w:p w14:paraId="23234FF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.9.2质疑未从山西政府采购平台系统按系统的要求进行提出的；</w:t>
      </w:r>
    </w:p>
    <w:p w14:paraId="6A677BEB">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.9.3所提交材料未明示属于质疑材料的；</w:t>
      </w:r>
    </w:p>
    <w:p w14:paraId="3BEBBBF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.9.4质疑书没有法定代表人签章并加盖单位公章的；质疑书由参加</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项目的授权代表签署本人姓名或印盖本人姓名章，但没有法定代表人特别授权的；</w:t>
      </w:r>
    </w:p>
    <w:p w14:paraId="47A5F79A">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.9.5质疑书未提供有效联系人或联系方式的；</w:t>
      </w:r>
    </w:p>
    <w:p w14:paraId="303D9AF2">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.8.6质疑事项已经进入投诉或者行政复议或者诉讼程序的；</w:t>
      </w:r>
    </w:p>
    <w:p w14:paraId="6B5F33CE">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.9.7质疑书未附相关证明材料，被视为无有效证据支持的；</w:t>
      </w:r>
    </w:p>
    <w:p w14:paraId="0A10BD64">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.9.8供应商对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文件条款或技术要求有异议，未在开启前通过澄清或修改程序提出，并且供应商已经参与报价，而于开启后对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文件提出质疑的；</w:t>
      </w:r>
    </w:p>
    <w:p w14:paraId="5D92CFC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.9.9在提出本次质疑前半年内连续三次质疑而无事实依据的；</w:t>
      </w:r>
    </w:p>
    <w:p w14:paraId="5160A8FC">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.9.10其它不符合受理条件的情形。</w:t>
      </w:r>
    </w:p>
    <w:p w14:paraId="35A7838C">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.10</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代理机构或采购人不得拒收质疑供应商在法定质疑期内发出的质疑函，应当在收到质疑函后7个工作日内</w:t>
      </w:r>
      <w:r>
        <w:rPr>
          <w:rFonts w:hint="eastAsia" w:ascii="宋体" w:hAnsi="宋体" w:eastAsia="宋体" w:cs="宋体"/>
          <w:color w:val="auto"/>
          <w:highlight w:val="none"/>
          <w:lang w:eastAsia="zh-CN"/>
        </w:rPr>
        <w:t>（政府采购平台自动登记收到质疑的时间，从次日计算答复期限）</w:t>
      </w:r>
      <w:r>
        <w:rPr>
          <w:rFonts w:hint="eastAsia" w:ascii="宋体" w:hAnsi="宋体" w:eastAsia="宋体" w:cs="宋体"/>
          <w:color w:val="auto"/>
          <w:highlight w:val="none"/>
        </w:rPr>
        <w:t>做出答复</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并从山西政府采购平台系统按系统的要求通知质疑供应商和其他有关供应商。</w:t>
      </w:r>
    </w:p>
    <w:p w14:paraId="14B33A5F">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.11</w:t>
      </w:r>
      <w:r>
        <w:rPr>
          <w:rFonts w:hint="eastAsia" w:ascii="宋体" w:hAnsi="宋体" w:eastAsia="宋体" w:cs="宋体"/>
          <w:color w:val="auto"/>
          <w:highlight w:val="none"/>
          <w:lang w:eastAsia="zh-CN"/>
        </w:rPr>
        <w:t>对采购文件提出质疑的：采购人或采购代理机构应当对被质疑的采购文件相关内容进行核实并逐一作出答复；必要时，可邀请不少于</w:t>
      </w:r>
      <w:r>
        <w:rPr>
          <w:rFonts w:hint="eastAsia" w:ascii="宋体" w:hAnsi="宋体" w:eastAsia="宋体" w:cs="宋体"/>
          <w:color w:val="auto"/>
          <w:highlight w:val="none"/>
          <w:lang w:val="en-US" w:eastAsia="zh-CN"/>
        </w:rPr>
        <w:t>3名以上单数政府采购专家对质疑内容进行审核，并依据专家意见进行答复。</w:t>
      </w:r>
    </w:p>
    <w:p w14:paraId="51646D7D">
      <w:pPr>
        <w:bidi w:val="0"/>
        <w:rPr>
          <w:rFonts w:hint="eastAsia" w:ascii="宋体" w:hAnsi="宋体" w:eastAsia="宋体" w:cs="宋体"/>
          <w:color w:val="auto"/>
          <w:highlight w:val="none"/>
        </w:rPr>
      </w:pPr>
      <w:r>
        <w:rPr>
          <w:rFonts w:hint="eastAsia" w:ascii="宋体" w:hAnsi="宋体" w:eastAsia="宋体" w:cs="宋体"/>
          <w:color w:val="auto"/>
          <w:highlight w:val="none"/>
        </w:rPr>
        <w:t>供应商对</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过程</w:t>
      </w:r>
      <w:r>
        <w:rPr>
          <w:rFonts w:hint="eastAsia" w:ascii="宋体" w:hAnsi="宋体" w:eastAsia="宋体" w:cs="宋体"/>
          <w:color w:val="auto"/>
          <w:highlight w:val="none"/>
          <w:lang w:eastAsia="zh-CN"/>
        </w:rPr>
        <w:t>提出质疑的：采购人、采购代理机构应当对质疑内容进行核实，并依据核实结果进行答复，必要时应出具相关依据。</w:t>
      </w:r>
    </w:p>
    <w:p w14:paraId="7A42EB62">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供应商对</w:t>
      </w:r>
      <w:r>
        <w:rPr>
          <w:rFonts w:hint="eastAsia" w:ascii="宋体" w:hAnsi="宋体" w:eastAsia="宋体" w:cs="宋体"/>
          <w:color w:val="auto"/>
          <w:highlight w:val="none"/>
          <w:lang w:eastAsia="zh-CN"/>
        </w:rPr>
        <w:t>中标、</w:t>
      </w:r>
      <w:r>
        <w:rPr>
          <w:rFonts w:hint="eastAsia" w:ascii="宋体" w:hAnsi="宋体" w:eastAsia="宋体" w:cs="宋体"/>
          <w:color w:val="auto"/>
          <w:highlight w:val="none"/>
        </w:rPr>
        <w:t>成交结果提出质疑的</w:t>
      </w:r>
      <w:r>
        <w:rPr>
          <w:rFonts w:hint="eastAsia" w:ascii="宋体" w:hAnsi="宋体" w:eastAsia="宋体" w:cs="宋体"/>
          <w:color w:val="auto"/>
          <w:highlight w:val="none"/>
          <w:lang w:eastAsia="zh-CN"/>
        </w:rPr>
        <w:t>：质疑内容属于评审报告中已有结论性意见的，采购人、采购代理机构可依据评审报告意见答复；必要时，采购人或采购代理机构应当组织原评审委员会协助处理质疑事项，并依据评审委员会出具的意见进行答复。质疑内容涉及原评审存在资格性检查认定错误、实质性条款评判错误、分值汇总计算错误、价格计算错误、分项评分和客观评分错误情形的，由原评审委员会予以明确，并书面陈述是否产生错误、原因和事实依据。质疑供应商提供的证明材料属于其他供应商投标（响应）文件未公开内容的，质疑供应商必须提供书面材料证明其合法来源。</w:t>
      </w:r>
    </w:p>
    <w:p w14:paraId="35C680AF">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.12质疑答复应当包含以下内容：</w:t>
      </w:r>
    </w:p>
    <w:p w14:paraId="75F77341">
      <w:pPr>
        <w:bidi w:val="0"/>
        <w:rPr>
          <w:rFonts w:hint="eastAsia" w:ascii="宋体" w:hAnsi="宋体" w:eastAsia="宋体" w:cs="宋体"/>
          <w:color w:val="auto"/>
          <w:highlight w:val="none"/>
        </w:rPr>
      </w:pPr>
      <w:r>
        <w:rPr>
          <w:rFonts w:hint="eastAsia" w:ascii="宋体" w:hAnsi="宋体" w:eastAsia="宋体" w:cs="宋体"/>
          <w:color w:val="auto"/>
          <w:highlight w:val="none"/>
        </w:rPr>
        <w:t>质疑供应商的姓名或者名称；收到质疑函的日期、质疑项目名称及编号；质疑事项、质疑答复的具体内容、事实依据和法律依据；告知质疑供应商依法投诉的权利；质疑答复人名称；答复质疑的日期。质疑答复的内容不得涉及商业秘密。</w:t>
      </w:r>
    </w:p>
    <w:p w14:paraId="32D4264C">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.13采购人、代理机构认为供应商质疑不成立，或者成立但未对成交结果构成影响的，继续开展</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活动；认为供应商质疑成立且影响或者可能影响成交结果的，按照下列情况处理：</w:t>
      </w:r>
    </w:p>
    <w:p w14:paraId="54510CCF">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.13.1对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文件提出的质疑，通过澄清或者修改可以继续开展</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活动；否则应当修改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文件后重新开展活动。</w:t>
      </w:r>
    </w:p>
    <w:p w14:paraId="3F0680B5">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.13.2对</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过程、成交结果提出的质疑，合格供应商符合规定数量时，可以从合格的成交候选人中另行确定成交供应商的，应当另行确定成交供应商；否则应当重新开展</w:t>
      </w:r>
      <w:r>
        <w:rPr>
          <w:rFonts w:hint="eastAsia" w:ascii="宋体" w:hAnsi="宋体" w:eastAsia="宋体" w:cs="宋体"/>
          <w:color w:val="auto"/>
          <w:highlight w:val="none"/>
          <w:lang w:eastAsia="zh-CN"/>
        </w:rPr>
        <w:t>磋商</w:t>
      </w:r>
      <w:r>
        <w:rPr>
          <w:rFonts w:hint="eastAsia" w:ascii="宋体" w:hAnsi="宋体" w:eastAsia="宋体" w:cs="宋体"/>
          <w:color w:val="auto"/>
          <w:highlight w:val="none"/>
        </w:rPr>
        <w:t>活动。</w:t>
      </w:r>
    </w:p>
    <w:p w14:paraId="5FE10556">
      <w:pPr>
        <w:bidi w:val="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质疑答复导致成交结果改变的，代理机构应当将有关情况书面报告相关部门。</w:t>
      </w:r>
    </w:p>
    <w:p w14:paraId="592F2C60">
      <w:pPr>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1.6</w:t>
      </w:r>
      <w:r>
        <w:rPr>
          <w:rFonts w:hint="eastAsia" w:ascii="宋体" w:hAnsi="宋体" w:eastAsia="宋体" w:cs="宋体"/>
          <w:color w:val="auto"/>
          <w:highlight w:val="none"/>
        </w:rPr>
        <w:t>.14质疑供应商对采购人、代理机构的答复不满意，或者代理机构未在规定的时间内做出答复的，可以在答复期满后15个工作日内向相关部门投诉。</w:t>
      </w:r>
    </w:p>
    <w:p w14:paraId="696718BB">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2、磋商文件</w:t>
      </w:r>
    </w:p>
    <w:p w14:paraId="1E6FC0B0">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2.1磋商文件的组成</w:t>
      </w:r>
    </w:p>
    <w:p w14:paraId="4E4BB515">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本磋商</w:t>
      </w:r>
      <w:r>
        <w:rPr>
          <w:rFonts w:hint="eastAsia" w:ascii="宋体" w:hAnsi="宋体" w:eastAsia="宋体" w:cs="宋体"/>
          <w:color w:val="auto"/>
          <w:highlight w:val="none"/>
        </w:rPr>
        <w:t>文件包括：</w:t>
      </w:r>
    </w:p>
    <w:p w14:paraId="23200B40">
      <w:pPr>
        <w:bidi w:val="0"/>
        <w:rPr>
          <w:rFonts w:hint="eastAsia" w:ascii="宋体" w:hAnsi="宋体" w:eastAsia="宋体" w:cs="宋体"/>
          <w:color w:val="auto"/>
          <w:highlight w:val="none"/>
        </w:rPr>
      </w:pPr>
      <w:r>
        <w:rPr>
          <w:rFonts w:hint="eastAsia" w:ascii="宋体" w:hAnsi="宋体" w:eastAsia="宋体" w:cs="宋体"/>
          <w:color w:val="auto"/>
          <w:highlight w:val="none"/>
        </w:rPr>
        <w:t>2.1.1竞争性磋商公告；</w:t>
      </w:r>
    </w:p>
    <w:p w14:paraId="5B467CA3">
      <w:pPr>
        <w:bidi w:val="0"/>
        <w:rPr>
          <w:rFonts w:hint="eastAsia" w:ascii="宋体" w:hAnsi="宋体" w:eastAsia="宋体" w:cs="宋体"/>
          <w:color w:val="auto"/>
          <w:highlight w:val="none"/>
        </w:rPr>
      </w:pPr>
      <w:r>
        <w:rPr>
          <w:rFonts w:hint="eastAsia" w:ascii="宋体" w:hAnsi="宋体" w:eastAsia="宋体" w:cs="宋体"/>
          <w:color w:val="auto"/>
          <w:highlight w:val="none"/>
        </w:rPr>
        <w:t>2.1.2供应商须知；</w:t>
      </w:r>
    </w:p>
    <w:p w14:paraId="1713A97A">
      <w:pPr>
        <w:bidi w:val="0"/>
        <w:rPr>
          <w:rFonts w:hint="eastAsia" w:ascii="宋体" w:hAnsi="宋体" w:eastAsia="宋体" w:cs="宋体"/>
          <w:color w:val="auto"/>
          <w:highlight w:val="none"/>
        </w:rPr>
      </w:pPr>
      <w:r>
        <w:rPr>
          <w:rFonts w:hint="eastAsia" w:ascii="宋体" w:hAnsi="宋体" w:eastAsia="宋体" w:cs="宋体"/>
          <w:color w:val="auto"/>
          <w:highlight w:val="none"/>
        </w:rPr>
        <w:t>2.1.3评审办法及评审标准；</w:t>
      </w:r>
    </w:p>
    <w:p w14:paraId="6ACFA79E">
      <w:pPr>
        <w:bidi w:val="0"/>
        <w:rPr>
          <w:rFonts w:hint="eastAsia" w:ascii="宋体" w:hAnsi="宋体" w:eastAsia="宋体" w:cs="宋体"/>
          <w:color w:val="auto"/>
          <w:highlight w:val="none"/>
        </w:rPr>
      </w:pPr>
      <w:r>
        <w:rPr>
          <w:rFonts w:hint="eastAsia" w:ascii="宋体" w:hAnsi="宋体" w:eastAsia="宋体" w:cs="宋体"/>
          <w:color w:val="auto"/>
          <w:highlight w:val="none"/>
        </w:rPr>
        <w:t>2.1.4商务、技术要求；</w:t>
      </w:r>
    </w:p>
    <w:p w14:paraId="21CA372B">
      <w:pPr>
        <w:bidi w:val="0"/>
        <w:rPr>
          <w:rFonts w:hint="eastAsia" w:ascii="宋体" w:hAnsi="宋体" w:eastAsia="宋体" w:cs="宋体"/>
          <w:color w:val="auto"/>
          <w:highlight w:val="none"/>
        </w:rPr>
      </w:pPr>
      <w:r>
        <w:rPr>
          <w:rFonts w:hint="eastAsia" w:ascii="宋体" w:hAnsi="宋体" w:eastAsia="宋体" w:cs="宋体"/>
          <w:color w:val="auto"/>
          <w:highlight w:val="none"/>
        </w:rPr>
        <w:t>2.1.5合同</w:t>
      </w:r>
      <w:r>
        <w:rPr>
          <w:rFonts w:hint="eastAsia" w:ascii="宋体" w:hAnsi="宋体" w:eastAsia="宋体" w:cs="宋体"/>
          <w:color w:val="auto"/>
          <w:highlight w:val="none"/>
          <w:lang w:eastAsia="zh-CN"/>
        </w:rPr>
        <w:t>文本</w:t>
      </w:r>
      <w:r>
        <w:rPr>
          <w:rFonts w:hint="eastAsia" w:ascii="宋体" w:hAnsi="宋体" w:eastAsia="宋体" w:cs="宋体"/>
          <w:color w:val="auto"/>
          <w:highlight w:val="none"/>
        </w:rPr>
        <w:t>；</w:t>
      </w:r>
    </w:p>
    <w:p w14:paraId="6F9FC844">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2.1.6响应文件</w:t>
      </w:r>
      <w:r>
        <w:rPr>
          <w:rFonts w:hint="eastAsia" w:ascii="宋体" w:hAnsi="宋体" w:eastAsia="宋体" w:cs="宋体"/>
          <w:color w:val="auto"/>
          <w:szCs w:val="28"/>
          <w:highlight w:val="none"/>
        </w:rPr>
        <w:t>格式。</w:t>
      </w:r>
    </w:p>
    <w:p w14:paraId="1F298E7C">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2.2磋商文件的澄清与修改</w:t>
      </w:r>
    </w:p>
    <w:p w14:paraId="3229EB87">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2.2.1采购人（采购代理</w:t>
      </w:r>
      <w:r>
        <w:rPr>
          <w:rFonts w:hint="eastAsia" w:ascii="宋体" w:hAnsi="宋体" w:eastAsia="宋体" w:cs="宋体"/>
          <w:color w:val="auto"/>
          <w:highlight w:val="none"/>
        </w:rPr>
        <w:t>机构）可以对已发出的磋商文件进行必要的澄清或者修改，澄清或者修改在原公告发布媒体上发布澄清公告。澄清或者修改的内容为磋商文件的组成部分，对所有供应商均具有约束作用。</w:t>
      </w:r>
    </w:p>
    <w:p w14:paraId="7CB428A8">
      <w:pPr>
        <w:bidi w:val="0"/>
        <w:rPr>
          <w:rFonts w:hint="eastAsia" w:ascii="宋体" w:hAnsi="宋体" w:eastAsia="宋体" w:cs="宋体"/>
          <w:color w:val="auto"/>
          <w:highlight w:val="none"/>
        </w:rPr>
      </w:pPr>
      <w:r>
        <w:rPr>
          <w:rFonts w:hint="eastAsia" w:ascii="宋体" w:hAnsi="宋体" w:eastAsia="宋体" w:cs="宋体"/>
          <w:color w:val="auto"/>
          <w:highlight w:val="none"/>
        </w:rPr>
        <w:t>2.2.2澄清或修改的内容可能影响响应文件编制的，采购人（采购代理机构）将在提交首次响应文件截止时间5日前，以发布公告的形式通知所有获取到磋商文件的潜在供应商，不足5日的，采购人（采购代理机构）将顺延提交首次响应文件截止时间。</w:t>
      </w:r>
    </w:p>
    <w:p w14:paraId="02213CA8">
      <w:pPr>
        <w:bidi w:val="0"/>
        <w:rPr>
          <w:rFonts w:hint="eastAsia" w:ascii="宋体" w:hAnsi="宋体" w:eastAsia="宋体" w:cs="宋体"/>
          <w:color w:val="auto"/>
          <w:highlight w:val="none"/>
        </w:rPr>
      </w:pPr>
      <w:r>
        <w:rPr>
          <w:rFonts w:hint="eastAsia" w:ascii="宋体" w:hAnsi="宋体" w:eastAsia="宋体" w:cs="宋体"/>
          <w:color w:val="auto"/>
          <w:highlight w:val="none"/>
        </w:rPr>
        <w:t>2.2.3采购人（采购代理机构）将视情况确定是否进行现场考察或召开标前答疑会，见供应商须知前附表的要求。</w:t>
      </w:r>
    </w:p>
    <w:p w14:paraId="068E9070">
      <w:pPr>
        <w:bidi w:val="0"/>
        <w:rPr>
          <w:rFonts w:hint="eastAsia" w:ascii="宋体" w:hAnsi="宋体" w:eastAsia="宋体" w:cs="宋体"/>
          <w:color w:val="auto"/>
          <w:highlight w:val="none"/>
        </w:rPr>
      </w:pPr>
      <w:r>
        <w:rPr>
          <w:rFonts w:hint="eastAsia" w:ascii="宋体" w:hAnsi="宋体" w:eastAsia="宋体" w:cs="宋体"/>
          <w:color w:val="auto"/>
          <w:highlight w:val="none"/>
        </w:rPr>
        <w:t>2.2.4供应商对磋商文件有疑问，应当于公告发布之日起至公告期限满7个工作日内在山西政府采购平台上要求澄清。采购代理机构将在规定的时间内，在财政部门指定的政府采购信息发布媒体上发布更正公告，并通知所有获取到磋商文件的潜在供应商。逾期提出采购人（采购代理机构）将不予受理。</w:t>
      </w:r>
    </w:p>
    <w:p w14:paraId="6B25BF1B">
      <w:pPr>
        <w:bidi w:val="0"/>
        <w:rPr>
          <w:rFonts w:hint="eastAsia" w:ascii="宋体" w:hAnsi="宋体" w:eastAsia="宋体" w:cs="宋体"/>
          <w:color w:val="auto"/>
          <w:highlight w:val="none"/>
        </w:rPr>
      </w:pPr>
      <w:r>
        <w:rPr>
          <w:rFonts w:hint="eastAsia" w:ascii="宋体" w:hAnsi="宋体" w:eastAsia="宋体" w:cs="宋体"/>
          <w:color w:val="auto"/>
          <w:highlight w:val="none"/>
        </w:rPr>
        <w:t>2.2.5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并在山西政府采购平台上通知所有参加磋商的供应商。</w:t>
      </w:r>
    </w:p>
    <w:p w14:paraId="26EB0718">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2.2.6磋商文件澄清、答复、修改、补充的内容为磋商文件的组成部分。当磋商文件与磋商文件的答复、澄清、修改、补充通知就同一内容的表述不一致时，以最后发出的电</w:t>
      </w:r>
      <w:r>
        <w:rPr>
          <w:rFonts w:hint="eastAsia" w:ascii="宋体" w:hAnsi="宋体" w:eastAsia="宋体" w:cs="宋体"/>
          <w:color w:val="auto"/>
          <w:szCs w:val="28"/>
          <w:highlight w:val="none"/>
        </w:rPr>
        <w:t>子文件为准。</w:t>
      </w:r>
    </w:p>
    <w:p w14:paraId="3FC2824C">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3、响应文件的编制</w:t>
      </w:r>
    </w:p>
    <w:p w14:paraId="5FB30B45">
      <w:pPr>
        <w:pStyle w:val="4"/>
        <w:bidi w:val="0"/>
        <w:rPr>
          <w:rFonts w:hint="eastAsia" w:ascii="宋体" w:hAnsi="宋体" w:eastAsia="宋体" w:cs="宋体"/>
          <w:color w:val="auto"/>
          <w:highlight w:val="none"/>
        </w:rPr>
      </w:pPr>
      <w:bookmarkStart w:id="9" w:name="_Toc451762244"/>
      <w:bookmarkStart w:id="10" w:name="_Toc451762175"/>
      <w:bookmarkStart w:id="11" w:name="_Toc25980"/>
      <w:bookmarkStart w:id="12" w:name="_Toc510137461"/>
      <w:r>
        <w:rPr>
          <w:rFonts w:hint="eastAsia" w:ascii="宋体" w:hAnsi="宋体" w:eastAsia="宋体" w:cs="宋体"/>
          <w:color w:val="auto"/>
          <w:highlight w:val="none"/>
        </w:rPr>
        <w:t>3.1响应文件的组成</w:t>
      </w:r>
      <w:bookmarkEnd w:id="9"/>
      <w:bookmarkEnd w:id="10"/>
      <w:bookmarkEnd w:id="11"/>
      <w:bookmarkEnd w:id="12"/>
    </w:p>
    <w:p w14:paraId="7E5105B2">
      <w:pPr>
        <w:bidi w:val="0"/>
        <w:rPr>
          <w:rFonts w:hint="eastAsia" w:ascii="宋体" w:hAnsi="宋体" w:eastAsia="宋体" w:cs="宋体"/>
          <w:color w:val="auto"/>
          <w:highlight w:val="none"/>
        </w:rPr>
      </w:pPr>
      <w:r>
        <w:rPr>
          <w:rFonts w:hint="eastAsia" w:ascii="宋体" w:hAnsi="宋体" w:eastAsia="宋体" w:cs="宋体"/>
          <w:color w:val="auto"/>
          <w:highlight w:val="none"/>
        </w:rPr>
        <w:t>响应文件由资格文件、商务技术文件、报价文件三部分组成。</w:t>
      </w:r>
    </w:p>
    <w:p w14:paraId="65EF5A53">
      <w:pPr>
        <w:pStyle w:val="5"/>
        <w:bidi w:val="0"/>
        <w:rPr>
          <w:rFonts w:hint="eastAsia" w:ascii="宋体" w:hAnsi="宋体" w:eastAsia="宋体" w:cs="宋体"/>
          <w:color w:val="auto"/>
          <w:highlight w:val="none"/>
        </w:rPr>
      </w:pPr>
      <w:bookmarkStart w:id="13" w:name="_Toc10966"/>
      <w:bookmarkStart w:id="14" w:name="_Toc451762176"/>
      <w:bookmarkStart w:id="15" w:name="_Toc510137462"/>
      <w:bookmarkStart w:id="16" w:name="_Toc451762245"/>
      <w:r>
        <w:rPr>
          <w:rFonts w:hint="eastAsia" w:ascii="宋体" w:hAnsi="宋体" w:eastAsia="宋体" w:cs="宋体"/>
          <w:color w:val="auto"/>
          <w:highlight w:val="none"/>
        </w:rPr>
        <w:t>3.1.1资格</w:t>
      </w:r>
      <w:r>
        <w:rPr>
          <w:rFonts w:hint="eastAsia" w:ascii="宋体" w:hAnsi="宋体" w:eastAsia="宋体" w:cs="宋体"/>
          <w:color w:val="auto"/>
          <w:highlight w:val="none"/>
          <w:lang w:eastAsia="zh-CN"/>
        </w:rPr>
        <w:t>证明</w:t>
      </w:r>
      <w:r>
        <w:rPr>
          <w:rFonts w:hint="eastAsia" w:ascii="宋体" w:hAnsi="宋体" w:eastAsia="宋体" w:cs="宋体"/>
          <w:color w:val="auto"/>
          <w:highlight w:val="none"/>
        </w:rPr>
        <w:t>文件</w:t>
      </w:r>
    </w:p>
    <w:p w14:paraId="231E45AF">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3.1.2商务技术文件</w:t>
      </w:r>
    </w:p>
    <w:p w14:paraId="4EE838FD">
      <w:pPr>
        <w:pStyle w:val="5"/>
        <w:bidi w:val="0"/>
        <w:rPr>
          <w:rFonts w:hint="eastAsia" w:ascii="宋体" w:hAnsi="宋体" w:eastAsia="宋体" w:cs="宋体"/>
          <w:color w:val="auto"/>
          <w:highlight w:val="none"/>
        </w:rPr>
      </w:pPr>
      <w:r>
        <w:rPr>
          <w:rFonts w:hint="eastAsia" w:ascii="宋体" w:hAnsi="宋体" w:eastAsia="宋体" w:cs="宋体"/>
          <w:color w:val="auto"/>
          <w:highlight w:val="none"/>
        </w:rPr>
        <w:t>3.1.3报价文件</w:t>
      </w:r>
    </w:p>
    <w:p w14:paraId="4D6DAC71">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3.2响应文件的语言及计量</w:t>
      </w:r>
      <w:bookmarkEnd w:id="13"/>
      <w:bookmarkEnd w:id="14"/>
      <w:bookmarkEnd w:id="15"/>
      <w:bookmarkEnd w:id="16"/>
    </w:p>
    <w:p w14:paraId="02C64A10">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3.2.1响应文</w:t>
      </w:r>
      <w:r>
        <w:rPr>
          <w:rFonts w:hint="eastAsia" w:ascii="宋体" w:hAnsi="宋体" w:eastAsia="宋体" w:cs="宋体"/>
          <w:color w:val="auto"/>
          <w:highlight w:val="none"/>
        </w:rPr>
        <w:t>件以及供应商与采购人（采购代理机构）就有关磋商响应事宜的所有来往电子文件，均应以中文汉语书写。除签名、盖章、专用名称等特殊情形外，以中文汉语以外的文字表述的响应文件视同未提供。</w:t>
      </w:r>
    </w:p>
    <w:p w14:paraId="039782B3">
      <w:pPr>
        <w:bidi w:val="0"/>
        <w:rPr>
          <w:rFonts w:hint="eastAsia" w:ascii="宋体" w:hAnsi="宋体" w:eastAsia="宋体" w:cs="宋体"/>
          <w:color w:val="auto"/>
          <w:highlight w:val="none"/>
        </w:rPr>
      </w:pPr>
      <w:r>
        <w:rPr>
          <w:rFonts w:hint="eastAsia" w:ascii="宋体" w:hAnsi="宋体" w:eastAsia="宋体" w:cs="宋体"/>
          <w:color w:val="auto"/>
          <w:highlight w:val="none"/>
        </w:rPr>
        <w:t>3.2.2计量单位，磋商文件已有明确规定的，使用磋商文件规定的计量单位；磋商文件没有规定的，应采用中华人民共和国法定计量单位（货币单位：人民币元），否则视同未响应。</w:t>
      </w:r>
    </w:p>
    <w:p w14:paraId="7D379C4D">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3.3磋商报价</w:t>
      </w:r>
    </w:p>
    <w:p w14:paraId="4BE7293C">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3.3.1磋商报价</w:t>
      </w:r>
      <w:r>
        <w:rPr>
          <w:rFonts w:hint="eastAsia" w:ascii="宋体" w:hAnsi="宋体" w:eastAsia="宋体" w:cs="宋体"/>
          <w:color w:val="auto"/>
          <w:highlight w:val="none"/>
        </w:rPr>
        <w:t>应按磋商文件中相关附表格式填报；</w:t>
      </w:r>
    </w:p>
    <w:p w14:paraId="7EBA8D06">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3.3.2本次磋商报价为含税人民币价。</w:t>
      </w:r>
    </w:p>
    <w:p w14:paraId="4F6C90F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3.3.3磋商最后报价是履行合同的最终价格，磋商报价为磋商响应供应商的磋商响应文件中提出的各项支付金额的总和。</w:t>
      </w:r>
    </w:p>
    <w:p w14:paraId="14427638">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3.3.4除非合同中另有规定，磋商响应供应商在磋商总价中的价格均包括完成该工程项目的直接费、间接费、利润、税金、风险费等所有费用；</w:t>
      </w:r>
    </w:p>
    <w:p w14:paraId="74EBC025">
      <w:pPr>
        <w:bidi w:val="0"/>
        <w:rPr>
          <w:rFonts w:hint="eastAsia" w:ascii="宋体" w:hAnsi="宋体" w:eastAsia="宋体" w:cs="宋体"/>
          <w:color w:val="auto"/>
          <w:szCs w:val="28"/>
          <w:highlight w:val="none"/>
          <w:lang w:val="en-US" w:eastAsia="zh-CN"/>
        </w:rPr>
      </w:pPr>
      <w:r>
        <w:rPr>
          <w:rFonts w:hint="eastAsia" w:ascii="宋体" w:hAnsi="宋体" w:eastAsia="宋体" w:cs="宋体"/>
          <w:color w:val="auto"/>
          <w:highlight w:val="none"/>
          <w:lang w:val="en-US" w:eastAsia="zh-CN"/>
        </w:rPr>
        <w:t>3.3.5采用综合评分法的，最低报价</w:t>
      </w:r>
      <w:r>
        <w:rPr>
          <w:rFonts w:hint="eastAsia" w:ascii="宋体" w:hAnsi="宋体" w:eastAsia="宋体" w:cs="宋体"/>
          <w:color w:val="auto"/>
          <w:szCs w:val="28"/>
          <w:highlight w:val="none"/>
          <w:lang w:val="en-US" w:eastAsia="zh-CN"/>
        </w:rPr>
        <w:t>不能作为中标/成交的保证。</w:t>
      </w:r>
    </w:p>
    <w:p w14:paraId="0F665A2C">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3.4响应文件的有效期</w:t>
      </w:r>
    </w:p>
    <w:p w14:paraId="1B21FCEC">
      <w:pPr>
        <w:bidi w:val="0"/>
        <w:rPr>
          <w:rFonts w:hint="eastAsia" w:ascii="宋体" w:hAnsi="宋体" w:eastAsia="宋体" w:cs="宋体"/>
          <w:color w:val="auto"/>
          <w:highlight w:val="none"/>
        </w:rPr>
      </w:pPr>
      <w:r>
        <w:rPr>
          <w:rFonts w:hint="eastAsia" w:ascii="宋体" w:hAnsi="宋体" w:eastAsia="宋体" w:cs="宋体"/>
          <w:color w:val="auto"/>
          <w:highlight w:val="none"/>
        </w:rPr>
        <w:t>3.4.1自提交响应文件截止之日起90日历天内响应文件应保持有效。有效期不足的响应文件将被拒绝。</w:t>
      </w:r>
    </w:p>
    <w:p w14:paraId="356322CB">
      <w:pPr>
        <w:bidi w:val="0"/>
        <w:rPr>
          <w:rFonts w:hint="eastAsia" w:ascii="宋体" w:hAnsi="宋体" w:eastAsia="宋体" w:cs="宋体"/>
          <w:color w:val="auto"/>
          <w:highlight w:val="none"/>
        </w:rPr>
      </w:pPr>
      <w:r>
        <w:rPr>
          <w:rFonts w:hint="eastAsia" w:ascii="宋体" w:hAnsi="宋体" w:eastAsia="宋体" w:cs="宋体"/>
          <w:color w:val="auto"/>
          <w:highlight w:val="none"/>
        </w:rPr>
        <w:t>3.4.2成交供应商的响应文件自磋商之日起至合同履行完毕止均应保持有效。</w:t>
      </w:r>
    </w:p>
    <w:p w14:paraId="29EE8FAF">
      <w:pPr>
        <w:pStyle w:val="4"/>
        <w:bidi w:val="0"/>
        <w:rPr>
          <w:rFonts w:hint="eastAsia" w:ascii="宋体" w:hAnsi="宋体" w:eastAsia="宋体" w:cs="宋体"/>
          <w:color w:val="auto"/>
          <w:highlight w:val="none"/>
        </w:rPr>
      </w:pPr>
      <w:bookmarkStart w:id="17" w:name="_Toc2997"/>
      <w:bookmarkStart w:id="18" w:name="_Toc451762178"/>
      <w:bookmarkStart w:id="19" w:name="_Toc510137464"/>
      <w:bookmarkStart w:id="20" w:name="_Toc451762247"/>
      <w:r>
        <w:rPr>
          <w:rFonts w:hint="eastAsia" w:ascii="宋体" w:hAnsi="宋体" w:eastAsia="宋体" w:cs="宋体"/>
          <w:color w:val="auto"/>
          <w:highlight w:val="none"/>
        </w:rPr>
        <w:t>3.5磋商保证金</w:t>
      </w:r>
      <w:bookmarkEnd w:id="17"/>
      <w:bookmarkEnd w:id="18"/>
      <w:bookmarkEnd w:id="19"/>
      <w:bookmarkEnd w:id="20"/>
    </w:p>
    <w:p w14:paraId="6E3574DB">
      <w:pPr>
        <w:bidi w:val="0"/>
        <w:rPr>
          <w:rFonts w:hint="eastAsia" w:ascii="宋体" w:hAnsi="宋体" w:eastAsia="宋体" w:cs="宋体"/>
          <w:color w:val="auto"/>
          <w:highlight w:val="none"/>
        </w:rPr>
      </w:pPr>
      <w:r>
        <w:rPr>
          <w:rFonts w:hint="eastAsia" w:ascii="宋体" w:hAnsi="宋体" w:eastAsia="宋体" w:cs="宋体"/>
          <w:color w:val="auto"/>
          <w:highlight w:val="none"/>
        </w:rPr>
        <w:t>3.5.1供应商须按供应商须知前附表的规定提交磋商保证金。</w:t>
      </w:r>
    </w:p>
    <w:p w14:paraId="17E9023B">
      <w:pPr>
        <w:bidi w:val="0"/>
        <w:rPr>
          <w:rFonts w:hint="eastAsia" w:ascii="宋体" w:hAnsi="宋体" w:eastAsia="宋体" w:cs="宋体"/>
          <w:color w:val="auto"/>
          <w:highlight w:val="none"/>
        </w:rPr>
      </w:pPr>
      <w:r>
        <w:rPr>
          <w:rFonts w:hint="eastAsia" w:ascii="宋体" w:hAnsi="宋体" w:eastAsia="宋体" w:cs="宋体"/>
          <w:color w:val="auto"/>
          <w:highlight w:val="none"/>
        </w:rPr>
        <w:t>3.5.2未成交供应商的磋商保证金在成交通知书发出后5个工作日内可办理退还手续，成交供应商的保证金可在采购合同签订后5个工作日内退还。保证金不计息。</w:t>
      </w:r>
    </w:p>
    <w:p w14:paraId="2F8A261D">
      <w:pPr>
        <w:bidi w:val="0"/>
        <w:rPr>
          <w:rFonts w:hint="eastAsia" w:ascii="宋体" w:hAnsi="宋体" w:eastAsia="宋体" w:cs="宋体"/>
          <w:color w:val="auto"/>
          <w:highlight w:val="none"/>
        </w:rPr>
      </w:pPr>
      <w:r>
        <w:rPr>
          <w:rFonts w:hint="eastAsia" w:ascii="宋体" w:hAnsi="宋体" w:eastAsia="宋体" w:cs="宋体"/>
          <w:color w:val="auto"/>
          <w:highlight w:val="none"/>
        </w:rPr>
        <w:t>3.5.3供应商有下列情形之一的，磋商保证金将不予退还：</w:t>
      </w:r>
    </w:p>
    <w:p w14:paraId="775D2824">
      <w:pPr>
        <w:bidi w:val="0"/>
        <w:rPr>
          <w:rFonts w:hint="eastAsia" w:ascii="宋体" w:hAnsi="宋体" w:eastAsia="宋体" w:cs="宋体"/>
          <w:color w:val="auto"/>
          <w:highlight w:val="none"/>
        </w:rPr>
      </w:pPr>
      <w:r>
        <w:rPr>
          <w:rFonts w:hint="eastAsia" w:ascii="宋体" w:hAnsi="宋体" w:eastAsia="宋体" w:cs="宋体"/>
          <w:color w:val="auto"/>
          <w:highlight w:val="none"/>
        </w:rPr>
        <w:t>3.5.3.1供应商在提交响应文件截止时间后撤回响应文件的；</w:t>
      </w:r>
    </w:p>
    <w:p w14:paraId="76DAF2FF">
      <w:pPr>
        <w:bidi w:val="0"/>
        <w:rPr>
          <w:rFonts w:hint="eastAsia" w:ascii="宋体" w:hAnsi="宋体" w:eastAsia="宋体" w:cs="宋体"/>
          <w:color w:val="auto"/>
          <w:highlight w:val="none"/>
        </w:rPr>
      </w:pPr>
      <w:r>
        <w:rPr>
          <w:rFonts w:hint="eastAsia" w:ascii="宋体" w:hAnsi="宋体" w:eastAsia="宋体" w:cs="宋体"/>
          <w:color w:val="auto"/>
          <w:highlight w:val="none"/>
        </w:rPr>
        <w:t>3.5.3.2供应商在响应文件中提供虚假材料的；</w:t>
      </w:r>
    </w:p>
    <w:p w14:paraId="1AAED38D">
      <w:pPr>
        <w:bidi w:val="0"/>
        <w:rPr>
          <w:rFonts w:hint="eastAsia" w:ascii="宋体" w:hAnsi="宋体" w:eastAsia="宋体" w:cs="宋体"/>
          <w:color w:val="auto"/>
          <w:highlight w:val="none"/>
        </w:rPr>
      </w:pPr>
      <w:r>
        <w:rPr>
          <w:rFonts w:hint="eastAsia" w:ascii="宋体" w:hAnsi="宋体" w:eastAsia="宋体" w:cs="宋体"/>
          <w:color w:val="auto"/>
          <w:highlight w:val="none"/>
        </w:rPr>
        <w:t>3.5.3.3除因不可抗力以外，成交供应商不与采购人签订合同的；</w:t>
      </w:r>
    </w:p>
    <w:p w14:paraId="76858594">
      <w:pPr>
        <w:bidi w:val="0"/>
        <w:rPr>
          <w:rFonts w:hint="eastAsia" w:ascii="宋体" w:hAnsi="宋体" w:eastAsia="宋体" w:cs="宋体"/>
          <w:color w:val="auto"/>
          <w:highlight w:val="none"/>
        </w:rPr>
      </w:pPr>
      <w:r>
        <w:rPr>
          <w:rFonts w:hint="eastAsia" w:ascii="宋体" w:hAnsi="宋体" w:eastAsia="宋体" w:cs="宋体"/>
          <w:color w:val="auto"/>
          <w:highlight w:val="none"/>
        </w:rPr>
        <w:t>3.5.3.4供应商与采购人、其他供应商或者采购代理协议恶意串通的;</w:t>
      </w:r>
    </w:p>
    <w:p w14:paraId="2CBB760E">
      <w:pPr>
        <w:bidi w:val="0"/>
        <w:rPr>
          <w:rFonts w:hint="eastAsia" w:ascii="宋体" w:hAnsi="宋体" w:eastAsia="宋体" w:cs="宋体"/>
          <w:color w:val="auto"/>
          <w:highlight w:val="none"/>
        </w:rPr>
      </w:pPr>
      <w:r>
        <w:rPr>
          <w:rFonts w:hint="eastAsia" w:ascii="宋体" w:hAnsi="宋体" w:eastAsia="宋体" w:cs="宋体"/>
          <w:color w:val="auto"/>
          <w:highlight w:val="none"/>
        </w:rPr>
        <w:t>3.5.3.5其他严重扰乱竞争性磋商活动的；</w:t>
      </w:r>
    </w:p>
    <w:p w14:paraId="47FFEB88">
      <w:pPr>
        <w:pStyle w:val="4"/>
        <w:bidi w:val="0"/>
        <w:rPr>
          <w:rFonts w:hint="eastAsia" w:ascii="宋体" w:hAnsi="宋体" w:eastAsia="宋体" w:cs="宋体"/>
          <w:color w:val="auto"/>
          <w:highlight w:val="none"/>
        </w:rPr>
      </w:pPr>
      <w:bookmarkStart w:id="21" w:name="_Toc451762249"/>
      <w:bookmarkStart w:id="22" w:name="_Toc510137465"/>
      <w:bookmarkStart w:id="23" w:name="_Toc451762180"/>
      <w:bookmarkStart w:id="24" w:name="_Toc21181"/>
      <w:r>
        <w:rPr>
          <w:rFonts w:hint="eastAsia" w:ascii="宋体" w:hAnsi="宋体" w:eastAsia="宋体" w:cs="宋体"/>
          <w:color w:val="auto"/>
          <w:highlight w:val="none"/>
        </w:rPr>
        <w:t>3.6响应文件的编制和签署</w:t>
      </w:r>
      <w:bookmarkEnd w:id="21"/>
      <w:bookmarkEnd w:id="22"/>
      <w:bookmarkEnd w:id="23"/>
      <w:bookmarkEnd w:id="24"/>
    </w:p>
    <w:p w14:paraId="0D9E3CD1">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3.6.1供</w:t>
      </w:r>
      <w:r>
        <w:rPr>
          <w:rFonts w:hint="eastAsia" w:ascii="宋体" w:hAnsi="宋体" w:eastAsia="宋体" w:cs="宋体"/>
          <w:color w:val="auto"/>
          <w:highlight w:val="none"/>
        </w:rPr>
        <w:t>应商应按资信及商务文件、技术文件顺序，以及磋商文件规定的格式编制响应文件并标注页码，响应文件内容不完整、编排混乱导致响应文件被误读、漏读或者查找不到相关内容的，是供应商的责任。</w:t>
      </w:r>
    </w:p>
    <w:p w14:paraId="6D33A1EC">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3.6.2响应文件全部采用电子文档。响应文件所附资料均为原件扫描件，并采用单位和个人数字证书，按磋商文件要求在相应位置加盖电子印章。由供应商的法定代表人（单位负责人）签字或加盖电子印章的，应附法定代表人（单位负责人）身份证明，由代理人签字或加盖电子印章的，应附由法定代表人（单位负责人）签署的授</w:t>
      </w:r>
      <w:r>
        <w:rPr>
          <w:rFonts w:hint="eastAsia" w:ascii="宋体" w:hAnsi="宋体" w:eastAsia="宋体" w:cs="宋体"/>
          <w:color w:val="auto"/>
          <w:szCs w:val="28"/>
          <w:highlight w:val="none"/>
        </w:rPr>
        <w:t>权委托书。</w:t>
      </w:r>
    </w:p>
    <w:p w14:paraId="141015C4">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3.7响应文件的密封</w:t>
      </w:r>
    </w:p>
    <w:p w14:paraId="7C6440AD">
      <w:pPr>
        <w:bidi w:val="0"/>
        <w:rPr>
          <w:rFonts w:hint="eastAsia" w:ascii="宋体" w:hAnsi="宋体" w:eastAsia="宋体" w:cs="宋体"/>
          <w:color w:val="auto"/>
          <w:highlight w:val="none"/>
        </w:rPr>
      </w:pPr>
      <w:r>
        <w:rPr>
          <w:rFonts w:hint="eastAsia" w:ascii="宋体" w:hAnsi="宋体" w:eastAsia="宋体" w:cs="宋体"/>
          <w:color w:val="auto"/>
          <w:highlight w:val="none"/>
        </w:rPr>
        <w:t>供应商应当使用CA电子锁按山西政府采购平台的要求加密响应文件。</w:t>
      </w:r>
    </w:p>
    <w:p w14:paraId="09E6EB84">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3.8供应商存在下列情况之一的，其响应文件无效：</w:t>
      </w:r>
    </w:p>
    <w:p w14:paraId="6D4F4F07">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（1）领取磋</w:t>
      </w:r>
      <w:r>
        <w:rPr>
          <w:rFonts w:hint="eastAsia" w:ascii="宋体" w:hAnsi="宋体" w:eastAsia="宋体" w:cs="宋体"/>
          <w:color w:val="auto"/>
          <w:highlight w:val="none"/>
        </w:rPr>
        <w:t>商文件时签署的单位名称与其提交的响应文件中公章不一致的；</w:t>
      </w:r>
    </w:p>
    <w:p w14:paraId="7D56B85C">
      <w:pPr>
        <w:bidi w:val="0"/>
        <w:rPr>
          <w:rFonts w:hint="eastAsia" w:ascii="宋体" w:hAnsi="宋体" w:eastAsia="宋体" w:cs="宋体"/>
          <w:color w:val="auto"/>
          <w:highlight w:val="none"/>
        </w:rPr>
      </w:pPr>
      <w:r>
        <w:rPr>
          <w:rFonts w:hint="eastAsia" w:ascii="宋体" w:hAnsi="宋体" w:eastAsia="宋体" w:cs="宋体"/>
          <w:color w:val="auto"/>
          <w:highlight w:val="none"/>
        </w:rPr>
        <w:t>（2）在规定时间内响应文件未解密的</w:t>
      </w:r>
    </w:p>
    <w:p w14:paraId="6826F83C">
      <w:pPr>
        <w:bidi w:val="0"/>
        <w:rPr>
          <w:rFonts w:hint="eastAsia" w:ascii="宋体" w:hAnsi="宋体" w:eastAsia="宋体" w:cs="宋体"/>
          <w:color w:val="auto"/>
          <w:highlight w:val="none"/>
        </w:rPr>
      </w:pPr>
      <w:r>
        <w:rPr>
          <w:rFonts w:hint="eastAsia" w:ascii="宋体" w:hAnsi="宋体" w:eastAsia="宋体" w:cs="宋体"/>
          <w:color w:val="auto"/>
          <w:highlight w:val="none"/>
        </w:rPr>
        <w:t>（3）未按磋商文件要求提交履行合同所必需的设备和专业技术力量、项目负责人及其它需要提供的证明材料等的；</w:t>
      </w:r>
    </w:p>
    <w:p w14:paraId="0274F47F">
      <w:pPr>
        <w:bidi w:val="0"/>
        <w:rPr>
          <w:rFonts w:hint="eastAsia" w:ascii="宋体" w:hAnsi="宋体" w:eastAsia="宋体" w:cs="宋体"/>
          <w:color w:val="auto"/>
          <w:highlight w:val="none"/>
        </w:rPr>
      </w:pPr>
      <w:r>
        <w:rPr>
          <w:rFonts w:hint="eastAsia" w:ascii="宋体" w:hAnsi="宋体" w:eastAsia="宋体" w:cs="宋体"/>
          <w:color w:val="auto"/>
          <w:highlight w:val="none"/>
        </w:rPr>
        <w:t>（4）不具备磋商文件中规定的资格要求的；</w:t>
      </w:r>
    </w:p>
    <w:p w14:paraId="7B14CD68">
      <w:pPr>
        <w:bidi w:val="0"/>
        <w:rPr>
          <w:rFonts w:hint="eastAsia" w:ascii="宋体" w:hAnsi="宋体" w:eastAsia="宋体" w:cs="宋体"/>
          <w:color w:val="auto"/>
          <w:highlight w:val="none"/>
        </w:rPr>
      </w:pPr>
      <w:r>
        <w:rPr>
          <w:rFonts w:hint="eastAsia" w:ascii="宋体" w:hAnsi="宋体" w:eastAsia="宋体" w:cs="宋体"/>
          <w:color w:val="auto"/>
          <w:highlight w:val="none"/>
        </w:rPr>
        <w:t>（5）如接受联合体参加磋商，响应文件没有提交联合体协议的；</w:t>
      </w:r>
    </w:p>
    <w:p w14:paraId="05C0826B">
      <w:pPr>
        <w:bidi w:val="0"/>
        <w:rPr>
          <w:rFonts w:hint="eastAsia" w:ascii="宋体" w:hAnsi="宋体" w:eastAsia="宋体" w:cs="宋体"/>
          <w:color w:val="auto"/>
          <w:highlight w:val="none"/>
        </w:rPr>
      </w:pPr>
      <w:r>
        <w:rPr>
          <w:rFonts w:hint="eastAsia" w:ascii="宋体" w:hAnsi="宋体" w:eastAsia="宋体" w:cs="宋体"/>
          <w:color w:val="auto"/>
          <w:highlight w:val="none"/>
        </w:rPr>
        <w:t>（6）磋商小组认为供应商的最后报价明显低于其他供应商最后报价，且该供应商不能证明其最后报价合理性的；</w:t>
      </w:r>
    </w:p>
    <w:p w14:paraId="40DAC1A8">
      <w:pPr>
        <w:bidi w:val="0"/>
        <w:rPr>
          <w:rFonts w:hint="eastAsia" w:ascii="宋体" w:hAnsi="宋体" w:eastAsia="宋体" w:cs="宋体"/>
          <w:color w:val="auto"/>
          <w:highlight w:val="none"/>
        </w:rPr>
      </w:pPr>
      <w:r>
        <w:rPr>
          <w:rFonts w:hint="eastAsia" w:ascii="宋体" w:hAnsi="宋体" w:eastAsia="宋体" w:cs="宋体"/>
          <w:color w:val="auto"/>
          <w:highlight w:val="none"/>
        </w:rPr>
        <w:t>（7）磋商文件中明确要求的事项，而响应文件中未做出响应的；</w:t>
      </w:r>
    </w:p>
    <w:p w14:paraId="35B97140">
      <w:pPr>
        <w:bidi w:val="0"/>
        <w:rPr>
          <w:rFonts w:hint="eastAsia" w:ascii="宋体" w:hAnsi="宋体" w:eastAsia="宋体" w:cs="宋体"/>
          <w:color w:val="auto"/>
          <w:highlight w:val="none"/>
        </w:rPr>
      </w:pPr>
      <w:r>
        <w:rPr>
          <w:rFonts w:hint="eastAsia" w:ascii="宋体" w:hAnsi="宋体" w:eastAsia="宋体" w:cs="宋体"/>
          <w:color w:val="auto"/>
          <w:highlight w:val="none"/>
        </w:rPr>
        <w:t>（8）</w:t>
      </w:r>
      <w:r>
        <w:rPr>
          <w:rFonts w:hint="eastAsia" w:ascii="宋体" w:hAnsi="宋体" w:eastAsia="宋体" w:cs="宋体"/>
          <w:color w:val="auto"/>
          <w:highlight w:val="none"/>
          <w:lang w:eastAsia="zh-CN"/>
        </w:rPr>
        <w:t>采购</w:t>
      </w:r>
      <w:r>
        <w:rPr>
          <w:rFonts w:hint="eastAsia" w:ascii="宋体" w:hAnsi="宋体" w:eastAsia="宋体" w:cs="宋体"/>
          <w:color w:val="auto"/>
          <w:highlight w:val="none"/>
        </w:rPr>
        <w:t>项目内容、质量标准、数量、工期、工程质保承诺</w:t>
      </w:r>
      <w:r>
        <w:rPr>
          <w:rFonts w:hint="eastAsia" w:ascii="宋体" w:hAnsi="宋体" w:eastAsia="宋体" w:cs="宋体"/>
          <w:color w:val="auto"/>
          <w:highlight w:val="none"/>
          <w:lang w:eastAsia="zh-CN"/>
        </w:rPr>
        <w:t>等</w:t>
      </w:r>
      <w:r>
        <w:rPr>
          <w:rFonts w:hint="eastAsia" w:ascii="宋体" w:hAnsi="宋体" w:eastAsia="宋体" w:cs="宋体"/>
          <w:color w:val="auto"/>
          <w:highlight w:val="none"/>
        </w:rPr>
        <w:t>不满足磋商文件要求和超出采购人可接受的偏差范围的；</w:t>
      </w:r>
    </w:p>
    <w:p w14:paraId="47546B2C">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9</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未按照磋商文件规定报价的</w:t>
      </w:r>
      <w:r>
        <w:rPr>
          <w:rFonts w:hint="eastAsia" w:ascii="宋体" w:hAnsi="宋体" w:eastAsia="宋体" w:cs="宋体"/>
          <w:color w:val="auto"/>
          <w:highlight w:val="none"/>
          <w:lang w:eastAsia="zh-CN"/>
        </w:rPr>
        <w:t>；</w:t>
      </w:r>
    </w:p>
    <w:p w14:paraId="302956DE">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10</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磋商报价超过采购概算的</w:t>
      </w:r>
      <w:r>
        <w:rPr>
          <w:rFonts w:hint="eastAsia" w:ascii="宋体" w:hAnsi="宋体" w:eastAsia="宋体" w:cs="宋体"/>
          <w:color w:val="auto"/>
          <w:highlight w:val="none"/>
          <w:lang w:eastAsia="zh-CN"/>
        </w:rPr>
        <w:t>；</w:t>
      </w:r>
    </w:p>
    <w:p w14:paraId="75F88162">
      <w:pPr>
        <w:bidi w:val="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）同一供应商提交两个以上不同的响应文件或者报价，但磋商文件要求提交备选磋商的除外；</w:t>
      </w:r>
    </w:p>
    <w:p w14:paraId="0985D115">
      <w:pPr>
        <w:bidi w:val="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12</w:t>
      </w:r>
      <w:r>
        <w:rPr>
          <w:rFonts w:hint="eastAsia" w:ascii="宋体" w:hAnsi="宋体" w:eastAsia="宋体" w:cs="宋体"/>
          <w:color w:val="auto"/>
          <w:highlight w:val="none"/>
        </w:rPr>
        <w:t>）磋商小组要求澄清的事项，供应商在规定时限内未做出解释，作出的解释不合理或不能提供证明材料的；</w:t>
      </w:r>
    </w:p>
    <w:p w14:paraId="507C007F">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）供应商在评审过程中所进行的试图影响评审结果的一切不符合法律或采购规定的活动；</w:t>
      </w:r>
    </w:p>
    <w:p w14:paraId="33658CFA">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4</w:t>
      </w:r>
      <w:r>
        <w:rPr>
          <w:rFonts w:hint="eastAsia" w:ascii="宋体" w:hAnsi="宋体" w:eastAsia="宋体" w:cs="宋体"/>
          <w:color w:val="auto"/>
          <w:highlight w:val="none"/>
        </w:rPr>
        <w:t>）供应商相互串通、弄虚作假的；</w:t>
      </w:r>
    </w:p>
    <w:p w14:paraId="50F8D95C">
      <w:pPr>
        <w:bidi w:val="0"/>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）响应文件含有采购人不能接受的附加条件的；</w:t>
      </w:r>
    </w:p>
    <w:p w14:paraId="630051F1">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6</w:t>
      </w:r>
      <w:r>
        <w:rPr>
          <w:rFonts w:hint="eastAsia" w:ascii="宋体" w:hAnsi="宋体" w:eastAsia="宋体" w:cs="宋体"/>
          <w:color w:val="auto"/>
          <w:highlight w:val="none"/>
        </w:rPr>
        <w:t>）法律、法规</w:t>
      </w:r>
      <w:r>
        <w:rPr>
          <w:rFonts w:hint="eastAsia" w:ascii="宋体" w:hAnsi="宋体" w:eastAsia="宋体" w:cs="宋体"/>
          <w:color w:val="auto"/>
          <w:szCs w:val="28"/>
          <w:highlight w:val="none"/>
        </w:rPr>
        <w:t>和磋商文件规定的其他无效情形。</w:t>
      </w:r>
    </w:p>
    <w:p w14:paraId="2CB632DF">
      <w:pPr>
        <w:pStyle w:val="3"/>
        <w:bidi w:val="0"/>
        <w:rPr>
          <w:rFonts w:hint="eastAsia" w:ascii="宋体" w:hAnsi="宋体" w:eastAsia="宋体" w:cs="宋体"/>
          <w:color w:val="auto"/>
          <w:highlight w:val="none"/>
        </w:rPr>
      </w:pPr>
      <w:bookmarkStart w:id="25" w:name="_Toc451762250"/>
      <w:bookmarkStart w:id="26" w:name="_Toc451762181"/>
      <w:r>
        <w:rPr>
          <w:rFonts w:hint="eastAsia" w:ascii="宋体" w:hAnsi="宋体" w:eastAsia="宋体" w:cs="宋体"/>
          <w:color w:val="auto"/>
          <w:highlight w:val="none"/>
        </w:rPr>
        <w:t>4、竞争性磋商程序</w:t>
      </w:r>
      <w:bookmarkEnd w:id="25"/>
      <w:bookmarkEnd w:id="26"/>
    </w:p>
    <w:p w14:paraId="7C78A28E">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4.1组建磋商小组</w:t>
      </w:r>
    </w:p>
    <w:p w14:paraId="0B36C209">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根据政府采</w:t>
      </w:r>
      <w:r>
        <w:rPr>
          <w:rFonts w:hint="eastAsia" w:ascii="宋体" w:hAnsi="宋体" w:eastAsia="宋体" w:cs="宋体"/>
          <w:color w:val="auto"/>
          <w:highlight w:val="none"/>
        </w:rPr>
        <w:t>购有关法律法规的规定，依法组建成立磋商小组。评审专家从政府采购评审专家库内相关专业的专家名单中随机抽取。</w:t>
      </w:r>
    </w:p>
    <w:p w14:paraId="0A6D26B4">
      <w:pPr>
        <w:bidi w:val="0"/>
        <w:rPr>
          <w:rFonts w:hint="eastAsia" w:ascii="宋体" w:hAnsi="宋体" w:eastAsia="宋体" w:cs="宋体"/>
          <w:color w:val="auto"/>
          <w:highlight w:val="none"/>
        </w:rPr>
      </w:pPr>
      <w:r>
        <w:rPr>
          <w:rFonts w:hint="eastAsia" w:ascii="宋体" w:hAnsi="宋体" w:eastAsia="宋体" w:cs="宋体"/>
          <w:color w:val="auto"/>
          <w:highlight w:val="none"/>
        </w:rPr>
        <w:t>竞争性磋商小组由采购人代表和评审专家共3人以上单数组成，其中评审专家人数不得少于竞争性磋商小组成员总数的2/3。采购人不得以评审专家身份参加本部门或本单位采购项目的评审。</w:t>
      </w:r>
    </w:p>
    <w:p w14:paraId="335B6E33">
      <w:pPr>
        <w:bidi w:val="0"/>
        <w:rPr>
          <w:rFonts w:hint="eastAsia" w:ascii="宋体" w:hAnsi="宋体" w:eastAsia="宋体" w:cs="宋体"/>
          <w:color w:val="auto"/>
          <w:kern w:val="0"/>
          <w:szCs w:val="28"/>
          <w:highlight w:val="none"/>
        </w:rPr>
      </w:pPr>
      <w:r>
        <w:rPr>
          <w:rFonts w:hint="eastAsia" w:ascii="宋体" w:hAnsi="宋体" w:eastAsia="宋体" w:cs="宋体"/>
          <w:color w:val="auto"/>
          <w:highlight w:val="none"/>
        </w:rPr>
        <w:t>竞争性磋商小组</w:t>
      </w:r>
      <w:r>
        <w:rPr>
          <w:rFonts w:hint="eastAsia" w:ascii="宋体" w:hAnsi="宋体" w:eastAsia="宋体" w:cs="宋体"/>
          <w:color w:val="auto"/>
          <w:kern w:val="0"/>
          <w:szCs w:val="28"/>
          <w:highlight w:val="none"/>
        </w:rPr>
        <w:t>人数以及评审专家的确定方式见供应商须知前附表。</w:t>
      </w:r>
    </w:p>
    <w:p w14:paraId="7229475D">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4.2组织开标程序</w:t>
      </w:r>
    </w:p>
    <w:p w14:paraId="5EF18FB4">
      <w:pPr>
        <w:bidi w:val="0"/>
        <w:rPr>
          <w:rFonts w:hint="eastAsia" w:ascii="宋体" w:hAnsi="宋体" w:eastAsia="宋体" w:cs="宋体"/>
          <w:color w:val="auto"/>
          <w:highlight w:val="none"/>
        </w:rPr>
      </w:pPr>
      <w:r>
        <w:rPr>
          <w:rFonts w:hint="eastAsia" w:ascii="宋体" w:hAnsi="宋体" w:eastAsia="宋体" w:cs="宋体"/>
          <w:bCs/>
          <w:color w:val="auto"/>
          <w:szCs w:val="28"/>
          <w:highlight w:val="none"/>
        </w:rPr>
        <w:t>4.2.1采购代</w:t>
      </w:r>
      <w:r>
        <w:rPr>
          <w:rFonts w:hint="eastAsia" w:ascii="宋体" w:hAnsi="宋体" w:eastAsia="宋体" w:cs="宋体"/>
          <w:color w:val="auto"/>
          <w:highlight w:val="none"/>
        </w:rPr>
        <w:t>理机构在规定的提交响应文件截止时间,通过山西政府采购平台开标，所有供应商的法定代表人（单位负责人）或其授权代表应当准时参加，是否要求现场出席开标会见供应商须知前附表。</w:t>
      </w:r>
    </w:p>
    <w:p w14:paraId="373A80C6">
      <w:pPr>
        <w:bidi w:val="0"/>
        <w:rPr>
          <w:rFonts w:hint="eastAsia" w:ascii="宋体" w:hAnsi="宋体" w:eastAsia="宋体" w:cs="宋体"/>
          <w:color w:val="auto"/>
          <w:highlight w:val="none"/>
        </w:rPr>
      </w:pPr>
      <w:r>
        <w:rPr>
          <w:rFonts w:hint="eastAsia" w:ascii="宋体" w:hAnsi="宋体" w:eastAsia="宋体" w:cs="宋体"/>
          <w:color w:val="auto"/>
          <w:highlight w:val="none"/>
        </w:rPr>
        <w:t>无关人员不得进入开标现场。</w:t>
      </w:r>
    </w:p>
    <w:p w14:paraId="4871A2FE">
      <w:pPr>
        <w:bidi w:val="0"/>
        <w:rPr>
          <w:rFonts w:hint="eastAsia" w:ascii="宋体" w:hAnsi="宋体" w:eastAsia="宋体" w:cs="宋体"/>
          <w:color w:val="auto"/>
          <w:highlight w:val="none"/>
        </w:rPr>
      </w:pPr>
      <w:r>
        <w:rPr>
          <w:rFonts w:hint="eastAsia" w:ascii="宋体" w:hAnsi="宋体" w:eastAsia="宋体" w:cs="宋体"/>
          <w:color w:val="auto"/>
          <w:highlight w:val="none"/>
        </w:rPr>
        <w:t>4.2.2开标会由采购代理机构主持，主持人介绍开标现场的人员情况，宣读在提交响应文件截止时间前提交响应文件的供应商名单、开标纪律、应当回避的情形等注意事项。</w:t>
      </w:r>
    </w:p>
    <w:p w14:paraId="3AE64F2B">
      <w:pPr>
        <w:bidi w:val="0"/>
        <w:rPr>
          <w:rFonts w:hint="eastAsia" w:ascii="宋体" w:hAnsi="宋体" w:eastAsia="宋体" w:cs="宋体"/>
          <w:color w:val="auto"/>
          <w:highlight w:val="none"/>
        </w:rPr>
      </w:pPr>
      <w:r>
        <w:rPr>
          <w:rFonts w:hint="eastAsia" w:ascii="宋体" w:hAnsi="宋体" w:eastAsia="宋体" w:cs="宋体"/>
          <w:color w:val="auto"/>
          <w:highlight w:val="none"/>
        </w:rPr>
        <w:t>4.2.3供应商按山西政府采购信息平台要求解密响应文件，同时公布供应商响应文件相关信息。</w:t>
      </w:r>
    </w:p>
    <w:p w14:paraId="420CFD78">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4.3组织磋商程序</w:t>
      </w:r>
    </w:p>
    <w:p w14:paraId="4741F418">
      <w:pPr>
        <w:bidi w:val="0"/>
        <w:rPr>
          <w:rFonts w:hint="eastAsia" w:ascii="宋体" w:hAnsi="宋体" w:eastAsia="宋体" w:cs="宋体"/>
          <w:color w:val="auto"/>
          <w:highlight w:val="none"/>
        </w:rPr>
      </w:pPr>
      <w:r>
        <w:rPr>
          <w:rFonts w:hint="eastAsia" w:ascii="宋体" w:hAnsi="宋体" w:eastAsia="宋体" w:cs="宋体"/>
          <w:bCs/>
          <w:color w:val="auto"/>
          <w:szCs w:val="28"/>
          <w:highlight w:val="none"/>
        </w:rPr>
        <w:t>采购人（采购代理机构）将按</w:t>
      </w:r>
      <w:r>
        <w:rPr>
          <w:rFonts w:hint="eastAsia" w:ascii="宋体" w:hAnsi="宋体" w:eastAsia="宋体" w:cs="宋体"/>
          <w:color w:val="auto"/>
          <w:highlight w:val="none"/>
        </w:rPr>
        <w:t>照竞争性磋商文件规定的程序组织磋商，各磋商小组成员及相关人员应参加磋商活动并接受核验、签到，无关人员不得进入磋商现场。除供应商须知前附表另有约定外，磋商小组成员应到磋商现场参加磋商活动。</w:t>
      </w:r>
    </w:p>
    <w:p w14:paraId="220C7543">
      <w:pPr>
        <w:bidi w:val="0"/>
        <w:rPr>
          <w:rFonts w:hint="eastAsia" w:ascii="宋体" w:hAnsi="宋体" w:eastAsia="宋体" w:cs="宋体"/>
          <w:bCs/>
          <w:color w:val="auto"/>
          <w:szCs w:val="28"/>
          <w:highlight w:val="none"/>
        </w:rPr>
      </w:pPr>
      <w:r>
        <w:rPr>
          <w:rFonts w:hint="eastAsia" w:ascii="宋体" w:hAnsi="宋体" w:eastAsia="宋体" w:cs="宋体"/>
          <w:color w:val="auto"/>
          <w:highlight w:val="none"/>
        </w:rPr>
        <w:t>4.3.1核验出席磋商活动现场的磋商小组各成员和相关监督人员身份，并要求其分别登记、签到，按规定统一保</w:t>
      </w:r>
      <w:r>
        <w:rPr>
          <w:rFonts w:hint="eastAsia" w:ascii="宋体" w:hAnsi="宋体" w:eastAsia="宋体" w:cs="宋体"/>
          <w:bCs/>
          <w:color w:val="auto"/>
          <w:szCs w:val="28"/>
          <w:highlight w:val="none"/>
        </w:rPr>
        <w:t>存其通讯工具，无关人员一律拒绝其进入磋商现场。</w:t>
      </w:r>
    </w:p>
    <w:p w14:paraId="0BE3CD7D">
      <w:pPr>
        <w:bidi w:val="0"/>
        <w:rPr>
          <w:rFonts w:hint="eastAsia" w:ascii="宋体" w:hAnsi="宋体" w:eastAsia="宋体" w:cs="宋体"/>
          <w:color w:val="auto"/>
          <w:highlight w:val="none"/>
        </w:rPr>
      </w:pPr>
      <w:r>
        <w:rPr>
          <w:rFonts w:hint="eastAsia" w:ascii="宋体" w:hAnsi="宋体" w:eastAsia="宋体" w:cs="宋体"/>
          <w:bCs/>
          <w:color w:val="auto"/>
          <w:szCs w:val="28"/>
          <w:highlight w:val="none"/>
        </w:rPr>
        <w:t>4.3.2介绍磋商现场的人员</w:t>
      </w:r>
      <w:r>
        <w:rPr>
          <w:rFonts w:hint="eastAsia" w:ascii="宋体" w:hAnsi="宋体" w:eastAsia="宋体" w:cs="宋体"/>
          <w:color w:val="auto"/>
          <w:highlight w:val="none"/>
        </w:rPr>
        <w:t>情况，宣布磋商工作纪律，组织推选磋商小组组长。</w:t>
      </w:r>
    </w:p>
    <w:p w14:paraId="68EECDF1">
      <w:pPr>
        <w:bidi w:val="0"/>
        <w:rPr>
          <w:rFonts w:hint="eastAsia" w:ascii="宋体" w:hAnsi="宋体" w:eastAsia="宋体" w:cs="宋体"/>
          <w:color w:val="auto"/>
          <w:highlight w:val="none"/>
        </w:rPr>
      </w:pPr>
      <w:r>
        <w:rPr>
          <w:rFonts w:hint="eastAsia" w:ascii="宋体" w:hAnsi="宋体" w:eastAsia="宋体" w:cs="宋体"/>
          <w:color w:val="auto"/>
          <w:highlight w:val="none"/>
        </w:rPr>
        <w:t>4.3.3宣读提交响应文件的供应商名单，告知磋商人员应当回避情形；组织磋商小组各位成员签订《政府采购评审人员廉洁自律承诺书》。</w:t>
      </w:r>
    </w:p>
    <w:p w14:paraId="4B855C9F">
      <w:pPr>
        <w:bidi w:val="0"/>
        <w:rPr>
          <w:rFonts w:hint="eastAsia" w:ascii="宋体" w:hAnsi="宋体" w:eastAsia="宋体" w:cs="宋体"/>
          <w:color w:val="auto"/>
          <w:highlight w:val="none"/>
        </w:rPr>
      </w:pPr>
      <w:r>
        <w:rPr>
          <w:rFonts w:hint="eastAsia" w:ascii="宋体" w:hAnsi="宋体" w:eastAsia="宋体" w:cs="宋体"/>
          <w:color w:val="auto"/>
          <w:highlight w:val="none"/>
        </w:rPr>
        <w:t>4.3.4根据需要简要介绍竞争性磋商文件（含补充文件）制定及质疑答复情况、项目基本情况及磋商工作需注意事项等，让磋商小组专家尽快知悉和了解所磋商项目的采购需求、评审依据、评审标准、工作程序等。</w:t>
      </w:r>
    </w:p>
    <w:p w14:paraId="58C2ADEA">
      <w:pPr>
        <w:bidi w:val="0"/>
        <w:rPr>
          <w:rFonts w:hint="eastAsia" w:ascii="宋体" w:hAnsi="宋体" w:eastAsia="宋体" w:cs="宋体"/>
          <w:color w:val="auto"/>
          <w:highlight w:val="none"/>
        </w:rPr>
      </w:pPr>
      <w:r>
        <w:rPr>
          <w:rFonts w:hint="eastAsia" w:ascii="宋体" w:hAnsi="宋体" w:eastAsia="宋体" w:cs="宋体"/>
          <w:color w:val="auto"/>
          <w:highlight w:val="none"/>
        </w:rPr>
        <w:t>4.3.5磋商小组组长组织磋商人员独立评审。对未实质性响应磋商文件的响应文件按无效响应文件处理，磋商小组应当告知提交响应文件的供应商。</w:t>
      </w:r>
    </w:p>
    <w:p w14:paraId="0009F8DC">
      <w:pPr>
        <w:bidi w:val="0"/>
        <w:rPr>
          <w:rFonts w:hint="eastAsia" w:ascii="宋体" w:hAnsi="宋体" w:eastAsia="宋体" w:cs="宋体"/>
          <w:color w:val="auto"/>
          <w:highlight w:val="none"/>
        </w:rPr>
      </w:pPr>
      <w:r>
        <w:rPr>
          <w:rFonts w:hint="eastAsia" w:ascii="宋体" w:hAnsi="宋体" w:eastAsia="宋体" w:cs="宋体"/>
          <w:color w:val="auto"/>
          <w:highlight w:val="none"/>
        </w:rPr>
        <w:t>4.3.6做好磋商现场相关记录，协助磋商小组做好有关内容电脑文字录入工作，并要求磋商小组各成员对评审资料进行签字确认。</w:t>
      </w:r>
    </w:p>
    <w:p w14:paraId="6B00C654">
      <w:pPr>
        <w:bidi w:val="0"/>
        <w:rPr>
          <w:rFonts w:hint="eastAsia" w:ascii="宋体" w:hAnsi="宋体" w:eastAsia="宋体" w:cs="宋体"/>
          <w:bCs/>
          <w:color w:val="auto"/>
          <w:szCs w:val="28"/>
          <w:highlight w:val="none"/>
        </w:rPr>
      </w:pPr>
      <w:r>
        <w:rPr>
          <w:rFonts w:hint="eastAsia" w:ascii="宋体" w:hAnsi="宋体" w:eastAsia="宋体" w:cs="宋体"/>
          <w:color w:val="auto"/>
          <w:highlight w:val="none"/>
        </w:rPr>
        <w:t>4.3.7磋商结束后，采购人（</w:t>
      </w:r>
      <w:r>
        <w:rPr>
          <w:rFonts w:hint="eastAsia" w:ascii="宋体" w:hAnsi="宋体" w:eastAsia="宋体" w:cs="宋体"/>
          <w:color w:val="auto"/>
          <w:highlight w:val="none"/>
          <w:lang w:eastAsia="zh-CN"/>
        </w:rPr>
        <w:t>采购代理机构</w:t>
      </w:r>
      <w:r>
        <w:rPr>
          <w:rFonts w:hint="eastAsia" w:ascii="宋体" w:hAnsi="宋体" w:eastAsia="宋体" w:cs="宋体"/>
          <w:color w:val="auto"/>
          <w:highlight w:val="none"/>
        </w:rPr>
        <w:t>）应对磋商小组各成员的专业水平、职业道德、遵纪守法等</w:t>
      </w:r>
      <w:r>
        <w:rPr>
          <w:rFonts w:hint="eastAsia" w:ascii="宋体" w:hAnsi="宋体" w:eastAsia="宋体" w:cs="宋体"/>
          <w:bCs/>
          <w:color w:val="auto"/>
          <w:szCs w:val="28"/>
          <w:highlight w:val="none"/>
        </w:rPr>
        <w:t>情况进行评价。</w:t>
      </w:r>
    </w:p>
    <w:p w14:paraId="2AA016AE">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4.4磋商小组磋商程序</w:t>
      </w:r>
    </w:p>
    <w:p w14:paraId="17415602">
      <w:pPr>
        <w:bidi w:val="0"/>
        <w:rPr>
          <w:rFonts w:hint="eastAsia"/>
          <w:color w:val="auto"/>
          <w:highlight w:val="none"/>
        </w:rPr>
      </w:pPr>
      <w:r>
        <w:rPr>
          <w:rFonts w:hint="eastAsia" w:ascii="宋体" w:hAnsi="宋体" w:eastAsia="宋体" w:cs="宋体"/>
          <w:color w:val="auto"/>
          <w:highlight w:val="none"/>
        </w:rPr>
        <w:t>4.4.1在</w:t>
      </w:r>
      <w:r>
        <w:rPr>
          <w:rFonts w:hint="eastAsia"/>
          <w:color w:val="auto"/>
          <w:highlight w:val="none"/>
        </w:rPr>
        <w:t>磋商专家中推选磋商小组组长。</w:t>
      </w:r>
    </w:p>
    <w:p w14:paraId="7B7C40F9">
      <w:pPr>
        <w:bidi w:val="0"/>
        <w:rPr>
          <w:rFonts w:hint="eastAsia" w:ascii="宋体" w:hAnsi="宋体" w:eastAsia="宋体" w:cs="宋体"/>
          <w:color w:val="auto"/>
          <w:highlight w:val="none"/>
        </w:rPr>
      </w:pPr>
      <w:r>
        <w:rPr>
          <w:rFonts w:hint="eastAsia" w:ascii="宋体" w:hAnsi="宋体" w:eastAsia="宋体" w:cs="宋体"/>
          <w:color w:val="auto"/>
          <w:highlight w:val="none"/>
        </w:rPr>
        <w:t>4.4.2磋商小组组长召集成员认真阅读竞争性磋商文件以及相关补充、质疑、答复文件、项目书面说明等材料，熟悉采购项目的基本概况，采购项目的服务需求，采购合同主要条款，响应文件无效情形、评审依据、评审标准等。</w:t>
      </w:r>
    </w:p>
    <w:p w14:paraId="0F31FF98">
      <w:pPr>
        <w:bidi w:val="0"/>
        <w:rPr>
          <w:rFonts w:hint="eastAsia" w:ascii="宋体" w:hAnsi="宋体" w:eastAsia="宋体" w:cs="宋体"/>
          <w:color w:val="auto"/>
          <w:highlight w:val="none"/>
        </w:rPr>
      </w:pPr>
      <w:r>
        <w:rPr>
          <w:rFonts w:hint="eastAsia" w:ascii="宋体" w:hAnsi="宋体" w:eastAsia="宋体" w:cs="宋体"/>
          <w:color w:val="auto"/>
          <w:highlight w:val="none"/>
        </w:rPr>
        <w:t>4.4.3本次磋商采取一轮磋商、二轮报价方式进行。</w:t>
      </w:r>
    </w:p>
    <w:p w14:paraId="199F3C64">
      <w:pPr>
        <w:bidi w:val="0"/>
        <w:rPr>
          <w:rFonts w:hint="eastAsia" w:ascii="宋体" w:hAnsi="宋体" w:eastAsia="宋体" w:cs="宋体"/>
          <w:color w:val="auto"/>
          <w:highlight w:val="none"/>
        </w:rPr>
      </w:pPr>
      <w:r>
        <w:rPr>
          <w:rFonts w:hint="eastAsia" w:ascii="宋体" w:hAnsi="宋体" w:eastAsia="宋体" w:cs="宋体"/>
          <w:color w:val="auto"/>
          <w:highlight w:val="none"/>
        </w:rPr>
        <w:t>4.4.4磋商小组对各供应商响应文件的有效性、完整性和响应程度进行审查，确定是否对竞争性磋商文件作出实质性响应。审查结束后，从符合相应条件的供应商名单中确定不少于3家的供应商参加磋商【市场竞争不充分的科研项目，以及需要扶持的科技成果转化项目和政府购买服务项目（含政府和社会资本合作项目）不少于2家】。评审标准详见第三章的相关规定。</w:t>
      </w:r>
    </w:p>
    <w:p w14:paraId="6FF1E264">
      <w:pPr>
        <w:bidi w:val="0"/>
        <w:rPr>
          <w:rFonts w:hint="eastAsia" w:ascii="宋体" w:hAnsi="宋体" w:eastAsia="宋体" w:cs="宋体"/>
          <w:color w:val="auto"/>
          <w:highlight w:val="none"/>
        </w:rPr>
      </w:pPr>
      <w:r>
        <w:rPr>
          <w:rFonts w:hint="eastAsia" w:ascii="宋体" w:hAnsi="宋体" w:eastAsia="宋体" w:cs="宋体"/>
          <w:color w:val="auto"/>
          <w:highlight w:val="none"/>
        </w:rPr>
        <w:t>4.4.5在审查时，磋商小组可</w:t>
      </w:r>
      <w:r>
        <w:rPr>
          <w:rFonts w:hint="eastAsia" w:ascii="宋体" w:hAnsi="宋体" w:eastAsia="宋体" w:cs="宋体"/>
          <w:bCs/>
          <w:color w:val="auto"/>
          <w:szCs w:val="28"/>
          <w:highlight w:val="none"/>
        </w:rPr>
        <w:t>以要求供应商在山西政府采购平台上，对响应文件含义不明确、同类问题表述不一致或者有明显的文字或计算错误的内容等作出必要的澄清、说明或者</w:t>
      </w:r>
      <w:r>
        <w:rPr>
          <w:rFonts w:hint="eastAsia" w:ascii="宋体" w:hAnsi="宋体" w:eastAsia="宋体" w:cs="宋体"/>
          <w:color w:val="auto"/>
          <w:highlight w:val="none"/>
        </w:rPr>
        <w:t>更正。供应商的澄清、说明或者更正应当加盖电子印章。</w:t>
      </w:r>
    </w:p>
    <w:p w14:paraId="14335046">
      <w:pPr>
        <w:bidi w:val="0"/>
        <w:rPr>
          <w:rFonts w:hint="eastAsia" w:ascii="宋体" w:hAnsi="宋体" w:eastAsia="宋体" w:cs="宋体"/>
          <w:color w:val="auto"/>
          <w:highlight w:val="none"/>
        </w:rPr>
      </w:pPr>
      <w:r>
        <w:rPr>
          <w:rFonts w:hint="eastAsia" w:ascii="宋体" w:hAnsi="宋体" w:eastAsia="宋体" w:cs="宋体"/>
          <w:color w:val="auto"/>
          <w:highlight w:val="none"/>
        </w:rPr>
        <w:t>供应商的澄清、说明或者更正不得超出响应文件的范围或者改变响应文件的实质性内容。澄清、说明或者更正文件应作为政府采购项目档案归档留存。</w:t>
      </w:r>
    </w:p>
    <w:p w14:paraId="2AC5CED0">
      <w:pPr>
        <w:bidi w:val="0"/>
        <w:rPr>
          <w:rFonts w:hint="eastAsia" w:ascii="宋体" w:hAnsi="宋体" w:eastAsia="宋体" w:cs="宋体"/>
          <w:color w:val="auto"/>
          <w:highlight w:val="none"/>
        </w:rPr>
      </w:pPr>
      <w:r>
        <w:rPr>
          <w:rFonts w:hint="eastAsia" w:ascii="宋体" w:hAnsi="宋体" w:eastAsia="宋体" w:cs="宋体"/>
          <w:color w:val="auto"/>
          <w:highlight w:val="none"/>
        </w:rPr>
        <w:t>4.4.6磋商小组所有成员应当集中与单一供应商分别进行磋商，并给予所有参加磋商的供应商平等的磋商机会。</w:t>
      </w:r>
    </w:p>
    <w:p w14:paraId="422226AE">
      <w:pPr>
        <w:bidi w:val="0"/>
        <w:rPr>
          <w:rFonts w:hint="eastAsia" w:ascii="宋体" w:hAnsi="宋体" w:eastAsia="宋体" w:cs="宋体"/>
          <w:color w:val="auto"/>
          <w:highlight w:val="none"/>
        </w:rPr>
      </w:pPr>
      <w:r>
        <w:rPr>
          <w:rFonts w:hint="eastAsia" w:ascii="宋体" w:hAnsi="宋体" w:eastAsia="宋体" w:cs="宋体"/>
          <w:color w:val="auto"/>
          <w:highlight w:val="none"/>
        </w:rPr>
        <w:t>4.4.7在磋商过程中，因磋商小组实质性变动了采购需求，已提交响应文件的供应商，在提交最后报价之前，可以根据磋商情况退出磋商。</w:t>
      </w:r>
    </w:p>
    <w:p w14:paraId="470DEA3D">
      <w:pPr>
        <w:bidi w:val="0"/>
        <w:rPr>
          <w:rFonts w:hint="eastAsia" w:ascii="宋体" w:hAnsi="宋体" w:eastAsia="宋体" w:cs="宋体"/>
          <w:color w:val="auto"/>
          <w:highlight w:val="none"/>
        </w:rPr>
      </w:pPr>
      <w:r>
        <w:rPr>
          <w:rFonts w:hint="eastAsia" w:ascii="宋体" w:hAnsi="宋体" w:eastAsia="宋体" w:cs="宋体"/>
          <w:color w:val="auto"/>
          <w:highlight w:val="none"/>
        </w:rPr>
        <w:t>4.4.8经磋商确定最终采购需求和实质性响应的供应商后，磋商小组要求各供应商在规定时间内提交最终报价，并对最终报价的合理性进行审核。</w:t>
      </w:r>
    </w:p>
    <w:p w14:paraId="0C78D27D">
      <w:pPr>
        <w:bidi w:val="0"/>
        <w:rPr>
          <w:rFonts w:hint="eastAsia" w:ascii="宋体" w:hAnsi="宋体" w:eastAsia="宋体" w:cs="宋体"/>
          <w:color w:val="auto"/>
          <w:highlight w:val="none"/>
        </w:rPr>
      </w:pPr>
      <w:r>
        <w:rPr>
          <w:rFonts w:hint="eastAsia" w:ascii="宋体" w:hAnsi="宋体" w:eastAsia="宋体" w:cs="宋体"/>
          <w:color w:val="auto"/>
          <w:highlight w:val="none"/>
        </w:rPr>
        <w:t>4.4.9磋商小组根据第三章《评审办法与评审标准》对提交最后报价的供应商的响应文件和最后报价进行综合评分。按照评审得分由高到低顺序推荐成交候选供应商，磋商小组推荐成交候选供应商的人数见供应商须知前附表。</w:t>
      </w:r>
    </w:p>
    <w:p w14:paraId="32A4C96A">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4.4.10编写评审报告，所有</w:t>
      </w:r>
      <w:r>
        <w:rPr>
          <w:rFonts w:hint="eastAsia" w:ascii="宋体" w:hAnsi="宋体" w:eastAsia="宋体" w:cs="宋体"/>
          <w:color w:val="auto"/>
          <w:szCs w:val="28"/>
          <w:highlight w:val="none"/>
        </w:rPr>
        <w:t>磋商专家须在评审报告上签字确认。</w:t>
      </w:r>
    </w:p>
    <w:p w14:paraId="5A7318B6">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4.5磋商原则</w:t>
      </w:r>
    </w:p>
    <w:p w14:paraId="166F46BA">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4.5.1磋商小组必须</w:t>
      </w:r>
      <w:r>
        <w:rPr>
          <w:rFonts w:hint="eastAsia" w:ascii="宋体" w:hAnsi="宋体" w:eastAsia="宋体" w:cs="宋体"/>
          <w:color w:val="auto"/>
          <w:highlight w:val="none"/>
        </w:rPr>
        <w:t>按照客观、公正、审慎原则进行独立评审，不带任何倾向性和启发性；不得向外界透露任何与磋商有关的内容；任何单位和个人不得干扰、影响磋商的正常进行；磋商小组及有关工作人员不得私下与供应商接触。</w:t>
      </w:r>
    </w:p>
    <w:p w14:paraId="5105D5EF">
      <w:pPr>
        <w:bidi w:val="0"/>
        <w:rPr>
          <w:rFonts w:hint="eastAsia" w:ascii="宋体" w:hAnsi="宋体" w:eastAsia="宋体" w:cs="宋体"/>
          <w:color w:val="auto"/>
          <w:highlight w:val="none"/>
        </w:rPr>
      </w:pPr>
      <w:r>
        <w:rPr>
          <w:rFonts w:hint="eastAsia" w:ascii="宋体" w:hAnsi="宋体" w:eastAsia="宋体" w:cs="宋体"/>
          <w:color w:val="auto"/>
          <w:highlight w:val="none"/>
        </w:rPr>
        <w:t>4.5.2磋商小组专家因回避、临时缺席或健康原因等特殊情况不能继续参加磋商工作的，应按规定更换磋商专家,被更换的磋商专家之前所作出的磋商意见不再予以采纳，由更换后的磋商小组专家重新进行磋商。</w:t>
      </w:r>
    </w:p>
    <w:p w14:paraId="2C1F57F8">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4.5.3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评审报告上签</w:t>
      </w:r>
      <w:r>
        <w:rPr>
          <w:rFonts w:hint="eastAsia" w:ascii="宋体" w:hAnsi="宋体" w:eastAsia="宋体" w:cs="宋体"/>
          <w:bCs/>
          <w:color w:val="auto"/>
          <w:szCs w:val="28"/>
          <w:highlight w:val="none"/>
        </w:rPr>
        <w:t>字又不说明其不同意见或理由的，视为同意评审报告。</w:t>
      </w:r>
    </w:p>
    <w:p w14:paraId="228BCAD0">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5、确定成交供应商的原则</w:t>
      </w:r>
    </w:p>
    <w:p w14:paraId="34153B8F">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5.1采购代理机构</w:t>
      </w:r>
      <w:r>
        <w:rPr>
          <w:rFonts w:hint="eastAsia" w:ascii="宋体" w:hAnsi="宋体" w:eastAsia="宋体" w:cs="宋体"/>
          <w:color w:val="auto"/>
          <w:highlight w:val="none"/>
        </w:rPr>
        <w:t>应当自评审结束之日起2个工作日内将评审报告送交采购人。采购人应当自收到评审报告之日起5个工作日内在评审报告推荐的成交候选人中按顺序确定成交供应商。</w:t>
      </w:r>
    </w:p>
    <w:p w14:paraId="409B4ECE">
      <w:pPr>
        <w:bidi w:val="0"/>
        <w:rPr>
          <w:rFonts w:hint="eastAsia" w:ascii="宋体" w:hAnsi="宋体" w:eastAsia="宋体" w:cs="宋体"/>
          <w:color w:val="auto"/>
          <w:highlight w:val="none"/>
        </w:rPr>
      </w:pPr>
      <w:r>
        <w:rPr>
          <w:rFonts w:hint="eastAsia" w:ascii="宋体" w:hAnsi="宋体" w:eastAsia="宋体" w:cs="宋体"/>
          <w:color w:val="auto"/>
          <w:highlight w:val="none"/>
        </w:rPr>
        <w:t>5.2确定成交供应商依据从评审报告提出的成交候选供应商中，按照排序由高到低的原则。</w:t>
      </w:r>
    </w:p>
    <w:p w14:paraId="1D16DBAF">
      <w:pPr>
        <w:bidi w:val="0"/>
        <w:rPr>
          <w:rFonts w:hint="eastAsia" w:ascii="宋体" w:hAnsi="宋体" w:eastAsia="宋体" w:cs="宋体"/>
          <w:color w:val="auto"/>
          <w:highlight w:val="none"/>
        </w:rPr>
      </w:pPr>
      <w:r>
        <w:rPr>
          <w:rFonts w:hint="eastAsia" w:ascii="宋体" w:hAnsi="宋体" w:eastAsia="宋体" w:cs="宋体"/>
          <w:color w:val="auto"/>
          <w:highlight w:val="none"/>
        </w:rPr>
        <w:t>5.3采购人未在收到评审报告后5个工作日内，确定成交供应商且不提出异议的，视为确定评审报告提出的排序第一的供应商为成交供应商。</w:t>
      </w:r>
    </w:p>
    <w:p w14:paraId="10CC8FB0">
      <w:pPr>
        <w:bidi w:val="0"/>
        <w:rPr>
          <w:rFonts w:hint="eastAsia" w:ascii="宋体" w:hAnsi="宋体" w:eastAsia="宋体" w:cs="宋体"/>
          <w:color w:val="auto"/>
          <w:highlight w:val="none"/>
        </w:rPr>
      </w:pPr>
      <w:r>
        <w:rPr>
          <w:rFonts w:hint="eastAsia" w:ascii="宋体" w:hAnsi="宋体" w:eastAsia="宋体" w:cs="宋体"/>
          <w:color w:val="auto"/>
          <w:highlight w:val="none"/>
        </w:rPr>
        <w:t>5.4成交供应商拒绝与采购人签订合同的，采购人可以按照评审报告推荐的成交候选人名单排序，确定下一候选人为成交供应商，也可以重新开展政府采购活动。</w:t>
      </w:r>
    </w:p>
    <w:p w14:paraId="40A60613">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5.5成交供应商确定后，采购代理机构将于2个工作日内向成交供应商发出《成交通知书》，并在</w:t>
      </w:r>
      <w:r>
        <w:rPr>
          <w:rFonts w:hint="eastAsia" w:ascii="宋体" w:hAnsi="宋体" w:eastAsia="宋体" w:cs="宋体"/>
          <w:color w:val="auto"/>
          <w:szCs w:val="28"/>
          <w:highlight w:val="none"/>
        </w:rPr>
        <w:t>中国山西政府采购网上发布成交公告。</w:t>
      </w:r>
    </w:p>
    <w:p w14:paraId="06E7DB11">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6、合同授予</w:t>
      </w:r>
    </w:p>
    <w:p w14:paraId="58E11C6E">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6.1签订合同</w:t>
      </w:r>
    </w:p>
    <w:p w14:paraId="7C2837A4">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6.1.1采购人与成交供应</w:t>
      </w:r>
      <w:r>
        <w:rPr>
          <w:rFonts w:hint="eastAsia" w:ascii="宋体" w:hAnsi="宋体" w:eastAsia="宋体" w:cs="宋体"/>
          <w:color w:val="auto"/>
          <w:highlight w:val="none"/>
        </w:rPr>
        <w:t>商应当在《成交通知书》发出之日起</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rPr>
        <w:t>0日内签订政府采购合同</w:t>
      </w:r>
      <w:r>
        <w:rPr>
          <w:rFonts w:hint="eastAsia" w:ascii="宋体" w:hAnsi="宋体" w:eastAsia="宋体" w:cs="宋体"/>
          <w:color w:val="auto"/>
          <w:highlight w:val="none"/>
          <w:lang w:eastAsia="zh-CN"/>
        </w:rPr>
        <w:t>，最长不得超过30日</w:t>
      </w:r>
      <w:r>
        <w:rPr>
          <w:rFonts w:hint="eastAsia" w:ascii="宋体" w:hAnsi="宋体" w:eastAsia="宋体" w:cs="宋体"/>
          <w:color w:val="auto"/>
          <w:highlight w:val="none"/>
        </w:rPr>
        <w:t>。</w:t>
      </w:r>
    </w:p>
    <w:p w14:paraId="6B07209F">
      <w:pPr>
        <w:bidi w:val="0"/>
        <w:rPr>
          <w:rFonts w:hint="eastAsia" w:ascii="宋体" w:hAnsi="宋体" w:eastAsia="宋体" w:cs="宋体"/>
          <w:color w:val="auto"/>
          <w:highlight w:val="none"/>
        </w:rPr>
      </w:pPr>
      <w:r>
        <w:rPr>
          <w:rFonts w:hint="eastAsia" w:ascii="宋体" w:hAnsi="宋体" w:eastAsia="宋体" w:cs="宋体"/>
          <w:color w:val="auto"/>
          <w:highlight w:val="none"/>
        </w:rPr>
        <w:t>6.1.2成交供应商无正当理由拒签合同的，其磋商保证金不予退还且成交无效，并按照《中华人民共和国政府采购法》第七十七条第一款的规定追究法律责任。</w:t>
      </w:r>
    </w:p>
    <w:p w14:paraId="25D31F1C">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6.2履约保证金</w:t>
      </w:r>
    </w:p>
    <w:p w14:paraId="0E8C3E87">
      <w:pPr>
        <w:bidi w:val="0"/>
        <w:rPr>
          <w:rFonts w:hint="eastAsia" w:ascii="宋体" w:hAnsi="宋体" w:eastAsia="宋体" w:cs="宋体"/>
          <w:color w:val="auto"/>
          <w:highlight w:val="none"/>
        </w:rPr>
      </w:pPr>
      <w:r>
        <w:rPr>
          <w:rFonts w:hint="eastAsia" w:ascii="宋体" w:hAnsi="宋体" w:eastAsia="宋体" w:cs="宋体"/>
          <w:color w:val="auto"/>
          <w:szCs w:val="28"/>
          <w:highlight w:val="none"/>
        </w:rPr>
        <w:t>6.2.1合同签订时，采购人按《中华人民共和国政府采购法实施条例》有关规定自行收取项目履约保证金。采购人要求中标或者成交供应商提交履约保证金的，供应商应当以支票、汇票、本票或者金融机构、担保机构出具的保函等非现金形式提交。履约保证金的数额不得超过政府采购合同金额的</w:t>
      </w:r>
      <w:r>
        <w:rPr>
          <w:rFonts w:hint="eastAsia" w:ascii="宋体" w:hAnsi="宋体" w:eastAsia="宋体" w:cs="宋体"/>
          <w:color w:val="auto"/>
          <w:szCs w:val="28"/>
          <w:highlight w:val="none"/>
          <w:lang w:val="en-US" w:eastAsia="zh-CN"/>
        </w:rPr>
        <w:t>5</w:t>
      </w:r>
      <w:r>
        <w:rPr>
          <w:rFonts w:hint="eastAsia" w:ascii="宋体" w:hAnsi="宋体" w:eastAsia="宋体" w:cs="宋体"/>
          <w:color w:val="auto"/>
          <w:szCs w:val="28"/>
          <w:highlight w:val="none"/>
        </w:rPr>
        <w:t>%。具体内容见供应商须知前</w:t>
      </w:r>
      <w:r>
        <w:rPr>
          <w:rFonts w:hint="eastAsia" w:ascii="宋体" w:hAnsi="宋体" w:eastAsia="宋体" w:cs="宋体"/>
          <w:color w:val="auto"/>
          <w:highlight w:val="none"/>
        </w:rPr>
        <w:t>附表。</w:t>
      </w:r>
    </w:p>
    <w:p w14:paraId="2F89A0F3">
      <w:pPr>
        <w:bidi w:val="0"/>
        <w:rPr>
          <w:rFonts w:hint="eastAsia" w:ascii="宋体" w:hAnsi="宋体" w:eastAsia="宋体" w:cs="宋体"/>
          <w:color w:val="auto"/>
          <w:szCs w:val="28"/>
          <w:highlight w:val="none"/>
        </w:rPr>
      </w:pPr>
      <w:r>
        <w:rPr>
          <w:rFonts w:hint="eastAsia" w:ascii="宋体" w:hAnsi="宋体" w:eastAsia="宋体" w:cs="宋体"/>
          <w:color w:val="auto"/>
          <w:highlight w:val="none"/>
        </w:rPr>
        <w:t>6.2.2按合同约定</w:t>
      </w:r>
      <w:r>
        <w:rPr>
          <w:rFonts w:hint="eastAsia" w:ascii="宋体" w:hAnsi="宋体" w:eastAsia="宋体" w:cs="宋体"/>
          <w:color w:val="auto"/>
          <w:szCs w:val="28"/>
          <w:highlight w:val="none"/>
        </w:rPr>
        <w:t>办理履约保证金退还手续。</w:t>
      </w:r>
    </w:p>
    <w:p w14:paraId="6CC34986">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7、合同款的结算</w:t>
      </w:r>
    </w:p>
    <w:p w14:paraId="19C9140C">
      <w:pPr>
        <w:bidi w:val="0"/>
        <w:rPr>
          <w:rFonts w:hint="eastAsia" w:ascii="宋体" w:hAnsi="宋体" w:eastAsia="宋体" w:cs="宋体"/>
          <w:color w:val="auto"/>
          <w:highlight w:val="none"/>
        </w:rPr>
      </w:pPr>
      <w:r>
        <w:rPr>
          <w:rFonts w:hint="eastAsia" w:ascii="宋体" w:hAnsi="宋体" w:eastAsia="宋体" w:cs="宋体"/>
          <w:color w:val="auto"/>
          <w:highlight w:val="none"/>
        </w:rPr>
        <w:t>合同款由采购人自行支付。若资金在采购人处的，由采购人直接支付；若资金在核算中心的，由采购人向核算中心发起支付令，由核算中心把合同款打入成交供应商</w:t>
      </w:r>
      <w:r>
        <w:rPr>
          <w:rFonts w:hint="eastAsia" w:ascii="宋体" w:hAnsi="宋体" w:cs="宋体"/>
          <w:color w:val="auto"/>
          <w:highlight w:val="none"/>
          <w:lang w:eastAsia="zh-CN"/>
        </w:rPr>
        <w:t>账户</w:t>
      </w:r>
      <w:r>
        <w:rPr>
          <w:rFonts w:hint="eastAsia" w:ascii="宋体" w:hAnsi="宋体" w:eastAsia="宋体" w:cs="宋体"/>
          <w:color w:val="auto"/>
          <w:highlight w:val="none"/>
        </w:rPr>
        <w:t>。</w:t>
      </w:r>
    </w:p>
    <w:p w14:paraId="6D6F751B">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8、需要补充的其他内容</w:t>
      </w:r>
    </w:p>
    <w:p w14:paraId="0319688E">
      <w:pPr>
        <w:bidi w:val="0"/>
        <w:rPr>
          <w:rFonts w:hint="eastAsia" w:ascii="宋体" w:hAnsi="宋体" w:eastAsia="宋体" w:cs="宋体"/>
          <w:color w:val="auto"/>
          <w:highlight w:val="none"/>
        </w:rPr>
      </w:pPr>
      <w:r>
        <w:rPr>
          <w:rFonts w:hint="eastAsia" w:ascii="宋体" w:hAnsi="宋体" w:eastAsia="宋体" w:cs="宋体"/>
          <w:color w:val="auto"/>
          <w:highlight w:val="none"/>
        </w:rPr>
        <w:t>需要补充的其他内容，见供应商须知前附表。</w:t>
      </w:r>
    </w:p>
    <w:p w14:paraId="4E61C903">
      <w:pPr>
        <w:rPr>
          <w:rFonts w:hint="eastAsia" w:ascii="宋体" w:hAnsi="宋体" w:eastAsia="宋体" w:cs="宋体"/>
          <w:color w:val="auto"/>
          <w:highlight w:val="none"/>
        </w:rPr>
      </w:pPr>
      <w:bookmarkStart w:id="27" w:name="_Toc23389"/>
      <w:bookmarkStart w:id="28" w:name="_Toc30224"/>
      <w:r>
        <w:rPr>
          <w:rFonts w:hint="eastAsia" w:ascii="宋体" w:hAnsi="宋体" w:eastAsia="宋体" w:cs="宋体"/>
          <w:color w:val="auto"/>
          <w:highlight w:val="none"/>
        </w:rPr>
        <w:br w:type="page"/>
      </w:r>
    </w:p>
    <w:p w14:paraId="7A79240A">
      <w:pPr>
        <w:pStyle w:val="2"/>
        <w:bidi w:val="0"/>
        <w:rPr>
          <w:rFonts w:hint="eastAsia" w:ascii="宋体" w:hAnsi="宋体" w:eastAsia="宋体" w:cs="宋体"/>
          <w:color w:val="auto"/>
          <w:highlight w:val="none"/>
        </w:rPr>
      </w:pPr>
      <w:r>
        <w:rPr>
          <w:rFonts w:hint="eastAsia" w:ascii="宋体" w:hAnsi="宋体" w:eastAsia="宋体" w:cs="宋体"/>
          <w:color w:val="auto"/>
          <w:highlight w:val="none"/>
        </w:rPr>
        <w:t>第三章  评审办法及评审标准</w:t>
      </w:r>
      <w:bookmarkEnd w:id="27"/>
      <w:bookmarkEnd w:id="28"/>
    </w:p>
    <w:p w14:paraId="6A80147F">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一、资格性审查的内容及标准 </w:t>
      </w:r>
    </w:p>
    <w:tbl>
      <w:tblPr>
        <w:tblStyle w:val="10"/>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3063"/>
        <w:gridCol w:w="5587"/>
      </w:tblGrid>
      <w:tr w14:paraId="158E4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noWrap/>
            <w:vAlign w:val="center"/>
          </w:tcPr>
          <w:p w14:paraId="5263BC9A">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3063" w:type="dxa"/>
            <w:noWrap/>
            <w:vAlign w:val="center"/>
          </w:tcPr>
          <w:p w14:paraId="0DC8A987">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审查内容</w:t>
            </w:r>
          </w:p>
        </w:tc>
        <w:tc>
          <w:tcPr>
            <w:tcW w:w="5587" w:type="dxa"/>
            <w:noWrap/>
            <w:vAlign w:val="center"/>
          </w:tcPr>
          <w:p w14:paraId="71A52ED7">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标准</w:t>
            </w:r>
          </w:p>
        </w:tc>
      </w:tr>
      <w:tr w14:paraId="4B50A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ign w:val="center"/>
          </w:tcPr>
          <w:p w14:paraId="67E48E55">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1</w:t>
            </w:r>
          </w:p>
        </w:tc>
        <w:tc>
          <w:tcPr>
            <w:tcW w:w="3063" w:type="dxa"/>
            <w:noWrap/>
            <w:vAlign w:val="center"/>
          </w:tcPr>
          <w:p w14:paraId="168DA070">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具有独立承担民事责任的能力</w:t>
            </w:r>
          </w:p>
        </w:tc>
        <w:tc>
          <w:tcPr>
            <w:tcW w:w="5587" w:type="dxa"/>
            <w:noWrap/>
            <w:vAlign w:val="center"/>
          </w:tcPr>
          <w:p w14:paraId="22CDF31D">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提供供应商信用承诺书。以上证明材料须符合要求、有效、完整。否则，响应无效。</w:t>
            </w:r>
          </w:p>
        </w:tc>
      </w:tr>
      <w:tr w14:paraId="7513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ign w:val="center"/>
          </w:tcPr>
          <w:p w14:paraId="18826B32">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2</w:t>
            </w:r>
          </w:p>
        </w:tc>
        <w:tc>
          <w:tcPr>
            <w:tcW w:w="3063" w:type="dxa"/>
            <w:noWrap/>
            <w:vAlign w:val="center"/>
          </w:tcPr>
          <w:p w14:paraId="7D796B5A">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具有良好的商业信誉和健全的财务会计制度</w:t>
            </w:r>
          </w:p>
        </w:tc>
        <w:tc>
          <w:tcPr>
            <w:tcW w:w="5587" w:type="dxa"/>
            <w:noWrap/>
            <w:vAlign w:val="center"/>
          </w:tcPr>
          <w:p w14:paraId="7327C18B">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提供供应商信用承诺书。以上证明材料须符合要求、有效、完整。否则，响应无效。</w:t>
            </w:r>
          </w:p>
        </w:tc>
      </w:tr>
      <w:tr w14:paraId="2CFC0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ign w:val="center"/>
          </w:tcPr>
          <w:p w14:paraId="6FAB4FD9">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3</w:t>
            </w:r>
          </w:p>
        </w:tc>
        <w:tc>
          <w:tcPr>
            <w:tcW w:w="3063" w:type="dxa"/>
            <w:noWrap/>
            <w:vAlign w:val="center"/>
          </w:tcPr>
          <w:p w14:paraId="59909A75">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具有履行合同所必需的设备和专业技术能力</w:t>
            </w:r>
          </w:p>
        </w:tc>
        <w:tc>
          <w:tcPr>
            <w:tcW w:w="5587" w:type="dxa"/>
            <w:noWrap/>
            <w:vAlign w:val="center"/>
          </w:tcPr>
          <w:p w14:paraId="7E3C039B">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提供供应商信用承诺书。以上证明材料须符合要求、有效、完整。否则，响应无效。</w:t>
            </w:r>
          </w:p>
        </w:tc>
      </w:tr>
      <w:tr w14:paraId="661C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ign w:val="center"/>
          </w:tcPr>
          <w:p w14:paraId="1EBB7F57">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4</w:t>
            </w:r>
          </w:p>
        </w:tc>
        <w:tc>
          <w:tcPr>
            <w:tcW w:w="3063" w:type="dxa"/>
            <w:noWrap/>
            <w:vAlign w:val="center"/>
          </w:tcPr>
          <w:p w14:paraId="3E475861">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有依法缴纳税收和社会保障资金的良好记录</w:t>
            </w:r>
          </w:p>
        </w:tc>
        <w:tc>
          <w:tcPr>
            <w:tcW w:w="5587" w:type="dxa"/>
            <w:noWrap/>
            <w:vAlign w:val="center"/>
          </w:tcPr>
          <w:p w14:paraId="54D14F2C">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i w:val="0"/>
                <w:iCs w:val="0"/>
                <w:caps w:val="0"/>
                <w:color w:val="auto"/>
                <w:spacing w:val="0"/>
                <w:sz w:val="21"/>
                <w:szCs w:val="21"/>
                <w:highlight w:val="none"/>
                <w:shd w:val="clear" w:fill="FFFFFF"/>
              </w:rPr>
              <w:t>提供供应商信用承诺书。以上证明材料须符合要求、有效、完整。否则，响应无效。</w:t>
            </w:r>
          </w:p>
        </w:tc>
      </w:tr>
      <w:tr w14:paraId="10B3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8" w:type="dxa"/>
            <w:noWrap/>
            <w:vAlign w:val="center"/>
          </w:tcPr>
          <w:p w14:paraId="33E454C9">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5</w:t>
            </w:r>
          </w:p>
        </w:tc>
        <w:tc>
          <w:tcPr>
            <w:tcW w:w="3063" w:type="dxa"/>
            <w:noWrap/>
            <w:vAlign w:val="center"/>
          </w:tcPr>
          <w:p w14:paraId="691E2E1F">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参加政府采购活动前三年内，在经营活动中没有重大违法记录</w:t>
            </w:r>
          </w:p>
        </w:tc>
        <w:tc>
          <w:tcPr>
            <w:tcW w:w="5587" w:type="dxa"/>
            <w:noWrap/>
            <w:vAlign w:val="center"/>
          </w:tcPr>
          <w:p w14:paraId="3C87E200">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提供供应商信用承诺书。以上证明材料须符合要求、有效、完整。否则，响应无效。</w:t>
            </w:r>
          </w:p>
        </w:tc>
      </w:tr>
      <w:tr w14:paraId="29E07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638" w:type="dxa"/>
            <w:noWrap/>
            <w:vAlign w:val="center"/>
          </w:tcPr>
          <w:p w14:paraId="4ED31540">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6</w:t>
            </w:r>
          </w:p>
        </w:tc>
        <w:tc>
          <w:tcPr>
            <w:tcW w:w="3063" w:type="dxa"/>
            <w:noWrap/>
            <w:vAlign w:val="center"/>
          </w:tcPr>
          <w:p w14:paraId="7F1E5145">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供应商应为中小企业</w:t>
            </w:r>
          </w:p>
        </w:tc>
        <w:tc>
          <w:tcPr>
            <w:tcW w:w="5587" w:type="dxa"/>
            <w:noWrap/>
            <w:vAlign w:val="center"/>
          </w:tcPr>
          <w:p w14:paraId="3FDD25FC">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rPr>
              <w:t>请根据要求单独上传《中小企业声明函》。格式以采购文件要求为准。</w:t>
            </w:r>
          </w:p>
        </w:tc>
      </w:tr>
      <w:tr w14:paraId="77056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638" w:type="dxa"/>
            <w:noWrap/>
            <w:vAlign w:val="center"/>
          </w:tcPr>
          <w:p w14:paraId="4CB926E1">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7</w:t>
            </w:r>
          </w:p>
        </w:tc>
        <w:tc>
          <w:tcPr>
            <w:tcW w:w="3063" w:type="dxa"/>
            <w:noWrap/>
            <w:vAlign w:val="center"/>
          </w:tcPr>
          <w:p w14:paraId="5E2909D0">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lang w:val="en-US" w:eastAsia="zh-CN"/>
              </w:rPr>
              <w:t>磋商</w:t>
            </w:r>
            <w:r>
              <w:rPr>
                <w:rFonts w:hint="eastAsia" w:ascii="宋体" w:hAnsi="宋体" w:eastAsia="宋体" w:cs="宋体"/>
                <w:i w:val="0"/>
                <w:iCs w:val="0"/>
                <w:caps w:val="0"/>
                <w:color w:val="auto"/>
                <w:spacing w:val="0"/>
                <w:sz w:val="21"/>
                <w:szCs w:val="21"/>
                <w:highlight w:val="none"/>
                <w:shd w:val="clear" w:fill="FFFFFF"/>
              </w:rPr>
              <w:t>保证金</w:t>
            </w:r>
          </w:p>
        </w:tc>
        <w:tc>
          <w:tcPr>
            <w:tcW w:w="5587" w:type="dxa"/>
            <w:noWrap/>
            <w:vAlign w:val="center"/>
          </w:tcPr>
          <w:p w14:paraId="5136FBF9">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按时足额交纳</w:t>
            </w:r>
            <w:r>
              <w:rPr>
                <w:rFonts w:hint="eastAsia" w:ascii="宋体" w:hAnsi="宋体" w:eastAsia="宋体" w:cs="宋体"/>
                <w:i w:val="0"/>
                <w:iCs w:val="0"/>
                <w:caps w:val="0"/>
                <w:color w:val="auto"/>
                <w:spacing w:val="0"/>
                <w:sz w:val="21"/>
                <w:szCs w:val="21"/>
                <w:highlight w:val="none"/>
                <w:shd w:val="clear" w:fill="FFFFFF"/>
                <w:lang w:eastAsia="zh-CN"/>
              </w:rPr>
              <w:t>响应</w:t>
            </w:r>
            <w:r>
              <w:rPr>
                <w:rFonts w:hint="eastAsia" w:ascii="宋体" w:hAnsi="宋体" w:eastAsia="宋体" w:cs="宋体"/>
                <w:i w:val="0"/>
                <w:iCs w:val="0"/>
                <w:caps w:val="0"/>
                <w:color w:val="auto"/>
                <w:spacing w:val="0"/>
                <w:sz w:val="21"/>
                <w:szCs w:val="21"/>
                <w:highlight w:val="none"/>
                <w:shd w:val="clear" w:fill="FFFFFF"/>
              </w:rPr>
              <w:t>保证金，在响应文件中提供转账凭证复印件</w:t>
            </w:r>
            <w:r>
              <w:rPr>
                <w:rFonts w:hint="eastAsia" w:ascii="宋体" w:hAnsi="宋体" w:eastAsia="宋体" w:cs="宋体"/>
                <w:i w:val="0"/>
                <w:iCs w:val="0"/>
                <w:caps w:val="0"/>
                <w:color w:val="auto"/>
                <w:spacing w:val="0"/>
                <w:sz w:val="21"/>
                <w:szCs w:val="21"/>
                <w:highlight w:val="none"/>
                <w:shd w:val="clear" w:fill="FFFFFF"/>
                <w:lang w:eastAsia="zh-CN"/>
              </w:rPr>
              <w:t>和基本开户许可证或基本开户证明</w:t>
            </w:r>
            <w:r>
              <w:rPr>
                <w:rFonts w:hint="eastAsia" w:ascii="宋体" w:hAnsi="宋体" w:eastAsia="宋体" w:cs="宋体"/>
                <w:i w:val="0"/>
                <w:iCs w:val="0"/>
                <w:caps w:val="0"/>
                <w:color w:val="auto"/>
                <w:spacing w:val="0"/>
                <w:sz w:val="21"/>
                <w:szCs w:val="21"/>
                <w:highlight w:val="none"/>
                <w:shd w:val="clear" w:fill="FFFFFF"/>
              </w:rPr>
              <w:t>，并加盖公章。</w:t>
            </w:r>
          </w:p>
        </w:tc>
      </w:tr>
      <w:tr w14:paraId="74795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38" w:type="dxa"/>
            <w:noWrap/>
            <w:vAlign w:val="center"/>
          </w:tcPr>
          <w:p w14:paraId="1E646339">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default" w:ascii="宋体" w:hAnsi="宋体" w:eastAsia="宋体" w:cs="宋体"/>
                <w:i w:val="0"/>
                <w:iCs w:val="0"/>
                <w:caps w:val="0"/>
                <w:color w:val="auto"/>
                <w:spacing w:val="0"/>
                <w:sz w:val="21"/>
                <w:szCs w:val="21"/>
                <w:highlight w:val="none"/>
                <w:shd w:val="clear" w:fill="FFFFFF"/>
                <w:lang w:val="en-US" w:eastAsia="zh-CN"/>
              </w:rPr>
            </w:pPr>
            <w:r>
              <w:rPr>
                <w:rFonts w:hint="eastAsia" w:ascii="宋体" w:hAnsi="宋体" w:eastAsia="宋体" w:cs="宋体"/>
                <w:i w:val="0"/>
                <w:iCs w:val="0"/>
                <w:caps w:val="0"/>
                <w:color w:val="auto"/>
                <w:spacing w:val="0"/>
                <w:sz w:val="21"/>
                <w:szCs w:val="21"/>
                <w:highlight w:val="none"/>
                <w:shd w:val="clear" w:fill="FFFFFF"/>
                <w:lang w:val="en-US" w:eastAsia="zh-CN"/>
              </w:rPr>
              <w:t>8</w:t>
            </w:r>
          </w:p>
        </w:tc>
        <w:tc>
          <w:tcPr>
            <w:tcW w:w="3063" w:type="dxa"/>
            <w:noWrap/>
            <w:vAlign w:val="center"/>
          </w:tcPr>
          <w:p w14:paraId="4D0EA3EF">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auto"/>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lang w:eastAsia="zh-CN"/>
              </w:rPr>
              <w:t>特定资格要求</w:t>
            </w:r>
          </w:p>
        </w:tc>
        <w:tc>
          <w:tcPr>
            <w:tcW w:w="5587" w:type="dxa"/>
            <w:noWrap/>
            <w:vAlign w:val="center"/>
          </w:tcPr>
          <w:p w14:paraId="04206A2C">
            <w:pPr>
              <w:keepNext w:val="0"/>
              <w:keepLines w:val="0"/>
              <w:pageBreakBefore w:val="0"/>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auto"/>
              <w:rPr>
                <w:rFonts w:hint="eastAsia" w:ascii="宋体" w:hAnsi="宋体" w:eastAsia="宋体" w:cs="宋体"/>
                <w:i w:val="0"/>
                <w:iCs w:val="0"/>
                <w:caps w:val="0"/>
                <w:color w:val="auto"/>
                <w:spacing w:val="0"/>
                <w:sz w:val="21"/>
                <w:szCs w:val="21"/>
                <w:highlight w:val="none"/>
                <w:shd w:val="clear" w:fill="FFFFFF"/>
              </w:rPr>
            </w:pPr>
            <w:r>
              <w:rPr>
                <w:rFonts w:hint="eastAsia" w:ascii="宋体" w:hAnsi="宋体" w:eastAsia="宋体" w:cs="宋体"/>
                <w:i w:val="0"/>
                <w:iCs w:val="0"/>
                <w:caps w:val="0"/>
                <w:color w:val="auto"/>
                <w:spacing w:val="0"/>
                <w:sz w:val="21"/>
                <w:szCs w:val="21"/>
                <w:highlight w:val="none"/>
                <w:shd w:val="clear" w:fill="FFFFFF"/>
              </w:rPr>
              <w:t>具</w:t>
            </w:r>
            <w:r>
              <w:rPr>
                <w:rFonts w:hint="eastAsia" w:ascii="宋体" w:hAnsi="宋体" w:eastAsia="宋体" w:cs="宋体"/>
                <w:i w:val="0"/>
                <w:iCs w:val="0"/>
                <w:caps w:val="0"/>
                <w:color w:val="auto"/>
                <w:spacing w:val="0"/>
                <w:sz w:val="21"/>
                <w:szCs w:val="21"/>
                <w:highlight w:val="none"/>
                <w:shd w:val="clear" w:fill="FFFFFF"/>
                <w:lang w:eastAsia="zh-CN"/>
              </w:rPr>
              <w:t>有</w:t>
            </w:r>
            <w:r>
              <w:rPr>
                <w:rFonts w:hint="eastAsia" w:ascii="宋体" w:hAnsi="宋体" w:eastAsia="宋体" w:cs="宋体"/>
                <w:i w:val="0"/>
                <w:iCs w:val="0"/>
                <w:caps w:val="0"/>
                <w:color w:val="auto"/>
                <w:spacing w:val="0"/>
                <w:sz w:val="21"/>
                <w:szCs w:val="21"/>
                <w:highlight w:val="none"/>
                <w:shd w:val="clear" w:fill="FFFFFF"/>
              </w:rPr>
              <w:t>公路交通工程专业承包（公路机电工程分项）贰级</w:t>
            </w:r>
            <w:r>
              <w:rPr>
                <w:rFonts w:hint="eastAsia" w:ascii="宋体" w:hAnsi="宋体" w:eastAsia="宋体" w:cs="宋体"/>
                <w:i w:val="0"/>
                <w:iCs w:val="0"/>
                <w:caps w:val="0"/>
                <w:color w:val="auto"/>
                <w:spacing w:val="0"/>
                <w:sz w:val="21"/>
                <w:szCs w:val="21"/>
                <w:highlight w:val="none"/>
                <w:shd w:val="clear" w:fill="FFFFFF"/>
                <w:lang w:eastAsia="zh-CN"/>
              </w:rPr>
              <w:t>或机电工程施工总承包叁级</w:t>
            </w:r>
            <w:r>
              <w:rPr>
                <w:rFonts w:hint="eastAsia" w:ascii="宋体" w:hAnsi="宋体" w:eastAsia="宋体" w:cs="宋体"/>
                <w:i w:val="0"/>
                <w:iCs w:val="0"/>
                <w:caps w:val="0"/>
                <w:color w:val="auto"/>
                <w:spacing w:val="0"/>
                <w:sz w:val="21"/>
                <w:szCs w:val="21"/>
                <w:highlight w:val="none"/>
                <w:shd w:val="clear" w:fill="FFFFFF"/>
              </w:rPr>
              <w:t>及以上资质</w:t>
            </w:r>
            <w:r>
              <w:rPr>
                <w:rFonts w:hint="eastAsia" w:ascii="宋体" w:hAnsi="宋体" w:eastAsia="宋体" w:cs="宋体"/>
                <w:i w:val="0"/>
                <w:iCs w:val="0"/>
                <w:caps w:val="0"/>
                <w:color w:val="auto"/>
                <w:spacing w:val="0"/>
                <w:sz w:val="21"/>
                <w:szCs w:val="21"/>
                <w:highlight w:val="none"/>
                <w:shd w:val="clear" w:fill="FFFFFF"/>
                <w:lang w:eastAsia="zh-CN"/>
              </w:rPr>
              <w:t>，具备有效的安全生产许可证。</w:t>
            </w:r>
          </w:p>
        </w:tc>
      </w:tr>
      <w:tr w14:paraId="6BBEB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8" w:type="dxa"/>
            <w:gridSpan w:val="3"/>
            <w:noWrap/>
            <w:vAlign w:val="center"/>
          </w:tcPr>
          <w:p w14:paraId="43381767">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资格审查注意事项：</w:t>
            </w:r>
          </w:p>
          <w:p w14:paraId="3D91D416">
            <w:pPr>
              <w:pStyle w:val="16"/>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磋商小组各成员判定某供应商未通过资格审查的，应签署具体原因，否则视为该供应商通过资格审查。</w:t>
            </w:r>
          </w:p>
        </w:tc>
      </w:tr>
    </w:tbl>
    <w:p w14:paraId="61003A66">
      <w:pPr>
        <w:pStyle w:val="3"/>
        <w:keepNext/>
        <w:keepLines/>
        <w:pageBreakBefore/>
        <w:widowControl w:val="0"/>
        <w:kinsoku/>
        <w:wordWrap/>
        <w:overflowPunct/>
        <w:topLinePunct w:val="0"/>
        <w:autoSpaceDE w:val="0"/>
        <w:autoSpaceDN w:val="0"/>
        <w:bidi w:val="0"/>
        <w:adjustRightInd/>
        <w:snapToGrid/>
        <w:textAlignment w:val="auto"/>
        <w:rPr>
          <w:rFonts w:hint="eastAsia" w:ascii="宋体" w:hAnsi="宋体" w:eastAsia="宋体" w:cs="宋体"/>
          <w:color w:val="auto"/>
          <w:highlight w:val="none"/>
        </w:rPr>
      </w:pPr>
      <w:r>
        <w:rPr>
          <w:rFonts w:hint="eastAsia" w:ascii="宋体" w:hAnsi="宋体" w:eastAsia="宋体" w:cs="宋体"/>
          <w:color w:val="auto"/>
          <w:highlight w:val="none"/>
        </w:rPr>
        <w:t xml:space="preserve">二、符合性审查的内容及标准 </w:t>
      </w:r>
    </w:p>
    <w:tbl>
      <w:tblPr>
        <w:tblStyle w:val="10"/>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2749"/>
        <w:gridCol w:w="5967"/>
      </w:tblGrid>
      <w:tr w14:paraId="17103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2" w:type="dxa"/>
            <w:noWrap/>
            <w:vAlign w:val="center"/>
          </w:tcPr>
          <w:p w14:paraId="6D1353CA">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2749" w:type="dxa"/>
            <w:noWrap/>
            <w:vAlign w:val="center"/>
          </w:tcPr>
          <w:p w14:paraId="288E6CE5">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审查内容</w:t>
            </w:r>
          </w:p>
        </w:tc>
        <w:tc>
          <w:tcPr>
            <w:tcW w:w="5967" w:type="dxa"/>
            <w:noWrap/>
            <w:vAlign w:val="center"/>
          </w:tcPr>
          <w:p w14:paraId="5EC5F8ED">
            <w:pPr>
              <w:keepNext w:val="0"/>
              <w:keepLines w:val="0"/>
              <w:suppressLineNumbers w:val="0"/>
              <w:spacing w:before="0" w:beforeAutospacing="0" w:after="0" w:afterAutospacing="0" w:line="240" w:lineRule="auto"/>
              <w:ind w:left="0" w:leftChars="0" w:right="0" w:firstLine="0" w:firstLineChars="0"/>
              <w:jc w:val="center"/>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标  准</w:t>
            </w:r>
          </w:p>
        </w:tc>
      </w:tr>
      <w:tr w14:paraId="6311C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752" w:type="dxa"/>
            <w:vMerge w:val="restart"/>
            <w:noWrap/>
            <w:vAlign w:val="center"/>
          </w:tcPr>
          <w:p w14:paraId="147F8ED6">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w:t>
            </w:r>
          </w:p>
        </w:tc>
        <w:tc>
          <w:tcPr>
            <w:tcW w:w="2749" w:type="dxa"/>
            <w:vMerge w:val="restart"/>
            <w:noWrap/>
            <w:vAlign w:val="center"/>
          </w:tcPr>
          <w:p w14:paraId="09BA2EC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响应文件的报价</w:t>
            </w:r>
          </w:p>
        </w:tc>
        <w:tc>
          <w:tcPr>
            <w:tcW w:w="5967" w:type="dxa"/>
            <w:noWrap/>
            <w:vAlign w:val="center"/>
          </w:tcPr>
          <w:p w14:paraId="75E0CD7A">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①所有投标报价均以人民币/元为计算单位。</w:t>
            </w:r>
          </w:p>
        </w:tc>
      </w:tr>
      <w:tr w14:paraId="20F3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752" w:type="dxa"/>
            <w:vMerge w:val="continue"/>
            <w:noWrap/>
            <w:vAlign w:val="center"/>
          </w:tcPr>
          <w:p w14:paraId="3785BFE6">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749" w:type="dxa"/>
            <w:vMerge w:val="continue"/>
            <w:noWrap/>
            <w:vAlign w:val="center"/>
          </w:tcPr>
          <w:p w14:paraId="6992908D">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967" w:type="dxa"/>
            <w:noWrap/>
            <w:vAlign w:val="center"/>
          </w:tcPr>
          <w:p w14:paraId="4501D968">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②不存在可选择或可调整的投标报价情形。</w:t>
            </w:r>
          </w:p>
        </w:tc>
      </w:tr>
      <w:tr w14:paraId="24EBD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752" w:type="dxa"/>
            <w:vMerge w:val="continue"/>
            <w:noWrap/>
            <w:vAlign w:val="center"/>
          </w:tcPr>
          <w:p w14:paraId="45488A57">
            <w:pPr>
              <w:keepNext w:val="0"/>
              <w:keepLines w:val="0"/>
              <w:suppressLineNumbers w:val="0"/>
              <w:adjustRightInd w:val="0"/>
              <w:snapToGrid w:val="0"/>
              <w:spacing w:before="0" w:beforeAutospacing="0" w:after="0" w:afterAutospacing="0"/>
              <w:ind w:left="0" w:right="0"/>
              <w:jc w:val="center"/>
              <w:rPr>
                <w:rFonts w:hint="eastAsia" w:ascii="宋体" w:hAnsi="宋体" w:eastAsia="宋体" w:cs="宋体"/>
                <w:color w:val="auto"/>
                <w:kern w:val="0"/>
                <w:sz w:val="24"/>
                <w:szCs w:val="24"/>
                <w:highlight w:val="none"/>
              </w:rPr>
            </w:pPr>
          </w:p>
        </w:tc>
        <w:tc>
          <w:tcPr>
            <w:tcW w:w="2749" w:type="dxa"/>
            <w:vMerge w:val="continue"/>
            <w:noWrap/>
            <w:vAlign w:val="center"/>
          </w:tcPr>
          <w:p w14:paraId="0EC6E6DC">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p>
        </w:tc>
        <w:tc>
          <w:tcPr>
            <w:tcW w:w="5967" w:type="dxa"/>
            <w:noWrap/>
            <w:vAlign w:val="center"/>
          </w:tcPr>
          <w:p w14:paraId="4AC73EDB">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③不存在投标总价或投标单价超出本项目预算金额的情形。</w:t>
            </w:r>
          </w:p>
        </w:tc>
      </w:tr>
      <w:tr w14:paraId="639B9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2" w:type="dxa"/>
            <w:noWrap/>
            <w:vAlign w:val="center"/>
          </w:tcPr>
          <w:p w14:paraId="0E5F6E0B">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w:t>
            </w:r>
          </w:p>
        </w:tc>
        <w:tc>
          <w:tcPr>
            <w:tcW w:w="2749" w:type="dxa"/>
            <w:noWrap/>
            <w:vAlign w:val="center"/>
          </w:tcPr>
          <w:p w14:paraId="385422A5">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响应文件编制</w:t>
            </w:r>
          </w:p>
        </w:tc>
        <w:tc>
          <w:tcPr>
            <w:tcW w:w="5967" w:type="dxa"/>
            <w:noWrap/>
            <w:vAlign w:val="center"/>
          </w:tcPr>
          <w:p w14:paraId="5605A80B">
            <w:pPr>
              <w:keepNext w:val="0"/>
              <w:keepLines w:val="0"/>
              <w:suppressLineNumbers w:val="0"/>
              <w:adjustRightInd w:val="0"/>
              <w:snapToGrid w:val="0"/>
              <w:spacing w:before="0" w:beforeAutospacing="0" w:after="0" w:afterAutospacing="0"/>
              <w:ind w:left="0" w:leftChars="0" w:right="0" w:firstLine="0" w:firstLineChars="0"/>
              <w:jc w:val="left"/>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响应文件按照磋商文件规定签署、盖章等。</w:t>
            </w:r>
          </w:p>
        </w:tc>
      </w:tr>
      <w:tr w14:paraId="032C5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52" w:type="dxa"/>
            <w:noWrap/>
            <w:vAlign w:val="center"/>
          </w:tcPr>
          <w:p w14:paraId="6E2FC0C8">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w:t>
            </w:r>
          </w:p>
        </w:tc>
        <w:tc>
          <w:tcPr>
            <w:tcW w:w="2749" w:type="dxa"/>
            <w:noWrap/>
            <w:vAlign w:val="center"/>
          </w:tcPr>
          <w:p w14:paraId="43D1983A">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服务（方案）</w:t>
            </w:r>
          </w:p>
        </w:tc>
        <w:tc>
          <w:tcPr>
            <w:tcW w:w="5967" w:type="dxa"/>
            <w:noWrap/>
            <w:vAlign w:val="center"/>
          </w:tcPr>
          <w:p w14:paraId="7576CA58">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不存在可选择服务方案的情形。</w:t>
            </w:r>
          </w:p>
        </w:tc>
      </w:tr>
      <w:tr w14:paraId="4B949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752" w:type="dxa"/>
            <w:noWrap/>
            <w:vAlign w:val="center"/>
          </w:tcPr>
          <w:p w14:paraId="3BFA9BE1">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w:t>
            </w:r>
          </w:p>
        </w:tc>
        <w:tc>
          <w:tcPr>
            <w:tcW w:w="2749" w:type="dxa"/>
            <w:noWrap/>
            <w:vAlign w:val="center"/>
          </w:tcPr>
          <w:p w14:paraId="475C52AB">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商务技术指标响应内容</w:t>
            </w:r>
          </w:p>
        </w:tc>
        <w:tc>
          <w:tcPr>
            <w:tcW w:w="5967" w:type="dxa"/>
            <w:noWrap/>
            <w:vAlign w:val="center"/>
          </w:tcPr>
          <w:p w14:paraId="7E39D553">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响应文件完全满足磋商文件的要求和条件。</w:t>
            </w:r>
          </w:p>
        </w:tc>
      </w:tr>
      <w:tr w14:paraId="36DAB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752" w:type="dxa"/>
            <w:noWrap/>
            <w:vAlign w:val="center"/>
          </w:tcPr>
          <w:p w14:paraId="61D05FFF">
            <w:pPr>
              <w:keepNext w:val="0"/>
              <w:keepLines w:val="0"/>
              <w:suppressLineNumbers w:val="0"/>
              <w:adjustRightInd w:val="0"/>
              <w:snapToGrid w:val="0"/>
              <w:spacing w:before="0" w:beforeAutospacing="0" w:after="0" w:afterAutospacing="0"/>
              <w:ind w:left="0" w:leftChars="0" w:right="0" w:firstLine="0" w:firstLineChars="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w:t>
            </w:r>
          </w:p>
        </w:tc>
        <w:tc>
          <w:tcPr>
            <w:tcW w:w="2749" w:type="dxa"/>
            <w:noWrap/>
            <w:vAlign w:val="center"/>
          </w:tcPr>
          <w:p w14:paraId="6302CEA1">
            <w:pPr>
              <w:keepNext w:val="0"/>
              <w:keepLines w:val="0"/>
              <w:suppressLineNumbers w:val="0"/>
              <w:spacing w:before="0" w:beforeAutospacing="0" w:after="0" w:afterAutospacing="0"/>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其他</w:t>
            </w:r>
          </w:p>
        </w:tc>
        <w:tc>
          <w:tcPr>
            <w:tcW w:w="5967" w:type="dxa"/>
            <w:noWrap/>
            <w:vAlign w:val="center"/>
          </w:tcPr>
          <w:p w14:paraId="44D31E4C">
            <w:pPr>
              <w:keepNext w:val="0"/>
              <w:keepLines w:val="0"/>
              <w:suppressLineNumbers w:val="0"/>
              <w:spacing w:before="0" w:beforeAutospacing="0" w:after="0" w:afterAutospacing="0"/>
              <w:ind w:left="0" w:leftChars="0" w:right="0" w:firstLine="0" w:firstLineChars="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未发现法律、法规规定的其他无效情形。</w:t>
            </w:r>
          </w:p>
        </w:tc>
      </w:tr>
      <w:tr w14:paraId="0AFB3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468" w:type="dxa"/>
            <w:gridSpan w:val="3"/>
            <w:noWrap/>
            <w:vAlign w:val="center"/>
          </w:tcPr>
          <w:p w14:paraId="429CF0AE">
            <w:pPr>
              <w:keepNext w:val="0"/>
              <w:keepLines w:val="0"/>
              <w:suppressLineNumbers w:val="0"/>
              <w:adjustRightInd w:val="0"/>
              <w:snapToGrid w:val="0"/>
              <w:spacing w:before="0" w:beforeAutospacing="0" w:after="0" w:afterAutospacing="0"/>
              <w:ind w:left="0" w:leftChars="0" w:right="0" w:firstLine="0" w:firstLineChars="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符合性审查注意事项：</w:t>
            </w:r>
          </w:p>
          <w:p w14:paraId="256138C6">
            <w:pPr>
              <w:keepNext w:val="0"/>
              <w:keepLines w:val="0"/>
              <w:suppressLineNumbers w:val="0"/>
              <w:adjustRightInd w:val="0"/>
              <w:snapToGrid w:val="0"/>
              <w:spacing w:before="0" w:beforeAutospacing="0" w:after="0" w:afterAutospacing="0"/>
              <w:ind w:left="0" w:right="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磋商小组各成员判定某供应商未通过符合性审查的，应签署具体原因，否则视为该供应商通过符合性审查。</w:t>
            </w:r>
          </w:p>
        </w:tc>
      </w:tr>
    </w:tbl>
    <w:p w14:paraId="3EC7C492">
      <w:pPr>
        <w:pStyle w:val="3"/>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三、</w:t>
      </w:r>
      <w:r>
        <w:rPr>
          <w:rFonts w:hint="eastAsia" w:ascii="宋体" w:hAnsi="宋体" w:eastAsia="宋体" w:cs="宋体"/>
          <w:color w:val="auto"/>
          <w:sz w:val="28"/>
          <w:szCs w:val="28"/>
          <w:highlight w:val="none"/>
          <w:lang w:eastAsia="zh-CN"/>
        </w:rPr>
        <w:t>评审办法</w:t>
      </w:r>
      <w:r>
        <w:rPr>
          <w:rFonts w:hint="eastAsia" w:ascii="宋体" w:hAnsi="宋体" w:eastAsia="宋体" w:cs="宋体"/>
          <w:color w:val="auto"/>
          <w:sz w:val="28"/>
          <w:szCs w:val="28"/>
          <w:highlight w:val="none"/>
        </w:rPr>
        <w:t>前附表：（100分）</w:t>
      </w:r>
    </w:p>
    <w:tbl>
      <w:tblPr>
        <w:tblStyle w:val="1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522"/>
        <w:gridCol w:w="1168"/>
        <w:gridCol w:w="6146"/>
      </w:tblGrid>
      <w:tr w14:paraId="0EB2C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6" w:type="dxa"/>
            <w:gridSpan w:val="4"/>
            <w:noWrap/>
            <w:vAlign w:val="center"/>
          </w:tcPr>
          <w:p w14:paraId="357C6920">
            <w:pPr>
              <w:keepNext w:val="0"/>
              <w:keepLines w:val="0"/>
              <w:suppressLineNumbers w:val="0"/>
              <w:spacing w:before="0" w:beforeAutospacing="0" w:after="0" w:afterAutospacing="0" w:line="420" w:lineRule="exact"/>
              <w:ind w:left="0" w:leftChars="0" w:right="0" w:firstLine="0" w:firstLineChars="0"/>
              <w:jc w:val="center"/>
              <w:rPr>
                <w:rFonts w:hint="eastAsia" w:ascii="宋体" w:hAnsi="宋体" w:eastAsia="宋体" w:cs="宋体"/>
                <w:b/>
                <w:color w:val="auto"/>
                <w:spacing w:val="10"/>
                <w:sz w:val="24"/>
                <w:szCs w:val="24"/>
                <w:highlight w:val="none"/>
              </w:rPr>
            </w:pPr>
            <w:bookmarkStart w:id="29" w:name="_Toc390249823"/>
            <w:bookmarkStart w:id="30" w:name="_Toc352761952"/>
            <w:bookmarkStart w:id="31" w:name="_Toc120614244"/>
            <w:bookmarkStart w:id="32" w:name="_Toc16938590"/>
            <w:bookmarkStart w:id="33" w:name="_Toc20823346"/>
            <w:r>
              <w:rPr>
                <w:rFonts w:hint="eastAsia" w:ascii="宋体" w:hAnsi="宋体" w:eastAsia="宋体" w:cs="宋体"/>
                <w:b/>
                <w:color w:val="auto"/>
                <w:spacing w:val="6"/>
                <w:sz w:val="24"/>
                <w:szCs w:val="24"/>
                <w:highlight w:val="none"/>
              </w:rPr>
              <w:t>评 定 内 容 及 标 准</w:t>
            </w:r>
          </w:p>
        </w:tc>
      </w:tr>
      <w:tr w14:paraId="38499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36" w:type="dxa"/>
            <w:gridSpan w:val="4"/>
            <w:noWrap/>
          </w:tcPr>
          <w:p w14:paraId="152B1F55">
            <w:pPr>
              <w:keepNext w:val="0"/>
              <w:keepLines w:val="0"/>
              <w:suppressLineNumbers w:val="0"/>
              <w:spacing w:before="0" w:beforeAutospacing="0" w:after="0" w:afterAutospacing="0" w:line="360" w:lineRule="auto"/>
              <w:ind w:left="0" w:leftChars="0" w:right="0" w:firstLine="0" w:firstLineChars="0"/>
              <w:jc w:val="left"/>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10"/>
                <w:sz w:val="24"/>
                <w:szCs w:val="24"/>
                <w:highlight w:val="none"/>
              </w:rPr>
              <w:t>一、资信商务部分（</w:t>
            </w:r>
            <w:r>
              <w:rPr>
                <w:rFonts w:hint="eastAsia" w:ascii="宋体" w:hAnsi="宋体" w:cs="宋体"/>
                <w:b/>
                <w:color w:val="auto"/>
                <w:spacing w:val="10"/>
                <w:sz w:val="24"/>
                <w:szCs w:val="24"/>
                <w:highlight w:val="none"/>
                <w:lang w:val="en-US" w:eastAsia="zh-CN"/>
              </w:rPr>
              <w:t>20</w:t>
            </w:r>
            <w:r>
              <w:rPr>
                <w:rFonts w:hint="eastAsia" w:ascii="宋体" w:hAnsi="宋体" w:eastAsia="宋体" w:cs="宋体"/>
                <w:b/>
                <w:color w:val="auto"/>
                <w:spacing w:val="10"/>
                <w:sz w:val="24"/>
                <w:szCs w:val="24"/>
                <w:highlight w:val="none"/>
              </w:rPr>
              <w:t>分）</w:t>
            </w:r>
          </w:p>
        </w:tc>
      </w:tr>
      <w:tr w14:paraId="6CBE6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noWrap/>
            <w:vAlign w:val="center"/>
          </w:tcPr>
          <w:p w14:paraId="02956A88">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1</w:t>
            </w:r>
          </w:p>
        </w:tc>
        <w:tc>
          <w:tcPr>
            <w:tcW w:w="1522" w:type="dxa"/>
            <w:noWrap/>
            <w:vAlign w:val="center"/>
          </w:tcPr>
          <w:p w14:paraId="512E2F9D">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pacing w:val="10"/>
                <w:sz w:val="24"/>
                <w:szCs w:val="24"/>
                <w:highlight w:val="none"/>
                <w:lang w:eastAsia="zh-CN"/>
              </w:rPr>
            </w:pPr>
            <w:r>
              <w:rPr>
                <w:rFonts w:hint="eastAsia" w:ascii="宋体" w:hAnsi="宋体" w:eastAsia="宋体" w:cs="宋体"/>
                <w:color w:val="auto"/>
                <w:spacing w:val="10"/>
                <w:sz w:val="24"/>
                <w:szCs w:val="24"/>
                <w:highlight w:val="none"/>
                <w:lang w:eastAsia="zh-CN"/>
              </w:rPr>
              <w:t>供应商业绩</w:t>
            </w:r>
          </w:p>
        </w:tc>
        <w:tc>
          <w:tcPr>
            <w:tcW w:w="1168" w:type="dxa"/>
            <w:noWrap/>
            <w:vAlign w:val="center"/>
          </w:tcPr>
          <w:p w14:paraId="67A55DFB">
            <w:pPr>
              <w:keepNext w:val="0"/>
              <w:keepLines w:val="0"/>
              <w:suppressLineNumbers w:val="0"/>
              <w:spacing w:before="0" w:beforeAutospacing="0" w:after="0" w:afterAutospacing="0" w:line="360" w:lineRule="auto"/>
              <w:ind w:left="0" w:leftChars="0" w:right="0" w:firstLine="0" w:firstLineChars="0"/>
              <w:jc w:val="both"/>
              <w:rPr>
                <w:rFonts w:hint="eastAsia" w:ascii="宋体" w:hAnsi="宋体" w:eastAsia="宋体" w:cs="宋体"/>
                <w:color w:val="auto"/>
                <w:spacing w:val="10"/>
                <w:sz w:val="24"/>
                <w:szCs w:val="24"/>
                <w:highlight w:val="none"/>
                <w:lang w:val="en-US" w:eastAsia="zh-CN"/>
              </w:rPr>
            </w:pPr>
            <w:r>
              <w:rPr>
                <w:rFonts w:hint="eastAsia" w:ascii="宋体" w:hAnsi="宋体" w:eastAsia="宋体" w:cs="宋体"/>
                <w:color w:val="auto"/>
                <w:spacing w:val="10"/>
                <w:sz w:val="24"/>
                <w:szCs w:val="24"/>
                <w:highlight w:val="none"/>
                <w:lang w:val="en-US" w:eastAsia="zh-CN"/>
              </w:rPr>
              <w:t>20分</w:t>
            </w:r>
          </w:p>
        </w:tc>
        <w:tc>
          <w:tcPr>
            <w:tcW w:w="6146" w:type="dxa"/>
            <w:noWrap/>
            <w:vAlign w:val="center"/>
          </w:tcPr>
          <w:p w14:paraId="26890DD8">
            <w:pPr>
              <w:keepNext w:val="0"/>
              <w:keepLines w:val="0"/>
              <w:suppressLineNumbers w:val="0"/>
              <w:tabs>
                <w:tab w:val="center" w:pos="2965"/>
              </w:tabs>
              <w:spacing w:before="0" w:beforeAutospacing="0" w:after="0" w:afterAutospacing="0"/>
              <w:ind w:left="0" w:leftChars="0" w:right="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供应商近三年承担过同类型项目业绩，每个项目得3分，最高得</w:t>
            </w: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分。（业绩证明材料以提供的供应商自身合同为准，要求必须提供与最终用户签订的合同首页、合同金额所在页、签字盖章页）</w:t>
            </w:r>
          </w:p>
          <w:p w14:paraId="2A4EAFE9">
            <w:pPr>
              <w:keepNext w:val="0"/>
              <w:keepLines w:val="0"/>
              <w:suppressLineNumbers w:val="0"/>
              <w:tabs>
                <w:tab w:val="center" w:pos="2965"/>
              </w:tabs>
              <w:spacing w:before="0" w:beforeAutospacing="0" w:after="0" w:afterAutospacing="0"/>
              <w:ind w:left="0" w:leftChars="0" w:right="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注：以合同签订时间为准</w:t>
            </w:r>
            <w:r>
              <w:rPr>
                <w:rFonts w:hint="eastAsia" w:ascii="宋体" w:hAnsi="宋体" w:eastAsia="宋体" w:cs="宋体"/>
                <w:color w:val="auto"/>
                <w:sz w:val="24"/>
                <w:highlight w:val="none"/>
                <w:lang w:eastAsia="zh-CN"/>
              </w:rPr>
              <w:t>，未提供或提供不全不得分。</w:t>
            </w:r>
          </w:p>
        </w:tc>
      </w:tr>
      <w:tr w14:paraId="08AE0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9736" w:type="dxa"/>
            <w:gridSpan w:val="4"/>
            <w:noWrap/>
          </w:tcPr>
          <w:p w14:paraId="0F3D3347">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10"/>
                <w:sz w:val="24"/>
                <w:szCs w:val="24"/>
                <w:highlight w:val="none"/>
              </w:rPr>
              <w:t>二、技术部分（</w:t>
            </w:r>
            <w:r>
              <w:rPr>
                <w:rFonts w:hint="eastAsia" w:ascii="宋体" w:hAnsi="宋体" w:cs="宋体"/>
                <w:b/>
                <w:color w:val="auto"/>
                <w:spacing w:val="10"/>
                <w:sz w:val="24"/>
                <w:szCs w:val="24"/>
                <w:highlight w:val="none"/>
                <w:lang w:val="en-US" w:eastAsia="zh-CN"/>
              </w:rPr>
              <w:t>70</w:t>
            </w:r>
            <w:r>
              <w:rPr>
                <w:rFonts w:hint="eastAsia" w:ascii="宋体" w:hAnsi="宋体" w:eastAsia="宋体" w:cs="宋体"/>
                <w:b/>
                <w:color w:val="auto"/>
                <w:spacing w:val="10"/>
                <w:sz w:val="24"/>
                <w:szCs w:val="24"/>
                <w:highlight w:val="none"/>
              </w:rPr>
              <w:t>分）</w:t>
            </w:r>
          </w:p>
        </w:tc>
      </w:tr>
      <w:tr w14:paraId="32493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noWrap/>
            <w:vAlign w:val="center"/>
          </w:tcPr>
          <w:p w14:paraId="794ADEDD">
            <w:pPr>
              <w:keepNext w:val="0"/>
              <w:keepLines w:val="0"/>
              <w:suppressLineNumbers w:val="0"/>
              <w:spacing w:before="0" w:beforeAutospacing="0" w:after="0" w:afterAutospacing="0" w:line="360" w:lineRule="auto"/>
              <w:ind w:left="0" w:leftChars="0" w:right="0" w:firstLine="0" w:firstLineChars="0"/>
              <w:jc w:val="center"/>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p>
        </w:tc>
        <w:tc>
          <w:tcPr>
            <w:tcW w:w="1522" w:type="dxa"/>
            <w:noWrap/>
            <w:vAlign w:val="center"/>
          </w:tcPr>
          <w:p w14:paraId="2AD1346F">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对工作内容的理解</w:t>
            </w:r>
          </w:p>
        </w:tc>
        <w:tc>
          <w:tcPr>
            <w:tcW w:w="1168" w:type="dxa"/>
            <w:noWrap/>
            <w:vAlign w:val="center"/>
          </w:tcPr>
          <w:p w14:paraId="7BCADB75">
            <w:pPr>
              <w:keepNext w:val="0"/>
              <w:keepLines w:val="0"/>
              <w:suppressLineNumbers w:val="0"/>
              <w:tabs>
                <w:tab w:val="center" w:pos="2965"/>
              </w:tabs>
              <w:spacing w:before="0" w:beforeAutospacing="0" w:after="0" w:afterAutospacing="0"/>
              <w:ind w:left="0" w:leftChars="0" w:right="0" w:firstLine="0" w:firstLineChars="0"/>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12分</w:t>
            </w:r>
          </w:p>
        </w:tc>
        <w:tc>
          <w:tcPr>
            <w:tcW w:w="6146" w:type="dxa"/>
            <w:noWrap/>
            <w:vAlign w:val="center"/>
          </w:tcPr>
          <w:p w14:paraId="0F1B4D3E">
            <w:pPr>
              <w:keepNext w:val="0"/>
              <w:keepLines w:val="0"/>
              <w:suppressLineNumbers w:val="0"/>
              <w:shd w:val="clear" w:color="auto" w:fill="auto"/>
              <w:spacing w:before="0" w:beforeAutospacing="0" w:after="0" w:afterAutospacing="0"/>
              <w:ind w:left="0" w:leftChars="0" w:right="0" w:firstLine="0" w:firstLineChars="0"/>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根据供应商对项目⓵</w:t>
            </w:r>
            <w:r>
              <w:rPr>
                <w:rFonts w:hint="eastAsia" w:ascii="宋体" w:hAnsi="宋体" w:eastAsia="宋体" w:cs="宋体"/>
                <w:color w:val="auto"/>
                <w:sz w:val="24"/>
                <w:highlight w:val="none"/>
                <w:lang w:val="zh-CN" w:eastAsia="zh-CN"/>
              </w:rPr>
              <w:t>实施背景；</w:t>
            </w:r>
            <w:r>
              <w:rPr>
                <w:rFonts w:hint="eastAsia" w:ascii="宋体" w:hAnsi="宋体" w:eastAsia="宋体" w:cs="宋体"/>
                <w:color w:val="auto"/>
                <w:sz w:val="24"/>
                <w:highlight w:val="none"/>
                <w:lang w:val="en-US" w:eastAsia="zh-CN"/>
              </w:rPr>
              <w:t>⓶实施</w:t>
            </w:r>
            <w:r>
              <w:rPr>
                <w:rFonts w:hint="eastAsia" w:ascii="宋体" w:hAnsi="宋体" w:eastAsia="宋体" w:cs="宋体"/>
                <w:color w:val="auto"/>
                <w:sz w:val="24"/>
                <w:highlight w:val="none"/>
                <w:lang w:val="zh-CN" w:eastAsia="zh-CN"/>
              </w:rPr>
              <w:t>内容、规模；</w:t>
            </w:r>
            <w:r>
              <w:rPr>
                <w:rFonts w:hint="eastAsia" w:ascii="宋体" w:hAnsi="宋体" w:eastAsia="宋体" w:cs="宋体"/>
                <w:color w:val="auto"/>
                <w:sz w:val="24"/>
                <w:highlight w:val="none"/>
                <w:lang w:val="en-US" w:eastAsia="zh-CN"/>
              </w:rPr>
              <w:t>⓷</w:t>
            </w:r>
            <w:r>
              <w:rPr>
                <w:rFonts w:hint="eastAsia" w:ascii="宋体" w:hAnsi="宋体" w:eastAsia="宋体" w:cs="宋体"/>
                <w:color w:val="auto"/>
                <w:sz w:val="24"/>
                <w:highlight w:val="none"/>
                <w:lang w:val="zh-CN" w:eastAsia="zh-CN"/>
              </w:rPr>
              <w:t>服务</w:t>
            </w:r>
            <w:r>
              <w:rPr>
                <w:rFonts w:hint="eastAsia" w:ascii="宋体" w:hAnsi="宋体" w:eastAsia="宋体" w:cs="宋体"/>
                <w:color w:val="auto"/>
                <w:sz w:val="24"/>
                <w:highlight w:val="none"/>
                <w:lang w:val="en-US" w:eastAsia="zh-CN"/>
              </w:rPr>
              <w:t>需求等三方面进行评审。以上内容每有一项得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分，每项中每有1处存在内容缺陷（缺陷是指以下情形中的任意一项：</w:t>
            </w:r>
            <w:r>
              <w:rPr>
                <w:rFonts w:hint="eastAsia" w:ascii="宋体" w:hAnsi="宋体" w:eastAsia="宋体" w:cs="宋体"/>
                <w:color w:val="auto"/>
                <w:sz w:val="24"/>
                <w:szCs w:val="24"/>
                <w:highlight w:val="none"/>
                <w:lang w:val="en-US" w:eastAsia="zh-CN"/>
              </w:rPr>
              <w:t>语言错误、存在歧义、分析内容描述不完整，凭空捏造、</w:t>
            </w:r>
            <w:r>
              <w:rPr>
                <w:rFonts w:hint="eastAsia" w:ascii="宋体" w:hAnsi="宋体" w:eastAsia="宋体" w:cs="宋体"/>
                <w:color w:val="auto"/>
                <w:sz w:val="24"/>
                <w:highlight w:val="none"/>
                <w:lang w:val="en-US" w:eastAsia="zh-CN"/>
              </w:rPr>
              <w:t>方案内容不清晰或交叉混乱、</w:t>
            </w:r>
            <w:r>
              <w:rPr>
                <w:rFonts w:hint="eastAsia" w:ascii="宋体" w:hAnsi="宋体" w:eastAsia="宋体" w:cs="宋体"/>
                <w:color w:val="auto"/>
                <w:sz w:val="24"/>
                <w:szCs w:val="24"/>
                <w:highlight w:val="none"/>
                <w:lang w:val="en-US" w:eastAsia="zh-CN"/>
              </w:rPr>
              <w:t>与本项目无关等</w:t>
            </w:r>
            <w:r>
              <w:rPr>
                <w:rFonts w:hint="eastAsia" w:ascii="宋体" w:hAnsi="宋体" w:eastAsia="宋体" w:cs="宋体"/>
                <w:color w:val="auto"/>
                <w:sz w:val="24"/>
                <w:highlight w:val="none"/>
                <w:lang w:val="en-US" w:eastAsia="zh-CN"/>
              </w:rPr>
              <w:t>）扣1分，扣完为止，未提供不得分。</w:t>
            </w:r>
          </w:p>
        </w:tc>
      </w:tr>
      <w:tr w14:paraId="629DB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900" w:type="dxa"/>
            <w:noWrap/>
            <w:vAlign w:val="center"/>
          </w:tcPr>
          <w:p w14:paraId="18D4A2D7">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2</w:t>
            </w:r>
          </w:p>
        </w:tc>
        <w:tc>
          <w:tcPr>
            <w:tcW w:w="1522" w:type="dxa"/>
            <w:noWrap/>
            <w:vAlign w:val="center"/>
          </w:tcPr>
          <w:p w14:paraId="53FC8546">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项目整体</w:t>
            </w:r>
            <w:r>
              <w:rPr>
                <w:rFonts w:hint="eastAsia" w:ascii="宋体" w:hAnsi="宋体" w:cs="宋体"/>
                <w:color w:val="auto"/>
                <w:sz w:val="24"/>
                <w:szCs w:val="24"/>
                <w:highlight w:val="none"/>
                <w:lang w:val="en-US" w:eastAsia="zh-CN"/>
              </w:rPr>
              <w:t>服务</w:t>
            </w:r>
            <w:r>
              <w:rPr>
                <w:rFonts w:hint="eastAsia" w:ascii="宋体" w:hAnsi="宋体" w:eastAsia="宋体" w:cs="宋体"/>
                <w:color w:val="auto"/>
                <w:sz w:val="24"/>
                <w:szCs w:val="24"/>
                <w:highlight w:val="none"/>
                <w:lang w:val="en-US" w:eastAsia="zh-CN"/>
              </w:rPr>
              <w:t>方案</w:t>
            </w:r>
          </w:p>
        </w:tc>
        <w:tc>
          <w:tcPr>
            <w:tcW w:w="1168" w:type="dxa"/>
            <w:noWrap/>
            <w:vAlign w:val="center"/>
          </w:tcPr>
          <w:p w14:paraId="0DECCAA6">
            <w:pPr>
              <w:keepNext w:val="0"/>
              <w:keepLines w:val="0"/>
              <w:suppressLineNumbers w:val="0"/>
              <w:tabs>
                <w:tab w:val="center" w:pos="2965"/>
              </w:tabs>
              <w:spacing w:before="0" w:beforeAutospacing="0" w:after="0" w:afterAutospacing="0"/>
              <w:ind w:left="0" w:leftChars="0" w:right="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分</w:t>
            </w:r>
          </w:p>
        </w:tc>
        <w:tc>
          <w:tcPr>
            <w:tcW w:w="6146" w:type="dxa"/>
            <w:noWrap/>
            <w:vAlign w:val="center"/>
          </w:tcPr>
          <w:p w14:paraId="563425B9">
            <w:pPr>
              <w:keepNext w:val="0"/>
              <w:keepLines w:val="0"/>
              <w:suppressLineNumbers w:val="0"/>
              <w:tabs>
                <w:tab w:val="center" w:pos="2965"/>
              </w:tabs>
              <w:spacing w:before="0" w:beforeAutospacing="0" w:after="0" w:afterAutospacing="0"/>
              <w:ind w:left="0" w:leftChars="0" w:right="0" w:firstLine="0" w:firstLineChars="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根据供应商编制的项目整体服务方案至少包含：⓵本项目重点及难点分析；⓶制定相应的问题解决措施；⓷供应商承接本项目的优势条件等三方面进行评审。以上内容每有一项得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分，每项中每有1处存在内容缺陷（缺陷是指以下情形中的任意一项：</w:t>
            </w:r>
            <w:r>
              <w:rPr>
                <w:rFonts w:hint="eastAsia" w:ascii="宋体" w:hAnsi="宋体" w:eastAsia="宋体" w:cs="宋体"/>
                <w:color w:val="auto"/>
                <w:sz w:val="24"/>
                <w:szCs w:val="24"/>
                <w:highlight w:val="none"/>
                <w:lang w:val="en-US" w:eastAsia="zh-CN"/>
              </w:rPr>
              <w:t>语言错误、存在歧义、分析内容描述不完整，凭空捏造、</w:t>
            </w:r>
            <w:r>
              <w:rPr>
                <w:rFonts w:hint="eastAsia" w:ascii="宋体" w:hAnsi="宋体" w:eastAsia="宋体" w:cs="宋体"/>
                <w:color w:val="auto"/>
                <w:sz w:val="24"/>
                <w:highlight w:val="none"/>
                <w:lang w:val="en-US" w:eastAsia="zh-CN"/>
              </w:rPr>
              <w:t>方案内容不清晰或交叉混乱、</w:t>
            </w:r>
            <w:r>
              <w:rPr>
                <w:rFonts w:hint="eastAsia" w:ascii="宋体" w:hAnsi="宋体" w:eastAsia="宋体" w:cs="宋体"/>
                <w:color w:val="auto"/>
                <w:sz w:val="24"/>
                <w:szCs w:val="24"/>
                <w:highlight w:val="none"/>
                <w:lang w:val="en-US" w:eastAsia="zh-CN"/>
              </w:rPr>
              <w:t>与本项目无关等</w:t>
            </w:r>
            <w:r>
              <w:rPr>
                <w:rFonts w:hint="eastAsia" w:ascii="宋体" w:hAnsi="宋体" w:eastAsia="宋体" w:cs="宋体"/>
                <w:color w:val="auto"/>
                <w:sz w:val="24"/>
                <w:highlight w:val="none"/>
                <w:lang w:val="en-US" w:eastAsia="zh-CN"/>
              </w:rPr>
              <w:t>）扣1分，扣完为止，未提供不得分。</w:t>
            </w:r>
          </w:p>
        </w:tc>
      </w:tr>
      <w:tr w14:paraId="0BA3D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0" w:type="dxa"/>
            <w:noWrap/>
            <w:vAlign w:val="center"/>
          </w:tcPr>
          <w:p w14:paraId="50BCCDF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3</w:t>
            </w:r>
          </w:p>
        </w:tc>
        <w:tc>
          <w:tcPr>
            <w:tcW w:w="1522" w:type="dxa"/>
            <w:noWrap/>
            <w:vAlign w:val="center"/>
          </w:tcPr>
          <w:p w14:paraId="4847912E">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Style w:val="19"/>
                <w:rFonts w:hint="eastAsia" w:ascii="Times New Roman" w:hAnsi="Times New Roman" w:eastAsia="宋体" w:cs="Times New Roman"/>
                <w:b w:val="0"/>
                <w:bCs w:val="0"/>
                <w:color w:val="auto"/>
                <w:sz w:val="21"/>
                <w:szCs w:val="21"/>
                <w:highlight w:val="none"/>
                <w:vertAlign w:val="baseline"/>
                <w:lang w:val="en-US" w:eastAsia="zh-CN" w:bidi="ar-SA"/>
              </w:rPr>
              <w:t>实施方案</w:t>
            </w:r>
          </w:p>
        </w:tc>
        <w:tc>
          <w:tcPr>
            <w:tcW w:w="1168" w:type="dxa"/>
            <w:noWrap/>
            <w:vAlign w:val="center"/>
          </w:tcPr>
          <w:p w14:paraId="2447E903">
            <w:pPr>
              <w:keepNext w:val="0"/>
              <w:keepLines w:val="0"/>
              <w:suppressLineNumbers w:val="0"/>
              <w:tabs>
                <w:tab w:val="center" w:pos="2965"/>
              </w:tabs>
              <w:spacing w:before="0" w:beforeAutospacing="0" w:after="0" w:afterAutospacing="0"/>
              <w:ind w:left="0" w:leftChars="0" w:right="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分</w:t>
            </w:r>
          </w:p>
        </w:tc>
        <w:tc>
          <w:tcPr>
            <w:tcW w:w="6146" w:type="dxa"/>
            <w:noWrap/>
            <w:vAlign w:val="center"/>
          </w:tcPr>
          <w:p w14:paraId="70C625D5">
            <w:pPr>
              <w:keepNext w:val="0"/>
              <w:keepLines w:val="0"/>
              <w:suppressLineNumbers w:val="0"/>
              <w:tabs>
                <w:tab w:val="center" w:pos="2965"/>
              </w:tabs>
              <w:spacing w:before="0" w:beforeAutospacing="0" w:after="0" w:afterAutospacing="0"/>
              <w:ind w:left="0" w:leftChars="0" w:right="0" w:firstLine="0" w:firstLineChars="0"/>
              <w:rPr>
                <w:rFonts w:hint="eastAsia" w:ascii="宋体" w:hAnsi="宋体" w:eastAsia="宋体" w:cs="宋体"/>
                <w:color w:val="auto"/>
                <w:sz w:val="24"/>
                <w:highlight w:val="none"/>
                <w:lang w:val="en-US" w:eastAsia="zh-CN"/>
              </w:rPr>
            </w:pPr>
            <w:r>
              <w:rPr>
                <w:rFonts w:hint="default" w:ascii="宋体" w:hAnsi="宋体" w:cs="宋体"/>
                <w:color w:val="auto"/>
                <w:sz w:val="24"/>
                <w:highlight w:val="none"/>
                <w:lang w:val="en-US" w:eastAsia="zh-CN"/>
              </w:rPr>
              <w:t>根据供应商编制的实施方案至少包含：⓵工作进度计划</w:t>
            </w:r>
            <w:r>
              <w:rPr>
                <w:rFonts w:hint="eastAsia" w:ascii="宋体" w:hAnsi="宋体" w:cs="宋体"/>
                <w:color w:val="auto"/>
                <w:sz w:val="24"/>
                <w:highlight w:val="none"/>
                <w:lang w:val="en-US" w:eastAsia="zh-CN"/>
              </w:rPr>
              <w:t>及</w:t>
            </w:r>
            <w:r>
              <w:rPr>
                <w:rFonts w:hint="default" w:ascii="宋体" w:hAnsi="宋体" w:cs="宋体"/>
                <w:color w:val="auto"/>
                <w:sz w:val="24"/>
                <w:highlight w:val="none"/>
                <w:lang w:val="en-US" w:eastAsia="zh-CN"/>
              </w:rPr>
              <w:t>保障措施</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⓶项目组织保障措施</w:t>
            </w:r>
            <w:r>
              <w:rPr>
                <w:rFonts w:hint="eastAsia" w:ascii="宋体" w:hAnsi="宋体" w:cs="宋体"/>
                <w:color w:val="auto"/>
                <w:sz w:val="24"/>
                <w:highlight w:val="none"/>
                <w:lang w:val="en-US" w:eastAsia="zh-CN"/>
              </w:rPr>
              <w:t>；</w:t>
            </w:r>
            <w:r>
              <w:rPr>
                <w:rFonts w:hint="default" w:ascii="宋体" w:hAnsi="宋体" w:cs="宋体"/>
                <w:color w:val="auto"/>
                <w:sz w:val="24"/>
                <w:highlight w:val="none"/>
                <w:lang w:val="en-US" w:eastAsia="zh-CN"/>
              </w:rPr>
              <w:t>⓷安全保障措施</w:t>
            </w:r>
            <w:r>
              <w:rPr>
                <w:rFonts w:hint="eastAsia" w:ascii="宋体" w:hAnsi="宋体" w:eastAsia="宋体" w:cs="宋体"/>
                <w:color w:val="auto"/>
                <w:sz w:val="24"/>
                <w:highlight w:val="none"/>
                <w:lang w:val="en-US" w:eastAsia="zh-CN"/>
              </w:rPr>
              <w:t>等三方面进行评审</w:t>
            </w:r>
            <w:r>
              <w:rPr>
                <w:rFonts w:hint="default" w:ascii="宋体" w:hAnsi="宋体" w:cs="宋体"/>
                <w:color w:val="auto"/>
                <w:sz w:val="24"/>
                <w:highlight w:val="none"/>
                <w:lang w:val="en-US" w:eastAsia="zh-CN"/>
              </w:rPr>
              <w:t>。以上内容每有一项得</w:t>
            </w:r>
            <w:r>
              <w:rPr>
                <w:rFonts w:hint="eastAsia" w:ascii="宋体" w:hAnsi="宋体" w:cs="宋体"/>
                <w:color w:val="auto"/>
                <w:sz w:val="24"/>
                <w:highlight w:val="none"/>
                <w:lang w:val="en-US" w:eastAsia="zh-CN"/>
              </w:rPr>
              <w:t>4</w:t>
            </w:r>
            <w:r>
              <w:rPr>
                <w:rFonts w:hint="default" w:ascii="宋体" w:hAnsi="宋体" w:cs="宋体"/>
                <w:color w:val="auto"/>
                <w:sz w:val="24"/>
                <w:highlight w:val="none"/>
                <w:lang w:val="en-US" w:eastAsia="zh-CN"/>
              </w:rPr>
              <w:t>分，每项中每有1处存在内容缺陷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缺陷是指以下情形中的任意一项：</w:t>
            </w:r>
            <w:r>
              <w:rPr>
                <w:rFonts w:hint="eastAsia" w:ascii="宋体" w:hAnsi="宋体" w:eastAsia="宋体" w:cs="宋体"/>
                <w:color w:val="auto"/>
                <w:sz w:val="24"/>
                <w:szCs w:val="24"/>
                <w:highlight w:val="none"/>
                <w:lang w:val="en-US" w:eastAsia="zh-CN"/>
              </w:rPr>
              <w:t>语言错误、存在歧义、分析内容描述不完整，凭空捏造、</w:t>
            </w:r>
            <w:r>
              <w:rPr>
                <w:rFonts w:hint="eastAsia" w:ascii="宋体" w:hAnsi="宋体" w:eastAsia="宋体" w:cs="宋体"/>
                <w:color w:val="auto"/>
                <w:sz w:val="24"/>
                <w:highlight w:val="none"/>
                <w:lang w:val="en-US" w:eastAsia="zh-CN"/>
              </w:rPr>
              <w:t>方案内容不清晰或交叉混乱、</w:t>
            </w:r>
            <w:r>
              <w:rPr>
                <w:rFonts w:hint="eastAsia" w:ascii="宋体" w:hAnsi="宋体" w:eastAsia="宋体" w:cs="宋体"/>
                <w:color w:val="auto"/>
                <w:sz w:val="24"/>
                <w:szCs w:val="24"/>
                <w:highlight w:val="none"/>
                <w:lang w:val="en-US" w:eastAsia="zh-CN"/>
              </w:rPr>
              <w:t>与本项目无关等</w:t>
            </w:r>
            <w:r>
              <w:rPr>
                <w:rFonts w:hint="eastAsia" w:ascii="宋体" w:hAnsi="宋体" w:eastAsia="宋体" w:cs="宋体"/>
                <w:color w:val="auto"/>
                <w:sz w:val="24"/>
                <w:highlight w:val="none"/>
                <w:lang w:val="en-US" w:eastAsia="zh-CN"/>
              </w:rPr>
              <w:t>）扣1分，扣完为止，未提供不得分。</w:t>
            </w:r>
          </w:p>
        </w:tc>
      </w:tr>
      <w:tr w14:paraId="434DC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0" w:type="dxa"/>
            <w:noWrap/>
            <w:vAlign w:val="center"/>
          </w:tcPr>
          <w:p w14:paraId="7DF57521">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4</w:t>
            </w:r>
          </w:p>
        </w:tc>
        <w:tc>
          <w:tcPr>
            <w:tcW w:w="1522" w:type="dxa"/>
            <w:noWrap/>
            <w:vAlign w:val="center"/>
          </w:tcPr>
          <w:p w14:paraId="59B58BD0">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质量保证措施</w:t>
            </w:r>
          </w:p>
        </w:tc>
        <w:tc>
          <w:tcPr>
            <w:tcW w:w="1168" w:type="dxa"/>
            <w:noWrap/>
            <w:vAlign w:val="center"/>
          </w:tcPr>
          <w:p w14:paraId="6DCA6125">
            <w:pPr>
              <w:keepNext w:val="0"/>
              <w:keepLines w:val="0"/>
              <w:suppressLineNumbers w:val="0"/>
              <w:tabs>
                <w:tab w:val="center" w:pos="2965"/>
              </w:tabs>
              <w:spacing w:before="0" w:beforeAutospacing="0" w:after="0" w:afterAutospacing="0"/>
              <w:ind w:left="0" w:leftChars="0" w:right="0" w:firstLine="0" w:firstLineChars="0"/>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分</w:t>
            </w:r>
          </w:p>
        </w:tc>
        <w:tc>
          <w:tcPr>
            <w:tcW w:w="6146" w:type="dxa"/>
            <w:noWrap/>
            <w:vAlign w:val="center"/>
          </w:tcPr>
          <w:p w14:paraId="030D0A4F">
            <w:pPr>
              <w:keepNext w:val="0"/>
              <w:keepLines w:val="0"/>
              <w:suppressLineNumbers w:val="0"/>
              <w:tabs>
                <w:tab w:val="center" w:pos="2965"/>
              </w:tabs>
              <w:spacing w:before="0" w:beforeAutospacing="0" w:after="0" w:afterAutospacing="0"/>
              <w:ind w:left="0" w:leftChars="0" w:right="0" w:firstLine="0" w:firstLineChars="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根据供应商编制的质量保障方案至少包含：⓵质量控制目标；⓶质量保证措施；⓷质量管理制度等三方面进行评审。以上内容每有一项得</w:t>
            </w:r>
            <w:r>
              <w:rPr>
                <w:rFonts w:hint="eastAsia" w:ascii="宋体" w:hAnsi="宋体" w:cs="宋体"/>
                <w:color w:val="auto"/>
                <w:sz w:val="24"/>
                <w:highlight w:val="none"/>
                <w:lang w:val="en-US" w:eastAsia="zh-CN"/>
              </w:rPr>
              <w:t>4</w:t>
            </w:r>
            <w:r>
              <w:rPr>
                <w:rFonts w:hint="eastAsia" w:ascii="宋体" w:hAnsi="宋体" w:eastAsia="宋体" w:cs="宋体"/>
                <w:color w:val="auto"/>
                <w:sz w:val="24"/>
                <w:highlight w:val="none"/>
                <w:lang w:val="en-US" w:eastAsia="zh-CN"/>
              </w:rPr>
              <w:t>分，每项中每有1处存在内容缺陷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缺陷是指以下情形中的任意一项：</w:t>
            </w:r>
            <w:r>
              <w:rPr>
                <w:rFonts w:hint="eastAsia" w:ascii="宋体" w:hAnsi="宋体" w:eastAsia="宋体" w:cs="宋体"/>
                <w:color w:val="auto"/>
                <w:sz w:val="24"/>
                <w:szCs w:val="24"/>
                <w:highlight w:val="none"/>
                <w:lang w:val="en-US" w:eastAsia="zh-CN"/>
              </w:rPr>
              <w:t>语言错误、存在歧义、分析内容描述不完整，凭空捏造、</w:t>
            </w:r>
            <w:r>
              <w:rPr>
                <w:rFonts w:hint="eastAsia" w:ascii="宋体" w:hAnsi="宋体" w:eastAsia="宋体" w:cs="宋体"/>
                <w:color w:val="auto"/>
                <w:sz w:val="24"/>
                <w:highlight w:val="none"/>
                <w:lang w:val="en-US" w:eastAsia="zh-CN"/>
              </w:rPr>
              <w:t>方案内容不清晰或交叉混乱、</w:t>
            </w:r>
            <w:r>
              <w:rPr>
                <w:rFonts w:hint="eastAsia" w:ascii="宋体" w:hAnsi="宋体" w:eastAsia="宋体" w:cs="宋体"/>
                <w:color w:val="auto"/>
                <w:sz w:val="24"/>
                <w:szCs w:val="24"/>
                <w:highlight w:val="none"/>
                <w:lang w:val="en-US" w:eastAsia="zh-CN"/>
              </w:rPr>
              <w:t>与本项目无关等</w:t>
            </w:r>
            <w:r>
              <w:rPr>
                <w:rFonts w:hint="eastAsia" w:ascii="宋体" w:hAnsi="宋体" w:eastAsia="宋体" w:cs="宋体"/>
                <w:color w:val="auto"/>
                <w:sz w:val="24"/>
                <w:highlight w:val="none"/>
                <w:lang w:val="en-US" w:eastAsia="zh-CN"/>
              </w:rPr>
              <w:t>）扣1分，扣完为止，未提供不得分。</w:t>
            </w:r>
          </w:p>
        </w:tc>
      </w:tr>
      <w:tr w14:paraId="68003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0" w:type="dxa"/>
            <w:noWrap/>
            <w:vAlign w:val="center"/>
          </w:tcPr>
          <w:p w14:paraId="352CA8E9">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5</w:t>
            </w:r>
          </w:p>
        </w:tc>
        <w:tc>
          <w:tcPr>
            <w:tcW w:w="1522" w:type="dxa"/>
            <w:shd w:val="clear" w:color="auto" w:fill="auto"/>
            <w:noWrap/>
            <w:vAlign w:val="center"/>
          </w:tcPr>
          <w:p w14:paraId="6B27EF88">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人员配备</w:t>
            </w:r>
          </w:p>
        </w:tc>
        <w:tc>
          <w:tcPr>
            <w:tcW w:w="1168" w:type="dxa"/>
            <w:shd w:val="clear" w:color="auto" w:fill="auto"/>
            <w:noWrap/>
            <w:vAlign w:val="center"/>
          </w:tcPr>
          <w:p w14:paraId="7C35057E">
            <w:pPr>
              <w:keepNext w:val="0"/>
              <w:keepLines w:val="0"/>
              <w:suppressLineNumbers w:val="0"/>
              <w:tabs>
                <w:tab w:val="center" w:pos="2965"/>
              </w:tabs>
              <w:spacing w:before="0" w:beforeAutospacing="0" w:after="0" w:afterAutospacing="0"/>
              <w:ind w:left="0" w:leftChars="0" w:right="0" w:firstLine="0" w:firstLineChars="0"/>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10</w:t>
            </w:r>
            <w:r>
              <w:rPr>
                <w:rFonts w:hint="eastAsia" w:ascii="宋体" w:hAnsi="宋体" w:eastAsia="宋体" w:cs="宋体"/>
                <w:color w:val="auto"/>
                <w:sz w:val="24"/>
                <w:highlight w:val="none"/>
                <w:lang w:val="en-US" w:eastAsia="zh-CN"/>
              </w:rPr>
              <w:t>分</w:t>
            </w:r>
          </w:p>
        </w:tc>
        <w:tc>
          <w:tcPr>
            <w:tcW w:w="6146" w:type="dxa"/>
            <w:shd w:val="clear" w:color="auto" w:fill="auto"/>
            <w:noWrap/>
            <w:vAlign w:val="center"/>
          </w:tcPr>
          <w:p w14:paraId="255ED9DC">
            <w:pPr>
              <w:keepNext w:val="0"/>
              <w:keepLines w:val="0"/>
              <w:numPr>
                <w:ilvl w:val="0"/>
                <w:numId w:val="0"/>
              </w:numPr>
              <w:suppressLineNumbers w:val="0"/>
              <w:tabs>
                <w:tab w:val="center" w:pos="2965"/>
              </w:tabs>
              <w:spacing w:before="0" w:beforeAutospacing="0" w:after="0" w:afterAutospacing="0"/>
              <w:ind w:left="0" w:leftChars="0" w:right="0"/>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val="en-US" w:eastAsia="zh-CN"/>
              </w:rPr>
              <w:t>1.</w:t>
            </w:r>
            <w:r>
              <w:rPr>
                <w:rFonts w:hint="eastAsia" w:ascii="宋体" w:hAnsi="宋体" w:eastAsia="宋体" w:cs="宋体"/>
                <w:color w:val="auto"/>
                <w:kern w:val="0"/>
                <w:sz w:val="24"/>
                <w:highlight w:val="none"/>
                <w:lang w:val="en-US" w:eastAsia="zh-CN"/>
              </w:rPr>
              <w:t>本项目人员配置中每有一名人员具有</w:t>
            </w:r>
            <w:r>
              <w:rPr>
                <w:rFonts w:hint="eastAsia" w:ascii="宋体" w:hAnsi="宋体" w:cs="宋体"/>
                <w:color w:val="auto"/>
                <w:kern w:val="0"/>
                <w:sz w:val="24"/>
                <w:highlight w:val="none"/>
                <w:lang w:val="en-US" w:eastAsia="zh-CN"/>
              </w:rPr>
              <w:t>机电工程或计算机专业</w:t>
            </w:r>
            <w:r>
              <w:rPr>
                <w:rFonts w:hint="eastAsia" w:ascii="宋体" w:hAnsi="宋体" w:eastAsia="宋体" w:cs="宋体"/>
                <w:color w:val="auto"/>
                <w:kern w:val="0"/>
                <w:sz w:val="24"/>
                <w:highlight w:val="none"/>
                <w:lang w:val="en-US" w:eastAsia="zh-CN"/>
              </w:rPr>
              <w:t>中级及以上职称的得</w:t>
            </w: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lang w:val="en-US" w:eastAsia="zh-CN"/>
              </w:rPr>
              <w:t>分，最高得</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lang w:val="en-US" w:eastAsia="zh-CN"/>
              </w:rPr>
              <w:t>分。注：需提供人员身份证明文件和本单位在职证明文件的复印件并加盖单位公章。</w:t>
            </w:r>
          </w:p>
          <w:p w14:paraId="5710E5F6">
            <w:pPr>
              <w:keepNext w:val="0"/>
              <w:keepLines w:val="0"/>
              <w:numPr>
                <w:ilvl w:val="0"/>
                <w:numId w:val="0"/>
              </w:numPr>
              <w:suppressLineNumbers w:val="0"/>
              <w:tabs>
                <w:tab w:val="center" w:pos="2965"/>
              </w:tabs>
              <w:spacing w:before="0" w:beforeAutospacing="0" w:after="0" w:afterAutospacing="0"/>
              <w:ind w:left="0" w:leftChars="0" w:right="0"/>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kern w:val="0"/>
                <w:sz w:val="24"/>
                <w:highlight w:val="none"/>
                <w:lang w:val="en-US" w:eastAsia="zh-CN"/>
              </w:rPr>
              <w:t>2.</w:t>
            </w:r>
            <w:r>
              <w:rPr>
                <w:rFonts w:hint="eastAsia" w:ascii="宋体" w:hAnsi="宋体" w:eastAsia="宋体" w:cs="宋体"/>
                <w:color w:val="auto"/>
                <w:kern w:val="0"/>
                <w:sz w:val="24"/>
                <w:highlight w:val="none"/>
                <w:shd w:val="clear" w:color="auto" w:fill="auto"/>
                <w:lang w:val="en-US" w:eastAsia="zh-CN"/>
              </w:rPr>
              <w:t>根据人员配置情况包括但不限于</w:t>
            </w:r>
            <w:r>
              <w:rPr>
                <w:rFonts w:hint="eastAsia" w:ascii="宋体" w:hAnsi="宋体" w:eastAsia="宋体" w:cs="宋体"/>
                <w:color w:val="auto"/>
                <w:sz w:val="24"/>
                <w:highlight w:val="none"/>
                <w:lang w:val="en-US" w:eastAsia="zh-CN"/>
              </w:rPr>
              <w:t>⓵</w:t>
            </w:r>
            <w:r>
              <w:rPr>
                <w:rFonts w:hint="eastAsia" w:ascii="宋体" w:hAnsi="宋体" w:eastAsia="宋体" w:cs="宋体"/>
                <w:color w:val="auto"/>
                <w:kern w:val="0"/>
                <w:sz w:val="24"/>
                <w:highlight w:val="none"/>
                <w:shd w:val="clear" w:color="auto" w:fill="auto"/>
                <w:lang w:val="en-US" w:eastAsia="zh-CN"/>
              </w:rPr>
              <w:t>主要成员资质、资历</w:t>
            </w:r>
            <w:r>
              <w:rPr>
                <w:rFonts w:hint="eastAsia" w:ascii="宋体" w:hAnsi="宋体" w:cs="宋体"/>
                <w:color w:val="auto"/>
                <w:kern w:val="0"/>
                <w:sz w:val="24"/>
                <w:highlight w:val="none"/>
                <w:shd w:val="clear" w:color="auto" w:fill="auto"/>
                <w:lang w:val="en-US" w:eastAsia="zh-CN"/>
              </w:rPr>
              <w:t>；</w:t>
            </w:r>
            <w:r>
              <w:rPr>
                <w:rFonts w:hint="default" w:ascii="宋体" w:hAnsi="宋体" w:cs="宋体"/>
                <w:color w:val="auto"/>
                <w:sz w:val="24"/>
                <w:highlight w:val="none"/>
                <w:lang w:val="en-US" w:eastAsia="zh-CN"/>
              </w:rPr>
              <w:t>⓶</w:t>
            </w:r>
            <w:r>
              <w:rPr>
                <w:rFonts w:hint="eastAsia" w:ascii="宋体" w:hAnsi="宋体" w:eastAsia="宋体" w:cs="宋体"/>
                <w:color w:val="auto"/>
                <w:kern w:val="0"/>
                <w:sz w:val="24"/>
                <w:highlight w:val="none"/>
                <w:shd w:val="clear" w:color="auto" w:fill="auto"/>
                <w:lang w:val="en-US" w:eastAsia="zh-CN"/>
              </w:rPr>
              <w:t>项目人员的组织架构、能力水平的专业性</w:t>
            </w:r>
            <w:r>
              <w:rPr>
                <w:rFonts w:hint="eastAsia" w:ascii="宋体" w:hAnsi="宋体" w:cs="宋体"/>
                <w:color w:val="auto"/>
                <w:kern w:val="0"/>
                <w:sz w:val="24"/>
                <w:highlight w:val="none"/>
                <w:shd w:val="clear" w:color="auto" w:fill="auto"/>
                <w:lang w:val="en-US" w:eastAsia="zh-CN"/>
              </w:rPr>
              <w:t>；</w:t>
            </w:r>
            <w:r>
              <w:rPr>
                <w:rFonts w:hint="default" w:ascii="宋体" w:hAnsi="宋体" w:cs="宋体"/>
                <w:color w:val="auto"/>
                <w:sz w:val="24"/>
                <w:highlight w:val="none"/>
                <w:lang w:val="en-US" w:eastAsia="zh-CN"/>
              </w:rPr>
              <w:t>⓷</w:t>
            </w:r>
            <w:r>
              <w:rPr>
                <w:rFonts w:hint="eastAsia" w:ascii="宋体" w:hAnsi="宋体" w:eastAsia="宋体" w:cs="宋体"/>
                <w:color w:val="auto"/>
                <w:kern w:val="0"/>
                <w:sz w:val="24"/>
                <w:highlight w:val="none"/>
                <w:shd w:val="clear" w:color="auto" w:fill="auto"/>
                <w:lang w:val="en-US" w:eastAsia="zh-CN"/>
              </w:rPr>
              <w:t>人员数量的保障性及人员的整体素质等</w:t>
            </w:r>
            <w:r>
              <w:rPr>
                <w:rFonts w:hint="eastAsia" w:ascii="宋体" w:hAnsi="宋体" w:cs="宋体"/>
                <w:color w:val="auto"/>
                <w:kern w:val="0"/>
                <w:sz w:val="24"/>
                <w:highlight w:val="none"/>
                <w:shd w:val="clear" w:color="auto" w:fill="auto"/>
                <w:lang w:val="en-US" w:eastAsia="zh-CN"/>
              </w:rPr>
              <w:t>三方面</w:t>
            </w:r>
            <w:r>
              <w:rPr>
                <w:rFonts w:hint="eastAsia" w:ascii="宋体" w:hAnsi="宋体" w:eastAsia="宋体" w:cs="宋体"/>
                <w:color w:val="auto"/>
                <w:kern w:val="0"/>
                <w:sz w:val="24"/>
                <w:highlight w:val="none"/>
                <w:shd w:val="clear" w:color="auto" w:fill="auto"/>
                <w:lang w:val="en-US" w:eastAsia="zh-CN"/>
              </w:rPr>
              <w:t>进行综合评审。</w:t>
            </w:r>
            <w:r>
              <w:rPr>
                <w:rFonts w:hint="default" w:ascii="宋体" w:hAnsi="宋体" w:cs="宋体"/>
                <w:color w:val="auto"/>
                <w:sz w:val="24"/>
                <w:highlight w:val="none"/>
                <w:lang w:val="en-US" w:eastAsia="zh-CN"/>
              </w:rPr>
              <w:t>以上内容每有一项得</w:t>
            </w:r>
            <w:r>
              <w:rPr>
                <w:rFonts w:hint="eastAsia" w:ascii="宋体" w:hAnsi="宋体" w:cs="宋体"/>
                <w:color w:val="auto"/>
                <w:sz w:val="24"/>
                <w:highlight w:val="none"/>
                <w:lang w:val="en-US" w:eastAsia="zh-CN"/>
              </w:rPr>
              <w:t>2</w:t>
            </w:r>
            <w:r>
              <w:rPr>
                <w:rFonts w:hint="default" w:ascii="宋体" w:hAnsi="宋体" w:cs="宋体"/>
                <w:color w:val="auto"/>
                <w:sz w:val="24"/>
                <w:highlight w:val="none"/>
                <w:lang w:val="en-US" w:eastAsia="zh-CN"/>
              </w:rPr>
              <w:t>分，</w:t>
            </w:r>
            <w:r>
              <w:rPr>
                <w:rFonts w:hint="eastAsia" w:ascii="宋体" w:hAnsi="宋体" w:cs="宋体"/>
                <w:color w:val="auto"/>
                <w:sz w:val="24"/>
                <w:highlight w:val="none"/>
                <w:lang w:val="en-US" w:eastAsia="zh-CN"/>
              </w:rPr>
              <w:t>最高的6分，</w:t>
            </w:r>
            <w:r>
              <w:rPr>
                <w:rFonts w:hint="default" w:ascii="宋体" w:hAnsi="宋体" w:cs="宋体"/>
                <w:color w:val="auto"/>
                <w:sz w:val="24"/>
                <w:highlight w:val="none"/>
                <w:lang w:val="en-US" w:eastAsia="zh-CN"/>
              </w:rPr>
              <w:t>每项中每有1处存在内容缺陷</w:t>
            </w:r>
            <w:r>
              <w:rPr>
                <w:rFonts w:hint="eastAsia" w:ascii="宋体" w:hAnsi="宋体" w:cs="宋体"/>
                <w:color w:val="auto"/>
                <w:sz w:val="24"/>
                <w:highlight w:val="none"/>
                <w:lang w:val="en-US" w:eastAsia="zh-CN"/>
              </w:rPr>
              <w:t>（</w:t>
            </w:r>
            <w:r>
              <w:rPr>
                <w:rFonts w:hint="eastAsia" w:ascii="宋体" w:hAnsi="宋体" w:eastAsia="宋体" w:cs="宋体"/>
                <w:color w:val="auto"/>
                <w:sz w:val="24"/>
                <w:highlight w:val="none"/>
                <w:lang w:val="en-US" w:eastAsia="zh-CN"/>
              </w:rPr>
              <w:t>缺陷是指以下情形中的任意一项：</w:t>
            </w:r>
            <w:r>
              <w:rPr>
                <w:rFonts w:hint="eastAsia" w:ascii="宋体" w:hAnsi="宋体" w:eastAsia="宋体" w:cs="宋体"/>
                <w:color w:val="auto"/>
                <w:sz w:val="24"/>
                <w:szCs w:val="24"/>
                <w:highlight w:val="none"/>
                <w:lang w:val="en-US" w:eastAsia="zh-CN"/>
              </w:rPr>
              <w:t>语言错误、存在歧义、分析内容描述不完整，凭空捏造、</w:t>
            </w:r>
            <w:r>
              <w:rPr>
                <w:rFonts w:hint="eastAsia" w:ascii="宋体" w:hAnsi="宋体" w:eastAsia="宋体" w:cs="宋体"/>
                <w:color w:val="auto"/>
                <w:sz w:val="24"/>
                <w:highlight w:val="none"/>
                <w:lang w:val="en-US" w:eastAsia="zh-CN"/>
              </w:rPr>
              <w:t>方案内容不清晰或交叉混乱、</w:t>
            </w:r>
            <w:r>
              <w:rPr>
                <w:rFonts w:hint="eastAsia" w:ascii="宋体" w:hAnsi="宋体" w:eastAsia="宋体" w:cs="宋体"/>
                <w:color w:val="auto"/>
                <w:sz w:val="24"/>
                <w:szCs w:val="24"/>
                <w:highlight w:val="none"/>
                <w:lang w:val="en-US" w:eastAsia="zh-CN"/>
              </w:rPr>
              <w:t>与本项目无关等</w:t>
            </w:r>
            <w:r>
              <w:rPr>
                <w:rFonts w:hint="eastAsia" w:ascii="宋体" w:hAnsi="宋体" w:eastAsia="宋体" w:cs="宋体"/>
                <w:color w:val="auto"/>
                <w:sz w:val="24"/>
                <w:highlight w:val="none"/>
                <w:lang w:val="en-US" w:eastAsia="zh-CN"/>
              </w:rPr>
              <w:t>）扣1分，扣完为止，未提供不得分。</w:t>
            </w:r>
          </w:p>
        </w:tc>
      </w:tr>
      <w:tr w14:paraId="3726E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900" w:type="dxa"/>
            <w:noWrap/>
            <w:vAlign w:val="center"/>
          </w:tcPr>
          <w:p w14:paraId="4CE6E416">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spacing w:val="10"/>
                <w:sz w:val="24"/>
                <w:szCs w:val="24"/>
                <w:highlight w:val="none"/>
                <w:lang w:val="en-US" w:eastAsia="zh-CN"/>
              </w:rPr>
            </w:pPr>
            <w:r>
              <w:rPr>
                <w:rFonts w:hint="eastAsia" w:ascii="宋体" w:hAnsi="宋体" w:cs="宋体"/>
                <w:color w:val="auto"/>
                <w:spacing w:val="10"/>
                <w:sz w:val="24"/>
                <w:szCs w:val="24"/>
                <w:highlight w:val="none"/>
                <w:lang w:val="en-US" w:eastAsia="zh-CN"/>
              </w:rPr>
              <w:t>6</w:t>
            </w:r>
          </w:p>
        </w:tc>
        <w:tc>
          <w:tcPr>
            <w:tcW w:w="1522" w:type="dxa"/>
            <w:shd w:val="clear" w:color="auto" w:fill="auto"/>
            <w:noWrap/>
            <w:vAlign w:val="center"/>
          </w:tcPr>
          <w:p w14:paraId="2D9C5558">
            <w:pPr>
              <w:keepNext w:val="0"/>
              <w:keepLines w:val="0"/>
              <w:suppressLineNumbers w:val="0"/>
              <w:spacing w:before="0" w:beforeAutospacing="0" w:after="0" w:afterAutospacing="0" w:line="360" w:lineRule="auto"/>
              <w:ind w:left="0" w:leftChars="0" w:right="0" w:firstLine="0" w:firstLineChars="0"/>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承诺</w:t>
            </w:r>
          </w:p>
        </w:tc>
        <w:tc>
          <w:tcPr>
            <w:tcW w:w="1168" w:type="dxa"/>
            <w:shd w:val="clear" w:color="auto" w:fill="auto"/>
            <w:noWrap/>
            <w:vAlign w:val="center"/>
          </w:tcPr>
          <w:p w14:paraId="4CC5E493">
            <w:pPr>
              <w:keepNext w:val="0"/>
              <w:keepLines w:val="0"/>
              <w:suppressLineNumbers w:val="0"/>
              <w:tabs>
                <w:tab w:val="center" w:pos="2965"/>
              </w:tabs>
              <w:spacing w:before="0" w:beforeAutospacing="0" w:after="0" w:afterAutospacing="0"/>
              <w:ind w:left="0" w:leftChars="0" w:right="0" w:firstLine="0" w:firstLineChars="0"/>
              <w:jc w:val="center"/>
              <w:rPr>
                <w:rFonts w:hint="eastAsia" w:ascii="宋体" w:hAnsi="宋体" w:eastAsia="宋体" w:cs="宋体"/>
                <w:color w:val="auto"/>
                <w:kern w:val="2"/>
                <w:sz w:val="24"/>
                <w:szCs w:val="22"/>
                <w:highlight w:val="none"/>
                <w:lang w:val="en-US" w:eastAsia="zh-CN" w:bidi="ar-SA"/>
              </w:rPr>
            </w:pPr>
            <w:r>
              <w:rPr>
                <w:rFonts w:hint="eastAsia" w:ascii="宋体" w:hAnsi="宋体" w:cs="宋体"/>
                <w:color w:val="auto"/>
                <w:sz w:val="24"/>
                <w:highlight w:val="none"/>
                <w:lang w:val="en-US" w:eastAsia="zh-CN"/>
              </w:rPr>
              <w:t>12</w:t>
            </w:r>
            <w:r>
              <w:rPr>
                <w:rFonts w:hint="eastAsia" w:ascii="宋体" w:hAnsi="宋体" w:eastAsia="宋体" w:cs="宋体"/>
                <w:color w:val="auto"/>
                <w:sz w:val="24"/>
                <w:highlight w:val="none"/>
                <w:lang w:val="en-US" w:eastAsia="zh-CN"/>
              </w:rPr>
              <w:t>分</w:t>
            </w:r>
          </w:p>
        </w:tc>
        <w:tc>
          <w:tcPr>
            <w:tcW w:w="6146" w:type="dxa"/>
            <w:shd w:val="clear" w:color="auto" w:fill="auto"/>
            <w:noWrap/>
            <w:vAlign w:val="center"/>
          </w:tcPr>
          <w:p w14:paraId="6D9CC8A0">
            <w:pPr>
              <w:keepNext w:val="0"/>
              <w:keepLines w:val="0"/>
              <w:widowControl/>
              <w:suppressLineNumbers w:val="0"/>
              <w:snapToGrid w:val="0"/>
              <w:spacing w:before="0" w:beforeAutospacing="0" w:after="0" w:afterAutospacing="0" w:line="360" w:lineRule="auto"/>
              <w:ind w:left="0" w:leftChars="0" w:right="0" w:firstLine="0" w:firstLineChars="0"/>
              <w:jc w:val="left"/>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lang w:eastAsia="zh-CN"/>
              </w:rPr>
              <w:t>供</w:t>
            </w:r>
            <w:r>
              <w:rPr>
                <w:rFonts w:hint="eastAsia" w:ascii="宋体" w:hAnsi="宋体" w:eastAsia="宋体" w:cs="宋体"/>
                <w:b w:val="0"/>
                <w:bCs w:val="0"/>
                <w:color w:val="auto"/>
                <w:sz w:val="24"/>
                <w:szCs w:val="24"/>
                <w:highlight w:val="none"/>
                <w:lang w:eastAsia="zh-CN"/>
              </w:rPr>
              <w:t>应商</w:t>
            </w:r>
            <w:r>
              <w:rPr>
                <w:rFonts w:hint="eastAsia" w:ascii="宋体" w:hAnsi="宋体" w:eastAsia="宋体" w:cs="宋体"/>
                <w:b w:val="0"/>
                <w:bCs w:val="0"/>
                <w:color w:val="auto"/>
                <w:sz w:val="24"/>
                <w:szCs w:val="24"/>
                <w:highlight w:val="none"/>
                <w:lang w:val="en-US" w:eastAsia="zh-CN"/>
              </w:rPr>
              <w:t>⓵</w:t>
            </w:r>
            <w:r>
              <w:rPr>
                <w:rFonts w:hint="eastAsia" w:ascii="宋体" w:hAnsi="宋体" w:eastAsia="宋体" w:cs="宋体"/>
                <w:b w:val="0"/>
                <w:bCs w:val="0"/>
                <w:color w:val="auto"/>
                <w:sz w:val="24"/>
                <w:szCs w:val="24"/>
                <w:highlight w:val="none"/>
              </w:rPr>
              <w:t>在规定时间内完成本项目的服务内容</w:t>
            </w:r>
            <w:r>
              <w:rPr>
                <w:rFonts w:hint="eastAsia" w:ascii="宋体" w:hAnsi="宋体" w:eastAsia="宋体" w:cs="宋体"/>
                <w:b w:val="0"/>
                <w:bCs w:val="0"/>
                <w:color w:val="auto"/>
                <w:sz w:val="24"/>
                <w:szCs w:val="24"/>
                <w:highlight w:val="none"/>
                <w:lang w:val="en-US" w:eastAsia="zh-CN"/>
              </w:rPr>
              <w:t>的承诺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⓶</w:t>
            </w:r>
            <w:r>
              <w:rPr>
                <w:rFonts w:hint="eastAsia" w:ascii="宋体" w:hAnsi="宋体" w:eastAsia="宋体" w:cs="宋体"/>
                <w:b w:val="0"/>
                <w:bCs w:val="0"/>
                <w:color w:val="auto"/>
                <w:sz w:val="24"/>
                <w:szCs w:val="24"/>
                <w:highlight w:val="none"/>
              </w:rPr>
              <w:t>配备</w:t>
            </w:r>
            <w:r>
              <w:rPr>
                <w:rFonts w:hint="eastAsia" w:ascii="宋体" w:hAnsi="宋体" w:eastAsia="宋体" w:cs="宋体"/>
                <w:b w:val="0"/>
                <w:bCs w:val="0"/>
                <w:color w:val="auto"/>
                <w:sz w:val="24"/>
                <w:szCs w:val="24"/>
                <w:highlight w:val="none"/>
                <w:lang w:val="en-US" w:eastAsia="zh-CN"/>
              </w:rPr>
              <w:t>专业技术人员</w:t>
            </w:r>
            <w:r>
              <w:rPr>
                <w:rFonts w:hint="eastAsia" w:ascii="宋体" w:hAnsi="宋体" w:eastAsia="宋体" w:cs="宋体"/>
                <w:b w:val="0"/>
                <w:bCs w:val="0"/>
                <w:color w:val="auto"/>
                <w:sz w:val="24"/>
                <w:szCs w:val="24"/>
                <w:highlight w:val="none"/>
              </w:rPr>
              <w:t>服务项目时与采购人沟通服务的及时性、灵活性</w:t>
            </w:r>
            <w:r>
              <w:rPr>
                <w:rFonts w:hint="eastAsia" w:ascii="宋体" w:hAnsi="宋体" w:eastAsia="宋体" w:cs="宋体"/>
                <w:b w:val="0"/>
                <w:bCs w:val="0"/>
                <w:color w:val="auto"/>
                <w:sz w:val="24"/>
                <w:szCs w:val="24"/>
                <w:highlight w:val="none"/>
                <w:lang w:val="en-US" w:eastAsia="zh-CN"/>
              </w:rPr>
              <w:t>的</w:t>
            </w:r>
            <w:r>
              <w:rPr>
                <w:rFonts w:hint="eastAsia" w:ascii="宋体" w:hAnsi="宋体" w:eastAsia="宋体" w:cs="宋体"/>
                <w:b w:val="0"/>
                <w:bCs w:val="0"/>
                <w:color w:val="auto"/>
                <w:sz w:val="24"/>
                <w:szCs w:val="24"/>
                <w:highlight w:val="none"/>
              </w:rPr>
              <w:t>承诺</w:t>
            </w: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bCs w:val="0"/>
                <w:color w:val="auto"/>
                <w:sz w:val="24"/>
                <w:szCs w:val="24"/>
                <w:highlight w:val="none"/>
                <w:lang w:val="en-US" w:eastAsia="zh-CN"/>
              </w:rPr>
              <w:t>⓷遇到突发情况时提供的应急承诺</w:t>
            </w:r>
            <w:r>
              <w:rPr>
                <w:rFonts w:hint="eastAsia" w:ascii="宋体" w:hAnsi="宋体" w:eastAsia="宋体" w:cs="宋体"/>
                <w:b w:val="0"/>
                <w:bCs w:val="0"/>
                <w:color w:val="auto"/>
                <w:sz w:val="24"/>
                <w:szCs w:val="24"/>
                <w:highlight w:val="none"/>
              </w:rPr>
              <w:t>等</w:t>
            </w:r>
            <w:r>
              <w:rPr>
                <w:rFonts w:hint="eastAsia" w:ascii="宋体" w:hAnsi="宋体" w:eastAsia="宋体" w:cs="宋体"/>
                <w:b w:val="0"/>
                <w:bCs w:val="0"/>
                <w:color w:val="auto"/>
                <w:sz w:val="24"/>
                <w:szCs w:val="24"/>
                <w:highlight w:val="none"/>
                <w:lang w:val="en-US" w:eastAsia="zh-CN"/>
              </w:rPr>
              <w:t>三方面</w:t>
            </w:r>
            <w:r>
              <w:rPr>
                <w:rFonts w:hint="eastAsia" w:ascii="宋体" w:hAnsi="宋体" w:eastAsia="宋体" w:cs="宋体"/>
                <w:b w:val="0"/>
                <w:bCs w:val="0"/>
                <w:color w:val="auto"/>
                <w:sz w:val="24"/>
                <w:szCs w:val="24"/>
                <w:highlight w:val="none"/>
              </w:rPr>
              <w:t>做出相应的响应承诺</w:t>
            </w:r>
            <w:r>
              <w:rPr>
                <w:rFonts w:hint="eastAsia" w:ascii="宋体" w:hAnsi="宋体" w:eastAsia="宋体" w:cs="宋体"/>
                <w:b w:val="0"/>
                <w:bCs w:val="0"/>
                <w:color w:val="auto"/>
                <w:sz w:val="24"/>
                <w:szCs w:val="24"/>
                <w:highlight w:val="none"/>
                <w:lang w:val="en-US" w:eastAsia="zh-CN"/>
              </w:rPr>
              <w:t>进行评审打分。以上内容每有一项得4分，每项中每有1处存在内容缺陷（缺陷是指以下情形中的任意一项：语言错误、存在歧义、分析内容描述不完整，凭空捏造、方案内容不清晰或交叉混乱、与本项目无关等）扣1分，扣完为止，未提供不得分。</w:t>
            </w:r>
          </w:p>
        </w:tc>
      </w:tr>
      <w:tr w14:paraId="6DA8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736" w:type="dxa"/>
            <w:gridSpan w:val="4"/>
            <w:noWrap/>
          </w:tcPr>
          <w:p w14:paraId="14DFAEAF">
            <w:pPr>
              <w:keepNext w:val="0"/>
              <w:keepLines w:val="0"/>
              <w:suppressLineNumbers w:val="0"/>
              <w:spacing w:before="0" w:beforeAutospacing="0" w:after="0" w:afterAutospacing="0" w:line="360" w:lineRule="auto"/>
              <w:ind w:left="0" w:leftChars="0" w:right="0" w:firstLine="0" w:firstLineChars="0"/>
              <w:rPr>
                <w:rFonts w:hint="eastAsia" w:ascii="宋体" w:hAnsi="宋体" w:eastAsia="宋体" w:cs="宋体"/>
                <w:b/>
                <w:color w:val="auto"/>
                <w:spacing w:val="10"/>
                <w:sz w:val="24"/>
                <w:szCs w:val="24"/>
                <w:highlight w:val="none"/>
              </w:rPr>
            </w:pPr>
            <w:r>
              <w:rPr>
                <w:rFonts w:hint="eastAsia" w:ascii="宋体" w:hAnsi="宋体" w:eastAsia="宋体" w:cs="宋体"/>
                <w:b/>
                <w:color w:val="auto"/>
                <w:spacing w:val="10"/>
                <w:sz w:val="24"/>
                <w:szCs w:val="24"/>
                <w:highlight w:val="none"/>
              </w:rPr>
              <w:t>三、磋商报价（</w:t>
            </w:r>
            <w:r>
              <w:rPr>
                <w:rFonts w:hint="eastAsia" w:ascii="宋体" w:hAnsi="宋体" w:eastAsia="宋体" w:cs="宋体"/>
                <w:b/>
                <w:color w:val="auto"/>
                <w:spacing w:val="10"/>
                <w:sz w:val="24"/>
                <w:szCs w:val="24"/>
                <w:highlight w:val="none"/>
                <w:lang w:val="en-US" w:eastAsia="zh-CN"/>
              </w:rPr>
              <w:t>10</w:t>
            </w:r>
            <w:r>
              <w:rPr>
                <w:rFonts w:hint="eastAsia" w:ascii="宋体" w:hAnsi="宋体" w:eastAsia="宋体" w:cs="宋体"/>
                <w:b/>
                <w:color w:val="auto"/>
                <w:spacing w:val="10"/>
                <w:sz w:val="24"/>
                <w:szCs w:val="24"/>
                <w:highlight w:val="none"/>
              </w:rPr>
              <w:t>分）</w:t>
            </w:r>
          </w:p>
        </w:tc>
      </w:tr>
      <w:tr w14:paraId="243DB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trPr>
        <w:tc>
          <w:tcPr>
            <w:tcW w:w="900" w:type="dxa"/>
            <w:noWrap/>
            <w:vAlign w:val="center"/>
          </w:tcPr>
          <w:p w14:paraId="521E3A9C">
            <w:pPr>
              <w:keepNext w:val="0"/>
              <w:keepLines w:val="0"/>
              <w:suppressLineNumbers w:val="0"/>
              <w:spacing w:before="0" w:beforeAutospacing="0" w:after="0" w:afterAutospacing="0" w:line="420" w:lineRule="exact"/>
              <w:ind w:left="0" w:right="0" w:firstLine="260" w:firstLineChars="100"/>
              <w:jc w:val="center"/>
              <w:rPr>
                <w:rFonts w:hint="eastAsia" w:ascii="宋体" w:hAnsi="宋体" w:eastAsia="宋体" w:cs="宋体"/>
                <w:color w:val="auto"/>
                <w:spacing w:val="6"/>
                <w:sz w:val="24"/>
                <w:szCs w:val="24"/>
                <w:highlight w:val="none"/>
                <w:lang w:val="en-US" w:eastAsia="zh-CN"/>
              </w:rPr>
            </w:pPr>
            <w:r>
              <w:rPr>
                <w:rFonts w:hint="eastAsia" w:ascii="宋体" w:hAnsi="宋体" w:cs="宋体"/>
                <w:color w:val="auto"/>
                <w:spacing w:val="10"/>
                <w:sz w:val="24"/>
                <w:szCs w:val="24"/>
                <w:highlight w:val="none"/>
                <w:lang w:val="en-US" w:eastAsia="zh-CN"/>
              </w:rPr>
              <w:t>1</w:t>
            </w:r>
          </w:p>
        </w:tc>
        <w:tc>
          <w:tcPr>
            <w:tcW w:w="1522" w:type="dxa"/>
            <w:noWrap/>
            <w:vAlign w:val="center"/>
          </w:tcPr>
          <w:p w14:paraId="07B3A9F3">
            <w:pPr>
              <w:keepNext w:val="0"/>
              <w:keepLines w:val="0"/>
              <w:suppressLineNumbers w:val="0"/>
              <w:spacing w:before="0" w:beforeAutospacing="0" w:after="0" w:afterAutospacing="0" w:line="420" w:lineRule="exact"/>
              <w:ind w:left="0" w:right="0" w:firstLine="378" w:firstLineChars="15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价格分</w:t>
            </w:r>
          </w:p>
        </w:tc>
        <w:tc>
          <w:tcPr>
            <w:tcW w:w="1168" w:type="dxa"/>
            <w:noWrap/>
            <w:vAlign w:val="center"/>
          </w:tcPr>
          <w:p w14:paraId="1FB3E88A">
            <w:pPr>
              <w:keepNext w:val="0"/>
              <w:keepLines w:val="0"/>
              <w:suppressLineNumbers w:val="0"/>
              <w:spacing w:before="0" w:beforeAutospacing="0" w:after="0" w:afterAutospacing="0" w:line="420" w:lineRule="exact"/>
              <w:ind w:left="0" w:right="0" w:firstLine="252" w:firstLineChars="100"/>
              <w:jc w:val="center"/>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分</w:t>
            </w:r>
          </w:p>
        </w:tc>
        <w:tc>
          <w:tcPr>
            <w:tcW w:w="6146" w:type="dxa"/>
            <w:noWrap/>
            <w:vAlign w:val="center"/>
          </w:tcPr>
          <w:p w14:paraId="2AF20146">
            <w:pPr>
              <w:keepNext w:val="0"/>
              <w:keepLines w:val="0"/>
              <w:suppressLineNumbers w:val="0"/>
              <w:spacing w:before="0" w:beforeAutospacing="0" w:after="0" w:afterAutospacing="0" w:line="420" w:lineRule="exact"/>
              <w:ind w:left="0" w:leftChars="0" w:right="0" w:firstLine="0" w:firstLineChars="0"/>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满足磋商文件要求且投标价格最低的投标报价为评标基准价，其价格分为满分</w:t>
            </w:r>
            <w:r>
              <w:rPr>
                <w:rFonts w:hint="eastAsia" w:ascii="宋体" w:hAnsi="宋体" w:eastAsia="宋体" w:cs="宋体"/>
                <w:color w:val="auto"/>
                <w:spacing w:val="6"/>
                <w:sz w:val="24"/>
                <w:szCs w:val="24"/>
                <w:highlight w:val="none"/>
                <w:lang w:val="en-US" w:eastAsia="zh-CN"/>
              </w:rPr>
              <w:t>10</w:t>
            </w:r>
            <w:r>
              <w:rPr>
                <w:rFonts w:hint="eastAsia" w:ascii="宋体" w:hAnsi="宋体" w:eastAsia="宋体" w:cs="宋体"/>
                <w:color w:val="auto"/>
                <w:spacing w:val="6"/>
                <w:sz w:val="24"/>
                <w:szCs w:val="24"/>
                <w:highlight w:val="none"/>
              </w:rPr>
              <w:t>分。其他供应商的价格分统一按照下列公式计算：</w:t>
            </w:r>
          </w:p>
          <w:p w14:paraId="459C2628">
            <w:pPr>
              <w:keepNext w:val="0"/>
              <w:keepLines w:val="0"/>
              <w:suppressLineNumbers w:val="0"/>
              <w:spacing w:before="0" w:beforeAutospacing="0" w:after="0" w:afterAutospacing="0" w:line="420" w:lineRule="exact"/>
              <w:ind w:left="0" w:leftChars="0" w:right="0" w:firstLine="0" w:firstLineChars="0"/>
              <w:rPr>
                <w:rFonts w:hint="default"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rPr>
              <w:t>磋商</w:t>
            </w:r>
            <w:r>
              <w:rPr>
                <w:rFonts w:hint="eastAsia" w:ascii="宋体" w:hAnsi="宋体" w:eastAsia="宋体" w:cs="宋体"/>
                <w:b w:val="0"/>
                <w:bCs w:val="0"/>
                <w:color w:val="auto"/>
                <w:sz w:val="24"/>
                <w:szCs w:val="24"/>
                <w:highlight w:val="none"/>
                <w:lang w:val="zh-CN"/>
              </w:rPr>
              <w:t>报价得分=（</w:t>
            </w:r>
            <w:r>
              <w:rPr>
                <w:rFonts w:hint="eastAsia" w:ascii="宋体" w:hAnsi="宋体" w:eastAsia="宋体" w:cs="宋体"/>
                <w:b w:val="0"/>
                <w:bCs w:val="0"/>
                <w:color w:val="auto"/>
                <w:sz w:val="24"/>
                <w:szCs w:val="24"/>
                <w:highlight w:val="none"/>
                <w:lang w:val="en-US" w:eastAsia="zh-CN"/>
              </w:rPr>
              <w:t>评审</w:t>
            </w:r>
            <w:r>
              <w:rPr>
                <w:rFonts w:hint="eastAsia" w:ascii="宋体" w:hAnsi="宋体" w:eastAsia="宋体" w:cs="宋体"/>
                <w:b w:val="0"/>
                <w:bCs w:val="0"/>
                <w:color w:val="auto"/>
                <w:sz w:val="24"/>
                <w:szCs w:val="24"/>
                <w:highlight w:val="none"/>
                <w:lang w:val="zh-CN"/>
              </w:rPr>
              <w:t>基准价/</w:t>
            </w:r>
            <w:r>
              <w:rPr>
                <w:rFonts w:hint="eastAsia" w:ascii="宋体" w:hAnsi="宋体" w:eastAsia="宋体" w:cs="宋体"/>
                <w:b w:val="0"/>
                <w:bCs w:val="0"/>
                <w:color w:val="auto"/>
                <w:sz w:val="24"/>
                <w:szCs w:val="24"/>
                <w:highlight w:val="none"/>
              </w:rPr>
              <w:t>最后磋商</w:t>
            </w:r>
            <w:r>
              <w:rPr>
                <w:rFonts w:hint="eastAsia" w:ascii="宋体" w:hAnsi="宋体" w:eastAsia="宋体" w:cs="宋体"/>
                <w:b w:val="0"/>
                <w:bCs w:val="0"/>
                <w:color w:val="auto"/>
                <w:sz w:val="24"/>
                <w:szCs w:val="24"/>
                <w:highlight w:val="none"/>
                <w:lang w:val="zh-CN"/>
              </w:rPr>
              <w:t>报价）×</w:t>
            </w:r>
            <w:r>
              <w:rPr>
                <w:rFonts w:hint="eastAsia" w:ascii="宋体" w:hAnsi="宋体" w:cs="宋体"/>
                <w:b w:val="0"/>
                <w:bCs w:val="0"/>
                <w:color w:val="auto"/>
                <w:sz w:val="24"/>
                <w:szCs w:val="24"/>
                <w:highlight w:val="none"/>
                <w:lang w:val="en-US" w:eastAsia="zh-CN"/>
              </w:rPr>
              <w:t>10</w:t>
            </w:r>
          </w:p>
          <w:p w14:paraId="3527494A">
            <w:pPr>
              <w:keepNext w:val="0"/>
              <w:keepLines w:val="0"/>
              <w:suppressLineNumbers w:val="0"/>
              <w:spacing w:before="0" w:beforeAutospacing="0" w:after="0" w:afterAutospacing="0" w:line="420" w:lineRule="exact"/>
              <w:ind w:left="0" w:leftChars="0" w:right="0" w:firstLine="0" w:firstLineChars="0"/>
              <w:rPr>
                <w:rFonts w:hint="eastAsia" w:ascii="宋体" w:hAnsi="宋体" w:eastAsia="宋体" w:cs="宋体"/>
                <w:color w:val="auto"/>
                <w:spacing w:val="6"/>
                <w:sz w:val="24"/>
                <w:szCs w:val="24"/>
                <w:highlight w:val="none"/>
              </w:rPr>
            </w:pP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en-US" w:eastAsia="zh-CN"/>
              </w:rPr>
              <w:t>本项目专门面向中小型企业采购，最终报价不再进行价格折扣。</w:t>
            </w:r>
            <w:r>
              <w:rPr>
                <w:rFonts w:hint="eastAsia" w:ascii="宋体" w:hAnsi="宋体" w:eastAsia="宋体" w:cs="宋体"/>
                <w:b/>
                <w:bCs/>
                <w:color w:val="auto"/>
                <w:sz w:val="24"/>
                <w:szCs w:val="24"/>
                <w:highlight w:val="none"/>
              </w:rPr>
              <w:t>）</w:t>
            </w:r>
          </w:p>
        </w:tc>
      </w:tr>
      <w:bookmarkEnd w:id="29"/>
      <w:bookmarkEnd w:id="30"/>
    </w:tbl>
    <w:p w14:paraId="3B0B04B1">
      <w:pPr>
        <w:ind w:firstLine="489" w:firstLineChars="204"/>
        <w:rPr>
          <w:rFonts w:hint="eastAsia" w:ascii="宋体" w:hAnsi="宋体" w:eastAsia="宋体" w:cs="宋体"/>
          <w:bCs/>
          <w:color w:val="auto"/>
          <w:sz w:val="24"/>
          <w:szCs w:val="28"/>
          <w:highlight w:val="none"/>
        </w:rPr>
      </w:pPr>
    </w:p>
    <w:p w14:paraId="4778B384">
      <w:pPr>
        <w:pStyle w:val="2"/>
        <w:ind w:left="630"/>
        <w:jc w:val="center"/>
        <w:outlineLvl w:val="9"/>
        <w:rPr>
          <w:rFonts w:hint="eastAsia" w:ascii="宋体" w:hAnsi="宋体" w:eastAsia="宋体" w:cs="宋体"/>
          <w:color w:val="auto"/>
          <w:highlight w:val="none"/>
        </w:rPr>
        <w:sectPr>
          <w:footerReference r:id="rId6" w:type="default"/>
          <w:footnotePr>
            <w:numFmt w:val="decimalEnclosedCircleChinese"/>
          </w:footnotePr>
          <w:pgSz w:w="11906" w:h="16838"/>
          <w:pgMar w:top="1418" w:right="1134" w:bottom="1418" w:left="1134" w:header="567" w:footer="567" w:gutter="0"/>
          <w:pgBorders>
            <w:top w:val="none" w:sz="0" w:space="0"/>
            <w:left w:val="none" w:sz="0" w:space="0"/>
            <w:bottom w:val="none" w:sz="0" w:space="0"/>
            <w:right w:val="none" w:sz="0" w:space="0"/>
          </w:pgBorders>
          <w:pgNumType w:fmt="decimal" w:start="1"/>
          <w:cols w:space="720" w:num="1"/>
          <w:docGrid w:linePitch="312" w:charSpace="0"/>
        </w:sectPr>
      </w:pPr>
      <w:bookmarkStart w:id="34" w:name="_Toc446427950"/>
    </w:p>
    <w:bookmarkEnd w:id="31"/>
    <w:bookmarkEnd w:id="32"/>
    <w:bookmarkEnd w:id="33"/>
    <w:bookmarkEnd w:id="34"/>
    <w:p w14:paraId="0B7F6E4D">
      <w:pPr>
        <w:bidi w:val="0"/>
        <w:rPr>
          <w:rFonts w:hint="eastAsia"/>
          <w:color w:val="auto"/>
          <w:highlight w:val="none"/>
        </w:rPr>
      </w:pPr>
      <w:r>
        <w:rPr>
          <w:rFonts w:hint="eastAsia"/>
          <w:color w:val="auto"/>
          <w:highlight w:val="none"/>
        </w:rPr>
        <w:t>根据《中华人民共和国政府采购法》、《中华人民共和国政府采购法实施条例》、《政府采购竞争性磋商采购方式管理暂行办法》等有关法律法规，结合本项目的实际需求，制定本办法。</w:t>
      </w:r>
    </w:p>
    <w:p w14:paraId="1EC3A413">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1、评审方法</w:t>
      </w:r>
    </w:p>
    <w:p w14:paraId="05002A74">
      <w:pPr>
        <w:bidi w:val="0"/>
        <w:rPr>
          <w:rFonts w:hint="eastAsia"/>
          <w:color w:val="auto"/>
          <w:highlight w:val="none"/>
        </w:rPr>
      </w:pPr>
      <w:r>
        <w:rPr>
          <w:rFonts w:hint="eastAsia"/>
          <w:color w:val="auto"/>
          <w:highlight w:val="none"/>
        </w:rPr>
        <w:t>本次</w:t>
      </w:r>
      <w:r>
        <w:rPr>
          <w:rFonts w:hint="eastAsia"/>
          <w:color w:val="auto"/>
          <w:highlight w:val="none"/>
          <w:lang w:eastAsia="zh-CN"/>
        </w:rPr>
        <w:t>评审</w:t>
      </w:r>
      <w:r>
        <w:rPr>
          <w:rFonts w:hint="eastAsia"/>
          <w:color w:val="auto"/>
          <w:highlight w:val="none"/>
        </w:rPr>
        <w:t>采用综合评分法，总分为100分。磋商小组对提交最后报价的供应商的响应文件和最后报价进行综合评分，并按得分由高到低顺序推荐成交候选供应商。得分相同的，按最后报价由低到高顺序排列。得分且最后报价相同的按技术部分得分由高到低顺序确定排名第一的成交候选供应商。</w:t>
      </w:r>
    </w:p>
    <w:p w14:paraId="3DDCE945">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2、分值构成与评审标准</w:t>
      </w:r>
    </w:p>
    <w:p w14:paraId="0AADD6B0">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2.1分值构成</w:t>
      </w:r>
    </w:p>
    <w:p w14:paraId="51759EDC">
      <w:pPr>
        <w:bidi w:val="0"/>
        <w:rPr>
          <w:rFonts w:hint="eastAsia" w:ascii="宋体" w:hAnsi="宋体" w:eastAsia="宋体" w:cs="宋体"/>
          <w:color w:val="auto"/>
          <w:highlight w:val="none"/>
        </w:rPr>
      </w:pPr>
      <w:r>
        <w:rPr>
          <w:rFonts w:hint="eastAsia" w:ascii="宋体" w:hAnsi="宋体" w:eastAsia="宋体" w:cs="宋体"/>
          <w:color w:val="auto"/>
          <w:szCs w:val="30"/>
          <w:highlight w:val="none"/>
        </w:rPr>
        <w:t>2.1.1资信商务</w:t>
      </w:r>
      <w:r>
        <w:rPr>
          <w:rFonts w:hint="eastAsia" w:ascii="宋体" w:hAnsi="宋体" w:eastAsia="宋体" w:cs="宋体"/>
          <w:color w:val="auto"/>
          <w:highlight w:val="none"/>
        </w:rPr>
        <w:t>部分：见</w:t>
      </w:r>
      <w:r>
        <w:rPr>
          <w:rFonts w:hint="eastAsia" w:ascii="宋体" w:hAnsi="宋体" w:eastAsia="宋体" w:cs="宋体"/>
          <w:color w:val="auto"/>
          <w:highlight w:val="none"/>
          <w:lang w:eastAsia="zh-CN"/>
        </w:rPr>
        <w:t>评审办法</w:t>
      </w:r>
      <w:r>
        <w:rPr>
          <w:rFonts w:hint="eastAsia" w:ascii="宋体" w:hAnsi="宋体" w:eastAsia="宋体" w:cs="宋体"/>
          <w:color w:val="auto"/>
          <w:highlight w:val="none"/>
        </w:rPr>
        <w:t>前附表。</w:t>
      </w:r>
    </w:p>
    <w:p w14:paraId="2EA305F0">
      <w:pPr>
        <w:bidi w:val="0"/>
        <w:rPr>
          <w:rFonts w:hint="eastAsia" w:ascii="宋体" w:hAnsi="宋体" w:eastAsia="宋体" w:cs="宋体"/>
          <w:color w:val="auto"/>
          <w:highlight w:val="none"/>
        </w:rPr>
      </w:pPr>
      <w:r>
        <w:rPr>
          <w:rFonts w:hint="eastAsia" w:ascii="宋体" w:hAnsi="宋体" w:eastAsia="宋体" w:cs="宋体"/>
          <w:color w:val="auto"/>
          <w:highlight w:val="none"/>
        </w:rPr>
        <w:t>2.1.2技术部分：见</w:t>
      </w:r>
      <w:r>
        <w:rPr>
          <w:rFonts w:hint="eastAsia" w:ascii="宋体" w:hAnsi="宋体" w:eastAsia="宋体" w:cs="宋体"/>
          <w:color w:val="auto"/>
          <w:highlight w:val="none"/>
          <w:lang w:eastAsia="zh-CN"/>
        </w:rPr>
        <w:t>评审办法</w:t>
      </w:r>
      <w:r>
        <w:rPr>
          <w:rFonts w:hint="eastAsia" w:ascii="宋体" w:hAnsi="宋体" w:eastAsia="宋体" w:cs="宋体"/>
          <w:color w:val="auto"/>
          <w:highlight w:val="none"/>
        </w:rPr>
        <w:t>前附表。</w:t>
      </w:r>
    </w:p>
    <w:p w14:paraId="2F29FB66">
      <w:pPr>
        <w:bidi w:val="0"/>
        <w:rPr>
          <w:rFonts w:hint="eastAsia" w:ascii="宋体" w:hAnsi="宋体" w:eastAsia="宋体" w:cs="宋体"/>
          <w:color w:val="auto"/>
          <w:szCs w:val="30"/>
          <w:highlight w:val="none"/>
        </w:rPr>
      </w:pPr>
      <w:r>
        <w:rPr>
          <w:rFonts w:hint="eastAsia" w:ascii="宋体" w:hAnsi="宋体" w:eastAsia="宋体" w:cs="宋体"/>
          <w:color w:val="auto"/>
          <w:highlight w:val="none"/>
        </w:rPr>
        <w:t>2.1.3磋商报价：</w:t>
      </w:r>
      <w:r>
        <w:rPr>
          <w:rFonts w:hint="eastAsia" w:ascii="宋体" w:hAnsi="宋体" w:eastAsia="宋体" w:cs="宋体"/>
          <w:color w:val="auto"/>
          <w:szCs w:val="30"/>
          <w:highlight w:val="none"/>
        </w:rPr>
        <w:t>见</w:t>
      </w:r>
      <w:r>
        <w:rPr>
          <w:rFonts w:hint="eastAsia" w:ascii="宋体" w:hAnsi="宋体" w:eastAsia="宋体" w:cs="宋体"/>
          <w:color w:val="auto"/>
          <w:szCs w:val="30"/>
          <w:highlight w:val="none"/>
          <w:lang w:eastAsia="zh-CN"/>
        </w:rPr>
        <w:t>评审办法</w:t>
      </w:r>
      <w:r>
        <w:rPr>
          <w:rFonts w:hint="eastAsia" w:ascii="宋体" w:hAnsi="宋体" w:eastAsia="宋体" w:cs="宋体"/>
          <w:color w:val="auto"/>
          <w:szCs w:val="30"/>
          <w:highlight w:val="none"/>
        </w:rPr>
        <w:t>前附表。</w:t>
      </w:r>
    </w:p>
    <w:p w14:paraId="7821A1EB">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2.2评分标准</w:t>
      </w:r>
    </w:p>
    <w:p w14:paraId="027E13D7">
      <w:pPr>
        <w:bidi w:val="0"/>
        <w:rPr>
          <w:rFonts w:hint="eastAsia" w:ascii="宋体" w:hAnsi="宋体" w:eastAsia="宋体" w:cs="宋体"/>
          <w:color w:val="auto"/>
          <w:highlight w:val="none"/>
        </w:rPr>
      </w:pPr>
      <w:r>
        <w:rPr>
          <w:rFonts w:hint="eastAsia" w:ascii="宋体" w:hAnsi="宋体" w:eastAsia="宋体" w:cs="宋体"/>
          <w:color w:val="auto"/>
          <w:szCs w:val="30"/>
          <w:highlight w:val="none"/>
        </w:rPr>
        <w:t>2.2.1资信商务评分</w:t>
      </w:r>
      <w:r>
        <w:rPr>
          <w:rFonts w:hint="eastAsia" w:ascii="宋体" w:hAnsi="宋体" w:eastAsia="宋体" w:cs="宋体"/>
          <w:color w:val="auto"/>
          <w:highlight w:val="none"/>
        </w:rPr>
        <w:t>标准：见</w:t>
      </w:r>
      <w:r>
        <w:rPr>
          <w:rFonts w:hint="eastAsia" w:ascii="宋体" w:hAnsi="宋体" w:eastAsia="宋体" w:cs="宋体"/>
          <w:color w:val="auto"/>
          <w:highlight w:val="none"/>
          <w:lang w:eastAsia="zh-CN"/>
        </w:rPr>
        <w:t>评审办法</w:t>
      </w:r>
      <w:r>
        <w:rPr>
          <w:rFonts w:hint="eastAsia" w:ascii="宋体" w:hAnsi="宋体" w:eastAsia="宋体" w:cs="宋体"/>
          <w:color w:val="auto"/>
          <w:highlight w:val="none"/>
        </w:rPr>
        <w:t>前附表。</w:t>
      </w:r>
    </w:p>
    <w:p w14:paraId="1F1D1538">
      <w:pPr>
        <w:bidi w:val="0"/>
        <w:rPr>
          <w:rFonts w:hint="eastAsia" w:ascii="宋体" w:hAnsi="宋体" w:eastAsia="宋体" w:cs="宋体"/>
          <w:color w:val="auto"/>
          <w:highlight w:val="none"/>
        </w:rPr>
      </w:pPr>
      <w:r>
        <w:rPr>
          <w:rFonts w:hint="eastAsia" w:ascii="宋体" w:hAnsi="宋体" w:eastAsia="宋体" w:cs="宋体"/>
          <w:color w:val="auto"/>
          <w:highlight w:val="none"/>
        </w:rPr>
        <w:t>2.2.2技术评分标准：见</w:t>
      </w:r>
      <w:r>
        <w:rPr>
          <w:rFonts w:hint="eastAsia" w:ascii="宋体" w:hAnsi="宋体" w:eastAsia="宋体" w:cs="宋体"/>
          <w:color w:val="auto"/>
          <w:highlight w:val="none"/>
          <w:lang w:eastAsia="zh-CN"/>
        </w:rPr>
        <w:t>评审办法</w:t>
      </w:r>
      <w:r>
        <w:rPr>
          <w:rFonts w:hint="eastAsia" w:ascii="宋体" w:hAnsi="宋体" w:eastAsia="宋体" w:cs="宋体"/>
          <w:color w:val="auto"/>
          <w:highlight w:val="none"/>
        </w:rPr>
        <w:t>前附表。</w:t>
      </w:r>
    </w:p>
    <w:p w14:paraId="658784D5">
      <w:pPr>
        <w:bidi w:val="0"/>
        <w:rPr>
          <w:rFonts w:hint="eastAsia" w:ascii="宋体" w:hAnsi="宋体" w:eastAsia="宋体" w:cs="宋体"/>
          <w:color w:val="auto"/>
          <w:szCs w:val="30"/>
          <w:highlight w:val="none"/>
        </w:rPr>
      </w:pPr>
      <w:r>
        <w:rPr>
          <w:rFonts w:hint="eastAsia" w:ascii="宋体" w:hAnsi="宋体" w:eastAsia="宋体" w:cs="宋体"/>
          <w:color w:val="auto"/>
          <w:highlight w:val="none"/>
        </w:rPr>
        <w:t>2.2.3磋商报价评分</w:t>
      </w:r>
      <w:r>
        <w:rPr>
          <w:rFonts w:hint="eastAsia" w:ascii="宋体" w:hAnsi="宋体" w:eastAsia="宋体" w:cs="宋体"/>
          <w:color w:val="auto"/>
          <w:szCs w:val="30"/>
          <w:highlight w:val="none"/>
        </w:rPr>
        <w:t>标准：见</w:t>
      </w:r>
      <w:r>
        <w:rPr>
          <w:rFonts w:hint="eastAsia" w:ascii="宋体" w:hAnsi="宋体" w:eastAsia="宋体" w:cs="宋体"/>
          <w:color w:val="auto"/>
          <w:szCs w:val="30"/>
          <w:highlight w:val="none"/>
          <w:lang w:eastAsia="zh-CN"/>
        </w:rPr>
        <w:t>评审办法</w:t>
      </w:r>
      <w:r>
        <w:rPr>
          <w:rFonts w:hint="eastAsia" w:ascii="宋体" w:hAnsi="宋体" w:eastAsia="宋体" w:cs="宋体"/>
          <w:color w:val="auto"/>
          <w:szCs w:val="30"/>
          <w:highlight w:val="none"/>
        </w:rPr>
        <w:t>前附表。</w:t>
      </w:r>
    </w:p>
    <w:p w14:paraId="1B27CD38">
      <w:pPr>
        <w:pStyle w:val="3"/>
        <w:bidi w:val="0"/>
        <w:rPr>
          <w:rFonts w:hint="eastAsia" w:ascii="宋体" w:hAnsi="宋体" w:eastAsia="宋体" w:cs="宋体"/>
          <w:color w:val="auto"/>
          <w:highlight w:val="none"/>
        </w:rPr>
      </w:pPr>
      <w:r>
        <w:rPr>
          <w:rFonts w:hint="eastAsia" w:ascii="宋体" w:hAnsi="宋体" w:eastAsia="宋体" w:cs="宋体"/>
          <w:color w:val="auto"/>
          <w:highlight w:val="none"/>
        </w:rPr>
        <w:t>3、评分结果</w:t>
      </w:r>
    </w:p>
    <w:p w14:paraId="1BF3E6E8">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3.1资信商务、技术及其他因素得分计算</w:t>
      </w:r>
    </w:p>
    <w:p w14:paraId="0CC6D81E">
      <w:pPr>
        <w:bidi w:val="0"/>
        <w:rPr>
          <w:rFonts w:hint="eastAsia" w:ascii="宋体" w:hAnsi="宋体" w:eastAsia="宋体" w:cs="宋体"/>
          <w:color w:val="auto"/>
          <w:highlight w:val="none"/>
        </w:rPr>
      </w:pPr>
      <w:r>
        <w:rPr>
          <w:rFonts w:hint="eastAsia" w:ascii="宋体" w:hAnsi="宋体" w:eastAsia="宋体" w:cs="宋体"/>
          <w:color w:val="auto"/>
          <w:highlight w:val="none"/>
        </w:rPr>
        <w:t>按照磋商小组成员的独立评分结果汇总后的算术平均值计算。</w:t>
      </w:r>
    </w:p>
    <w:p w14:paraId="33F09559">
      <w:pPr>
        <w:pStyle w:val="4"/>
        <w:bidi w:val="0"/>
        <w:rPr>
          <w:rFonts w:hint="eastAsia" w:ascii="宋体" w:hAnsi="宋体" w:eastAsia="宋体" w:cs="宋体"/>
          <w:color w:val="auto"/>
          <w:highlight w:val="none"/>
        </w:rPr>
      </w:pPr>
      <w:r>
        <w:rPr>
          <w:rFonts w:hint="eastAsia" w:ascii="宋体" w:hAnsi="宋体" w:eastAsia="宋体" w:cs="宋体"/>
          <w:color w:val="auto"/>
          <w:highlight w:val="none"/>
        </w:rPr>
        <w:t>3.2磋商报价得分计算</w:t>
      </w:r>
    </w:p>
    <w:p w14:paraId="6A1C82C9">
      <w:pPr>
        <w:bidi w:val="0"/>
        <w:rPr>
          <w:rFonts w:hint="eastAsia" w:ascii="宋体" w:hAnsi="宋体" w:eastAsia="宋体" w:cs="宋体"/>
          <w:color w:val="auto"/>
          <w:highlight w:val="none"/>
        </w:rPr>
      </w:pPr>
      <w:r>
        <w:rPr>
          <w:rFonts w:hint="eastAsia" w:ascii="宋体" w:hAnsi="宋体" w:eastAsia="宋体" w:cs="宋体"/>
          <w:color w:val="auto"/>
          <w:szCs w:val="30"/>
          <w:highlight w:val="none"/>
        </w:rPr>
        <w:t>3.2.1</w:t>
      </w:r>
      <w:r>
        <w:rPr>
          <w:rFonts w:hint="eastAsia" w:ascii="宋体" w:hAnsi="宋体" w:eastAsia="宋体" w:cs="宋体"/>
          <w:color w:val="auto"/>
          <w:szCs w:val="30"/>
          <w:highlight w:val="none"/>
          <w:lang w:eastAsia="zh-CN"/>
        </w:rPr>
        <w:t>评审</w:t>
      </w:r>
      <w:r>
        <w:rPr>
          <w:rFonts w:hint="eastAsia" w:ascii="宋体" w:hAnsi="宋体" w:eastAsia="宋体" w:cs="宋体"/>
          <w:color w:val="auto"/>
          <w:szCs w:val="30"/>
          <w:highlight w:val="none"/>
        </w:rPr>
        <w:t>过程中，不得</w:t>
      </w:r>
      <w:r>
        <w:rPr>
          <w:rFonts w:hint="eastAsia" w:ascii="宋体" w:hAnsi="宋体" w:eastAsia="宋体" w:cs="宋体"/>
          <w:color w:val="auto"/>
          <w:highlight w:val="none"/>
        </w:rPr>
        <w:t>去掉报价中的最高报价和最低报价；</w:t>
      </w:r>
    </w:p>
    <w:p w14:paraId="4133ECDD">
      <w:pPr>
        <w:bidi w:val="0"/>
        <w:rPr>
          <w:rFonts w:hint="eastAsia" w:ascii="宋体" w:hAnsi="宋体" w:eastAsia="宋体" w:cs="宋体"/>
          <w:color w:val="auto"/>
          <w:highlight w:val="none"/>
        </w:rPr>
      </w:pPr>
      <w:r>
        <w:rPr>
          <w:rFonts w:hint="eastAsia" w:ascii="宋体" w:hAnsi="宋体" w:eastAsia="宋体" w:cs="宋体"/>
          <w:color w:val="auto"/>
          <w:highlight w:val="none"/>
        </w:rPr>
        <w:t>3.2.2因落实政府采购政策进行价格调整的，以调整后的价格计算磋商基准价和最后磋商报价。</w:t>
      </w:r>
    </w:p>
    <w:p w14:paraId="7931683E">
      <w:pPr>
        <w:pStyle w:val="4"/>
        <w:bidi w:val="0"/>
        <w:rPr>
          <w:rFonts w:hint="eastAsia" w:ascii="宋体" w:hAnsi="宋体" w:eastAsia="宋体" w:cs="宋体"/>
          <w:color w:val="auto"/>
          <w:highlight w:val="none"/>
        </w:rPr>
      </w:pPr>
      <w:bookmarkStart w:id="35" w:name="_Toc1260"/>
      <w:r>
        <w:rPr>
          <w:rFonts w:hint="eastAsia" w:ascii="宋体" w:hAnsi="宋体" w:eastAsia="宋体" w:cs="宋体"/>
          <w:color w:val="auto"/>
          <w:highlight w:val="none"/>
        </w:rPr>
        <w:t>3.3供应商得分</w:t>
      </w:r>
    </w:p>
    <w:p w14:paraId="227F0021">
      <w:pPr>
        <w:bidi w:val="0"/>
        <w:rPr>
          <w:rFonts w:hint="eastAsia" w:ascii="宋体" w:hAnsi="宋体" w:eastAsia="宋体" w:cs="宋体"/>
          <w:color w:val="auto"/>
          <w:highlight w:val="none"/>
        </w:rPr>
      </w:pPr>
      <w:r>
        <w:rPr>
          <w:rFonts w:hint="eastAsia" w:ascii="宋体" w:hAnsi="宋体" w:eastAsia="宋体" w:cs="宋体"/>
          <w:color w:val="auto"/>
          <w:szCs w:val="30"/>
          <w:highlight w:val="none"/>
        </w:rPr>
        <w:t>磋商小组按本章规定的量化因</w:t>
      </w:r>
      <w:r>
        <w:rPr>
          <w:rFonts w:hint="eastAsia" w:ascii="宋体" w:hAnsi="宋体" w:eastAsia="宋体" w:cs="宋体"/>
          <w:color w:val="auto"/>
          <w:highlight w:val="none"/>
        </w:rPr>
        <w:t>素和分值进行打分，并计算出供应商得分。评分分值计算保留小数点后两位，小数点后第三位“四舍五入”。</w:t>
      </w:r>
    </w:p>
    <w:p w14:paraId="45E04AE6">
      <w:pPr>
        <w:bidi w:val="0"/>
        <w:rPr>
          <w:rFonts w:hint="eastAsia" w:ascii="宋体" w:hAnsi="宋体" w:eastAsia="宋体" w:cs="宋体"/>
          <w:color w:val="auto"/>
          <w:szCs w:val="30"/>
          <w:highlight w:val="none"/>
        </w:rPr>
      </w:pPr>
      <w:r>
        <w:rPr>
          <w:rFonts w:hint="eastAsia" w:ascii="宋体" w:hAnsi="宋体" w:eastAsia="宋体" w:cs="宋体"/>
          <w:color w:val="auto"/>
          <w:highlight w:val="none"/>
        </w:rPr>
        <w:t>供应商得分=（资信商务+技术</w:t>
      </w:r>
      <w:r>
        <w:rPr>
          <w:rFonts w:hint="eastAsia" w:ascii="宋体" w:hAnsi="宋体" w:eastAsia="宋体" w:cs="宋体"/>
          <w:color w:val="auto"/>
          <w:szCs w:val="30"/>
          <w:highlight w:val="none"/>
        </w:rPr>
        <w:t>）得分+磋商报价得分。</w:t>
      </w:r>
    </w:p>
    <w:p w14:paraId="0F1C7234">
      <w:pPr>
        <w:pBdr>
          <w:top w:val="none" w:color="auto" w:sz="0" w:space="1"/>
          <w:left w:val="none" w:color="auto" w:sz="0" w:space="4"/>
          <w:bottom w:val="none" w:color="auto" w:sz="0" w:space="1"/>
          <w:right w:val="none" w:color="auto" w:sz="0" w:space="4"/>
        </w:pBdr>
        <w:spacing w:line="560" w:lineRule="exact"/>
        <w:ind w:firstLine="560" w:firstLineChars="200"/>
        <w:rPr>
          <w:rFonts w:hint="eastAsia" w:ascii="宋体" w:hAnsi="宋体" w:eastAsia="宋体" w:cs="宋体"/>
          <w:color w:val="auto"/>
          <w:sz w:val="28"/>
          <w:szCs w:val="30"/>
          <w:highlight w:val="none"/>
        </w:rPr>
      </w:pPr>
    </w:p>
    <w:p w14:paraId="5CEC209F">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7BDE4EE9">
      <w:pPr>
        <w:pStyle w:val="2"/>
        <w:bidi w:val="0"/>
        <w:rPr>
          <w:rFonts w:hint="eastAsia" w:ascii="宋体" w:hAnsi="宋体" w:eastAsia="宋体" w:cs="宋体"/>
          <w:color w:val="auto"/>
          <w:highlight w:val="none"/>
          <w:lang w:val="en-US" w:eastAsia="zh-CN"/>
        </w:rPr>
      </w:pPr>
      <w:bookmarkStart w:id="36" w:name="_Toc2391"/>
      <w:r>
        <w:rPr>
          <w:rFonts w:hint="eastAsia" w:ascii="宋体" w:hAnsi="宋体" w:eastAsia="宋体" w:cs="宋体"/>
          <w:color w:val="auto"/>
          <w:highlight w:val="none"/>
          <w:lang w:val="en-US" w:eastAsia="zh-CN"/>
        </w:rPr>
        <w:t>第四章  商务、技术要求</w:t>
      </w:r>
      <w:bookmarkEnd w:id="35"/>
      <w:bookmarkEnd w:id="36"/>
    </w:p>
    <w:p w14:paraId="5D70DED0">
      <w:pPr>
        <w:pStyle w:val="3"/>
        <w:bidi w:val="0"/>
        <w:rPr>
          <w:rFonts w:hint="eastAsia" w:ascii="宋体" w:hAnsi="宋体" w:eastAsia="宋体" w:cs="宋体"/>
          <w:color w:val="auto"/>
          <w:highlight w:val="none"/>
        </w:rPr>
      </w:pPr>
      <w:bookmarkStart w:id="37" w:name="_Toc451762253"/>
      <w:bookmarkStart w:id="38" w:name="_Toc15757"/>
      <w:r>
        <w:rPr>
          <w:rFonts w:hint="eastAsia" w:ascii="宋体" w:hAnsi="宋体" w:eastAsia="宋体" w:cs="宋体"/>
          <w:color w:val="auto"/>
          <w:highlight w:val="none"/>
        </w:rPr>
        <w:t>一、项目概要</w:t>
      </w:r>
    </w:p>
    <w:p w14:paraId="6AE90078">
      <w:pPr>
        <w:bidi w:val="0"/>
        <w:rPr>
          <w:rFonts w:hint="eastAsia" w:ascii="宋体" w:hAnsi="宋体" w:eastAsia="宋体" w:cs="宋体"/>
          <w:color w:val="auto"/>
          <w:szCs w:val="28"/>
          <w:highlight w:val="none"/>
          <w:lang w:eastAsia="zh-CN"/>
        </w:rPr>
      </w:pPr>
      <w:r>
        <w:rPr>
          <w:rFonts w:hint="eastAsia" w:ascii="宋体" w:hAnsi="宋体" w:eastAsia="宋体" w:cs="宋体"/>
          <w:color w:val="auto"/>
          <w:szCs w:val="28"/>
          <w:highlight w:val="none"/>
        </w:rPr>
        <w:t>项目名称：</w:t>
      </w:r>
      <w:r>
        <w:rPr>
          <w:rFonts w:hint="eastAsia" w:ascii="宋体" w:hAnsi="宋体" w:eastAsia="宋体" w:cs="宋体"/>
          <w:color w:val="auto"/>
          <w:szCs w:val="28"/>
          <w:highlight w:val="none"/>
          <w:lang w:val="en-US" w:eastAsia="zh-CN"/>
        </w:rPr>
        <w:t>山西省公路局晋中分局收费设施更新改造项目</w:t>
      </w:r>
    </w:p>
    <w:p w14:paraId="690021BB">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预算金额：</w:t>
      </w:r>
      <w:r>
        <w:rPr>
          <w:rFonts w:hint="eastAsia" w:ascii="宋体" w:hAnsi="宋体" w:cs="宋体"/>
          <w:color w:val="auto"/>
          <w:highlight w:val="none"/>
          <w:lang w:val="en-US" w:eastAsia="zh-CN"/>
        </w:rPr>
        <w:t>1866000.00</w:t>
      </w:r>
      <w:r>
        <w:rPr>
          <w:rFonts w:hint="eastAsia" w:ascii="宋体" w:hAnsi="宋体" w:eastAsia="宋体" w:cs="宋体"/>
          <w:color w:val="auto"/>
          <w:highlight w:val="none"/>
          <w:lang w:val="en-US" w:eastAsia="zh-CN"/>
        </w:rPr>
        <w:t>元</w:t>
      </w:r>
    </w:p>
    <w:p w14:paraId="7807966D">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eastAsia="zh-CN"/>
        </w:rPr>
        <w:t>最高限价：</w:t>
      </w:r>
      <w:r>
        <w:rPr>
          <w:rFonts w:hint="eastAsia" w:ascii="宋体" w:hAnsi="宋体" w:cs="宋体"/>
          <w:color w:val="auto"/>
          <w:highlight w:val="none"/>
          <w:lang w:val="en-US" w:eastAsia="zh-CN"/>
        </w:rPr>
        <w:t>1866000.00</w:t>
      </w:r>
      <w:r>
        <w:rPr>
          <w:rFonts w:hint="eastAsia" w:ascii="宋体" w:hAnsi="宋体" w:eastAsia="宋体" w:cs="宋体"/>
          <w:color w:val="auto"/>
          <w:highlight w:val="none"/>
          <w:lang w:eastAsia="zh-CN"/>
        </w:rPr>
        <w:t>元</w:t>
      </w:r>
    </w:p>
    <w:p w14:paraId="242FFA56">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采购需求：结合灵石收费站现场调研及设备运行实际情况，计重收费设备已进入高故障运行阶段，具体问题如下：</w:t>
      </w:r>
    </w:p>
    <w:p w14:paraId="0A4F6AB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(一)</w:t>
      </w:r>
      <w:r>
        <w:rPr>
          <w:rFonts w:hint="eastAsia" w:ascii="宋体" w:hAnsi="宋体" w:eastAsia="宋体" w:cs="宋体"/>
          <w:color w:val="auto"/>
          <w:highlight w:val="none"/>
          <w:lang w:eastAsia="zh-CN"/>
        </w:rPr>
        <w:t>设备老化</w:t>
      </w:r>
    </w:p>
    <w:p w14:paraId="7C2891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动态计重设备</w:t>
      </w:r>
      <w:r>
        <w:rPr>
          <w:rFonts w:hint="eastAsia" w:ascii="宋体" w:hAnsi="宋体" w:cs="宋体"/>
          <w:color w:val="auto"/>
          <w:highlight w:val="none"/>
          <w:lang w:eastAsia="zh-CN"/>
        </w:rPr>
        <w:t>秤台</w:t>
      </w:r>
      <w:r>
        <w:rPr>
          <w:rFonts w:hint="eastAsia" w:ascii="宋体" w:hAnsi="宋体" w:eastAsia="宋体" w:cs="宋体"/>
          <w:color w:val="auto"/>
          <w:highlight w:val="none"/>
          <w:lang w:eastAsia="zh-CN"/>
        </w:rPr>
        <w:t>拉杆、螺栓锈蚀严重，每次维护都得除锈、电氧焊拆解，既增加维修成本，又影响计量精度。</w:t>
      </w:r>
    </w:p>
    <w:p w14:paraId="56877F95">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车道工控机已使用10年，板卡氧化变形、接口松动，频繁出现通讯中断，且硬件配置低、经常死机，满足不了当前使用需求。</w:t>
      </w:r>
    </w:p>
    <w:p w14:paraId="32A7C76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3. 费额显示器控制卡批量损坏，无法正常显示。</w:t>
      </w:r>
    </w:p>
    <w:p w14:paraId="79D5A8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4. 收费站LED信息屏因密封性差，电路板氧化导致显示残缺。</w:t>
      </w:r>
    </w:p>
    <w:p w14:paraId="516B22D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5. 栏杆机电机老化，故障频发，易造成车道拥堵。</w:t>
      </w:r>
    </w:p>
    <w:p w14:paraId="588DA0B1">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6. 摄像机运行时间久，图像模糊，达不到监控稽查需求。</w:t>
      </w:r>
    </w:p>
    <w:p w14:paraId="0AFF6442">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7. 线路安全风险大：路灯电缆绝缘层老化。</w:t>
      </w:r>
    </w:p>
    <w:p w14:paraId="637B125F">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8. 收费大棚网架锈蚀严重，存在漏水问题；安全岛防护钢板多已变形、缺失；监控室静电地板损坏严重。</w:t>
      </w:r>
    </w:p>
    <w:p w14:paraId="1179581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val="en-US" w:eastAsia="zh-CN"/>
        </w:rPr>
        <w:t>(二)</w:t>
      </w:r>
      <w:r>
        <w:rPr>
          <w:rFonts w:hint="eastAsia" w:ascii="宋体" w:hAnsi="宋体" w:eastAsia="宋体" w:cs="宋体"/>
          <w:color w:val="auto"/>
          <w:highlight w:val="none"/>
          <w:lang w:eastAsia="zh-CN"/>
        </w:rPr>
        <w:t>技术迭代滞后</w:t>
      </w:r>
    </w:p>
    <w:p w14:paraId="5A40B3EB">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1. 现有系统没有牌照识别功能，得靠人工录入车牌信息，增加了收费环节，影响车辆通行效率。</w:t>
      </w:r>
    </w:p>
    <w:p w14:paraId="132D2463">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 监控室大屏显示监控画面模式固定，不能实现拼接、开窗等多种显示模式。</w:t>
      </w:r>
    </w:p>
    <w:p w14:paraId="7D2DA2BE">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综上，为保证收费系统持续稳定运行，降低长期维护成本，建议按清单完成设备更换。</w:t>
      </w:r>
    </w:p>
    <w:p w14:paraId="48A09DA5">
      <w:pPr>
        <w:bidi w:val="0"/>
        <w:rPr>
          <w:rFonts w:hint="eastAsia" w:ascii="宋体" w:hAnsi="宋体" w:eastAsia="宋体" w:cs="宋体"/>
          <w:color w:val="auto"/>
          <w:highlight w:val="none"/>
          <w:lang w:val="en-US" w:eastAsia="zh-CN"/>
        </w:rPr>
      </w:pPr>
    </w:p>
    <w:p w14:paraId="536C7210">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服务期限：自合同签订之日起至2025年12月30日前完成</w:t>
      </w:r>
    </w:p>
    <w:p w14:paraId="4FF0E109">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质量要求：合格。</w:t>
      </w:r>
    </w:p>
    <w:p w14:paraId="0C1BA718">
      <w:pPr>
        <w:keepNext w:val="0"/>
        <w:keepLines w:val="0"/>
        <w:pageBreakBefore w:val="0"/>
        <w:widowControl w:val="0"/>
        <w:kinsoku/>
        <w:wordWrap/>
        <w:overflowPunct/>
        <w:topLinePunct w:val="0"/>
        <w:autoSpaceDE/>
        <w:autoSpaceDN/>
        <w:bidi w:val="0"/>
        <w:adjustRightInd/>
        <w:snapToGrid/>
        <w:spacing w:before="157" w:beforeLines="50" w:after="157" w:afterLines="50" w:line="360" w:lineRule="auto"/>
        <w:ind w:firstLine="56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支付方式：更换完成后验收后，按照进度支付</w:t>
      </w:r>
    </w:p>
    <w:p w14:paraId="6991F73E">
      <w:pPr>
        <w:pStyle w:val="14"/>
        <w:rPr>
          <w:rFonts w:hint="eastAsia" w:ascii="宋体" w:hAnsi="宋体" w:eastAsia="宋体" w:cs="宋体"/>
          <w:color w:val="auto"/>
          <w:highlight w:val="none"/>
          <w:lang w:val="en-US" w:eastAsia="zh-CN"/>
        </w:rPr>
      </w:pPr>
    </w:p>
    <w:p w14:paraId="66A0C4F1">
      <w:pPr>
        <w:pStyle w:val="14"/>
        <w:rPr>
          <w:rFonts w:hint="eastAsia" w:ascii="宋体" w:hAnsi="宋体" w:eastAsia="宋体" w:cs="宋体"/>
          <w:color w:val="auto"/>
          <w:highlight w:val="none"/>
          <w:lang w:val="en-US" w:eastAsia="zh-CN"/>
        </w:rPr>
      </w:pPr>
    </w:p>
    <w:p w14:paraId="46E6A186">
      <w:pPr>
        <w:pStyle w:val="14"/>
        <w:rPr>
          <w:rFonts w:hint="eastAsia" w:ascii="宋体" w:hAnsi="宋体" w:eastAsia="宋体" w:cs="宋体"/>
          <w:color w:val="auto"/>
          <w:highlight w:val="none"/>
          <w:lang w:val="en-US" w:eastAsia="zh-CN"/>
        </w:rPr>
        <w:sectPr>
          <w:footerReference r:id="rId7" w:type="default"/>
          <w:footnotePr>
            <w:numFmt w:val="decimalEnclosedCircleChinese"/>
          </w:footnotePr>
          <w:pgSz w:w="11906" w:h="16838"/>
          <w:pgMar w:top="1418" w:right="1418" w:bottom="1418" w:left="1418" w:header="567" w:footer="567" w:gutter="0"/>
          <w:pgBorders>
            <w:top w:val="none" w:sz="0" w:space="0"/>
            <w:left w:val="none" w:sz="0" w:space="0"/>
            <w:bottom w:val="none" w:sz="0" w:space="0"/>
            <w:right w:val="none" w:sz="0" w:space="0"/>
          </w:pgBorders>
          <w:pgNumType w:fmt="decimal"/>
          <w:cols w:space="720" w:num="1"/>
          <w:docGrid w:linePitch="312" w:charSpace="0"/>
        </w:sectPr>
      </w:pPr>
    </w:p>
    <w:p w14:paraId="0468D34E">
      <w:pPr>
        <w:pStyle w:val="3"/>
        <w:keepNext/>
        <w:keepLines/>
        <w:pageBreakBefore/>
        <w:widowControl w:val="0"/>
        <w:numPr>
          <w:ilvl w:val="0"/>
          <w:numId w:val="1"/>
        </w:numPr>
        <w:kinsoku/>
        <w:wordWrap/>
        <w:overflowPunct/>
        <w:topLinePunct w:val="0"/>
        <w:autoSpaceDE w:val="0"/>
        <w:autoSpaceDN w:val="0"/>
        <w:bidi w:val="0"/>
        <w:adjustRightInd/>
        <w:snapToGrid/>
        <w:textAlignment w:val="auto"/>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t>采购内容</w:t>
      </w:r>
    </w:p>
    <w:p w14:paraId="195CC3A9">
      <w:pPr>
        <w:bidi w:val="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1、供应商对以下备品备件进行报价，服务期限内如需要更换时，按中标人所报备品备件的单价进行结算。</w:t>
      </w:r>
    </w:p>
    <w:tbl>
      <w:tblPr>
        <w:tblStyle w:val="10"/>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97"/>
        <w:gridCol w:w="2205"/>
        <w:gridCol w:w="3391"/>
        <w:gridCol w:w="1080"/>
        <w:gridCol w:w="1176"/>
        <w:gridCol w:w="1380"/>
        <w:gridCol w:w="1485"/>
        <w:gridCol w:w="1335"/>
        <w:gridCol w:w="886"/>
      </w:tblGrid>
      <w:tr w14:paraId="7CC04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873D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2F6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A15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规格参数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2BFE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160F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4B91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单价（元）</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FD45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金额（元）</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93EB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8349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5F1B0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C9F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8EF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牌照识别系统</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7F5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具有高分辨率、宽动态范围等特点，适用于交通领域的车辆识别与监控等场景；传感器类型:800万像素1/1.8" CMOS传感器；相机有效像素：3264×2448；变焦镜头：4mm～18mm；车牌正确识别率：≥97%（不包含污损车牌）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6C71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37F8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F7E5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DAF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834F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5F1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2382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702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3D4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车道工控机</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1583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主板：AIMB-708VG</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CPU：Intel Core i7-12700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内存：16GB</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硬盘：256GB SSD（含兼容主板扩展插槽的扩展板卡）</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9D8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AE35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A3E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24800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111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99200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5A52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D379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A608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3A3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0C1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动态计重设备</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C2B5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普通车道：1600mm*3200mm；超宽车道：1600mm*4500mm；最大</w:t>
            </w:r>
            <w:r>
              <w:rPr>
                <w:rFonts w:hint="eastAsia" w:ascii="宋体" w:hAnsi="宋体" w:cs="宋体"/>
                <w:i w:val="0"/>
                <w:iCs w:val="0"/>
                <w:color w:val="000000"/>
                <w:kern w:val="0"/>
                <w:sz w:val="20"/>
                <w:szCs w:val="20"/>
                <w:u w:val="none"/>
                <w:lang w:val="en-US" w:eastAsia="zh-CN" w:bidi="ar"/>
              </w:rPr>
              <w:t>秤量</w:t>
            </w:r>
            <w:r>
              <w:rPr>
                <w:rFonts w:hint="eastAsia" w:ascii="宋体" w:hAnsi="宋体" w:eastAsia="宋体" w:cs="宋体"/>
                <w:i w:val="0"/>
                <w:iCs w:val="0"/>
                <w:color w:val="000000"/>
                <w:kern w:val="0"/>
                <w:sz w:val="20"/>
                <w:szCs w:val="20"/>
                <w:u w:val="none"/>
                <w:lang w:val="en-US" w:eastAsia="zh-CN" w:bidi="ar"/>
              </w:rPr>
              <w:t>（最大轴载荷）：40t；最小</w:t>
            </w:r>
            <w:r>
              <w:rPr>
                <w:rFonts w:hint="eastAsia" w:ascii="宋体" w:hAnsi="宋体" w:cs="宋体"/>
                <w:i w:val="0"/>
                <w:iCs w:val="0"/>
                <w:color w:val="000000"/>
                <w:kern w:val="0"/>
                <w:sz w:val="20"/>
                <w:szCs w:val="20"/>
                <w:u w:val="none"/>
                <w:lang w:val="en-US" w:eastAsia="zh-CN" w:bidi="ar"/>
              </w:rPr>
              <w:t>秤量</w:t>
            </w:r>
            <w:r>
              <w:rPr>
                <w:rFonts w:hint="eastAsia" w:ascii="宋体" w:hAnsi="宋体" w:eastAsia="宋体" w:cs="宋体"/>
                <w:i w:val="0"/>
                <w:iCs w:val="0"/>
                <w:color w:val="000000"/>
                <w:kern w:val="0"/>
                <w:sz w:val="20"/>
                <w:szCs w:val="20"/>
                <w:u w:val="none"/>
                <w:lang w:val="en-US" w:eastAsia="zh-CN" w:bidi="ar"/>
              </w:rPr>
              <w:t>：500kg；最大过载能力：200%；分度值：50kg；有效测量的速度范围为：0～15km/h；包含：称重传感器、称重显示器、数据采集柜、车辆分离器等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AA5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7761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3AF0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BC2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408000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0EA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63C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1778B1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197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023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动态计重设备拆装、原基础破碎拆除及新基础土建施工</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46F9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为了便于排水，允许引道具有横向斜坡，坡度不能超过1%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91B7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B7DA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5381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41680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D23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166720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3661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5E5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014C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5"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6ECE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E227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LED车道信号灯</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BC6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1、外形尺寸：宽2148*高612*厚180mm；有效显示面积：宽2048*高512mm；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2、显示内容：采用位图方式支持可以显示英文字母数字，及简单图案。按照128*32点阵，可显示红色“车道关闭”、绿色“自助缴费↓”、绿色“人工车道”等图案，也可以通过控制软件发送任意文字图案；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3、像素组成及间距:2个红灯1个绿灯组成一个像素点，P16mm；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4、整屏分辨率:128*32；5、显示板亮度:≥8000cd/m2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9AB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1C6E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6C5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16800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F3C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100800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18B9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5C11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3252B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520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9F4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智能一体化栏杆机</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574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集高速栏杆机、车牌识别、费额显示、车道摄像、语音提醒、黄闪报警等功能于一体的综合性智能设备；防护等级IP65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93C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D165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237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47400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BC3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331800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2E0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704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4EFA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DBB5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AA83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收费站LED显示屏</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13D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1.像素点间距：≤1.538mm，模组尺寸：320mm*160mm，像素密度：≥422753Dots/㎡；</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2.支持3D数字梳状滤波和3D数字图像降噪技术，可消除图像细节的杂波干扰、边缘锯齿现象，显示单元的图像重显率应为100％；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3.具有高密集成光学设计技术和哑光涂层技术，有效降低光强辐射，抑制摩尔纹、避免长时间观看产生的眩目和刺痛感不易产生视觉疲劳；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9F8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780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7A2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6160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D28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95480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4AF1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ADFA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7490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448D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F7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球型摄像机</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F94A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采用400万像素1/2.8英寸CMOS传感器；支持星光级超低照度，彩色：0.005Lux@F1.6 黑白：0.0005Lux@F1.6（红外灯开启）支持H.265编码，实现超低码流传输；内置150米红外灯补光，内置30米白光灯补光，采用倍率与红外灯功率匹配算法，补光效果更均匀；支持IP66防护等级，6000V防雷、防浪涌和防突波保护</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2334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09E1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4858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9000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848B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36000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5BD7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4F40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06840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418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E6EE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解码器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B8C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实现多种显示模式，拼接、开窗、漫游、融合等</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1F52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95A7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FA1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50F7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C359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4669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18A8AE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1F6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6DB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发送卡</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EC3B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4端口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35D0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E350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EF5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CCED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5200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005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863C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0E8C6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2FF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2875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拼接控制器</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13EC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千兆网口</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58E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A3E1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E8CE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B144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46F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55E8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0FD1A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D1B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1B1A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收费大棚LED照明灯具</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6C9B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120W,IP65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E24C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5B1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15BD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1020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EABC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30600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AD8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5C69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4E87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5EBD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64E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收费广场LED路灯</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C3935">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120W,IP65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F69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盏</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2D933">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AE3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1300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101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26000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039F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14E4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24634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372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857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路灯电线电缆</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E3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BVR6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7D81F">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242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B6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12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8DE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15600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5CEC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C2CC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6AAC0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E8C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1A6D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收费大棚网架维修及</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油漆粉刷</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06E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FBCA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9430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D4E7">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731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80000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4DD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316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7CB18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CC4B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A9F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收费车道安全岛维修、</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防护钢板更换</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061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E7DD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道</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EE87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249D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F860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280000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0876">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424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2B74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F51E">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FC2E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监控室静电地板</w:t>
            </w:r>
          </w:p>
        </w:tc>
        <w:tc>
          <w:tcPr>
            <w:tcW w:w="33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35A">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瓷面602*602*40mm</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D6DD">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平米</w:t>
            </w:r>
          </w:p>
        </w:tc>
        <w:tc>
          <w:tcPr>
            <w:tcW w:w="11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94DE4">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A06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1150 </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B43F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46000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26F12">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A81B9">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r w14:paraId="498F8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9" w:hRule="atLeast"/>
        </w:trPr>
        <w:tc>
          <w:tcPr>
            <w:tcW w:w="9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B026B">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923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835FE71">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A490">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 xml:space="preserve">1866000 </w:t>
            </w:r>
          </w:p>
        </w:tc>
        <w:tc>
          <w:tcPr>
            <w:tcW w:w="13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9CEC">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85DF8">
            <w:pPr>
              <w:keepNext w:val="0"/>
              <w:keepLines w:val="0"/>
              <w:pageBreakBefore w:val="0"/>
              <w:widowControl/>
              <w:suppressLineNumbers w:val="0"/>
              <w:kinsoku/>
              <w:wordWrap/>
              <w:overflowPunct/>
              <w:topLinePunct w:val="0"/>
              <w:bidi w:val="0"/>
              <w:adjustRightInd/>
              <w:snapToGrid/>
              <w:spacing w:before="0" w:beforeAutospacing="0" w:after="0" w:afterAutospacing="0" w:line="360" w:lineRule="auto"/>
              <w:ind w:left="0" w:right="0" w:firstLine="0" w:firstLineChars="0"/>
              <w:rPr>
                <w:rFonts w:hint="eastAsia" w:ascii="宋体" w:hAnsi="宋体" w:eastAsia="宋体" w:cs="宋体"/>
                <w:i w:val="0"/>
                <w:iCs w:val="0"/>
                <w:color w:val="000000"/>
                <w:sz w:val="22"/>
                <w:szCs w:val="22"/>
                <w:u w:val="none"/>
              </w:rPr>
            </w:pPr>
          </w:p>
        </w:tc>
      </w:tr>
    </w:tbl>
    <w:p w14:paraId="0A937ADB">
      <w:pPr>
        <w:numPr>
          <w:ilvl w:val="0"/>
          <w:numId w:val="0"/>
        </w:numPr>
        <w:rPr>
          <w:rFonts w:hint="eastAsia"/>
          <w:color w:val="auto"/>
          <w:highlight w:val="none"/>
          <w:lang w:val="en-US" w:eastAsia="zh-CN"/>
        </w:rPr>
      </w:pPr>
    </w:p>
    <w:bookmarkEnd w:id="37"/>
    <w:p w14:paraId="4D1AD216">
      <w:pPr>
        <w:rPr>
          <w:rFonts w:hint="eastAsia" w:ascii="宋体" w:hAnsi="宋体" w:eastAsia="宋体" w:cs="宋体"/>
          <w:color w:val="auto"/>
          <w:highlight w:val="none"/>
          <w:lang w:eastAsia="zh-CN"/>
        </w:rPr>
      </w:pPr>
      <w:bookmarkStart w:id="39" w:name="_Toc15336"/>
      <w:r>
        <w:rPr>
          <w:rFonts w:hint="eastAsia" w:ascii="宋体" w:hAnsi="宋体" w:eastAsia="宋体" w:cs="宋体"/>
          <w:color w:val="auto"/>
          <w:highlight w:val="none"/>
          <w:lang w:eastAsia="zh-CN"/>
        </w:rPr>
        <w:br w:type="page"/>
      </w:r>
    </w:p>
    <w:p w14:paraId="6EC737F2">
      <w:pPr>
        <w:pStyle w:val="14"/>
        <w:rPr>
          <w:rFonts w:hint="eastAsia" w:ascii="宋体" w:hAnsi="宋体" w:eastAsia="宋体" w:cs="宋体"/>
          <w:color w:val="auto"/>
          <w:highlight w:val="none"/>
          <w:lang w:eastAsia="zh-CN"/>
        </w:rPr>
        <w:sectPr>
          <w:footnotePr>
            <w:numFmt w:val="decimalEnclosedCircleChinese"/>
          </w:footnotePr>
          <w:pgSz w:w="16838" w:h="11906" w:orient="landscape"/>
          <w:pgMar w:top="1418" w:right="1418" w:bottom="1418" w:left="1418" w:header="567" w:footer="567" w:gutter="0"/>
          <w:pgBorders>
            <w:top w:val="none" w:sz="0" w:space="0"/>
            <w:left w:val="none" w:sz="0" w:space="0"/>
            <w:bottom w:val="none" w:sz="0" w:space="0"/>
            <w:right w:val="none" w:sz="0" w:space="0"/>
          </w:pgBorders>
          <w:pgNumType w:fmt="decimal"/>
          <w:cols w:space="720" w:num="1"/>
          <w:docGrid w:linePitch="312" w:charSpace="0"/>
        </w:sectPr>
      </w:pPr>
    </w:p>
    <w:p w14:paraId="1842F879">
      <w:pPr>
        <w:pStyle w:val="2"/>
        <w:keepNext w:val="0"/>
        <w:keepLines w:val="0"/>
        <w:pageBreakBefore/>
        <w:widowControl w:val="0"/>
        <w:kinsoku/>
        <w:wordWrap/>
        <w:overflowPunct/>
        <w:topLinePunct w:val="0"/>
        <w:autoSpaceDE w:val="0"/>
        <w:autoSpaceDN w:val="0"/>
        <w:bidi w:val="0"/>
        <w:adjustRightInd w:val="0"/>
        <w:snapToGrid/>
        <w:textAlignment w:val="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第五章</w:t>
      </w: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合同</w:t>
      </w:r>
      <w:bookmarkEnd w:id="38"/>
      <w:r>
        <w:rPr>
          <w:rFonts w:hint="eastAsia" w:ascii="宋体" w:hAnsi="宋体" w:eastAsia="宋体" w:cs="宋体"/>
          <w:color w:val="auto"/>
          <w:highlight w:val="none"/>
          <w:lang w:eastAsia="zh-CN"/>
        </w:rPr>
        <w:t>文本</w:t>
      </w:r>
      <w:bookmarkEnd w:id="39"/>
      <w:bookmarkStart w:id="40" w:name="_Toc6602"/>
    </w:p>
    <w:bookmarkEnd w:id="40"/>
    <w:p w14:paraId="5DF31014">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
          <w:bCs/>
          <w:snapToGrid w:val="0"/>
          <w:color w:val="auto"/>
          <w:highlight w:val="none"/>
        </w:rPr>
      </w:pPr>
      <w:bookmarkStart w:id="41" w:name="_Toc14082591"/>
      <w:bookmarkStart w:id="42" w:name="_Toc17340"/>
      <w:bookmarkStart w:id="43" w:name="_Toc27684"/>
    </w:p>
    <w:p w14:paraId="67603E1F">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需方：</w:t>
      </w:r>
      <w:r>
        <w:rPr>
          <w:rFonts w:hint="eastAsia" w:ascii="宋体" w:hAnsi="宋体" w:eastAsia="宋体" w:cs="宋体"/>
          <w:b w:val="0"/>
          <w:bCs w:val="0"/>
          <w:color w:val="auto"/>
          <w:highlight w:val="none"/>
          <w:u w:val="single"/>
        </w:rPr>
        <w:t xml:space="preserve">                                   </w:t>
      </w:r>
      <w:r>
        <w:rPr>
          <w:rFonts w:hint="eastAsia" w:ascii="宋体" w:hAnsi="宋体" w:eastAsia="宋体" w:cs="宋体"/>
          <w:b/>
          <w:bCs/>
          <w:color w:val="auto"/>
          <w:highlight w:val="none"/>
        </w:rPr>
        <w:t xml:space="preserve"> </w:t>
      </w:r>
    </w:p>
    <w:p w14:paraId="72F9824A">
      <w:pPr>
        <w:bidi w:val="0"/>
        <w:rPr>
          <w:rFonts w:hint="eastAsia" w:ascii="宋体" w:hAnsi="宋体" w:eastAsia="宋体" w:cs="宋体"/>
          <w:color w:val="auto"/>
          <w:highlight w:val="none"/>
        </w:rPr>
      </w:pPr>
      <w:r>
        <w:rPr>
          <w:rFonts w:hint="eastAsia" w:ascii="宋体" w:hAnsi="宋体" w:eastAsia="宋体" w:cs="宋体"/>
          <w:b/>
          <w:bCs/>
          <w:color w:val="auto"/>
          <w:highlight w:val="none"/>
        </w:rPr>
        <w:t>供方：</w:t>
      </w:r>
      <w:r>
        <w:rPr>
          <w:rFonts w:hint="eastAsia" w:ascii="宋体" w:hAnsi="宋体" w:eastAsia="宋体" w:cs="宋体"/>
          <w:b w:val="0"/>
          <w:bCs w:val="0"/>
          <w:color w:val="auto"/>
          <w:highlight w:val="none"/>
          <w:u w:val="single"/>
        </w:rPr>
        <w:t xml:space="preserve">                                   </w:t>
      </w:r>
      <w:r>
        <w:rPr>
          <w:rFonts w:hint="eastAsia" w:ascii="宋体" w:hAnsi="宋体" w:eastAsia="宋体" w:cs="宋体"/>
          <w:color w:val="auto"/>
          <w:highlight w:val="none"/>
        </w:rPr>
        <w:t xml:space="preserve"> </w:t>
      </w:r>
    </w:p>
    <w:p w14:paraId="02BEB772">
      <w:pPr>
        <w:bidi w:val="0"/>
        <w:rPr>
          <w:rFonts w:hint="eastAsia" w:ascii="宋体" w:hAnsi="宋体" w:eastAsia="宋体" w:cs="宋体"/>
          <w:color w:val="auto"/>
          <w:highlight w:val="none"/>
        </w:rPr>
      </w:pPr>
    </w:p>
    <w:p w14:paraId="78E35525">
      <w:pPr>
        <w:bidi w:val="0"/>
        <w:rPr>
          <w:rFonts w:hint="eastAsia" w:ascii="宋体" w:hAnsi="宋体" w:eastAsia="宋体" w:cs="宋体"/>
          <w:color w:val="auto"/>
          <w:highlight w:val="none"/>
        </w:rPr>
      </w:pPr>
      <w:r>
        <w:rPr>
          <w:rFonts w:hint="eastAsia" w:ascii="宋体" w:hAnsi="宋体" w:eastAsia="宋体" w:cs="宋体"/>
          <w:color w:val="auto"/>
          <w:highlight w:val="none"/>
        </w:rPr>
        <w:t>供方在</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组织的</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rPr>
        <w:t>采购项目中中标，经双方协商一致，签订本合同。</w:t>
      </w:r>
    </w:p>
    <w:p w14:paraId="1429CB76">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一、服务条款</w:t>
      </w:r>
    </w:p>
    <w:p w14:paraId="6D6029C0">
      <w:pPr>
        <w:bidi w:val="0"/>
        <w:rPr>
          <w:rFonts w:hint="eastAsia" w:ascii="宋体" w:hAnsi="宋体" w:eastAsia="宋体" w:cs="宋体"/>
          <w:color w:val="auto"/>
          <w:highlight w:val="none"/>
        </w:rPr>
      </w:pPr>
      <w:r>
        <w:rPr>
          <w:rFonts w:hint="eastAsia" w:ascii="宋体" w:hAnsi="宋体" w:eastAsia="宋体" w:cs="宋体"/>
          <w:color w:val="auto"/>
          <w:highlight w:val="none"/>
        </w:rPr>
        <w:t>供方向需方提供</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服务。</w:t>
      </w:r>
    </w:p>
    <w:p w14:paraId="5483C33E">
      <w:pPr>
        <w:bidi w:val="0"/>
        <w:rPr>
          <w:rFonts w:hint="eastAsia" w:ascii="宋体" w:hAnsi="宋体" w:eastAsia="宋体" w:cs="宋体"/>
          <w:color w:val="auto"/>
          <w:highlight w:val="none"/>
        </w:rPr>
      </w:pPr>
      <w:r>
        <w:rPr>
          <w:rFonts w:hint="eastAsia" w:ascii="宋体" w:hAnsi="宋体" w:eastAsia="宋体" w:cs="宋体"/>
          <w:color w:val="auto"/>
          <w:highlight w:val="none"/>
        </w:rPr>
        <w:t>（具体服务内容及服务期等见后附清单）</w:t>
      </w:r>
    </w:p>
    <w:p w14:paraId="0603E2FE">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二、合同总金额:</w:t>
      </w:r>
    </w:p>
    <w:p w14:paraId="0EB152F4">
      <w:pPr>
        <w:bidi w:val="0"/>
        <w:rPr>
          <w:rFonts w:hint="eastAsia" w:ascii="宋体" w:hAnsi="宋体" w:eastAsia="宋体" w:cs="宋体"/>
          <w:color w:val="auto"/>
          <w:highlight w:val="none"/>
        </w:rPr>
      </w:pPr>
      <w:r>
        <w:rPr>
          <w:rFonts w:hint="eastAsia" w:ascii="宋体" w:hAnsi="宋体" w:eastAsia="宋体" w:cs="宋体"/>
          <w:color w:val="auto"/>
          <w:highlight w:val="none"/>
        </w:rPr>
        <w:t xml:space="preserve">人民币（大写）：       （小写）：￥              </w:t>
      </w:r>
    </w:p>
    <w:p w14:paraId="06843FAE">
      <w:pPr>
        <w:bidi w:val="0"/>
        <w:rPr>
          <w:rFonts w:hint="eastAsia" w:ascii="宋体" w:hAnsi="宋体" w:eastAsia="宋体" w:cs="宋体"/>
          <w:color w:val="auto"/>
          <w:highlight w:val="none"/>
        </w:rPr>
      </w:pPr>
      <w:r>
        <w:rPr>
          <w:rFonts w:hint="eastAsia" w:ascii="宋体" w:hAnsi="宋体" w:eastAsia="宋体" w:cs="宋体"/>
          <w:color w:val="auto"/>
          <w:highlight w:val="none"/>
        </w:rPr>
        <w:t>此价格为合同执行不变价，不因国家政策变化而变化。</w:t>
      </w:r>
    </w:p>
    <w:p w14:paraId="382979AD">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三、付款方式</w:t>
      </w:r>
    </w:p>
    <w:p w14:paraId="1FCE6410">
      <w:pPr>
        <w:bidi w:val="0"/>
        <w:rPr>
          <w:rFonts w:hint="eastAsia" w:ascii="宋体" w:hAnsi="宋体" w:eastAsia="宋体" w:cs="宋体"/>
          <w:color w:val="auto"/>
          <w:highlight w:val="none"/>
          <w:u w:val="single"/>
        </w:rPr>
      </w:pPr>
      <w:r>
        <w:rPr>
          <w:rFonts w:hint="eastAsia" w:ascii="宋体" w:hAnsi="宋体" w:eastAsia="宋体" w:cs="宋体"/>
          <w:color w:val="auto"/>
          <w:highlight w:val="none"/>
          <w:u w:val="single"/>
          <w:lang w:val="en-US" w:eastAsia="zh-CN"/>
        </w:rPr>
        <w:t xml:space="preserve">                 </w:t>
      </w:r>
    </w:p>
    <w:p w14:paraId="7920456C">
      <w:pPr>
        <w:bidi w:val="0"/>
        <w:rPr>
          <w:rFonts w:hint="eastAsia" w:ascii="宋体" w:hAnsi="宋体" w:eastAsia="宋体" w:cs="宋体"/>
          <w:color w:val="auto"/>
          <w:highlight w:val="none"/>
        </w:rPr>
      </w:pPr>
      <w:r>
        <w:rPr>
          <w:rFonts w:hint="eastAsia" w:ascii="宋体" w:hAnsi="宋体" w:eastAsia="宋体" w:cs="宋体"/>
          <w:b/>
          <w:bCs/>
          <w:color w:val="auto"/>
          <w:highlight w:val="none"/>
        </w:rPr>
        <w:t>四、服务范围及内容</w:t>
      </w:r>
    </w:p>
    <w:p w14:paraId="7F89A039">
      <w:pPr>
        <w:bidi w:val="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1B5E7C79">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五、服务时间及地点</w:t>
      </w:r>
    </w:p>
    <w:p w14:paraId="779F0736">
      <w:pPr>
        <w:bidi w:val="0"/>
        <w:rPr>
          <w:rFonts w:hint="eastAsia" w:ascii="宋体" w:hAnsi="宋体" w:eastAsia="宋体" w:cs="宋体"/>
          <w:color w:val="auto"/>
          <w:highlight w:val="none"/>
        </w:rPr>
      </w:pPr>
      <w:r>
        <w:rPr>
          <w:rFonts w:hint="eastAsia" w:ascii="宋体" w:hAnsi="宋体" w:eastAsia="宋体" w:cs="宋体"/>
          <w:color w:val="auto"/>
          <w:highlight w:val="none"/>
        </w:rPr>
        <w:t>1、服务期限：</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06D6D974">
      <w:pPr>
        <w:bidi w:val="0"/>
        <w:rPr>
          <w:rFonts w:hint="eastAsia" w:ascii="宋体" w:hAnsi="宋体" w:eastAsia="宋体" w:cs="宋体"/>
          <w:color w:val="auto"/>
          <w:highlight w:val="none"/>
        </w:rPr>
      </w:pPr>
      <w:r>
        <w:rPr>
          <w:rFonts w:hint="eastAsia" w:ascii="宋体" w:hAnsi="宋体" w:eastAsia="宋体" w:cs="宋体"/>
          <w:color w:val="auto"/>
          <w:highlight w:val="none"/>
        </w:rPr>
        <w:t>2、服务地点：</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59C84D21">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六、交验</w:t>
      </w:r>
    </w:p>
    <w:p w14:paraId="34A43632">
      <w:pPr>
        <w:bidi w:val="0"/>
        <w:rPr>
          <w:rFonts w:hint="eastAsia" w:ascii="宋体" w:hAnsi="宋体" w:eastAsia="宋体" w:cs="宋体"/>
          <w:color w:val="auto"/>
          <w:highlight w:val="none"/>
        </w:rPr>
      </w:pP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p>
    <w:p w14:paraId="4C3AABDA">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七、需方责任</w:t>
      </w:r>
    </w:p>
    <w:p w14:paraId="4FF78BA3">
      <w:pPr>
        <w:bidi w:val="0"/>
        <w:rPr>
          <w:rFonts w:hint="eastAsia" w:ascii="宋体" w:hAnsi="宋体" w:eastAsia="宋体" w:cs="宋体"/>
          <w:color w:val="auto"/>
          <w:highlight w:val="none"/>
        </w:rPr>
      </w:pPr>
      <w:r>
        <w:rPr>
          <w:rFonts w:hint="eastAsia" w:ascii="宋体" w:hAnsi="宋体" w:eastAsia="宋体" w:cs="宋体"/>
          <w:color w:val="auto"/>
          <w:highlight w:val="none"/>
        </w:rPr>
        <w:t>1、及时办理付款手续</w:t>
      </w:r>
    </w:p>
    <w:p w14:paraId="3513DEF4">
      <w:pPr>
        <w:bidi w:val="0"/>
        <w:rPr>
          <w:rFonts w:hint="eastAsia" w:ascii="宋体" w:hAnsi="宋体" w:eastAsia="宋体" w:cs="宋体"/>
          <w:color w:val="auto"/>
          <w:highlight w:val="none"/>
        </w:rPr>
      </w:pPr>
      <w:r>
        <w:rPr>
          <w:rFonts w:hint="eastAsia" w:ascii="宋体" w:hAnsi="宋体" w:eastAsia="宋体" w:cs="宋体"/>
          <w:color w:val="auto"/>
          <w:highlight w:val="none"/>
        </w:rPr>
        <w:t>2、负责提供工作场地，协助供方办理有关事宜。</w:t>
      </w:r>
    </w:p>
    <w:p w14:paraId="42CF68A7">
      <w:pPr>
        <w:bidi w:val="0"/>
        <w:rPr>
          <w:rFonts w:hint="eastAsia" w:ascii="宋体" w:hAnsi="宋体" w:eastAsia="宋体" w:cs="宋体"/>
          <w:color w:val="auto"/>
          <w:highlight w:val="none"/>
        </w:rPr>
      </w:pPr>
      <w:r>
        <w:rPr>
          <w:rFonts w:hint="eastAsia" w:ascii="宋体" w:hAnsi="宋体" w:eastAsia="宋体" w:cs="宋体"/>
          <w:color w:val="auto"/>
          <w:highlight w:val="none"/>
        </w:rPr>
        <w:t>3、及时组织考核工作。</w:t>
      </w:r>
    </w:p>
    <w:p w14:paraId="0E75E712">
      <w:pPr>
        <w:bidi w:val="0"/>
        <w:rPr>
          <w:rFonts w:hint="eastAsia" w:ascii="宋体" w:hAnsi="宋体" w:eastAsia="宋体" w:cs="宋体"/>
          <w:color w:val="auto"/>
          <w:highlight w:val="none"/>
        </w:rPr>
      </w:pPr>
      <w:r>
        <w:rPr>
          <w:rFonts w:hint="eastAsia" w:ascii="宋体" w:hAnsi="宋体" w:eastAsia="宋体" w:cs="宋体"/>
          <w:color w:val="auto"/>
          <w:highlight w:val="none"/>
        </w:rPr>
        <w:t>4、对合同条款及价格负有保密义务。</w:t>
      </w:r>
    </w:p>
    <w:p w14:paraId="67C61491">
      <w:pPr>
        <w:bidi w:val="0"/>
        <w:rPr>
          <w:rFonts w:hint="eastAsia" w:ascii="宋体" w:hAnsi="宋体" w:eastAsia="宋体" w:cs="宋体"/>
          <w:color w:val="auto"/>
          <w:highlight w:val="none"/>
        </w:rPr>
      </w:pPr>
      <w:r>
        <w:rPr>
          <w:rFonts w:hint="eastAsia" w:ascii="宋体" w:hAnsi="宋体" w:eastAsia="宋体" w:cs="宋体"/>
          <w:color w:val="auto"/>
          <w:highlight w:val="none"/>
        </w:rPr>
        <w:t>5、签订合同后由需方向财政局和政府采购中心备案。</w:t>
      </w:r>
    </w:p>
    <w:p w14:paraId="59589092">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八、供方责任</w:t>
      </w:r>
    </w:p>
    <w:p w14:paraId="472968AB">
      <w:pPr>
        <w:bidi w:val="0"/>
        <w:rPr>
          <w:rFonts w:hint="eastAsia" w:ascii="宋体" w:hAnsi="宋体" w:eastAsia="宋体" w:cs="宋体"/>
          <w:color w:val="auto"/>
          <w:highlight w:val="none"/>
        </w:rPr>
      </w:pPr>
      <w:r>
        <w:rPr>
          <w:rFonts w:hint="eastAsia" w:ascii="宋体" w:hAnsi="宋体" w:eastAsia="宋体" w:cs="宋体"/>
          <w:color w:val="auto"/>
          <w:highlight w:val="none"/>
        </w:rPr>
        <w:t>保证所供服务均为响应文件（补充文件）承诺内容，符合相关服务质量标准。</w:t>
      </w:r>
    </w:p>
    <w:p w14:paraId="04C017A7">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九、违约责任</w:t>
      </w:r>
    </w:p>
    <w:p w14:paraId="5A0F13F0">
      <w:pPr>
        <w:bidi w:val="0"/>
        <w:rPr>
          <w:rFonts w:hint="eastAsia" w:ascii="宋体" w:hAnsi="宋体" w:eastAsia="宋体" w:cs="宋体"/>
          <w:color w:val="auto"/>
          <w:highlight w:val="none"/>
        </w:rPr>
      </w:pPr>
      <w:r>
        <w:rPr>
          <w:rFonts w:hint="eastAsia" w:ascii="宋体" w:hAnsi="宋体" w:eastAsia="宋体" w:cs="宋体"/>
          <w:color w:val="auto"/>
          <w:highlight w:val="none"/>
        </w:rPr>
        <w:t>1、需方无正当理由拒付服务款的，需方向需方赔偿合同总额2%的违约金。</w:t>
      </w:r>
    </w:p>
    <w:p w14:paraId="6822663E">
      <w:pPr>
        <w:bidi w:val="0"/>
        <w:rPr>
          <w:rFonts w:hint="eastAsia" w:ascii="宋体" w:hAnsi="宋体" w:eastAsia="宋体" w:cs="宋体"/>
          <w:color w:val="auto"/>
          <w:highlight w:val="none"/>
        </w:rPr>
      </w:pPr>
      <w:r>
        <w:rPr>
          <w:rFonts w:hint="eastAsia" w:ascii="宋体" w:hAnsi="宋体" w:eastAsia="宋体" w:cs="宋体"/>
          <w:color w:val="auto"/>
          <w:highlight w:val="none"/>
        </w:rPr>
        <w:t>2、供方所提供的服务不符合本合同约定的服务内容和服务质量规定标准，需方有权拒付款项。同时，供方向需方支付合同款总额2%的违约金。</w:t>
      </w:r>
    </w:p>
    <w:p w14:paraId="064FEA26">
      <w:pPr>
        <w:bidi w:val="0"/>
        <w:rPr>
          <w:rFonts w:hint="eastAsia" w:ascii="宋体" w:hAnsi="宋体" w:eastAsia="宋体" w:cs="宋体"/>
          <w:color w:val="auto"/>
          <w:highlight w:val="none"/>
        </w:rPr>
      </w:pPr>
      <w:r>
        <w:rPr>
          <w:rFonts w:hint="eastAsia" w:ascii="宋体" w:hAnsi="宋体" w:eastAsia="宋体" w:cs="宋体"/>
          <w:color w:val="auto"/>
          <w:highlight w:val="none"/>
        </w:rPr>
        <w:t>3、供方不能履行服务内容及承诺质量标准时，供方向需方偿付合同款总额2%的违约金。</w:t>
      </w:r>
    </w:p>
    <w:p w14:paraId="5E302EF3">
      <w:pPr>
        <w:bidi w:val="0"/>
        <w:rPr>
          <w:rFonts w:hint="eastAsia" w:ascii="宋体" w:hAnsi="宋体" w:eastAsia="宋体" w:cs="宋体"/>
          <w:color w:val="auto"/>
          <w:highlight w:val="none"/>
        </w:rPr>
      </w:pPr>
      <w:r>
        <w:rPr>
          <w:rFonts w:hint="eastAsia" w:ascii="宋体" w:hAnsi="宋体" w:eastAsia="宋体" w:cs="宋体"/>
          <w:color w:val="auto"/>
          <w:highlight w:val="none"/>
        </w:rPr>
        <w:t>4、供方拒绝或拖延履行服务内容及承诺质量标准的，每逾1日供方向需方偿付合同款总额3‰的滞纳金。逾期服务超过30天后，需方有权决定是否继续履行合同。</w:t>
      </w:r>
    </w:p>
    <w:p w14:paraId="139AE8B3">
      <w:pPr>
        <w:bidi w:val="0"/>
        <w:rPr>
          <w:rFonts w:hint="eastAsia" w:ascii="宋体" w:hAnsi="宋体" w:eastAsia="宋体" w:cs="宋体"/>
          <w:color w:val="auto"/>
          <w:highlight w:val="none"/>
        </w:rPr>
      </w:pPr>
      <w:r>
        <w:rPr>
          <w:rFonts w:hint="eastAsia" w:ascii="宋体" w:hAnsi="宋体" w:eastAsia="宋体" w:cs="宋体"/>
          <w:color w:val="auto"/>
          <w:highlight w:val="none"/>
        </w:rPr>
        <w:t>5、因需方错告或变更服务地点而给供方造成的损失，由需方负担。</w:t>
      </w:r>
    </w:p>
    <w:p w14:paraId="3B6F1618">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十、不可抗力</w:t>
      </w:r>
    </w:p>
    <w:p w14:paraId="737E8195">
      <w:pPr>
        <w:bidi w:val="0"/>
        <w:rPr>
          <w:rFonts w:hint="eastAsia" w:ascii="宋体" w:hAnsi="宋体" w:eastAsia="宋体" w:cs="宋体"/>
          <w:color w:val="auto"/>
          <w:highlight w:val="none"/>
        </w:rPr>
      </w:pPr>
      <w:r>
        <w:rPr>
          <w:rFonts w:hint="eastAsia" w:ascii="宋体" w:hAnsi="宋体" w:eastAsia="宋体" w:cs="宋体"/>
          <w:color w:val="auto"/>
          <w:highlight w:val="none"/>
        </w:rPr>
        <w:t>供需双方的任何一方由于不可抗力的原因不能履行合同时，应及时向对方通报不能履行或不能完全履行理由；在取得有关主管机关证明以后，允许延期履行、部分履行或者不履行合同，并根据情况可部分或全部免予承担违约责任。</w:t>
      </w:r>
    </w:p>
    <w:p w14:paraId="56E3EE2D">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十一、争议解决</w:t>
      </w:r>
    </w:p>
    <w:p w14:paraId="3D8FFF2A">
      <w:pPr>
        <w:bidi w:val="0"/>
        <w:rPr>
          <w:rFonts w:hint="eastAsia" w:ascii="宋体" w:hAnsi="宋体" w:eastAsia="宋体" w:cs="宋体"/>
          <w:color w:val="auto"/>
          <w:highlight w:val="none"/>
        </w:rPr>
      </w:pPr>
      <w:r>
        <w:rPr>
          <w:rFonts w:hint="eastAsia" w:ascii="宋体" w:hAnsi="宋体" w:eastAsia="宋体" w:cs="宋体"/>
          <w:color w:val="auto"/>
          <w:highlight w:val="none"/>
        </w:rPr>
        <w:t>供需双方在执行合同中发生争议，应通过协商解决。如协商不成，可以向合同签署所在地法院提出诉讼。</w:t>
      </w:r>
    </w:p>
    <w:p w14:paraId="621A4E37">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十二、合同生效及其他</w:t>
      </w:r>
    </w:p>
    <w:p w14:paraId="2C11E088">
      <w:pPr>
        <w:bidi w:val="0"/>
        <w:rPr>
          <w:rFonts w:hint="eastAsia" w:ascii="宋体" w:hAnsi="宋体" w:eastAsia="宋体" w:cs="宋体"/>
          <w:color w:val="auto"/>
          <w:highlight w:val="none"/>
        </w:rPr>
      </w:pPr>
      <w:r>
        <w:rPr>
          <w:rFonts w:hint="eastAsia" w:ascii="宋体" w:hAnsi="宋体" w:eastAsia="宋体" w:cs="宋体"/>
          <w:color w:val="auto"/>
          <w:highlight w:val="none"/>
        </w:rPr>
        <w:t>1、合同由供、需双方代表签章确认后，即行生效。</w:t>
      </w:r>
    </w:p>
    <w:p w14:paraId="6AA87B7D">
      <w:pPr>
        <w:bidi w:val="0"/>
        <w:rPr>
          <w:rFonts w:hint="eastAsia" w:ascii="宋体" w:hAnsi="宋体" w:eastAsia="宋体" w:cs="宋体"/>
          <w:color w:val="auto"/>
          <w:highlight w:val="none"/>
        </w:rPr>
      </w:pPr>
      <w:r>
        <w:rPr>
          <w:rFonts w:hint="eastAsia" w:ascii="宋体" w:hAnsi="宋体" w:eastAsia="宋体" w:cs="宋体"/>
          <w:color w:val="auto"/>
          <w:highlight w:val="none"/>
        </w:rPr>
        <w:t>2、本合同一式   份，供需双方各    份。</w:t>
      </w:r>
    </w:p>
    <w:p w14:paraId="21C1FC09">
      <w:pPr>
        <w:bidi w:val="0"/>
        <w:rPr>
          <w:rFonts w:hint="eastAsia" w:ascii="宋体" w:hAnsi="宋体" w:eastAsia="宋体" w:cs="宋体"/>
          <w:color w:val="auto"/>
          <w:highlight w:val="none"/>
        </w:rPr>
      </w:pPr>
      <w:r>
        <w:rPr>
          <w:rFonts w:hint="eastAsia" w:ascii="宋体" w:hAnsi="宋体" w:eastAsia="宋体" w:cs="宋体"/>
          <w:color w:val="auto"/>
          <w:highlight w:val="none"/>
        </w:rPr>
        <w:t>3、合同执行过程中出现的未尽事宜，双方在不违背合同和招标文件的前提下协商解决。协商结果以“纪要”形式作为合同附件，与合同具有同等效力。</w:t>
      </w:r>
    </w:p>
    <w:p w14:paraId="616E8A06">
      <w:pPr>
        <w:bidi w:val="0"/>
        <w:rPr>
          <w:rFonts w:hint="eastAsia" w:ascii="宋体" w:hAnsi="宋体" w:eastAsia="宋体" w:cs="宋体"/>
          <w:b/>
          <w:bCs/>
          <w:color w:val="auto"/>
          <w:highlight w:val="none"/>
        </w:rPr>
      </w:pPr>
      <w:r>
        <w:rPr>
          <w:rFonts w:hint="eastAsia" w:ascii="宋体" w:hAnsi="宋体" w:eastAsia="宋体" w:cs="宋体"/>
          <w:b/>
          <w:bCs/>
          <w:color w:val="auto"/>
          <w:highlight w:val="none"/>
        </w:rPr>
        <w:t>十三、下列文件为本合同不可分割部分</w:t>
      </w:r>
    </w:p>
    <w:p w14:paraId="64F578BC">
      <w:pPr>
        <w:bidi w:val="0"/>
        <w:rPr>
          <w:rFonts w:hint="eastAsia" w:ascii="宋体" w:hAnsi="宋体" w:eastAsia="宋体" w:cs="宋体"/>
          <w:color w:val="auto"/>
          <w:highlight w:val="none"/>
        </w:rPr>
      </w:pPr>
      <w:r>
        <w:rPr>
          <w:rFonts w:hint="eastAsia" w:ascii="宋体" w:hAnsi="宋体" w:eastAsia="宋体" w:cs="宋体"/>
          <w:color w:val="auto"/>
          <w:highlight w:val="none"/>
        </w:rPr>
        <w:t>响应文件</w:t>
      </w:r>
    </w:p>
    <w:p w14:paraId="374707BF">
      <w:pPr>
        <w:bidi w:val="0"/>
        <w:rPr>
          <w:rFonts w:hint="eastAsia" w:ascii="宋体" w:hAnsi="宋体" w:eastAsia="宋体" w:cs="宋体"/>
          <w:color w:val="auto"/>
          <w:highlight w:val="none"/>
        </w:rPr>
      </w:pPr>
      <w:r>
        <w:rPr>
          <w:rFonts w:hint="eastAsia" w:ascii="宋体" w:hAnsi="宋体" w:eastAsia="宋体" w:cs="宋体"/>
          <w:color w:val="auto"/>
          <w:highlight w:val="none"/>
        </w:rPr>
        <w:t>响应补充文件</w:t>
      </w:r>
    </w:p>
    <w:p w14:paraId="74025C60">
      <w:pPr>
        <w:bidi w:val="0"/>
        <w:rPr>
          <w:rFonts w:hint="eastAsia" w:ascii="宋体" w:hAnsi="宋体" w:eastAsia="宋体" w:cs="宋体"/>
          <w:color w:val="auto"/>
          <w:highlight w:val="none"/>
        </w:rPr>
      </w:pPr>
      <w:r>
        <w:rPr>
          <w:rFonts w:hint="eastAsia" w:ascii="宋体" w:hAnsi="宋体" w:eastAsia="宋体" w:cs="宋体"/>
          <w:color w:val="auto"/>
          <w:highlight w:val="none"/>
        </w:rPr>
        <w:t>供应商所做的其他承诺</w:t>
      </w:r>
    </w:p>
    <w:p w14:paraId="730B8DC0">
      <w:pPr>
        <w:keepNext/>
        <w:tabs>
          <w:tab w:val="left" w:pos="-737"/>
        </w:tabs>
        <w:overflowPunct w:val="0"/>
        <w:topLinePunct/>
        <w:autoSpaceDN w:val="0"/>
        <w:snapToGrid w:val="0"/>
        <w:spacing w:line="360" w:lineRule="auto"/>
        <w:ind w:firstLine="560" w:firstLineChars="200"/>
        <w:rPr>
          <w:rFonts w:hint="eastAsia" w:ascii="宋体" w:hAnsi="宋体" w:eastAsia="宋体" w:cs="宋体"/>
          <w:bCs/>
          <w:snapToGrid w:val="0"/>
          <w:color w:val="auto"/>
          <w:highlight w:val="none"/>
        </w:rPr>
      </w:pPr>
    </w:p>
    <w:p w14:paraId="122E839A">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需方（章）：</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供方（章）：</w:t>
      </w:r>
      <w:r>
        <w:rPr>
          <w:rFonts w:hint="eastAsia" w:ascii="宋体" w:hAnsi="宋体" w:eastAsia="宋体" w:cs="宋体"/>
          <w:bCs/>
          <w:snapToGrid w:val="0"/>
          <w:color w:val="auto"/>
          <w:highlight w:val="none"/>
          <w:u w:val="single"/>
        </w:rPr>
        <w:t xml:space="preserve">                     </w:t>
      </w:r>
    </w:p>
    <w:p w14:paraId="3555819F">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rPr>
      </w:pPr>
      <w:r>
        <w:rPr>
          <w:rFonts w:hint="eastAsia" w:ascii="宋体" w:hAnsi="宋体" w:cs="宋体"/>
          <w:bCs/>
          <w:snapToGrid w:val="0"/>
          <w:color w:val="auto"/>
          <w:highlight w:val="none"/>
          <w:lang w:eastAsia="zh-CN"/>
        </w:rPr>
        <w:t>法定代表人</w:t>
      </w:r>
      <w:r>
        <w:rPr>
          <w:rFonts w:hint="eastAsia" w:ascii="宋体" w:hAnsi="宋体" w:eastAsia="宋体" w:cs="宋体"/>
          <w:bCs/>
          <w:snapToGrid w:val="0"/>
          <w:color w:val="auto"/>
          <w:highlight w:val="none"/>
        </w:rPr>
        <w:t>：</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w:t>
      </w:r>
      <w:r>
        <w:rPr>
          <w:rFonts w:hint="eastAsia" w:ascii="宋体" w:hAnsi="宋体" w:cs="宋体"/>
          <w:bCs/>
          <w:snapToGrid w:val="0"/>
          <w:color w:val="auto"/>
          <w:highlight w:val="none"/>
          <w:lang w:val="en-US" w:eastAsia="zh-CN"/>
        </w:rPr>
        <w:t xml:space="preserve"> </w:t>
      </w:r>
      <w:r>
        <w:rPr>
          <w:rFonts w:hint="eastAsia" w:ascii="宋体" w:hAnsi="宋体" w:cs="宋体"/>
          <w:bCs/>
          <w:snapToGrid w:val="0"/>
          <w:color w:val="auto"/>
          <w:highlight w:val="none"/>
          <w:lang w:eastAsia="zh-CN"/>
        </w:rPr>
        <w:t>法定代表人</w:t>
      </w:r>
      <w:r>
        <w:rPr>
          <w:rFonts w:hint="eastAsia" w:ascii="宋体" w:hAnsi="宋体" w:eastAsia="宋体" w:cs="宋体"/>
          <w:bCs/>
          <w:snapToGrid w:val="0"/>
          <w:color w:val="auto"/>
          <w:highlight w:val="none"/>
        </w:rPr>
        <w:t>：</w:t>
      </w:r>
      <w:r>
        <w:rPr>
          <w:rFonts w:hint="eastAsia" w:ascii="宋体" w:hAnsi="宋体" w:eastAsia="宋体" w:cs="宋体"/>
          <w:bCs/>
          <w:snapToGrid w:val="0"/>
          <w:color w:val="auto"/>
          <w:highlight w:val="none"/>
          <w:u w:val="single"/>
        </w:rPr>
        <w:t xml:space="preserve">                       </w:t>
      </w:r>
    </w:p>
    <w:p w14:paraId="4E58C4D0">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委托代理人：</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委托代理人：</w:t>
      </w:r>
      <w:r>
        <w:rPr>
          <w:rFonts w:hint="eastAsia" w:ascii="宋体" w:hAnsi="宋体" w:eastAsia="宋体" w:cs="宋体"/>
          <w:bCs/>
          <w:snapToGrid w:val="0"/>
          <w:color w:val="auto"/>
          <w:highlight w:val="none"/>
          <w:u w:val="single"/>
        </w:rPr>
        <w:t xml:space="preserve">                     </w:t>
      </w:r>
    </w:p>
    <w:p w14:paraId="1047E2B5">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地 址：</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地 址：</w:t>
      </w:r>
      <w:r>
        <w:rPr>
          <w:rFonts w:hint="eastAsia" w:ascii="宋体" w:hAnsi="宋体" w:eastAsia="宋体" w:cs="宋体"/>
          <w:bCs/>
          <w:snapToGrid w:val="0"/>
          <w:color w:val="auto"/>
          <w:highlight w:val="none"/>
          <w:u w:val="single"/>
        </w:rPr>
        <w:t xml:space="preserve">                          </w:t>
      </w:r>
    </w:p>
    <w:p w14:paraId="630A49BF">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电 话：</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电 话：</w:t>
      </w:r>
      <w:r>
        <w:rPr>
          <w:rFonts w:hint="eastAsia" w:ascii="宋体" w:hAnsi="宋体" w:eastAsia="宋体" w:cs="宋体"/>
          <w:bCs/>
          <w:snapToGrid w:val="0"/>
          <w:color w:val="auto"/>
          <w:highlight w:val="none"/>
          <w:u w:val="single"/>
        </w:rPr>
        <w:t xml:space="preserve">                          </w:t>
      </w:r>
    </w:p>
    <w:p w14:paraId="5C77F360">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rPr>
      </w:pPr>
      <w:r>
        <w:rPr>
          <w:rFonts w:hint="eastAsia" w:ascii="宋体" w:hAnsi="宋体" w:eastAsia="宋体" w:cs="宋体"/>
          <w:bCs/>
          <w:snapToGrid w:val="0"/>
          <w:color w:val="auto"/>
          <w:highlight w:val="none"/>
        </w:rPr>
        <w:t>开户银行：</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开户银行：</w:t>
      </w:r>
      <w:r>
        <w:rPr>
          <w:rFonts w:hint="eastAsia" w:ascii="宋体" w:hAnsi="宋体" w:eastAsia="宋体" w:cs="宋体"/>
          <w:bCs/>
          <w:snapToGrid w:val="0"/>
          <w:color w:val="auto"/>
          <w:highlight w:val="none"/>
          <w:u w:val="single"/>
        </w:rPr>
        <w:t xml:space="preserve">                       </w:t>
      </w:r>
    </w:p>
    <w:p w14:paraId="4D30DFB0">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Cs/>
          <w:snapToGrid w:val="0"/>
          <w:color w:val="auto"/>
          <w:highlight w:val="none"/>
          <w:u w:val="single"/>
        </w:rPr>
      </w:pPr>
      <w:r>
        <w:rPr>
          <w:rFonts w:hint="eastAsia" w:ascii="宋体" w:hAnsi="宋体" w:eastAsia="宋体" w:cs="宋体"/>
          <w:bCs/>
          <w:snapToGrid w:val="0"/>
          <w:color w:val="auto"/>
          <w:highlight w:val="none"/>
        </w:rPr>
        <w:t>账 号：</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    账 号：</w:t>
      </w:r>
      <w:r>
        <w:rPr>
          <w:rFonts w:hint="eastAsia" w:ascii="宋体" w:hAnsi="宋体" w:eastAsia="宋体" w:cs="宋体"/>
          <w:bCs/>
          <w:snapToGrid w:val="0"/>
          <w:color w:val="auto"/>
          <w:highlight w:val="none"/>
          <w:u w:val="single"/>
        </w:rPr>
        <w:t xml:space="preserve">                          </w:t>
      </w:r>
    </w:p>
    <w:p w14:paraId="743C97B9">
      <w:pPr>
        <w:keepNext/>
        <w:tabs>
          <w:tab w:val="left" w:pos="-737"/>
        </w:tabs>
        <w:overflowPunct w:val="0"/>
        <w:topLinePunct/>
        <w:autoSpaceDN w:val="0"/>
        <w:snapToGrid w:val="0"/>
        <w:spacing w:line="360" w:lineRule="auto"/>
        <w:ind w:left="0" w:leftChars="0" w:firstLine="0" w:firstLineChars="0"/>
        <w:rPr>
          <w:rFonts w:hint="eastAsia" w:ascii="宋体" w:hAnsi="宋体" w:eastAsia="宋体" w:cs="宋体"/>
          <w:b/>
          <w:color w:val="auto"/>
          <w:sz w:val="28"/>
          <w:szCs w:val="28"/>
          <w:highlight w:val="none"/>
        </w:rPr>
      </w:pPr>
      <w:r>
        <w:rPr>
          <w:rFonts w:hint="eastAsia" w:ascii="宋体" w:hAnsi="宋体" w:eastAsia="宋体" w:cs="宋体"/>
          <w:bCs/>
          <w:snapToGrid w:val="0"/>
          <w:color w:val="auto"/>
          <w:highlight w:val="none"/>
        </w:rPr>
        <w:t>日 期：</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年</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月</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 xml:space="preserve">日  </w:t>
      </w:r>
      <w:r>
        <w:rPr>
          <w:rFonts w:hint="eastAsia" w:ascii="宋体" w:hAnsi="宋体" w:eastAsia="宋体" w:cs="宋体"/>
          <w:bCs/>
          <w:snapToGrid w:val="0"/>
          <w:color w:val="auto"/>
          <w:highlight w:val="none"/>
          <w:lang w:val="en-US" w:eastAsia="zh-CN"/>
        </w:rPr>
        <w:t xml:space="preserve">  </w:t>
      </w:r>
      <w:r>
        <w:rPr>
          <w:rFonts w:hint="eastAsia" w:ascii="宋体" w:hAnsi="宋体" w:eastAsia="宋体" w:cs="宋体"/>
          <w:bCs/>
          <w:snapToGrid w:val="0"/>
          <w:color w:val="auto"/>
          <w:highlight w:val="none"/>
        </w:rPr>
        <w:t xml:space="preserve"> 日 期：</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年</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月</w:t>
      </w:r>
      <w:r>
        <w:rPr>
          <w:rFonts w:hint="eastAsia" w:ascii="宋体" w:hAnsi="宋体" w:eastAsia="宋体" w:cs="宋体"/>
          <w:bCs/>
          <w:snapToGrid w:val="0"/>
          <w:color w:val="auto"/>
          <w:highlight w:val="none"/>
          <w:u w:val="single"/>
        </w:rPr>
        <w:t xml:space="preserve">    </w:t>
      </w:r>
      <w:r>
        <w:rPr>
          <w:rFonts w:hint="eastAsia" w:ascii="宋体" w:hAnsi="宋体" w:eastAsia="宋体" w:cs="宋体"/>
          <w:bCs/>
          <w:snapToGrid w:val="0"/>
          <w:color w:val="auto"/>
          <w:highlight w:val="none"/>
        </w:rPr>
        <w:t>日</w:t>
      </w:r>
      <w:r>
        <w:rPr>
          <w:rFonts w:hint="eastAsia" w:ascii="宋体" w:hAnsi="宋体" w:eastAsia="宋体" w:cs="宋体"/>
          <w:color w:val="auto"/>
          <w:highlight w:val="none"/>
        </w:rPr>
        <w:t xml:space="preserve"> </w:t>
      </w:r>
      <w:bookmarkEnd w:id="41"/>
    </w:p>
    <w:p w14:paraId="2E1320F4">
      <w:pPr>
        <w:snapToGrid w:val="0"/>
        <w:spacing w:line="540" w:lineRule="exact"/>
        <w:rPr>
          <w:rFonts w:hint="eastAsia" w:ascii="宋体" w:hAnsi="宋体" w:eastAsia="宋体" w:cs="宋体"/>
          <w:color w:val="auto"/>
          <w:szCs w:val="21"/>
          <w:highlight w:val="none"/>
        </w:rPr>
      </w:pPr>
    </w:p>
    <w:p w14:paraId="3E1F1F98">
      <w:pPr>
        <w:spacing w:beforeLines="5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注：本合同范本仅供参考，采购人可根据项目实际情况，对本合同范本进行补充、修改或重新起草。</w:t>
      </w:r>
    </w:p>
    <w:p w14:paraId="6D1B8A02">
      <w:pPr>
        <w:bidi w:val="0"/>
        <w:rPr>
          <w:rFonts w:hint="eastAsia" w:ascii="宋体" w:hAnsi="宋体" w:eastAsia="宋体" w:cs="宋体"/>
          <w:color w:val="auto"/>
          <w:highlight w:val="none"/>
          <w:lang w:eastAsia="zh-CN"/>
        </w:rPr>
      </w:pPr>
    </w:p>
    <w:p w14:paraId="7A125D7F">
      <w:pPr>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lang w:eastAsia="zh-CN"/>
        </w:rPr>
        <w:br w:type="page"/>
      </w:r>
    </w:p>
    <w:p w14:paraId="4ABBACC5">
      <w:pPr>
        <w:bidi w:val="0"/>
        <w:ind w:left="0" w:leftChars="0" w:firstLine="0" w:firstLineChars="0"/>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eastAsia="zh-CN"/>
        </w:rPr>
        <w:t>第六章</w:t>
      </w:r>
      <w:r>
        <w:rPr>
          <w:rFonts w:hint="eastAsia" w:ascii="宋体" w:hAnsi="宋体" w:eastAsia="宋体" w:cs="宋体"/>
          <w:b/>
          <w:color w:val="auto"/>
          <w:sz w:val="36"/>
          <w:szCs w:val="36"/>
          <w:highlight w:val="none"/>
          <w:lang w:val="en-US" w:eastAsia="zh-CN"/>
        </w:rPr>
        <w:t xml:space="preserve">  </w:t>
      </w:r>
      <w:r>
        <w:rPr>
          <w:rFonts w:hint="eastAsia" w:ascii="宋体" w:hAnsi="宋体" w:eastAsia="宋体" w:cs="宋体"/>
          <w:b/>
          <w:color w:val="auto"/>
          <w:sz w:val="36"/>
          <w:szCs w:val="36"/>
          <w:highlight w:val="none"/>
        </w:rPr>
        <w:t>响应文件格式</w:t>
      </w:r>
      <w:bookmarkEnd w:id="42"/>
      <w:bookmarkEnd w:id="43"/>
    </w:p>
    <w:p w14:paraId="737FAA48">
      <w:pPr>
        <w:tabs>
          <w:tab w:val="left" w:pos="-737"/>
        </w:tabs>
        <w:snapToGrid w:val="0"/>
        <w:spacing w:line="360" w:lineRule="auto"/>
        <w:ind w:firstLine="180"/>
        <w:jc w:val="left"/>
        <w:rPr>
          <w:rFonts w:hint="eastAsia" w:ascii="宋体" w:hAnsi="宋体" w:eastAsia="宋体" w:cs="宋体"/>
          <w:b/>
          <w:color w:val="auto"/>
          <w:kern w:val="0"/>
          <w:sz w:val="24"/>
          <w:szCs w:val="24"/>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0288" behindDoc="0" locked="0" layoutInCell="1" allowOverlap="1">
                <wp:simplePos x="0" y="0"/>
                <wp:positionH relativeFrom="column">
                  <wp:posOffset>4782820</wp:posOffset>
                </wp:positionH>
                <wp:positionV relativeFrom="paragraph">
                  <wp:posOffset>252730</wp:posOffset>
                </wp:positionV>
                <wp:extent cx="1144905" cy="337820"/>
                <wp:effectExtent l="4445" t="4445" r="8890" b="8255"/>
                <wp:wrapNone/>
                <wp:docPr id="3" name="文本框 3"/>
                <wp:cNvGraphicFramePr/>
                <a:graphic xmlns:a="http://schemas.openxmlformats.org/drawingml/2006/main">
                  <a:graphicData uri="http://schemas.microsoft.com/office/word/2010/wordprocessingShape">
                    <wps:wsp>
                      <wps:cNvSpPr txBox="1"/>
                      <wps:spPr>
                        <a:xfrm>
                          <a:off x="0" y="0"/>
                          <a:ext cx="1144905" cy="3378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0F709AC0">
                            <w:pPr>
                              <w:bidi w:val="0"/>
                              <w:ind w:left="0" w:leftChars="0" w:firstLine="0" w:firstLineChars="0"/>
                              <w:rPr>
                                <w:rFonts w:hint="eastAsia"/>
                                <w:b/>
                                <w:bCs/>
                              </w:rPr>
                            </w:pPr>
                            <w:r>
                              <w:rPr>
                                <w:rFonts w:hint="eastAsia"/>
                                <w:b/>
                                <w:bCs/>
                              </w:rPr>
                              <w:t>正本或副本</w:t>
                            </w:r>
                          </w:p>
                        </w:txbxContent>
                      </wps:txbx>
                      <wps:bodyPr upright="1"/>
                    </wps:wsp>
                  </a:graphicData>
                </a:graphic>
              </wp:anchor>
            </w:drawing>
          </mc:Choice>
          <mc:Fallback>
            <w:pict>
              <v:shape id="_x0000_s1026" o:spid="_x0000_s1026" o:spt="202" type="#_x0000_t202" style="position:absolute;left:0pt;margin-left:376.6pt;margin-top:19.9pt;height:26.6pt;width:90.15pt;z-index:251660288;mso-width-relative:page;mso-height-relative:page;" fillcolor="#FFFFFF" filled="t" stroked="t" coordsize="21600,21600" o:gfxdata="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HKIH2AAAAAkBAAAPAAAAAAAA&#10;AAEAIAAAACIAAABkcnMvZG93bnJldi54bWxQSwECFAAUAAAACACHTuJAg19FyBICAABEBAAADgAA&#10;AAAAAAABACAAAAAnAQAAZHJzL2Uyb0RvYy54bWxQSwUGAAAAAAYABgBZAQAAqwUAAAAA&#10;">
                <v:fill on="t" focussize="0,0"/>
                <v:stroke color="#000000" joinstyle="miter"/>
                <v:imagedata o:title=""/>
                <o:lock v:ext="edit" aspectratio="f"/>
                <v:textbox>
                  <w:txbxContent>
                    <w:p w14:paraId="0F709AC0">
                      <w:pPr>
                        <w:bidi w:val="0"/>
                        <w:ind w:left="0" w:leftChars="0" w:firstLine="0" w:firstLineChars="0"/>
                        <w:rPr>
                          <w:rFonts w:hint="eastAsia"/>
                          <w:b/>
                          <w:bCs/>
                        </w:rPr>
                      </w:pPr>
                      <w:r>
                        <w:rPr>
                          <w:rFonts w:hint="eastAsia"/>
                          <w:b/>
                          <w:bCs/>
                        </w:rPr>
                        <w:t>正本或副本</w:t>
                      </w:r>
                    </w:p>
                  </w:txbxContent>
                </v:textbox>
              </v:shape>
            </w:pict>
          </mc:Fallback>
        </mc:AlternateContent>
      </w:r>
    </w:p>
    <w:p w14:paraId="0B231D33">
      <w:pPr>
        <w:rPr>
          <w:rFonts w:hint="eastAsia" w:ascii="宋体" w:hAnsi="宋体" w:eastAsia="宋体" w:cs="宋体"/>
          <w:b/>
          <w:bCs/>
          <w:color w:val="auto"/>
          <w:sz w:val="28"/>
          <w:szCs w:val="28"/>
          <w:highlight w:val="none"/>
          <w:lang w:val="en-US" w:eastAsia="zh-CN"/>
        </w:rPr>
      </w:pPr>
    </w:p>
    <w:p w14:paraId="2ED8AC9B">
      <w:pPr>
        <w:jc w:val="center"/>
        <w:rPr>
          <w:rFonts w:hint="eastAsia" w:ascii="宋体" w:hAnsi="宋体" w:eastAsia="宋体" w:cs="宋体"/>
          <w:bCs/>
          <w:color w:val="auto"/>
          <w:sz w:val="28"/>
          <w:szCs w:val="28"/>
          <w:highlight w:val="none"/>
        </w:rPr>
      </w:pPr>
      <w:r>
        <w:rPr>
          <w:rFonts w:hint="eastAsia" w:ascii="宋体" w:hAnsi="宋体" w:eastAsia="宋体" w:cs="宋体"/>
          <w:b/>
          <w:bCs/>
          <w:color w:val="auto"/>
          <w:sz w:val="28"/>
          <w:szCs w:val="28"/>
          <w:highlight w:val="none"/>
          <w:lang w:val="en-US" w:eastAsia="zh-CN"/>
        </w:rPr>
        <w:t>响应文件</w:t>
      </w:r>
      <w:r>
        <w:rPr>
          <w:rFonts w:hint="eastAsia" w:ascii="宋体" w:hAnsi="宋体" w:eastAsia="宋体" w:cs="宋体"/>
          <w:b/>
          <w:bCs/>
          <w:color w:val="auto"/>
          <w:sz w:val="28"/>
          <w:szCs w:val="28"/>
          <w:highlight w:val="none"/>
        </w:rPr>
        <w:t>封面（封皮）格式</w:t>
      </w:r>
    </w:p>
    <w:p w14:paraId="31A0576D">
      <w:pPr>
        <w:bidi w:val="0"/>
        <w:jc w:val="center"/>
        <w:rPr>
          <w:rFonts w:hint="eastAsia" w:ascii="宋体" w:hAnsi="宋体" w:eastAsia="宋体" w:cs="宋体"/>
          <w:color w:val="auto"/>
          <w:highlight w:val="none"/>
        </w:rPr>
      </w:pPr>
    </w:p>
    <w:p w14:paraId="02E76224">
      <w:pPr>
        <w:bidi w:val="0"/>
        <w:rPr>
          <w:rFonts w:hint="eastAsia" w:ascii="宋体" w:hAnsi="宋体" w:eastAsia="宋体" w:cs="宋体"/>
          <w:color w:val="auto"/>
          <w:highlight w:val="none"/>
        </w:rPr>
      </w:pPr>
    </w:p>
    <w:p w14:paraId="0003DADC">
      <w:pPr>
        <w:spacing w:line="800" w:lineRule="exact"/>
        <w:jc w:val="center"/>
        <w:rPr>
          <w:rFonts w:hint="eastAsia" w:ascii="宋体" w:hAnsi="宋体" w:eastAsia="宋体" w:cs="宋体"/>
          <w:b/>
          <w:color w:val="auto"/>
          <w:spacing w:val="78"/>
          <w:sz w:val="30"/>
          <w:szCs w:val="30"/>
          <w:highlight w:val="none"/>
        </w:rPr>
      </w:pPr>
    </w:p>
    <w:p w14:paraId="3A75E458">
      <w:pPr>
        <w:spacing w:line="600" w:lineRule="auto"/>
        <w:ind w:firstLine="2891" w:firstLineChars="900"/>
        <w:jc w:val="both"/>
        <w:rPr>
          <w:rFonts w:hint="eastAsia" w:ascii="宋体" w:hAnsi="宋体" w:eastAsia="宋体" w:cs="宋体"/>
          <w:b/>
          <w:bCs/>
          <w:color w:val="auto"/>
          <w:sz w:val="32"/>
          <w:szCs w:val="32"/>
          <w:highlight w:val="none"/>
          <w:lang w:val="en-US" w:eastAsia="zh-CN"/>
        </w:rPr>
      </w:pPr>
      <w:r>
        <w:rPr>
          <w:rFonts w:hint="eastAsia" w:ascii="宋体" w:hAnsi="宋体" w:eastAsia="宋体" w:cs="宋体"/>
          <w:b/>
          <w:bCs/>
          <w:color w:val="auto"/>
          <w:sz w:val="32"/>
          <w:szCs w:val="32"/>
          <w:highlight w:val="none"/>
        </w:rPr>
        <w:t>项目名称：</w:t>
      </w:r>
      <w:r>
        <w:rPr>
          <w:rFonts w:hint="eastAsia" w:ascii="宋体" w:hAnsi="宋体" w:eastAsia="宋体" w:cs="宋体"/>
          <w:b/>
          <w:bCs/>
          <w:color w:val="auto"/>
          <w:sz w:val="32"/>
          <w:szCs w:val="32"/>
          <w:highlight w:val="none"/>
          <w:u w:val="single"/>
          <w:lang w:val="en-US" w:eastAsia="zh-CN"/>
        </w:rPr>
        <w:t xml:space="preserve">               </w:t>
      </w:r>
    </w:p>
    <w:p w14:paraId="017F88E3">
      <w:pPr>
        <w:ind w:firstLine="2891" w:firstLineChars="900"/>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项目编号：</w:t>
      </w:r>
      <w:r>
        <w:rPr>
          <w:rFonts w:hint="eastAsia" w:ascii="宋体" w:hAnsi="宋体" w:eastAsia="宋体" w:cs="宋体"/>
          <w:b/>
          <w:bCs/>
          <w:color w:val="auto"/>
          <w:sz w:val="32"/>
          <w:szCs w:val="32"/>
          <w:highlight w:val="none"/>
          <w:u w:val="single"/>
          <w:lang w:val="en-US" w:eastAsia="zh-CN"/>
        </w:rPr>
        <w:t xml:space="preserve">               </w:t>
      </w:r>
    </w:p>
    <w:p w14:paraId="17051CFA">
      <w:pPr>
        <w:spacing w:line="1000" w:lineRule="exact"/>
        <w:ind w:left="0" w:leftChars="0" w:firstLine="0" w:firstLineChars="0"/>
        <w:jc w:val="center"/>
        <w:rPr>
          <w:rFonts w:hint="eastAsia" w:ascii="宋体" w:hAnsi="宋体" w:eastAsia="宋体" w:cs="宋体"/>
          <w:b/>
          <w:color w:val="auto"/>
          <w:spacing w:val="78"/>
          <w:sz w:val="84"/>
          <w:szCs w:val="84"/>
          <w:highlight w:val="none"/>
          <w:lang w:val="en-US" w:eastAsia="zh-CN"/>
        </w:rPr>
      </w:pPr>
    </w:p>
    <w:p w14:paraId="7550F865">
      <w:pPr>
        <w:spacing w:line="1000" w:lineRule="exact"/>
        <w:ind w:left="0" w:leftChars="0" w:firstLine="0" w:firstLineChars="0"/>
        <w:jc w:val="center"/>
        <w:rPr>
          <w:rFonts w:hint="eastAsia" w:ascii="宋体" w:hAnsi="宋体" w:eastAsia="宋体" w:cs="宋体"/>
          <w:b/>
          <w:color w:val="auto"/>
          <w:spacing w:val="78"/>
          <w:sz w:val="84"/>
          <w:szCs w:val="84"/>
          <w:highlight w:val="none"/>
          <w:lang w:val="en-US" w:eastAsia="zh-CN"/>
        </w:rPr>
      </w:pPr>
    </w:p>
    <w:p w14:paraId="3DF42369">
      <w:pPr>
        <w:spacing w:line="1000" w:lineRule="exact"/>
        <w:ind w:left="0" w:leftChars="0" w:firstLine="0" w:firstLineChars="0"/>
        <w:jc w:val="center"/>
        <w:rPr>
          <w:rFonts w:hint="eastAsia" w:ascii="宋体" w:hAnsi="宋体" w:eastAsia="宋体" w:cs="宋体"/>
          <w:b/>
          <w:color w:val="auto"/>
          <w:spacing w:val="78"/>
          <w:sz w:val="52"/>
          <w:szCs w:val="52"/>
          <w:highlight w:val="none"/>
        </w:rPr>
      </w:pPr>
      <w:r>
        <w:rPr>
          <w:rFonts w:hint="eastAsia" w:ascii="宋体" w:hAnsi="宋体" w:eastAsia="宋体" w:cs="宋体"/>
          <w:b/>
          <w:color w:val="auto"/>
          <w:spacing w:val="78"/>
          <w:sz w:val="84"/>
          <w:szCs w:val="84"/>
          <w:highlight w:val="none"/>
          <w:lang w:val="en-US" w:eastAsia="zh-CN"/>
        </w:rPr>
        <w:t xml:space="preserve">响 应 </w:t>
      </w:r>
      <w:r>
        <w:rPr>
          <w:rFonts w:hint="eastAsia" w:ascii="宋体" w:hAnsi="宋体" w:eastAsia="宋体" w:cs="宋体"/>
          <w:b/>
          <w:color w:val="auto"/>
          <w:spacing w:val="78"/>
          <w:sz w:val="84"/>
          <w:szCs w:val="84"/>
          <w:highlight w:val="none"/>
        </w:rPr>
        <w:t>文 件</w:t>
      </w:r>
    </w:p>
    <w:p w14:paraId="68A246FC">
      <w:pPr>
        <w:bidi w:val="0"/>
        <w:rPr>
          <w:rFonts w:hint="eastAsia" w:ascii="宋体" w:hAnsi="宋体" w:eastAsia="宋体" w:cs="宋体"/>
          <w:color w:val="auto"/>
          <w:highlight w:val="none"/>
        </w:rPr>
      </w:pPr>
    </w:p>
    <w:p w14:paraId="7D4CE517">
      <w:pPr>
        <w:bidi w:val="0"/>
        <w:rPr>
          <w:rFonts w:hint="eastAsia" w:ascii="宋体" w:hAnsi="宋体" w:eastAsia="宋体" w:cs="宋体"/>
          <w:color w:val="auto"/>
          <w:highlight w:val="none"/>
        </w:rPr>
      </w:pPr>
    </w:p>
    <w:p w14:paraId="520C3386">
      <w:pPr>
        <w:bidi w:val="0"/>
        <w:rPr>
          <w:rFonts w:hint="eastAsia" w:ascii="宋体" w:hAnsi="宋体" w:eastAsia="宋体" w:cs="宋体"/>
          <w:color w:val="auto"/>
          <w:highlight w:val="none"/>
        </w:rPr>
      </w:pPr>
    </w:p>
    <w:p w14:paraId="019F5D00">
      <w:pPr>
        <w:spacing w:line="420" w:lineRule="exact"/>
        <w:ind w:left="1680" w:leftChars="600" w:firstLine="298" w:firstLineChars="99"/>
        <w:jc w:val="center"/>
        <w:rPr>
          <w:rFonts w:hint="eastAsia" w:ascii="宋体" w:hAnsi="宋体" w:eastAsia="宋体" w:cs="宋体"/>
          <w:b/>
          <w:bCs/>
          <w:color w:val="auto"/>
          <w:sz w:val="30"/>
          <w:szCs w:val="30"/>
          <w:highlight w:val="none"/>
          <w:u w:val="single"/>
        </w:rPr>
      </w:pPr>
    </w:p>
    <w:p w14:paraId="0DE9999B">
      <w:pPr>
        <w:spacing w:line="420" w:lineRule="exact"/>
        <w:jc w:val="both"/>
        <w:rPr>
          <w:rFonts w:hint="eastAsia" w:ascii="宋体" w:hAnsi="宋体" w:eastAsia="宋体" w:cs="宋体"/>
          <w:b/>
          <w:bCs/>
          <w:color w:val="auto"/>
          <w:sz w:val="30"/>
          <w:szCs w:val="30"/>
          <w:highlight w:val="none"/>
        </w:rPr>
      </w:pPr>
    </w:p>
    <w:p w14:paraId="61D48E20">
      <w:pPr>
        <w:spacing w:line="420" w:lineRule="exact"/>
        <w:jc w:val="center"/>
        <w:rPr>
          <w:rFonts w:hint="eastAsia" w:ascii="宋体" w:hAnsi="宋体" w:eastAsia="宋体" w:cs="宋体"/>
          <w:b/>
          <w:bCs/>
          <w:color w:val="auto"/>
          <w:sz w:val="30"/>
          <w:szCs w:val="30"/>
          <w:highlight w:val="none"/>
        </w:rPr>
      </w:pPr>
    </w:p>
    <w:p w14:paraId="23D2FCE9">
      <w:pPr>
        <w:spacing w:line="420" w:lineRule="exact"/>
        <w:ind w:firstLine="1807" w:firstLineChars="600"/>
        <w:jc w:val="left"/>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lang w:eastAsia="zh-CN"/>
        </w:rPr>
        <w:t>供应商</w:t>
      </w:r>
      <w:r>
        <w:rPr>
          <w:rFonts w:hint="eastAsia" w:ascii="宋体" w:hAnsi="宋体" w:eastAsia="宋体" w:cs="宋体"/>
          <w:b/>
          <w:bCs/>
          <w:color w:val="auto"/>
          <w:sz w:val="30"/>
          <w:szCs w:val="30"/>
          <w:highlight w:val="none"/>
        </w:rPr>
        <w:t>全称（</w:t>
      </w:r>
      <w:r>
        <w:rPr>
          <w:rFonts w:hint="eastAsia" w:ascii="宋体" w:hAnsi="宋体" w:eastAsia="宋体" w:cs="宋体"/>
          <w:b/>
          <w:bCs/>
          <w:color w:val="auto"/>
          <w:sz w:val="30"/>
          <w:szCs w:val="30"/>
          <w:highlight w:val="none"/>
          <w:lang w:eastAsia="zh-CN"/>
        </w:rPr>
        <w:t>电子印章</w:t>
      </w:r>
      <w:r>
        <w:rPr>
          <w:rFonts w:hint="eastAsia" w:ascii="宋体" w:hAnsi="宋体" w:eastAsia="宋体" w:cs="宋体"/>
          <w:b/>
          <w:bCs/>
          <w:color w:val="auto"/>
          <w:sz w:val="30"/>
          <w:szCs w:val="30"/>
          <w:highlight w:val="none"/>
        </w:rPr>
        <w:t>）：</w:t>
      </w:r>
      <w:r>
        <w:rPr>
          <w:rFonts w:hint="eastAsia" w:ascii="宋体" w:hAnsi="宋体" w:eastAsia="宋体" w:cs="宋体"/>
          <w:b/>
          <w:bCs/>
          <w:color w:val="auto"/>
          <w:sz w:val="30"/>
          <w:szCs w:val="30"/>
          <w:highlight w:val="none"/>
          <w:u w:val="single"/>
        </w:rPr>
        <w:t xml:space="preserve">            </w:t>
      </w:r>
    </w:p>
    <w:p w14:paraId="49F02603">
      <w:pPr>
        <w:bidi w:val="0"/>
        <w:jc w:val="center"/>
        <w:rPr>
          <w:rFonts w:hint="eastAsia" w:ascii="宋体" w:hAnsi="宋体" w:eastAsia="宋体" w:cs="宋体"/>
          <w:b/>
          <w:bCs/>
          <w:color w:val="auto"/>
          <w:sz w:val="30"/>
          <w:szCs w:val="30"/>
          <w:highlight w:val="none"/>
        </w:rPr>
      </w:pPr>
    </w:p>
    <w:p w14:paraId="277661BD">
      <w:pPr>
        <w:bidi w:val="0"/>
        <w:ind w:firstLine="2409" w:firstLineChars="800"/>
        <w:jc w:val="both"/>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日 期：</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年</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月</w:t>
      </w:r>
      <w:r>
        <w:rPr>
          <w:rFonts w:hint="eastAsia" w:ascii="宋体" w:hAnsi="宋体" w:eastAsia="宋体" w:cs="宋体"/>
          <w:b/>
          <w:bCs/>
          <w:color w:val="auto"/>
          <w:sz w:val="30"/>
          <w:szCs w:val="30"/>
          <w:highlight w:val="none"/>
          <w:u w:val="single"/>
        </w:rPr>
        <w:t xml:space="preserve">    </w:t>
      </w:r>
      <w:r>
        <w:rPr>
          <w:rFonts w:hint="eastAsia" w:ascii="宋体" w:hAnsi="宋体" w:eastAsia="宋体" w:cs="宋体"/>
          <w:b/>
          <w:bCs/>
          <w:color w:val="auto"/>
          <w:sz w:val="30"/>
          <w:szCs w:val="30"/>
          <w:highlight w:val="none"/>
        </w:rPr>
        <w:t>日</w:t>
      </w:r>
    </w:p>
    <w:p w14:paraId="306AFFE1">
      <w:pPr>
        <w:bidi w:val="0"/>
        <w:rPr>
          <w:rFonts w:hint="eastAsia" w:ascii="宋体" w:hAnsi="宋体" w:eastAsia="宋体" w:cs="宋体"/>
          <w:color w:val="auto"/>
          <w:highlight w:val="none"/>
        </w:rPr>
      </w:pPr>
      <w:bookmarkStart w:id="44" w:name="_Toc28164"/>
      <w:bookmarkStart w:id="45" w:name="_Toc16870"/>
    </w:p>
    <w:p w14:paraId="11A78644">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12E39B55">
      <w:pPr>
        <w:pStyle w:val="3"/>
        <w:numPr>
          <w:ilvl w:val="0"/>
          <w:numId w:val="0"/>
        </w:numPr>
        <w:bidi w:val="0"/>
        <w:ind w:firstLine="562" w:firstLineChars="200"/>
        <w:rPr>
          <w:rFonts w:hint="eastAsia" w:ascii="宋体" w:hAnsi="宋体" w:eastAsia="宋体" w:cs="宋体"/>
          <w:color w:val="auto"/>
          <w:highlight w:val="none"/>
        </w:rPr>
      </w:pPr>
      <w:bookmarkStart w:id="46" w:name="_Toc19287"/>
      <w:r>
        <w:rPr>
          <w:rFonts w:hint="eastAsia" w:ascii="宋体" w:hAnsi="宋体" w:eastAsia="宋体" w:cs="宋体"/>
          <w:b/>
          <w:bCs/>
          <w:color w:val="auto"/>
          <w:kern w:val="2"/>
          <w:sz w:val="28"/>
          <w:szCs w:val="32"/>
          <w:highlight w:val="none"/>
          <w:lang w:val="en-US" w:eastAsia="zh-CN" w:bidi="ar-SA"/>
        </w:rPr>
        <w:t>第一部分</w:t>
      </w:r>
      <w:r>
        <w:rPr>
          <w:rFonts w:hint="eastAsia" w:ascii="宋体" w:hAnsi="宋体" w:eastAsia="宋体" w:cs="宋体"/>
          <w:color w:val="auto"/>
          <w:highlight w:val="none"/>
        </w:rPr>
        <w:t>资格证明文件</w:t>
      </w:r>
      <w:bookmarkEnd w:id="44"/>
      <w:bookmarkEnd w:id="45"/>
      <w:bookmarkEnd w:id="46"/>
    </w:p>
    <w:p w14:paraId="63113A39">
      <w:pPr>
        <w:rPr>
          <w:rFonts w:hint="eastAsia" w:ascii="宋体" w:hAnsi="宋体" w:eastAsia="宋体" w:cs="宋体"/>
          <w:color w:val="auto"/>
          <w:highlight w:val="none"/>
        </w:rPr>
      </w:pPr>
    </w:p>
    <w:p w14:paraId="11DF3305">
      <w:pPr>
        <w:numPr>
          <w:ilvl w:val="0"/>
          <w:numId w:val="0"/>
        </w:numPr>
        <w:rPr>
          <w:rFonts w:hint="eastAsia" w:ascii="宋体" w:hAnsi="宋体" w:eastAsia="宋体" w:cs="宋体"/>
          <w:color w:val="auto"/>
          <w:highlight w:val="none"/>
        </w:rPr>
      </w:pPr>
    </w:p>
    <w:p w14:paraId="22313DED">
      <w:pPr>
        <w:pStyle w:val="4"/>
        <w:bidi w:val="0"/>
        <w:ind w:left="0" w:leftChars="0" w:firstLine="0" w:firstLineChars="0"/>
        <w:jc w:val="center"/>
        <w:rPr>
          <w:rFonts w:hint="eastAsia" w:ascii="宋体" w:hAnsi="宋体" w:eastAsia="宋体" w:cs="宋体"/>
          <w:color w:val="auto"/>
          <w:highlight w:val="none"/>
          <w:lang w:val="en-US" w:eastAsia="zh-CN"/>
        </w:rPr>
      </w:pPr>
      <w:bookmarkStart w:id="47" w:name="_Toc91183850"/>
      <w:bookmarkStart w:id="48" w:name="_Toc124320169"/>
      <w:r>
        <w:rPr>
          <w:rFonts w:hint="eastAsia" w:ascii="宋体" w:hAnsi="宋体" w:eastAsia="宋体" w:cs="宋体"/>
          <w:color w:val="auto"/>
          <w:highlight w:val="none"/>
          <w:lang w:val="en-US" w:eastAsia="zh-CN"/>
        </w:rPr>
        <w:t>具有履行合同所必需的设备和专业技术能力的承诺函</w:t>
      </w:r>
    </w:p>
    <w:p w14:paraId="6FE5C4E9">
      <w:pPr>
        <w:bidi w:val="0"/>
        <w:rPr>
          <w:rFonts w:hint="eastAsia" w:ascii="宋体" w:hAnsi="宋体" w:eastAsia="宋体" w:cs="宋体"/>
          <w:color w:val="auto"/>
          <w:sz w:val="28"/>
          <w:szCs w:val="28"/>
          <w:highlight w:val="none"/>
        </w:rPr>
      </w:pPr>
    </w:p>
    <w:p w14:paraId="75198646">
      <w:pPr>
        <w:keepNext w:val="0"/>
        <w:keepLines w:val="0"/>
        <w:pageBreakBefore w:val="0"/>
        <w:widowControl w:val="0"/>
        <w:kinsoku/>
        <w:wordWrap/>
        <w:overflowPunct/>
        <w:topLinePunct w:val="0"/>
        <w:autoSpaceDE/>
        <w:autoSpaceDN/>
        <w:bidi w:val="0"/>
        <w:adjustRightInd/>
        <w:spacing w:line="360" w:lineRule="auto"/>
        <w:ind w:left="0" w:leftChars="0" w:firstLine="0" w:firstLineChars="0"/>
        <w:jc w:val="left"/>
        <w:textAlignment w:val="auto"/>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（采购人） </w:t>
      </w:r>
      <w:r>
        <w:rPr>
          <w:rFonts w:hint="eastAsia" w:ascii="宋体" w:hAnsi="宋体" w:eastAsia="宋体" w:cs="宋体"/>
          <w:color w:val="auto"/>
          <w:sz w:val="28"/>
          <w:szCs w:val="28"/>
          <w:highlight w:val="none"/>
          <w:u w:val="single"/>
        </w:rPr>
        <w:t>：</w:t>
      </w:r>
    </w:p>
    <w:p w14:paraId="0CC9A48D">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本</w:t>
      </w:r>
      <w:r>
        <w:rPr>
          <w:rFonts w:hint="eastAsia" w:ascii="宋体" w:hAnsi="宋体" w:eastAsia="宋体" w:cs="宋体"/>
          <w:color w:val="auto"/>
          <w:sz w:val="28"/>
          <w:szCs w:val="28"/>
          <w:highlight w:val="none"/>
          <w:lang w:val="en-US" w:eastAsia="zh-CN"/>
        </w:rPr>
        <w:t>公司</w:t>
      </w:r>
      <w:r>
        <w:rPr>
          <w:rFonts w:hint="eastAsia" w:ascii="宋体" w:hAnsi="宋体" w:eastAsia="宋体" w:cs="宋体"/>
          <w:color w:val="auto"/>
          <w:sz w:val="28"/>
          <w:szCs w:val="28"/>
          <w:highlight w:val="none"/>
        </w:rPr>
        <w:t>现参与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名称、</w:t>
      </w:r>
      <w:r>
        <w:rPr>
          <w:rFonts w:hint="eastAsia" w:ascii="宋体" w:hAnsi="宋体" w:eastAsia="宋体" w:cs="宋体"/>
          <w:color w:val="auto"/>
          <w:sz w:val="28"/>
          <w:szCs w:val="28"/>
          <w:highlight w:val="none"/>
        </w:rPr>
        <w:t>项目编号）的</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lang w:eastAsia="zh-CN"/>
        </w:rPr>
        <w:t>活动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依据采购文件相关规定，郑重承诺：我公司</w:t>
      </w:r>
      <w:r>
        <w:rPr>
          <w:rFonts w:hint="eastAsia" w:ascii="宋体" w:hAnsi="宋体" w:eastAsia="宋体" w:cs="宋体"/>
          <w:color w:val="auto"/>
          <w:sz w:val="28"/>
          <w:szCs w:val="28"/>
          <w:highlight w:val="none"/>
        </w:rPr>
        <w:t>具有履行合同所必需的设备和专业技术能力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符合本项目</w:t>
      </w:r>
      <w:r>
        <w:rPr>
          <w:rFonts w:hint="eastAsia" w:ascii="宋体" w:hAnsi="宋体" w:eastAsia="宋体" w:cs="宋体"/>
          <w:color w:val="auto"/>
          <w:sz w:val="28"/>
          <w:szCs w:val="28"/>
          <w:highlight w:val="none"/>
          <w:lang w:val="en-US" w:eastAsia="zh-CN"/>
        </w:rPr>
        <w:t>采购文件</w:t>
      </w:r>
      <w:r>
        <w:rPr>
          <w:rFonts w:hint="eastAsia" w:ascii="宋体" w:hAnsi="宋体" w:eastAsia="宋体" w:cs="宋体"/>
          <w:color w:val="auto"/>
          <w:sz w:val="28"/>
          <w:szCs w:val="28"/>
          <w:highlight w:val="none"/>
        </w:rPr>
        <w:t>规定的</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资格要求</w:t>
      </w:r>
      <w:r>
        <w:rPr>
          <w:rFonts w:hint="eastAsia" w:ascii="宋体" w:hAnsi="宋体" w:eastAsia="宋体" w:cs="宋体"/>
          <w:color w:val="auto"/>
          <w:sz w:val="28"/>
          <w:szCs w:val="28"/>
          <w:highlight w:val="none"/>
          <w:lang w:val="en-US" w:eastAsia="zh-CN"/>
        </w:rPr>
        <w:t>。</w:t>
      </w:r>
    </w:p>
    <w:p w14:paraId="7BCF7C58">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如有虚假或隐瞒，我方愿意承担一切后果，并不再寻求任何旨在减轻或免除法律责任的辩解。</w:t>
      </w:r>
    </w:p>
    <w:p w14:paraId="665AD422">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特此</w:t>
      </w:r>
      <w:r>
        <w:rPr>
          <w:rFonts w:hint="eastAsia" w:ascii="宋体" w:hAnsi="宋体" w:eastAsia="宋体" w:cs="宋体"/>
          <w:color w:val="auto"/>
          <w:sz w:val="28"/>
          <w:szCs w:val="28"/>
          <w:highlight w:val="none"/>
          <w:lang w:val="en-US" w:eastAsia="zh-CN"/>
        </w:rPr>
        <w:t>承诺！</w:t>
      </w:r>
    </w:p>
    <w:p w14:paraId="70C7A95E">
      <w:pPr>
        <w:ind w:firstLine="3931" w:firstLineChars="1404"/>
        <w:rPr>
          <w:rFonts w:hint="eastAsia" w:ascii="宋体" w:hAnsi="宋体" w:eastAsia="宋体" w:cs="宋体"/>
          <w:color w:val="auto"/>
          <w:sz w:val="28"/>
          <w:szCs w:val="28"/>
          <w:highlight w:val="none"/>
        </w:rPr>
      </w:pPr>
    </w:p>
    <w:p w14:paraId="444ECDF6">
      <w:pPr>
        <w:ind w:firstLine="3931" w:firstLineChars="1404"/>
        <w:rPr>
          <w:rFonts w:hint="eastAsia" w:ascii="宋体" w:hAnsi="宋体" w:eastAsia="宋体" w:cs="宋体"/>
          <w:color w:val="auto"/>
          <w:sz w:val="28"/>
          <w:szCs w:val="28"/>
          <w:highlight w:val="none"/>
        </w:rPr>
      </w:pPr>
    </w:p>
    <w:p w14:paraId="69E5FBF5">
      <w:pPr>
        <w:ind w:firstLine="3931" w:firstLineChars="1404"/>
        <w:rPr>
          <w:rFonts w:hint="eastAsia" w:ascii="宋体" w:hAnsi="宋体" w:eastAsia="宋体" w:cs="宋体"/>
          <w:color w:val="auto"/>
          <w:sz w:val="28"/>
          <w:szCs w:val="28"/>
          <w:highlight w:val="none"/>
        </w:rPr>
      </w:pPr>
    </w:p>
    <w:p w14:paraId="43BF9203">
      <w:pPr>
        <w:ind w:firstLine="3931" w:firstLineChars="1404"/>
        <w:rPr>
          <w:rFonts w:hint="eastAsia" w:ascii="宋体" w:hAnsi="宋体" w:eastAsia="宋体" w:cs="宋体"/>
          <w:color w:val="auto"/>
          <w:sz w:val="28"/>
          <w:szCs w:val="28"/>
          <w:highlight w:val="none"/>
        </w:rPr>
      </w:pPr>
    </w:p>
    <w:p w14:paraId="37D03EB5">
      <w:pPr>
        <w:ind w:firstLine="3931" w:firstLineChars="1404"/>
        <w:rPr>
          <w:rFonts w:hint="eastAsia" w:ascii="宋体" w:hAnsi="宋体" w:eastAsia="宋体" w:cs="宋体"/>
          <w:color w:val="auto"/>
          <w:sz w:val="28"/>
          <w:szCs w:val="28"/>
          <w:highlight w:val="none"/>
        </w:rPr>
      </w:pPr>
    </w:p>
    <w:p w14:paraId="57B8B8BC">
      <w:pPr>
        <w:ind w:firstLine="3931" w:firstLineChars="1404"/>
        <w:rPr>
          <w:rFonts w:hint="eastAsia" w:ascii="宋体" w:hAnsi="宋体" w:eastAsia="宋体" w:cs="宋体"/>
          <w:color w:val="auto"/>
          <w:sz w:val="28"/>
          <w:szCs w:val="28"/>
          <w:highlight w:val="none"/>
        </w:rPr>
      </w:pPr>
    </w:p>
    <w:p w14:paraId="1E58A22B">
      <w:pPr>
        <w:ind w:firstLine="3931" w:firstLineChars="1404"/>
        <w:rPr>
          <w:rFonts w:hint="eastAsia" w:ascii="宋体" w:hAnsi="宋体" w:eastAsia="宋体" w:cs="宋体"/>
          <w:color w:val="auto"/>
          <w:sz w:val="28"/>
          <w:szCs w:val="28"/>
          <w:highlight w:val="none"/>
        </w:rPr>
      </w:pPr>
    </w:p>
    <w:p w14:paraId="09B001EF">
      <w:pPr>
        <w:keepNext w:val="0"/>
        <w:keepLines w:val="0"/>
        <w:pageBreakBefore w:val="0"/>
        <w:widowControl/>
        <w:kinsoku/>
        <w:wordWrap/>
        <w:overflowPunct/>
        <w:topLinePunct w:val="0"/>
        <w:autoSpaceDE/>
        <w:autoSpaceDN/>
        <w:bidi w:val="0"/>
        <w:adjustRightInd/>
        <w:spacing w:line="480" w:lineRule="exact"/>
        <w:ind w:left="210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供应商全称（电子印章）：</w:t>
      </w:r>
    </w:p>
    <w:p w14:paraId="3DD6EAA3">
      <w:pPr>
        <w:keepNext w:val="0"/>
        <w:keepLines w:val="0"/>
        <w:pageBreakBefore w:val="0"/>
        <w:widowControl/>
        <w:kinsoku/>
        <w:wordWrap/>
        <w:overflowPunct/>
        <w:topLinePunct w:val="0"/>
        <w:autoSpaceDE/>
        <w:autoSpaceDN/>
        <w:bidi w:val="0"/>
        <w:adjustRightInd/>
        <w:spacing w:line="480" w:lineRule="exact"/>
        <w:ind w:left="210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 xml:space="preserve">      </w:t>
      </w:r>
    </w:p>
    <w:p w14:paraId="584C7DD3">
      <w:pPr>
        <w:keepNext w:val="0"/>
        <w:keepLines w:val="0"/>
        <w:pageBreakBefore w:val="0"/>
        <w:widowControl/>
        <w:kinsoku/>
        <w:wordWrap/>
        <w:overflowPunct/>
        <w:topLinePunct w:val="0"/>
        <w:autoSpaceDE/>
        <w:autoSpaceDN/>
        <w:bidi w:val="0"/>
        <w:adjustRightInd/>
        <w:spacing w:line="480" w:lineRule="exact"/>
        <w:ind w:left="210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日 期：      年    月    日</w:t>
      </w:r>
    </w:p>
    <w:p w14:paraId="6480778D">
      <w:pPr>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br w:type="page"/>
      </w:r>
    </w:p>
    <w:p w14:paraId="5FB2E40A">
      <w:pPr>
        <w:tabs>
          <w:tab w:val="left" w:pos="3098"/>
        </w:tabs>
        <w:bidi w:val="0"/>
        <w:jc w:val="left"/>
        <w:rPr>
          <w:rFonts w:hint="eastAsia" w:ascii="宋体" w:hAnsi="宋体" w:eastAsia="宋体" w:cs="宋体"/>
          <w:color w:val="auto"/>
          <w:highlight w:val="none"/>
          <w:lang w:eastAsia="zh-CN"/>
        </w:rPr>
        <w:sectPr>
          <w:footnotePr>
            <w:numFmt w:val="decimalEnclosedCircleChinese"/>
          </w:footnotePr>
          <w:pgSz w:w="11906" w:h="16838"/>
          <w:pgMar w:top="1418" w:right="1418" w:bottom="1418" w:left="1418" w:header="567" w:footer="567" w:gutter="0"/>
          <w:pgBorders>
            <w:top w:val="none" w:sz="0" w:space="0"/>
            <w:left w:val="none" w:sz="0" w:space="0"/>
            <w:bottom w:val="none" w:sz="0" w:space="0"/>
            <w:right w:val="none" w:sz="0" w:space="0"/>
          </w:pgBorders>
          <w:pgNumType w:fmt="decimal"/>
          <w:cols w:space="720" w:num="1"/>
          <w:docGrid w:linePitch="312" w:charSpace="0"/>
        </w:sectPr>
      </w:pPr>
    </w:p>
    <w:p w14:paraId="4DF3383E">
      <w:pPr>
        <w:pStyle w:val="4"/>
        <w:keepNext/>
        <w:keepLines/>
        <w:widowControl w:val="0"/>
        <w:numPr>
          <w:ilvl w:val="2"/>
          <w:numId w:val="0"/>
        </w:numPr>
        <w:pBdr>
          <w:top w:val="none" w:color="auto" w:sz="0" w:space="1"/>
          <w:left w:val="none" w:color="auto" w:sz="0" w:space="4"/>
          <w:bottom w:val="none" w:color="auto" w:sz="0" w:space="1"/>
          <w:right w:val="none" w:color="auto" w:sz="0" w:space="4"/>
          <w:between w:val="none" w:color="auto" w:sz="0" w:space="0"/>
        </w:pBdr>
        <w:bidi w:val="0"/>
        <w:spacing w:before="260" w:after="260" w:line="416" w:lineRule="auto"/>
        <w:jc w:val="center"/>
        <w:outlineLvl w:val="2"/>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具有良好的商业信誉和健全的财务会计制度的承诺函</w:t>
      </w:r>
    </w:p>
    <w:p w14:paraId="1FBBD1D0">
      <w:pPr>
        <w:bidi w:val="0"/>
        <w:rPr>
          <w:rFonts w:hint="eastAsia" w:ascii="宋体" w:hAnsi="宋体" w:eastAsia="宋体" w:cs="宋体"/>
          <w:color w:val="auto"/>
          <w:sz w:val="28"/>
          <w:szCs w:val="28"/>
          <w:highlight w:val="none"/>
          <w:lang w:val="en-US" w:eastAsia="zh-CN"/>
        </w:rPr>
      </w:pPr>
    </w:p>
    <w:p w14:paraId="269080D8">
      <w:pPr>
        <w:tabs>
          <w:tab w:val="left" w:pos="7950"/>
        </w:tabs>
        <w:adjustRightInd w:val="0"/>
        <w:spacing w:line="360" w:lineRule="auto"/>
        <w:ind w:left="0" w:leftChars="0" w:firstLine="0" w:firstLineChars="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（采购人）</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w:t>
      </w:r>
    </w:p>
    <w:p w14:paraId="20B713C2">
      <w:pPr>
        <w:tabs>
          <w:tab w:val="left" w:pos="7950"/>
        </w:tabs>
        <w:adjustRightInd w:val="0"/>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我方参加</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名称、</w:t>
      </w:r>
      <w:r>
        <w:rPr>
          <w:rFonts w:hint="eastAsia" w:ascii="宋体" w:hAnsi="宋体" w:eastAsia="宋体" w:cs="宋体"/>
          <w:color w:val="auto"/>
          <w:sz w:val="28"/>
          <w:szCs w:val="28"/>
          <w:highlight w:val="none"/>
        </w:rPr>
        <w:t>项目编号）</w:t>
      </w:r>
      <w:r>
        <w:rPr>
          <w:rFonts w:hint="eastAsia" w:ascii="宋体" w:hAnsi="宋体" w:eastAsia="宋体" w:cs="宋体"/>
          <w:color w:val="auto"/>
          <w:sz w:val="28"/>
          <w:szCs w:val="28"/>
          <w:highlight w:val="none"/>
          <w:lang w:val="en-US" w:eastAsia="zh-CN"/>
        </w:rPr>
        <w:t>的政府采购活动，依据竞争性磋商文件相关规定，郑重承诺：我方具有良好的商业信誉和健全的财务会计制度的承诺函，符合本项目竞争性磋商文件规定的磋商响应供应商资格要求，如中标，我方将按我方磋商响应文件承诺，保证合同顺利履行。如有虚假或隐瞒，采购人可取消我方任何资格(投标/磋商/中标(成交) /签订合同)， 我方对此无任何异议，并愿意承担一切后果和责任。</w:t>
      </w:r>
    </w:p>
    <w:p w14:paraId="69B23DC8">
      <w:pPr>
        <w:tabs>
          <w:tab w:val="left" w:pos="7950"/>
        </w:tabs>
        <w:adjustRightInd w:val="0"/>
        <w:spacing w:line="360" w:lineRule="auto"/>
        <w:ind w:firstLine="840" w:firstLineChars="3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特此承诺！</w:t>
      </w:r>
    </w:p>
    <w:p w14:paraId="0891D632">
      <w:pPr>
        <w:tabs>
          <w:tab w:val="left" w:pos="7950"/>
        </w:tabs>
        <w:adjustRightInd w:val="0"/>
        <w:spacing w:line="360" w:lineRule="auto"/>
        <w:ind w:firstLine="840" w:firstLineChars="300"/>
        <w:jc w:val="left"/>
        <w:rPr>
          <w:rFonts w:hint="eastAsia" w:ascii="宋体" w:hAnsi="宋体" w:eastAsia="宋体" w:cs="宋体"/>
          <w:color w:val="auto"/>
          <w:sz w:val="28"/>
          <w:szCs w:val="28"/>
          <w:highlight w:val="none"/>
          <w:lang w:val="en-US" w:eastAsia="zh-CN"/>
        </w:rPr>
      </w:pPr>
    </w:p>
    <w:p w14:paraId="77EA20D2">
      <w:pPr>
        <w:tabs>
          <w:tab w:val="left" w:pos="7950"/>
        </w:tabs>
        <w:adjustRightInd w:val="0"/>
        <w:spacing w:line="360" w:lineRule="auto"/>
        <w:ind w:firstLine="840" w:firstLineChars="300"/>
        <w:jc w:val="left"/>
        <w:rPr>
          <w:rFonts w:hint="eastAsia" w:ascii="宋体" w:hAnsi="宋体" w:eastAsia="宋体" w:cs="宋体"/>
          <w:color w:val="auto"/>
          <w:sz w:val="28"/>
          <w:szCs w:val="28"/>
          <w:highlight w:val="none"/>
          <w:lang w:val="en-US" w:eastAsia="zh-CN"/>
        </w:rPr>
      </w:pPr>
    </w:p>
    <w:p w14:paraId="71CF1BE6">
      <w:pPr>
        <w:tabs>
          <w:tab w:val="left" w:pos="7950"/>
        </w:tabs>
        <w:adjustRightInd w:val="0"/>
        <w:spacing w:line="360" w:lineRule="auto"/>
        <w:ind w:firstLine="840" w:firstLineChars="30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供应商全称（电子印章）：</w:t>
      </w:r>
    </w:p>
    <w:p w14:paraId="7E815F56">
      <w:pPr>
        <w:tabs>
          <w:tab w:val="left" w:pos="7950"/>
        </w:tabs>
        <w:adjustRightInd w:val="0"/>
        <w:spacing w:line="360" w:lineRule="auto"/>
        <w:ind w:firstLine="840" w:firstLineChars="300"/>
        <w:jc w:val="center"/>
        <w:rPr>
          <w:rFonts w:hint="eastAsia" w:ascii="宋体" w:hAnsi="宋体" w:eastAsia="宋体" w:cs="宋体"/>
          <w:color w:val="auto"/>
          <w:sz w:val="28"/>
          <w:szCs w:val="28"/>
          <w:highlight w:val="none"/>
          <w:lang w:val="en-US" w:eastAsia="zh-CN"/>
        </w:rPr>
      </w:pPr>
    </w:p>
    <w:p w14:paraId="5F153DCC">
      <w:pPr>
        <w:tabs>
          <w:tab w:val="left" w:pos="7950"/>
        </w:tabs>
        <w:adjustRightInd w:val="0"/>
        <w:spacing w:line="360" w:lineRule="auto"/>
        <w:ind w:firstLine="840" w:firstLineChars="300"/>
        <w:jc w:val="center"/>
        <w:rPr>
          <w:rFonts w:hint="eastAsia" w:ascii="宋体" w:hAnsi="宋体" w:eastAsia="宋体" w:cs="宋体"/>
          <w:bCs/>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日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期：      年    月    日</w:t>
      </w:r>
    </w:p>
    <w:p w14:paraId="1D188F01">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14327417">
      <w:pPr>
        <w:pStyle w:val="4"/>
        <w:bidi w:val="0"/>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依法缴纳税收和社会保障资金的良好记录的承诺函</w:t>
      </w:r>
    </w:p>
    <w:p w14:paraId="2210CE43">
      <w:pPr>
        <w:spacing w:before="240" w:beforeLines="100" w:line="560" w:lineRule="exact"/>
        <w:ind w:left="0" w:leftChars="0" w:firstLine="0" w:firstLineChars="0"/>
        <w:rPr>
          <w:rFonts w:hint="eastAsia" w:ascii="宋体" w:hAnsi="宋体" w:eastAsia="宋体" w:cs="宋体"/>
          <w:color w:val="auto"/>
          <w:sz w:val="28"/>
          <w:szCs w:val="28"/>
          <w:highlight w:val="none"/>
          <w:u w:val="single"/>
          <w:lang w:val="en-US" w:eastAsia="zh-CN"/>
        </w:rPr>
      </w:pPr>
      <w:r>
        <w:rPr>
          <w:rFonts w:hint="eastAsia" w:ascii="宋体" w:hAnsi="宋体" w:eastAsia="宋体" w:cs="宋体"/>
          <w:color w:val="auto"/>
          <w:sz w:val="28"/>
          <w:szCs w:val="28"/>
          <w:highlight w:val="none"/>
          <w:u w:val="single"/>
          <w:lang w:val="en-US" w:eastAsia="zh-CN"/>
        </w:rPr>
        <w:t xml:space="preserve">          （采购人）：</w:t>
      </w:r>
    </w:p>
    <w:p w14:paraId="1AF6F240">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w:t>
      </w:r>
      <w:r>
        <w:rPr>
          <w:rFonts w:hint="eastAsia" w:ascii="宋体" w:hAnsi="宋体" w:eastAsia="宋体" w:cs="宋体"/>
          <w:color w:val="auto"/>
          <w:sz w:val="28"/>
          <w:szCs w:val="28"/>
          <w:highlight w:val="none"/>
          <w:lang w:val="en-US" w:eastAsia="zh-CN"/>
        </w:rPr>
        <w:t>公司</w:t>
      </w:r>
      <w:r>
        <w:rPr>
          <w:rFonts w:hint="eastAsia" w:ascii="宋体" w:hAnsi="宋体" w:eastAsia="宋体" w:cs="宋体"/>
          <w:color w:val="auto"/>
          <w:sz w:val="28"/>
          <w:szCs w:val="28"/>
          <w:highlight w:val="none"/>
        </w:rPr>
        <w:t>现参与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名称、</w:t>
      </w:r>
      <w:r>
        <w:rPr>
          <w:rFonts w:hint="eastAsia" w:ascii="宋体" w:hAnsi="宋体" w:eastAsia="宋体" w:cs="宋体"/>
          <w:color w:val="auto"/>
          <w:sz w:val="28"/>
          <w:szCs w:val="28"/>
          <w:highlight w:val="none"/>
        </w:rPr>
        <w:t>项目编号）的</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lang w:eastAsia="zh-CN"/>
        </w:rPr>
        <w:t>活动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依据采购文件相关规定，郑重承诺：我公司在参加本项目采购前严格依法缴纳税收和社会保障金，有依法缴纳税收和社会保障资金的良好记录</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符合本项目</w:t>
      </w:r>
      <w:r>
        <w:rPr>
          <w:rFonts w:hint="eastAsia" w:ascii="宋体" w:hAnsi="宋体" w:eastAsia="宋体" w:cs="宋体"/>
          <w:color w:val="auto"/>
          <w:sz w:val="28"/>
          <w:szCs w:val="28"/>
          <w:highlight w:val="none"/>
          <w:lang w:val="en-US" w:eastAsia="zh-CN"/>
        </w:rPr>
        <w:t>采购文件</w:t>
      </w:r>
      <w:r>
        <w:rPr>
          <w:rFonts w:hint="eastAsia" w:ascii="宋体" w:hAnsi="宋体" w:eastAsia="宋体" w:cs="宋体"/>
          <w:color w:val="auto"/>
          <w:sz w:val="28"/>
          <w:szCs w:val="28"/>
          <w:highlight w:val="none"/>
        </w:rPr>
        <w:t>规定的</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资格要求</w:t>
      </w:r>
      <w:r>
        <w:rPr>
          <w:rFonts w:hint="eastAsia" w:ascii="宋体" w:hAnsi="宋体" w:eastAsia="宋体" w:cs="宋体"/>
          <w:color w:val="auto"/>
          <w:sz w:val="28"/>
          <w:szCs w:val="28"/>
          <w:highlight w:val="none"/>
          <w:lang w:val="en-US" w:eastAsia="zh-CN"/>
        </w:rPr>
        <w:t>。</w:t>
      </w:r>
    </w:p>
    <w:p w14:paraId="5142C9D7">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如有虚假或隐瞒，我方愿意承担一切后果，并不再寻求任何旨在减轻或免除法律责任的辩解。</w:t>
      </w:r>
    </w:p>
    <w:p w14:paraId="6817680D">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特此</w:t>
      </w:r>
      <w:r>
        <w:rPr>
          <w:rFonts w:hint="eastAsia" w:ascii="宋体" w:hAnsi="宋体" w:eastAsia="宋体" w:cs="宋体"/>
          <w:color w:val="auto"/>
          <w:sz w:val="28"/>
          <w:szCs w:val="28"/>
          <w:highlight w:val="none"/>
          <w:lang w:val="en-US" w:eastAsia="zh-CN"/>
        </w:rPr>
        <w:t>承诺！</w:t>
      </w:r>
    </w:p>
    <w:p w14:paraId="239322A1">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414828F9">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49E52426">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075176FE">
      <w:pPr>
        <w:keepNext w:val="0"/>
        <w:keepLines w:val="0"/>
        <w:pageBreakBefore w:val="0"/>
        <w:widowControl/>
        <w:kinsoku/>
        <w:wordWrap/>
        <w:overflowPunct/>
        <w:topLinePunct w:val="0"/>
        <w:autoSpaceDE/>
        <w:autoSpaceDN/>
        <w:bidi w:val="0"/>
        <w:adjustRightInd/>
        <w:spacing w:line="480" w:lineRule="exact"/>
        <w:ind w:left="294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供应商全称（电子印章）：</w:t>
      </w:r>
    </w:p>
    <w:p w14:paraId="4EE825EA">
      <w:pPr>
        <w:keepNext w:val="0"/>
        <w:keepLines w:val="0"/>
        <w:pageBreakBefore w:val="0"/>
        <w:widowControl/>
        <w:kinsoku/>
        <w:wordWrap/>
        <w:overflowPunct/>
        <w:topLinePunct w:val="0"/>
        <w:autoSpaceDE/>
        <w:autoSpaceDN/>
        <w:bidi w:val="0"/>
        <w:adjustRightInd/>
        <w:spacing w:line="480" w:lineRule="exact"/>
        <w:ind w:left="294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 xml:space="preserve">       </w:t>
      </w:r>
    </w:p>
    <w:p w14:paraId="2A25E313">
      <w:pPr>
        <w:keepNext w:val="0"/>
        <w:keepLines w:val="0"/>
        <w:pageBreakBefore w:val="0"/>
        <w:widowControl/>
        <w:kinsoku/>
        <w:wordWrap/>
        <w:overflowPunct/>
        <w:topLinePunct w:val="0"/>
        <w:autoSpaceDE/>
        <w:autoSpaceDN/>
        <w:bidi w:val="0"/>
        <w:adjustRightInd/>
        <w:spacing w:line="480" w:lineRule="exact"/>
        <w:ind w:left="2940" w:leftChars="0" w:firstLine="420" w:firstLineChars="0"/>
        <w:jc w:val="both"/>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日 期：      年    月    日 </w:t>
      </w:r>
    </w:p>
    <w:p w14:paraId="37B738C8">
      <w:pPr>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br w:type="page"/>
      </w:r>
    </w:p>
    <w:p w14:paraId="0B545F00">
      <w:pPr>
        <w:pStyle w:val="2"/>
        <w:outlineLvl w:val="9"/>
        <w:rPr>
          <w:rFonts w:hint="eastAsia" w:ascii="宋体" w:hAnsi="宋体" w:eastAsia="宋体" w:cs="宋体"/>
          <w:color w:val="auto"/>
          <w:highlight w:val="none"/>
          <w:lang w:val="en-US" w:eastAsia="zh-CN"/>
        </w:rPr>
        <w:sectPr>
          <w:footnotePr>
            <w:numFmt w:val="decimalEnclosedCircleChinese"/>
          </w:footnotePr>
          <w:pgSz w:w="11906" w:h="16838"/>
          <w:pgMar w:top="1418" w:right="1418" w:bottom="1418" w:left="1418" w:header="567" w:footer="567" w:gutter="0"/>
          <w:pgBorders>
            <w:top w:val="none" w:sz="0" w:space="0"/>
            <w:left w:val="none" w:sz="0" w:space="0"/>
            <w:bottom w:val="none" w:sz="0" w:space="0"/>
            <w:right w:val="none" w:sz="0" w:space="0"/>
          </w:pgBorders>
          <w:pgNumType w:fmt="decimal"/>
          <w:cols w:space="720" w:num="1"/>
          <w:docGrid w:linePitch="312" w:charSpace="0"/>
        </w:sectPr>
      </w:pPr>
    </w:p>
    <w:p w14:paraId="434E28B5">
      <w:pPr>
        <w:rPr>
          <w:rFonts w:hint="eastAsia" w:ascii="宋体" w:hAnsi="宋体" w:eastAsia="宋体" w:cs="宋体"/>
          <w:color w:val="auto"/>
          <w:highlight w:val="none"/>
          <w:lang w:val="en-US" w:eastAsia="zh-CN"/>
        </w:rPr>
      </w:pPr>
    </w:p>
    <w:p w14:paraId="381FB5C6">
      <w:pPr>
        <w:pStyle w:val="4"/>
        <w:bidi w:val="0"/>
        <w:ind w:left="0" w:lef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参加政府采购活动前三年内，在经营活动中没有重大违法记录的</w:t>
      </w:r>
      <w:r>
        <w:rPr>
          <w:rFonts w:hint="eastAsia" w:ascii="宋体" w:hAnsi="宋体" w:eastAsia="宋体" w:cs="宋体"/>
          <w:color w:val="auto"/>
          <w:sz w:val="28"/>
          <w:szCs w:val="28"/>
          <w:highlight w:val="none"/>
        </w:rPr>
        <w:t>声明</w:t>
      </w:r>
      <w:r>
        <w:rPr>
          <w:rFonts w:hint="eastAsia" w:ascii="宋体" w:hAnsi="宋体" w:eastAsia="宋体" w:cs="宋体"/>
          <w:color w:val="auto"/>
          <w:sz w:val="28"/>
          <w:szCs w:val="28"/>
          <w:highlight w:val="none"/>
          <w:lang w:eastAsia="zh-CN"/>
        </w:rPr>
        <w:t>函</w:t>
      </w:r>
    </w:p>
    <w:p w14:paraId="14A97FBD">
      <w:pPr>
        <w:keepNext w:val="0"/>
        <w:keepLines w:val="0"/>
        <w:pageBreakBefore w:val="0"/>
        <w:widowControl/>
        <w:tabs>
          <w:tab w:val="left" w:pos="400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rPr>
      </w:pPr>
    </w:p>
    <w:p w14:paraId="0FDC394A">
      <w:pPr>
        <w:keepNext w:val="0"/>
        <w:keepLines w:val="0"/>
        <w:pageBreakBefore w:val="0"/>
        <w:widowControl/>
        <w:tabs>
          <w:tab w:val="left" w:pos="4000"/>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本</w:t>
      </w:r>
      <w:r>
        <w:rPr>
          <w:rFonts w:hint="eastAsia" w:ascii="宋体" w:hAnsi="宋体" w:eastAsia="宋体" w:cs="宋体"/>
          <w:bCs/>
          <w:color w:val="auto"/>
          <w:sz w:val="28"/>
          <w:szCs w:val="28"/>
          <w:highlight w:val="none"/>
          <w:lang w:eastAsia="zh-CN"/>
        </w:rPr>
        <w:t>供应商</w:t>
      </w:r>
      <w:r>
        <w:rPr>
          <w:rFonts w:hint="eastAsia" w:ascii="宋体" w:hAnsi="宋体" w:eastAsia="宋体" w:cs="宋体"/>
          <w:bCs/>
          <w:color w:val="auto"/>
          <w:sz w:val="28"/>
          <w:szCs w:val="28"/>
          <w:highlight w:val="none"/>
        </w:rPr>
        <w:t>现参与</w:t>
      </w:r>
      <w:r>
        <w:rPr>
          <w:rFonts w:hint="eastAsia" w:ascii="宋体" w:hAnsi="宋体" w:eastAsia="宋体" w:cs="宋体"/>
          <w:bCs/>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名称、</w:t>
      </w:r>
      <w:r>
        <w:rPr>
          <w:rFonts w:hint="eastAsia" w:ascii="宋体" w:hAnsi="宋体" w:eastAsia="宋体" w:cs="宋体"/>
          <w:color w:val="auto"/>
          <w:sz w:val="28"/>
          <w:szCs w:val="28"/>
          <w:highlight w:val="none"/>
        </w:rPr>
        <w:t>项目编号）</w:t>
      </w:r>
      <w:r>
        <w:rPr>
          <w:rFonts w:hint="eastAsia" w:ascii="宋体" w:hAnsi="宋体" w:eastAsia="宋体" w:cs="宋体"/>
          <w:bCs/>
          <w:color w:val="auto"/>
          <w:sz w:val="28"/>
          <w:szCs w:val="28"/>
          <w:highlight w:val="none"/>
        </w:rPr>
        <w:t>的采购活动，在参加本次政府采购活动前三年内，在经营活动中没有重大违法记录。</w:t>
      </w:r>
    </w:p>
    <w:p w14:paraId="225DBC8F">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如上述声明不真实，愿意按照政府采购有关法律法规的规定接受处罚。</w:t>
      </w:r>
    </w:p>
    <w:p w14:paraId="5EB7400B">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特此声明</w:t>
      </w:r>
      <w:r>
        <w:rPr>
          <w:rFonts w:hint="eastAsia" w:ascii="宋体" w:hAnsi="宋体" w:eastAsia="宋体" w:cs="宋体"/>
          <w:color w:val="auto"/>
          <w:sz w:val="28"/>
          <w:szCs w:val="28"/>
          <w:highlight w:val="none"/>
          <w:lang w:eastAsia="zh-CN"/>
        </w:rPr>
        <w:t>！</w:t>
      </w:r>
    </w:p>
    <w:p w14:paraId="12EEDF5E">
      <w:pPr>
        <w:widowControl/>
        <w:tabs>
          <w:tab w:val="left" w:pos="4000"/>
        </w:tabs>
        <w:jc w:val="left"/>
        <w:rPr>
          <w:rFonts w:hint="eastAsia" w:ascii="宋体" w:hAnsi="宋体" w:eastAsia="宋体" w:cs="宋体"/>
          <w:bCs/>
          <w:color w:val="auto"/>
          <w:sz w:val="28"/>
          <w:szCs w:val="28"/>
          <w:highlight w:val="none"/>
        </w:rPr>
      </w:pPr>
    </w:p>
    <w:p w14:paraId="77783207">
      <w:pPr>
        <w:widowControl/>
        <w:tabs>
          <w:tab w:val="left" w:pos="4000"/>
        </w:tabs>
        <w:jc w:val="left"/>
        <w:rPr>
          <w:rFonts w:hint="eastAsia" w:ascii="宋体" w:hAnsi="宋体" w:eastAsia="宋体" w:cs="宋体"/>
          <w:bCs/>
          <w:color w:val="auto"/>
          <w:sz w:val="28"/>
          <w:szCs w:val="28"/>
          <w:highlight w:val="none"/>
        </w:rPr>
      </w:pPr>
    </w:p>
    <w:p w14:paraId="3D6CF1C6">
      <w:pPr>
        <w:widowControl/>
        <w:tabs>
          <w:tab w:val="left" w:pos="4000"/>
        </w:tabs>
        <w:jc w:val="left"/>
        <w:rPr>
          <w:rFonts w:hint="eastAsia" w:ascii="宋体" w:hAnsi="宋体" w:eastAsia="宋体" w:cs="宋体"/>
          <w:bCs/>
          <w:color w:val="auto"/>
          <w:sz w:val="28"/>
          <w:szCs w:val="28"/>
          <w:highlight w:val="none"/>
        </w:rPr>
      </w:pPr>
    </w:p>
    <w:p w14:paraId="71BC3084">
      <w:pPr>
        <w:widowControl/>
        <w:tabs>
          <w:tab w:val="left" w:pos="4000"/>
        </w:tabs>
        <w:jc w:val="left"/>
        <w:rPr>
          <w:rFonts w:hint="eastAsia" w:ascii="宋体" w:hAnsi="宋体" w:eastAsia="宋体" w:cs="宋体"/>
          <w:bCs/>
          <w:color w:val="auto"/>
          <w:sz w:val="28"/>
          <w:szCs w:val="28"/>
          <w:highlight w:val="none"/>
        </w:rPr>
      </w:pPr>
    </w:p>
    <w:p w14:paraId="45E0F2DF">
      <w:pPr>
        <w:widowControl/>
        <w:tabs>
          <w:tab w:val="left" w:pos="4000"/>
        </w:tabs>
        <w:jc w:val="left"/>
        <w:rPr>
          <w:rFonts w:hint="eastAsia" w:ascii="宋体" w:hAnsi="宋体" w:eastAsia="宋体" w:cs="宋体"/>
          <w:bCs/>
          <w:color w:val="auto"/>
          <w:sz w:val="28"/>
          <w:szCs w:val="28"/>
          <w:highlight w:val="none"/>
        </w:rPr>
      </w:pPr>
    </w:p>
    <w:p w14:paraId="1398C0E6">
      <w:pPr>
        <w:keepNext w:val="0"/>
        <w:keepLines w:val="0"/>
        <w:pageBreakBefore w:val="0"/>
        <w:widowControl w:val="0"/>
        <w:kinsoku/>
        <w:wordWrap/>
        <w:overflowPunct/>
        <w:topLinePunct w:val="0"/>
        <w:autoSpaceDE/>
        <w:autoSpaceDN/>
        <w:bidi w:val="0"/>
        <w:adjustRightInd/>
        <w:snapToGrid/>
        <w:spacing w:line="360" w:lineRule="auto"/>
        <w:ind w:left="2100" w:leftChars="0" w:firstLine="420" w:firstLineChars="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lang w:eastAsia="zh-CN"/>
        </w:rPr>
        <w:t>供应商全称</w:t>
      </w:r>
      <w:r>
        <w:rPr>
          <w:rFonts w:hint="eastAsia" w:ascii="宋体" w:hAnsi="宋体" w:eastAsia="宋体" w:cs="宋体"/>
          <w:bCs/>
          <w:color w:val="auto"/>
          <w:sz w:val="28"/>
          <w:szCs w:val="28"/>
          <w:highlight w:val="none"/>
        </w:rPr>
        <w:t>（电子印章）：</w:t>
      </w:r>
    </w:p>
    <w:p w14:paraId="114565B7">
      <w:pPr>
        <w:keepNext w:val="0"/>
        <w:keepLines w:val="0"/>
        <w:pageBreakBefore w:val="0"/>
        <w:widowControl w:val="0"/>
        <w:kinsoku/>
        <w:wordWrap/>
        <w:overflowPunct/>
        <w:topLinePunct w:val="0"/>
        <w:autoSpaceDE/>
        <w:autoSpaceDN/>
        <w:bidi w:val="0"/>
        <w:adjustRightInd/>
        <w:snapToGrid/>
        <w:spacing w:line="360" w:lineRule="auto"/>
        <w:ind w:left="2100" w:leftChars="0" w:firstLine="420" w:firstLineChars="0"/>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16A2AD72">
      <w:pPr>
        <w:jc w:val="cente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日</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 xml:space="preserve"> 期：      年    月    日</w:t>
      </w:r>
    </w:p>
    <w:p w14:paraId="177FA9C5">
      <w:pPr>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br w:type="page"/>
      </w:r>
    </w:p>
    <w:p w14:paraId="596EE556">
      <w:pPr>
        <w:jc w:val="center"/>
        <w:rPr>
          <w:rFonts w:hint="eastAsia" w:ascii="宋体" w:hAnsi="宋体" w:eastAsia="宋体" w:cs="宋体"/>
          <w:bCs/>
          <w:color w:val="auto"/>
          <w:sz w:val="28"/>
          <w:szCs w:val="28"/>
          <w:highlight w:val="none"/>
        </w:rPr>
      </w:pPr>
    </w:p>
    <w:p w14:paraId="226C006C">
      <w:pPr>
        <w:keepNext w:val="0"/>
        <w:keepLines w:val="0"/>
        <w:pageBreakBefore w:val="0"/>
        <w:widowControl w:val="0"/>
        <w:kinsoku/>
        <w:wordWrap/>
        <w:overflowPunct/>
        <w:topLinePunct w:val="0"/>
        <w:autoSpaceDE/>
        <w:autoSpaceDN/>
        <w:bidi w:val="0"/>
        <w:adjustRightInd/>
        <w:ind w:firstLine="480" w:firstLineChars="200"/>
        <w:textAlignment w:val="auto"/>
        <w:rPr>
          <w:rFonts w:hint="eastAsia" w:ascii="宋体" w:hAnsi="宋体" w:eastAsia="宋体" w:cs="宋体"/>
          <w:color w:val="auto"/>
          <w:sz w:val="24"/>
          <w:szCs w:val="24"/>
          <w:highlight w:val="none"/>
        </w:rPr>
      </w:pPr>
    </w:p>
    <w:p w14:paraId="7F0F4206">
      <w:pPr>
        <w:pStyle w:val="4"/>
        <w:bidi w:val="0"/>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具有独立承担民事责任的能力的承诺函</w:t>
      </w:r>
    </w:p>
    <w:p w14:paraId="66F2BB04">
      <w:pPr>
        <w:bidi w:val="0"/>
        <w:rPr>
          <w:rFonts w:hint="eastAsia" w:ascii="宋体" w:hAnsi="宋体" w:eastAsia="宋体" w:cs="宋体"/>
          <w:color w:val="auto"/>
          <w:highlight w:val="none"/>
          <w:lang w:val="en-US" w:eastAsia="zh-CN"/>
        </w:rPr>
      </w:pPr>
    </w:p>
    <w:p w14:paraId="700F2F8B">
      <w:pPr>
        <w:ind w:left="0" w:leftChars="0" w:firstLine="0" w:firstLineChars="0"/>
        <w:jc w:val="left"/>
        <w:rPr>
          <w:rFonts w:hint="eastAsia" w:ascii="宋体" w:hAnsi="宋体" w:eastAsia="宋体" w:cs="宋体"/>
          <w:color w:val="auto"/>
          <w:sz w:val="28"/>
          <w:szCs w:val="28"/>
          <w:highlight w:val="none"/>
          <w:u w:val="single"/>
        </w:rPr>
      </w:pP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（采购人） </w:t>
      </w:r>
      <w:r>
        <w:rPr>
          <w:rFonts w:hint="eastAsia" w:ascii="宋体" w:hAnsi="宋体" w:eastAsia="宋体" w:cs="宋体"/>
          <w:color w:val="auto"/>
          <w:sz w:val="28"/>
          <w:szCs w:val="28"/>
          <w:highlight w:val="none"/>
          <w:u w:val="single"/>
        </w:rPr>
        <w:t>：</w:t>
      </w:r>
    </w:p>
    <w:p w14:paraId="7F733FA9">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t>本</w:t>
      </w:r>
      <w:r>
        <w:rPr>
          <w:rFonts w:hint="eastAsia" w:ascii="宋体" w:hAnsi="宋体" w:eastAsia="宋体" w:cs="宋体"/>
          <w:color w:val="auto"/>
          <w:sz w:val="28"/>
          <w:szCs w:val="28"/>
          <w:highlight w:val="none"/>
          <w:lang w:val="en-US" w:eastAsia="zh-CN"/>
        </w:rPr>
        <w:t>公司</w:t>
      </w:r>
      <w:r>
        <w:rPr>
          <w:rFonts w:hint="eastAsia" w:ascii="宋体" w:hAnsi="宋体" w:eastAsia="宋体" w:cs="宋体"/>
          <w:color w:val="auto"/>
          <w:sz w:val="28"/>
          <w:szCs w:val="28"/>
          <w:highlight w:val="none"/>
        </w:rPr>
        <w:t>现参与</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（项目</w:t>
      </w:r>
      <w:r>
        <w:rPr>
          <w:rFonts w:hint="eastAsia" w:ascii="宋体" w:hAnsi="宋体" w:eastAsia="宋体" w:cs="宋体"/>
          <w:color w:val="auto"/>
          <w:sz w:val="28"/>
          <w:szCs w:val="28"/>
          <w:highlight w:val="none"/>
          <w:lang w:eastAsia="zh-CN"/>
        </w:rPr>
        <w:t>名称、</w:t>
      </w:r>
      <w:r>
        <w:rPr>
          <w:rFonts w:hint="eastAsia" w:ascii="宋体" w:hAnsi="宋体" w:eastAsia="宋体" w:cs="宋体"/>
          <w:color w:val="auto"/>
          <w:sz w:val="28"/>
          <w:szCs w:val="28"/>
          <w:highlight w:val="none"/>
        </w:rPr>
        <w:t>项目编号）的</w:t>
      </w:r>
      <w:r>
        <w:rPr>
          <w:rFonts w:hint="eastAsia" w:ascii="宋体" w:hAnsi="宋体" w:eastAsia="宋体" w:cs="宋体"/>
          <w:color w:val="auto"/>
          <w:sz w:val="28"/>
          <w:szCs w:val="28"/>
          <w:highlight w:val="none"/>
          <w:lang w:val="en-US" w:eastAsia="zh-CN"/>
        </w:rPr>
        <w:t>采购</w:t>
      </w:r>
      <w:r>
        <w:rPr>
          <w:rFonts w:hint="eastAsia" w:ascii="宋体" w:hAnsi="宋体" w:eastAsia="宋体" w:cs="宋体"/>
          <w:color w:val="auto"/>
          <w:sz w:val="28"/>
          <w:szCs w:val="28"/>
          <w:highlight w:val="none"/>
          <w:lang w:eastAsia="zh-CN"/>
        </w:rPr>
        <w:t>活动</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依据采购文件相关规定，郑重承诺：我公司具有</w:t>
      </w:r>
      <w:r>
        <w:rPr>
          <w:rFonts w:hint="eastAsia" w:ascii="宋体" w:hAnsi="宋体" w:eastAsia="宋体" w:cs="宋体"/>
          <w:color w:val="auto"/>
          <w:sz w:val="28"/>
          <w:szCs w:val="28"/>
          <w:highlight w:val="none"/>
        </w:rPr>
        <w:t>有效的营业执照或事业单位法人证书或自然人身份证明或其他非企业</w:t>
      </w:r>
      <w:r>
        <w:rPr>
          <w:rFonts w:hint="eastAsia" w:ascii="宋体" w:hAnsi="宋体" w:eastAsia="宋体" w:cs="宋体"/>
          <w:color w:val="auto"/>
          <w:sz w:val="28"/>
          <w:szCs w:val="28"/>
          <w:highlight w:val="none"/>
          <w:lang w:val="en-US" w:eastAsia="zh-CN"/>
        </w:rPr>
        <w:t>组织证明，证件号为：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val="en-US" w:eastAsia="zh-CN"/>
        </w:rPr>
        <w:t>，</w:t>
      </w:r>
      <w:r>
        <w:rPr>
          <w:rFonts w:hint="eastAsia" w:ascii="宋体" w:hAnsi="宋体" w:eastAsia="宋体" w:cs="宋体"/>
          <w:color w:val="auto"/>
          <w:sz w:val="28"/>
          <w:szCs w:val="28"/>
          <w:highlight w:val="none"/>
          <w:lang w:val="en-US" w:eastAsia="zh-CN"/>
        </w:rPr>
        <w:t>基本开户行为：</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u w:val="none"/>
          <w:lang w:val="en-US" w:eastAsia="zh-CN"/>
        </w:rPr>
        <w:t>账户号码为：</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none"/>
          <w:lang w:eastAsia="zh-CN"/>
        </w:rPr>
        <w:t>），</w:t>
      </w:r>
      <w:r>
        <w:rPr>
          <w:rFonts w:hint="eastAsia" w:ascii="宋体" w:hAnsi="宋体" w:eastAsia="宋体" w:cs="宋体"/>
          <w:color w:val="auto"/>
          <w:sz w:val="28"/>
          <w:szCs w:val="28"/>
          <w:highlight w:val="none"/>
        </w:rPr>
        <w:t>具有独立承担民事责任的能力</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符合本项目</w:t>
      </w:r>
      <w:r>
        <w:rPr>
          <w:rFonts w:hint="eastAsia" w:ascii="宋体" w:hAnsi="宋体" w:eastAsia="宋体" w:cs="宋体"/>
          <w:color w:val="auto"/>
          <w:sz w:val="28"/>
          <w:szCs w:val="28"/>
          <w:highlight w:val="none"/>
          <w:lang w:val="en-US" w:eastAsia="zh-CN"/>
        </w:rPr>
        <w:t>采购文件</w:t>
      </w:r>
      <w:r>
        <w:rPr>
          <w:rFonts w:hint="eastAsia" w:ascii="宋体" w:hAnsi="宋体" w:eastAsia="宋体" w:cs="宋体"/>
          <w:color w:val="auto"/>
          <w:sz w:val="28"/>
          <w:szCs w:val="28"/>
          <w:highlight w:val="none"/>
        </w:rPr>
        <w:t>规定的</w:t>
      </w:r>
      <w:r>
        <w:rPr>
          <w:rFonts w:hint="eastAsia" w:ascii="宋体" w:hAnsi="宋体" w:eastAsia="宋体" w:cs="宋体"/>
          <w:color w:val="auto"/>
          <w:sz w:val="28"/>
          <w:szCs w:val="28"/>
          <w:highlight w:val="none"/>
          <w:lang w:val="en-US" w:eastAsia="zh-CN"/>
        </w:rPr>
        <w:t>供应商</w:t>
      </w:r>
      <w:r>
        <w:rPr>
          <w:rFonts w:hint="eastAsia" w:ascii="宋体" w:hAnsi="宋体" w:eastAsia="宋体" w:cs="宋体"/>
          <w:color w:val="auto"/>
          <w:sz w:val="28"/>
          <w:szCs w:val="28"/>
          <w:highlight w:val="none"/>
        </w:rPr>
        <w:t>资格要求</w:t>
      </w:r>
      <w:r>
        <w:rPr>
          <w:rFonts w:hint="eastAsia" w:ascii="宋体" w:hAnsi="宋体" w:eastAsia="宋体" w:cs="宋体"/>
          <w:color w:val="auto"/>
          <w:sz w:val="28"/>
          <w:szCs w:val="28"/>
          <w:highlight w:val="none"/>
          <w:lang w:val="en-US" w:eastAsia="zh-CN"/>
        </w:rPr>
        <w:t>。</w:t>
      </w:r>
    </w:p>
    <w:p w14:paraId="1BA84AB5">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left"/>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如有虚假或隐瞒，我方愿意承担一切后果，并不再寻求任何旨在减轻或免除法律责任的辩解。</w:t>
      </w:r>
    </w:p>
    <w:p w14:paraId="33634ACA">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textAlignment w:val="auto"/>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特此</w:t>
      </w:r>
      <w:r>
        <w:rPr>
          <w:rFonts w:hint="eastAsia" w:ascii="宋体" w:hAnsi="宋体" w:eastAsia="宋体" w:cs="宋体"/>
          <w:color w:val="auto"/>
          <w:sz w:val="28"/>
          <w:szCs w:val="28"/>
          <w:highlight w:val="none"/>
          <w:lang w:val="en-US" w:eastAsia="zh-CN"/>
        </w:rPr>
        <w:t>承诺！</w:t>
      </w:r>
    </w:p>
    <w:p w14:paraId="7B76DCAB">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4451B569">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75541C4A">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0677528C">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028709AA">
      <w:pPr>
        <w:keepNext w:val="0"/>
        <w:keepLines w:val="0"/>
        <w:pageBreakBefore w:val="0"/>
        <w:widowControl w:val="0"/>
        <w:kinsoku/>
        <w:wordWrap/>
        <w:overflowPunct/>
        <w:topLinePunct w:val="0"/>
        <w:autoSpaceDE/>
        <w:autoSpaceDN/>
        <w:bidi w:val="0"/>
        <w:adjustRightInd/>
        <w:ind w:firstLine="560" w:firstLineChars="200"/>
        <w:textAlignment w:val="auto"/>
        <w:rPr>
          <w:rFonts w:hint="eastAsia" w:ascii="宋体" w:hAnsi="宋体" w:eastAsia="宋体" w:cs="宋体"/>
          <w:color w:val="auto"/>
          <w:sz w:val="28"/>
          <w:szCs w:val="28"/>
          <w:highlight w:val="none"/>
        </w:rPr>
      </w:pPr>
    </w:p>
    <w:p w14:paraId="19E9ADE9">
      <w:pPr>
        <w:ind w:firstLine="3931" w:firstLineChars="1404"/>
        <w:rPr>
          <w:rFonts w:hint="eastAsia" w:ascii="宋体" w:hAnsi="宋体" w:eastAsia="宋体" w:cs="宋体"/>
          <w:color w:val="auto"/>
          <w:sz w:val="28"/>
          <w:szCs w:val="28"/>
          <w:highlight w:val="none"/>
        </w:rPr>
      </w:pPr>
    </w:p>
    <w:p w14:paraId="02F9E3D8">
      <w:pPr>
        <w:ind w:firstLine="3931" w:firstLineChars="1404"/>
        <w:rPr>
          <w:rFonts w:hint="eastAsia" w:ascii="宋体" w:hAnsi="宋体" w:eastAsia="宋体" w:cs="宋体"/>
          <w:color w:val="auto"/>
          <w:sz w:val="28"/>
          <w:szCs w:val="28"/>
          <w:highlight w:val="none"/>
        </w:rPr>
      </w:pPr>
    </w:p>
    <w:p w14:paraId="012C3F33">
      <w:pPr>
        <w:keepNext w:val="0"/>
        <w:keepLines w:val="0"/>
        <w:pageBreakBefore w:val="0"/>
        <w:widowControl/>
        <w:kinsoku/>
        <w:wordWrap/>
        <w:overflowPunct/>
        <w:topLinePunct w:val="0"/>
        <w:autoSpaceDE/>
        <w:autoSpaceDN/>
        <w:bidi w:val="0"/>
        <w:adjustRightInd/>
        <w:spacing w:line="480" w:lineRule="exact"/>
        <w:ind w:left="210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供应商全称（电子印章）：</w:t>
      </w:r>
    </w:p>
    <w:p w14:paraId="3D23ABD4">
      <w:pPr>
        <w:keepNext w:val="0"/>
        <w:keepLines w:val="0"/>
        <w:pageBreakBefore w:val="0"/>
        <w:widowControl/>
        <w:kinsoku/>
        <w:wordWrap/>
        <w:overflowPunct/>
        <w:topLinePunct w:val="0"/>
        <w:autoSpaceDE/>
        <w:autoSpaceDN/>
        <w:bidi w:val="0"/>
        <w:adjustRightInd/>
        <w:spacing w:line="480" w:lineRule="exact"/>
        <w:ind w:left="210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 xml:space="preserve">        </w:t>
      </w:r>
    </w:p>
    <w:p w14:paraId="13C80576">
      <w:pPr>
        <w:keepNext w:val="0"/>
        <w:keepLines w:val="0"/>
        <w:pageBreakBefore w:val="0"/>
        <w:widowControl/>
        <w:kinsoku/>
        <w:wordWrap/>
        <w:overflowPunct/>
        <w:topLinePunct w:val="0"/>
        <w:autoSpaceDE/>
        <w:autoSpaceDN/>
        <w:bidi w:val="0"/>
        <w:adjustRightInd/>
        <w:spacing w:line="480" w:lineRule="exact"/>
        <w:ind w:left="210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 xml:space="preserve">日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lang w:eastAsia="zh-CN"/>
        </w:rPr>
        <w:t>期：      年    月    日</w:t>
      </w:r>
    </w:p>
    <w:p w14:paraId="57F14CF5">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7C9F1242">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中小企业声明函</w:t>
      </w:r>
    </w:p>
    <w:p w14:paraId="2CA2022C">
      <w:pPr>
        <w:spacing w:line="5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本公司（联合体）郑重声明，根据《政府采购促进中小企业发展管理办法》（财库﹝2020﹞46 号）的规定，本公司（联合体）参加</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eastAsia="zh-CN"/>
        </w:rPr>
        <w:t>（</w:t>
      </w:r>
      <w:r>
        <w:rPr>
          <w:rFonts w:hint="eastAsia" w:ascii="宋体" w:hAnsi="宋体" w:eastAsia="宋体" w:cs="宋体"/>
          <w:color w:val="auto"/>
          <w:kern w:val="0"/>
          <w:sz w:val="28"/>
          <w:szCs w:val="28"/>
          <w:highlight w:val="none"/>
          <w:u w:val="single"/>
        </w:rPr>
        <w:t>采购人_</w:t>
      </w:r>
      <w:r>
        <w:rPr>
          <w:rFonts w:hint="eastAsia" w:ascii="宋体" w:hAnsi="宋体" w:eastAsia="宋体" w:cs="宋体"/>
          <w:color w:val="auto"/>
          <w:kern w:val="0"/>
          <w:sz w:val="28"/>
          <w:szCs w:val="28"/>
          <w:highlight w:val="none"/>
          <w:u w:val="single"/>
          <w:lang w:eastAsia="zh-CN"/>
        </w:rPr>
        <w:t>）</w:t>
      </w:r>
      <w:r>
        <w:rPr>
          <w:rFonts w:hint="eastAsia" w:ascii="宋体" w:hAnsi="宋体" w:eastAsia="宋体" w:cs="宋体"/>
          <w:color w:val="auto"/>
          <w:kern w:val="0"/>
          <w:sz w:val="28"/>
          <w:szCs w:val="28"/>
          <w:highlight w:val="none"/>
        </w:rPr>
        <w:t>的</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u w:val="single"/>
          <w:lang w:eastAsia="zh-CN"/>
        </w:rPr>
        <w:t>（</w:t>
      </w:r>
      <w:r>
        <w:rPr>
          <w:rFonts w:hint="eastAsia" w:ascii="宋体" w:hAnsi="宋体" w:eastAsia="宋体" w:cs="宋体"/>
          <w:color w:val="auto"/>
          <w:kern w:val="0"/>
          <w:sz w:val="28"/>
          <w:szCs w:val="28"/>
          <w:highlight w:val="none"/>
          <w:u w:val="single"/>
        </w:rPr>
        <w:t>项目名称</w:t>
      </w:r>
      <w:r>
        <w:rPr>
          <w:rFonts w:hint="eastAsia" w:ascii="宋体" w:hAnsi="宋体" w:eastAsia="宋体" w:cs="宋体"/>
          <w:color w:val="auto"/>
          <w:kern w:val="0"/>
          <w:sz w:val="28"/>
          <w:szCs w:val="28"/>
          <w:highlight w:val="none"/>
          <w:u w:val="single"/>
          <w:lang w:eastAsia="zh-CN"/>
        </w:rPr>
        <w:t>）</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采购活动，服务全部由符合政策要求的中小企业承接。相关企业（含联合体中的中小企业、签订分包意向协议的中小企业）的具体情况如下：</w:t>
      </w:r>
    </w:p>
    <w:p w14:paraId="6CAD4280">
      <w:pPr>
        <w:spacing w:line="5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u w:val="single"/>
        </w:rPr>
        <w:t>1.   （标的名称）</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其他未列明 </w:t>
      </w:r>
      <w:r>
        <w:rPr>
          <w:rFonts w:hint="eastAsia" w:ascii="宋体" w:hAnsi="宋体" w:eastAsia="宋体" w:cs="宋体"/>
          <w:color w:val="auto"/>
          <w:kern w:val="0"/>
          <w:sz w:val="28"/>
          <w:szCs w:val="28"/>
          <w:highlight w:val="none"/>
        </w:rPr>
        <w:t>行业；承建（承接）企业为</w:t>
      </w:r>
      <w:r>
        <w:rPr>
          <w:rFonts w:hint="eastAsia" w:ascii="宋体" w:hAnsi="宋体" w:eastAsia="宋体" w:cs="宋体"/>
          <w:color w:val="auto"/>
          <w:kern w:val="0"/>
          <w:sz w:val="28"/>
          <w:szCs w:val="28"/>
          <w:highlight w:val="none"/>
          <w:u w:val="single"/>
        </w:rPr>
        <w:t xml:space="preserve">    （企业名称）</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lang w:val="en-US" w:eastAsia="zh-CN"/>
        </w:rPr>
        <w:t xml:space="preserve"> </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万元，属于</w:t>
      </w:r>
      <w:r>
        <w:rPr>
          <w:rFonts w:hint="eastAsia" w:ascii="宋体" w:hAnsi="宋体" w:eastAsia="宋体" w:cs="宋体"/>
          <w:color w:val="auto"/>
          <w:kern w:val="0"/>
          <w:sz w:val="28"/>
          <w:szCs w:val="28"/>
          <w:highlight w:val="none"/>
          <w:u w:val="single"/>
        </w:rPr>
        <w:t xml:space="preserve">     （中型企业、小型企业、微型企业）</w:t>
      </w:r>
      <w:r>
        <w:rPr>
          <w:rFonts w:hint="eastAsia" w:ascii="宋体" w:hAnsi="宋体" w:eastAsia="宋体" w:cs="宋体"/>
          <w:color w:val="auto"/>
          <w:kern w:val="0"/>
          <w:sz w:val="28"/>
          <w:szCs w:val="28"/>
          <w:highlight w:val="none"/>
        </w:rPr>
        <w:t>；</w:t>
      </w:r>
    </w:p>
    <w:p w14:paraId="4F465D45">
      <w:pPr>
        <w:spacing w:line="5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2.</w:t>
      </w:r>
      <w:r>
        <w:rPr>
          <w:rFonts w:hint="eastAsia" w:ascii="宋体" w:hAnsi="宋体" w:eastAsia="宋体" w:cs="宋体"/>
          <w:color w:val="auto"/>
          <w:kern w:val="0"/>
          <w:sz w:val="28"/>
          <w:szCs w:val="28"/>
          <w:highlight w:val="none"/>
          <w:u w:val="single"/>
        </w:rPr>
        <w:t xml:space="preserve">     （标的名称）</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w:t>
      </w:r>
      <w:r>
        <w:rPr>
          <w:rFonts w:hint="eastAsia" w:ascii="宋体" w:hAnsi="宋体" w:eastAsia="宋体" w:cs="宋体"/>
          <w:color w:val="auto"/>
          <w:kern w:val="0"/>
          <w:sz w:val="28"/>
          <w:szCs w:val="28"/>
          <w:highlight w:val="none"/>
          <w:u w:val="single"/>
          <w:lang w:val="en-US" w:eastAsia="zh-CN"/>
        </w:rPr>
        <w:t xml:space="preserve"> 其他未列明 </w:t>
      </w:r>
      <w:r>
        <w:rPr>
          <w:rFonts w:hint="eastAsia" w:ascii="宋体" w:hAnsi="宋体" w:eastAsia="宋体" w:cs="宋体"/>
          <w:color w:val="auto"/>
          <w:kern w:val="0"/>
          <w:sz w:val="28"/>
          <w:szCs w:val="28"/>
          <w:highlight w:val="none"/>
        </w:rPr>
        <w:t>行业；承建（承接）企业为</w:t>
      </w:r>
      <w:r>
        <w:rPr>
          <w:rFonts w:hint="eastAsia" w:ascii="宋体" w:hAnsi="宋体" w:eastAsia="宋体" w:cs="宋体"/>
          <w:color w:val="auto"/>
          <w:kern w:val="0"/>
          <w:sz w:val="28"/>
          <w:szCs w:val="28"/>
          <w:highlight w:val="none"/>
          <w:u w:val="single"/>
        </w:rPr>
        <w:t xml:space="preserve">       （企业名称）</w:t>
      </w:r>
      <w:r>
        <w:rPr>
          <w:rFonts w:hint="eastAsia" w:ascii="宋体" w:hAnsi="宋体" w:eastAsia="宋体" w:cs="宋体"/>
          <w:color w:val="auto"/>
          <w:kern w:val="0"/>
          <w:sz w:val="28"/>
          <w:szCs w:val="28"/>
          <w:highlight w:val="none"/>
        </w:rPr>
        <w:t>，从业人员</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人，营业收入为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万元，资产总额为</w:t>
      </w:r>
      <w:r>
        <w:rPr>
          <w:rFonts w:hint="eastAsia" w:ascii="宋体" w:hAnsi="宋体" w:eastAsia="宋体" w:cs="宋体"/>
          <w:color w:val="auto"/>
          <w:kern w:val="0"/>
          <w:sz w:val="28"/>
          <w:szCs w:val="28"/>
          <w:highlight w:val="none"/>
          <w:u w:val="single"/>
          <w:lang w:val="en-US" w:eastAsia="zh-CN"/>
        </w:rPr>
        <w:t xml:space="preserve">    </w:t>
      </w:r>
      <w:r>
        <w:rPr>
          <w:rFonts w:hint="eastAsia" w:ascii="宋体" w:hAnsi="宋体" w:eastAsia="宋体" w:cs="宋体"/>
          <w:color w:val="auto"/>
          <w:kern w:val="0"/>
          <w:sz w:val="28"/>
          <w:szCs w:val="28"/>
          <w:highlight w:val="none"/>
        </w:rPr>
        <w:t>万元</w:t>
      </w:r>
      <w:r>
        <w:rPr>
          <w:rFonts w:hint="eastAsia" w:ascii="宋体" w:hAnsi="宋体" w:eastAsia="宋体" w:cs="宋体"/>
          <w:color w:val="auto"/>
          <w:kern w:val="0"/>
          <w:sz w:val="28"/>
          <w:szCs w:val="28"/>
          <w:highlight w:val="none"/>
          <w:vertAlign w:val="superscript"/>
        </w:rPr>
        <w:t>1</w:t>
      </w:r>
      <w:r>
        <w:rPr>
          <w:rFonts w:hint="eastAsia" w:ascii="宋体" w:hAnsi="宋体" w:eastAsia="宋体" w:cs="宋体"/>
          <w:color w:val="auto"/>
          <w:kern w:val="0"/>
          <w:sz w:val="28"/>
          <w:szCs w:val="28"/>
          <w:highlight w:val="none"/>
        </w:rPr>
        <w:t>，属于</w:t>
      </w:r>
      <w:r>
        <w:rPr>
          <w:rFonts w:hint="eastAsia" w:ascii="宋体" w:hAnsi="宋体" w:eastAsia="宋体" w:cs="宋体"/>
          <w:color w:val="auto"/>
          <w:kern w:val="0"/>
          <w:sz w:val="28"/>
          <w:szCs w:val="28"/>
          <w:highlight w:val="none"/>
          <w:u w:val="single"/>
        </w:rPr>
        <w:t xml:space="preserve">     （中型企业、小型企业、微型企业）</w:t>
      </w:r>
      <w:r>
        <w:rPr>
          <w:rFonts w:hint="eastAsia" w:ascii="宋体" w:hAnsi="宋体" w:eastAsia="宋体" w:cs="宋体"/>
          <w:color w:val="auto"/>
          <w:kern w:val="0"/>
          <w:sz w:val="28"/>
          <w:szCs w:val="28"/>
          <w:highlight w:val="none"/>
        </w:rPr>
        <w:t>；</w:t>
      </w:r>
    </w:p>
    <w:p w14:paraId="3434BC3B">
      <w:pPr>
        <w:spacing w:line="5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w:t>
      </w:r>
    </w:p>
    <w:p w14:paraId="2B625E62">
      <w:pPr>
        <w:spacing w:line="5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以上企业，不属于大企业的分支机构，不存在控股股东为大企业的情形，也不存在与大企业的负责人为同一人的情形。</w:t>
      </w:r>
    </w:p>
    <w:p w14:paraId="7187DDFB">
      <w:pPr>
        <w:spacing w:line="560" w:lineRule="exact"/>
        <w:ind w:firstLine="560" w:firstLineChars="200"/>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rPr>
        <w:t>本企业对上述声明内容的真实性负责。如有虚假，将依法承担相应责任。  </w:t>
      </w:r>
    </w:p>
    <w:p w14:paraId="5F356D9F">
      <w:pPr>
        <w:pStyle w:val="7"/>
        <w:rPr>
          <w:rFonts w:hint="eastAsia" w:ascii="宋体" w:hAnsi="宋体" w:eastAsia="宋体" w:cs="宋体"/>
          <w:color w:val="auto"/>
          <w:sz w:val="28"/>
          <w:szCs w:val="28"/>
          <w:highlight w:val="none"/>
        </w:rPr>
      </w:pPr>
    </w:p>
    <w:p w14:paraId="7D73084B">
      <w:pPr>
        <w:spacing w:line="560" w:lineRule="exact"/>
        <w:ind w:left="3780" w:leftChars="0" w:firstLine="420" w:firstLineChars="0"/>
        <w:rPr>
          <w:rFonts w:hint="eastAsia" w:ascii="宋体" w:hAnsi="宋体" w:eastAsia="宋体" w:cs="宋体"/>
          <w:color w:val="auto"/>
          <w:kern w:val="0"/>
          <w:sz w:val="28"/>
          <w:szCs w:val="28"/>
          <w:highlight w:val="none"/>
        </w:rPr>
      </w:pPr>
      <w:r>
        <w:rPr>
          <w:rFonts w:hint="eastAsia" w:ascii="宋体" w:hAnsi="宋体" w:eastAsia="宋体" w:cs="宋体"/>
          <w:color w:val="auto"/>
          <w:sz w:val="28"/>
          <w:szCs w:val="28"/>
          <w:highlight w:val="none"/>
        </w:rPr>
        <w:t>供应商全称（电子印章）</w:t>
      </w:r>
      <w:r>
        <w:rPr>
          <w:rFonts w:hint="eastAsia" w:ascii="宋体" w:hAnsi="宋体" w:eastAsia="宋体" w:cs="宋体"/>
          <w:color w:val="auto"/>
          <w:kern w:val="0"/>
          <w:sz w:val="28"/>
          <w:szCs w:val="28"/>
          <w:highlight w:val="none"/>
        </w:rPr>
        <w:t>：</w:t>
      </w:r>
    </w:p>
    <w:p w14:paraId="006FB157">
      <w:pPr>
        <w:spacing w:line="560" w:lineRule="exact"/>
        <w:ind w:left="3780" w:leftChars="0" w:firstLine="420" w:firstLineChars="0"/>
        <w:rPr>
          <w:rFonts w:hint="eastAsia" w:ascii="宋体" w:hAnsi="宋体" w:eastAsia="宋体" w:cs="宋体"/>
          <w:color w:val="auto"/>
          <w:kern w:val="0"/>
          <w:sz w:val="28"/>
          <w:szCs w:val="28"/>
          <w:highlight w:val="none"/>
        </w:rPr>
      </w:pPr>
    </w:p>
    <w:p w14:paraId="02E644A0">
      <w:pPr>
        <w:keepNext w:val="0"/>
        <w:keepLines w:val="0"/>
        <w:pageBreakBefore w:val="0"/>
        <w:widowControl/>
        <w:kinsoku/>
        <w:wordWrap/>
        <w:overflowPunct/>
        <w:topLinePunct w:val="0"/>
        <w:autoSpaceDE/>
        <w:autoSpaceDN/>
        <w:bidi w:val="0"/>
        <w:adjustRightInd/>
        <w:spacing w:line="480" w:lineRule="exact"/>
        <w:ind w:left="3780" w:leftChars="0" w:firstLine="420" w:firstLineChars="0"/>
        <w:jc w:val="both"/>
        <w:textAlignment w:val="auto"/>
        <w:rPr>
          <w:rFonts w:hint="eastAsia" w:ascii="宋体" w:hAnsi="宋体" w:eastAsia="宋体" w:cs="宋体"/>
          <w:bCs/>
          <w:color w:val="auto"/>
          <w:sz w:val="28"/>
          <w:szCs w:val="28"/>
          <w:highlight w:val="none"/>
          <w:lang w:eastAsia="zh-CN"/>
        </w:rPr>
      </w:pPr>
      <w:r>
        <w:rPr>
          <w:rFonts w:hint="eastAsia" w:ascii="宋体" w:hAnsi="宋体" w:eastAsia="宋体" w:cs="宋体"/>
          <w:bCs/>
          <w:color w:val="auto"/>
          <w:sz w:val="28"/>
          <w:szCs w:val="28"/>
          <w:highlight w:val="none"/>
          <w:lang w:eastAsia="zh-CN"/>
        </w:rPr>
        <w:t>日 期：      年    月    日</w:t>
      </w:r>
    </w:p>
    <w:p w14:paraId="2A9BA12B">
      <w:pPr>
        <w:keepNext w:val="0"/>
        <w:keepLines w:val="0"/>
        <w:pageBreakBefore w:val="0"/>
        <w:widowControl/>
        <w:kinsoku/>
        <w:wordWrap/>
        <w:overflowPunct/>
        <w:topLinePunct w:val="0"/>
        <w:autoSpaceDE/>
        <w:autoSpaceDN/>
        <w:bidi w:val="0"/>
        <w:adjustRightInd/>
        <w:spacing w:line="480" w:lineRule="exact"/>
        <w:ind w:left="3780" w:leftChars="0" w:firstLine="420" w:firstLineChars="0"/>
        <w:jc w:val="both"/>
        <w:textAlignment w:val="auto"/>
        <w:rPr>
          <w:rFonts w:hint="eastAsia" w:ascii="宋体" w:hAnsi="宋体" w:eastAsia="宋体" w:cs="宋体"/>
          <w:bCs/>
          <w:color w:val="auto"/>
          <w:sz w:val="28"/>
          <w:szCs w:val="28"/>
          <w:highlight w:val="none"/>
          <w:lang w:eastAsia="zh-CN"/>
        </w:rPr>
      </w:pPr>
    </w:p>
    <w:p w14:paraId="34B1BB95">
      <w:pPr>
        <w:rPr>
          <w:rFonts w:hint="eastAsia" w:ascii="宋体" w:hAnsi="宋体" w:eastAsia="宋体" w:cs="宋体"/>
          <w:color w:val="auto"/>
          <w:kern w:val="0"/>
          <w:sz w:val="28"/>
          <w:szCs w:val="28"/>
          <w:highlight w:val="none"/>
        </w:rPr>
      </w:pPr>
      <w:r>
        <w:rPr>
          <w:rFonts w:hint="eastAsia" w:ascii="宋体" w:hAnsi="宋体" w:eastAsia="宋体" w:cs="宋体"/>
          <w:color w:val="auto"/>
          <w:kern w:val="0"/>
          <w:sz w:val="28"/>
          <w:szCs w:val="28"/>
          <w:highlight w:val="none"/>
          <w:vertAlign w:val="superscript"/>
        </w:rPr>
        <w:t>1</w:t>
      </w:r>
      <w:r>
        <w:rPr>
          <w:rFonts w:hint="eastAsia" w:ascii="宋体" w:hAnsi="宋体" w:eastAsia="宋体" w:cs="宋体"/>
          <w:color w:val="auto"/>
          <w:kern w:val="0"/>
          <w:sz w:val="28"/>
          <w:szCs w:val="28"/>
          <w:highlight w:val="none"/>
        </w:rPr>
        <w:t>从业人员、营业收入、资产总额填报上一年度数据，无上一年度数据的新成立企业可不填报。</w:t>
      </w:r>
    </w:p>
    <w:p w14:paraId="37E3EDA8">
      <w:pPr>
        <w:rPr>
          <w:rFonts w:hint="eastAsia" w:ascii="宋体" w:hAnsi="宋体" w:eastAsia="宋体" w:cs="宋体"/>
          <w:b/>
          <w:bCs/>
          <w:color w:val="auto"/>
          <w:kern w:val="2"/>
          <w:sz w:val="28"/>
          <w:szCs w:val="28"/>
          <w:highlight w:val="none"/>
          <w:lang w:val="en-US" w:eastAsia="zh-CN" w:bidi="ar-SA"/>
        </w:rPr>
      </w:pPr>
      <w:r>
        <w:rPr>
          <w:rFonts w:hint="eastAsia" w:ascii="宋体" w:hAnsi="宋体" w:eastAsia="宋体" w:cs="宋体"/>
          <w:b/>
          <w:bCs/>
          <w:color w:val="auto"/>
          <w:kern w:val="2"/>
          <w:sz w:val="28"/>
          <w:szCs w:val="28"/>
          <w:highlight w:val="none"/>
          <w:lang w:val="en-US" w:eastAsia="zh-CN" w:bidi="ar-SA"/>
        </w:rPr>
        <w:br w:type="page"/>
      </w:r>
    </w:p>
    <w:p w14:paraId="00BD4A0B">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磋商保证金相关资料</w:t>
      </w:r>
    </w:p>
    <w:p w14:paraId="57D314AD">
      <w:pPr>
        <w:bidi w:val="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提供</w:t>
      </w:r>
      <w:r>
        <w:rPr>
          <w:rFonts w:hint="eastAsia" w:ascii="宋体" w:hAnsi="宋体" w:eastAsia="宋体" w:cs="宋体"/>
          <w:color w:val="auto"/>
          <w:sz w:val="28"/>
          <w:szCs w:val="28"/>
          <w:highlight w:val="none"/>
          <w:lang w:eastAsia="zh-CN"/>
        </w:rPr>
        <w:t>缴纳</w:t>
      </w:r>
      <w:r>
        <w:rPr>
          <w:rFonts w:hint="eastAsia" w:ascii="宋体" w:hAnsi="宋体" w:eastAsia="宋体" w:cs="宋体"/>
          <w:color w:val="auto"/>
          <w:highlight w:val="none"/>
        </w:rPr>
        <w:t>磋商保证金</w:t>
      </w:r>
      <w:r>
        <w:rPr>
          <w:rFonts w:hint="eastAsia" w:ascii="宋体" w:hAnsi="宋体" w:eastAsia="宋体" w:cs="宋体"/>
          <w:color w:val="auto"/>
          <w:sz w:val="28"/>
          <w:szCs w:val="28"/>
          <w:highlight w:val="none"/>
        </w:rPr>
        <w:t>凭证复印件</w:t>
      </w:r>
      <w:r>
        <w:rPr>
          <w:rFonts w:hint="eastAsia" w:ascii="宋体" w:hAnsi="宋体" w:eastAsia="宋体" w:cs="宋体"/>
          <w:color w:val="auto"/>
          <w:sz w:val="28"/>
          <w:szCs w:val="28"/>
          <w:highlight w:val="none"/>
          <w:lang w:eastAsia="zh-CN"/>
        </w:rPr>
        <w:t>和基本开户许可证或基本开户证明，</w:t>
      </w:r>
      <w:r>
        <w:rPr>
          <w:rFonts w:hint="eastAsia" w:ascii="宋体" w:hAnsi="宋体" w:eastAsia="宋体" w:cs="宋体"/>
          <w:color w:val="auto"/>
          <w:sz w:val="28"/>
          <w:szCs w:val="28"/>
          <w:highlight w:val="none"/>
        </w:rPr>
        <w:t>并加盖</w:t>
      </w:r>
      <w:r>
        <w:rPr>
          <w:rFonts w:hint="eastAsia" w:ascii="宋体" w:hAnsi="宋体" w:eastAsia="宋体" w:cs="宋体"/>
          <w:bCs/>
          <w:color w:val="auto"/>
          <w:sz w:val="28"/>
          <w:szCs w:val="28"/>
          <w:highlight w:val="none"/>
        </w:rPr>
        <w:t>电子印章</w:t>
      </w:r>
      <w:r>
        <w:rPr>
          <w:rFonts w:hint="eastAsia" w:ascii="宋体" w:hAnsi="宋体" w:eastAsia="宋体" w:cs="宋体"/>
          <w:color w:val="auto"/>
          <w:sz w:val="28"/>
          <w:szCs w:val="28"/>
          <w:highlight w:val="none"/>
        </w:rPr>
        <w:t>。</w:t>
      </w:r>
    </w:p>
    <w:p w14:paraId="6BF7042E">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76F713EE">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法定代表人(负责人）</w:t>
      </w:r>
      <w:r>
        <w:rPr>
          <w:rFonts w:hint="eastAsia" w:ascii="宋体" w:hAnsi="宋体" w:eastAsia="宋体" w:cs="宋体"/>
          <w:color w:val="auto"/>
          <w:highlight w:val="none"/>
        </w:rPr>
        <w:t>资格证明文件</w:t>
      </w:r>
    </w:p>
    <w:p w14:paraId="2B3D4B43">
      <w:pPr>
        <w:spacing w:line="360" w:lineRule="auto"/>
        <w:ind w:firstLine="560" w:firstLineChars="200"/>
        <w:rPr>
          <w:rFonts w:hint="eastAsia" w:ascii="宋体" w:hAnsi="宋体" w:eastAsia="宋体" w:cs="宋体"/>
          <w:color w:val="auto"/>
          <w:sz w:val="28"/>
          <w:szCs w:val="28"/>
          <w:highlight w:val="none"/>
          <w:u w:val="single"/>
        </w:rPr>
      </w:pPr>
    </w:p>
    <w:p w14:paraId="0026A64A">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（姓名）是</w:t>
      </w:r>
      <w:r>
        <w:rPr>
          <w:rFonts w:hint="eastAsia" w:ascii="宋体" w:hAnsi="宋体" w:eastAsia="宋体" w:cs="宋体"/>
          <w:color w:val="auto"/>
          <w:sz w:val="28"/>
          <w:szCs w:val="28"/>
          <w:highlight w:val="none"/>
          <w:u w:val="single"/>
        </w:rPr>
        <w:t xml:space="preserve">         供应商全称         </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。参加</w:t>
      </w:r>
      <w:r>
        <w:rPr>
          <w:rFonts w:hint="eastAsia" w:ascii="宋体" w:hAnsi="宋体" w:eastAsia="宋体" w:cs="宋体"/>
          <w:color w:val="auto"/>
          <w:sz w:val="28"/>
          <w:szCs w:val="28"/>
          <w:highlight w:val="none"/>
          <w:lang w:eastAsia="zh-CN"/>
        </w:rPr>
        <w:t>山西唐晋项目管理咨询有限公司</w:t>
      </w:r>
      <w:r>
        <w:rPr>
          <w:rFonts w:hint="eastAsia" w:ascii="宋体" w:hAnsi="宋体" w:eastAsia="宋体" w:cs="宋体"/>
          <w:color w:val="auto"/>
          <w:sz w:val="28"/>
          <w:szCs w:val="28"/>
          <w:highlight w:val="none"/>
        </w:rPr>
        <w:t>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项目名称、项目编号</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，负责签署本次响应文件、全权处理响应文件开启、评审、澄清过程中的一切事项，签订采购合同，并处理与本次采购项目有关的一切事务。</w:t>
      </w:r>
    </w:p>
    <w:p w14:paraId="11DC5859">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特此证明。</w:t>
      </w:r>
    </w:p>
    <w:tbl>
      <w:tblPr>
        <w:tblStyle w:val="10"/>
        <w:tblW w:w="7757" w:type="dxa"/>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7"/>
      </w:tblGrid>
      <w:tr w14:paraId="47B81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757" w:type="dxa"/>
            <w:tcBorders>
              <w:top w:val="single" w:color="auto" w:sz="4" w:space="0"/>
              <w:left w:val="single" w:color="auto" w:sz="4" w:space="0"/>
              <w:bottom w:val="single" w:color="auto" w:sz="4" w:space="0"/>
              <w:right w:val="single" w:color="auto" w:sz="4" w:space="0"/>
            </w:tcBorders>
            <w:noWrap w:val="0"/>
            <w:vAlign w:val="center"/>
          </w:tcPr>
          <w:p w14:paraId="26063EB0">
            <w:pPr>
              <w:keepNext w:val="0"/>
              <w:keepLines w:val="0"/>
              <w:suppressLineNumbers w:val="0"/>
              <w:spacing w:before="0" w:beforeAutospacing="0" w:after="0" w:afterAutospacing="0" w:line="360" w:lineRule="auto"/>
              <w:ind w:left="0" w:right="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身份证/护照（正反两面）</w:t>
            </w:r>
          </w:p>
        </w:tc>
      </w:tr>
    </w:tbl>
    <w:p w14:paraId="205ABE82">
      <w:pPr>
        <w:spacing w:line="360" w:lineRule="auto"/>
        <w:rPr>
          <w:rFonts w:hint="eastAsia" w:ascii="宋体" w:hAnsi="宋体" w:eastAsia="宋体" w:cs="宋体"/>
          <w:color w:val="auto"/>
          <w:sz w:val="28"/>
          <w:szCs w:val="28"/>
          <w:highlight w:val="none"/>
        </w:rPr>
      </w:pPr>
    </w:p>
    <w:p w14:paraId="1EB36A8B">
      <w:pPr>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注：1．</w:t>
      </w:r>
      <w:r>
        <w:rPr>
          <w:rFonts w:hint="eastAsia" w:ascii="宋体" w:hAnsi="宋体" w:eastAsia="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参加本次磋商的应签署本文件并附本人身份证/护照的复印件；</w:t>
      </w:r>
    </w:p>
    <w:p w14:paraId="103A35D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2．如</w:t>
      </w:r>
      <w:r>
        <w:rPr>
          <w:rFonts w:hint="eastAsia" w:ascii="宋体" w:hAnsi="宋体" w:eastAsia="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不参加本次磋商，应签署《授权委托书》。</w:t>
      </w:r>
    </w:p>
    <w:p w14:paraId="65B0284F">
      <w:pPr>
        <w:pBdr>
          <w:top w:val="none" w:color="auto" w:sz="0" w:space="1"/>
          <w:left w:val="none" w:color="auto" w:sz="0" w:space="4"/>
          <w:bottom w:val="none" w:color="auto" w:sz="0" w:space="1"/>
          <w:right w:val="none" w:color="auto" w:sz="0" w:space="4"/>
        </w:pBdr>
        <w:tabs>
          <w:tab w:val="left" w:pos="4000"/>
        </w:tabs>
        <w:spacing w:before="480" w:beforeLines="200" w:line="560" w:lineRule="exact"/>
        <w:ind w:firstLine="2560" w:firstLineChars="800"/>
        <w:jc w:val="right"/>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lang w:eastAsia="zh-CN"/>
        </w:rPr>
        <w:t>供应商全称</w:t>
      </w:r>
      <w:r>
        <w:rPr>
          <w:rFonts w:hint="eastAsia" w:ascii="宋体" w:hAnsi="宋体" w:eastAsia="宋体" w:cs="宋体"/>
          <w:color w:val="auto"/>
          <w:sz w:val="28"/>
          <w:szCs w:val="28"/>
          <w:highlight w:val="none"/>
        </w:rPr>
        <w:t>（电子印章）</w:t>
      </w:r>
      <w:r>
        <w:rPr>
          <w:rFonts w:hint="eastAsia" w:ascii="宋体" w:hAnsi="宋体" w:eastAsia="宋体" w:cs="宋体"/>
          <w:color w:val="auto"/>
          <w:spacing w:val="20"/>
          <w:sz w:val="28"/>
          <w:szCs w:val="28"/>
          <w:highlight w:val="none"/>
        </w:rPr>
        <w:t xml:space="preserve">： </w:t>
      </w:r>
    </w:p>
    <w:p w14:paraId="5FFF3E5F">
      <w:pPr>
        <w:pBdr>
          <w:top w:val="none" w:color="auto" w:sz="0" w:space="1"/>
          <w:left w:val="none" w:color="auto" w:sz="0" w:space="4"/>
          <w:bottom w:val="none" w:color="auto" w:sz="0" w:space="1"/>
          <w:right w:val="none" w:color="auto" w:sz="0" w:space="4"/>
        </w:pBdr>
        <w:tabs>
          <w:tab w:val="left" w:pos="4490"/>
        </w:tabs>
        <w:spacing w:line="560" w:lineRule="exact"/>
        <w:jc w:val="center"/>
        <w:rPr>
          <w:rFonts w:hint="eastAsia" w:ascii="宋体" w:hAnsi="宋体" w:eastAsia="宋体" w:cs="宋体"/>
          <w:color w:val="auto"/>
          <w:spacing w:val="20"/>
          <w:sz w:val="28"/>
          <w:szCs w:val="28"/>
          <w:highlight w:val="none"/>
          <w:lang w:eastAsia="zh-CN"/>
        </w:rPr>
      </w:pPr>
      <w:r>
        <w:rPr>
          <w:rFonts w:hint="eastAsia" w:ascii="宋体" w:hAnsi="宋体" w:eastAsia="宋体" w:cs="宋体"/>
          <w:color w:val="auto"/>
          <w:spacing w:val="20"/>
          <w:sz w:val="28"/>
          <w:szCs w:val="28"/>
          <w:highlight w:val="none"/>
          <w:lang w:val="en-US" w:eastAsia="zh-CN"/>
        </w:rPr>
        <w:t xml:space="preserve">                 </w:t>
      </w:r>
      <w:r>
        <w:rPr>
          <w:rFonts w:hint="eastAsia" w:ascii="宋体" w:hAnsi="宋体" w:eastAsia="宋体" w:cs="宋体"/>
          <w:bCs/>
          <w:color w:val="auto"/>
          <w:sz w:val="28"/>
          <w:szCs w:val="28"/>
          <w:highlight w:val="none"/>
        </w:rPr>
        <w:t>日 期：      年    月    日</w:t>
      </w:r>
    </w:p>
    <w:p w14:paraId="3C60EE0D">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2BCA49D7">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法定代表人(负责人）</w:t>
      </w:r>
      <w:r>
        <w:rPr>
          <w:rFonts w:hint="eastAsia" w:ascii="宋体" w:hAnsi="宋体" w:eastAsia="宋体" w:cs="宋体"/>
          <w:color w:val="auto"/>
          <w:highlight w:val="none"/>
        </w:rPr>
        <w:t>授权委托书</w:t>
      </w:r>
    </w:p>
    <w:p w14:paraId="430E4D33">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我</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rPr>
        <w:t>是</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供应商名称</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lang w:eastAsia="zh-CN"/>
        </w:rPr>
        <w:t>法定代表人(负责人）</w:t>
      </w:r>
      <w:r>
        <w:rPr>
          <w:rFonts w:hint="eastAsia" w:ascii="宋体" w:hAnsi="宋体" w:eastAsia="宋体" w:cs="宋体"/>
          <w:color w:val="auto"/>
          <w:sz w:val="28"/>
          <w:szCs w:val="28"/>
          <w:highlight w:val="none"/>
        </w:rPr>
        <w:t>，现授权</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单位名称</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姓名</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为我公司全权代理人，以我单位名义参加</w:t>
      </w:r>
      <w:r>
        <w:rPr>
          <w:rFonts w:hint="eastAsia" w:ascii="宋体" w:hAnsi="宋体" w:eastAsia="宋体" w:cs="宋体"/>
          <w:color w:val="auto"/>
          <w:sz w:val="28"/>
          <w:szCs w:val="28"/>
          <w:highlight w:val="none"/>
          <w:lang w:eastAsia="zh-CN"/>
        </w:rPr>
        <w:t>山西唐晋项目管理咨询有限公司</w:t>
      </w:r>
      <w:r>
        <w:rPr>
          <w:rFonts w:hint="eastAsia" w:ascii="宋体" w:hAnsi="宋体" w:eastAsia="宋体" w:cs="宋体"/>
          <w:color w:val="auto"/>
          <w:sz w:val="28"/>
          <w:szCs w:val="28"/>
          <w:highlight w:val="none"/>
        </w:rPr>
        <w:t>组织的</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 xml:space="preserve">  </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u w:val="single"/>
        </w:rPr>
        <w:t>项目名称、项目编号</w:t>
      </w:r>
      <w:r>
        <w:rPr>
          <w:rFonts w:hint="eastAsia" w:ascii="宋体" w:hAnsi="宋体" w:eastAsia="宋体" w:cs="宋体"/>
          <w:color w:val="auto"/>
          <w:sz w:val="28"/>
          <w:szCs w:val="28"/>
          <w:highlight w:val="none"/>
          <w:u w:val="single"/>
          <w:lang w:eastAsia="zh-CN"/>
        </w:rPr>
        <w:t>）</w:t>
      </w:r>
      <w:r>
        <w:rPr>
          <w:rFonts w:hint="eastAsia" w:ascii="宋体" w:hAnsi="宋体" w:eastAsia="宋体" w:cs="宋体"/>
          <w:color w:val="auto"/>
          <w:sz w:val="28"/>
          <w:szCs w:val="28"/>
          <w:highlight w:val="none"/>
        </w:rPr>
        <w:t>的采购活动。代理人可全权代表我签署本次响应文件，处理响应文件开启、评审、澄清过程中的一切事项，签订采购合同，并处理与本次采购项目有关的一切事务，我均予以承认。</w:t>
      </w:r>
    </w:p>
    <w:p w14:paraId="1EE39E9E">
      <w:pPr>
        <w:widowControl/>
        <w:autoSpaceDE w:val="0"/>
        <w:autoSpaceDN w:val="0"/>
        <w:spacing w:line="360" w:lineRule="auto"/>
        <w:ind w:firstLine="560" w:firstLineChars="200"/>
        <w:jc w:val="left"/>
        <w:textAlignment w:val="bottom"/>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全权代理人无转委托权。</w:t>
      </w:r>
    </w:p>
    <w:p w14:paraId="29EDA11B">
      <w:pPr>
        <w:spacing w:line="360" w:lineRule="auto"/>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特此声明。</w:t>
      </w:r>
    </w:p>
    <w:tbl>
      <w:tblPr>
        <w:tblStyle w:val="10"/>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7"/>
      </w:tblGrid>
      <w:tr w14:paraId="05C8C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2" w:hRule="atLeast"/>
        </w:trPr>
        <w:tc>
          <w:tcPr>
            <w:tcW w:w="7757" w:type="dxa"/>
            <w:tcBorders>
              <w:top w:val="single" w:color="auto" w:sz="4" w:space="0"/>
              <w:left w:val="single" w:color="auto" w:sz="4" w:space="0"/>
              <w:bottom w:val="single" w:color="auto" w:sz="4" w:space="0"/>
              <w:right w:val="single" w:color="auto" w:sz="4" w:space="0"/>
            </w:tcBorders>
            <w:noWrap w:val="0"/>
            <w:vAlign w:val="center"/>
          </w:tcPr>
          <w:p w14:paraId="1E8326CD">
            <w:pPr>
              <w:keepNext w:val="0"/>
              <w:keepLines w:val="0"/>
              <w:suppressLineNumbers w:val="0"/>
              <w:spacing w:before="0" w:beforeAutospacing="0" w:after="0" w:afterAutospacing="0" w:line="360" w:lineRule="auto"/>
              <w:ind w:left="0" w:right="0" w:firstLine="42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全权代理人身份证/护照（正反两面）</w:t>
            </w:r>
          </w:p>
        </w:tc>
      </w:tr>
    </w:tbl>
    <w:p w14:paraId="0A1A7C4C">
      <w:pPr>
        <w:spacing w:line="360" w:lineRule="auto"/>
        <w:rPr>
          <w:rFonts w:hint="eastAsia" w:ascii="宋体" w:hAnsi="宋体" w:eastAsia="宋体" w:cs="宋体"/>
          <w:color w:val="auto"/>
          <w:sz w:val="28"/>
          <w:szCs w:val="28"/>
          <w:highlight w:val="none"/>
        </w:rPr>
      </w:pPr>
    </w:p>
    <w:p w14:paraId="374DE7D0">
      <w:pPr>
        <w:spacing w:line="360" w:lineRule="auto"/>
        <w:ind w:firstLine="560" w:firstLineChars="200"/>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rPr>
        <w:t>注：应附全权代理人身份证/护照复印件</w:t>
      </w:r>
    </w:p>
    <w:p w14:paraId="60981D90">
      <w:pPr>
        <w:bidi w:val="0"/>
        <w:jc w:val="right"/>
        <w:rPr>
          <w:rFonts w:hint="eastAsia" w:ascii="宋体" w:hAnsi="宋体" w:eastAsia="宋体" w:cs="宋体"/>
          <w:color w:val="auto"/>
          <w:highlight w:val="none"/>
          <w:lang w:eastAsia="zh-CN"/>
        </w:rPr>
      </w:pPr>
    </w:p>
    <w:p w14:paraId="40BDF04A">
      <w:pPr>
        <w:bidi w:val="0"/>
        <w:ind w:firstLine="3920" w:firstLineChars="1400"/>
        <w:jc w:val="both"/>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供应商全称（电子印章）：</w:t>
      </w:r>
    </w:p>
    <w:p w14:paraId="0C9F07FF">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 xml:space="preserve">法定代表人（负责人）（签字或电子印章）：  </w:t>
      </w:r>
    </w:p>
    <w:p w14:paraId="689B7A7C">
      <w:pPr>
        <w:bidi w:val="0"/>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lang w:eastAsia="zh-CN"/>
        </w:rPr>
        <w:t>全权代理人（签字或电子印章）：</w:t>
      </w:r>
    </w:p>
    <w:p w14:paraId="295AD2A0">
      <w:pPr>
        <w:bidi w:val="0"/>
        <w:jc w:val="center"/>
        <w:rPr>
          <w:rFonts w:hint="eastAsia" w:ascii="宋体" w:hAnsi="宋体" w:eastAsia="宋体" w:cs="宋体"/>
          <w:bCs/>
          <w:color w:val="auto"/>
          <w:szCs w:val="28"/>
          <w:highlight w:val="none"/>
        </w:rPr>
      </w:pPr>
      <w:r>
        <w:rPr>
          <w:rFonts w:hint="eastAsia" w:ascii="宋体" w:hAnsi="宋体" w:eastAsia="宋体" w:cs="宋体"/>
          <w:color w:val="auto"/>
          <w:highlight w:val="none"/>
          <w:lang w:val="en-US" w:eastAsia="zh-CN"/>
        </w:rPr>
        <w:t xml:space="preserve">            </w:t>
      </w:r>
      <w:r>
        <w:rPr>
          <w:rFonts w:hint="eastAsia" w:ascii="宋体" w:hAnsi="宋体" w:eastAsia="宋体" w:cs="宋体"/>
          <w:color w:val="auto"/>
          <w:highlight w:val="none"/>
        </w:rPr>
        <w:t xml:space="preserve">日 期： </w:t>
      </w:r>
      <w:r>
        <w:rPr>
          <w:rFonts w:hint="eastAsia" w:ascii="宋体" w:hAnsi="宋体" w:eastAsia="宋体" w:cs="宋体"/>
          <w:bCs/>
          <w:color w:val="auto"/>
          <w:szCs w:val="28"/>
          <w:highlight w:val="none"/>
        </w:rPr>
        <w:t xml:space="preserve">   年    月   日</w:t>
      </w:r>
    </w:p>
    <w:p w14:paraId="1F1EDE8E">
      <w:pPr>
        <w:bidi w:val="0"/>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164AB73A">
      <w:pPr>
        <w:bidi w:val="0"/>
        <w:rPr>
          <w:rFonts w:hint="eastAsia" w:ascii="宋体" w:hAnsi="宋体" w:eastAsia="宋体" w:cs="宋体"/>
          <w:color w:val="auto"/>
          <w:highlight w:val="none"/>
        </w:rPr>
      </w:pPr>
    </w:p>
    <w:p w14:paraId="500B3122">
      <w:pPr>
        <w:pStyle w:val="4"/>
        <w:bidi w:val="0"/>
        <w:ind w:left="0" w:leftChars="0" w:firstLine="0" w:firstLineChars="0"/>
        <w:jc w:val="center"/>
        <w:rPr>
          <w:rFonts w:hint="eastAsia" w:ascii="宋体" w:hAnsi="宋体" w:eastAsia="宋体" w:cs="宋体"/>
          <w:bCs/>
          <w:color w:val="auto"/>
          <w:szCs w:val="28"/>
          <w:highlight w:val="none"/>
        </w:rPr>
      </w:pPr>
      <w:r>
        <w:rPr>
          <w:rFonts w:hint="eastAsia" w:ascii="宋体" w:hAnsi="宋体" w:eastAsia="宋体" w:cs="宋体"/>
          <w:bCs/>
          <w:color w:val="auto"/>
          <w:szCs w:val="28"/>
          <w:highlight w:val="none"/>
          <w:lang w:eastAsia="zh-CN"/>
        </w:rPr>
        <w:t>特定资格要求</w:t>
      </w:r>
      <w:r>
        <w:rPr>
          <w:rFonts w:hint="eastAsia" w:ascii="宋体" w:hAnsi="宋体" w:eastAsia="宋体" w:cs="宋体"/>
          <w:bCs/>
          <w:color w:val="auto"/>
          <w:szCs w:val="28"/>
          <w:highlight w:val="none"/>
        </w:rPr>
        <w:br w:type="page"/>
      </w:r>
    </w:p>
    <w:p w14:paraId="3690C45F">
      <w:pPr>
        <w:bidi w:val="0"/>
        <w:jc w:val="center"/>
        <w:rPr>
          <w:rFonts w:hint="eastAsia" w:ascii="宋体" w:hAnsi="宋体" w:eastAsia="宋体" w:cs="宋体"/>
          <w:bCs/>
          <w:color w:val="auto"/>
          <w:szCs w:val="28"/>
          <w:highlight w:val="none"/>
        </w:rPr>
      </w:pPr>
    </w:p>
    <w:p w14:paraId="319404C4">
      <w:pPr>
        <w:pStyle w:val="4"/>
        <w:numPr>
          <w:ilvl w:val="2"/>
          <w:numId w:val="0"/>
        </w:numPr>
        <w:bidi w:val="0"/>
        <w:ind w:left="288" w:leftChars="0"/>
        <w:jc w:val="center"/>
        <w:rPr>
          <w:rFonts w:hint="eastAsia" w:ascii="宋体" w:hAnsi="宋体" w:eastAsia="宋体" w:cs="宋体"/>
          <w:color w:val="auto"/>
          <w:sz w:val="28"/>
          <w:szCs w:val="28"/>
          <w:highlight w:val="none"/>
          <w:lang w:val="en-US" w:eastAsia="zh-CN"/>
        </w:rPr>
      </w:pPr>
      <w:bookmarkStart w:id="49" w:name="_Toc10753"/>
      <w:bookmarkStart w:id="50" w:name="_Toc29305"/>
      <w:r>
        <w:rPr>
          <w:rFonts w:hint="eastAsia" w:ascii="宋体" w:hAnsi="宋体" w:eastAsia="宋体" w:cs="宋体"/>
          <w:color w:val="auto"/>
          <w:sz w:val="28"/>
          <w:szCs w:val="28"/>
          <w:highlight w:val="none"/>
          <w:lang w:val="en-US" w:eastAsia="zh-CN"/>
        </w:rPr>
        <w:t>供应商认为需要提交的其他资料</w:t>
      </w:r>
    </w:p>
    <w:p w14:paraId="02503578">
      <w:pPr>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br w:type="page"/>
      </w:r>
    </w:p>
    <w:p w14:paraId="3104C73F">
      <w:pPr>
        <w:pStyle w:val="3"/>
        <w:bidi w:val="0"/>
        <w:rPr>
          <w:rFonts w:hint="eastAsia" w:ascii="宋体" w:hAnsi="宋体" w:eastAsia="宋体" w:cs="宋体"/>
          <w:color w:val="auto"/>
          <w:highlight w:val="none"/>
        </w:rPr>
      </w:pPr>
      <w:bookmarkStart w:id="51" w:name="_Toc18173"/>
      <w:r>
        <w:rPr>
          <w:rFonts w:hint="eastAsia" w:ascii="宋体" w:hAnsi="宋体" w:eastAsia="宋体" w:cs="宋体"/>
          <w:color w:val="auto"/>
          <w:highlight w:val="none"/>
        </w:rPr>
        <w:t>第二部分 商务技术文件</w:t>
      </w:r>
      <w:bookmarkEnd w:id="49"/>
      <w:bookmarkEnd w:id="50"/>
      <w:bookmarkEnd w:id="51"/>
    </w:p>
    <w:bookmarkEnd w:id="47"/>
    <w:bookmarkEnd w:id="48"/>
    <w:p w14:paraId="731B2233">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业绩</w:t>
      </w:r>
      <w:r>
        <w:rPr>
          <w:rFonts w:hint="eastAsia" w:ascii="宋体" w:hAnsi="宋体" w:eastAsia="宋体" w:cs="宋体"/>
          <w:color w:val="auto"/>
          <w:highlight w:val="none"/>
        </w:rPr>
        <w:t>相关证明资料</w:t>
      </w:r>
    </w:p>
    <w:tbl>
      <w:tblPr>
        <w:tblStyle w:val="10"/>
        <w:tblW w:w="8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607"/>
        <w:gridCol w:w="1904"/>
        <w:gridCol w:w="2017"/>
        <w:gridCol w:w="2441"/>
      </w:tblGrid>
      <w:tr w14:paraId="4E0D4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7F54DC8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序号</w:t>
            </w:r>
          </w:p>
        </w:tc>
        <w:tc>
          <w:tcPr>
            <w:tcW w:w="1607" w:type="dxa"/>
            <w:tcBorders>
              <w:top w:val="single" w:color="auto" w:sz="4" w:space="0"/>
              <w:left w:val="single" w:color="auto" w:sz="4" w:space="0"/>
              <w:bottom w:val="single" w:color="auto" w:sz="4" w:space="0"/>
              <w:right w:val="single" w:color="auto" w:sz="4" w:space="0"/>
            </w:tcBorders>
            <w:noWrap/>
            <w:vAlign w:val="center"/>
          </w:tcPr>
          <w:p w14:paraId="3D05D857">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项目名称</w:t>
            </w:r>
          </w:p>
        </w:tc>
        <w:tc>
          <w:tcPr>
            <w:tcW w:w="1904" w:type="dxa"/>
            <w:tcBorders>
              <w:top w:val="single" w:color="auto" w:sz="4" w:space="0"/>
              <w:left w:val="single" w:color="auto" w:sz="4" w:space="0"/>
              <w:bottom w:val="single" w:color="auto" w:sz="4" w:space="0"/>
              <w:right w:val="single" w:color="auto" w:sz="4" w:space="0"/>
            </w:tcBorders>
            <w:noWrap/>
            <w:vAlign w:val="center"/>
          </w:tcPr>
          <w:p w14:paraId="546FA5A6">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合同金额（万元）</w:t>
            </w:r>
          </w:p>
        </w:tc>
        <w:tc>
          <w:tcPr>
            <w:tcW w:w="2017" w:type="dxa"/>
            <w:tcBorders>
              <w:top w:val="single" w:color="auto" w:sz="4" w:space="0"/>
              <w:left w:val="single" w:color="auto" w:sz="4" w:space="0"/>
              <w:bottom w:val="single" w:color="auto" w:sz="4" w:space="0"/>
              <w:right w:val="single" w:color="auto" w:sz="4" w:space="0"/>
            </w:tcBorders>
            <w:noWrap/>
            <w:vAlign w:val="center"/>
          </w:tcPr>
          <w:p w14:paraId="6FF0317E">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合同签订时间</w:t>
            </w:r>
          </w:p>
        </w:tc>
        <w:tc>
          <w:tcPr>
            <w:tcW w:w="2441" w:type="dxa"/>
            <w:tcBorders>
              <w:top w:val="single" w:color="auto" w:sz="4" w:space="0"/>
              <w:left w:val="single" w:color="auto" w:sz="4" w:space="0"/>
              <w:bottom w:val="single" w:color="auto" w:sz="4" w:space="0"/>
              <w:right w:val="single" w:color="auto" w:sz="4" w:space="0"/>
            </w:tcBorders>
            <w:noWrap/>
            <w:vAlign w:val="center"/>
          </w:tcPr>
          <w:p w14:paraId="42D116E2">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w w:val="90"/>
                <w:sz w:val="28"/>
                <w:szCs w:val="28"/>
                <w:highlight w:val="none"/>
              </w:rPr>
            </w:pPr>
            <w:r>
              <w:rPr>
                <w:rFonts w:hint="eastAsia" w:ascii="宋体" w:hAnsi="宋体" w:eastAsia="宋体" w:cs="宋体"/>
                <w:color w:val="auto"/>
                <w:w w:val="90"/>
                <w:sz w:val="28"/>
                <w:szCs w:val="28"/>
                <w:highlight w:val="none"/>
              </w:rPr>
              <w:t>业主名称</w:t>
            </w:r>
          </w:p>
        </w:tc>
      </w:tr>
      <w:tr w14:paraId="0810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314211AF">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p>
        </w:tc>
        <w:tc>
          <w:tcPr>
            <w:tcW w:w="1607" w:type="dxa"/>
            <w:tcBorders>
              <w:top w:val="single" w:color="auto" w:sz="4" w:space="0"/>
              <w:left w:val="single" w:color="auto" w:sz="4" w:space="0"/>
              <w:bottom w:val="single" w:color="auto" w:sz="4" w:space="0"/>
              <w:right w:val="single" w:color="auto" w:sz="4" w:space="0"/>
            </w:tcBorders>
            <w:noWrap/>
          </w:tcPr>
          <w:p w14:paraId="4B9E3BEA">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1904" w:type="dxa"/>
            <w:tcBorders>
              <w:top w:val="single" w:color="auto" w:sz="4" w:space="0"/>
              <w:left w:val="single" w:color="auto" w:sz="4" w:space="0"/>
              <w:bottom w:val="single" w:color="auto" w:sz="4" w:space="0"/>
              <w:right w:val="single" w:color="auto" w:sz="4" w:space="0"/>
            </w:tcBorders>
            <w:noWrap/>
          </w:tcPr>
          <w:p w14:paraId="168DE754">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017" w:type="dxa"/>
            <w:tcBorders>
              <w:top w:val="single" w:color="auto" w:sz="4" w:space="0"/>
              <w:left w:val="single" w:color="auto" w:sz="4" w:space="0"/>
              <w:bottom w:val="single" w:color="auto" w:sz="4" w:space="0"/>
              <w:right w:val="single" w:color="auto" w:sz="4" w:space="0"/>
            </w:tcBorders>
            <w:noWrap/>
          </w:tcPr>
          <w:p w14:paraId="4F5EA54C">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441" w:type="dxa"/>
            <w:tcBorders>
              <w:top w:val="single" w:color="auto" w:sz="4" w:space="0"/>
              <w:left w:val="single" w:color="auto" w:sz="4" w:space="0"/>
              <w:bottom w:val="single" w:color="auto" w:sz="4" w:space="0"/>
              <w:right w:val="single" w:color="auto" w:sz="4" w:space="0"/>
            </w:tcBorders>
            <w:noWrap/>
          </w:tcPr>
          <w:p w14:paraId="42B7EEC7">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37196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6EC3043C">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w:t>
            </w:r>
          </w:p>
        </w:tc>
        <w:tc>
          <w:tcPr>
            <w:tcW w:w="1607" w:type="dxa"/>
            <w:tcBorders>
              <w:top w:val="single" w:color="auto" w:sz="4" w:space="0"/>
              <w:left w:val="single" w:color="auto" w:sz="4" w:space="0"/>
              <w:bottom w:val="single" w:color="auto" w:sz="4" w:space="0"/>
              <w:right w:val="single" w:color="auto" w:sz="4" w:space="0"/>
            </w:tcBorders>
            <w:noWrap/>
          </w:tcPr>
          <w:p w14:paraId="0F588B55">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1904" w:type="dxa"/>
            <w:tcBorders>
              <w:top w:val="single" w:color="auto" w:sz="4" w:space="0"/>
              <w:left w:val="single" w:color="auto" w:sz="4" w:space="0"/>
              <w:bottom w:val="single" w:color="auto" w:sz="4" w:space="0"/>
              <w:right w:val="single" w:color="auto" w:sz="4" w:space="0"/>
            </w:tcBorders>
            <w:noWrap/>
          </w:tcPr>
          <w:p w14:paraId="3796DB0C">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017" w:type="dxa"/>
            <w:tcBorders>
              <w:top w:val="single" w:color="auto" w:sz="4" w:space="0"/>
              <w:left w:val="single" w:color="auto" w:sz="4" w:space="0"/>
              <w:bottom w:val="single" w:color="auto" w:sz="4" w:space="0"/>
              <w:right w:val="single" w:color="auto" w:sz="4" w:space="0"/>
            </w:tcBorders>
            <w:noWrap/>
          </w:tcPr>
          <w:p w14:paraId="537A92BC">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441" w:type="dxa"/>
            <w:tcBorders>
              <w:top w:val="single" w:color="auto" w:sz="4" w:space="0"/>
              <w:left w:val="single" w:color="auto" w:sz="4" w:space="0"/>
              <w:bottom w:val="single" w:color="auto" w:sz="4" w:space="0"/>
              <w:right w:val="single" w:color="auto" w:sz="4" w:space="0"/>
            </w:tcBorders>
            <w:noWrap/>
          </w:tcPr>
          <w:p w14:paraId="74D4D7E9">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1AC13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72D94963">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w:t>
            </w:r>
          </w:p>
        </w:tc>
        <w:tc>
          <w:tcPr>
            <w:tcW w:w="1607" w:type="dxa"/>
            <w:tcBorders>
              <w:top w:val="single" w:color="auto" w:sz="4" w:space="0"/>
              <w:left w:val="single" w:color="auto" w:sz="4" w:space="0"/>
              <w:bottom w:val="single" w:color="auto" w:sz="4" w:space="0"/>
              <w:right w:val="single" w:color="auto" w:sz="4" w:space="0"/>
            </w:tcBorders>
            <w:noWrap/>
          </w:tcPr>
          <w:p w14:paraId="2DC3D98C">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1904" w:type="dxa"/>
            <w:tcBorders>
              <w:top w:val="single" w:color="auto" w:sz="4" w:space="0"/>
              <w:left w:val="single" w:color="auto" w:sz="4" w:space="0"/>
              <w:bottom w:val="single" w:color="auto" w:sz="4" w:space="0"/>
              <w:right w:val="single" w:color="auto" w:sz="4" w:space="0"/>
            </w:tcBorders>
            <w:noWrap/>
          </w:tcPr>
          <w:p w14:paraId="091AF2FD">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017" w:type="dxa"/>
            <w:tcBorders>
              <w:top w:val="single" w:color="auto" w:sz="4" w:space="0"/>
              <w:left w:val="single" w:color="auto" w:sz="4" w:space="0"/>
              <w:bottom w:val="single" w:color="auto" w:sz="4" w:space="0"/>
              <w:right w:val="single" w:color="auto" w:sz="4" w:space="0"/>
            </w:tcBorders>
            <w:noWrap/>
          </w:tcPr>
          <w:p w14:paraId="557D5CB3">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441" w:type="dxa"/>
            <w:tcBorders>
              <w:top w:val="single" w:color="auto" w:sz="4" w:space="0"/>
              <w:left w:val="single" w:color="auto" w:sz="4" w:space="0"/>
              <w:bottom w:val="single" w:color="auto" w:sz="4" w:space="0"/>
              <w:right w:val="single" w:color="auto" w:sz="4" w:space="0"/>
            </w:tcBorders>
            <w:noWrap/>
          </w:tcPr>
          <w:p w14:paraId="5BB3742B">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r>
      <w:tr w14:paraId="477E9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829" w:type="dxa"/>
            <w:tcBorders>
              <w:top w:val="single" w:color="auto" w:sz="4" w:space="0"/>
              <w:left w:val="single" w:color="auto" w:sz="4" w:space="0"/>
              <w:bottom w:val="single" w:color="auto" w:sz="4" w:space="0"/>
              <w:right w:val="single" w:color="auto" w:sz="4" w:space="0"/>
            </w:tcBorders>
            <w:noWrap/>
            <w:vAlign w:val="center"/>
          </w:tcPr>
          <w:p w14:paraId="6AC6D6FD">
            <w:pPr>
              <w:keepNext w:val="0"/>
              <w:keepLines w:val="0"/>
              <w:suppressLineNumbers w:val="0"/>
              <w:spacing w:before="0" w:beforeAutospacing="0" w:after="0" w:afterAutospacing="0"/>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w:t>
            </w:r>
          </w:p>
        </w:tc>
        <w:tc>
          <w:tcPr>
            <w:tcW w:w="1607" w:type="dxa"/>
            <w:tcBorders>
              <w:top w:val="single" w:color="auto" w:sz="4" w:space="0"/>
              <w:left w:val="single" w:color="auto" w:sz="4" w:space="0"/>
              <w:bottom w:val="single" w:color="auto" w:sz="4" w:space="0"/>
              <w:right w:val="single" w:color="auto" w:sz="4" w:space="0"/>
            </w:tcBorders>
            <w:noWrap/>
          </w:tcPr>
          <w:p w14:paraId="27E174A3">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1904" w:type="dxa"/>
            <w:tcBorders>
              <w:top w:val="single" w:color="auto" w:sz="4" w:space="0"/>
              <w:left w:val="single" w:color="auto" w:sz="4" w:space="0"/>
              <w:bottom w:val="single" w:color="auto" w:sz="4" w:space="0"/>
              <w:right w:val="single" w:color="auto" w:sz="4" w:space="0"/>
            </w:tcBorders>
            <w:noWrap/>
          </w:tcPr>
          <w:p w14:paraId="15877663">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017" w:type="dxa"/>
            <w:tcBorders>
              <w:top w:val="single" w:color="auto" w:sz="4" w:space="0"/>
              <w:left w:val="single" w:color="auto" w:sz="4" w:space="0"/>
              <w:bottom w:val="single" w:color="auto" w:sz="4" w:space="0"/>
              <w:right w:val="single" w:color="auto" w:sz="4" w:space="0"/>
            </w:tcBorders>
            <w:noWrap/>
          </w:tcPr>
          <w:p w14:paraId="2074A86D">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c>
          <w:tcPr>
            <w:tcW w:w="2441" w:type="dxa"/>
            <w:tcBorders>
              <w:top w:val="single" w:color="auto" w:sz="4" w:space="0"/>
              <w:left w:val="single" w:color="auto" w:sz="4" w:space="0"/>
              <w:bottom w:val="single" w:color="auto" w:sz="4" w:space="0"/>
              <w:right w:val="single" w:color="auto" w:sz="4" w:space="0"/>
            </w:tcBorders>
            <w:noWrap/>
          </w:tcPr>
          <w:p w14:paraId="7F088407">
            <w:pPr>
              <w:keepNext w:val="0"/>
              <w:keepLines w:val="0"/>
              <w:suppressLineNumbers w:val="0"/>
              <w:spacing w:before="0" w:beforeAutospacing="0" w:after="0" w:afterAutospacing="0"/>
              <w:ind w:left="0" w:right="0"/>
              <w:jc w:val="center"/>
              <w:rPr>
                <w:rFonts w:hint="eastAsia" w:ascii="宋体" w:hAnsi="宋体" w:eastAsia="宋体" w:cs="宋体"/>
                <w:color w:val="auto"/>
                <w:sz w:val="28"/>
                <w:szCs w:val="28"/>
                <w:highlight w:val="none"/>
              </w:rPr>
            </w:pPr>
          </w:p>
        </w:tc>
      </w:tr>
    </w:tbl>
    <w:p w14:paraId="3D5B434C">
      <w:pPr>
        <w:jc w:val="center"/>
        <w:rPr>
          <w:rFonts w:hint="eastAsia" w:ascii="宋体" w:hAnsi="宋体" w:eastAsia="宋体" w:cs="宋体"/>
          <w:color w:val="auto"/>
          <w:spacing w:val="20"/>
          <w:sz w:val="28"/>
          <w:szCs w:val="28"/>
          <w:highlight w:val="none"/>
        </w:rPr>
      </w:pPr>
    </w:p>
    <w:p w14:paraId="67D65F5F">
      <w:pPr>
        <w:jc w:val="right"/>
        <w:rPr>
          <w:rFonts w:hint="eastAsia" w:ascii="宋体" w:hAnsi="宋体" w:eastAsia="宋体" w:cs="宋体"/>
          <w:color w:val="auto"/>
          <w:sz w:val="28"/>
          <w:szCs w:val="28"/>
          <w:highlight w:val="none"/>
        </w:rPr>
      </w:pPr>
    </w:p>
    <w:p w14:paraId="793A41B6">
      <w:pPr>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供应商全称（电子印章）：    </w:t>
      </w:r>
    </w:p>
    <w:p w14:paraId="72D43468">
      <w:pPr>
        <w:jc w:val="right"/>
        <w:rPr>
          <w:rFonts w:hint="eastAsia" w:ascii="宋体" w:hAnsi="宋体" w:eastAsia="宋体" w:cs="宋体"/>
          <w:bCs/>
          <w:color w:val="auto"/>
          <w:sz w:val="28"/>
          <w:szCs w:val="28"/>
          <w:highlight w:val="none"/>
        </w:rPr>
      </w:pPr>
    </w:p>
    <w:p w14:paraId="2418BF44">
      <w:pPr>
        <w:jc w:val="center"/>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日 期：   年   月    日</w:t>
      </w:r>
    </w:p>
    <w:p w14:paraId="1C693CFF">
      <w:pPr>
        <w:jc w:val="right"/>
        <w:rPr>
          <w:rFonts w:hint="eastAsia" w:ascii="宋体" w:hAnsi="宋体" w:eastAsia="宋体" w:cs="宋体"/>
          <w:b/>
          <w:bCs/>
          <w:color w:val="auto"/>
          <w:szCs w:val="28"/>
          <w:highlight w:val="none"/>
        </w:rPr>
      </w:pPr>
    </w:p>
    <w:p w14:paraId="117C3E8C">
      <w:pPr>
        <w:pStyle w:val="18"/>
        <w:rPr>
          <w:rFonts w:hint="eastAsia" w:ascii="宋体" w:hAnsi="宋体" w:eastAsia="宋体" w:cs="宋体"/>
          <w:color w:val="auto"/>
          <w:highlight w:val="none"/>
        </w:rPr>
      </w:pPr>
    </w:p>
    <w:p w14:paraId="5CA4A384">
      <w:pPr>
        <w:rPr>
          <w:rFonts w:hint="eastAsia" w:ascii="宋体" w:hAnsi="宋体" w:eastAsia="宋体" w:cs="宋体"/>
          <w:b/>
          <w:bCs/>
          <w:color w:val="auto"/>
          <w:szCs w:val="28"/>
          <w:highlight w:val="none"/>
        </w:rPr>
      </w:pPr>
    </w:p>
    <w:p w14:paraId="58B7F94F">
      <w:pPr>
        <w:rPr>
          <w:rFonts w:hint="eastAsia" w:ascii="宋体" w:hAnsi="宋体" w:eastAsia="宋体" w:cs="宋体"/>
          <w:b/>
          <w:bCs/>
          <w:color w:val="auto"/>
          <w:szCs w:val="28"/>
          <w:highlight w:val="none"/>
        </w:rPr>
      </w:pPr>
    </w:p>
    <w:p w14:paraId="395F4E96">
      <w:pPr>
        <w:rPr>
          <w:rFonts w:hint="eastAsia" w:ascii="宋体" w:hAnsi="宋体" w:eastAsia="宋体" w:cs="宋体"/>
          <w:b/>
          <w:bCs/>
          <w:color w:val="auto"/>
          <w:szCs w:val="28"/>
          <w:highlight w:val="none"/>
        </w:rPr>
      </w:pPr>
    </w:p>
    <w:p w14:paraId="32F213B2">
      <w:pPr>
        <w:rPr>
          <w:rFonts w:hint="eastAsia" w:ascii="宋体" w:hAnsi="宋体" w:eastAsia="宋体" w:cs="宋体"/>
          <w:b/>
          <w:bCs/>
          <w:color w:val="auto"/>
          <w:szCs w:val="28"/>
          <w:highlight w:val="none"/>
        </w:rPr>
      </w:pPr>
    </w:p>
    <w:p w14:paraId="0B789406">
      <w:pPr>
        <w:rPr>
          <w:rFonts w:hint="eastAsia" w:ascii="宋体" w:hAnsi="宋体" w:eastAsia="宋体" w:cs="宋体"/>
          <w:b/>
          <w:bCs/>
          <w:color w:val="auto"/>
          <w:szCs w:val="28"/>
          <w:highlight w:val="none"/>
        </w:rPr>
      </w:pPr>
    </w:p>
    <w:p w14:paraId="56177633">
      <w:pPr>
        <w:rPr>
          <w:rFonts w:hint="eastAsia" w:ascii="宋体" w:hAnsi="宋体" w:eastAsia="宋体" w:cs="宋体"/>
          <w:b/>
          <w:bCs/>
          <w:color w:val="auto"/>
          <w:szCs w:val="28"/>
          <w:highlight w:val="none"/>
        </w:rPr>
      </w:pPr>
    </w:p>
    <w:p w14:paraId="7ED3E336">
      <w:pPr>
        <w:rPr>
          <w:rFonts w:hint="eastAsia" w:ascii="宋体" w:hAnsi="宋体" w:eastAsia="宋体" w:cs="宋体"/>
          <w:b/>
          <w:bCs/>
          <w:color w:val="auto"/>
          <w:szCs w:val="28"/>
          <w:highlight w:val="none"/>
        </w:rPr>
      </w:pPr>
    </w:p>
    <w:p w14:paraId="17EC35F6">
      <w:pPr>
        <w:ind w:left="0" w:leftChars="0" w:firstLine="0" w:firstLineChars="0"/>
        <w:rPr>
          <w:rFonts w:hint="eastAsia" w:ascii="宋体" w:hAnsi="宋体" w:eastAsia="宋体" w:cs="宋体"/>
          <w:b/>
          <w:bCs/>
          <w:color w:val="auto"/>
          <w:szCs w:val="28"/>
          <w:highlight w:val="none"/>
        </w:rPr>
      </w:pPr>
    </w:p>
    <w:p w14:paraId="65FDEE6A">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商务</w:t>
      </w:r>
      <w:r>
        <w:rPr>
          <w:rFonts w:hint="eastAsia" w:ascii="宋体" w:hAnsi="宋体" w:eastAsia="宋体" w:cs="宋体"/>
          <w:color w:val="auto"/>
          <w:highlight w:val="none"/>
        </w:rPr>
        <w:t>技术偏离表（格式）</w:t>
      </w:r>
    </w:p>
    <w:p w14:paraId="5A9C6715">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5E9AAD16">
      <w:pPr>
        <w:widowControl/>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10"/>
        <w:gridCol w:w="2525"/>
        <w:gridCol w:w="2682"/>
        <w:gridCol w:w="1352"/>
        <w:gridCol w:w="948"/>
      </w:tblGrid>
      <w:tr w14:paraId="34A1B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810" w:hRule="atLeast"/>
          <w:jc w:val="center"/>
        </w:trPr>
        <w:tc>
          <w:tcPr>
            <w:tcW w:w="710" w:type="dxa"/>
            <w:shd w:val="clear" w:color="auto" w:fill="auto"/>
            <w:noWrap/>
            <w:tcMar>
              <w:top w:w="0" w:type="dxa"/>
              <w:left w:w="28" w:type="dxa"/>
              <w:bottom w:w="0" w:type="dxa"/>
              <w:right w:w="28" w:type="dxa"/>
            </w:tcMar>
            <w:vAlign w:val="center"/>
          </w:tcPr>
          <w:p w14:paraId="6AA6B0DA">
            <w:pPr>
              <w:keepNext w:val="0"/>
              <w:keepLines w:val="0"/>
              <w:widowControl/>
              <w:suppressLineNumbers w:val="0"/>
              <w:spacing w:before="0" w:beforeAutospacing="0" w:after="0" w:afterAutospacing="0" w:line="360" w:lineRule="atLeast"/>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序号</w:t>
            </w:r>
          </w:p>
        </w:tc>
        <w:tc>
          <w:tcPr>
            <w:tcW w:w="2525" w:type="dxa"/>
            <w:shd w:val="clear" w:color="auto" w:fill="auto"/>
            <w:noWrap/>
            <w:tcMar>
              <w:top w:w="0" w:type="dxa"/>
              <w:left w:w="28" w:type="dxa"/>
              <w:bottom w:w="0" w:type="dxa"/>
              <w:right w:w="28" w:type="dxa"/>
            </w:tcMar>
            <w:vAlign w:val="center"/>
          </w:tcPr>
          <w:p w14:paraId="04ABB1C9">
            <w:pPr>
              <w:keepNext w:val="0"/>
              <w:keepLines w:val="0"/>
              <w:widowControl/>
              <w:suppressLineNumbers w:val="0"/>
              <w:spacing w:before="0" w:beforeAutospacing="0" w:after="0" w:afterAutospacing="0" w:line="360" w:lineRule="atLeast"/>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磋商文件要求</w:t>
            </w:r>
          </w:p>
        </w:tc>
        <w:tc>
          <w:tcPr>
            <w:tcW w:w="2682" w:type="dxa"/>
            <w:shd w:val="clear" w:color="auto" w:fill="auto"/>
            <w:noWrap/>
            <w:tcMar>
              <w:top w:w="0" w:type="dxa"/>
              <w:left w:w="28" w:type="dxa"/>
              <w:bottom w:w="0" w:type="dxa"/>
              <w:right w:w="28" w:type="dxa"/>
            </w:tcMar>
            <w:vAlign w:val="center"/>
          </w:tcPr>
          <w:p w14:paraId="44B6513D">
            <w:pPr>
              <w:keepNext w:val="0"/>
              <w:keepLines w:val="0"/>
              <w:widowControl/>
              <w:suppressLineNumbers w:val="0"/>
              <w:spacing w:before="0" w:beforeAutospacing="0" w:after="0" w:afterAutospacing="0" w:line="360" w:lineRule="atLeast"/>
              <w:ind w:left="0" w:leftChars="0" w:right="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响应情况</w:t>
            </w:r>
          </w:p>
        </w:tc>
        <w:tc>
          <w:tcPr>
            <w:tcW w:w="1352" w:type="dxa"/>
            <w:shd w:val="clear" w:color="auto" w:fill="auto"/>
            <w:noWrap/>
            <w:tcMar>
              <w:top w:w="0" w:type="dxa"/>
              <w:left w:w="28" w:type="dxa"/>
              <w:bottom w:w="0" w:type="dxa"/>
              <w:right w:w="28" w:type="dxa"/>
            </w:tcMar>
            <w:vAlign w:val="center"/>
          </w:tcPr>
          <w:p w14:paraId="0D763BD6">
            <w:pPr>
              <w:keepNext w:val="0"/>
              <w:keepLines w:val="0"/>
              <w:widowControl/>
              <w:suppressLineNumbers w:val="0"/>
              <w:spacing w:before="0" w:beforeAutospacing="0" w:after="0" w:afterAutospacing="0" w:line="360" w:lineRule="atLeast"/>
              <w:ind w:left="0" w:leftChars="0" w:right="0" w:firstLine="0" w:firstLineChars="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rPr>
              <w:t>偏离</w:t>
            </w:r>
            <w:r>
              <w:rPr>
                <w:rFonts w:hint="eastAsia" w:ascii="宋体" w:hAnsi="宋体" w:eastAsia="宋体" w:cs="宋体"/>
                <w:color w:val="auto"/>
                <w:sz w:val="28"/>
                <w:szCs w:val="28"/>
                <w:highlight w:val="none"/>
                <w:lang w:eastAsia="zh-CN"/>
              </w:rPr>
              <w:t>情况</w:t>
            </w:r>
          </w:p>
        </w:tc>
        <w:tc>
          <w:tcPr>
            <w:tcW w:w="948" w:type="dxa"/>
            <w:shd w:val="clear" w:color="auto" w:fill="auto"/>
            <w:noWrap/>
            <w:tcMar>
              <w:top w:w="0" w:type="dxa"/>
              <w:left w:w="28" w:type="dxa"/>
              <w:bottom w:w="0" w:type="dxa"/>
              <w:right w:w="28" w:type="dxa"/>
            </w:tcMar>
            <w:vAlign w:val="center"/>
          </w:tcPr>
          <w:p w14:paraId="6BF0A47D">
            <w:pPr>
              <w:keepNext w:val="0"/>
              <w:keepLines w:val="0"/>
              <w:widowControl/>
              <w:suppressLineNumbers w:val="0"/>
              <w:spacing w:before="0" w:beforeAutospacing="0" w:after="0" w:afterAutospacing="0" w:line="360" w:lineRule="atLeast"/>
              <w:ind w:left="0" w:leftChars="0" w:right="0" w:firstLine="0" w:firstLineChars="0"/>
              <w:jc w:val="center"/>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备注</w:t>
            </w:r>
          </w:p>
        </w:tc>
      </w:tr>
      <w:tr w14:paraId="1439A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710" w:type="dxa"/>
            <w:shd w:val="clear" w:color="auto" w:fill="auto"/>
            <w:noWrap/>
            <w:tcMar>
              <w:top w:w="0" w:type="dxa"/>
              <w:left w:w="28" w:type="dxa"/>
              <w:bottom w:w="0" w:type="dxa"/>
              <w:right w:w="28" w:type="dxa"/>
            </w:tcMar>
            <w:vAlign w:val="center"/>
          </w:tcPr>
          <w:p w14:paraId="75FC72FF">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525" w:type="dxa"/>
            <w:shd w:val="clear" w:color="auto" w:fill="auto"/>
            <w:noWrap/>
            <w:tcMar>
              <w:top w:w="0" w:type="dxa"/>
              <w:left w:w="28" w:type="dxa"/>
              <w:bottom w:w="0" w:type="dxa"/>
              <w:right w:w="28" w:type="dxa"/>
            </w:tcMar>
            <w:vAlign w:val="center"/>
          </w:tcPr>
          <w:p w14:paraId="4AA7E514">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682" w:type="dxa"/>
            <w:shd w:val="clear" w:color="auto" w:fill="auto"/>
            <w:noWrap/>
            <w:tcMar>
              <w:top w:w="0" w:type="dxa"/>
              <w:left w:w="28" w:type="dxa"/>
              <w:bottom w:w="0" w:type="dxa"/>
              <w:right w:w="28" w:type="dxa"/>
            </w:tcMar>
            <w:vAlign w:val="center"/>
          </w:tcPr>
          <w:p w14:paraId="3C6D2636">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1352" w:type="dxa"/>
            <w:shd w:val="clear" w:color="auto" w:fill="auto"/>
            <w:noWrap/>
            <w:tcMar>
              <w:top w:w="0" w:type="dxa"/>
              <w:left w:w="28" w:type="dxa"/>
              <w:bottom w:w="0" w:type="dxa"/>
              <w:right w:w="28" w:type="dxa"/>
            </w:tcMar>
            <w:vAlign w:val="center"/>
          </w:tcPr>
          <w:p w14:paraId="5D0511A8">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948" w:type="dxa"/>
            <w:shd w:val="clear" w:color="auto" w:fill="auto"/>
            <w:noWrap/>
            <w:tcMar>
              <w:top w:w="0" w:type="dxa"/>
              <w:left w:w="28" w:type="dxa"/>
              <w:bottom w:w="0" w:type="dxa"/>
              <w:right w:w="28" w:type="dxa"/>
            </w:tcMar>
            <w:vAlign w:val="center"/>
          </w:tcPr>
          <w:p w14:paraId="228CF6C7">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r>
      <w:tr w14:paraId="7AAF4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710" w:type="dxa"/>
            <w:shd w:val="clear" w:color="auto" w:fill="auto"/>
            <w:noWrap/>
            <w:tcMar>
              <w:top w:w="0" w:type="dxa"/>
              <w:left w:w="28" w:type="dxa"/>
              <w:bottom w:w="0" w:type="dxa"/>
              <w:right w:w="28" w:type="dxa"/>
            </w:tcMar>
            <w:vAlign w:val="center"/>
          </w:tcPr>
          <w:p w14:paraId="3BDCB75A">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525" w:type="dxa"/>
            <w:shd w:val="clear" w:color="auto" w:fill="auto"/>
            <w:noWrap/>
            <w:tcMar>
              <w:top w:w="0" w:type="dxa"/>
              <w:left w:w="28" w:type="dxa"/>
              <w:bottom w:w="0" w:type="dxa"/>
              <w:right w:w="28" w:type="dxa"/>
            </w:tcMar>
            <w:vAlign w:val="center"/>
          </w:tcPr>
          <w:p w14:paraId="6D622FEC">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682" w:type="dxa"/>
            <w:shd w:val="clear" w:color="auto" w:fill="auto"/>
            <w:noWrap/>
            <w:tcMar>
              <w:top w:w="0" w:type="dxa"/>
              <w:left w:w="28" w:type="dxa"/>
              <w:bottom w:w="0" w:type="dxa"/>
              <w:right w:w="28" w:type="dxa"/>
            </w:tcMar>
            <w:vAlign w:val="center"/>
          </w:tcPr>
          <w:p w14:paraId="1B4C0BDA">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1352" w:type="dxa"/>
            <w:shd w:val="clear" w:color="auto" w:fill="auto"/>
            <w:noWrap/>
            <w:tcMar>
              <w:top w:w="0" w:type="dxa"/>
              <w:left w:w="28" w:type="dxa"/>
              <w:bottom w:w="0" w:type="dxa"/>
              <w:right w:w="28" w:type="dxa"/>
            </w:tcMar>
            <w:vAlign w:val="center"/>
          </w:tcPr>
          <w:p w14:paraId="4FA3CBDC">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948" w:type="dxa"/>
            <w:shd w:val="clear" w:color="auto" w:fill="auto"/>
            <w:noWrap/>
            <w:tcMar>
              <w:top w:w="0" w:type="dxa"/>
              <w:left w:w="28" w:type="dxa"/>
              <w:bottom w:w="0" w:type="dxa"/>
              <w:right w:w="28" w:type="dxa"/>
            </w:tcMar>
            <w:vAlign w:val="center"/>
          </w:tcPr>
          <w:p w14:paraId="34C9749E">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r>
      <w:tr w14:paraId="67698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710" w:type="dxa"/>
            <w:shd w:val="clear" w:color="auto" w:fill="auto"/>
            <w:noWrap/>
            <w:tcMar>
              <w:top w:w="0" w:type="dxa"/>
              <w:left w:w="28" w:type="dxa"/>
              <w:bottom w:w="0" w:type="dxa"/>
              <w:right w:w="28" w:type="dxa"/>
            </w:tcMar>
            <w:vAlign w:val="center"/>
          </w:tcPr>
          <w:p w14:paraId="4026983D">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525" w:type="dxa"/>
            <w:shd w:val="clear" w:color="auto" w:fill="auto"/>
            <w:noWrap/>
            <w:tcMar>
              <w:top w:w="0" w:type="dxa"/>
              <w:left w:w="28" w:type="dxa"/>
              <w:bottom w:w="0" w:type="dxa"/>
              <w:right w:w="28" w:type="dxa"/>
            </w:tcMar>
            <w:vAlign w:val="center"/>
          </w:tcPr>
          <w:p w14:paraId="0A4E7B47">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682" w:type="dxa"/>
            <w:shd w:val="clear" w:color="auto" w:fill="auto"/>
            <w:noWrap/>
            <w:tcMar>
              <w:top w:w="0" w:type="dxa"/>
              <w:left w:w="28" w:type="dxa"/>
              <w:bottom w:w="0" w:type="dxa"/>
              <w:right w:w="28" w:type="dxa"/>
            </w:tcMar>
            <w:vAlign w:val="center"/>
          </w:tcPr>
          <w:p w14:paraId="133FEB63">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1352" w:type="dxa"/>
            <w:shd w:val="clear" w:color="auto" w:fill="auto"/>
            <w:noWrap/>
            <w:tcMar>
              <w:top w:w="0" w:type="dxa"/>
              <w:left w:w="28" w:type="dxa"/>
              <w:bottom w:w="0" w:type="dxa"/>
              <w:right w:w="28" w:type="dxa"/>
            </w:tcMar>
            <w:vAlign w:val="center"/>
          </w:tcPr>
          <w:p w14:paraId="13C1FFDD">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948" w:type="dxa"/>
            <w:shd w:val="clear" w:color="auto" w:fill="auto"/>
            <w:noWrap/>
            <w:tcMar>
              <w:top w:w="0" w:type="dxa"/>
              <w:left w:w="28" w:type="dxa"/>
              <w:bottom w:w="0" w:type="dxa"/>
              <w:right w:w="28" w:type="dxa"/>
            </w:tcMar>
            <w:vAlign w:val="center"/>
          </w:tcPr>
          <w:p w14:paraId="706AE97B">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r>
      <w:tr w14:paraId="014461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43" w:hRule="atLeast"/>
          <w:jc w:val="center"/>
        </w:trPr>
        <w:tc>
          <w:tcPr>
            <w:tcW w:w="710" w:type="dxa"/>
            <w:shd w:val="clear" w:color="auto" w:fill="auto"/>
            <w:noWrap/>
            <w:tcMar>
              <w:top w:w="0" w:type="dxa"/>
              <w:left w:w="28" w:type="dxa"/>
              <w:bottom w:w="0" w:type="dxa"/>
              <w:right w:w="28" w:type="dxa"/>
            </w:tcMar>
            <w:vAlign w:val="center"/>
          </w:tcPr>
          <w:p w14:paraId="2635D608">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525" w:type="dxa"/>
            <w:shd w:val="clear" w:color="auto" w:fill="auto"/>
            <w:noWrap/>
            <w:tcMar>
              <w:top w:w="0" w:type="dxa"/>
              <w:left w:w="28" w:type="dxa"/>
              <w:bottom w:w="0" w:type="dxa"/>
              <w:right w:w="28" w:type="dxa"/>
            </w:tcMar>
            <w:vAlign w:val="center"/>
          </w:tcPr>
          <w:p w14:paraId="153574C4">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682" w:type="dxa"/>
            <w:shd w:val="clear" w:color="auto" w:fill="auto"/>
            <w:noWrap/>
            <w:tcMar>
              <w:top w:w="0" w:type="dxa"/>
              <w:left w:w="28" w:type="dxa"/>
              <w:bottom w:w="0" w:type="dxa"/>
              <w:right w:w="28" w:type="dxa"/>
            </w:tcMar>
            <w:vAlign w:val="center"/>
          </w:tcPr>
          <w:p w14:paraId="7874FE91">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1352" w:type="dxa"/>
            <w:shd w:val="clear" w:color="auto" w:fill="auto"/>
            <w:noWrap/>
            <w:tcMar>
              <w:top w:w="0" w:type="dxa"/>
              <w:left w:w="28" w:type="dxa"/>
              <w:bottom w:w="0" w:type="dxa"/>
              <w:right w:w="28" w:type="dxa"/>
            </w:tcMar>
            <w:vAlign w:val="center"/>
          </w:tcPr>
          <w:p w14:paraId="108EF381">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948" w:type="dxa"/>
            <w:shd w:val="clear" w:color="auto" w:fill="auto"/>
            <w:noWrap/>
            <w:tcMar>
              <w:top w:w="0" w:type="dxa"/>
              <w:left w:w="28" w:type="dxa"/>
              <w:bottom w:w="0" w:type="dxa"/>
              <w:right w:w="28" w:type="dxa"/>
            </w:tcMar>
            <w:vAlign w:val="center"/>
          </w:tcPr>
          <w:p w14:paraId="14C2E06F">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r>
      <w:tr w14:paraId="7BE84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664" w:hRule="atLeast"/>
          <w:jc w:val="center"/>
        </w:trPr>
        <w:tc>
          <w:tcPr>
            <w:tcW w:w="710" w:type="dxa"/>
            <w:shd w:val="clear" w:color="auto" w:fill="auto"/>
            <w:noWrap/>
            <w:tcMar>
              <w:top w:w="0" w:type="dxa"/>
              <w:left w:w="28" w:type="dxa"/>
              <w:bottom w:w="0" w:type="dxa"/>
              <w:right w:w="28" w:type="dxa"/>
            </w:tcMar>
            <w:vAlign w:val="center"/>
          </w:tcPr>
          <w:p w14:paraId="649ECF9B">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525" w:type="dxa"/>
            <w:shd w:val="clear" w:color="auto" w:fill="auto"/>
            <w:noWrap/>
            <w:tcMar>
              <w:top w:w="0" w:type="dxa"/>
              <w:left w:w="28" w:type="dxa"/>
              <w:bottom w:w="0" w:type="dxa"/>
              <w:right w:w="28" w:type="dxa"/>
            </w:tcMar>
            <w:vAlign w:val="center"/>
          </w:tcPr>
          <w:p w14:paraId="7063CD69">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2682" w:type="dxa"/>
            <w:shd w:val="clear" w:color="auto" w:fill="auto"/>
            <w:noWrap/>
            <w:tcMar>
              <w:top w:w="0" w:type="dxa"/>
              <w:left w:w="28" w:type="dxa"/>
              <w:bottom w:w="0" w:type="dxa"/>
              <w:right w:w="28" w:type="dxa"/>
            </w:tcMar>
            <w:vAlign w:val="center"/>
          </w:tcPr>
          <w:p w14:paraId="5C86541C">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1352" w:type="dxa"/>
            <w:shd w:val="clear" w:color="auto" w:fill="auto"/>
            <w:noWrap/>
            <w:tcMar>
              <w:top w:w="0" w:type="dxa"/>
              <w:left w:w="28" w:type="dxa"/>
              <w:bottom w:w="0" w:type="dxa"/>
              <w:right w:w="28" w:type="dxa"/>
            </w:tcMar>
            <w:vAlign w:val="center"/>
          </w:tcPr>
          <w:p w14:paraId="0CAC0803">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c>
          <w:tcPr>
            <w:tcW w:w="948" w:type="dxa"/>
            <w:shd w:val="clear" w:color="auto" w:fill="auto"/>
            <w:noWrap/>
            <w:tcMar>
              <w:top w:w="0" w:type="dxa"/>
              <w:left w:w="28" w:type="dxa"/>
              <w:bottom w:w="0" w:type="dxa"/>
              <w:right w:w="28" w:type="dxa"/>
            </w:tcMar>
            <w:vAlign w:val="center"/>
          </w:tcPr>
          <w:p w14:paraId="1C854FF5">
            <w:pPr>
              <w:keepNext w:val="0"/>
              <w:keepLines w:val="0"/>
              <w:widowControl/>
              <w:suppressLineNumbers w:val="0"/>
              <w:spacing w:before="0" w:beforeAutospacing="0" w:after="0" w:afterAutospacing="0" w:line="480" w:lineRule="atLeast"/>
              <w:ind w:left="0" w:right="0"/>
              <w:jc w:val="center"/>
              <w:rPr>
                <w:rFonts w:hint="eastAsia" w:ascii="宋体" w:hAnsi="宋体" w:eastAsia="宋体" w:cs="宋体"/>
                <w:color w:val="auto"/>
                <w:sz w:val="28"/>
                <w:szCs w:val="28"/>
                <w:highlight w:val="none"/>
              </w:rPr>
            </w:pPr>
          </w:p>
        </w:tc>
      </w:tr>
    </w:tbl>
    <w:p w14:paraId="05B6D029">
      <w:pPr>
        <w:widowControl/>
        <w:snapToGrid w:val="0"/>
        <w:spacing w:line="600" w:lineRule="exact"/>
        <w:jc w:val="left"/>
        <w:rPr>
          <w:rFonts w:hint="eastAsia" w:ascii="宋体" w:hAnsi="宋体" w:eastAsia="宋体" w:cs="宋体"/>
          <w:color w:val="auto"/>
          <w:sz w:val="28"/>
          <w:szCs w:val="28"/>
          <w:highlight w:val="none"/>
        </w:rPr>
      </w:pPr>
    </w:p>
    <w:p w14:paraId="4BFB3CDC">
      <w:pPr>
        <w:spacing w:line="360" w:lineRule="auto"/>
        <w:ind w:left="2100" w:firstLine="420"/>
        <w:rPr>
          <w:rFonts w:hint="eastAsia" w:ascii="宋体" w:hAnsi="宋体" w:eastAsia="宋体" w:cs="宋体"/>
          <w:bCs/>
          <w:color w:val="auto"/>
          <w:sz w:val="28"/>
          <w:szCs w:val="28"/>
          <w:highlight w:val="none"/>
        </w:rPr>
      </w:pPr>
    </w:p>
    <w:p w14:paraId="560EECEE">
      <w:pPr>
        <w:spacing w:line="360" w:lineRule="auto"/>
        <w:ind w:left="2100" w:leftChars="0" w:firstLine="42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供应商全称（电子印章）：              </w:t>
      </w:r>
    </w:p>
    <w:p w14:paraId="3A2504D0">
      <w:pPr>
        <w:ind w:left="2100" w:leftChars="0" w:firstLine="420" w:firstLineChars="0"/>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 xml:space="preserve">日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期：      年    月    日</w:t>
      </w:r>
    </w:p>
    <w:p w14:paraId="7C68019C">
      <w:pPr>
        <w:rPr>
          <w:rFonts w:hint="eastAsia" w:ascii="宋体" w:hAnsi="宋体" w:eastAsia="宋体" w:cs="宋体"/>
          <w:color w:val="auto"/>
          <w:highlight w:val="none"/>
        </w:rPr>
      </w:pPr>
    </w:p>
    <w:p w14:paraId="5FDCB6ED">
      <w:pPr>
        <w:rPr>
          <w:rFonts w:hint="eastAsia" w:ascii="宋体" w:hAnsi="宋体" w:eastAsia="宋体" w:cs="宋体"/>
          <w:color w:val="auto"/>
          <w:sz w:val="28"/>
          <w:szCs w:val="28"/>
          <w:highlight w:val="none"/>
        </w:rPr>
      </w:pPr>
    </w:p>
    <w:p w14:paraId="35D468A9">
      <w:pPr>
        <w:rPr>
          <w:rFonts w:hint="eastAsia" w:ascii="宋体" w:hAnsi="宋体" w:eastAsia="宋体" w:cs="宋体"/>
          <w:b/>
          <w:bCs/>
          <w:color w:val="auto"/>
          <w:spacing w:val="20"/>
          <w:sz w:val="28"/>
          <w:szCs w:val="30"/>
          <w:highlight w:val="none"/>
        </w:rPr>
      </w:pPr>
      <w:r>
        <w:rPr>
          <w:rFonts w:hint="eastAsia" w:ascii="宋体" w:hAnsi="宋体" w:eastAsia="宋体" w:cs="宋体"/>
          <w:b/>
          <w:bCs/>
          <w:color w:val="auto"/>
          <w:spacing w:val="20"/>
          <w:sz w:val="28"/>
          <w:szCs w:val="30"/>
          <w:highlight w:val="none"/>
        </w:rPr>
        <w:br w:type="page"/>
      </w:r>
    </w:p>
    <w:p w14:paraId="52D3069D">
      <w:pPr>
        <w:pStyle w:val="4"/>
        <w:bidi w:val="0"/>
        <w:ind w:left="0" w:leftChars="0" w:firstLine="0" w:firstLineChars="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响应方案</w:t>
      </w:r>
    </w:p>
    <w:p w14:paraId="207D4534">
      <w:pPr>
        <w:ind w:left="0" w:lef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（格式自拟）</w:t>
      </w:r>
    </w:p>
    <w:p w14:paraId="618570C7">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64DB5114">
      <w:pPr>
        <w:pStyle w:val="4"/>
        <w:numPr>
          <w:ilvl w:val="2"/>
          <w:numId w:val="0"/>
        </w:numPr>
        <w:ind w:left="288"/>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供应商认为需要提供的其他材料</w:t>
      </w:r>
      <w:bookmarkStart w:id="52" w:name="_Toc3453"/>
      <w:bookmarkStart w:id="53" w:name="_Toc2049"/>
      <w:bookmarkStart w:id="54" w:name="_Toc17792"/>
    </w:p>
    <w:p w14:paraId="2D5E3111">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1E6EC11">
      <w:pPr>
        <w:pStyle w:val="3"/>
        <w:bidi w:val="0"/>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 xml:space="preserve">第三部分 </w:t>
      </w:r>
      <w:r>
        <w:rPr>
          <w:rFonts w:hint="eastAsia" w:ascii="宋体" w:hAnsi="宋体" w:eastAsia="宋体" w:cs="宋体"/>
          <w:color w:val="auto"/>
          <w:highlight w:val="none"/>
        </w:rPr>
        <w:t>报价文件</w:t>
      </w:r>
      <w:bookmarkEnd w:id="52"/>
      <w:bookmarkEnd w:id="53"/>
      <w:bookmarkEnd w:id="54"/>
    </w:p>
    <w:p w14:paraId="53572379">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（一）报价一览表</w:t>
      </w:r>
    </w:p>
    <w:p w14:paraId="706A73BB">
      <w:pPr>
        <w:jc w:val="center"/>
        <w:rPr>
          <w:rFonts w:hint="eastAsia" w:ascii="宋体" w:hAnsi="宋体" w:eastAsia="宋体" w:cs="宋体"/>
          <w:color w:val="auto"/>
          <w:sz w:val="28"/>
          <w:szCs w:val="28"/>
          <w:highlight w:val="none"/>
        </w:rPr>
      </w:pPr>
    </w:p>
    <w:p w14:paraId="0484B842">
      <w:pPr>
        <w:widowControl/>
        <w:ind w:left="0" w:leftChars="0" w:firstLine="0" w:firstLineChars="0"/>
        <w:jc w:val="right"/>
        <w:rPr>
          <w:rFonts w:hint="eastAsia" w:ascii="宋体" w:hAnsi="宋体" w:eastAsia="宋体" w:cs="宋体"/>
          <w:color w:val="auto"/>
          <w:spacing w:val="20"/>
          <w:sz w:val="28"/>
          <w:szCs w:val="28"/>
          <w:highlight w:val="none"/>
          <w:lang w:val="en-US" w:eastAsia="zh-CN"/>
        </w:rPr>
      </w:pPr>
      <w:r>
        <w:rPr>
          <w:rFonts w:hint="eastAsia" w:ascii="宋体" w:hAnsi="宋体" w:eastAsia="宋体" w:cs="宋体"/>
          <w:color w:val="auto"/>
          <w:spacing w:val="20"/>
          <w:sz w:val="28"/>
          <w:szCs w:val="28"/>
          <w:highlight w:val="none"/>
          <w:lang w:eastAsia="zh-CN"/>
        </w:rPr>
        <w:t>单位：人民币</w:t>
      </w:r>
      <w:r>
        <w:rPr>
          <w:rFonts w:hint="eastAsia" w:ascii="宋体" w:hAnsi="宋体" w:eastAsia="宋体" w:cs="宋体"/>
          <w:color w:val="auto"/>
          <w:spacing w:val="20"/>
          <w:sz w:val="28"/>
          <w:szCs w:val="28"/>
          <w:highlight w:val="none"/>
          <w:lang w:val="en-US" w:eastAsia="zh-CN"/>
        </w:rPr>
        <w:t>/元</w:t>
      </w:r>
    </w:p>
    <w:tbl>
      <w:tblPr>
        <w:tblStyle w:val="10"/>
        <w:tblW w:w="8481" w:type="dxa"/>
        <w:jc w:val="center"/>
        <w:tblLayout w:type="fixed"/>
        <w:tblCellMar>
          <w:top w:w="0" w:type="dxa"/>
          <w:left w:w="0" w:type="dxa"/>
          <w:bottom w:w="0" w:type="dxa"/>
          <w:right w:w="0" w:type="dxa"/>
        </w:tblCellMar>
      </w:tblPr>
      <w:tblGrid>
        <w:gridCol w:w="2360"/>
        <w:gridCol w:w="6121"/>
      </w:tblGrid>
      <w:tr w14:paraId="2414DB35">
        <w:tblPrEx>
          <w:tblCellMar>
            <w:top w:w="0" w:type="dxa"/>
            <w:left w:w="0" w:type="dxa"/>
            <w:bottom w:w="0" w:type="dxa"/>
            <w:right w:w="0" w:type="dxa"/>
          </w:tblCellMar>
        </w:tblPrEx>
        <w:trPr>
          <w:trHeight w:val="613" w:hRule="exact"/>
          <w:jc w:val="center"/>
        </w:trPr>
        <w:tc>
          <w:tcPr>
            <w:tcW w:w="2360" w:type="dxa"/>
            <w:tcBorders>
              <w:top w:val="single" w:color="auto" w:sz="8" w:space="0"/>
              <w:left w:val="single" w:color="auto" w:sz="8" w:space="0"/>
              <w:bottom w:val="single" w:color="auto" w:sz="8" w:space="0"/>
              <w:right w:val="single" w:color="auto" w:sz="8" w:space="0"/>
            </w:tcBorders>
            <w:noWrap w:val="0"/>
            <w:vAlign w:val="center"/>
          </w:tcPr>
          <w:p w14:paraId="7610461E">
            <w:pPr>
              <w:keepNext w:val="0"/>
              <w:keepLines w:val="0"/>
              <w:suppressLineNumbers w:val="0"/>
              <w:spacing w:before="0" w:beforeAutospacing="0" w:after="0" w:afterAutospacing="0" w:line="560" w:lineRule="exact"/>
              <w:ind w:left="0" w:leftChars="0" w:right="0" w:firstLine="0" w:firstLineChars="0"/>
              <w:jc w:val="center"/>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项目名称</w:t>
            </w:r>
          </w:p>
        </w:tc>
        <w:tc>
          <w:tcPr>
            <w:tcW w:w="6121" w:type="dxa"/>
            <w:tcBorders>
              <w:top w:val="single" w:color="auto" w:sz="8" w:space="0"/>
              <w:left w:val="single" w:color="auto" w:sz="8" w:space="0"/>
              <w:bottom w:val="single" w:color="auto" w:sz="8" w:space="0"/>
              <w:right w:val="single" w:color="auto" w:sz="8" w:space="0"/>
            </w:tcBorders>
            <w:noWrap w:val="0"/>
            <w:vAlign w:val="center"/>
          </w:tcPr>
          <w:p w14:paraId="6FF46196">
            <w:pPr>
              <w:keepNext w:val="0"/>
              <w:keepLines w:val="0"/>
              <w:suppressLineNumbers w:val="0"/>
              <w:spacing w:before="0" w:beforeAutospacing="0" w:after="0" w:afterAutospacing="0" w:line="560" w:lineRule="exact"/>
              <w:ind w:left="0" w:leftChars="0" w:right="0" w:firstLine="0" w:firstLineChars="0"/>
              <w:rPr>
                <w:rFonts w:hint="eastAsia" w:ascii="宋体" w:hAnsi="宋体" w:eastAsia="宋体" w:cs="宋体"/>
                <w:color w:val="auto"/>
                <w:spacing w:val="0"/>
                <w:w w:val="100"/>
                <w:position w:val="0"/>
                <w:sz w:val="28"/>
                <w:szCs w:val="28"/>
                <w:highlight w:val="none"/>
                <w:u w:val="none"/>
                <w:shd w:val="clear" w:color="auto" w:fill="auto"/>
                <w:lang w:val="zh-TW" w:eastAsia="zh-CN" w:bidi="zh-TW"/>
              </w:rPr>
            </w:pPr>
          </w:p>
        </w:tc>
      </w:tr>
      <w:tr w14:paraId="3E7A6E7F">
        <w:tblPrEx>
          <w:tblCellMar>
            <w:top w:w="0" w:type="dxa"/>
            <w:left w:w="0" w:type="dxa"/>
            <w:bottom w:w="0" w:type="dxa"/>
            <w:right w:w="0" w:type="dxa"/>
          </w:tblCellMar>
        </w:tblPrEx>
        <w:trPr>
          <w:trHeight w:val="659" w:hRule="exact"/>
          <w:jc w:val="center"/>
        </w:trPr>
        <w:tc>
          <w:tcPr>
            <w:tcW w:w="2360" w:type="dxa"/>
            <w:tcBorders>
              <w:top w:val="single" w:color="auto" w:sz="8" w:space="0"/>
              <w:left w:val="single" w:color="auto" w:sz="8" w:space="0"/>
              <w:bottom w:val="single" w:color="auto" w:sz="8" w:space="0"/>
              <w:right w:val="single" w:color="auto" w:sz="8" w:space="0"/>
            </w:tcBorders>
            <w:noWrap w:val="0"/>
            <w:vAlign w:val="center"/>
          </w:tcPr>
          <w:p w14:paraId="102E9F20">
            <w:pPr>
              <w:keepNext w:val="0"/>
              <w:keepLines w:val="0"/>
              <w:suppressLineNumbers w:val="0"/>
              <w:spacing w:before="0" w:beforeAutospacing="0" w:after="0" w:afterAutospacing="0" w:line="560" w:lineRule="exact"/>
              <w:ind w:left="0" w:leftChars="0" w:right="0" w:firstLine="0" w:firstLineChars="0"/>
              <w:jc w:val="center"/>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项目编号</w:t>
            </w:r>
          </w:p>
        </w:tc>
        <w:tc>
          <w:tcPr>
            <w:tcW w:w="6121" w:type="dxa"/>
            <w:tcBorders>
              <w:top w:val="single" w:color="auto" w:sz="8" w:space="0"/>
              <w:left w:val="single" w:color="auto" w:sz="8" w:space="0"/>
              <w:bottom w:val="single" w:color="auto" w:sz="8" w:space="0"/>
              <w:right w:val="single" w:color="auto" w:sz="8" w:space="0"/>
            </w:tcBorders>
            <w:noWrap w:val="0"/>
            <w:vAlign w:val="center"/>
          </w:tcPr>
          <w:p w14:paraId="32E03F72">
            <w:pPr>
              <w:keepNext w:val="0"/>
              <w:keepLines w:val="0"/>
              <w:suppressLineNumbers w:val="0"/>
              <w:spacing w:before="0" w:beforeAutospacing="0" w:after="0" w:afterAutospacing="0" w:line="560" w:lineRule="exact"/>
              <w:ind w:left="0" w:right="0" w:firstLine="719" w:firstLineChars="257"/>
              <w:rPr>
                <w:rFonts w:hint="eastAsia" w:ascii="宋体" w:hAnsi="宋体" w:eastAsia="宋体" w:cs="宋体"/>
                <w:color w:val="auto"/>
                <w:spacing w:val="0"/>
                <w:w w:val="100"/>
                <w:position w:val="0"/>
                <w:sz w:val="28"/>
                <w:szCs w:val="28"/>
                <w:highlight w:val="none"/>
                <w:u w:val="none"/>
                <w:shd w:val="clear" w:color="auto" w:fill="auto"/>
                <w:lang w:val="zh-TW" w:eastAsia="zh-CN" w:bidi="zh-TW"/>
              </w:rPr>
            </w:pPr>
          </w:p>
        </w:tc>
      </w:tr>
      <w:tr w14:paraId="4387FBF6">
        <w:tblPrEx>
          <w:tblCellMar>
            <w:top w:w="0" w:type="dxa"/>
            <w:left w:w="0" w:type="dxa"/>
            <w:bottom w:w="0" w:type="dxa"/>
            <w:right w:w="0" w:type="dxa"/>
          </w:tblCellMar>
        </w:tblPrEx>
        <w:trPr>
          <w:trHeight w:val="1204" w:hRule="atLeast"/>
          <w:jc w:val="center"/>
        </w:trPr>
        <w:tc>
          <w:tcPr>
            <w:tcW w:w="2360" w:type="dxa"/>
            <w:tcBorders>
              <w:top w:val="single" w:color="auto" w:sz="8" w:space="0"/>
              <w:left w:val="single" w:color="auto" w:sz="8" w:space="0"/>
              <w:bottom w:val="single" w:color="auto" w:sz="4" w:space="0"/>
              <w:right w:val="single" w:color="auto" w:sz="8" w:space="0"/>
            </w:tcBorders>
            <w:noWrap w:val="0"/>
            <w:vAlign w:val="center"/>
          </w:tcPr>
          <w:p w14:paraId="212C4B9F">
            <w:pPr>
              <w:keepNext w:val="0"/>
              <w:keepLines w:val="0"/>
              <w:suppressLineNumbers w:val="0"/>
              <w:spacing w:before="0" w:beforeAutospacing="0" w:after="0" w:afterAutospacing="0" w:line="560" w:lineRule="exact"/>
              <w:ind w:left="0" w:leftChars="0" w:right="0" w:firstLine="0" w:firstLineChars="0"/>
              <w:jc w:val="center"/>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总价（元）</w:t>
            </w:r>
          </w:p>
        </w:tc>
        <w:tc>
          <w:tcPr>
            <w:tcW w:w="6121" w:type="dxa"/>
            <w:tcBorders>
              <w:top w:val="single" w:color="auto" w:sz="8" w:space="0"/>
              <w:left w:val="single" w:color="auto" w:sz="8" w:space="0"/>
              <w:bottom w:val="nil"/>
              <w:right w:val="single" w:color="auto" w:sz="8" w:space="0"/>
            </w:tcBorders>
            <w:noWrap w:val="0"/>
            <w:vAlign w:val="center"/>
          </w:tcPr>
          <w:p w14:paraId="283C6B29">
            <w:pPr>
              <w:keepNext w:val="0"/>
              <w:keepLines w:val="0"/>
              <w:suppressLineNumbers w:val="0"/>
              <w:spacing w:before="0" w:beforeAutospacing="0" w:after="0" w:afterAutospacing="0" w:line="560" w:lineRule="exact"/>
              <w:ind w:left="0" w:leftChars="0" w:right="0" w:firstLine="0" w:firstLineChars="0"/>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 xml:space="preserve">大写： </w:t>
            </w:r>
            <w:r>
              <w:rPr>
                <w:rFonts w:hint="eastAsia" w:ascii="宋体" w:hAnsi="宋体" w:eastAsia="宋体" w:cs="宋体"/>
                <w:color w:val="auto"/>
                <w:spacing w:val="0"/>
                <w:w w:val="100"/>
                <w:position w:val="0"/>
                <w:sz w:val="28"/>
                <w:szCs w:val="28"/>
                <w:highlight w:val="none"/>
                <w:u w:val="single"/>
                <w:shd w:val="clear" w:color="auto" w:fill="auto"/>
                <w:lang w:val="zh-TW" w:eastAsia="zh-TW" w:bidi="zh-TW"/>
              </w:rPr>
              <w:t xml:space="preserve">                    </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 xml:space="preserve">      </w:t>
            </w:r>
          </w:p>
          <w:p w14:paraId="6269F9FA">
            <w:pPr>
              <w:keepNext w:val="0"/>
              <w:keepLines w:val="0"/>
              <w:suppressLineNumbers w:val="0"/>
              <w:spacing w:before="0" w:beforeAutospacing="0" w:after="0" w:afterAutospacing="0" w:line="560" w:lineRule="exact"/>
              <w:ind w:left="0" w:leftChars="0" w:right="0" w:firstLine="0" w:firstLineChars="0"/>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 xml:space="preserve">小写： </w:t>
            </w:r>
            <w:r>
              <w:rPr>
                <w:rFonts w:hint="eastAsia" w:ascii="宋体" w:hAnsi="宋体" w:eastAsia="宋体" w:cs="宋体"/>
                <w:color w:val="auto"/>
                <w:spacing w:val="0"/>
                <w:w w:val="100"/>
                <w:position w:val="0"/>
                <w:sz w:val="28"/>
                <w:szCs w:val="28"/>
                <w:highlight w:val="none"/>
                <w:u w:val="single"/>
                <w:shd w:val="clear" w:color="auto" w:fill="auto"/>
                <w:lang w:val="zh-TW" w:eastAsia="zh-TW" w:bidi="zh-TW"/>
              </w:rPr>
              <w:t xml:space="preserve">                    </w:t>
            </w: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 xml:space="preserve">                                 </w:t>
            </w:r>
          </w:p>
        </w:tc>
      </w:tr>
      <w:tr w14:paraId="5C168680">
        <w:tblPrEx>
          <w:tblCellMar>
            <w:top w:w="0" w:type="dxa"/>
            <w:left w:w="0" w:type="dxa"/>
            <w:bottom w:w="0" w:type="dxa"/>
            <w:right w:w="0" w:type="dxa"/>
          </w:tblCellMar>
        </w:tblPrEx>
        <w:trPr>
          <w:trHeight w:val="1204" w:hRule="atLeast"/>
          <w:jc w:val="center"/>
        </w:trPr>
        <w:tc>
          <w:tcPr>
            <w:tcW w:w="2360" w:type="dxa"/>
            <w:tcBorders>
              <w:top w:val="single" w:color="auto" w:sz="8" w:space="0"/>
              <w:left w:val="single" w:color="auto" w:sz="8" w:space="0"/>
              <w:bottom w:val="single" w:color="auto" w:sz="4" w:space="0"/>
              <w:right w:val="single" w:color="auto" w:sz="8" w:space="0"/>
            </w:tcBorders>
            <w:noWrap w:val="0"/>
            <w:vAlign w:val="center"/>
          </w:tcPr>
          <w:p w14:paraId="055D861E">
            <w:pPr>
              <w:keepNext w:val="0"/>
              <w:keepLines w:val="0"/>
              <w:suppressLineNumbers w:val="0"/>
              <w:spacing w:before="0" w:beforeAutospacing="0" w:after="0" w:afterAutospacing="0" w:line="560" w:lineRule="exact"/>
              <w:ind w:left="0" w:leftChars="0" w:right="0" w:firstLine="0" w:firstLineChars="0"/>
              <w:jc w:val="center"/>
              <w:rPr>
                <w:rFonts w:hint="eastAsia" w:ascii="宋体" w:hAnsi="宋体" w:eastAsia="宋体" w:cs="宋体"/>
                <w:color w:val="auto"/>
                <w:spacing w:val="0"/>
                <w:w w:val="100"/>
                <w:position w:val="0"/>
                <w:sz w:val="28"/>
                <w:szCs w:val="28"/>
                <w:highlight w:val="none"/>
                <w:u w:val="none"/>
                <w:shd w:val="clear" w:color="auto" w:fill="auto"/>
                <w:lang w:val="zh-TW" w:eastAsia="zh-CN" w:bidi="zh-TW"/>
              </w:rPr>
            </w:pPr>
            <w:r>
              <w:rPr>
                <w:rFonts w:hint="eastAsia" w:ascii="宋体" w:hAnsi="宋体" w:eastAsia="宋体" w:cs="宋体"/>
                <w:color w:val="auto"/>
                <w:spacing w:val="0"/>
                <w:w w:val="100"/>
                <w:position w:val="0"/>
                <w:sz w:val="28"/>
                <w:szCs w:val="28"/>
                <w:highlight w:val="none"/>
                <w:u w:val="none"/>
                <w:shd w:val="clear" w:color="auto" w:fill="auto"/>
                <w:lang w:val="zh-TW" w:eastAsia="zh-CN" w:bidi="zh-TW"/>
              </w:rPr>
              <w:t>服务期限</w:t>
            </w:r>
          </w:p>
        </w:tc>
        <w:tc>
          <w:tcPr>
            <w:tcW w:w="6121" w:type="dxa"/>
            <w:tcBorders>
              <w:top w:val="single" w:color="auto" w:sz="8" w:space="0"/>
              <w:left w:val="single" w:color="auto" w:sz="8" w:space="0"/>
              <w:bottom w:val="nil"/>
              <w:right w:val="single" w:color="auto" w:sz="8" w:space="0"/>
            </w:tcBorders>
            <w:noWrap w:val="0"/>
            <w:vAlign w:val="center"/>
          </w:tcPr>
          <w:p w14:paraId="4EFFD4E1">
            <w:pPr>
              <w:keepNext w:val="0"/>
              <w:keepLines w:val="0"/>
              <w:suppressLineNumbers w:val="0"/>
              <w:spacing w:before="0" w:beforeAutospacing="0" w:after="0" w:afterAutospacing="0" w:line="560" w:lineRule="exact"/>
              <w:ind w:left="0" w:right="0" w:firstLine="719" w:firstLineChars="257"/>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p>
        </w:tc>
      </w:tr>
      <w:tr w14:paraId="532DB66A">
        <w:tblPrEx>
          <w:tblCellMar>
            <w:top w:w="0" w:type="dxa"/>
            <w:left w:w="0" w:type="dxa"/>
            <w:bottom w:w="0" w:type="dxa"/>
            <w:right w:w="0" w:type="dxa"/>
          </w:tblCellMar>
        </w:tblPrEx>
        <w:trPr>
          <w:trHeight w:val="729" w:hRule="exact"/>
          <w:jc w:val="center"/>
        </w:trPr>
        <w:tc>
          <w:tcPr>
            <w:tcW w:w="2360" w:type="dxa"/>
            <w:tcBorders>
              <w:top w:val="single" w:color="auto" w:sz="8" w:space="0"/>
              <w:left w:val="single" w:color="auto" w:sz="8" w:space="0"/>
              <w:bottom w:val="single" w:color="auto" w:sz="4" w:space="0"/>
              <w:right w:val="single" w:color="auto" w:sz="8" w:space="0"/>
            </w:tcBorders>
            <w:noWrap w:val="0"/>
            <w:vAlign w:val="center"/>
          </w:tcPr>
          <w:p w14:paraId="654EDB99">
            <w:pPr>
              <w:keepNext w:val="0"/>
              <w:keepLines w:val="0"/>
              <w:suppressLineNumbers w:val="0"/>
              <w:spacing w:before="0" w:beforeAutospacing="0" w:after="0" w:afterAutospacing="0" w:line="560" w:lineRule="exact"/>
              <w:ind w:left="0" w:leftChars="0" w:right="0" w:firstLine="0" w:firstLineChars="0"/>
              <w:jc w:val="center"/>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r>
              <w:rPr>
                <w:rFonts w:hint="eastAsia" w:ascii="宋体" w:hAnsi="宋体" w:eastAsia="宋体" w:cs="宋体"/>
                <w:color w:val="auto"/>
                <w:spacing w:val="0"/>
                <w:w w:val="100"/>
                <w:position w:val="0"/>
                <w:sz w:val="28"/>
                <w:szCs w:val="28"/>
                <w:highlight w:val="none"/>
                <w:u w:val="none"/>
                <w:shd w:val="clear" w:color="auto" w:fill="auto"/>
                <w:lang w:val="zh-TW" w:eastAsia="zh-TW" w:bidi="zh-TW"/>
              </w:rPr>
              <w:t>备注</w:t>
            </w:r>
          </w:p>
        </w:tc>
        <w:tc>
          <w:tcPr>
            <w:tcW w:w="6121" w:type="dxa"/>
            <w:tcBorders>
              <w:top w:val="single" w:color="auto" w:sz="8" w:space="0"/>
              <w:left w:val="single" w:color="auto" w:sz="8" w:space="0"/>
              <w:bottom w:val="single" w:color="auto" w:sz="4" w:space="0"/>
              <w:right w:val="single" w:color="auto" w:sz="8" w:space="0"/>
            </w:tcBorders>
            <w:noWrap w:val="0"/>
            <w:vAlign w:val="center"/>
          </w:tcPr>
          <w:p w14:paraId="7B9150FE">
            <w:pPr>
              <w:keepNext w:val="0"/>
              <w:keepLines w:val="0"/>
              <w:suppressLineNumbers w:val="0"/>
              <w:spacing w:before="0" w:beforeAutospacing="0" w:after="0" w:afterAutospacing="0" w:line="560" w:lineRule="exact"/>
              <w:ind w:left="0" w:right="0" w:firstLine="719" w:firstLineChars="257"/>
              <w:rPr>
                <w:rFonts w:hint="eastAsia" w:ascii="宋体" w:hAnsi="宋体" w:eastAsia="宋体" w:cs="宋体"/>
                <w:color w:val="auto"/>
                <w:spacing w:val="0"/>
                <w:w w:val="100"/>
                <w:position w:val="0"/>
                <w:sz w:val="28"/>
                <w:szCs w:val="28"/>
                <w:highlight w:val="none"/>
                <w:u w:val="none"/>
                <w:shd w:val="clear" w:color="auto" w:fill="auto"/>
                <w:lang w:val="zh-TW" w:eastAsia="zh-TW" w:bidi="zh-TW"/>
              </w:rPr>
            </w:pPr>
          </w:p>
        </w:tc>
      </w:tr>
    </w:tbl>
    <w:p w14:paraId="76D96356">
      <w:pPr>
        <w:widowControl/>
        <w:jc w:val="left"/>
        <w:rPr>
          <w:rFonts w:hint="eastAsia" w:ascii="宋体" w:hAnsi="宋体" w:eastAsia="宋体" w:cs="宋体"/>
          <w:color w:val="auto"/>
          <w:spacing w:val="20"/>
          <w:sz w:val="28"/>
          <w:szCs w:val="28"/>
          <w:highlight w:val="none"/>
        </w:rPr>
      </w:pPr>
    </w:p>
    <w:p w14:paraId="4BCFE3E8">
      <w:pPr>
        <w:widowControl/>
        <w:jc w:val="left"/>
        <w:rPr>
          <w:rFonts w:hint="eastAsia" w:ascii="宋体" w:hAnsi="宋体" w:eastAsia="宋体" w:cs="宋体"/>
          <w:color w:val="auto"/>
          <w:spacing w:val="20"/>
          <w:sz w:val="28"/>
          <w:szCs w:val="28"/>
          <w:highlight w:val="none"/>
        </w:rPr>
      </w:pPr>
    </w:p>
    <w:p w14:paraId="7821D53C">
      <w:pPr>
        <w:widowControl/>
        <w:jc w:val="left"/>
        <w:rPr>
          <w:rFonts w:hint="eastAsia" w:ascii="宋体" w:hAnsi="宋体" w:eastAsia="宋体" w:cs="宋体"/>
          <w:color w:val="auto"/>
          <w:spacing w:val="20"/>
          <w:sz w:val="28"/>
          <w:szCs w:val="28"/>
          <w:highlight w:val="none"/>
        </w:rPr>
      </w:pPr>
      <w:r>
        <w:rPr>
          <w:rFonts w:hint="eastAsia" w:ascii="宋体" w:hAnsi="宋体" w:eastAsia="宋体" w:cs="宋体"/>
          <w:color w:val="auto"/>
          <w:spacing w:val="20"/>
          <w:sz w:val="28"/>
          <w:szCs w:val="28"/>
          <w:highlight w:val="none"/>
        </w:rPr>
        <w:t>注：①报价应包括磋商文件所规定的招标范围的全部内容；②投标报价的内容可以根据磋商供应商实际情况增加但开标一览表格式不得自行改动。</w:t>
      </w:r>
    </w:p>
    <w:p w14:paraId="19622DD4">
      <w:pPr>
        <w:widowControl/>
        <w:jc w:val="left"/>
        <w:rPr>
          <w:rFonts w:hint="eastAsia" w:ascii="宋体" w:hAnsi="宋体" w:eastAsia="宋体" w:cs="宋体"/>
          <w:color w:val="auto"/>
          <w:spacing w:val="20"/>
          <w:sz w:val="28"/>
          <w:szCs w:val="28"/>
          <w:highlight w:val="none"/>
        </w:rPr>
      </w:pPr>
    </w:p>
    <w:p w14:paraId="32BCA097">
      <w:pPr>
        <w:spacing w:line="360" w:lineRule="auto"/>
        <w:ind w:left="2100" w:firstLine="42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供应商全称（电子印章）：</w:t>
      </w:r>
    </w:p>
    <w:p w14:paraId="333C79EA">
      <w:pPr>
        <w:spacing w:line="360" w:lineRule="auto"/>
        <w:ind w:left="2100" w:firstLine="42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 xml:space="preserve">         </w:t>
      </w:r>
    </w:p>
    <w:p w14:paraId="440DA757">
      <w:pPr>
        <w:spacing w:line="360" w:lineRule="auto"/>
        <w:ind w:left="2100" w:firstLine="42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t xml:space="preserve">日 </w:t>
      </w:r>
      <w:r>
        <w:rPr>
          <w:rFonts w:hint="eastAsia" w:ascii="宋体" w:hAnsi="宋体" w:eastAsia="宋体" w:cs="宋体"/>
          <w:b w:val="0"/>
          <w:color w:val="auto"/>
          <w:sz w:val="28"/>
          <w:szCs w:val="28"/>
          <w:highlight w:val="none"/>
          <w:lang w:val="en-US" w:eastAsia="zh-CN"/>
        </w:rPr>
        <w:t xml:space="preserve"> </w:t>
      </w:r>
      <w:r>
        <w:rPr>
          <w:rFonts w:hint="eastAsia" w:ascii="宋体" w:hAnsi="宋体" w:eastAsia="宋体" w:cs="宋体"/>
          <w:b w:val="0"/>
          <w:color w:val="auto"/>
          <w:sz w:val="28"/>
          <w:szCs w:val="28"/>
          <w:highlight w:val="none"/>
        </w:rPr>
        <w:t>期：      年    月    日</w:t>
      </w:r>
    </w:p>
    <w:p w14:paraId="11B08C51">
      <w:pPr>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br w:type="page"/>
      </w:r>
    </w:p>
    <w:p w14:paraId="2FB6FF5A">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二</w:t>
      </w:r>
      <w:r>
        <w:rPr>
          <w:rFonts w:hint="eastAsia" w:ascii="宋体" w:hAnsi="宋体" w:eastAsia="宋体" w:cs="宋体"/>
          <w:color w:val="auto"/>
          <w:highlight w:val="none"/>
        </w:rPr>
        <w:t>）残疾人福利性单位声明函</w:t>
      </w:r>
    </w:p>
    <w:p w14:paraId="4E712E5B">
      <w:pPr>
        <w:pBdr>
          <w:top w:val="none" w:color="auto" w:sz="0" w:space="1"/>
          <w:left w:val="none" w:color="auto" w:sz="0" w:space="4"/>
          <w:bottom w:val="none" w:color="auto" w:sz="0" w:space="1"/>
          <w:right w:val="none" w:color="auto" w:sz="0" w:space="4"/>
        </w:pBdr>
        <w:spacing w:beforeLines="100" w:afterLines="100" w:line="560" w:lineRule="exact"/>
        <w:ind w:left="642" w:hanging="642" w:hangingChars="200"/>
        <w:jc w:val="center"/>
        <w:rPr>
          <w:rFonts w:hint="eastAsia" w:ascii="宋体" w:hAnsi="宋体" w:eastAsia="宋体" w:cs="宋体"/>
          <w:b/>
          <w:bCs/>
          <w:color w:val="auto"/>
          <w:spacing w:val="20"/>
          <w:sz w:val="28"/>
          <w:szCs w:val="28"/>
          <w:highlight w:val="none"/>
        </w:rPr>
      </w:pPr>
    </w:p>
    <w:p w14:paraId="0D3103F2">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本单位郑重声明，根据《财政部民政部中国残疾人联合会关于促进残疾人就业政府采购政策的通知》（财库〔2017〕141号）的规定，本单位为符合条件的残疾人福利性单位，且本单位参加</w:t>
      </w:r>
      <w:bookmarkStart w:id="55" w:name="PO_3000000033_PM026_3"/>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[采购人]</w:t>
      </w:r>
      <w:bookmarkEnd w:id="55"/>
      <w:r>
        <w:rPr>
          <w:rFonts w:hint="eastAsia" w:ascii="宋体" w:hAnsi="宋体" w:eastAsia="宋体" w:cs="宋体"/>
          <w:color w:val="auto"/>
          <w:sz w:val="28"/>
          <w:szCs w:val="28"/>
          <w:highlight w:val="none"/>
        </w:rPr>
        <w:t>单位的</w:t>
      </w:r>
      <w:bookmarkStart w:id="56" w:name="PO_3000000033_PM002_14"/>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bookmarkEnd w:id="56"/>
      <w:r>
        <w:rPr>
          <w:rFonts w:hint="eastAsia" w:ascii="宋体" w:hAnsi="宋体" w:eastAsia="宋体" w:cs="宋体"/>
          <w:color w:val="auto"/>
          <w:sz w:val="28"/>
          <w:szCs w:val="28"/>
          <w:highlight w:val="none"/>
        </w:rPr>
        <w:t>项目采购活动由本单位提供服务。</w:t>
      </w:r>
    </w:p>
    <w:p w14:paraId="3C4D27E9">
      <w:pPr>
        <w:spacing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1EF29939">
      <w:pPr>
        <w:spacing w:beforeLines="10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供应商全称（电子印章）：</w:t>
      </w:r>
    </w:p>
    <w:p w14:paraId="5EF6F78D">
      <w:pPr>
        <w:spacing w:beforeLines="1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期：    年    月   日</w:t>
      </w:r>
    </w:p>
    <w:p w14:paraId="7A180E45">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6586CBC0">
      <w:pPr>
        <w:spacing w:beforeLines="100"/>
        <w:jc w:val="right"/>
        <w:rPr>
          <w:rFonts w:hint="eastAsia" w:ascii="宋体" w:hAnsi="宋体" w:eastAsia="宋体" w:cs="宋体"/>
          <w:color w:val="auto"/>
          <w:sz w:val="28"/>
          <w:szCs w:val="28"/>
          <w:highlight w:val="none"/>
        </w:rPr>
      </w:pPr>
    </w:p>
    <w:p w14:paraId="322029B5">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rPr>
        <w:t>）监狱企业声明函</w:t>
      </w:r>
    </w:p>
    <w:p w14:paraId="6437EF7A">
      <w:pPr>
        <w:spacing w:beforeLines="100"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本单位郑重声明：《财政部司法部关于政府采购支持监狱企业发展有关问题的通知》(财库〔2014〕68号)规定，本单位为符合条件的监狱企业，本单位参加</w:t>
      </w:r>
      <w:bookmarkStart w:id="57" w:name="PO_3000000033_PM026_4"/>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[采购人_]</w:t>
      </w:r>
      <w:bookmarkEnd w:id="57"/>
      <w:r>
        <w:rPr>
          <w:rFonts w:hint="eastAsia" w:ascii="宋体" w:hAnsi="宋体" w:eastAsia="宋体" w:cs="宋体"/>
          <w:color w:val="auto"/>
          <w:sz w:val="28"/>
          <w:szCs w:val="28"/>
          <w:highlight w:val="none"/>
        </w:rPr>
        <w:t>单位的</w:t>
      </w:r>
      <w:bookmarkStart w:id="58" w:name="PO_3000000033_PM002_15"/>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u w:val="single"/>
        </w:rPr>
        <w:t>[项目名称]</w:t>
      </w:r>
      <w:bookmarkEnd w:id="58"/>
      <w:r>
        <w:rPr>
          <w:rFonts w:hint="eastAsia" w:ascii="宋体" w:hAnsi="宋体" w:eastAsia="宋体" w:cs="宋体"/>
          <w:color w:val="auto"/>
          <w:sz w:val="28"/>
          <w:szCs w:val="28"/>
          <w:highlight w:val="none"/>
        </w:rPr>
        <w:t>项目（项目编号：</w:t>
      </w:r>
      <w:r>
        <w:rPr>
          <w:rFonts w:hint="eastAsia" w:ascii="宋体" w:hAnsi="宋体" w:eastAsia="宋体" w:cs="宋体"/>
          <w:color w:val="auto"/>
          <w:sz w:val="28"/>
          <w:szCs w:val="28"/>
          <w:highlight w:val="none"/>
          <w:u w:val="single"/>
          <w:lang w:val="en-US" w:eastAsia="zh-CN"/>
        </w:rPr>
        <w:t xml:space="preserve">        </w:t>
      </w:r>
      <w:r>
        <w:rPr>
          <w:rFonts w:hint="eastAsia" w:ascii="宋体" w:hAnsi="宋体" w:eastAsia="宋体" w:cs="宋体"/>
          <w:color w:val="auto"/>
          <w:sz w:val="28"/>
          <w:szCs w:val="28"/>
          <w:highlight w:val="none"/>
        </w:rPr>
        <w:t>）采购活动由本单位提供服务。</w:t>
      </w:r>
    </w:p>
    <w:p w14:paraId="7B541E30">
      <w:pPr>
        <w:spacing w:beforeLines="100" w:line="560" w:lineRule="exact"/>
        <w:ind w:firstLine="560" w:firstLineChars="20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本单位对上述声明的真实性负责。如有虚假，将依法承担相应责任。</w:t>
      </w:r>
    </w:p>
    <w:p w14:paraId="1D80A28F">
      <w:pPr>
        <w:spacing w:line="560" w:lineRule="exact"/>
        <w:ind w:firstLine="560" w:firstLineChars="200"/>
        <w:rPr>
          <w:rFonts w:hint="eastAsia" w:ascii="宋体" w:hAnsi="宋体" w:eastAsia="宋体" w:cs="宋体"/>
          <w:color w:val="auto"/>
          <w:sz w:val="28"/>
          <w:szCs w:val="28"/>
          <w:highlight w:val="none"/>
        </w:rPr>
      </w:pPr>
    </w:p>
    <w:p w14:paraId="6B453CAC">
      <w:pPr>
        <w:spacing w:line="560" w:lineRule="exact"/>
        <w:ind w:firstLine="560" w:firstLineChars="200"/>
        <w:rPr>
          <w:rFonts w:hint="eastAsia" w:ascii="宋体" w:hAnsi="宋体" w:eastAsia="宋体" w:cs="宋体"/>
          <w:color w:val="auto"/>
          <w:sz w:val="28"/>
          <w:szCs w:val="28"/>
          <w:highlight w:val="none"/>
        </w:rPr>
      </w:pPr>
    </w:p>
    <w:p w14:paraId="767DACCA">
      <w:pPr>
        <w:spacing w:line="560" w:lineRule="exact"/>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供应商全称（电子印章）：</w:t>
      </w:r>
    </w:p>
    <w:p w14:paraId="49A1227D">
      <w:pPr>
        <w:spacing w:line="560" w:lineRule="exact"/>
        <w:ind w:firstLine="560" w:firstLineChars="200"/>
        <w:jc w:val="righ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            日</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 xml:space="preserve"> 期：      年    月    日</w:t>
      </w:r>
    </w:p>
    <w:p w14:paraId="5C3DB3D3">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34E9CFCE">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四</w:t>
      </w:r>
      <w:r>
        <w:rPr>
          <w:rFonts w:hint="eastAsia" w:ascii="宋体" w:hAnsi="宋体" w:eastAsia="宋体" w:cs="宋体"/>
          <w:color w:val="auto"/>
          <w:highlight w:val="none"/>
        </w:rPr>
        <w:t>）创新服务明细表</w:t>
      </w:r>
    </w:p>
    <w:p w14:paraId="2BB31152">
      <w:pPr>
        <w:ind w:left="0" w:leftChars="0" w:firstLine="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货币：人民币/元</w:t>
      </w:r>
    </w:p>
    <w:tbl>
      <w:tblPr>
        <w:tblStyle w:val="10"/>
        <w:tblW w:w="89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173"/>
        <w:gridCol w:w="2056"/>
        <w:gridCol w:w="1111"/>
        <w:gridCol w:w="1134"/>
        <w:gridCol w:w="1630"/>
      </w:tblGrid>
      <w:tr w14:paraId="1DD19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885" w:type="dxa"/>
            <w:noWrap/>
            <w:vAlign w:val="center"/>
          </w:tcPr>
          <w:p w14:paraId="09F5A25D">
            <w:pPr>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序号</w:t>
            </w:r>
          </w:p>
        </w:tc>
        <w:tc>
          <w:tcPr>
            <w:tcW w:w="2173" w:type="dxa"/>
            <w:noWrap/>
            <w:vAlign w:val="center"/>
          </w:tcPr>
          <w:p w14:paraId="532E7898">
            <w:pPr>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服务名称</w:t>
            </w:r>
          </w:p>
        </w:tc>
        <w:tc>
          <w:tcPr>
            <w:tcW w:w="2056" w:type="dxa"/>
            <w:noWrap/>
            <w:vAlign w:val="center"/>
          </w:tcPr>
          <w:p w14:paraId="5A9C57FB">
            <w:pPr>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服务内容</w:t>
            </w:r>
          </w:p>
        </w:tc>
        <w:tc>
          <w:tcPr>
            <w:tcW w:w="1111" w:type="dxa"/>
            <w:tcBorders>
              <w:bottom w:val="single" w:color="auto" w:sz="4" w:space="0"/>
            </w:tcBorders>
            <w:noWrap/>
            <w:vAlign w:val="center"/>
          </w:tcPr>
          <w:p w14:paraId="36B844F6">
            <w:pPr>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数量</w:t>
            </w:r>
          </w:p>
        </w:tc>
        <w:tc>
          <w:tcPr>
            <w:tcW w:w="1134" w:type="dxa"/>
            <w:tcBorders>
              <w:bottom w:val="single" w:color="auto" w:sz="4" w:space="0"/>
            </w:tcBorders>
            <w:noWrap/>
            <w:vAlign w:val="center"/>
          </w:tcPr>
          <w:p w14:paraId="28C253A5">
            <w:pPr>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单价</w:t>
            </w:r>
          </w:p>
        </w:tc>
        <w:tc>
          <w:tcPr>
            <w:tcW w:w="1630" w:type="dxa"/>
            <w:tcBorders>
              <w:bottom w:val="single" w:color="auto" w:sz="4" w:space="0"/>
            </w:tcBorders>
            <w:noWrap/>
            <w:vAlign w:val="center"/>
          </w:tcPr>
          <w:p w14:paraId="52E1959F">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总价</w:t>
            </w:r>
          </w:p>
        </w:tc>
      </w:tr>
      <w:tr w14:paraId="080D2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noWrap/>
            <w:vAlign w:val="center"/>
          </w:tcPr>
          <w:p w14:paraId="03E9961C">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2173" w:type="dxa"/>
            <w:noWrap/>
            <w:vAlign w:val="center"/>
          </w:tcPr>
          <w:p w14:paraId="05A9E77E">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2056" w:type="dxa"/>
            <w:noWrap/>
            <w:vAlign w:val="center"/>
          </w:tcPr>
          <w:p w14:paraId="5A04BD6B">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vertAlign w:val="superscript"/>
              </w:rPr>
            </w:pPr>
          </w:p>
        </w:tc>
        <w:tc>
          <w:tcPr>
            <w:tcW w:w="1111" w:type="dxa"/>
            <w:tcBorders>
              <w:top w:val="single" w:color="auto" w:sz="4" w:space="0"/>
            </w:tcBorders>
            <w:noWrap/>
            <w:vAlign w:val="center"/>
          </w:tcPr>
          <w:p w14:paraId="1EC848E6">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1134" w:type="dxa"/>
            <w:tcBorders>
              <w:top w:val="single" w:color="auto" w:sz="4" w:space="0"/>
            </w:tcBorders>
            <w:noWrap/>
            <w:vAlign w:val="center"/>
          </w:tcPr>
          <w:p w14:paraId="58819A6E">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1630" w:type="dxa"/>
            <w:tcBorders>
              <w:top w:val="single" w:color="auto" w:sz="4" w:space="0"/>
            </w:tcBorders>
            <w:noWrap/>
            <w:vAlign w:val="center"/>
          </w:tcPr>
          <w:p w14:paraId="3A32D240">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r>
      <w:tr w14:paraId="2C438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885" w:type="dxa"/>
            <w:noWrap/>
            <w:vAlign w:val="center"/>
          </w:tcPr>
          <w:p w14:paraId="1E9A2076">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2173" w:type="dxa"/>
            <w:noWrap/>
            <w:vAlign w:val="center"/>
          </w:tcPr>
          <w:p w14:paraId="65BA6505">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2056" w:type="dxa"/>
            <w:noWrap/>
            <w:vAlign w:val="center"/>
          </w:tcPr>
          <w:p w14:paraId="0C5F6F8D">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vertAlign w:val="superscript"/>
              </w:rPr>
            </w:pPr>
          </w:p>
        </w:tc>
        <w:tc>
          <w:tcPr>
            <w:tcW w:w="1111" w:type="dxa"/>
            <w:tcBorders>
              <w:top w:val="single" w:color="auto" w:sz="4" w:space="0"/>
            </w:tcBorders>
            <w:noWrap/>
            <w:vAlign w:val="center"/>
          </w:tcPr>
          <w:p w14:paraId="302FFCE7">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1134" w:type="dxa"/>
            <w:tcBorders>
              <w:top w:val="single" w:color="auto" w:sz="4" w:space="0"/>
            </w:tcBorders>
            <w:noWrap/>
            <w:vAlign w:val="center"/>
          </w:tcPr>
          <w:p w14:paraId="196EBD55">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c>
          <w:tcPr>
            <w:tcW w:w="1630" w:type="dxa"/>
            <w:tcBorders>
              <w:top w:val="single" w:color="auto" w:sz="4" w:space="0"/>
            </w:tcBorders>
            <w:noWrap/>
            <w:vAlign w:val="center"/>
          </w:tcPr>
          <w:p w14:paraId="1E271283">
            <w:pPr>
              <w:keepNext w:val="0"/>
              <w:keepLines w:val="0"/>
              <w:suppressLineNumbers w:val="0"/>
              <w:spacing w:before="0" w:beforeAutospacing="0" w:after="0" w:afterAutospacing="0"/>
              <w:ind w:left="0" w:right="0"/>
              <w:rPr>
                <w:rFonts w:hint="eastAsia" w:ascii="宋体" w:hAnsi="宋体" w:eastAsia="宋体" w:cs="宋体"/>
                <w:bCs/>
                <w:color w:val="auto"/>
                <w:sz w:val="28"/>
                <w:szCs w:val="28"/>
                <w:highlight w:val="none"/>
              </w:rPr>
            </w:pPr>
          </w:p>
        </w:tc>
      </w:tr>
      <w:tr w14:paraId="54BF3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989" w:type="dxa"/>
            <w:gridSpan w:val="6"/>
            <w:noWrap/>
            <w:vAlign w:val="center"/>
          </w:tcPr>
          <w:p w14:paraId="23CA61E8">
            <w:pPr>
              <w:keepNext w:val="0"/>
              <w:keepLines w:val="0"/>
              <w:suppressLineNumbers w:val="0"/>
              <w:spacing w:before="0" w:beforeAutospacing="0" w:after="0" w:afterAutospacing="0"/>
              <w:ind w:left="0" w:leftChars="0" w:right="0" w:firstLine="0" w:firstLineChars="0"/>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创新服务价格合计：</w:t>
            </w:r>
          </w:p>
        </w:tc>
      </w:tr>
    </w:tbl>
    <w:p w14:paraId="580BAD4F">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说明： </w:t>
      </w:r>
    </w:p>
    <w:p w14:paraId="3A8862F4">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（1）供应商如实填写表格，无相应内容可填的，填写“无”、“未测试”、“没有相应指标”等明确的回答文字，或用“/”来表示。</w:t>
      </w:r>
    </w:p>
    <w:p w14:paraId="57BE1CC0">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（2）供应商提供的服务为创新服务，需填写此表后，提供《山西省创新产品和服务推荐清单》。</w:t>
      </w:r>
    </w:p>
    <w:p w14:paraId="7A298F18">
      <w:pPr>
        <w:rPr>
          <w:rFonts w:hint="eastAsia" w:ascii="宋体" w:hAnsi="宋体" w:eastAsia="宋体" w:cs="宋体"/>
          <w:color w:val="auto"/>
          <w:sz w:val="28"/>
          <w:szCs w:val="28"/>
          <w:highlight w:val="none"/>
        </w:rPr>
      </w:pPr>
    </w:p>
    <w:p w14:paraId="6AF84CC9">
      <w:pPr>
        <w:rPr>
          <w:rFonts w:hint="eastAsia" w:ascii="宋体" w:hAnsi="宋体" w:eastAsia="宋体" w:cs="宋体"/>
          <w:color w:val="auto"/>
          <w:sz w:val="28"/>
          <w:szCs w:val="28"/>
          <w:highlight w:val="none"/>
        </w:rPr>
      </w:pPr>
    </w:p>
    <w:p w14:paraId="6C77B339">
      <w:pPr>
        <w:pStyle w:val="7"/>
        <w:rPr>
          <w:rFonts w:hint="eastAsia" w:ascii="宋体" w:hAnsi="宋体" w:eastAsia="宋体" w:cs="宋体"/>
          <w:color w:val="auto"/>
          <w:sz w:val="28"/>
          <w:szCs w:val="28"/>
          <w:highlight w:val="none"/>
        </w:rPr>
      </w:pPr>
    </w:p>
    <w:p w14:paraId="7670E292">
      <w:pPr>
        <w:pStyle w:val="7"/>
        <w:rPr>
          <w:rFonts w:hint="eastAsia" w:ascii="宋体" w:hAnsi="宋体" w:eastAsia="宋体" w:cs="宋体"/>
          <w:color w:val="auto"/>
          <w:sz w:val="28"/>
          <w:szCs w:val="28"/>
          <w:highlight w:val="none"/>
        </w:rPr>
      </w:pPr>
    </w:p>
    <w:p w14:paraId="45D2ECDE">
      <w:pPr>
        <w:ind w:left="3360" w:leftChars="0" w:firstLine="420" w:firstLineChars="0"/>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 xml:space="preserve">供应商全称（电子印章）：      </w:t>
      </w:r>
    </w:p>
    <w:p w14:paraId="5FC0E84E">
      <w:pPr>
        <w:spacing w:line="560" w:lineRule="exact"/>
        <w:ind w:left="3360" w:leftChars="0" w:firstLine="420" w:firstLineChars="0"/>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日 期：      年    月    日</w:t>
      </w:r>
    </w:p>
    <w:p w14:paraId="4A2A8923">
      <w:pPr>
        <w:ind w:left="0" w:leftChars="0" w:firstLine="0" w:firstLineChars="0"/>
        <w:rPr>
          <w:rFonts w:hint="eastAsia" w:ascii="宋体" w:hAnsi="宋体" w:eastAsia="宋体" w:cs="宋体"/>
          <w:b w:val="0"/>
          <w:color w:val="auto"/>
          <w:sz w:val="28"/>
          <w:szCs w:val="28"/>
          <w:highlight w:val="none"/>
        </w:rPr>
      </w:pPr>
      <w:r>
        <w:rPr>
          <w:rFonts w:hint="eastAsia" w:ascii="宋体" w:hAnsi="宋体" w:eastAsia="宋体" w:cs="宋体"/>
          <w:b w:val="0"/>
          <w:color w:val="auto"/>
          <w:sz w:val="28"/>
          <w:szCs w:val="28"/>
          <w:highlight w:val="none"/>
        </w:rPr>
        <w:br w:type="page"/>
      </w:r>
    </w:p>
    <w:p w14:paraId="75528AE4">
      <w:pPr>
        <w:pStyle w:val="4"/>
        <w:bidi w:val="0"/>
        <w:ind w:left="0" w:leftChars="0"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供应商认为需要的其他文件资料</w:t>
      </w:r>
    </w:p>
    <w:p w14:paraId="7966A84A">
      <w:pPr>
        <w:snapToGrid w:val="0"/>
        <w:spacing w:line="360" w:lineRule="auto"/>
        <w:rPr>
          <w:rFonts w:hint="eastAsia" w:ascii="宋体" w:hAnsi="宋体" w:eastAsia="宋体" w:cs="宋体"/>
          <w:color w:val="auto"/>
          <w:spacing w:val="20"/>
          <w:sz w:val="28"/>
          <w:szCs w:val="28"/>
          <w:highlight w:val="none"/>
        </w:rPr>
      </w:pPr>
    </w:p>
    <w:p w14:paraId="509814EF">
      <w:pPr>
        <w:rPr>
          <w:rFonts w:hint="eastAsia" w:ascii="宋体" w:hAnsi="宋体" w:eastAsia="宋体" w:cs="宋体"/>
          <w:color w:val="auto"/>
          <w:sz w:val="28"/>
          <w:szCs w:val="28"/>
          <w:highlight w:val="none"/>
        </w:rPr>
      </w:pPr>
    </w:p>
    <w:p w14:paraId="778E3D1D">
      <w:pPr>
        <w:rPr>
          <w:rFonts w:hint="eastAsia" w:ascii="宋体" w:hAnsi="宋体" w:eastAsia="宋体" w:cs="宋体"/>
          <w:color w:val="auto"/>
          <w:highlight w:val="none"/>
        </w:rPr>
      </w:pPr>
    </w:p>
    <w:sectPr>
      <w:headerReference r:id="rId8" w:type="default"/>
      <w:footerReference r:id="rId9" w:type="default"/>
      <w:pgSz w:w="11906" w:h="16838"/>
      <w:pgMar w:top="1417" w:right="1701" w:bottom="1417" w:left="1701"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0EFF8">
    <w:pPr>
      <w:pStyle w:val="7"/>
      <w:ind w:right="360"/>
      <w:rPr>
        <w:rFonts w:ascii="微软雅黑" w:hAnsi="微软雅黑" w:eastAsia="微软雅黑"/>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F9531">
    <w:pPr>
      <w:pStyle w:val="7"/>
      <w:ind w:right="360"/>
      <w:rPr>
        <w:rFonts w:ascii="微软雅黑" w:hAnsi="微软雅黑" w:eastAsia="微软雅黑"/>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E05188">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DE05188">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E6A4FD">
    <w:pPr>
      <w:pStyle w:val="7"/>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C13D65">
                          <w:pPr>
                            <w:pStyle w:val="7"/>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2C13D65">
                    <w:pPr>
                      <w:pStyle w:val="7"/>
                    </w:pPr>
                    <w:r>
                      <w:fldChar w:fldCharType="begin"/>
                    </w:r>
                    <w:r>
                      <w:instrText xml:space="preserve"> PAGE  \* MERGEFORMAT </w:instrText>
                    </w:r>
                    <w:r>
                      <w:fldChar w:fldCharType="separate"/>
                    </w:r>
                    <w:r>
                      <w:t>28</w:t>
                    </w:r>
                    <w:r>
                      <w:fldChar w:fldCharType="end"/>
                    </w:r>
                  </w:p>
                </w:txbxContent>
              </v:textbox>
            </v:shape>
          </w:pict>
        </mc:Fallback>
      </mc:AlternateContent>
    </w:r>
  </w:p>
  <w:p w14:paraId="4FED53C4">
    <w:pPr>
      <w:pStyle w:val="7"/>
      <w:ind w:right="720" w:firstLine="180" w:firstLineChars="10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76895">
    <w:pPr>
      <w:pStyle w:val="7"/>
      <w:ind w:right="360"/>
      <w:rPr>
        <w:rFonts w:ascii="微软雅黑" w:hAnsi="微软雅黑" w:eastAsia="微软雅黑"/>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583917">
                          <w:pPr>
                            <w:pStyle w:val="7"/>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8583917">
                    <w:pPr>
                      <w:pStyle w:val="7"/>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14240">
    <w:pPr>
      <w:pStyle w:val="8"/>
      <w:widowControl w:val="0"/>
      <w:pBdr>
        <w:top w:val="none" w:color="auto" w:sz="0" w:space="1"/>
        <w:left w:val="none" w:color="auto" w:sz="0" w:space="4"/>
        <w:bottom w:val="none" w:color="auto" w:sz="0" w:space="1"/>
        <w:right w:val="none" w:color="auto" w:sz="0" w:space="4"/>
        <w:between w:val="none" w:color="auto" w:sz="0" w:space="0"/>
      </w:pBdr>
      <w:snapToGrid w:val="0"/>
      <w:spacing w:line="240" w:lineRule="atLeas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F78C2"/>
    <w:multiLevelType w:val="singleLevel"/>
    <w:tmpl w:val="EF2F78C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numFmt w:val="decimalEnclosedCircleChinese"/>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yODk1OGE3MmI5MWU3MjY0NzBmYjZlYWVlZWFjODgifQ=="/>
  </w:docVars>
  <w:rsids>
    <w:rsidRoot w:val="73D36BCB"/>
    <w:rsid w:val="011317DB"/>
    <w:rsid w:val="01F80A87"/>
    <w:rsid w:val="0273325D"/>
    <w:rsid w:val="0488169E"/>
    <w:rsid w:val="04E470A0"/>
    <w:rsid w:val="066761DB"/>
    <w:rsid w:val="075E313A"/>
    <w:rsid w:val="0C632FA1"/>
    <w:rsid w:val="0D8E04F1"/>
    <w:rsid w:val="0DD85A83"/>
    <w:rsid w:val="0F5C3F59"/>
    <w:rsid w:val="11784DFE"/>
    <w:rsid w:val="129578C5"/>
    <w:rsid w:val="13A9004F"/>
    <w:rsid w:val="13D529D6"/>
    <w:rsid w:val="14537014"/>
    <w:rsid w:val="14A423A8"/>
    <w:rsid w:val="156D6C3E"/>
    <w:rsid w:val="1618304E"/>
    <w:rsid w:val="1CE74430"/>
    <w:rsid w:val="1E6A347E"/>
    <w:rsid w:val="1F9279CD"/>
    <w:rsid w:val="1FE521F3"/>
    <w:rsid w:val="207845E9"/>
    <w:rsid w:val="2200152B"/>
    <w:rsid w:val="23682CC3"/>
    <w:rsid w:val="238735C1"/>
    <w:rsid w:val="248F097F"/>
    <w:rsid w:val="25F20232"/>
    <w:rsid w:val="25F767DC"/>
    <w:rsid w:val="265C1669"/>
    <w:rsid w:val="27280FE0"/>
    <w:rsid w:val="27710810"/>
    <w:rsid w:val="27B643C6"/>
    <w:rsid w:val="2A6401B8"/>
    <w:rsid w:val="2EF04710"/>
    <w:rsid w:val="317E6003"/>
    <w:rsid w:val="343230D5"/>
    <w:rsid w:val="3722552A"/>
    <w:rsid w:val="384B7DEB"/>
    <w:rsid w:val="3AED7D56"/>
    <w:rsid w:val="40956EC5"/>
    <w:rsid w:val="415428DD"/>
    <w:rsid w:val="46B856BC"/>
    <w:rsid w:val="46C422B2"/>
    <w:rsid w:val="47366496"/>
    <w:rsid w:val="49042E3A"/>
    <w:rsid w:val="49DC12E2"/>
    <w:rsid w:val="49F41101"/>
    <w:rsid w:val="4A17094B"/>
    <w:rsid w:val="4A5E657A"/>
    <w:rsid w:val="4C924695"/>
    <w:rsid w:val="4CE216E4"/>
    <w:rsid w:val="4DED405F"/>
    <w:rsid w:val="51516E38"/>
    <w:rsid w:val="520C2D5F"/>
    <w:rsid w:val="522F71EB"/>
    <w:rsid w:val="54377DD4"/>
    <w:rsid w:val="578A4E52"/>
    <w:rsid w:val="57AC301B"/>
    <w:rsid w:val="57FD5624"/>
    <w:rsid w:val="59DB67B6"/>
    <w:rsid w:val="5B9D17C1"/>
    <w:rsid w:val="5CC91F79"/>
    <w:rsid w:val="5D4B7237"/>
    <w:rsid w:val="5D6D0B56"/>
    <w:rsid w:val="5EB97DCB"/>
    <w:rsid w:val="60FF5DBE"/>
    <w:rsid w:val="611A2DA3"/>
    <w:rsid w:val="61736957"/>
    <w:rsid w:val="62FB1FD9"/>
    <w:rsid w:val="64DB6CED"/>
    <w:rsid w:val="64F658D5"/>
    <w:rsid w:val="67AB0BF9"/>
    <w:rsid w:val="67F81B02"/>
    <w:rsid w:val="68513E49"/>
    <w:rsid w:val="685A43CD"/>
    <w:rsid w:val="6A7C062B"/>
    <w:rsid w:val="6A995680"/>
    <w:rsid w:val="6B355E69"/>
    <w:rsid w:val="6BDA2F3D"/>
    <w:rsid w:val="6C300DB3"/>
    <w:rsid w:val="6F5002D8"/>
    <w:rsid w:val="70EB02B8"/>
    <w:rsid w:val="720553A9"/>
    <w:rsid w:val="72196DB9"/>
    <w:rsid w:val="73410663"/>
    <w:rsid w:val="74C7103C"/>
    <w:rsid w:val="74F82FA3"/>
    <w:rsid w:val="761738FD"/>
    <w:rsid w:val="761A710C"/>
    <w:rsid w:val="780517B8"/>
    <w:rsid w:val="786B68FB"/>
    <w:rsid w:val="78F16688"/>
    <w:rsid w:val="79F3642F"/>
    <w:rsid w:val="7A94551C"/>
    <w:rsid w:val="7CEC5AE4"/>
    <w:rsid w:val="7E745D91"/>
    <w:rsid w:val="7F0D3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line="360" w:lineRule="auto"/>
      <w:ind w:firstLine="883" w:firstLineChars="200"/>
      <w:jc w:val="both"/>
    </w:pPr>
    <w:rPr>
      <w:rFonts w:ascii="Times New Roman" w:hAnsi="Times New Roman" w:eastAsia="宋体" w:cs="宋体"/>
      <w:kern w:val="2"/>
      <w:sz w:val="28"/>
      <w:szCs w:val="28"/>
      <w:lang w:val="en-US" w:eastAsia="zh-CN" w:bidi="ar-SA"/>
    </w:rPr>
  </w:style>
  <w:style w:type="paragraph" w:styleId="2">
    <w:name w:val="heading 1"/>
    <w:basedOn w:val="1"/>
    <w:next w:val="1"/>
    <w:link w:val="19"/>
    <w:qFormat/>
    <w:uiPriority w:val="0"/>
    <w:pPr>
      <w:autoSpaceDE w:val="0"/>
      <w:autoSpaceDN w:val="0"/>
      <w:adjustRightInd w:val="0"/>
      <w:spacing w:line="360" w:lineRule="auto"/>
      <w:ind w:left="0" w:leftChars="0"/>
      <w:jc w:val="center"/>
      <w:outlineLvl w:val="0"/>
    </w:pPr>
    <w:rPr>
      <w:rFonts w:ascii="Times New Roman" w:hAnsi="Times New Roman" w:eastAsia="宋体"/>
      <w:b/>
      <w:bCs/>
      <w:kern w:val="0"/>
      <w:sz w:val="30"/>
      <w:szCs w:val="36"/>
    </w:rPr>
  </w:style>
  <w:style w:type="paragraph" w:styleId="3">
    <w:name w:val="heading 2"/>
    <w:basedOn w:val="1"/>
    <w:next w:val="1"/>
    <w:link w:val="17"/>
    <w:qFormat/>
    <w:uiPriority w:val="0"/>
    <w:pPr>
      <w:keepNext/>
      <w:keepLines/>
      <w:autoSpaceDE w:val="0"/>
      <w:autoSpaceDN w:val="0"/>
      <w:spacing w:line="360" w:lineRule="auto"/>
      <w:outlineLvl w:val="1"/>
    </w:pPr>
    <w:rPr>
      <w:rFonts w:ascii="Arial" w:hAnsi="Arial" w:eastAsia="宋体"/>
      <w:b/>
      <w:bCs/>
      <w:sz w:val="28"/>
      <w:szCs w:val="32"/>
    </w:rPr>
  </w:style>
  <w:style w:type="paragraph" w:styleId="4">
    <w:name w:val="heading 3"/>
    <w:basedOn w:val="1"/>
    <w:qFormat/>
    <w:uiPriority w:val="9"/>
    <w:pPr>
      <w:keepNext/>
      <w:keepLines/>
      <w:spacing w:line="360" w:lineRule="auto"/>
      <w:outlineLvl w:val="2"/>
    </w:pPr>
    <w:rPr>
      <w:rFonts w:ascii="Calibri" w:hAnsi="Calibri" w:eastAsia="宋体"/>
      <w:b/>
      <w:bCs/>
      <w:szCs w:val="32"/>
    </w:rPr>
  </w:style>
  <w:style w:type="paragraph" w:styleId="5">
    <w:name w:val="heading 4"/>
    <w:basedOn w:val="1"/>
    <w:next w:val="1"/>
    <w:unhideWhenUsed/>
    <w:qFormat/>
    <w:uiPriority w:val="0"/>
    <w:pPr>
      <w:keepNext/>
      <w:keepLines/>
      <w:spacing w:beforeLines="0" w:beforeAutospacing="0" w:afterLines="0" w:afterAutospacing="0" w:line="360" w:lineRule="auto"/>
      <w:outlineLvl w:val="3"/>
    </w:pPr>
    <w:rPr>
      <w:rFonts w:ascii="Arial" w:hAnsi="Arial" w:eastAsia="宋体"/>
      <w:b/>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6">
    <w:name w:val="Plain Text"/>
    <w:basedOn w:val="1"/>
    <w:qFormat/>
    <w:uiPriority w:val="0"/>
    <w:rPr>
      <w:rFonts w:ascii="宋体" w:hAnsi="宋体" w:eastAsia="宋体" w:cs="Times New Roman"/>
      <w:sz w:val="21"/>
      <w:szCs w:val="21"/>
    </w:rPr>
  </w:style>
  <w:style w:type="paragraph" w:styleId="7">
    <w:name w:val="footer"/>
    <w:basedOn w:val="1"/>
    <w:next w:val="1"/>
    <w:unhideWhenUsed/>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table" w:styleId="11">
    <w:name w:val="Table Grid"/>
    <w:basedOn w:val="10"/>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13">
    <w:name w:val="Hyperlink"/>
    <w:basedOn w:val="12"/>
    <w:qFormat/>
    <w:uiPriority w:val="99"/>
    <w:rPr>
      <w:color w:val="0000FF"/>
      <w:u w:val="single"/>
    </w:rPr>
  </w:style>
  <w:style w:type="paragraph" w:customStyle="1" w:styleId="14">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表格"/>
    <w:qFormat/>
    <w:uiPriority w:val="0"/>
    <w:pPr>
      <w:spacing w:line="360" w:lineRule="auto"/>
      <w:jc w:val="both"/>
    </w:pPr>
    <w:rPr>
      <w:rFonts w:ascii="宋体" w:hAnsi="宋体" w:eastAsia="宋体" w:cs="宋体"/>
      <w:kern w:val="2"/>
      <w:sz w:val="28"/>
      <w:szCs w:val="21"/>
      <w:lang w:val="en-US" w:eastAsia="zh-CN" w:bidi="ar-SA"/>
    </w:rPr>
  </w:style>
  <w:style w:type="character" w:customStyle="1" w:styleId="17">
    <w:name w:val="标题 2 Char"/>
    <w:link w:val="3"/>
    <w:qFormat/>
    <w:uiPriority w:val="0"/>
    <w:rPr>
      <w:rFonts w:ascii="Arial" w:hAnsi="Arial" w:eastAsia="宋体"/>
      <w:b/>
      <w:bCs/>
      <w:sz w:val="28"/>
      <w:szCs w:val="32"/>
    </w:rPr>
  </w:style>
  <w:style w:type="paragraph" w:customStyle="1" w:styleId="18">
    <w:name w:val="正文 "/>
    <w:basedOn w:val="1"/>
    <w:qFormat/>
    <w:uiPriority w:val="0"/>
    <w:pPr>
      <w:widowControl w:val="0"/>
      <w:adjustRightInd w:val="0"/>
      <w:spacing w:line="318" w:lineRule="atLeast"/>
      <w:ind w:left="369" w:firstLine="369"/>
      <w:jc w:val="both"/>
      <w:textAlignment w:val="baseline"/>
    </w:pPr>
    <w:rPr>
      <w:rFonts w:ascii="宋体"/>
      <w:sz w:val="21"/>
      <w:szCs w:val="20"/>
    </w:rPr>
  </w:style>
  <w:style w:type="character" w:customStyle="1" w:styleId="19">
    <w:name w:val="标题 1 Char"/>
    <w:link w:val="2"/>
    <w:qFormat/>
    <w:uiPriority w:val="9"/>
    <w:rPr>
      <w:rFonts w:ascii="Times New Roman" w:hAnsi="Times New Roman" w:eastAsia="宋体"/>
      <w:b/>
      <w:bCs/>
      <w:kern w:val="0"/>
      <w:sz w:val="30"/>
      <w:szCs w:val="36"/>
    </w:rPr>
  </w:style>
  <w:style w:type="character" w:customStyle="1" w:styleId="20">
    <w:name w:val="10"/>
    <w:basedOn w:val="12"/>
    <w:qFormat/>
    <w:uiPriority w:val="0"/>
    <w:rPr>
      <w:rFonts w:hint="default" w:ascii="Times New Roman" w:hAnsi="Times New Roman" w:cs="Times New Roman"/>
    </w:rPr>
  </w:style>
  <w:style w:type="character" w:customStyle="1" w:styleId="21">
    <w:name w:val="16"/>
    <w:basedOn w:val="12"/>
    <w:qFormat/>
    <w:uiPriority w:val="0"/>
    <w:rPr>
      <w:rFonts w:hint="default" w:ascii="Times New Roman" w:hAnsi="Times New Roman" w:cs="Times New Roman"/>
      <w:b/>
    </w:rPr>
  </w:style>
  <w:style w:type="character" w:customStyle="1" w:styleId="22">
    <w:name w:val="15"/>
    <w:basedOn w:val="12"/>
    <w:qFormat/>
    <w:uiPriority w:val="0"/>
    <w:rPr>
      <w:rFonts w:hint="default" w:ascii="Courier New" w:hAnsi="Courier New" w:cs="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15663</Words>
  <Characters>16720</Characters>
  <Lines>1</Lines>
  <Paragraphs>1</Paragraphs>
  <TotalTime>0</TotalTime>
  <ScaleCrop>false</ScaleCrop>
  <LinksUpToDate>false</LinksUpToDate>
  <CharactersWithSpaces>16803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2025-04-09T02:57:00Z</dcterms:created>
  <dc:creator>LF</dc:creator>
  <cp:lastModifiedBy>ZSY_9977</cp:lastModifiedBy>
  <dcterms:modified xsi:type="dcterms:W3CDTF">2025-08-05T01:38:38Z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373F2F6A2305421683E555C07D092598_11</vt:lpwstr>
  </property>
  <property fmtid="{D5CDD505-2E9C-101B-9397-08002B2CF9AE}" pid="4" name="KSOTemplateDocerSaveRecord">
    <vt:lpwstr>eyJoZGlkIjoiZmJkOWU1YzNmMGU5Yjg0MDI2YzY3NzBhZGFkYzI5YWMiLCJ1c2VySWQiOiIyNzQwMTYxMjkifQ==</vt:lpwstr>
  </property>
</Properties>
</file>