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C0672">
      <w:bookmarkStart w:id="0" w:name="_Toc413829925"/>
      <w:bookmarkStart w:id="1" w:name="_Toc410770524"/>
      <w:bookmarkStart w:id="2" w:name="_Toc410766980"/>
    </w:p>
    <w:p w14:paraId="3AA5595D"/>
    <w:p w14:paraId="2AE40B33"/>
    <w:p w14:paraId="6A81FDED">
      <w:pPr>
        <w:spacing w:before="312" w:beforeLines="100" w:line="180" w:lineRule="atLeast"/>
        <w:ind w:left="180" w:right="180"/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黄埔区妇幼保健院（广州开发区医院永和院区）新建项目</w:t>
      </w:r>
    </w:p>
    <w:p w14:paraId="6D39E1B8">
      <w:pPr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室内背景噪声计算书</w:t>
      </w:r>
    </w:p>
    <w:p w14:paraId="7CDFB52C">
      <w:pPr>
        <w:jc w:val="center"/>
        <w:rPr>
          <w:sz w:val="32"/>
          <w:szCs w:val="32"/>
        </w:rPr>
      </w:pPr>
    </w:p>
    <w:p w14:paraId="3E2D74F5">
      <w:pPr>
        <w:jc w:val="center"/>
        <w:rPr>
          <w:sz w:val="32"/>
          <w:szCs w:val="32"/>
        </w:rPr>
      </w:pPr>
    </w:p>
    <w:bookmarkEnd w:id="0"/>
    <w:bookmarkEnd w:id="1"/>
    <w:bookmarkEnd w:id="2"/>
    <w:p w14:paraId="688ADE58">
      <w:pPr>
        <w:jc w:val="center"/>
        <w:rPr>
          <w:sz w:val="32"/>
          <w:szCs w:val="32"/>
        </w:rPr>
      </w:pPr>
    </w:p>
    <w:p w14:paraId="4A30E0DA">
      <w:pPr>
        <w:jc w:val="center"/>
        <w:rPr>
          <w:sz w:val="32"/>
          <w:szCs w:val="32"/>
        </w:rPr>
      </w:pPr>
    </w:p>
    <w:p w14:paraId="6958DF6A">
      <w:pPr>
        <w:rPr>
          <w:sz w:val="32"/>
          <w:szCs w:val="32"/>
        </w:rPr>
      </w:pPr>
    </w:p>
    <w:p w14:paraId="1BB5EE54">
      <w:pPr>
        <w:jc w:val="center"/>
        <w:rPr>
          <w:rFonts w:eastAsia="黑体"/>
          <w:sz w:val="30"/>
          <w:szCs w:val="30"/>
        </w:rPr>
      </w:pPr>
    </w:p>
    <w:p w14:paraId="6B53907F">
      <w:pPr>
        <w:jc w:val="center"/>
        <w:rPr>
          <w:rFonts w:eastAsia="黑体"/>
          <w:sz w:val="30"/>
          <w:szCs w:val="30"/>
        </w:rPr>
      </w:pPr>
    </w:p>
    <w:p w14:paraId="724B3B3C">
      <w:pPr>
        <w:jc w:val="center"/>
        <w:rPr>
          <w:rFonts w:eastAsia="黑体"/>
          <w:sz w:val="30"/>
          <w:szCs w:val="30"/>
        </w:rPr>
      </w:pPr>
    </w:p>
    <w:p w14:paraId="3FA991DF">
      <w:pPr>
        <w:jc w:val="center"/>
        <w:rPr>
          <w:rFonts w:eastAsia="黑体"/>
          <w:sz w:val="30"/>
          <w:szCs w:val="30"/>
        </w:rPr>
      </w:pPr>
    </w:p>
    <w:p w14:paraId="2C574DFA">
      <w:pPr>
        <w:jc w:val="center"/>
        <w:rPr>
          <w:rFonts w:eastAsia="黑体"/>
          <w:sz w:val="30"/>
          <w:szCs w:val="30"/>
        </w:rPr>
      </w:pPr>
    </w:p>
    <w:p w14:paraId="258F091F">
      <w:pPr>
        <w:jc w:val="center"/>
        <w:rPr>
          <w:rFonts w:eastAsia="黑体"/>
          <w:sz w:val="30"/>
          <w:szCs w:val="30"/>
        </w:rPr>
      </w:pPr>
    </w:p>
    <w:p w14:paraId="62AD92F4">
      <w:pPr>
        <w:jc w:val="center"/>
        <w:rPr>
          <w:rFonts w:eastAsia="黑体"/>
          <w:sz w:val="30"/>
          <w:szCs w:val="30"/>
        </w:rPr>
      </w:pPr>
    </w:p>
    <w:p w14:paraId="297D4662">
      <w:pPr>
        <w:jc w:val="center"/>
        <w:rPr>
          <w:rFonts w:eastAsia="黑体"/>
          <w:sz w:val="30"/>
          <w:szCs w:val="30"/>
        </w:rPr>
      </w:pPr>
    </w:p>
    <w:p w14:paraId="230B25C4">
      <w:pPr>
        <w:jc w:val="center"/>
        <w:rPr>
          <w:rFonts w:eastAsia="黑体"/>
          <w:sz w:val="30"/>
          <w:szCs w:val="30"/>
        </w:rPr>
      </w:pPr>
    </w:p>
    <w:p w14:paraId="490BF652">
      <w:pPr>
        <w:jc w:val="center"/>
        <w:rPr>
          <w:rFonts w:ascii="黑体" w:hAnsi="黑体" w:eastAsia="黑体"/>
          <w:sz w:val="30"/>
          <w:szCs w:val="30"/>
        </w:rPr>
        <w:sectPr>
          <w:headerReference r:id="rId5" w:type="firs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0"/>
          <w:szCs w:val="30"/>
        </w:rPr>
        <w:t>广州珠江</w:t>
      </w:r>
      <w:r>
        <w:rPr>
          <w:rFonts w:ascii="黑体" w:hAnsi="黑体" w:eastAsia="黑体"/>
          <w:sz w:val="30"/>
          <w:szCs w:val="30"/>
        </w:rPr>
        <w:t>设计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集团</w:t>
      </w:r>
      <w:r>
        <w:rPr>
          <w:rFonts w:ascii="黑体" w:hAnsi="黑体" w:eastAsia="黑体"/>
          <w:sz w:val="30"/>
          <w:szCs w:val="30"/>
        </w:rPr>
        <w:t>有限</w:t>
      </w:r>
      <w:r>
        <w:rPr>
          <w:rFonts w:hint="eastAsia" w:ascii="黑体" w:hAnsi="黑体" w:eastAsia="黑体"/>
          <w:sz w:val="30"/>
          <w:szCs w:val="30"/>
        </w:rPr>
        <w:t>公司</w:t>
      </w:r>
      <w:bookmarkStart w:id="11" w:name="_GoBack"/>
      <w:bookmarkEnd w:id="11"/>
    </w:p>
    <w:p w14:paraId="08E3D1EE">
      <w:pPr>
        <w:rPr>
          <w:rFonts w:ascii="Cambria" w:hAnsi="Cambria" w:cs="黑体"/>
          <w:b/>
          <w:bCs/>
          <w:sz w:val="32"/>
          <w:szCs w:val="32"/>
        </w:rPr>
      </w:pPr>
      <w:r>
        <w:rPr>
          <w:rFonts w:hint="eastAsia" w:ascii="Cambria" w:hAnsi="Cambria" w:cs="黑体"/>
          <w:b/>
          <w:bCs/>
          <w:sz w:val="32"/>
          <w:szCs w:val="32"/>
        </w:rPr>
        <w:t>1 设计依据</w:t>
      </w:r>
    </w:p>
    <w:p w14:paraId="2CBC5656">
      <w:pPr>
        <w:ind w:firstLine="48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）项目建筑施工图设计资料；</w:t>
      </w:r>
    </w:p>
    <w:p w14:paraId="140CC029">
      <w:pPr>
        <w:ind w:firstLine="480"/>
      </w:pPr>
      <w:r>
        <w:rPr>
          <w:rFonts w:hint="eastAsia"/>
        </w:rPr>
        <w:t>（</w:t>
      </w:r>
      <w:r>
        <w:t>2</w:t>
      </w:r>
      <w:r>
        <w:rPr>
          <w:rFonts w:hint="eastAsia"/>
        </w:rPr>
        <w:t>）《</w:t>
      </w:r>
      <w:r>
        <w:t>绿色建筑评价标准</w:t>
      </w:r>
      <w:r>
        <w:rPr>
          <w:rFonts w:hint="eastAsia"/>
        </w:rPr>
        <w:t>》</w:t>
      </w:r>
      <w:r>
        <w:t>GB/T 50378-2019</w:t>
      </w:r>
      <w:r>
        <w:rPr>
          <w:rFonts w:hint="eastAsia"/>
        </w:rPr>
        <w:t>；</w:t>
      </w:r>
    </w:p>
    <w:p w14:paraId="2A372EA0">
      <w:pPr>
        <w:ind w:firstLine="48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）《民用建筑隔声设计规范》（</w:t>
      </w:r>
      <w:r>
        <w:t>GB50118-2010</w:t>
      </w:r>
      <w:r>
        <w:rPr>
          <w:rFonts w:hint="eastAsia"/>
        </w:rPr>
        <w:t>）；</w:t>
      </w:r>
    </w:p>
    <w:p w14:paraId="7FC63D25">
      <w:pPr>
        <w:ind w:firstLine="480"/>
      </w:pPr>
      <w:r>
        <w:rPr>
          <w:rFonts w:hint="eastAsia"/>
        </w:rPr>
        <w:t>（</w:t>
      </w:r>
      <w:r>
        <w:t>4</w:t>
      </w:r>
      <w:r>
        <w:rPr>
          <w:rFonts w:hint="eastAsia"/>
        </w:rPr>
        <w:t>）《噪声与振动控制工程手册》</w:t>
      </w:r>
      <w:r>
        <w:t>2002</w:t>
      </w:r>
      <w:r>
        <w:rPr>
          <w:rFonts w:hint="eastAsia"/>
        </w:rPr>
        <w:t>；</w:t>
      </w:r>
    </w:p>
    <w:p w14:paraId="0D476B93">
      <w:pPr>
        <w:ind w:firstLine="480"/>
      </w:pPr>
      <w:r>
        <w:rPr>
          <w:rFonts w:hint="eastAsia"/>
        </w:rPr>
        <w:t>（</w:t>
      </w:r>
      <w:r>
        <w:t>5</w:t>
      </w:r>
      <w:r>
        <w:rPr>
          <w:rFonts w:hint="eastAsia"/>
        </w:rPr>
        <w:t>）《场地噪声环境模拟分析报告》（</w:t>
      </w:r>
      <w:r>
        <w:t>ZBG-2012-018-13</w:t>
      </w:r>
      <w:r>
        <w:rPr>
          <w:rFonts w:hint="eastAsia"/>
        </w:rPr>
        <w:t>）；</w:t>
      </w:r>
    </w:p>
    <w:p w14:paraId="18CC2A5C">
      <w:pPr>
        <w:ind w:firstLine="480"/>
      </w:pPr>
      <w:r>
        <w:rPr>
          <w:rFonts w:hint="eastAsia"/>
        </w:rPr>
        <w:t>（</w:t>
      </w:r>
      <w:r>
        <w:t>6</w:t>
      </w:r>
      <w:r>
        <w:rPr>
          <w:rFonts w:hint="eastAsia"/>
        </w:rPr>
        <w:t>）《声环境质量标准》（</w:t>
      </w:r>
      <w:r>
        <w:t>GB3096-2008</w:t>
      </w:r>
      <w:r>
        <w:rPr>
          <w:rFonts w:hint="eastAsia"/>
        </w:rPr>
        <w:t>）；</w:t>
      </w:r>
    </w:p>
    <w:p w14:paraId="2AB70C4D">
      <w:pPr>
        <w:ind w:firstLine="480" w:firstLineChars="200"/>
      </w:pPr>
      <w:r>
        <w:rPr>
          <w:rFonts w:hint="eastAsia"/>
        </w:rPr>
        <w:t>（</w:t>
      </w:r>
      <w:r>
        <w:t>7</w:t>
      </w:r>
      <w:r>
        <w:rPr>
          <w:rFonts w:hint="eastAsia"/>
        </w:rPr>
        <w:t>）《建筑隔声与吸声构造》（</w:t>
      </w:r>
      <w:r>
        <w:t>GJBT-1041</w:t>
      </w:r>
      <w:r>
        <w:rPr>
          <w:rFonts w:hint="eastAsia"/>
        </w:rPr>
        <w:t>）图集号</w:t>
      </w:r>
      <w:r>
        <w:t>08J931</w:t>
      </w:r>
      <w:r>
        <w:rPr>
          <w:rFonts w:hint="eastAsia"/>
        </w:rPr>
        <w:t>；</w:t>
      </w:r>
    </w:p>
    <w:p w14:paraId="780B3CFF">
      <w:pPr>
        <w:ind w:firstLine="480" w:firstLineChars="200"/>
      </w:pPr>
      <w:r>
        <w:rPr>
          <w:rFonts w:hint="eastAsia"/>
        </w:rPr>
        <w:t>（</w:t>
      </w:r>
      <w:r>
        <w:t>8</w:t>
      </w:r>
      <w:r>
        <w:rPr>
          <w:rFonts w:hint="eastAsia"/>
        </w:rPr>
        <w:t>）《建筑隔声评价标准》（GB/T 50121-2005）。</w:t>
      </w:r>
    </w:p>
    <w:p w14:paraId="47962107">
      <w:pPr>
        <w:ind w:firstLine="480" w:firstLineChars="200"/>
        <w:rPr>
          <w:rFonts w:ascii="Cambria" w:hAnsi="Cambria" w:cs="黑体"/>
          <w:b/>
          <w:bCs/>
          <w:sz w:val="32"/>
          <w:szCs w:val="32"/>
        </w:rPr>
      </w:pPr>
      <w:r>
        <w:rPr>
          <w:rFonts w:hint="eastAsia"/>
        </w:rPr>
        <w:t>（9）《广州地区绿色建筑常用技术构造做法参考图集（一）》</w:t>
      </w:r>
      <w:r>
        <w:tab/>
      </w:r>
    </w:p>
    <w:p w14:paraId="28D21958">
      <w:pPr>
        <w:rPr>
          <w:rFonts w:ascii="Cambria" w:hAnsi="Cambria" w:cs="黑体"/>
          <w:b/>
          <w:bCs/>
          <w:sz w:val="32"/>
          <w:szCs w:val="32"/>
        </w:rPr>
      </w:pPr>
      <w:r>
        <w:rPr>
          <w:rFonts w:hint="eastAsia" w:ascii="Cambria" w:hAnsi="Cambria" w:cs="黑体"/>
          <w:b/>
          <w:bCs/>
          <w:sz w:val="32"/>
          <w:szCs w:val="32"/>
        </w:rPr>
        <w:t>2 构件主要构造</w:t>
      </w:r>
    </w:p>
    <w:p w14:paraId="55AC5E87">
      <w:pPr>
        <w:ind w:firstLine="480" w:firstLineChars="200"/>
        <w:jc w:val="left"/>
      </w:pPr>
      <w:bookmarkStart w:id="3" w:name="_Toc391467685"/>
      <w:r>
        <w:t>外墙：主要采用200mm</w:t>
      </w:r>
      <w:r>
        <w:rPr>
          <w:rFonts w:hint="eastAsia"/>
        </w:rPr>
        <w:t>加气</w:t>
      </w:r>
      <w:r>
        <w:t>混凝土</w:t>
      </w:r>
    </w:p>
    <w:p w14:paraId="351A6A5B">
      <w:pPr>
        <w:ind w:firstLine="480" w:firstLineChars="200"/>
        <w:jc w:val="left"/>
      </w:pPr>
      <w:r>
        <w:t>隔墙：主要采用200mm</w:t>
      </w:r>
      <w:r>
        <w:rPr>
          <w:rFonts w:hint="eastAsia"/>
        </w:rPr>
        <w:t>加气</w:t>
      </w:r>
      <w:r>
        <w:t>混凝土。</w:t>
      </w:r>
    </w:p>
    <w:p w14:paraId="34B1FAA1">
      <w:pPr>
        <w:ind w:firstLine="480" w:firstLineChars="200"/>
        <w:jc w:val="left"/>
      </w:pPr>
      <w:r>
        <w:t>外窗：</w:t>
      </w:r>
      <w:r>
        <w:rPr>
          <w:rFonts w:hint="eastAsia"/>
        </w:rPr>
        <w:t>铝合金窗+中空</w:t>
      </w:r>
      <w:r>
        <w:t>玻璃6 LOW-E +12</w:t>
      </w:r>
      <w:r>
        <w:rPr>
          <w:rFonts w:hint="eastAsia"/>
          <w:lang w:eastAsia="zh-CN"/>
        </w:rPr>
        <w:t xml:space="preserve"> </w:t>
      </w:r>
      <w:r>
        <w:t>+6</w:t>
      </w:r>
    </w:p>
    <w:p w14:paraId="06EE8E3E">
      <w:pPr>
        <w:jc w:val="left"/>
      </w:pPr>
      <w:r>
        <w:rPr>
          <w:rFonts w:hint="eastAsia" w:ascii="Cambria" w:hAnsi="Cambria" w:cs="黑体"/>
          <w:b/>
          <w:bCs/>
          <w:sz w:val="32"/>
          <w:szCs w:val="32"/>
        </w:rPr>
        <w:t>3 构件的空气计权隔声量</w:t>
      </w:r>
      <w:bookmarkEnd w:id="3"/>
    </w:p>
    <w:p w14:paraId="09272DBB">
      <w:pPr>
        <w:ind w:firstLine="480" w:firstLineChars="200"/>
      </w:pPr>
      <w:r>
        <w:rPr>
          <w:rFonts w:hint="eastAsia"/>
        </w:rPr>
        <w:t>根据</w:t>
      </w:r>
      <w:r>
        <w:t>《</w:t>
      </w:r>
      <w:r>
        <w:rPr>
          <w:rFonts w:hint="eastAsia"/>
        </w:rPr>
        <w:t>围护结构隔声</w:t>
      </w:r>
      <w:r>
        <w:t>计算书》</w:t>
      </w:r>
      <w:r>
        <w:rPr>
          <w:rFonts w:hint="eastAsia"/>
        </w:rPr>
        <w:t>本项目各构件空气声计权隔声量如下表：</w:t>
      </w:r>
    </w:p>
    <w:p w14:paraId="402DD0D4">
      <w:pPr>
        <w:jc w:val="center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表5 各构件空气声计权隔声量</w:t>
      </w:r>
    </w:p>
    <w:tbl>
      <w:tblPr>
        <w:tblStyle w:val="9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974"/>
        <w:gridCol w:w="1933"/>
        <w:gridCol w:w="1103"/>
        <w:gridCol w:w="1103"/>
        <w:gridCol w:w="1523"/>
        <w:gridCol w:w="1010"/>
      </w:tblGrid>
      <w:tr w14:paraId="0C4BD6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0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773F5090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序号</w:t>
            </w:r>
          </w:p>
        </w:tc>
        <w:tc>
          <w:tcPr>
            <w:tcW w:w="587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5E172A7B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建筑部位</w:t>
            </w:r>
          </w:p>
        </w:tc>
        <w:tc>
          <w:tcPr>
            <w:tcW w:w="1165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6D8A51F6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构件名称</w:t>
            </w:r>
          </w:p>
        </w:tc>
        <w:tc>
          <w:tcPr>
            <w:tcW w:w="665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51DA3C6F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面密度</w:t>
            </w:r>
          </w:p>
          <w:p w14:paraId="6E9135BA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(kg/m³)</w:t>
            </w:r>
          </w:p>
        </w:tc>
        <w:tc>
          <w:tcPr>
            <w:tcW w:w="665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76C6E750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计算结果</w:t>
            </w:r>
          </w:p>
          <w:p w14:paraId="3B9E14C2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R</w:t>
            </w:r>
            <w:r>
              <w:rPr>
                <w:b/>
                <w:sz w:val="21"/>
                <w:szCs w:val="21"/>
              </w:rPr>
              <w:t>(dB(A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  <w:r>
              <w:rPr>
                <w:b/>
                <w:sz w:val="21"/>
                <w:szCs w:val="21"/>
              </w:rPr>
              <w:t>)</w:t>
            </w:r>
          </w:p>
        </w:tc>
        <w:tc>
          <w:tcPr>
            <w:tcW w:w="918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1F9DDFF8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标准要求(dB(A</w:t>
            </w:r>
            <w:r>
              <w:rPr>
                <w:rFonts w:hint="eastAsia"/>
                <w:b/>
                <w:sz w:val="21"/>
                <w:szCs w:val="21"/>
              </w:rPr>
              <w:t>)</w:t>
            </w:r>
            <w:r>
              <w:rPr>
                <w:b/>
                <w:sz w:val="21"/>
                <w:szCs w:val="21"/>
              </w:rPr>
              <w:t>)</w:t>
            </w:r>
          </w:p>
        </w:tc>
        <w:tc>
          <w:tcPr>
            <w:tcW w:w="609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74BB7985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判定</w:t>
            </w:r>
          </w:p>
        </w:tc>
      </w:tr>
      <w:tr w14:paraId="1A6E43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0" w:type="pct"/>
            <w:vAlign w:val="center"/>
          </w:tcPr>
          <w:p w14:paraId="624E775D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587" w:type="pct"/>
            <w:vAlign w:val="center"/>
          </w:tcPr>
          <w:p w14:paraId="673A186C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外窗</w:t>
            </w:r>
          </w:p>
        </w:tc>
        <w:tc>
          <w:tcPr>
            <w:tcW w:w="1165" w:type="pct"/>
            <w:vAlign w:val="center"/>
          </w:tcPr>
          <w:p w14:paraId="17EDEB5E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LOW-E玻璃6LOW-E+12</w:t>
            </w:r>
            <w:r>
              <w:rPr>
                <w:rFonts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sz w:val="21"/>
                <w:szCs w:val="21"/>
              </w:rPr>
              <w:t>+6</w:t>
            </w:r>
          </w:p>
        </w:tc>
        <w:tc>
          <w:tcPr>
            <w:tcW w:w="665" w:type="pct"/>
            <w:vAlign w:val="center"/>
          </w:tcPr>
          <w:p w14:paraId="1AC6035A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30</w:t>
            </w:r>
          </w:p>
        </w:tc>
        <w:tc>
          <w:tcPr>
            <w:tcW w:w="665" w:type="pct"/>
            <w:vAlign w:val="center"/>
          </w:tcPr>
          <w:p w14:paraId="056B8E59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34.7</w:t>
            </w:r>
          </w:p>
        </w:tc>
        <w:tc>
          <w:tcPr>
            <w:tcW w:w="918" w:type="pct"/>
            <w:vAlign w:val="center"/>
          </w:tcPr>
          <w:p w14:paraId="0F74028F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不小于25，沿街时不小于30</w:t>
            </w:r>
          </w:p>
        </w:tc>
        <w:tc>
          <w:tcPr>
            <w:tcW w:w="609" w:type="pct"/>
            <w:vAlign w:val="center"/>
          </w:tcPr>
          <w:p w14:paraId="099E83FC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309749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0" w:type="pct"/>
            <w:vAlign w:val="center"/>
          </w:tcPr>
          <w:p w14:paraId="745BDF89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87" w:type="pct"/>
            <w:vAlign w:val="center"/>
          </w:tcPr>
          <w:p w14:paraId="08ABF009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房间隔墙</w:t>
            </w:r>
          </w:p>
        </w:tc>
        <w:tc>
          <w:tcPr>
            <w:tcW w:w="1165" w:type="pct"/>
            <w:vAlign w:val="center"/>
          </w:tcPr>
          <w:p w14:paraId="6354F28F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200mm加气混凝土砌块</w:t>
            </w:r>
          </w:p>
        </w:tc>
        <w:tc>
          <w:tcPr>
            <w:tcW w:w="665" w:type="pct"/>
            <w:vAlign w:val="center"/>
          </w:tcPr>
          <w:p w14:paraId="7C19D8D3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350</w:t>
            </w:r>
          </w:p>
        </w:tc>
        <w:tc>
          <w:tcPr>
            <w:tcW w:w="665" w:type="pct"/>
            <w:vAlign w:val="center"/>
          </w:tcPr>
          <w:p w14:paraId="6E4D581F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51.61</w:t>
            </w:r>
          </w:p>
        </w:tc>
        <w:tc>
          <w:tcPr>
            <w:tcW w:w="918" w:type="pct"/>
            <w:vAlign w:val="center"/>
          </w:tcPr>
          <w:p w14:paraId="4FCE696F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不小于45</w:t>
            </w:r>
          </w:p>
        </w:tc>
        <w:tc>
          <w:tcPr>
            <w:tcW w:w="609" w:type="pct"/>
            <w:vAlign w:val="center"/>
          </w:tcPr>
          <w:p w14:paraId="4F83D004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479559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390" w:type="pct"/>
            <w:vAlign w:val="center"/>
          </w:tcPr>
          <w:p w14:paraId="5BC09663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587" w:type="pct"/>
            <w:vAlign w:val="center"/>
          </w:tcPr>
          <w:p w14:paraId="77E78805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外墙</w:t>
            </w:r>
          </w:p>
        </w:tc>
        <w:tc>
          <w:tcPr>
            <w:tcW w:w="1165" w:type="pct"/>
            <w:vAlign w:val="center"/>
          </w:tcPr>
          <w:p w14:paraId="586AEF3A">
            <w:pPr>
              <w:spacing w:line="240" w:lineRule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200mm</w:t>
            </w:r>
            <w:r>
              <w:rPr>
                <w:rFonts w:hint="eastAsia"/>
                <w:sz w:val="21"/>
                <w:szCs w:val="21"/>
              </w:rPr>
              <w:t>加气</w:t>
            </w:r>
            <w:r>
              <w:rPr>
                <w:sz w:val="21"/>
                <w:szCs w:val="21"/>
              </w:rPr>
              <w:t>混凝土</w:t>
            </w:r>
          </w:p>
        </w:tc>
        <w:tc>
          <w:tcPr>
            <w:tcW w:w="665" w:type="pct"/>
            <w:vAlign w:val="center"/>
          </w:tcPr>
          <w:p w14:paraId="08F00649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350</w:t>
            </w:r>
          </w:p>
        </w:tc>
        <w:tc>
          <w:tcPr>
            <w:tcW w:w="665" w:type="pct"/>
            <w:vAlign w:val="center"/>
          </w:tcPr>
          <w:p w14:paraId="4A7F5C40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51.61</w:t>
            </w:r>
          </w:p>
        </w:tc>
        <w:tc>
          <w:tcPr>
            <w:tcW w:w="918" w:type="pct"/>
            <w:vAlign w:val="center"/>
          </w:tcPr>
          <w:p w14:paraId="314FE2E3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不小于45</w:t>
            </w:r>
          </w:p>
        </w:tc>
        <w:tc>
          <w:tcPr>
            <w:tcW w:w="609" w:type="pct"/>
            <w:vAlign w:val="center"/>
          </w:tcPr>
          <w:p w14:paraId="0ACE1A8E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</w:tbl>
    <w:p w14:paraId="0DFC1ED2">
      <w:pPr>
        <w:jc w:val="center"/>
        <w:rPr>
          <w:b/>
          <w:sz w:val="21"/>
          <w:szCs w:val="21"/>
        </w:rPr>
      </w:pPr>
    </w:p>
    <w:p w14:paraId="132C1D8C">
      <w:pPr>
        <w:pStyle w:val="3"/>
        <w:spacing w:before="0" w:after="0"/>
        <w:ind w:right="240"/>
      </w:pPr>
      <w:bookmarkStart w:id="4" w:name="_Toc391467686"/>
      <w:r>
        <w:rPr>
          <w:rFonts w:hint="eastAsia"/>
        </w:rPr>
        <w:t>4围护结构综合隔声量计算</w:t>
      </w:r>
      <w:bookmarkEnd w:id="4"/>
    </w:p>
    <w:p w14:paraId="1E7DD9F1">
      <w:pPr>
        <w:rPr>
          <w:b/>
        </w:rPr>
      </w:pPr>
      <w:r>
        <w:rPr>
          <w:rFonts w:hint="eastAsia"/>
          <w:b/>
        </w:rPr>
        <w:t>4.1.最不利房间确定</w:t>
      </w:r>
    </w:p>
    <w:p w14:paraId="0D28E262">
      <w:pPr>
        <w:topLinePunct/>
        <w:spacing w:before="156" w:beforeLines="50"/>
        <w:ind w:firstLine="480"/>
        <w:jc w:val="left"/>
        <w:rPr>
          <w:rFonts w:ascii="宋体" w:hAnsi="宋体"/>
        </w:rPr>
      </w:pPr>
      <w:r>
        <w:rPr>
          <w:rFonts w:hint="eastAsia" w:ascii="宋体" w:hAnsi="宋体"/>
        </w:rPr>
        <w:t>本项目从隔声效果上保守考虑，在室内背景噪声量计算时直接采用最不利外窗的隔声量进行计算，不考虑临街面外墙围护结构对背景噪声的有利影响。</w:t>
      </w:r>
    </w:p>
    <w:p w14:paraId="34C5B9DD">
      <w:pPr>
        <w:topLinePunct/>
        <w:spacing w:before="156" w:beforeLines="50"/>
        <w:ind w:firstLine="480"/>
        <w:jc w:val="left"/>
        <w:rPr>
          <w:rFonts w:ascii="宋体" w:hAnsi="宋体"/>
        </w:rPr>
      </w:pPr>
      <w:r>
        <w:rPr>
          <w:rFonts w:hint="eastAsia" w:ascii="宋体" w:hAnsi="宋体"/>
        </w:rPr>
        <w:t>从</w:t>
      </w:r>
      <w:r>
        <w:rPr>
          <w:rFonts w:ascii="宋体" w:hAnsi="宋体"/>
        </w:rPr>
        <w:t>图4</w:t>
      </w:r>
      <w:r>
        <w:rPr>
          <w:rFonts w:hint="eastAsia" w:ascii="宋体" w:hAnsi="宋体"/>
        </w:rPr>
        <w:t>-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可看出，项目所在</w:t>
      </w:r>
      <w:r>
        <w:rPr>
          <w:rFonts w:ascii="宋体" w:hAnsi="宋体"/>
        </w:rPr>
        <w:t>位置</w:t>
      </w:r>
      <w:r>
        <w:rPr>
          <w:rFonts w:hint="eastAsia" w:ascii="宋体" w:hAnsi="宋体"/>
        </w:rPr>
        <w:t>场地内北侧及西侧</w:t>
      </w:r>
      <w:r>
        <w:rPr>
          <w:rFonts w:ascii="宋体" w:hAnsi="宋体"/>
        </w:rPr>
        <w:t>建筑物外围有</w:t>
      </w:r>
      <w:r>
        <w:rPr>
          <w:rFonts w:hint="eastAsia" w:ascii="宋体" w:hAnsi="宋体"/>
        </w:rPr>
        <w:t>交通</w:t>
      </w:r>
      <w:r>
        <w:rPr>
          <w:rFonts w:ascii="宋体" w:hAnsi="宋体"/>
        </w:rPr>
        <w:t>干道，其余均为规划道路，</w:t>
      </w:r>
      <w:r>
        <w:rPr>
          <w:rFonts w:hint="eastAsia" w:ascii="宋体" w:hAnsi="宋体"/>
        </w:rPr>
        <w:t>西侧门诊室距离</w:t>
      </w:r>
      <w:r>
        <w:rPr>
          <w:rFonts w:ascii="宋体" w:hAnsi="宋体"/>
        </w:rPr>
        <w:t>交通次干道距离最近，</w:t>
      </w:r>
      <w:r>
        <w:rPr>
          <w:rFonts w:hint="eastAsia" w:ascii="宋体" w:hAnsi="宋体"/>
        </w:rPr>
        <w:t>如</w:t>
      </w:r>
      <w:r>
        <w:rPr>
          <w:rFonts w:ascii="宋体" w:hAnsi="宋体"/>
        </w:rPr>
        <w:t>图4-2</w:t>
      </w:r>
      <w:r>
        <w:rPr>
          <w:rFonts w:hint="eastAsia" w:ascii="宋体" w:hAnsi="宋体"/>
        </w:rPr>
        <w:t>所示，</w:t>
      </w:r>
      <w:r>
        <w:rPr>
          <w:rFonts w:ascii="宋体" w:hAnsi="宋体"/>
        </w:rPr>
        <w:t>因此可认为该</w:t>
      </w:r>
      <w:r>
        <w:rPr>
          <w:rFonts w:hint="eastAsia" w:ascii="宋体" w:hAnsi="宋体"/>
        </w:rPr>
        <w:t>房间</w:t>
      </w:r>
      <w:r>
        <w:rPr>
          <w:rFonts w:ascii="宋体" w:hAnsi="宋体"/>
        </w:rPr>
        <w:t>为</w:t>
      </w:r>
      <w:r>
        <w:rPr>
          <w:rFonts w:hint="eastAsia" w:ascii="宋体" w:hAnsi="宋体"/>
        </w:rPr>
        <w:t>室内背景噪声最不利房间</w:t>
      </w:r>
      <w:r>
        <w:rPr>
          <w:rFonts w:ascii="宋体" w:hAnsi="宋体"/>
        </w:rPr>
        <w:t>。</w:t>
      </w:r>
    </w:p>
    <w:p w14:paraId="1675AE5E">
      <w:pPr>
        <w:topLinePunct/>
        <w:spacing w:before="156" w:beforeLines="50"/>
        <w:jc w:val="left"/>
        <w:rPr>
          <w:rFonts w:ascii="宋体" w:hAnsi="宋体"/>
        </w:rPr>
      </w:pPr>
      <w:r>
        <w:drawing>
          <wp:inline distT="0" distB="0" distL="0" distR="0">
            <wp:extent cx="5274310" cy="40767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4DD96">
      <w:pPr>
        <w:topLinePunct/>
        <w:spacing w:before="156" w:beforeLines="50" w:line="240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图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-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 xml:space="preserve"> 项目总</w:t>
      </w:r>
      <w:r>
        <w:rPr>
          <w:rFonts w:ascii="宋体" w:hAnsi="宋体"/>
        </w:rPr>
        <w:t>平面图</w:t>
      </w:r>
    </w:p>
    <w:p w14:paraId="6190E667">
      <w:pPr>
        <w:rPr>
          <w:b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4317365</wp:posOffset>
                </wp:positionH>
                <wp:positionV relativeFrom="paragraph">
                  <wp:posOffset>1604645</wp:posOffset>
                </wp:positionV>
                <wp:extent cx="664210" cy="707390"/>
                <wp:effectExtent l="0" t="0" r="21590" b="1714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4234" cy="70736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39.95pt;margin-top:126.35pt;height:55.7pt;width:52.3pt;z-index:251661312;v-text-anchor:middle;mso-width-relative:page;mso-height-relative:page;" filled="f" stroked="t" coordsize="21600,21600" arcsize="0.166666666666667" o:gfxdata="UEsDBAoAAAAAAIdO4kAAAAAAAAAAAAAAAAAEAAAAZHJzL1BLAwQUAAAACACHTuJAn3s2g9wAAAAL&#10;AQAADwAAAGRycy9kb3ducmV2LnhtbE2PwW6DMBBE75X6D9ZG6q0x0AQCxURKpajtoYcmqGcHO4Bi&#10;ry1sAvn7uqfmuJqnmbfldtaKXOXgeoMM4mUERGJjRI8tg/q4f94AcZ6j4MqgZHCTDrbV40PJC2Em&#10;/JbXg29JKEFXcAad97ag1DWd1NwtjZUYsrMZNPfhHFoqBj6Fcq1oEkUp1bzHsNBxK9862VwOo2Zg&#10;pmTe2091Po7vO1vf6vxn9/HF2NMijl6BeDn7fxj+9IM6VMHpZEYUjigGaZbnAWWQrJMMSCCyzWoN&#10;5MTgJV3FQKuS3v9Q/QJQSwMEFAAAAAgAh07iQG0/t6xvAgAAvgQAAA4AAABkcnMvZTJvRG9jLnht&#10;bK1UzW4TMRC+I/EOlu90Nz9NIeqmihoFIVU0oiDOjtfOWrI9xnayKQ/AA3CuhMQF8RA8TgWPwdi7&#10;/aFw6IEcnBnPeH6++WaPT/ZGk53wQYGt6OCgpERYDrWym4q+e7t89pySEJmtmQYrKnopAj2ZPX1y&#10;3LqpGEIDuhaeYBAbpq2raBOjmxZF4I0wLByAExaNErxhEVW/KWrPWoxudDEsy0nRgq+dBy5CwNtF&#10;Z6R9RP+YgCCl4mIBfGuEjV1ULzSL2FJolAt0lquVUvB4LmUQkeiKYqcxn5gE5XU6i9kxm248c43i&#10;fQnsMSU86MkwZTHpbagFi4xsvforlFHcQwAZDziYomskI4JdDMoH2Fw0zIncC0Id3C3o4f+F5a93&#10;K09UXdERJZYZHPj11adf3z7//PL9+sdXMkoItS5M0fHCrXyvBRRTu3vpTfrHRsg+o3p5i6rYR8Lx&#10;cjIZD0djSjiajsqj0WSSYhZ3j50P8aUAQ5JQUQ9bW7/ByWVA2e4sxM7/xi8ltLBUWuM9m2pL2ooO&#10;D8clDpUzpKREKqBoHLYV7IYSpjfIdR59DhlAqzo9T6+D36xPtSc7hgxZLkv89eX94ZZyL1hoOr9s&#10;6t20xWYSQh0mSVpDfYmoeujoFhxfKnx/xkJcMY/8wkJxA+M5HlIDVg+9REkD/uO/7pM/jh2tlLTI&#10;V+zsw5Z5QYl+ZZEQLwbjcSJ4VsaHR0NU/H3L+r7Fbs0pYMMD3HXHs5j8o74RpQfzHhd1nrKiiVmO&#10;uTsMe+U0dnuEq87FfJ7dkNSOxTN74XgK3k1qvo0gVR7iHTo9aEjrzIV+BdPe3Nez191nZ/Y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n3s2g9wAAAALAQAADwAAAAAAAAABACAAAAAiAAAAZHJzL2Rv&#10;d25yZXYueG1sUEsBAhQAFAAAAAgAh07iQG0/t6xvAgAAvgQAAA4AAAAAAAAAAQAgAAAAKwEAAGRy&#10;cy9lMm9Eb2MueG1sUEsFBgAAAAAGAAYAWQEAAAwGAAAAAA==&#10;">
                <v:fill on="f" focussize="0,0"/>
                <v:stroke weight="2pt" color="#FF0000 [3204]" joinstyle="round"/>
                <v:imagedata o:title=""/>
                <o:lock v:ext="edit" aspectratio="f"/>
              </v:roundrect>
            </w:pict>
          </mc:Fallback>
        </mc:AlternateContent>
      </w:r>
      <w:r>
        <w:drawing>
          <wp:inline distT="0" distB="0" distL="0" distR="0">
            <wp:extent cx="5274310" cy="24307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EDF58">
      <w:pPr>
        <w:topLinePunct/>
        <w:spacing w:before="156" w:beforeLines="50" w:line="240" w:lineRule="auto"/>
        <w:ind w:firstLine="480"/>
        <w:jc w:val="center"/>
        <w:rPr>
          <w:rFonts w:ascii="宋体" w:hAnsi="宋体"/>
        </w:rPr>
      </w:pPr>
      <w:r>
        <w:rPr>
          <w:rFonts w:hint="eastAsia" w:ascii="宋体" w:hAnsi="宋体"/>
        </w:rPr>
        <w:t>图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-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 xml:space="preserve">  最不利房间</w:t>
      </w:r>
      <w:r>
        <w:rPr>
          <w:rFonts w:hint="eastAsia"/>
        </w:rPr>
        <w:t>平面位置图</w:t>
      </w:r>
    </w:p>
    <w:p w14:paraId="4D936391">
      <w:pPr>
        <w:rPr>
          <w:rFonts w:ascii="宋体" w:hAnsi="宋体"/>
        </w:rPr>
      </w:pPr>
      <w:r>
        <w:rPr>
          <w:rFonts w:hint="eastAsia"/>
        </w:rPr>
        <w:t>本项目主要功能间外窗采用普通铝合金窗+中空</w:t>
      </w:r>
      <w:r>
        <w:t>玻璃6LOW-E+12</w:t>
      </w:r>
      <w:r>
        <w:rPr>
          <w:rFonts w:hint="eastAsia"/>
          <w:lang w:eastAsia="zh-CN"/>
        </w:rPr>
        <w:t xml:space="preserve"> </w:t>
      </w:r>
      <w:r>
        <w:t>+6</w:t>
      </w:r>
      <w:r>
        <w:rPr>
          <w:rFonts w:hint="eastAsia"/>
        </w:rPr>
        <w:t>透明，据</w:t>
      </w:r>
      <w:r>
        <w:t>室外噪声模拟结果可知，项目</w:t>
      </w:r>
      <w:r>
        <w:rPr>
          <w:rFonts w:hint="eastAsia"/>
        </w:rPr>
        <w:t>场地</w:t>
      </w:r>
      <w:r>
        <w:t>内</w:t>
      </w:r>
      <w:r>
        <w:rPr>
          <w:rFonts w:hint="eastAsia"/>
        </w:rPr>
        <w:t>执行</w:t>
      </w:r>
      <w:r>
        <w:t>《</w:t>
      </w:r>
      <w:r>
        <w:rPr>
          <w:rFonts w:hint="eastAsia"/>
        </w:rPr>
        <w:t>声环境</w:t>
      </w:r>
      <w:r>
        <w:t>质量》</w:t>
      </w:r>
      <w:r>
        <w:rPr>
          <w:rFonts w:hint="eastAsia"/>
        </w:rPr>
        <w:t>GB3096</w:t>
      </w:r>
      <w:r>
        <w:t>-2008 3</w:t>
      </w:r>
      <w:r>
        <w:rPr>
          <w:rFonts w:hint="eastAsia"/>
        </w:rPr>
        <w:t>类</w:t>
      </w:r>
      <w:r>
        <w:t>标准</w:t>
      </w:r>
      <w:r>
        <w:rPr>
          <w:rFonts w:hint="eastAsia"/>
        </w:rPr>
        <w:t>：</w:t>
      </w:r>
      <w:r>
        <w:t>昼间</w:t>
      </w:r>
      <w:r>
        <w:rPr>
          <w:rFonts w:hint="eastAsia"/>
        </w:rPr>
        <w:t>：</w:t>
      </w:r>
      <w:r>
        <w:t>58.0 dB</w:t>
      </w:r>
      <w:r>
        <w:rPr>
          <w:rFonts w:hint="eastAsia"/>
        </w:rPr>
        <w:t>（A），夜间：</w:t>
      </w:r>
      <w:r>
        <w:t>53.0 dB</w:t>
      </w:r>
      <w:r>
        <w:rPr>
          <w:rFonts w:hint="eastAsia"/>
        </w:rPr>
        <w:t>（A）。</w:t>
      </w:r>
    </w:p>
    <w:p w14:paraId="4C710A31">
      <w:pPr>
        <w:pStyle w:val="3"/>
        <w:keepNext w:val="0"/>
        <w:keepLines w:val="0"/>
        <w:spacing w:before="480" w:after="120" w:line="240" w:lineRule="auto"/>
        <w:rPr>
          <w:rFonts w:ascii="宋体" w:hAnsi="宋体" w:cs="Times New Roman"/>
          <w:kern w:val="0"/>
          <w:sz w:val="24"/>
        </w:rPr>
      </w:pPr>
      <w:r>
        <w:rPr>
          <w:rFonts w:hint="eastAsia" w:ascii="宋体" w:hAnsi="宋体" w:cs="Times New Roman"/>
          <w:kern w:val="0"/>
          <w:sz w:val="24"/>
        </w:rPr>
        <w:t>4.2计算分析内容</w:t>
      </w:r>
    </w:p>
    <w:p w14:paraId="099C0BB3">
      <w:pPr>
        <w:rPr>
          <w:rFonts w:ascii="宋体" w:hAnsi="宋体"/>
        </w:rPr>
      </w:pPr>
      <w:r>
        <w:rPr>
          <w:rFonts w:hint="eastAsia" w:ascii="宋体" w:hAnsi="宋体"/>
        </w:rPr>
        <w:t>4.2.1围护结构隔声计算</w:t>
      </w:r>
    </w:p>
    <w:p w14:paraId="5F8DFFA6">
      <w:pPr>
        <w:topLinePunct/>
        <w:ind w:firstLine="480" w:firstLineChars="200"/>
        <w:rPr>
          <w:rFonts w:ascii="Calibri" w:hAnsi="Calibri"/>
        </w:rPr>
      </w:pPr>
      <w:r>
        <w:rPr>
          <w:rFonts w:hint="eastAsia" w:ascii="Calibri" w:hAnsi="Calibri"/>
        </w:rPr>
        <w:t>根据《建筑吸声材料与隔声材料》中关于不同频率下的隔声量经验公式（5-3）：</w:t>
      </w:r>
    </w:p>
    <w:p w14:paraId="41A63F97">
      <w:pPr>
        <w:topLinePunct/>
        <w:ind w:firstLine="480" w:firstLineChars="200"/>
        <w:jc w:val="center"/>
        <w:rPr>
          <w:rFonts w:ascii="Calibri" w:hAnsi="Calibri"/>
        </w:rPr>
      </w:pPr>
      <w:r>
        <w:rPr>
          <w:rFonts w:ascii="Calibri" w:hAnsi="Calibri"/>
        </w:rPr>
        <w:t>R=1</w:t>
      </w:r>
      <w:r>
        <w:rPr>
          <w:rFonts w:hint="eastAsia" w:ascii="Calibri" w:hAnsi="Calibri"/>
        </w:rPr>
        <w:t>6</w:t>
      </w:r>
      <w:r>
        <w:rPr>
          <w:rFonts w:ascii="Calibri" w:hAnsi="Calibri"/>
        </w:rPr>
        <w:t>lgm+1</w:t>
      </w:r>
      <w:r>
        <w:rPr>
          <w:rFonts w:hint="eastAsia" w:ascii="Calibri" w:hAnsi="Calibri"/>
        </w:rPr>
        <w:t>4</w:t>
      </w:r>
      <w:r>
        <w:rPr>
          <w:rFonts w:ascii="Calibri" w:hAnsi="Calibri"/>
        </w:rPr>
        <w:t>lgf-2</w:t>
      </w:r>
      <w:r>
        <w:rPr>
          <w:rFonts w:hint="eastAsia" w:ascii="Calibri" w:hAnsi="Calibri"/>
        </w:rPr>
        <w:t>9</w:t>
      </w:r>
    </w:p>
    <w:p w14:paraId="05C28D14">
      <w:pPr>
        <w:topLinePunct/>
        <w:ind w:firstLine="48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式中：f- 入射声频率，Hz；</w:t>
      </w:r>
    </w:p>
    <w:p w14:paraId="21E058A1">
      <w:pPr>
        <w:topLinePunct/>
        <w:ind w:firstLine="1200" w:firstLineChars="5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M-墙体单位面积质量，kg/㎡；</w:t>
      </w:r>
    </w:p>
    <w:p w14:paraId="41F8E10B">
      <w:pPr>
        <w:topLinePunct/>
        <w:ind w:firstLine="360" w:firstLineChars="1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本项目主要功能房间</w:t>
      </w:r>
      <w:r>
        <w:rPr>
          <w:rFonts w:ascii="宋体" w:hAnsi="宋体" w:cs="宋体"/>
          <w:bCs/>
        </w:rPr>
        <w:t>外</w:t>
      </w:r>
      <w:r>
        <w:rPr>
          <w:rFonts w:hint="eastAsia" w:ascii="宋体" w:hAnsi="宋体" w:cs="宋体"/>
          <w:bCs/>
        </w:rPr>
        <w:t>窗</w:t>
      </w:r>
      <w:r>
        <w:rPr>
          <w:rFonts w:ascii="宋体" w:hAnsi="宋体" w:cs="宋体"/>
          <w:bCs/>
        </w:rPr>
        <w:t>采</w:t>
      </w:r>
      <w:r>
        <w:rPr>
          <w:rFonts w:ascii="宋体" w:hAnsi="宋体"/>
          <w:color w:val="000000"/>
        </w:rPr>
        <w:t>用</w:t>
      </w:r>
      <w:r>
        <w:rPr>
          <w:rFonts w:hint="eastAsia"/>
        </w:rPr>
        <w:t>采用铝合金窗+中空</w:t>
      </w:r>
      <w:r>
        <w:t>玻璃6LOW-E+12</w:t>
      </w:r>
      <w:r>
        <w:rPr>
          <w:rFonts w:hint="eastAsia"/>
          <w:lang w:eastAsia="zh-CN"/>
        </w:rPr>
        <w:t xml:space="preserve"> </w:t>
      </w:r>
      <w:r>
        <w:t>+6</w:t>
      </w:r>
      <w:r>
        <w:rPr>
          <w:rFonts w:hint="eastAsia" w:ascii="宋体" w:hAnsi="宋体" w:cs="宋体"/>
          <w:bCs/>
        </w:rPr>
        <w:t>，外墙采用</w:t>
      </w:r>
      <w:r>
        <w:rPr>
          <w:rFonts w:ascii="宋体" w:hAnsi="宋体" w:cs="宋体"/>
          <w:bCs/>
        </w:rPr>
        <w:t>10</w:t>
      </w:r>
      <w:r>
        <w:rPr>
          <w:rFonts w:hint="eastAsia" w:ascii="宋体" w:hAnsi="宋体" w:cs="宋体"/>
          <w:bCs/>
        </w:rPr>
        <w:t>mm水泥砂浆+200mm加气混凝土砌块+</w:t>
      </w:r>
      <w:r>
        <w:rPr>
          <w:rFonts w:ascii="宋体" w:hAnsi="宋体" w:cs="宋体"/>
          <w:bCs/>
        </w:rPr>
        <w:t>15</w:t>
      </w:r>
      <w:r>
        <w:rPr>
          <w:rFonts w:hint="eastAsia" w:ascii="宋体" w:hAnsi="宋体" w:cs="宋体"/>
          <w:bCs/>
        </w:rPr>
        <w:t>mm水泥砂浆，热桥梁和热桥柱采用</w:t>
      </w:r>
      <w:r>
        <w:rPr>
          <w:rFonts w:ascii="宋体" w:hAnsi="宋体" w:cs="宋体"/>
          <w:bCs/>
        </w:rPr>
        <w:t>10</w:t>
      </w:r>
      <w:r>
        <w:rPr>
          <w:rFonts w:hint="eastAsia" w:ascii="宋体" w:hAnsi="宋体" w:cs="宋体"/>
          <w:bCs/>
        </w:rPr>
        <w:t>mm水泥砂浆+</w:t>
      </w:r>
      <w:r>
        <w:rPr>
          <w:rFonts w:ascii="宋体" w:hAnsi="宋体" w:cs="宋体"/>
          <w:bCs/>
        </w:rPr>
        <w:t>2</w:t>
      </w:r>
      <w:r>
        <w:rPr>
          <w:rFonts w:hint="eastAsia" w:ascii="宋体" w:hAnsi="宋体" w:cs="宋体"/>
          <w:bCs/>
        </w:rPr>
        <w:t>00mm钢筋混凝土+</w:t>
      </w:r>
      <w:r>
        <w:rPr>
          <w:rFonts w:hint="eastAsia" w:ascii="宋体" w:hAnsi="宋体" w:cs="宋体"/>
          <w:bCs/>
          <w:lang w:val="en-US" w:eastAsia="zh-CN"/>
        </w:rPr>
        <w:t>20</w:t>
      </w:r>
      <w:r>
        <w:rPr>
          <w:rFonts w:hint="eastAsia" w:ascii="宋体" w:hAnsi="宋体" w:cs="宋体"/>
          <w:bCs/>
        </w:rPr>
        <w:t>mm</w:t>
      </w:r>
      <w:r>
        <w:rPr>
          <w:rFonts w:hint="eastAsia" w:ascii="宋体" w:hAnsi="宋体" w:cs="宋体"/>
          <w:bCs/>
          <w:lang w:val="en-US" w:eastAsia="zh-CN"/>
        </w:rPr>
        <w:t>保温凝胶</w:t>
      </w:r>
      <w:r>
        <w:rPr>
          <w:rFonts w:hint="eastAsia" w:ascii="宋体" w:hAnsi="宋体" w:cs="宋体"/>
          <w:bCs/>
        </w:rPr>
        <w:t>。</w:t>
      </w:r>
    </w:p>
    <w:p w14:paraId="3CABC6FB">
      <w:pPr>
        <w:jc w:val="center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表7围护结构</w:t>
      </w:r>
      <w:r>
        <w:rPr>
          <w:rFonts w:ascii="宋体" w:hAnsi="宋体" w:cs="宋体"/>
          <w:bCs/>
          <w:szCs w:val="21"/>
        </w:rPr>
        <w:t>不同</w:t>
      </w:r>
      <w:r>
        <w:rPr>
          <w:rFonts w:hint="eastAsia" w:ascii="宋体" w:hAnsi="宋体" w:cs="宋体"/>
          <w:bCs/>
          <w:szCs w:val="21"/>
        </w:rPr>
        <w:t>频</w:t>
      </w:r>
      <w:r>
        <w:rPr>
          <w:rFonts w:ascii="宋体" w:hAnsi="宋体" w:cs="宋体"/>
          <w:bCs/>
          <w:szCs w:val="21"/>
        </w:rPr>
        <w:t>率</w:t>
      </w:r>
      <w:r>
        <w:rPr>
          <w:rFonts w:hint="eastAsia" w:ascii="宋体" w:hAnsi="宋体" w:cs="宋体"/>
          <w:bCs/>
          <w:szCs w:val="21"/>
        </w:rPr>
        <w:t>空气声</w:t>
      </w:r>
      <w:r>
        <w:rPr>
          <w:rFonts w:ascii="宋体" w:hAnsi="宋体" w:cs="宋体"/>
          <w:bCs/>
          <w:szCs w:val="21"/>
        </w:rPr>
        <w:t>隔声量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0"/>
        <w:gridCol w:w="830"/>
        <w:gridCol w:w="1105"/>
        <w:gridCol w:w="1103"/>
        <w:gridCol w:w="966"/>
        <w:gridCol w:w="1012"/>
      </w:tblGrid>
      <w:tr w14:paraId="62C61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pct"/>
            <w:shd w:val="clear" w:color="auto" w:fill="BFBFBF"/>
            <w:vAlign w:val="center"/>
          </w:tcPr>
          <w:p w14:paraId="15F0957C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材料</w:t>
            </w:r>
          </w:p>
        </w:tc>
        <w:tc>
          <w:tcPr>
            <w:tcW w:w="500" w:type="pct"/>
            <w:shd w:val="clear" w:color="auto" w:fill="BFBFBF"/>
            <w:vAlign w:val="center"/>
          </w:tcPr>
          <w:p w14:paraId="4C3FF723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125H</w:t>
            </w:r>
            <w:r>
              <w:rPr>
                <w:rFonts w:hint="eastAsia" w:ascii="宋体" w:hAnsi="宋体" w:cs="宋体"/>
                <w:bCs/>
                <w:szCs w:val="21"/>
              </w:rPr>
              <w:t>z</w:t>
            </w:r>
          </w:p>
        </w:tc>
        <w:tc>
          <w:tcPr>
            <w:tcW w:w="666" w:type="pct"/>
            <w:shd w:val="clear" w:color="auto" w:fill="BFBFBF"/>
            <w:vAlign w:val="center"/>
          </w:tcPr>
          <w:p w14:paraId="09CEEECC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250H</w:t>
            </w:r>
            <w:r>
              <w:rPr>
                <w:rFonts w:hint="eastAsia" w:ascii="宋体" w:hAnsi="宋体" w:cs="宋体"/>
                <w:bCs/>
                <w:szCs w:val="21"/>
              </w:rPr>
              <w:t>z</w:t>
            </w:r>
          </w:p>
        </w:tc>
        <w:tc>
          <w:tcPr>
            <w:tcW w:w="665" w:type="pct"/>
            <w:shd w:val="clear" w:color="auto" w:fill="BFBFBF"/>
            <w:vAlign w:val="center"/>
          </w:tcPr>
          <w:p w14:paraId="463E0066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500H</w:t>
            </w:r>
            <w:r>
              <w:rPr>
                <w:rFonts w:hint="eastAsia" w:ascii="宋体" w:hAnsi="宋体" w:cs="宋体"/>
                <w:bCs/>
                <w:szCs w:val="21"/>
              </w:rPr>
              <w:t>z</w:t>
            </w:r>
          </w:p>
        </w:tc>
        <w:tc>
          <w:tcPr>
            <w:tcW w:w="582" w:type="pct"/>
            <w:shd w:val="clear" w:color="auto" w:fill="BFBFBF"/>
            <w:vAlign w:val="center"/>
          </w:tcPr>
          <w:p w14:paraId="6DF852B2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1000H</w:t>
            </w:r>
            <w:r>
              <w:rPr>
                <w:rFonts w:hint="eastAsia" w:ascii="宋体" w:hAnsi="宋体" w:cs="宋体"/>
                <w:bCs/>
                <w:szCs w:val="21"/>
              </w:rPr>
              <w:t>z</w:t>
            </w:r>
          </w:p>
        </w:tc>
        <w:tc>
          <w:tcPr>
            <w:tcW w:w="610" w:type="pct"/>
            <w:shd w:val="clear" w:color="auto" w:fill="BFBFBF"/>
            <w:vAlign w:val="center"/>
          </w:tcPr>
          <w:p w14:paraId="0F1A13D0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2000H</w:t>
            </w:r>
            <w:r>
              <w:rPr>
                <w:rFonts w:hint="eastAsia" w:ascii="宋体" w:hAnsi="宋体" w:cs="宋体"/>
                <w:bCs/>
                <w:szCs w:val="21"/>
              </w:rPr>
              <w:t>z</w:t>
            </w:r>
          </w:p>
        </w:tc>
      </w:tr>
      <w:tr w14:paraId="6CF0D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pct"/>
          </w:tcPr>
          <w:p w14:paraId="1C7BDD08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/>
              </w:rPr>
              <w:t>铝合金窗+中空</w:t>
            </w:r>
            <w:r>
              <w:t>玻璃6LOW-E+12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+6</w:t>
            </w:r>
            <w:r>
              <w:rPr>
                <w:rFonts w:ascii="宋体" w:hAnsi="宋体" w:cs="宋体"/>
                <w:bCs/>
                <w:szCs w:val="21"/>
              </w:rPr>
              <w:t xml:space="preserve"> </w:t>
            </w:r>
          </w:p>
        </w:tc>
        <w:tc>
          <w:tcPr>
            <w:tcW w:w="500" w:type="pct"/>
            <w:vAlign w:val="center"/>
          </w:tcPr>
          <w:p w14:paraId="762590D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22.72</w:t>
            </w:r>
          </w:p>
        </w:tc>
        <w:tc>
          <w:tcPr>
            <w:tcW w:w="666" w:type="pct"/>
            <w:vAlign w:val="center"/>
          </w:tcPr>
          <w:p w14:paraId="458CC34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26.93</w:t>
            </w:r>
          </w:p>
        </w:tc>
        <w:tc>
          <w:tcPr>
            <w:tcW w:w="665" w:type="pct"/>
            <w:vAlign w:val="center"/>
          </w:tcPr>
          <w:p w14:paraId="563B619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31.15</w:t>
            </w:r>
          </w:p>
        </w:tc>
        <w:tc>
          <w:tcPr>
            <w:tcW w:w="582" w:type="pct"/>
            <w:vAlign w:val="center"/>
          </w:tcPr>
          <w:p w14:paraId="58DE1D4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35.36</w:t>
            </w:r>
          </w:p>
        </w:tc>
        <w:tc>
          <w:tcPr>
            <w:tcW w:w="610" w:type="pct"/>
            <w:vAlign w:val="center"/>
          </w:tcPr>
          <w:p w14:paraId="56413E9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39.58</w:t>
            </w:r>
          </w:p>
        </w:tc>
      </w:tr>
      <w:tr w14:paraId="2923A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pct"/>
          </w:tcPr>
          <w:p w14:paraId="4BB7A244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外墙</w:t>
            </w:r>
          </w:p>
        </w:tc>
        <w:tc>
          <w:tcPr>
            <w:tcW w:w="500" w:type="pct"/>
            <w:vAlign w:val="center"/>
          </w:tcPr>
          <w:p w14:paraId="3573F05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37.51</w:t>
            </w:r>
          </w:p>
        </w:tc>
        <w:tc>
          <w:tcPr>
            <w:tcW w:w="666" w:type="pct"/>
            <w:vAlign w:val="center"/>
          </w:tcPr>
          <w:p w14:paraId="71F2187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41.72</w:t>
            </w:r>
          </w:p>
        </w:tc>
        <w:tc>
          <w:tcPr>
            <w:tcW w:w="665" w:type="pct"/>
            <w:vAlign w:val="center"/>
          </w:tcPr>
          <w:p w14:paraId="5B1E8C6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45.94</w:t>
            </w:r>
          </w:p>
        </w:tc>
        <w:tc>
          <w:tcPr>
            <w:tcW w:w="582" w:type="pct"/>
            <w:vAlign w:val="center"/>
          </w:tcPr>
          <w:p w14:paraId="0763866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50.15</w:t>
            </w:r>
          </w:p>
        </w:tc>
        <w:tc>
          <w:tcPr>
            <w:tcW w:w="610" w:type="pct"/>
            <w:vAlign w:val="center"/>
          </w:tcPr>
          <w:p w14:paraId="48AD154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54.37</w:t>
            </w:r>
          </w:p>
        </w:tc>
      </w:tr>
      <w:tr w14:paraId="2EDC6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pct"/>
          </w:tcPr>
          <w:p w14:paraId="5DA5CA2C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热桥梁和热桥柱</w:t>
            </w:r>
          </w:p>
        </w:tc>
        <w:tc>
          <w:tcPr>
            <w:tcW w:w="500" w:type="pct"/>
            <w:vAlign w:val="center"/>
          </w:tcPr>
          <w:p w14:paraId="2AA1C37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44.80</w:t>
            </w:r>
          </w:p>
        </w:tc>
        <w:tc>
          <w:tcPr>
            <w:tcW w:w="666" w:type="pct"/>
            <w:vAlign w:val="center"/>
          </w:tcPr>
          <w:p w14:paraId="44988AF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49.02</w:t>
            </w:r>
          </w:p>
        </w:tc>
        <w:tc>
          <w:tcPr>
            <w:tcW w:w="665" w:type="pct"/>
            <w:vAlign w:val="center"/>
          </w:tcPr>
          <w:p w14:paraId="5A9FF1E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53.23</w:t>
            </w:r>
          </w:p>
        </w:tc>
        <w:tc>
          <w:tcPr>
            <w:tcW w:w="582" w:type="pct"/>
            <w:vAlign w:val="center"/>
          </w:tcPr>
          <w:p w14:paraId="6DEAA61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57.45</w:t>
            </w:r>
          </w:p>
        </w:tc>
        <w:tc>
          <w:tcPr>
            <w:tcW w:w="610" w:type="pct"/>
            <w:vAlign w:val="center"/>
          </w:tcPr>
          <w:p w14:paraId="58996EF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61.66</w:t>
            </w:r>
          </w:p>
        </w:tc>
      </w:tr>
    </w:tbl>
    <w:p w14:paraId="47CBE8C7">
      <w:pPr>
        <w:rPr>
          <w:rFonts w:ascii="宋体" w:hAnsi="宋体"/>
        </w:rPr>
      </w:pPr>
      <w:r>
        <w:rPr>
          <w:rFonts w:hint="eastAsia" w:ascii="宋体" w:hAnsi="宋体"/>
        </w:rPr>
        <w:t xml:space="preserve">4.2.2组合墙有效隔声量计算 </w:t>
      </w:r>
    </w:p>
    <w:p w14:paraId="77F67D5D">
      <w:pPr>
        <w:ind w:firstLine="480" w:firstLineChars="200"/>
        <w:rPr>
          <w:rFonts w:hint="eastAsia"/>
          <w:lang w:eastAsia="zh-CN"/>
        </w:rPr>
      </w:pPr>
      <w:r>
        <w:rPr>
          <w:rFonts w:hint="eastAsia"/>
        </w:rPr>
        <w:t>本项目门诊室高度为</w:t>
      </w:r>
      <w:r>
        <w:t>5.4</w:t>
      </w:r>
      <w:r>
        <w:rPr>
          <w:rFonts w:hint="eastAsia"/>
        </w:rPr>
        <w:t>m，面对室外最不利的外窗面积为</w:t>
      </w:r>
      <w:r>
        <w:t>109.8</w:t>
      </w:r>
      <w:r>
        <w:rPr>
          <w:rFonts w:hint="eastAsia"/>
        </w:rPr>
        <w:t>m2，外墙</w:t>
      </w:r>
      <w:r>
        <w:t>面积</w:t>
      </w:r>
      <w:r>
        <w:rPr>
          <w:rFonts w:hint="eastAsia"/>
        </w:rPr>
        <w:t>为</w:t>
      </w:r>
      <w:r>
        <w:t>2.44</w:t>
      </w:r>
      <w:r>
        <w:rPr>
          <w:rFonts w:hint="eastAsia"/>
        </w:rPr>
        <w:t>m2，热桥梁和热桥柱面积为</w:t>
      </w:r>
      <w:r>
        <w:t>19.52</w:t>
      </w:r>
      <w:r>
        <w:rPr>
          <w:rFonts w:hint="eastAsia"/>
        </w:rPr>
        <w:t>m2</w:t>
      </w:r>
      <w:r>
        <w:rPr>
          <w:rFonts w:hint="eastAsia"/>
          <w:lang w:eastAsia="zh-CN"/>
        </w:rPr>
        <w:t>；</w:t>
      </w:r>
    </w:p>
    <w:p w14:paraId="266AFAD3">
      <w:pPr>
        <w:ind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病房高度为4米，面对室外最不利的外窗面积为11.36㎡，外墙面积为1.6㎡，热桥梁和热桥柱面积为3.2㎡；</w:t>
      </w:r>
    </w:p>
    <w:p w14:paraId="5C19E521">
      <w:pPr>
        <w:ind w:firstLine="48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科研办公楼高度为3.9米，面对室外最不利的外窗面积为13.175㎡，外墙面积为3.12㎡，热桥梁和热桥柱面积为4.04㎡；</w:t>
      </w:r>
    </w:p>
    <w:p w14:paraId="440A74B9">
      <w:pPr>
        <w:ind w:firstLine="480" w:firstLineChars="200"/>
      </w:pPr>
      <w:r>
        <w:rPr>
          <w:rFonts w:hint="eastAsia"/>
          <w:lang w:val="en-US" w:eastAsia="zh-CN"/>
        </w:rPr>
        <w:t>入口大厅、候诊室层高为5.4米，面对室外最不利的外窗面积为35.1㎡，外墙面积为7.02㎡，热桥梁和热桥柱面积为6.24㎡</w:t>
      </w:r>
      <w:r>
        <w:t>（详见建筑图纸和门窗表）：</w:t>
      </w:r>
    </w:p>
    <w:p w14:paraId="7AD4BD2F">
      <w:pPr>
        <w:ind w:firstLine="480" w:firstLineChars="200"/>
      </w:pPr>
      <w:r>
        <w:t>以125H</w:t>
      </w:r>
      <w:r>
        <w:rPr>
          <w:rFonts w:hint="eastAsia"/>
        </w:rPr>
        <w:t>z</w:t>
      </w:r>
      <w:r>
        <w:t>下数据为例，外墙隔声量</w:t>
      </w:r>
      <w:r>
        <w:rPr>
          <w:rFonts w:hint="eastAsia"/>
        </w:rPr>
        <w:t>37.51dB</w:t>
      </w:r>
      <w:r>
        <w:t>，</w:t>
      </w:r>
      <w:r>
        <w:rPr>
          <w:rFonts w:hint="eastAsia"/>
        </w:rPr>
        <w:t>热桥柱和热桥梁隔声量44.80dB，</w:t>
      </w:r>
      <w:r>
        <w:t>外</w:t>
      </w:r>
      <w:r>
        <w:rPr>
          <w:rFonts w:hint="eastAsia"/>
        </w:rPr>
        <w:t>窗</w:t>
      </w:r>
      <w:r>
        <w:t>隔声量</w:t>
      </w:r>
      <w:r>
        <w:rPr>
          <w:rFonts w:hint="eastAsia"/>
        </w:rPr>
        <w:t>22.72</w:t>
      </w:r>
      <w:r>
        <w:t>dB。</w:t>
      </w:r>
    </w:p>
    <w:p w14:paraId="6905EC7E">
      <w:pPr>
        <w:pStyle w:val="4"/>
        <w:spacing w:before="468" w:after="0"/>
        <w:ind w:left="0" w:leftChars="0"/>
      </w:pPr>
      <w:r>
        <w:t>各部分的透声系数按照下式计算：</w:t>
      </w:r>
    </w:p>
    <w:p w14:paraId="085B63A8">
      <w:pPr>
        <w:jc w:val="center"/>
      </w:pPr>
      <w:r>
        <w:rPr>
          <w:position w:val="-6"/>
        </w:rPr>
        <w:object>
          <v:shape id="_x0000_i1025" o:spt="75" type="#_x0000_t75" style="height:18pt;width:63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</w:p>
    <w:p w14:paraId="7E316EAE">
      <w:pPr>
        <w:pStyle w:val="4"/>
        <w:spacing w:before="468" w:after="0"/>
        <w:ind w:left="0" w:leftChars="0"/>
      </w:pPr>
      <w:r>
        <w:t>式中，</w:t>
      </w:r>
      <w:r>
        <w:rPr>
          <w:position w:val="-6"/>
        </w:rPr>
        <w:object>
          <v:shape id="_x0000_i1026" o:spt="75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t>——透声系数；</w:t>
      </w:r>
    </w:p>
    <w:p w14:paraId="11219828">
      <w:pPr>
        <w:pStyle w:val="4"/>
        <w:spacing w:before="468" w:after="0"/>
        <w:ind w:left="0" w:leftChars="0"/>
      </w:pPr>
      <w:r>
        <w:rPr>
          <w:rFonts w:hint="eastAsia"/>
        </w:rPr>
        <w:t>R</w:t>
      </w:r>
      <w:r>
        <w:t>——构件隔声量，dB。</w:t>
      </w:r>
    </w:p>
    <w:p w14:paraId="61A5DC7B">
      <w:pPr>
        <w:pStyle w:val="4"/>
        <w:spacing w:before="468" w:after="0"/>
        <w:ind w:left="0" w:leftChars="0"/>
      </w:pPr>
      <w:r>
        <w:t>则组合墙的平均透声系数为：</w:t>
      </w:r>
    </w:p>
    <w:p w14:paraId="3DE06B9A">
      <w:pPr>
        <w:jc w:val="center"/>
        <w:rPr>
          <w:rFonts w:ascii="黑体" w:hAnsi="黑体" w:eastAsia="黑体"/>
          <w:b/>
          <w:bCs/>
          <w:sz w:val="32"/>
        </w:rPr>
      </w:pPr>
      <w:r>
        <w:rPr>
          <w:rFonts w:ascii="黑体" w:hAnsi="黑体" w:eastAsia="黑体"/>
          <w:b/>
          <w:bCs/>
          <w:sz w:val="32"/>
        </w:rPr>
        <w:fldChar w:fldCharType="begin"/>
      </w:r>
      <w:r>
        <w:rPr>
          <w:rFonts w:ascii="黑体" w:hAnsi="黑体" w:eastAsia="黑体"/>
          <w:b/>
          <w:bCs/>
          <w:sz w:val="32"/>
        </w:rPr>
        <w:instrText xml:space="preserve"> QUOTE </w:instrText>
      </w:r>
      <w:r>
        <w:rPr>
          <w:position w:val="-18"/>
        </w:rPr>
        <w:pict>
          <v:shape id="_x0000_i1027" o:spt="75" type="#_x0000_t75" style="height:32.25pt;width:8.25pt;" filled="f" o:preferrelative="t" stroked="f" coordsize="21600,21600" equationxml="&l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黑体" w:hAnsi="黑体" w:eastAsia="黑体"/>
          <w:b/>
          <w:bCs/>
          <w:sz w:val="32"/>
        </w:rPr>
        <w:fldChar w:fldCharType="separate"/>
      </w:r>
      <w:r>
        <w:rPr>
          <w:position w:val="-18"/>
        </w:rPr>
        <w:pict>
          <v:shape id="_x0000_i1028" o:spt="75" type="#_x0000_t75" style="height:32.25pt;width:8.25pt;" filled="f" o:preferrelative="t" stroked="f" coordsize="21600,21600" equationxml="&l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黑体" w:hAnsi="黑体" w:eastAsia="黑体"/>
          <w:b/>
          <w:bCs/>
          <w:sz w:val="32"/>
        </w:rPr>
        <w:fldChar w:fldCharType="end"/>
      </w:r>
      <w:r>
        <w:rPr>
          <w:rFonts w:hint="eastAsia" w:ascii="黑体" w:hAnsi="黑体" w:eastAsia="黑体"/>
          <w:b/>
          <w:bCs/>
          <w:sz w:val="32"/>
        </w:rPr>
        <w:t>=</w:t>
      </w:r>
      <w:r>
        <w:rPr>
          <w:rFonts w:ascii="黑体" w:hAnsi="黑体" w:eastAsia="黑体"/>
          <w:b/>
          <w:bCs/>
          <w:sz w:val="32"/>
        </w:rPr>
        <w:fldChar w:fldCharType="begin"/>
      </w:r>
      <w:r>
        <w:rPr>
          <w:rFonts w:ascii="黑体" w:hAnsi="黑体" w:eastAsia="黑体"/>
          <w:b/>
          <w:bCs/>
          <w:sz w:val="32"/>
        </w:rPr>
        <w:instrText xml:space="preserve"> QUOTE </w:instrText>
      </w:r>
      <w:r>
        <w:rPr>
          <w:position w:val="-20"/>
        </w:rPr>
        <w:pict>
          <v:shape id="_x0000_i1029" o:spt="75" type="#_x0000_t75" style="height:32.25pt;width:89.25pt;" filled="f" o:preferrelative="t" stroked="f" coordsize="21600,21600" equationxml="&l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黑体" w:hAnsi="黑体" w:eastAsia="黑体"/>
          <w:b/>
          <w:bCs/>
          <w:sz w:val="32"/>
        </w:rPr>
        <w:fldChar w:fldCharType="separate"/>
      </w:r>
      <w:r>
        <w:rPr>
          <w:position w:val="-20"/>
        </w:rPr>
        <w:pict>
          <v:shape id="_x0000_i1030" o:spt="75" type="#_x0000_t75" style="height:32.25pt;width:89.25pt;" filled="f" o:preferrelative="t" stroked="f" coordsize="21600,21600" equationxml="&l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黑体" w:hAnsi="黑体" w:eastAsia="黑体"/>
          <w:b/>
          <w:bCs/>
          <w:sz w:val="32"/>
        </w:rPr>
        <w:fldChar w:fldCharType="end"/>
      </w:r>
    </w:p>
    <w:p w14:paraId="11EF28DA">
      <w:pPr>
        <w:pStyle w:val="4"/>
        <w:spacing w:before="468" w:after="0"/>
        <w:ind w:left="0" w:leftChars="0"/>
      </w:pPr>
      <w:r>
        <w:t>则</w:t>
      </w:r>
      <w:r>
        <w:rPr>
          <w:rFonts w:hint="eastAsia"/>
        </w:rPr>
        <w:t>组合</w:t>
      </w:r>
      <w:r>
        <w:t>墙体平均隔声量为：</w:t>
      </w:r>
    </w:p>
    <w:p w14:paraId="7AD1228B">
      <w:pPr>
        <w:jc w:val="center"/>
        <w:rPr>
          <w:rFonts w:ascii="黑体" w:hAnsi="黑体" w:eastAsia="黑体"/>
          <w:bCs/>
          <w:sz w:val="28"/>
          <w:szCs w:val="28"/>
        </w:rPr>
      </w:pPr>
      <w:r>
        <w:rPr>
          <w:rFonts w:ascii="黑体" w:hAnsi="黑体" w:eastAsia="黑体"/>
          <w:bCs/>
          <w:sz w:val="28"/>
          <w:szCs w:val="28"/>
        </w:rPr>
        <w:fldChar w:fldCharType="begin"/>
      </w:r>
      <w:r>
        <w:rPr>
          <w:rFonts w:ascii="黑体" w:hAnsi="黑体" w:eastAsia="黑体"/>
          <w:bCs/>
          <w:sz w:val="28"/>
          <w:szCs w:val="28"/>
        </w:rPr>
        <w:instrText xml:space="preserve"> QUOTE </w:instrText>
      </w:r>
      <w:r>
        <w:rPr>
          <w:position w:val="-20"/>
        </w:rPr>
        <w:pict>
          <v:shape id="_x0000_i1031" o:spt="75" type="#_x0000_t75" style="height:32.25pt;width:15.75pt;" filled="f" o:preferrelative="t" stroked="f" coordsize="21600,21600" equationxml="&l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rFonts w:ascii="黑体" w:hAnsi="黑体" w:eastAsia="黑体"/>
          <w:bCs/>
          <w:sz w:val="28"/>
          <w:szCs w:val="28"/>
        </w:rPr>
        <w:fldChar w:fldCharType="separate"/>
      </w:r>
      <w:r>
        <w:rPr>
          <w:position w:val="-20"/>
        </w:rPr>
        <w:pict>
          <v:shape id="_x0000_i1032" o:spt="75" type="#_x0000_t75" style="height:32.25pt;width:15.75pt;" filled="f" o:preferrelative="t" stroked="f" coordsize="21600,21600" equationxml="&l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rFonts w:ascii="黑体" w:hAnsi="黑体" w:eastAsia="黑体"/>
          <w:bCs/>
          <w:sz w:val="28"/>
          <w:szCs w:val="28"/>
        </w:rPr>
        <w:fldChar w:fldCharType="end"/>
      </w:r>
      <w:r>
        <w:rPr>
          <w:rFonts w:hint="eastAsia" w:ascii="黑体" w:hAnsi="黑体" w:eastAsia="黑体"/>
          <w:bCs/>
          <w:sz w:val="28"/>
          <w:szCs w:val="28"/>
        </w:rPr>
        <w:t>=</w:t>
      </w:r>
      <w:r>
        <w:rPr>
          <w:rFonts w:ascii="黑体" w:hAnsi="黑体" w:eastAsia="黑体"/>
          <w:bCs/>
          <w:sz w:val="28"/>
          <w:szCs w:val="28"/>
        </w:rPr>
        <w:fldChar w:fldCharType="begin"/>
      </w:r>
      <w:r>
        <w:rPr>
          <w:rFonts w:ascii="黑体" w:hAnsi="黑体" w:eastAsia="黑体"/>
          <w:bCs/>
          <w:sz w:val="28"/>
          <w:szCs w:val="28"/>
        </w:rPr>
        <w:instrText xml:space="preserve"> QUOTE </w:instrText>
      </w:r>
      <w:r>
        <w:rPr>
          <w:position w:val="-21"/>
        </w:rPr>
        <w:pict>
          <v:shape id="_x0000_i1033" o:spt="75" type="#_x0000_t75" style="height:32.25pt;width:353.25pt;" filled="f" o:preferrelative="t" stroked="f" coordsize="21600,21600" equationxml="&l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rFonts w:ascii="黑体" w:hAnsi="黑体" w:eastAsia="黑体"/>
          <w:bCs/>
          <w:sz w:val="28"/>
          <w:szCs w:val="28"/>
        </w:rPr>
        <w:fldChar w:fldCharType="separate"/>
      </w:r>
      <w:r>
        <w:rPr>
          <w:position w:val="-21"/>
        </w:rPr>
        <w:pict>
          <v:shape id="_x0000_i1034" o:spt="75" type="#_x0000_t75" style="height:32.25pt;width:353.25pt;" filled="f" o:preferrelative="t" stroked="f" coordsize="21600,21600" equationxml="&l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rFonts w:ascii="黑体" w:hAnsi="黑体" w:eastAsia="黑体"/>
          <w:bCs/>
          <w:sz w:val="28"/>
          <w:szCs w:val="28"/>
        </w:rPr>
        <w:fldChar w:fldCharType="end"/>
      </w:r>
      <w:r>
        <w:rPr>
          <w:rFonts w:hint="eastAsia" w:ascii="黑体" w:hAnsi="黑体" w:eastAsia="黑体"/>
          <w:bCs/>
          <w:sz w:val="28"/>
          <w:szCs w:val="28"/>
        </w:rPr>
        <w:t xml:space="preserve"> = </w:t>
      </w:r>
      <w:r>
        <w:rPr>
          <w:rFonts w:ascii="黑体" w:hAnsi="黑体" w:eastAsia="黑体"/>
          <w:bCs/>
          <w:sz w:val="28"/>
          <w:szCs w:val="28"/>
        </w:rPr>
        <w:t>27.77</w:t>
      </w:r>
    </w:p>
    <w:p w14:paraId="3FF848E1">
      <w:pPr>
        <w:pStyle w:val="4"/>
        <w:spacing w:before="468" w:after="0"/>
        <w:ind w:left="0" w:leftChars="0"/>
      </w:pPr>
      <w:r>
        <w:t>按照上述公式，对窗墙</w:t>
      </w:r>
      <w:r>
        <w:rPr>
          <w:rFonts w:hint="eastAsia"/>
        </w:rPr>
        <w:t>组合不同</w:t>
      </w:r>
      <w:r>
        <w:t>频率下的隔声量计算结果如下表</w:t>
      </w:r>
      <w:r>
        <w:rPr>
          <w:rFonts w:hint="eastAsia"/>
        </w:rPr>
        <w:t>3-9</w:t>
      </w:r>
      <w:r>
        <w:t>：</w:t>
      </w:r>
    </w:p>
    <w:p w14:paraId="68EB2C48">
      <w:pPr>
        <w:pStyle w:val="25"/>
      </w:pPr>
      <w:bookmarkStart w:id="5" w:name="_Ref271547927"/>
      <w:r>
        <w:t>表</w:t>
      </w:r>
      <w:bookmarkEnd w:id="5"/>
      <w:r>
        <w:rPr>
          <w:rFonts w:hint="eastAsia"/>
        </w:rPr>
        <w:t>8</w:t>
      </w:r>
      <w:r>
        <w:t>窗墙组合不同频率下隔声量（dB）</w:t>
      </w: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0"/>
        <w:gridCol w:w="830"/>
        <w:gridCol w:w="1105"/>
        <w:gridCol w:w="1103"/>
        <w:gridCol w:w="966"/>
        <w:gridCol w:w="1012"/>
      </w:tblGrid>
      <w:tr w14:paraId="7EB2D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pct"/>
            <w:shd w:val="clear" w:color="auto" w:fill="BFBFBF"/>
            <w:vAlign w:val="center"/>
          </w:tcPr>
          <w:p w14:paraId="744DF0A8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材料</w:t>
            </w:r>
          </w:p>
        </w:tc>
        <w:tc>
          <w:tcPr>
            <w:tcW w:w="500" w:type="pct"/>
            <w:shd w:val="clear" w:color="auto" w:fill="BFBFBF"/>
            <w:vAlign w:val="center"/>
          </w:tcPr>
          <w:p w14:paraId="40BD8906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125H</w:t>
            </w:r>
            <w:r>
              <w:rPr>
                <w:rFonts w:hint="eastAsia" w:ascii="宋体" w:hAnsi="宋体" w:cs="宋体"/>
                <w:bCs/>
                <w:szCs w:val="21"/>
              </w:rPr>
              <w:t>z</w:t>
            </w:r>
          </w:p>
        </w:tc>
        <w:tc>
          <w:tcPr>
            <w:tcW w:w="666" w:type="pct"/>
            <w:shd w:val="clear" w:color="auto" w:fill="BFBFBF"/>
            <w:vAlign w:val="center"/>
          </w:tcPr>
          <w:p w14:paraId="4F0535C3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250H</w:t>
            </w:r>
            <w:r>
              <w:rPr>
                <w:rFonts w:hint="eastAsia" w:ascii="宋体" w:hAnsi="宋体" w:cs="宋体"/>
                <w:bCs/>
                <w:szCs w:val="21"/>
              </w:rPr>
              <w:t>z</w:t>
            </w:r>
          </w:p>
        </w:tc>
        <w:tc>
          <w:tcPr>
            <w:tcW w:w="665" w:type="pct"/>
            <w:shd w:val="clear" w:color="auto" w:fill="BFBFBF"/>
            <w:vAlign w:val="center"/>
          </w:tcPr>
          <w:p w14:paraId="46F582C5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500H</w:t>
            </w:r>
            <w:r>
              <w:rPr>
                <w:rFonts w:hint="eastAsia" w:ascii="宋体" w:hAnsi="宋体" w:cs="宋体"/>
                <w:bCs/>
                <w:szCs w:val="21"/>
              </w:rPr>
              <w:t>z</w:t>
            </w:r>
          </w:p>
        </w:tc>
        <w:tc>
          <w:tcPr>
            <w:tcW w:w="582" w:type="pct"/>
            <w:shd w:val="clear" w:color="auto" w:fill="BFBFBF"/>
            <w:vAlign w:val="center"/>
          </w:tcPr>
          <w:p w14:paraId="0BC45FE4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1000H</w:t>
            </w:r>
            <w:r>
              <w:rPr>
                <w:rFonts w:hint="eastAsia" w:ascii="宋体" w:hAnsi="宋体" w:cs="宋体"/>
                <w:bCs/>
                <w:szCs w:val="21"/>
              </w:rPr>
              <w:t>z</w:t>
            </w:r>
          </w:p>
        </w:tc>
        <w:tc>
          <w:tcPr>
            <w:tcW w:w="610" w:type="pct"/>
            <w:shd w:val="clear" w:color="auto" w:fill="BFBFBF"/>
            <w:vAlign w:val="center"/>
          </w:tcPr>
          <w:p w14:paraId="0A53A9B2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2000H</w:t>
            </w:r>
            <w:r>
              <w:rPr>
                <w:rFonts w:hint="eastAsia" w:ascii="宋体" w:hAnsi="宋体" w:cs="宋体"/>
                <w:bCs/>
                <w:szCs w:val="21"/>
              </w:rPr>
              <w:t>z</w:t>
            </w:r>
          </w:p>
        </w:tc>
      </w:tr>
      <w:tr w14:paraId="2E872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pct"/>
          </w:tcPr>
          <w:p w14:paraId="07EA91F8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/>
              </w:rPr>
              <w:t>铝合金窗+中空</w:t>
            </w:r>
            <w:r>
              <w:t>玻璃6LOW-E+12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+6</w:t>
            </w:r>
          </w:p>
        </w:tc>
        <w:tc>
          <w:tcPr>
            <w:tcW w:w="500" w:type="pct"/>
            <w:vAlign w:val="center"/>
          </w:tcPr>
          <w:p w14:paraId="0703D6C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22.72</w:t>
            </w:r>
          </w:p>
        </w:tc>
        <w:tc>
          <w:tcPr>
            <w:tcW w:w="666" w:type="pct"/>
            <w:vAlign w:val="center"/>
          </w:tcPr>
          <w:p w14:paraId="2F176E9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26.93</w:t>
            </w:r>
          </w:p>
        </w:tc>
        <w:tc>
          <w:tcPr>
            <w:tcW w:w="665" w:type="pct"/>
            <w:vAlign w:val="center"/>
          </w:tcPr>
          <w:p w14:paraId="7283444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31.15</w:t>
            </w:r>
          </w:p>
        </w:tc>
        <w:tc>
          <w:tcPr>
            <w:tcW w:w="582" w:type="pct"/>
            <w:vAlign w:val="center"/>
          </w:tcPr>
          <w:p w14:paraId="29A8128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35.36</w:t>
            </w:r>
          </w:p>
        </w:tc>
        <w:tc>
          <w:tcPr>
            <w:tcW w:w="610" w:type="pct"/>
            <w:vAlign w:val="center"/>
          </w:tcPr>
          <w:p w14:paraId="5153E50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39.58</w:t>
            </w:r>
          </w:p>
        </w:tc>
      </w:tr>
      <w:tr w14:paraId="47AD4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pct"/>
          </w:tcPr>
          <w:p w14:paraId="2ACA58F2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外墙</w:t>
            </w:r>
          </w:p>
        </w:tc>
        <w:tc>
          <w:tcPr>
            <w:tcW w:w="500" w:type="pct"/>
            <w:vAlign w:val="center"/>
          </w:tcPr>
          <w:p w14:paraId="61F8779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37.51</w:t>
            </w:r>
          </w:p>
        </w:tc>
        <w:tc>
          <w:tcPr>
            <w:tcW w:w="666" w:type="pct"/>
            <w:vAlign w:val="center"/>
          </w:tcPr>
          <w:p w14:paraId="12B1DB3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41.72</w:t>
            </w:r>
          </w:p>
        </w:tc>
        <w:tc>
          <w:tcPr>
            <w:tcW w:w="665" w:type="pct"/>
            <w:vAlign w:val="center"/>
          </w:tcPr>
          <w:p w14:paraId="7AEF542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45.94</w:t>
            </w:r>
          </w:p>
        </w:tc>
        <w:tc>
          <w:tcPr>
            <w:tcW w:w="582" w:type="pct"/>
            <w:vAlign w:val="center"/>
          </w:tcPr>
          <w:p w14:paraId="7F9DC1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50.15</w:t>
            </w:r>
          </w:p>
        </w:tc>
        <w:tc>
          <w:tcPr>
            <w:tcW w:w="610" w:type="pct"/>
            <w:vAlign w:val="center"/>
          </w:tcPr>
          <w:p w14:paraId="5319315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54.37</w:t>
            </w:r>
          </w:p>
        </w:tc>
      </w:tr>
      <w:tr w14:paraId="1A59A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pct"/>
          </w:tcPr>
          <w:p w14:paraId="6AB126F6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热桥梁和热桥柱</w:t>
            </w:r>
          </w:p>
        </w:tc>
        <w:tc>
          <w:tcPr>
            <w:tcW w:w="500" w:type="pct"/>
            <w:vAlign w:val="center"/>
          </w:tcPr>
          <w:p w14:paraId="1F49954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44.80</w:t>
            </w:r>
          </w:p>
        </w:tc>
        <w:tc>
          <w:tcPr>
            <w:tcW w:w="666" w:type="pct"/>
            <w:vAlign w:val="center"/>
          </w:tcPr>
          <w:p w14:paraId="407DF96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49.02</w:t>
            </w:r>
          </w:p>
        </w:tc>
        <w:tc>
          <w:tcPr>
            <w:tcW w:w="665" w:type="pct"/>
            <w:vAlign w:val="center"/>
          </w:tcPr>
          <w:p w14:paraId="04E1FBA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53.23</w:t>
            </w:r>
          </w:p>
        </w:tc>
        <w:tc>
          <w:tcPr>
            <w:tcW w:w="582" w:type="pct"/>
            <w:vAlign w:val="center"/>
          </w:tcPr>
          <w:p w14:paraId="6E6BED0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57.45</w:t>
            </w:r>
          </w:p>
        </w:tc>
        <w:tc>
          <w:tcPr>
            <w:tcW w:w="610" w:type="pct"/>
            <w:vAlign w:val="center"/>
          </w:tcPr>
          <w:p w14:paraId="681F2F1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61.66</w:t>
            </w:r>
          </w:p>
        </w:tc>
      </w:tr>
      <w:tr w14:paraId="1660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7" w:type="pct"/>
          </w:tcPr>
          <w:p w14:paraId="67A63F5E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t>组合隔声量（dB）</w:t>
            </w:r>
          </w:p>
        </w:tc>
        <w:tc>
          <w:tcPr>
            <w:tcW w:w="500" w:type="pct"/>
            <w:vAlign w:val="center"/>
          </w:tcPr>
          <w:p w14:paraId="2C17EDC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27.77</w:t>
            </w:r>
          </w:p>
        </w:tc>
        <w:tc>
          <w:tcPr>
            <w:tcW w:w="666" w:type="pct"/>
            <w:vAlign w:val="center"/>
          </w:tcPr>
          <w:p w14:paraId="65FB318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31.98</w:t>
            </w:r>
          </w:p>
        </w:tc>
        <w:tc>
          <w:tcPr>
            <w:tcW w:w="665" w:type="pct"/>
            <w:vAlign w:val="center"/>
          </w:tcPr>
          <w:p w14:paraId="45B138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36.20</w:t>
            </w:r>
          </w:p>
        </w:tc>
        <w:tc>
          <w:tcPr>
            <w:tcW w:w="582" w:type="pct"/>
            <w:vAlign w:val="center"/>
          </w:tcPr>
          <w:p w14:paraId="18EC04C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40.41</w:t>
            </w:r>
          </w:p>
        </w:tc>
        <w:tc>
          <w:tcPr>
            <w:tcW w:w="610" w:type="pct"/>
            <w:vAlign w:val="center"/>
          </w:tcPr>
          <w:p w14:paraId="158BDE8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44.63</w:t>
            </w:r>
          </w:p>
        </w:tc>
      </w:tr>
    </w:tbl>
    <w:p w14:paraId="02D6CBC6">
      <w:pPr>
        <w:rPr>
          <w:rFonts w:ascii="宋体" w:hAnsi="宋体"/>
        </w:rPr>
      </w:pPr>
      <w:r>
        <w:rPr>
          <w:rFonts w:hint="eastAsia" w:ascii="宋体" w:hAnsi="宋体"/>
        </w:rPr>
        <w:t xml:space="preserve">4.2.3计权隔声量 </w:t>
      </w:r>
    </w:p>
    <w:p w14:paraId="7E8BE39D">
      <w:pPr>
        <w:topLinePunct/>
        <w:ind w:firstLine="480" w:firstLineChars="200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t>根据计算出的</w:t>
      </w:r>
      <w:r>
        <w:rPr>
          <w:rFonts w:hint="eastAsia" w:ascii="宋体" w:hAnsi="宋体" w:cs="宋体"/>
          <w:bCs/>
        </w:rPr>
        <w:t>玻璃不同频率</w:t>
      </w:r>
      <w:r>
        <w:rPr>
          <w:rFonts w:ascii="宋体" w:hAnsi="宋体" w:cs="宋体"/>
          <w:bCs/>
        </w:rPr>
        <w:t>隔声量数据，</w:t>
      </w:r>
      <w:r>
        <w:rPr>
          <w:rFonts w:hint="eastAsia" w:ascii="宋体" w:hAnsi="宋体" w:cs="宋体"/>
          <w:bCs/>
        </w:rPr>
        <w:t>参考《建筑隔声评价标准》（GB/T 50121-2005）对玻璃的隔声特性曲线进行空气隔声单质评价量的数值计算，来确定玻璃的</w:t>
      </w:r>
      <w:r>
        <w:rPr>
          <w:rFonts w:ascii="宋体" w:hAnsi="宋体" w:cs="宋体"/>
          <w:bCs/>
        </w:rPr>
        <w:t>计权隔声量。</w:t>
      </w:r>
      <w:r>
        <w:rPr>
          <w:rFonts w:hint="eastAsia" w:ascii="宋体" w:hAnsi="宋体" w:cs="宋体"/>
          <w:bCs/>
        </w:rPr>
        <w:t>在原标准中和ISO717-1:1996中之规定了曲线比较法。鉴于计算机的普遍应用，《建筑隔声评价标准》（GB/T 50121-2005）中增加了数值计算法，并用数学语言表述了确定单值评价量的方法。此方法更为严谨，不容易产生歧义，故本单值确定采用计算法。</w:t>
      </w:r>
    </w:p>
    <w:p w14:paraId="6084F6DB">
      <w:pPr>
        <w:topLinePunct/>
        <w:ind w:firstLine="48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按照《建筑隔声评价标准》（GB/T 50121-2005）中3.2.2：当测量量为X，且X用倍频程测量时，其相应单值评价量Xw必须为满足下式的最大值，精确到1dB：</w:t>
      </w:r>
    </w:p>
    <w:p w14:paraId="19D2CD31">
      <w:pPr>
        <w:topLinePunct/>
        <w:ind w:firstLine="480" w:firstLineChars="200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object>
          <v:shape id="_x0000_i1035" o:spt="75" type="#_x0000_t75" style="height:39.75pt;width:87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5" DrawAspect="Content" ObjectID="_1468075727" r:id="rId18">
            <o:LockedField>false</o:LockedField>
          </o:OLEObject>
        </w:object>
      </w:r>
    </w:p>
    <w:p w14:paraId="5B16B991">
      <w:pPr>
        <w:topLinePunct/>
        <w:ind w:firstLine="48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式中：i------频带的序号，i=1~5，代表125~2000Hz范围内的5个倍频程；</w:t>
      </w:r>
    </w:p>
    <w:p w14:paraId="4970193F">
      <w:pPr>
        <w:topLinePunct/>
        <w:ind w:firstLine="1080" w:firstLineChars="4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Pi----不理偏差，按下式计算：</w:t>
      </w:r>
    </w:p>
    <w:p w14:paraId="5F5780A2">
      <w:pPr>
        <w:topLinePunct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69850</wp:posOffset>
                </wp:positionV>
                <wp:extent cx="114300" cy="495300"/>
                <wp:effectExtent l="9525" t="12700" r="9525" b="6350"/>
                <wp:wrapTight wrapText="bothSides">
                  <wp:wrapPolygon>
                    <wp:start x="10800" y="0"/>
                    <wp:lineTo x="7200" y="1662"/>
                    <wp:lineTo x="5400" y="6646"/>
                    <wp:lineTo x="-1800" y="10385"/>
                    <wp:lineTo x="-1800" y="11215"/>
                    <wp:lineTo x="5400" y="13292"/>
                    <wp:lineTo x="7200" y="19938"/>
                    <wp:lineTo x="10800" y="21185"/>
                    <wp:lineTo x="23400" y="21185"/>
                    <wp:lineTo x="14400" y="19938"/>
                    <wp:lineTo x="12600" y="6646"/>
                    <wp:lineTo x="23400" y="0"/>
                    <wp:lineTo x="10800" y="0"/>
                  </wp:wrapPolygon>
                </wp:wrapTight>
                <wp:docPr id="6" name="左大括号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4300" cy="495300"/>
                        </a:xfrm>
                        <a:prstGeom prst="leftBrace">
                          <a:avLst>
                            <a:gd name="adj1" fmla="val 36111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4pt;margin-top:5.5pt;height:39pt;width:9pt;mso-wrap-distance-left:9pt;mso-wrap-distance-right:9pt;z-index:-251657216;mso-width-relative:page;mso-height-relative:page;" filled="f" stroked="t" coordsize="21600,21600" wrapcoords="10800 0 7200 1662 5400 6646 -1800 10385 -1800 11215 5400 13292 7200 19938 10800 21185 23400 21185 14400 19938 12600 6646 23400 0 10800 0" o:gfxdata="UEsDBAoAAAAAAIdO4kAAAAAAAAAAAAAAAAAEAAAAZHJzL1BLAwQUAAAACACHTuJAdpGLpdcAAAAJ&#10;AQAADwAAAGRycy9kb3ducmV2LnhtbE1Py2rDMBC8F/oPYgO9hEayKanjWg70EQINFJL0A2Rra5tY&#10;K2Mpj/59Nqf2tDPMMDtTLC+uFyccQ+dJQzJTIJBqbztqNHzvV48ZiBANWdN7Qg2/GGBZ3t8VJrf+&#10;TFs87WIjOIRCbjS0MQ65lKFu0Zkw8wMSaz9+dCYyHRtpR3PmcNfLVKm5dKYj/tCaAd9arA+7o9Mw&#10;/Vqk0/U2+qfPpEk/3vfPm9dVpfXDJFEvICJe4p8ZbvW5OpTcqfJHskH0zFXGWyKDhO/NkM4ZVBqy&#10;hQJZFvL/gvIKUEsDBBQAAAAIAIdO4kD6jkCFOwIAAGQEAAAOAAAAZHJzL2Uyb0RvYy54bWytVM2O&#10;0zAQviPxDpbvNEm3LTRquoKtFiHxs9LCA7iO0xj5j7HbdHkFDrwEggv3faLyHIydbCnLZQ/kYM14&#10;Jt/M980ki/O9VmQnwEtrKlqMckqE4baWZlPRD+8vnzyjxAdmaqasERW9EZ6eLx8/WnSuFGPbWlUL&#10;IAhifNm5irYhuDLLPG+FZn5knTAYbCxoFtCFTVYD6xBdq2yc57Oss1A7sFx4j7erPkgHRHgIoG0a&#10;ycXK8q0WJvSoIBQLSMm30nm6TN02jeDhXdN4EYiqKDIN6cQiaK/jmS0XrNwAc63kQwvsIS3c46SZ&#10;NFj0CLVigZEtyH+gtORgvW3CiFud9USSIsiiyO9pc90yJxIXlNq7o+j+/8Hyt7srILKu6IwSwzQO&#10;/HD7/fDtx68vPw9fb8ksKtQ5X2LitbuCwfNoknX3xtb4AtsGm8jvG9BRBKRF9knjm6PGYh8Ix8ui&#10;mJzlqD7H0GQ+jTZiZqy8e9mBDy+F1SQaFVWiCS+A8agDK9nutQ9J53roltUfC0oarXBsO6bI2awo&#10;imGsJznj05xpjs9QdkDEBu4KR3hjL6VSaTmUIV1F59PxNHXgrZJ1DMY0D5v1hQKChZFoegbYv9LA&#10;bk3ds1QGyUY9o4K9smtb36CaYPvlxE8TjdbCZ0o6XMyK+k9bBoIS9crg5OfFZBI3OTmT6dMxOnAa&#10;WZ9GmOEIVdFASW9ehH77tw7kpsVKRaJl7HOcYiNDbDP213c1OLh8aUbDhxK3+9RPWX9+Ds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dpGLpdcAAAAJAQAADwAAAAAAAAABACAAAAAiAAAAZHJzL2Rv&#10;d25yZXYueG1sUEsBAhQAFAAAAAgAh07iQPqOQIU7AgAAZAQAAA4AAAAAAAAAAQAgAAAAJgEAAGRy&#10;cy9lMm9Eb2MueG1sUEsFBgAAAAAGAAYAWQEAANMFAAAAAA==&#10;" adj="1799,10800">
                <v:fill on="f" focussize="0,0"/>
                <v:stroke color="#000000" joinstyle="round"/>
                <v:imagedata o:title=""/>
                <o:lock v:ext="edit" aspectratio="f"/>
                <w10:wrap type="tight"/>
              </v:shape>
            </w:pict>
          </mc:Fallback>
        </mc:AlternateContent>
      </w:r>
      <w:r>
        <w:rPr>
          <w:rFonts w:hint="eastAsia" w:ascii="宋体" w:hAnsi="宋体" w:cs="宋体"/>
          <w:bCs/>
        </w:rPr>
        <w:t>Xw+Ki-XiXw+Ki-Xi&gt;0</w:t>
      </w:r>
    </w:p>
    <w:p w14:paraId="040D13D2">
      <w:pPr>
        <w:topLinePunct/>
        <w:ind w:firstLine="48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Pi=  0Xw+Ki-Xi&lt;=0</w:t>
      </w:r>
    </w:p>
    <w:p w14:paraId="59BDC0CC">
      <w:pPr>
        <w:topLinePunct/>
        <w:ind w:firstLine="48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式中： Xw——所要计算的单值评价量；</w:t>
      </w:r>
    </w:p>
    <w:p w14:paraId="187968FF">
      <w:pPr>
        <w:topLinePunct/>
        <w:ind w:firstLine="48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Ki——表3-4-6中第i个频率的基准值；</w:t>
      </w:r>
    </w:p>
    <w:p w14:paraId="39640795">
      <w:pPr>
        <w:topLinePunct/>
        <w:ind w:firstLine="1320" w:firstLine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Xi——第i个频率的测量量，精确到0.1dB；</w:t>
      </w:r>
    </w:p>
    <w:p w14:paraId="79E91B90">
      <w:pPr>
        <w:jc w:val="center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表3-6  空气隔声声基准值</w:t>
      </w:r>
    </w:p>
    <w:tbl>
      <w:tblPr>
        <w:tblStyle w:val="9"/>
        <w:tblW w:w="822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0"/>
        <w:gridCol w:w="2741"/>
        <w:gridCol w:w="2741"/>
      </w:tblGrid>
      <w:tr w14:paraId="73A2E9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shd w:val="clear" w:color="auto" w:fill="EEECE1"/>
            <w:vAlign w:val="center"/>
          </w:tcPr>
          <w:p w14:paraId="5D2188E3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频率（Hz）</w:t>
            </w:r>
          </w:p>
        </w:tc>
        <w:tc>
          <w:tcPr>
            <w:tcW w:w="2741" w:type="dxa"/>
            <w:shd w:val="clear" w:color="auto" w:fill="EEECE1"/>
            <w:vAlign w:val="center"/>
          </w:tcPr>
          <w:p w14:paraId="48447843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1/3倍频程基准值Ki （dB）</w:t>
            </w:r>
          </w:p>
        </w:tc>
        <w:tc>
          <w:tcPr>
            <w:tcW w:w="2741" w:type="dxa"/>
            <w:shd w:val="clear" w:color="auto" w:fill="EEECE1"/>
            <w:vAlign w:val="center"/>
          </w:tcPr>
          <w:p w14:paraId="6DF80E5D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倍频程基准值Ki （dB）</w:t>
            </w:r>
          </w:p>
        </w:tc>
      </w:tr>
      <w:tr w14:paraId="7534C2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21AD3365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100</w:t>
            </w:r>
          </w:p>
        </w:tc>
        <w:tc>
          <w:tcPr>
            <w:tcW w:w="2741" w:type="dxa"/>
            <w:vAlign w:val="center"/>
          </w:tcPr>
          <w:p w14:paraId="2FCE5AB5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-19</w:t>
            </w:r>
          </w:p>
        </w:tc>
        <w:tc>
          <w:tcPr>
            <w:tcW w:w="2741" w:type="dxa"/>
            <w:vMerge w:val="restart"/>
            <w:vAlign w:val="center"/>
          </w:tcPr>
          <w:p w14:paraId="7251EBB8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-16</w:t>
            </w:r>
          </w:p>
        </w:tc>
      </w:tr>
      <w:tr w14:paraId="7D69A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4CF4D11F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125</w:t>
            </w:r>
          </w:p>
        </w:tc>
        <w:tc>
          <w:tcPr>
            <w:tcW w:w="2741" w:type="dxa"/>
            <w:vAlign w:val="center"/>
          </w:tcPr>
          <w:p w14:paraId="1DD4E766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-16</w:t>
            </w:r>
          </w:p>
        </w:tc>
        <w:tc>
          <w:tcPr>
            <w:tcW w:w="2741" w:type="dxa"/>
            <w:vMerge w:val="continue"/>
            <w:vAlign w:val="center"/>
          </w:tcPr>
          <w:p w14:paraId="4C183C1A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36B836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23C40223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160</w:t>
            </w:r>
          </w:p>
        </w:tc>
        <w:tc>
          <w:tcPr>
            <w:tcW w:w="2741" w:type="dxa"/>
            <w:vAlign w:val="center"/>
          </w:tcPr>
          <w:p w14:paraId="65E6EC61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-13</w:t>
            </w:r>
          </w:p>
        </w:tc>
        <w:tc>
          <w:tcPr>
            <w:tcW w:w="2741" w:type="dxa"/>
            <w:vMerge w:val="continue"/>
            <w:vAlign w:val="center"/>
          </w:tcPr>
          <w:p w14:paraId="7B501129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0A1439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4A4DC02D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200</w:t>
            </w:r>
          </w:p>
        </w:tc>
        <w:tc>
          <w:tcPr>
            <w:tcW w:w="2741" w:type="dxa"/>
            <w:vAlign w:val="center"/>
          </w:tcPr>
          <w:p w14:paraId="1A9EBCA1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-10</w:t>
            </w:r>
          </w:p>
        </w:tc>
        <w:tc>
          <w:tcPr>
            <w:tcW w:w="2741" w:type="dxa"/>
            <w:vMerge w:val="restart"/>
            <w:vAlign w:val="center"/>
          </w:tcPr>
          <w:p w14:paraId="5B2615AC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-7</w:t>
            </w:r>
          </w:p>
        </w:tc>
      </w:tr>
      <w:tr w14:paraId="242D0C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1A632163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250</w:t>
            </w:r>
          </w:p>
        </w:tc>
        <w:tc>
          <w:tcPr>
            <w:tcW w:w="2741" w:type="dxa"/>
            <w:vAlign w:val="center"/>
          </w:tcPr>
          <w:p w14:paraId="54B438EA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-7</w:t>
            </w:r>
          </w:p>
        </w:tc>
        <w:tc>
          <w:tcPr>
            <w:tcW w:w="2741" w:type="dxa"/>
            <w:vMerge w:val="continue"/>
            <w:vAlign w:val="center"/>
          </w:tcPr>
          <w:p w14:paraId="3702C83B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34282B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4D051AEE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315</w:t>
            </w:r>
          </w:p>
        </w:tc>
        <w:tc>
          <w:tcPr>
            <w:tcW w:w="2741" w:type="dxa"/>
            <w:vAlign w:val="center"/>
          </w:tcPr>
          <w:p w14:paraId="516495C4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-4</w:t>
            </w:r>
          </w:p>
        </w:tc>
        <w:tc>
          <w:tcPr>
            <w:tcW w:w="2741" w:type="dxa"/>
            <w:vMerge w:val="continue"/>
            <w:vAlign w:val="center"/>
          </w:tcPr>
          <w:p w14:paraId="64CFFBAF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3C75CA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48A6C5E4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400</w:t>
            </w:r>
          </w:p>
        </w:tc>
        <w:tc>
          <w:tcPr>
            <w:tcW w:w="2741" w:type="dxa"/>
            <w:vAlign w:val="center"/>
          </w:tcPr>
          <w:p w14:paraId="32960BD1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-1</w:t>
            </w:r>
          </w:p>
        </w:tc>
        <w:tc>
          <w:tcPr>
            <w:tcW w:w="2741" w:type="dxa"/>
            <w:vMerge w:val="restart"/>
            <w:vAlign w:val="center"/>
          </w:tcPr>
          <w:p w14:paraId="142F556D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</w:t>
            </w:r>
          </w:p>
        </w:tc>
      </w:tr>
      <w:tr w14:paraId="3E814F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609CA25F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500</w:t>
            </w:r>
          </w:p>
        </w:tc>
        <w:tc>
          <w:tcPr>
            <w:tcW w:w="2741" w:type="dxa"/>
            <w:vAlign w:val="center"/>
          </w:tcPr>
          <w:p w14:paraId="7F634E56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</w:t>
            </w:r>
          </w:p>
        </w:tc>
        <w:tc>
          <w:tcPr>
            <w:tcW w:w="2741" w:type="dxa"/>
            <w:vMerge w:val="continue"/>
            <w:vAlign w:val="center"/>
          </w:tcPr>
          <w:p w14:paraId="02A95F2F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73623B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017FE4D1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630</w:t>
            </w:r>
          </w:p>
        </w:tc>
        <w:tc>
          <w:tcPr>
            <w:tcW w:w="2741" w:type="dxa"/>
            <w:vAlign w:val="center"/>
          </w:tcPr>
          <w:p w14:paraId="675447A9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2741" w:type="dxa"/>
            <w:vMerge w:val="continue"/>
            <w:vAlign w:val="center"/>
          </w:tcPr>
          <w:p w14:paraId="11994D7F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41FB23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200C5FA0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800</w:t>
            </w:r>
          </w:p>
        </w:tc>
        <w:tc>
          <w:tcPr>
            <w:tcW w:w="2741" w:type="dxa"/>
            <w:vAlign w:val="center"/>
          </w:tcPr>
          <w:p w14:paraId="28F53AE3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2741" w:type="dxa"/>
            <w:vMerge w:val="restart"/>
            <w:vAlign w:val="center"/>
          </w:tcPr>
          <w:p w14:paraId="1FA620E7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</w:tr>
      <w:tr w14:paraId="7C365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580D5ECC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1000</w:t>
            </w:r>
          </w:p>
        </w:tc>
        <w:tc>
          <w:tcPr>
            <w:tcW w:w="2741" w:type="dxa"/>
            <w:vAlign w:val="center"/>
          </w:tcPr>
          <w:p w14:paraId="500B61D3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2741" w:type="dxa"/>
            <w:vMerge w:val="continue"/>
            <w:vAlign w:val="center"/>
          </w:tcPr>
          <w:p w14:paraId="1A96D294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6AF4FD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52441CD1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1250</w:t>
            </w:r>
          </w:p>
        </w:tc>
        <w:tc>
          <w:tcPr>
            <w:tcW w:w="2741" w:type="dxa"/>
            <w:vAlign w:val="center"/>
          </w:tcPr>
          <w:p w14:paraId="757D3CB6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2741" w:type="dxa"/>
            <w:vMerge w:val="continue"/>
            <w:vAlign w:val="center"/>
          </w:tcPr>
          <w:p w14:paraId="2B83FA72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43F69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4CAEB4DA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1600</w:t>
            </w:r>
          </w:p>
        </w:tc>
        <w:tc>
          <w:tcPr>
            <w:tcW w:w="2741" w:type="dxa"/>
            <w:vAlign w:val="center"/>
          </w:tcPr>
          <w:p w14:paraId="627996A9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2741" w:type="dxa"/>
            <w:vMerge w:val="restart"/>
            <w:vAlign w:val="center"/>
          </w:tcPr>
          <w:p w14:paraId="11B8A730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</w:tr>
      <w:tr w14:paraId="531AE3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57610CD7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2000</w:t>
            </w:r>
          </w:p>
        </w:tc>
        <w:tc>
          <w:tcPr>
            <w:tcW w:w="2741" w:type="dxa"/>
            <w:vAlign w:val="center"/>
          </w:tcPr>
          <w:p w14:paraId="3A7C2063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2741" w:type="dxa"/>
            <w:vMerge w:val="continue"/>
            <w:vAlign w:val="center"/>
          </w:tcPr>
          <w:p w14:paraId="0C6A75D3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4F41AC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6FEC6B35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2500</w:t>
            </w:r>
          </w:p>
        </w:tc>
        <w:tc>
          <w:tcPr>
            <w:tcW w:w="2741" w:type="dxa"/>
            <w:vAlign w:val="center"/>
          </w:tcPr>
          <w:p w14:paraId="683522C4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2741" w:type="dxa"/>
            <w:vMerge w:val="continue"/>
            <w:vAlign w:val="center"/>
          </w:tcPr>
          <w:p w14:paraId="6AA3A6EB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27ADC1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  <w:jc w:val="center"/>
        </w:trPr>
        <w:tc>
          <w:tcPr>
            <w:tcW w:w="2740" w:type="dxa"/>
            <w:vAlign w:val="center"/>
          </w:tcPr>
          <w:p w14:paraId="437E24D9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3150</w:t>
            </w:r>
          </w:p>
        </w:tc>
        <w:tc>
          <w:tcPr>
            <w:tcW w:w="2741" w:type="dxa"/>
            <w:vAlign w:val="center"/>
          </w:tcPr>
          <w:p w14:paraId="4C977DAF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2741" w:type="dxa"/>
            <w:vAlign w:val="center"/>
          </w:tcPr>
          <w:p w14:paraId="62C73526">
            <w:pPr>
              <w:topLinePunct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14:paraId="3C55C984">
      <w:pPr>
        <w:topLinePunct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（表格来自《建筑隔声评价标准》（GB/T 50121-2005））</w:t>
      </w:r>
    </w:p>
    <w:p w14:paraId="619663D0">
      <w:pPr>
        <w:topLinePunct/>
        <w:spacing w:before="156" w:beforeLines="50"/>
        <w:ind w:firstLine="48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按照《建筑隔声评价标准》（GB/T 50121-2005）条文解释中的计算方法，</w:t>
      </w:r>
      <w:r>
        <w:rPr>
          <w:rFonts w:hint="eastAsia" w:ascii="宋体" w:hAnsi="宋体" w:cs="宋体"/>
          <w:bCs/>
          <w:lang w:val="en-US" w:eastAsia="zh-CN"/>
        </w:rPr>
        <w:t>门诊室</w:t>
      </w:r>
      <w:r>
        <w:rPr>
          <w:rFonts w:hint="eastAsia" w:ascii="宋体" w:hAnsi="宋体" w:cs="宋体"/>
          <w:bCs/>
        </w:rPr>
        <w:t>组合墙体计权隔声量Rw=</w:t>
      </w:r>
      <w:r>
        <w:rPr>
          <w:rFonts w:ascii="宋体" w:hAnsi="宋体" w:cs="宋体"/>
          <w:bCs/>
        </w:rPr>
        <w:t>38.52dB（A）</w:t>
      </w:r>
      <w:r>
        <w:rPr>
          <w:rFonts w:hint="eastAsia" w:ascii="宋体" w:hAnsi="宋体" w:cs="宋体"/>
          <w:bCs/>
          <w:lang w:eastAsia="zh-CN"/>
        </w:rPr>
        <w:t>，</w:t>
      </w:r>
      <w:r>
        <w:rPr>
          <w:rFonts w:hint="eastAsia" w:ascii="宋体" w:hAnsi="宋体" w:cs="宋体"/>
          <w:bCs/>
          <w:lang w:val="en-US" w:eastAsia="zh-CN"/>
        </w:rPr>
        <w:t>病房</w:t>
      </w:r>
      <w:r>
        <w:rPr>
          <w:rFonts w:hint="eastAsia" w:ascii="宋体" w:hAnsi="宋体" w:cs="宋体"/>
          <w:bCs/>
        </w:rPr>
        <w:t>组合墙体计权隔声量Rw=</w:t>
      </w:r>
      <w:r>
        <w:rPr>
          <w:rFonts w:ascii="宋体" w:hAnsi="宋体" w:cs="宋体"/>
          <w:bCs/>
        </w:rPr>
        <w:t>3</w:t>
      </w:r>
      <w:r>
        <w:rPr>
          <w:rFonts w:hint="eastAsia" w:ascii="宋体" w:hAnsi="宋体" w:cs="宋体"/>
          <w:bCs/>
          <w:lang w:val="en-US" w:eastAsia="zh-CN"/>
        </w:rPr>
        <w:t>9.77</w:t>
      </w:r>
      <w:r>
        <w:rPr>
          <w:rFonts w:ascii="宋体" w:hAnsi="宋体" w:cs="宋体"/>
          <w:bCs/>
        </w:rPr>
        <w:t>dB（A）</w:t>
      </w:r>
      <w:r>
        <w:rPr>
          <w:rFonts w:hint="eastAsia" w:ascii="宋体" w:hAnsi="宋体" w:cs="宋体"/>
          <w:bCs/>
          <w:lang w:eastAsia="zh-CN"/>
        </w:rPr>
        <w:t>，</w:t>
      </w:r>
      <w:r>
        <w:rPr>
          <w:rFonts w:hint="eastAsia" w:ascii="宋体" w:hAnsi="宋体" w:cs="宋体"/>
          <w:bCs/>
          <w:lang w:val="en-US" w:eastAsia="zh-CN"/>
        </w:rPr>
        <w:t>科研办公楼</w:t>
      </w:r>
      <w:r>
        <w:rPr>
          <w:rFonts w:hint="eastAsia" w:ascii="宋体" w:hAnsi="宋体" w:cs="宋体"/>
          <w:bCs/>
        </w:rPr>
        <w:t>组合墙体计权隔声量Rw=</w:t>
      </w:r>
      <w:r>
        <w:rPr>
          <w:rFonts w:ascii="宋体" w:hAnsi="宋体" w:cs="宋体"/>
          <w:bCs/>
        </w:rPr>
        <w:t>3</w:t>
      </w:r>
      <w:r>
        <w:rPr>
          <w:rFonts w:hint="eastAsia" w:ascii="宋体" w:hAnsi="宋体" w:cs="宋体"/>
          <w:bCs/>
          <w:lang w:val="en-US" w:eastAsia="zh-CN"/>
        </w:rPr>
        <w:t>9.34</w:t>
      </w:r>
      <w:r>
        <w:rPr>
          <w:rFonts w:ascii="宋体" w:hAnsi="宋体" w:cs="宋体"/>
          <w:bCs/>
        </w:rPr>
        <w:t>dB（A）</w:t>
      </w:r>
      <w:r>
        <w:rPr>
          <w:rFonts w:hint="eastAsia" w:ascii="宋体" w:hAnsi="宋体" w:cs="宋体"/>
          <w:bCs/>
          <w:lang w:eastAsia="zh-CN"/>
        </w:rPr>
        <w:t>，</w:t>
      </w:r>
      <w:r>
        <w:rPr>
          <w:rFonts w:hint="eastAsia" w:ascii="宋体" w:hAnsi="宋体" w:cs="宋体"/>
          <w:bCs/>
          <w:lang w:val="en-US" w:eastAsia="zh-CN"/>
        </w:rPr>
        <w:t>入口大堂、候诊室</w:t>
      </w:r>
      <w:r>
        <w:rPr>
          <w:rFonts w:hint="eastAsia" w:ascii="宋体" w:hAnsi="宋体" w:cs="宋体"/>
          <w:bCs/>
        </w:rPr>
        <w:t>组合墙体计权隔声量Rw=</w:t>
      </w:r>
      <w:r>
        <w:rPr>
          <w:rFonts w:ascii="宋体" w:hAnsi="宋体" w:cs="宋体"/>
          <w:bCs/>
        </w:rPr>
        <w:t>38.</w:t>
      </w:r>
      <w:r>
        <w:rPr>
          <w:rFonts w:hint="eastAsia" w:ascii="宋体" w:hAnsi="宋体" w:cs="宋体"/>
          <w:bCs/>
          <w:lang w:val="en-US" w:eastAsia="zh-CN"/>
        </w:rPr>
        <w:t>98</w:t>
      </w:r>
      <w:r>
        <w:rPr>
          <w:rFonts w:ascii="宋体" w:hAnsi="宋体" w:cs="宋体"/>
          <w:bCs/>
        </w:rPr>
        <w:t>dB（A）</w:t>
      </w:r>
      <w:r>
        <w:rPr>
          <w:rFonts w:hint="eastAsia" w:ascii="宋体" w:hAnsi="宋体" w:cs="宋体"/>
          <w:bCs/>
        </w:rPr>
        <w:t xml:space="preserve">。 </w:t>
      </w:r>
    </w:p>
    <w:p w14:paraId="1596BB1D">
      <w:pPr>
        <w:rPr>
          <w:rFonts w:ascii="宋体" w:hAnsi="宋体"/>
        </w:rPr>
      </w:pPr>
      <w:r>
        <w:rPr>
          <w:rFonts w:hint="eastAsia" w:ascii="宋体" w:hAnsi="宋体"/>
        </w:rPr>
        <w:t>4.2.4窗墙间隙缝对隔声的影响</w:t>
      </w:r>
    </w:p>
    <w:p w14:paraId="77CFCF3B">
      <w:pPr>
        <w:pStyle w:val="4"/>
        <w:spacing w:before="468" w:after="0"/>
        <w:ind w:left="0" w:leftChars="0" w:firstLine="480" w:firstLineChars="200"/>
      </w:pPr>
      <w:r>
        <w:t>一个隔声结构的孔和缝隙对其隔声性能有很大的影响。孔和缝隙的影响主要决定于它们的尺寸和声波波长的比值。如果孔的尺寸大于声波波长时，透过孔的声能可近似认为与孔的面积成正比。孔和缝隙使壁的隔声效果降低数值为：</w:t>
      </w:r>
    </w:p>
    <w:p w14:paraId="194E6653">
      <w:pPr>
        <w:jc w:val="center"/>
      </w:pPr>
      <w:r>
        <w:rPr>
          <w:position w:val="-60"/>
        </w:rPr>
        <w:object>
          <v:shape id="_x0000_i1036" o:spt="75" type="#_x0000_t75" style="height:66.75pt;width:114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6" DrawAspect="Content" ObjectID="_1468075728" r:id="rId20">
            <o:LockedField>false</o:LockedField>
          </o:OLEObject>
        </w:object>
      </w:r>
    </w:p>
    <w:p w14:paraId="2666B211">
      <w:pPr>
        <w:pStyle w:val="4"/>
        <w:spacing w:before="468" w:after="0"/>
        <w:ind w:left="0" w:leftChars="0"/>
      </w:pPr>
      <w:r>
        <w:t>式中，</w:t>
      </w:r>
      <w:r>
        <w:rPr>
          <w:position w:val="-12"/>
        </w:rPr>
        <w:object>
          <v:shape id="_x0000_i1037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7" DrawAspect="Content" ObjectID="_1468075729" r:id="rId22">
            <o:LockedField>false</o:LockedField>
          </o:OLEObject>
        </w:object>
      </w:r>
      <w:r>
        <w:t>——隔声结构的隔声量；</w:t>
      </w:r>
    </w:p>
    <w:p w14:paraId="2E48F19F">
      <w:pPr>
        <w:pStyle w:val="4"/>
        <w:spacing w:before="468" w:after="0"/>
        <w:ind w:left="0" w:leftChars="0"/>
      </w:pPr>
      <w:r>
        <w:rPr>
          <w:position w:val="-12"/>
        </w:rPr>
        <w:object>
          <v:shape id="_x0000_i1038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8" DrawAspect="Content" ObjectID="_1468075730" r:id="rId24">
            <o:LockedField>false</o:LockedField>
          </o:OLEObject>
        </w:object>
      </w:r>
      <w:r>
        <w:t>、</w:t>
      </w:r>
      <w:r>
        <w:rPr>
          <w:position w:val="-12"/>
        </w:rPr>
        <w:object>
          <v:shape id="_x0000_i1039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9" DrawAspect="Content" ObjectID="_1468075731" r:id="rId26">
            <o:LockedField>false</o:LockedField>
          </o:OLEObject>
        </w:object>
      </w:r>
      <w:r>
        <w:t>——分别为缝隙和封闭面的面积。</w:t>
      </w:r>
    </w:p>
    <w:p w14:paraId="74E32A6A">
      <w:pPr>
        <w:pStyle w:val="4"/>
        <w:spacing w:before="468" w:after="0"/>
        <w:ind w:left="0" w:leftChars="0" w:firstLine="480" w:firstLineChars="200"/>
      </w:pPr>
      <w:r>
        <w:t>通常</w:t>
      </w:r>
      <w:r>
        <w:rPr>
          <w:rFonts w:hint="eastAsia"/>
        </w:rPr>
        <w:t>窗</w:t>
      </w:r>
      <w:r>
        <w:t>和墙之间有</w:t>
      </w:r>
      <w:r>
        <w:rPr>
          <w:rFonts w:hint="eastAsia"/>
        </w:rPr>
        <w:t xml:space="preserve">0.5 </w:t>
      </w:r>
      <w:r>
        <w:t>cm左右的缝隙，该处缝隙会用材料填实。考虑到填充材料具备一定的隔声性能以及最不利的原则，认为该处为</w:t>
      </w:r>
      <w:r>
        <w:rPr>
          <w:rFonts w:hint="eastAsia"/>
        </w:rPr>
        <w:t>窗</w:t>
      </w:r>
      <w:r>
        <w:t>墙间缝隙。</w:t>
      </w:r>
    </w:p>
    <w:p w14:paraId="0A370DE2">
      <w:pPr>
        <w:ind w:firstLine="480" w:firstLineChars="200"/>
      </w:pPr>
      <w:r>
        <w:t>本</w:t>
      </w:r>
      <w:r>
        <w:rPr>
          <w:rFonts w:hint="eastAsia"/>
        </w:rPr>
        <w:t>报告</w:t>
      </w:r>
      <w:r>
        <w:t>计算中</w:t>
      </w:r>
      <w:r>
        <w:rPr>
          <w:rFonts w:hint="eastAsia"/>
        </w:rPr>
        <w:t>门诊室的窗周长为</w:t>
      </w:r>
      <w:r>
        <w:t>57.8</w:t>
      </w:r>
      <w:r>
        <w:rPr>
          <w:rFonts w:hint="eastAsia"/>
        </w:rPr>
        <w:t>m，</w:t>
      </w:r>
      <w:r>
        <w:t>缝隙面积为57.8×0.0</w:t>
      </w:r>
      <w:r>
        <w:rPr>
          <w:rFonts w:hint="eastAsia"/>
        </w:rPr>
        <w:t>05</w:t>
      </w:r>
      <w:r>
        <w:t>=0.289</w:t>
      </w:r>
      <w:r>
        <w:rPr>
          <w:rFonts w:hint="eastAsia"/>
        </w:rPr>
        <w:t>m2</w:t>
      </w:r>
      <w:r>
        <w:t>；</w:t>
      </w:r>
      <w:r>
        <w:rPr>
          <w:rFonts w:hint="eastAsia"/>
        </w:rPr>
        <w:t>组合墙面积</w:t>
      </w:r>
      <w:r>
        <w:t>为131.76</w:t>
      </w:r>
      <w:r>
        <w:rPr>
          <w:rFonts w:hint="eastAsia"/>
        </w:rPr>
        <w:t>m2</w:t>
      </w:r>
      <w:r>
        <w:t>，代入上式计算得</w:t>
      </w:r>
      <w:r>
        <w:object>
          <v:shape id="_x0000_i1040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0" DrawAspect="Content" ObjectID="_1468075732" r:id="rId28">
            <o:LockedField>false</o:LockedField>
          </o:OLEObject>
        </w:object>
      </w:r>
      <w:r>
        <w:t>=13.11dB</w:t>
      </w:r>
      <w:r>
        <w:rPr>
          <w:rFonts w:hint="eastAsia"/>
        </w:rPr>
        <w:t>。</w:t>
      </w:r>
    </w:p>
    <w:p w14:paraId="06C3D03E">
      <w:pPr>
        <w:ind w:firstLine="480" w:firstLineChars="200"/>
        <w:rPr>
          <w:rFonts w:hint="eastAsia"/>
        </w:rPr>
      </w:pPr>
      <w:r>
        <w:rPr>
          <w:rFonts w:hint="eastAsia"/>
        </w:rPr>
        <w:t>则门诊室窗墙在缝隙影响下隔声量为</w:t>
      </w:r>
      <w:r>
        <w:t>38.52</w:t>
      </w:r>
      <w:r>
        <w:rPr>
          <w:rFonts w:hint="eastAsia"/>
        </w:rPr>
        <w:t>-</w:t>
      </w:r>
      <w:r>
        <w:t>13.11</w:t>
      </w:r>
      <w:r>
        <w:rPr>
          <w:rFonts w:hint="eastAsia"/>
        </w:rPr>
        <w:t>=</w:t>
      </w:r>
      <w:r>
        <w:t>25.41</w:t>
      </w:r>
      <w:r>
        <w:rPr>
          <w:rFonts w:hint="eastAsia"/>
        </w:rPr>
        <w:t xml:space="preserve"> dB。</w:t>
      </w:r>
    </w:p>
    <w:p w14:paraId="6C2F7303">
      <w:pPr>
        <w:ind w:firstLine="480" w:firstLineChars="200"/>
        <w:rPr>
          <w:rFonts w:hint="eastAsia"/>
        </w:rPr>
      </w:pPr>
      <w:r>
        <w:t>本</w:t>
      </w:r>
      <w:r>
        <w:rPr>
          <w:rFonts w:hint="eastAsia"/>
        </w:rPr>
        <w:t>报告</w:t>
      </w:r>
      <w:r>
        <w:t>计算中</w:t>
      </w:r>
      <w:r>
        <w:rPr>
          <w:rFonts w:hint="eastAsia"/>
          <w:lang w:val="en-US" w:eastAsia="zh-CN"/>
        </w:rPr>
        <w:t>病房</w:t>
      </w:r>
      <w:r>
        <w:rPr>
          <w:rFonts w:hint="eastAsia"/>
        </w:rPr>
        <w:t>的窗周长为</w:t>
      </w:r>
      <w:r>
        <w:rPr>
          <w:rFonts w:hint="eastAsia"/>
          <w:lang w:val="en-US" w:eastAsia="zh-CN"/>
        </w:rPr>
        <w:t>13.5</w:t>
      </w:r>
      <w:r>
        <w:rPr>
          <w:rFonts w:hint="eastAsia"/>
        </w:rPr>
        <w:t>m，</w:t>
      </w:r>
      <w:r>
        <w:t>缝隙面积为</w:t>
      </w:r>
      <w:r>
        <w:rPr>
          <w:rFonts w:hint="eastAsia"/>
          <w:lang w:val="en-US" w:eastAsia="zh-CN"/>
        </w:rPr>
        <w:t>13.5</w:t>
      </w:r>
      <w:r>
        <w:t>×0.0</w:t>
      </w:r>
      <w:r>
        <w:rPr>
          <w:rFonts w:hint="eastAsia"/>
        </w:rPr>
        <w:t>05</w:t>
      </w:r>
      <w:r>
        <w:t>=0.</w:t>
      </w:r>
      <w:r>
        <w:rPr>
          <w:rFonts w:hint="eastAsia"/>
          <w:lang w:val="en-US" w:eastAsia="zh-CN"/>
        </w:rPr>
        <w:t>0675</w:t>
      </w:r>
      <w:r>
        <w:rPr>
          <w:rFonts w:hint="eastAsia"/>
        </w:rPr>
        <w:t>m2</w:t>
      </w:r>
      <w:r>
        <w:t>；</w:t>
      </w:r>
      <w:r>
        <w:rPr>
          <w:rFonts w:hint="eastAsia"/>
        </w:rPr>
        <w:t>组合墙面积</w:t>
      </w:r>
      <w:r>
        <w:t>为1</w:t>
      </w:r>
      <w:r>
        <w:rPr>
          <w:rFonts w:hint="eastAsia"/>
          <w:lang w:val="en-US" w:eastAsia="zh-CN"/>
        </w:rPr>
        <w:t>6.16</w:t>
      </w:r>
      <w:r>
        <w:rPr>
          <w:rFonts w:hint="eastAsia"/>
        </w:rPr>
        <w:t>m2</w:t>
      </w:r>
      <w:r>
        <w:t>，代入上式计算得</w:t>
      </w:r>
      <w:r>
        <w:object>
          <v:shape id="_x0000_i104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1" DrawAspect="Content" ObjectID="_1468075733" r:id="rId30">
            <o:LockedField>false</o:LockedField>
          </o:OLEObject>
        </w:object>
      </w:r>
      <w:r>
        <w:t>=1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75</w:t>
      </w:r>
      <w:r>
        <w:t>dB</w:t>
      </w:r>
      <w:r>
        <w:rPr>
          <w:rFonts w:hint="eastAsia"/>
        </w:rPr>
        <w:t>。则</w:t>
      </w:r>
      <w:r>
        <w:rPr>
          <w:rFonts w:hint="eastAsia"/>
          <w:lang w:val="en-US" w:eastAsia="zh-CN"/>
        </w:rPr>
        <w:t>病房</w:t>
      </w:r>
      <w:r>
        <w:rPr>
          <w:rFonts w:hint="eastAsia"/>
        </w:rPr>
        <w:t>窗墙在缝隙影响下隔声量为</w:t>
      </w:r>
      <w:r>
        <w:t>3</w:t>
      </w:r>
      <w:r>
        <w:rPr>
          <w:rFonts w:hint="eastAsia"/>
          <w:lang w:val="en-US" w:eastAsia="zh-CN"/>
        </w:rPr>
        <w:t>9.77</w:t>
      </w:r>
      <w:r>
        <w:rPr>
          <w:rFonts w:hint="eastAsia"/>
        </w:rPr>
        <w:t>-</w:t>
      </w:r>
      <w:r>
        <w:t>1</w:t>
      </w:r>
      <w:r>
        <w:rPr>
          <w:rFonts w:hint="eastAsia"/>
          <w:lang w:val="en-US" w:eastAsia="zh-CN"/>
        </w:rPr>
        <w:t>1.75</w:t>
      </w:r>
      <w:r>
        <w:rPr>
          <w:rFonts w:hint="eastAsia"/>
        </w:rPr>
        <w:t>=</w:t>
      </w:r>
      <w:r>
        <w:t>2</w:t>
      </w:r>
      <w:r>
        <w:rPr>
          <w:rFonts w:hint="eastAsia"/>
          <w:lang w:val="en-US" w:eastAsia="zh-CN"/>
        </w:rPr>
        <w:t>8.02</w:t>
      </w:r>
      <w:r>
        <w:rPr>
          <w:rFonts w:hint="eastAsia"/>
        </w:rPr>
        <w:t>dB。</w:t>
      </w:r>
    </w:p>
    <w:p w14:paraId="7D0FD37F">
      <w:pPr>
        <w:ind w:firstLine="480" w:firstLineChars="200"/>
        <w:rPr>
          <w:rFonts w:hint="eastAsia"/>
        </w:rPr>
      </w:pPr>
      <w:r>
        <w:t>本</w:t>
      </w:r>
      <w:r>
        <w:rPr>
          <w:rFonts w:hint="eastAsia"/>
        </w:rPr>
        <w:t>报告</w:t>
      </w:r>
      <w:r>
        <w:t>计算中</w:t>
      </w:r>
      <w:r>
        <w:rPr>
          <w:rFonts w:hint="eastAsia"/>
          <w:lang w:val="en-US" w:eastAsia="zh-CN"/>
        </w:rPr>
        <w:t>科研办公楼</w:t>
      </w:r>
      <w:r>
        <w:rPr>
          <w:rFonts w:hint="eastAsia"/>
        </w:rPr>
        <w:t>的窗周长为</w:t>
      </w:r>
      <w:r>
        <w:rPr>
          <w:rFonts w:hint="eastAsia"/>
          <w:lang w:val="en-US" w:eastAsia="zh-CN"/>
        </w:rPr>
        <w:t>13.175</w:t>
      </w:r>
      <w:r>
        <w:rPr>
          <w:rFonts w:hint="eastAsia"/>
        </w:rPr>
        <w:t>m，</w:t>
      </w:r>
      <w:r>
        <w:t>缝隙面积为</w:t>
      </w:r>
      <w:r>
        <w:rPr>
          <w:rFonts w:hint="eastAsia"/>
          <w:lang w:val="en-US" w:eastAsia="zh-CN"/>
        </w:rPr>
        <w:t>13.175</w:t>
      </w:r>
      <w:r>
        <w:t>×0.0</w:t>
      </w:r>
      <w:r>
        <w:rPr>
          <w:rFonts w:hint="eastAsia"/>
        </w:rPr>
        <w:t>05</w:t>
      </w:r>
      <w:r>
        <w:t>=0.</w:t>
      </w:r>
      <w:r>
        <w:rPr>
          <w:rFonts w:hint="eastAsia"/>
          <w:lang w:val="en-US" w:eastAsia="zh-CN"/>
        </w:rPr>
        <w:t>066</w:t>
      </w:r>
      <w:r>
        <w:rPr>
          <w:rFonts w:hint="eastAsia"/>
        </w:rPr>
        <w:t>m2</w:t>
      </w:r>
      <w:r>
        <w:t>；</w:t>
      </w:r>
      <w:r>
        <w:rPr>
          <w:rFonts w:hint="eastAsia"/>
        </w:rPr>
        <w:t>组合墙面积</w:t>
      </w:r>
      <w:r>
        <w:t>为</w:t>
      </w:r>
      <w:r>
        <w:rPr>
          <w:rFonts w:hint="eastAsia"/>
          <w:lang w:val="en-US" w:eastAsia="zh-CN"/>
        </w:rPr>
        <w:t>20.335</w:t>
      </w:r>
      <w:r>
        <w:rPr>
          <w:rFonts w:hint="eastAsia"/>
        </w:rPr>
        <w:t>m2</w:t>
      </w:r>
      <w:r>
        <w:t>，代入上式计算得</w:t>
      </w:r>
      <w:r>
        <w:object>
          <v:shape id="_x0000_i1042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2" DrawAspect="Content" ObjectID="_1468075734" r:id="rId31">
            <o:LockedField>false</o:LockedField>
          </o:OLEObject>
        </w:object>
      </w:r>
      <w:r>
        <w:t>=1</w:t>
      </w:r>
      <w:r>
        <w:rPr>
          <w:rFonts w:hint="eastAsia"/>
          <w:lang w:val="en-US" w:eastAsia="zh-CN"/>
        </w:rPr>
        <w:t>2.81</w:t>
      </w:r>
      <w:r>
        <w:t>dB</w:t>
      </w:r>
      <w:r>
        <w:rPr>
          <w:rFonts w:hint="eastAsia"/>
        </w:rPr>
        <w:t>。则</w:t>
      </w:r>
      <w:r>
        <w:rPr>
          <w:rFonts w:hint="eastAsia"/>
          <w:lang w:val="en-US" w:eastAsia="zh-CN"/>
        </w:rPr>
        <w:t>科研办公楼</w:t>
      </w:r>
      <w:r>
        <w:rPr>
          <w:rFonts w:hint="eastAsia"/>
        </w:rPr>
        <w:t>窗墙在缝隙影响下隔声量为</w:t>
      </w:r>
      <w:r>
        <w:t>3</w:t>
      </w:r>
      <w:r>
        <w:rPr>
          <w:rFonts w:hint="eastAsia"/>
          <w:lang w:val="en-US" w:eastAsia="zh-CN"/>
        </w:rPr>
        <w:t>9.34</w:t>
      </w:r>
      <w:r>
        <w:rPr>
          <w:rFonts w:hint="eastAsia"/>
        </w:rPr>
        <w:t>-</w:t>
      </w:r>
      <w:r>
        <w:t>1</w:t>
      </w:r>
      <w:r>
        <w:rPr>
          <w:rFonts w:hint="eastAsia"/>
          <w:lang w:val="en-US" w:eastAsia="zh-CN"/>
        </w:rPr>
        <w:t>2.81</w:t>
      </w:r>
      <w:r>
        <w:rPr>
          <w:rFonts w:hint="eastAsia"/>
        </w:rPr>
        <w:t>=</w:t>
      </w:r>
      <w:r>
        <w:t>2</w:t>
      </w:r>
      <w:r>
        <w:rPr>
          <w:rFonts w:hint="eastAsia"/>
          <w:lang w:val="en-US" w:eastAsia="zh-CN"/>
        </w:rPr>
        <w:t>6.53</w:t>
      </w:r>
      <w:r>
        <w:rPr>
          <w:rFonts w:hint="eastAsia"/>
        </w:rPr>
        <w:t>dB。</w:t>
      </w:r>
    </w:p>
    <w:p w14:paraId="02343466">
      <w:pPr>
        <w:ind w:firstLine="480" w:firstLineChars="200"/>
        <w:rPr>
          <w:rFonts w:hint="eastAsia"/>
        </w:rPr>
      </w:pPr>
      <w:r>
        <w:t>本</w:t>
      </w:r>
      <w:r>
        <w:rPr>
          <w:rFonts w:hint="eastAsia"/>
        </w:rPr>
        <w:t>报告</w:t>
      </w:r>
      <w:r>
        <w:t>计算中</w:t>
      </w:r>
      <w:r>
        <w:rPr>
          <w:rFonts w:hint="eastAsia"/>
          <w:lang w:val="en-US" w:eastAsia="zh-CN"/>
        </w:rPr>
        <w:t>入口大堂、候诊室</w:t>
      </w:r>
      <w:r>
        <w:rPr>
          <w:rFonts w:hint="eastAsia"/>
        </w:rPr>
        <w:t>的窗周长为</w:t>
      </w:r>
      <w:r>
        <w:rPr>
          <w:rFonts w:hint="eastAsia"/>
          <w:lang w:val="en-US" w:eastAsia="zh-CN"/>
        </w:rPr>
        <w:t>22.2</w:t>
      </w:r>
      <w:r>
        <w:rPr>
          <w:rFonts w:hint="eastAsia"/>
        </w:rPr>
        <w:t>m，</w:t>
      </w:r>
      <w:r>
        <w:t>缝隙面积为</w:t>
      </w:r>
      <w:r>
        <w:rPr>
          <w:rFonts w:hint="eastAsia"/>
          <w:lang w:val="en-US" w:eastAsia="zh-CN"/>
        </w:rPr>
        <w:t>22.2</w:t>
      </w:r>
      <w:r>
        <w:t>×0.0</w:t>
      </w:r>
      <w:r>
        <w:rPr>
          <w:rFonts w:hint="eastAsia"/>
        </w:rPr>
        <w:t>05</w:t>
      </w:r>
      <w:r>
        <w:t>=0.</w:t>
      </w:r>
      <w:r>
        <w:rPr>
          <w:rFonts w:hint="eastAsia"/>
          <w:lang w:val="en-US" w:eastAsia="zh-CN"/>
        </w:rPr>
        <w:t>111</w:t>
      </w:r>
      <w:r>
        <w:rPr>
          <w:rFonts w:hint="eastAsia"/>
        </w:rPr>
        <w:t>m2</w:t>
      </w:r>
      <w:r>
        <w:t>；</w:t>
      </w:r>
      <w:r>
        <w:rPr>
          <w:rFonts w:hint="eastAsia"/>
        </w:rPr>
        <w:t>组合墙面积</w:t>
      </w:r>
      <w:r>
        <w:t>为</w:t>
      </w:r>
      <w:r>
        <w:rPr>
          <w:rFonts w:hint="eastAsia"/>
          <w:lang w:val="en-US" w:eastAsia="zh-CN"/>
        </w:rPr>
        <w:t>48.36</w:t>
      </w:r>
      <w:r>
        <w:rPr>
          <w:rFonts w:hint="eastAsia"/>
        </w:rPr>
        <w:t>m2</w:t>
      </w:r>
      <w:r>
        <w:t>，代入上式计算得</w:t>
      </w:r>
      <w:r>
        <w:object>
          <v:shape id="_x0000_i1043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43" DrawAspect="Content" ObjectID="_1468075735" r:id="rId32">
            <o:LockedField>false</o:LockedField>
          </o:OLEObject>
        </w:object>
      </w:r>
      <w:r>
        <w:t>=1</w:t>
      </w:r>
      <w:r>
        <w:rPr>
          <w:rFonts w:hint="eastAsia"/>
          <w:lang w:val="en-US" w:eastAsia="zh-CN"/>
        </w:rPr>
        <w:t>3.06</w:t>
      </w:r>
      <w:r>
        <w:t>dB</w:t>
      </w:r>
      <w:r>
        <w:rPr>
          <w:rFonts w:hint="eastAsia"/>
        </w:rPr>
        <w:t>。则</w:t>
      </w:r>
      <w:r>
        <w:rPr>
          <w:rFonts w:hint="eastAsia"/>
          <w:lang w:val="en-US" w:eastAsia="zh-CN"/>
        </w:rPr>
        <w:t>入口大堂、候诊室</w:t>
      </w:r>
      <w:r>
        <w:rPr>
          <w:rFonts w:hint="eastAsia"/>
        </w:rPr>
        <w:t>窗墙在缝隙影响下隔声量为</w:t>
      </w:r>
      <w:r>
        <w:t>3</w:t>
      </w:r>
      <w:r>
        <w:rPr>
          <w:rFonts w:hint="eastAsia"/>
          <w:lang w:val="en-US" w:eastAsia="zh-CN"/>
        </w:rPr>
        <w:t>8.98</w:t>
      </w:r>
      <w:r>
        <w:rPr>
          <w:rFonts w:hint="eastAsia"/>
        </w:rPr>
        <w:t>-</w:t>
      </w:r>
      <w:r>
        <w:t>1</w:t>
      </w:r>
      <w:r>
        <w:rPr>
          <w:rFonts w:hint="eastAsia"/>
          <w:lang w:val="en-US" w:eastAsia="zh-CN"/>
        </w:rPr>
        <w:t>3.06</w:t>
      </w:r>
      <w:r>
        <w:rPr>
          <w:rFonts w:hint="eastAsia"/>
        </w:rPr>
        <w:t>=</w:t>
      </w:r>
      <w:r>
        <w:t>2</w:t>
      </w:r>
      <w:r>
        <w:rPr>
          <w:rFonts w:hint="eastAsia"/>
          <w:lang w:val="en-US" w:eastAsia="zh-CN"/>
        </w:rPr>
        <w:t>5.92</w:t>
      </w:r>
      <w:r>
        <w:rPr>
          <w:rFonts w:hint="eastAsia"/>
        </w:rPr>
        <w:t>dB。</w:t>
      </w:r>
    </w:p>
    <w:p w14:paraId="2D27F718">
      <w:pPr>
        <w:ind w:firstLine="480" w:firstLineChars="200"/>
        <w:rPr>
          <w:rFonts w:hint="eastAsia"/>
        </w:rPr>
      </w:pPr>
    </w:p>
    <w:p w14:paraId="4D6DF195">
      <w:pPr>
        <w:rPr>
          <w:rFonts w:ascii="宋体" w:hAnsi="宋体"/>
        </w:rPr>
      </w:pPr>
      <w:bookmarkStart w:id="6" w:name="_Toc397935925"/>
      <w:r>
        <w:rPr>
          <w:rFonts w:hint="eastAsia" w:ascii="宋体" w:hAnsi="宋体"/>
        </w:rPr>
        <w:t>4.2.5房间隔声量计算</w:t>
      </w:r>
      <w:bookmarkEnd w:id="6"/>
    </w:p>
    <w:p w14:paraId="7CD3E7C8">
      <w:pPr>
        <w:ind w:firstLine="480" w:firstLineChars="200"/>
        <w:rPr>
          <w:rFonts w:ascii="宋体" w:hAnsi="宋体"/>
        </w:rPr>
      </w:pPr>
      <w:r>
        <w:rPr>
          <w:rFonts w:hint="eastAsia"/>
        </w:rPr>
        <w:t>根据室外</w:t>
      </w:r>
      <w:r>
        <w:t>噪声分析报告，</w:t>
      </w:r>
      <w:r>
        <w:rPr>
          <w:rFonts w:hint="eastAsia"/>
        </w:rPr>
        <w:t>昼间</w:t>
      </w:r>
      <w:r>
        <w:t>最不利噪声值</w:t>
      </w:r>
      <w:r>
        <w:rPr>
          <w:rFonts w:hint="eastAsia"/>
        </w:rPr>
        <w:t>为</w:t>
      </w:r>
      <w:r>
        <w:t>58.0dB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夜间最不利噪声</w:t>
      </w:r>
      <w:r>
        <w:t>5</w:t>
      </w:r>
      <w:r>
        <w:rPr>
          <w:rFonts w:hint="eastAsia"/>
          <w:lang w:val="en-US" w:eastAsia="zh-CN"/>
        </w:rPr>
        <w:t>3</w:t>
      </w:r>
      <w:r>
        <w:t>.0dB</w:t>
      </w:r>
      <w:r>
        <w:rPr>
          <w:rFonts w:hint="eastAsia"/>
        </w:rPr>
        <w:t>。</w:t>
      </w:r>
    </w:p>
    <w:p w14:paraId="66B84D21">
      <w:pPr>
        <w:topLinePunct/>
        <w:ind w:firstLine="480" w:firstLineChars="200"/>
      </w:pPr>
      <w:r>
        <w:t>经过围护结构隔声，即用环境噪声值分别减去</w:t>
      </w:r>
      <w:r>
        <w:rPr>
          <w:rFonts w:hint="eastAsia"/>
        </w:rPr>
        <w:t>玻璃</w:t>
      </w:r>
      <w:r>
        <w:t>计权隔声量，则</w:t>
      </w:r>
      <w:r>
        <w:rPr>
          <w:rFonts w:hint="eastAsia"/>
          <w:lang w:val="en-US" w:eastAsia="zh-CN"/>
        </w:rPr>
        <w:t>门诊室</w:t>
      </w:r>
      <w:r>
        <w:rPr>
          <w:rFonts w:hint="eastAsia"/>
        </w:rPr>
        <w:t>室</w:t>
      </w:r>
      <w:r>
        <w:t>内背景噪声</w:t>
      </w:r>
      <w:r>
        <w:rPr>
          <w:rFonts w:hint="eastAsia"/>
        </w:rPr>
        <w:t>昼间最不利条件</w:t>
      </w:r>
      <w:r>
        <w:t>为58-25.41=32.59dB（A）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病房室内背景噪声昼间最不利条件为58-28.02=29.98</w:t>
      </w:r>
      <w:r>
        <w:t>dB（A）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室内背景噪声夜间最不利条件为53-28.02=24.98</w:t>
      </w:r>
      <w:r>
        <w:t>dB（A）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科研办公楼室内背景噪声昼间最不利条件为58-26.53=31.47</w:t>
      </w:r>
      <w:r>
        <w:t>dB（A）</w: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>入口大堂、候诊室室内背景噪声昼间最不利条件为58-25.92=32.08</w:t>
      </w:r>
      <w:r>
        <w:t>dB（A）</w:t>
      </w:r>
      <w:r>
        <w:rPr>
          <w:rFonts w:hint="eastAsia"/>
        </w:rPr>
        <w:t>。</w:t>
      </w:r>
    </w:p>
    <w:p w14:paraId="41524645">
      <w:pPr>
        <w:rPr>
          <w:rFonts w:ascii="宋体" w:hAnsi="宋体"/>
        </w:rPr>
      </w:pPr>
      <w:bookmarkStart w:id="7" w:name="_Toc397935926"/>
      <w:bookmarkStart w:id="8" w:name="_Toc309574446"/>
      <w:r>
        <w:rPr>
          <w:rFonts w:hint="eastAsia" w:ascii="宋体" w:hAnsi="宋体"/>
        </w:rPr>
        <w:t>4.2.6 室内空调噪声</w:t>
      </w:r>
      <w:bookmarkEnd w:id="7"/>
      <w:bookmarkEnd w:id="8"/>
    </w:p>
    <w:p w14:paraId="2A9CCB3E">
      <w:pPr>
        <w:topLinePunct/>
        <w:ind w:firstLine="48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功能房间设置多联机空调机组，室内机最不利噪声为昼间</w:t>
      </w:r>
      <w:r>
        <w:rPr>
          <w:rFonts w:ascii="宋体" w:hAnsi="宋体" w:cs="宋体"/>
          <w:bCs/>
        </w:rPr>
        <w:t>36</w:t>
      </w:r>
      <w:r>
        <w:rPr>
          <w:rFonts w:hint="eastAsia" w:ascii="宋体" w:hAnsi="宋体" w:cs="宋体"/>
          <w:bCs/>
        </w:rPr>
        <w:t>dB(A)</w:t>
      </w:r>
      <w:r>
        <w:rPr>
          <w:rFonts w:hint="eastAsia" w:ascii="宋体" w:hAnsi="宋体" w:cs="宋体"/>
          <w:bCs/>
          <w:lang w:eastAsia="zh-CN"/>
        </w:rPr>
        <w:t>，</w:t>
      </w:r>
      <w:r>
        <w:rPr>
          <w:rFonts w:hint="eastAsia" w:ascii="宋体" w:hAnsi="宋体" w:cs="宋体"/>
          <w:bCs/>
          <w:lang w:val="en-US" w:eastAsia="zh-CN"/>
        </w:rPr>
        <w:t>夜间33</w:t>
      </w:r>
      <w:r>
        <w:t>dB（A）</w:t>
      </w:r>
      <w:r>
        <w:rPr>
          <w:rFonts w:hint="eastAsia" w:ascii="宋体" w:hAnsi="宋体" w:cs="宋体"/>
          <w:bCs/>
        </w:rPr>
        <w:t>。</w:t>
      </w:r>
      <w:r>
        <w:rPr>
          <w:rFonts w:ascii="宋体" w:hAnsi="宋体" w:cs="宋体"/>
          <w:bCs/>
        </w:rPr>
        <w:t>两个以上独立声源作用于某一点，产生噪声的叠加总声压级L</w:t>
      </w:r>
      <w:r>
        <w:rPr>
          <w:rFonts w:hint="eastAsia" w:ascii="宋体" w:hAnsi="宋体" w:cs="宋体"/>
          <w:bCs/>
        </w:rPr>
        <w:t>p</w:t>
      </w:r>
      <w:r>
        <w:rPr>
          <w:rFonts w:ascii="宋体" w:hAnsi="宋体" w:cs="宋体"/>
          <w:bCs/>
        </w:rPr>
        <w:t xml:space="preserve">为： </w:t>
      </w:r>
    </w:p>
    <w:p w14:paraId="26A90FB8">
      <w:pPr>
        <w:pStyle w:val="4"/>
        <w:spacing w:before="468"/>
        <w:ind w:left="480"/>
        <w:rPr>
          <w:rFonts w:ascii="宋体" w:hAnsi="宋体" w:cs="宋体"/>
          <w:bCs/>
        </w:rPr>
      </w:pPr>
      <w:r>
        <w:rPr>
          <w:rFonts w:ascii="宋体" w:hAnsi="宋体" w:cs="宋体"/>
          <w:bCs/>
        </w:rPr>
        <w:pict>
          <v:shape id="_x0000_s1031" o:spid="_x0000_s1031" o:spt="75" type="#_x0000_t75" style="position:absolute;left:0pt;margin-left:16.25pt;margin-top:6.5pt;height:35.95pt;width:272.25pt;mso-wrap-distance-bottom:0pt;mso-wrap-distance-left:9pt;mso-wrap-distance-right:9pt;mso-wrap-distance-top:0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square"/>
          </v:shape>
          <o:OLEObject Type="Embed" ProgID="Equation.3" ShapeID="_x0000_s1031" DrawAspect="Content" ObjectID="_1468075736" r:id="rId33">
            <o:LockedField>false</o:LockedField>
          </o:OLEObject>
        </w:pict>
      </w:r>
    </w:p>
    <w:p w14:paraId="082C23AA">
      <w:pPr>
        <w:pStyle w:val="4"/>
        <w:spacing w:before="468"/>
        <w:ind w:left="48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式中：</w:t>
      </w:r>
    </w:p>
    <w:p w14:paraId="4312767C">
      <w:pPr>
        <w:pStyle w:val="4"/>
        <w:spacing w:before="468"/>
        <w:ind w:left="48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P1——考察点1的声压，Pa；</w:t>
      </w:r>
    </w:p>
    <w:p w14:paraId="5854DE37">
      <w:pPr>
        <w:pStyle w:val="4"/>
        <w:spacing w:before="468"/>
        <w:ind w:left="48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P2——考察点2的声压，Pa；</w:t>
      </w:r>
    </w:p>
    <w:p w14:paraId="04B8A4D7">
      <w:pPr>
        <w:pStyle w:val="4"/>
        <w:spacing w:before="468"/>
        <w:ind w:left="48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P0——基准声压，在空气中P0=2×10-5 Pa；</w:t>
      </w:r>
    </w:p>
    <w:p w14:paraId="1B826762">
      <w:pPr>
        <w:pStyle w:val="4"/>
        <w:spacing w:before="468"/>
        <w:ind w:left="48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LP1——考察点1的声压级，dB；</w:t>
      </w:r>
    </w:p>
    <w:p w14:paraId="2133DAA0">
      <w:pPr>
        <w:pStyle w:val="4"/>
        <w:spacing w:before="468"/>
        <w:ind w:left="48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LP2——考察点2的声压级，dB。</w:t>
      </w:r>
    </w:p>
    <w:p w14:paraId="0948440F">
      <w:pPr>
        <w:topLinePunct/>
        <w:ind w:firstLine="480" w:firstLineChars="200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</w:rPr>
        <w:t>其中</w:t>
      </w:r>
      <w:r>
        <w:rPr>
          <w:rFonts w:hint="eastAsia" w:ascii="宋体" w:hAnsi="宋体" w:cs="宋体"/>
          <w:bCs/>
          <w:lang w:val="en-US" w:eastAsia="zh-CN"/>
        </w:rPr>
        <w:t>门诊室</w:t>
      </w:r>
      <w:r>
        <w:rPr>
          <w:rFonts w:hint="eastAsia" w:ascii="宋体" w:hAnsi="宋体" w:cs="宋体"/>
          <w:bCs/>
        </w:rPr>
        <w:t>LP1=</w:t>
      </w:r>
      <w:r>
        <w:rPr>
          <w:rFonts w:ascii="宋体" w:hAnsi="宋体" w:cs="宋体"/>
          <w:bCs/>
        </w:rPr>
        <w:t>32.59（A）</w:t>
      </w:r>
      <w:r>
        <w:rPr>
          <w:rFonts w:hint="eastAsia" w:ascii="宋体" w:hAnsi="宋体" w:cs="宋体"/>
          <w:bCs/>
        </w:rPr>
        <w:t>，LP2=3</w:t>
      </w:r>
      <w:r>
        <w:rPr>
          <w:rFonts w:ascii="宋体" w:hAnsi="宋体" w:cs="宋体"/>
          <w:bCs/>
        </w:rPr>
        <w:t>6dB（A）</w:t>
      </w:r>
      <w:r>
        <w:rPr>
          <w:rFonts w:hint="eastAsia" w:ascii="宋体" w:hAnsi="宋体" w:cs="宋体"/>
          <w:bCs/>
        </w:rPr>
        <w:t>，则可得门诊室</w:t>
      </w:r>
      <w:r>
        <w:rPr>
          <w:rFonts w:hint="eastAsia" w:ascii="宋体" w:hAnsi="宋体" w:cs="宋体"/>
          <w:bCs/>
          <w:lang w:val="en-US" w:eastAsia="zh-CN"/>
        </w:rPr>
        <w:t>昼间</w:t>
      </w:r>
      <w:r>
        <w:rPr>
          <w:rFonts w:hint="eastAsia" w:ascii="宋体" w:hAnsi="宋体" w:cs="宋体"/>
          <w:bCs/>
        </w:rPr>
        <w:t>Lp=</w:t>
      </w:r>
      <w:r>
        <w:rPr>
          <w:rFonts w:ascii="宋体" w:hAnsi="宋体" w:cs="宋体"/>
          <w:bCs/>
        </w:rPr>
        <w:t>37.89dB（A）</w:t>
      </w:r>
      <w:r>
        <w:rPr>
          <w:rFonts w:hint="eastAsia" w:ascii="宋体" w:hAnsi="宋体" w:cs="宋体"/>
          <w:bCs/>
        </w:rPr>
        <w:t>；</w:t>
      </w:r>
    </w:p>
    <w:p w14:paraId="0EDF4C0F">
      <w:pPr>
        <w:topLinePunct/>
        <w:ind w:firstLine="480" w:firstLineChars="20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  <w:lang w:val="en-US" w:eastAsia="zh-CN"/>
        </w:rPr>
        <w:t>病房</w:t>
      </w:r>
      <w:r>
        <w:rPr>
          <w:rFonts w:hint="eastAsia" w:ascii="宋体" w:hAnsi="宋体" w:cs="宋体"/>
          <w:bCs/>
        </w:rPr>
        <w:t>LP1=</w:t>
      </w:r>
      <w:r>
        <w:rPr>
          <w:rFonts w:hint="eastAsia" w:ascii="宋体" w:hAnsi="宋体" w:cs="宋体"/>
          <w:bCs/>
          <w:lang w:val="en-US" w:eastAsia="zh-CN"/>
        </w:rPr>
        <w:t>29.98</w:t>
      </w:r>
      <w:r>
        <w:rPr>
          <w:rFonts w:ascii="宋体" w:hAnsi="宋体" w:cs="宋体"/>
          <w:bCs/>
        </w:rPr>
        <w:t>（A）</w:t>
      </w:r>
      <w:r>
        <w:rPr>
          <w:rFonts w:hint="eastAsia" w:ascii="宋体" w:hAnsi="宋体" w:cs="宋体"/>
          <w:bCs/>
        </w:rPr>
        <w:t>，LP2=3</w:t>
      </w:r>
      <w:r>
        <w:rPr>
          <w:rFonts w:ascii="宋体" w:hAnsi="宋体" w:cs="宋体"/>
          <w:bCs/>
        </w:rPr>
        <w:t>6dB（A）</w:t>
      </w:r>
      <w:r>
        <w:rPr>
          <w:rFonts w:hint="eastAsia" w:ascii="宋体" w:hAnsi="宋体" w:cs="宋体"/>
          <w:bCs/>
        </w:rPr>
        <w:t>，则可得</w:t>
      </w:r>
      <w:r>
        <w:rPr>
          <w:rFonts w:hint="eastAsia" w:ascii="宋体" w:hAnsi="宋体" w:cs="宋体"/>
          <w:bCs/>
          <w:lang w:val="en-US" w:eastAsia="zh-CN"/>
        </w:rPr>
        <w:t>病房昼间</w:t>
      </w:r>
      <w:r>
        <w:rPr>
          <w:rFonts w:hint="eastAsia" w:ascii="宋体" w:hAnsi="宋体" w:cs="宋体"/>
          <w:bCs/>
        </w:rPr>
        <w:t>Lp=</w:t>
      </w:r>
      <w:r>
        <w:rPr>
          <w:rFonts w:ascii="宋体" w:hAnsi="宋体" w:cs="宋体"/>
          <w:bCs/>
        </w:rPr>
        <w:t>37.</w:t>
      </w:r>
      <w:r>
        <w:rPr>
          <w:rFonts w:hint="eastAsia" w:ascii="宋体" w:hAnsi="宋体" w:cs="宋体"/>
          <w:bCs/>
          <w:lang w:val="en-US" w:eastAsia="zh-CN"/>
        </w:rPr>
        <w:t>13</w:t>
      </w:r>
      <w:r>
        <w:rPr>
          <w:rFonts w:ascii="宋体" w:hAnsi="宋体" w:cs="宋体"/>
          <w:bCs/>
        </w:rPr>
        <w:t>dB（A）</w:t>
      </w:r>
      <w:r>
        <w:rPr>
          <w:rFonts w:hint="eastAsia" w:ascii="宋体" w:hAnsi="宋体" w:cs="宋体"/>
          <w:bCs/>
        </w:rPr>
        <w:t>；</w:t>
      </w:r>
      <w:r>
        <w:rPr>
          <w:rFonts w:hint="eastAsia" w:ascii="宋体" w:hAnsi="宋体" w:cs="宋体"/>
          <w:bCs/>
          <w:lang w:val="en-US" w:eastAsia="zh-CN"/>
        </w:rPr>
        <w:t>病房夜间</w:t>
      </w:r>
      <w:r>
        <w:rPr>
          <w:rFonts w:hint="eastAsia" w:ascii="宋体" w:hAnsi="宋体" w:cs="宋体"/>
          <w:bCs/>
        </w:rPr>
        <w:t>LP1=</w:t>
      </w:r>
      <w:r>
        <w:rPr>
          <w:rFonts w:hint="eastAsia" w:ascii="宋体" w:hAnsi="宋体" w:cs="宋体"/>
          <w:bCs/>
          <w:lang w:val="en-US" w:eastAsia="zh-CN"/>
        </w:rPr>
        <w:t>29.98</w:t>
      </w:r>
      <w:r>
        <w:rPr>
          <w:rFonts w:ascii="宋体" w:hAnsi="宋体" w:cs="宋体"/>
          <w:bCs/>
        </w:rPr>
        <w:t>（A）</w:t>
      </w:r>
      <w:r>
        <w:rPr>
          <w:rFonts w:hint="eastAsia" w:ascii="宋体" w:hAnsi="宋体" w:cs="宋体"/>
          <w:bCs/>
        </w:rPr>
        <w:t>，LP2=3</w:t>
      </w:r>
      <w:r>
        <w:rPr>
          <w:rFonts w:hint="eastAsia" w:ascii="宋体" w:hAnsi="宋体" w:cs="宋体"/>
          <w:bCs/>
          <w:lang w:val="en-US" w:eastAsia="zh-CN"/>
        </w:rPr>
        <w:t>3</w:t>
      </w:r>
      <w:r>
        <w:rPr>
          <w:rFonts w:ascii="宋体" w:hAnsi="宋体" w:cs="宋体"/>
          <w:bCs/>
        </w:rPr>
        <w:t>dB（A）</w:t>
      </w:r>
      <w:r>
        <w:rPr>
          <w:rFonts w:hint="eastAsia" w:ascii="宋体" w:hAnsi="宋体" w:cs="宋体"/>
          <w:bCs/>
        </w:rPr>
        <w:t>，则可得门诊室</w:t>
      </w:r>
      <w:r>
        <w:rPr>
          <w:rFonts w:hint="eastAsia" w:ascii="宋体" w:hAnsi="宋体" w:cs="宋体"/>
          <w:bCs/>
          <w:lang w:val="en-US" w:eastAsia="zh-CN"/>
        </w:rPr>
        <w:t>夜间</w:t>
      </w:r>
      <w:r>
        <w:rPr>
          <w:rFonts w:hint="eastAsia" w:ascii="宋体" w:hAnsi="宋体" w:cs="宋体"/>
          <w:bCs/>
        </w:rPr>
        <w:t>Lp=</w:t>
      </w:r>
      <w:r>
        <w:rPr>
          <w:rFonts w:ascii="宋体" w:hAnsi="宋体" w:cs="宋体"/>
          <w:bCs/>
        </w:rPr>
        <w:t>3</w:t>
      </w:r>
      <w:r>
        <w:rPr>
          <w:rFonts w:hint="eastAsia" w:ascii="宋体" w:hAnsi="宋体" w:cs="宋体"/>
          <w:bCs/>
          <w:lang w:val="en-US" w:eastAsia="zh-CN"/>
        </w:rPr>
        <w:t>3.76</w:t>
      </w:r>
      <w:r>
        <w:rPr>
          <w:rFonts w:ascii="宋体" w:hAnsi="宋体" w:cs="宋体"/>
          <w:bCs/>
        </w:rPr>
        <w:t>dB（A）</w:t>
      </w:r>
      <w:r>
        <w:rPr>
          <w:rFonts w:hint="eastAsia" w:ascii="宋体" w:hAnsi="宋体" w:cs="宋体"/>
          <w:bCs/>
        </w:rPr>
        <w:t>；</w:t>
      </w:r>
      <w:r>
        <w:rPr>
          <w:rFonts w:ascii="宋体" w:hAnsi="宋体" w:cs="宋体"/>
          <w:bCs/>
        </w:rPr>
        <w:t xml:space="preserve"> </w:t>
      </w:r>
    </w:p>
    <w:p w14:paraId="4D73C1F4">
      <w:pPr>
        <w:topLinePunct/>
        <w:ind w:firstLine="480" w:firstLineChars="200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  <w:lang w:val="en-US" w:eastAsia="zh-CN"/>
        </w:rPr>
        <w:t>科研办公室</w:t>
      </w:r>
      <w:r>
        <w:rPr>
          <w:rFonts w:hint="eastAsia" w:ascii="宋体" w:hAnsi="宋体" w:cs="宋体"/>
          <w:bCs/>
        </w:rPr>
        <w:t>LP1=</w:t>
      </w:r>
      <w:r>
        <w:rPr>
          <w:rFonts w:ascii="宋体" w:hAnsi="宋体" w:cs="宋体"/>
          <w:bCs/>
        </w:rPr>
        <w:t>3</w:t>
      </w:r>
      <w:r>
        <w:rPr>
          <w:rFonts w:hint="eastAsia" w:ascii="宋体" w:hAnsi="宋体" w:cs="宋体"/>
          <w:bCs/>
          <w:lang w:val="en-US" w:eastAsia="zh-CN"/>
        </w:rPr>
        <w:t>1.47</w:t>
      </w:r>
      <w:r>
        <w:rPr>
          <w:rFonts w:ascii="宋体" w:hAnsi="宋体" w:cs="宋体"/>
          <w:bCs/>
        </w:rPr>
        <w:t>（A）</w:t>
      </w:r>
      <w:r>
        <w:rPr>
          <w:rFonts w:hint="eastAsia" w:ascii="宋体" w:hAnsi="宋体" w:cs="宋体"/>
          <w:bCs/>
        </w:rPr>
        <w:t>，LP2=3</w:t>
      </w:r>
      <w:r>
        <w:rPr>
          <w:rFonts w:ascii="宋体" w:hAnsi="宋体" w:cs="宋体"/>
          <w:bCs/>
        </w:rPr>
        <w:t>6dB（A）</w:t>
      </w:r>
      <w:r>
        <w:rPr>
          <w:rFonts w:hint="eastAsia" w:ascii="宋体" w:hAnsi="宋体" w:cs="宋体"/>
          <w:bCs/>
        </w:rPr>
        <w:t>，则可得</w:t>
      </w:r>
      <w:r>
        <w:rPr>
          <w:rFonts w:hint="eastAsia" w:ascii="宋体" w:hAnsi="宋体" w:cs="宋体"/>
          <w:bCs/>
          <w:lang w:val="en-US" w:eastAsia="zh-CN"/>
        </w:rPr>
        <w:t>科研办公室昼间</w:t>
      </w:r>
      <w:r>
        <w:rPr>
          <w:rFonts w:hint="eastAsia" w:ascii="宋体" w:hAnsi="宋体" w:cs="宋体"/>
          <w:bCs/>
        </w:rPr>
        <w:t>Lp=</w:t>
      </w:r>
      <w:r>
        <w:rPr>
          <w:rFonts w:ascii="宋体" w:hAnsi="宋体" w:cs="宋体"/>
          <w:bCs/>
        </w:rPr>
        <w:t>37.</w:t>
      </w:r>
      <w:r>
        <w:rPr>
          <w:rFonts w:hint="eastAsia" w:ascii="宋体" w:hAnsi="宋体" w:cs="宋体"/>
          <w:bCs/>
          <w:lang w:val="en-US" w:eastAsia="zh-CN"/>
        </w:rPr>
        <w:t>15</w:t>
      </w:r>
      <w:r>
        <w:rPr>
          <w:rFonts w:ascii="宋体" w:hAnsi="宋体" w:cs="宋体"/>
          <w:bCs/>
        </w:rPr>
        <w:t>dB（A）</w:t>
      </w:r>
      <w:r>
        <w:rPr>
          <w:rFonts w:hint="eastAsia" w:ascii="宋体" w:hAnsi="宋体" w:cs="宋体"/>
          <w:bCs/>
        </w:rPr>
        <w:t>；</w:t>
      </w:r>
    </w:p>
    <w:p w14:paraId="24626662">
      <w:pPr>
        <w:topLinePunct/>
        <w:ind w:firstLine="480" w:firstLineChars="200"/>
        <w:rPr>
          <w:rFonts w:hint="eastAsia" w:ascii="宋体" w:hAnsi="宋体" w:cs="宋体"/>
          <w:bCs/>
        </w:rPr>
      </w:pPr>
      <w:r>
        <w:rPr>
          <w:rFonts w:hint="eastAsia" w:ascii="宋体" w:hAnsi="宋体" w:cs="宋体"/>
          <w:bCs/>
          <w:lang w:val="en-US" w:eastAsia="zh-CN"/>
        </w:rPr>
        <w:t>入口大堂、候诊室</w:t>
      </w:r>
      <w:r>
        <w:rPr>
          <w:rFonts w:hint="eastAsia" w:ascii="宋体" w:hAnsi="宋体" w:cs="宋体"/>
          <w:bCs/>
        </w:rPr>
        <w:t>LP1=</w:t>
      </w:r>
      <w:r>
        <w:rPr>
          <w:rFonts w:ascii="宋体" w:hAnsi="宋体" w:cs="宋体"/>
          <w:bCs/>
        </w:rPr>
        <w:t>32.</w:t>
      </w:r>
      <w:r>
        <w:rPr>
          <w:rFonts w:hint="eastAsia" w:ascii="宋体" w:hAnsi="宋体" w:cs="宋体"/>
          <w:bCs/>
          <w:lang w:val="en-US" w:eastAsia="zh-CN"/>
        </w:rPr>
        <w:t>08</w:t>
      </w:r>
      <w:r>
        <w:rPr>
          <w:rFonts w:ascii="宋体" w:hAnsi="宋体" w:cs="宋体"/>
          <w:bCs/>
        </w:rPr>
        <w:t>（A）</w:t>
      </w:r>
      <w:r>
        <w:rPr>
          <w:rFonts w:hint="eastAsia" w:ascii="宋体" w:hAnsi="宋体" w:cs="宋体"/>
          <w:bCs/>
        </w:rPr>
        <w:t>，LP2=3</w:t>
      </w:r>
      <w:r>
        <w:rPr>
          <w:rFonts w:ascii="宋体" w:hAnsi="宋体" w:cs="宋体"/>
          <w:bCs/>
        </w:rPr>
        <w:t>6dB（A）</w:t>
      </w:r>
      <w:r>
        <w:rPr>
          <w:rFonts w:hint="eastAsia" w:ascii="宋体" w:hAnsi="宋体" w:cs="宋体"/>
          <w:bCs/>
        </w:rPr>
        <w:t>，则可得</w:t>
      </w:r>
      <w:r>
        <w:rPr>
          <w:rFonts w:hint="eastAsia" w:ascii="宋体" w:hAnsi="宋体" w:cs="宋体"/>
          <w:bCs/>
          <w:lang w:val="en-US" w:eastAsia="zh-CN"/>
        </w:rPr>
        <w:t>入口大堂、候诊室昼间</w:t>
      </w:r>
      <w:r>
        <w:rPr>
          <w:rFonts w:hint="eastAsia" w:ascii="宋体" w:hAnsi="宋体" w:cs="宋体"/>
          <w:bCs/>
        </w:rPr>
        <w:t>Lp=</w:t>
      </w:r>
      <w:r>
        <w:rPr>
          <w:rFonts w:ascii="宋体" w:hAnsi="宋体" w:cs="宋体"/>
          <w:bCs/>
        </w:rPr>
        <w:t>37.</w:t>
      </w:r>
      <w:r>
        <w:rPr>
          <w:rFonts w:hint="eastAsia" w:ascii="宋体" w:hAnsi="宋体" w:cs="宋体"/>
          <w:bCs/>
          <w:lang w:val="en-US" w:eastAsia="zh-CN"/>
        </w:rPr>
        <w:t>63</w:t>
      </w:r>
      <w:r>
        <w:rPr>
          <w:rFonts w:ascii="宋体" w:hAnsi="宋体" w:cs="宋体"/>
          <w:bCs/>
        </w:rPr>
        <w:t>dB（A）</w:t>
      </w:r>
      <w:r>
        <w:rPr>
          <w:rFonts w:hint="eastAsia" w:ascii="宋体" w:hAnsi="宋体" w:cs="宋体"/>
          <w:bCs/>
        </w:rPr>
        <w:t>；</w:t>
      </w:r>
    </w:p>
    <w:p w14:paraId="4C5DE6EA">
      <w:pPr>
        <w:pStyle w:val="26"/>
        <w:spacing w:before="468"/>
      </w:pPr>
      <w:bookmarkStart w:id="9" w:name="_Toc397935927"/>
      <w:r>
        <w:rPr>
          <w:rFonts w:hint="eastAsia"/>
        </w:rPr>
        <w:t>四、</w:t>
      </w:r>
      <w:r>
        <w:t>分析结论</w:t>
      </w:r>
      <w:bookmarkEnd w:id="9"/>
    </w:p>
    <w:p w14:paraId="4A1C5DE7">
      <w:pPr>
        <w:topLinePunct/>
        <w:ind w:firstLine="480" w:firstLineChars="200"/>
        <w:rPr>
          <w:rFonts w:hint="eastAsia" w:ascii="宋体" w:hAnsi="宋体" w:cs="宋体"/>
          <w:bCs/>
        </w:rPr>
      </w:pPr>
    </w:p>
    <w:tbl>
      <w:tblPr>
        <w:tblStyle w:val="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295"/>
        <w:gridCol w:w="1303"/>
        <w:gridCol w:w="1109"/>
        <w:gridCol w:w="1310"/>
        <w:gridCol w:w="1406"/>
        <w:gridCol w:w="1126"/>
      </w:tblGrid>
      <w:tr w14:paraId="50F24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50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1578A46C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序号</w:t>
            </w:r>
          </w:p>
        </w:tc>
        <w:tc>
          <w:tcPr>
            <w:tcW w:w="780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4932CDC6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房间名称</w:t>
            </w:r>
          </w:p>
        </w:tc>
        <w:tc>
          <w:tcPr>
            <w:tcW w:w="785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744DA268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室内背景计算结果</w:t>
            </w:r>
          </w:p>
          <w:p w14:paraId="02D17CA8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R</w:t>
            </w:r>
            <w:r>
              <w:rPr>
                <w:b/>
                <w:sz w:val="21"/>
                <w:szCs w:val="21"/>
              </w:rPr>
              <w:t>(dB(A))</w:t>
            </w:r>
          </w:p>
        </w:tc>
        <w:tc>
          <w:tcPr>
            <w:tcW w:w="668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4EAF6C16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标准高限值要求dB(A)</w:t>
            </w:r>
          </w:p>
        </w:tc>
        <w:tc>
          <w:tcPr>
            <w:tcW w:w="789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57D90C09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标准低限值要求dB(A)</w:t>
            </w:r>
          </w:p>
        </w:tc>
        <w:tc>
          <w:tcPr>
            <w:tcW w:w="847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0794446D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标准平均值要求dB(A)</w:t>
            </w:r>
          </w:p>
        </w:tc>
        <w:tc>
          <w:tcPr>
            <w:tcW w:w="678" w:type="pct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1A3F4F01">
            <w:pPr>
              <w:spacing w:line="240" w:lineRule="auto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判定</w:t>
            </w:r>
          </w:p>
        </w:tc>
      </w:tr>
      <w:tr w14:paraId="69BC6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50" w:type="pct"/>
            <w:vAlign w:val="center"/>
          </w:tcPr>
          <w:p w14:paraId="5911F356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80" w:type="pct"/>
            <w:vAlign w:val="center"/>
          </w:tcPr>
          <w:p w14:paraId="4714D6C6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门诊室</w:t>
            </w:r>
          </w:p>
        </w:tc>
        <w:tc>
          <w:tcPr>
            <w:tcW w:w="785" w:type="pct"/>
            <w:vAlign w:val="center"/>
          </w:tcPr>
          <w:p w14:paraId="77BEC273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z w:val="21"/>
                <w:szCs w:val="21"/>
              </w:rPr>
              <w:t>37.89(昼)</w:t>
            </w:r>
          </w:p>
        </w:tc>
        <w:tc>
          <w:tcPr>
            <w:tcW w:w="668" w:type="pct"/>
            <w:vAlign w:val="center"/>
          </w:tcPr>
          <w:p w14:paraId="57DD8BF8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40(昼)</w:t>
            </w:r>
          </w:p>
        </w:tc>
        <w:tc>
          <w:tcPr>
            <w:tcW w:w="789" w:type="pct"/>
            <w:vAlign w:val="center"/>
          </w:tcPr>
          <w:p w14:paraId="4B1AC9BF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45(昼)</w:t>
            </w:r>
          </w:p>
        </w:tc>
        <w:tc>
          <w:tcPr>
            <w:tcW w:w="847" w:type="pct"/>
            <w:vAlign w:val="center"/>
          </w:tcPr>
          <w:p w14:paraId="54D6D38E">
            <w:pPr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42.5(昼)</w:t>
            </w:r>
          </w:p>
        </w:tc>
        <w:tc>
          <w:tcPr>
            <w:tcW w:w="678" w:type="pct"/>
            <w:vAlign w:val="center"/>
          </w:tcPr>
          <w:p w14:paraId="51FDFA9E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4EEE1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50" w:type="pct"/>
            <w:vAlign w:val="center"/>
          </w:tcPr>
          <w:p w14:paraId="380635D5">
            <w:pPr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bookmarkStart w:id="10" w:name="_Toc375149636"/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80" w:type="pct"/>
            <w:vAlign w:val="center"/>
          </w:tcPr>
          <w:p w14:paraId="239FAEA3">
            <w:pPr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病房</w:t>
            </w:r>
          </w:p>
        </w:tc>
        <w:tc>
          <w:tcPr>
            <w:tcW w:w="785" w:type="pct"/>
            <w:vAlign w:val="center"/>
          </w:tcPr>
          <w:p w14:paraId="795CB10F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37.13（昼）/33.76（夜）</w:t>
            </w:r>
          </w:p>
        </w:tc>
        <w:tc>
          <w:tcPr>
            <w:tcW w:w="668" w:type="pct"/>
            <w:vAlign w:val="center"/>
          </w:tcPr>
          <w:p w14:paraId="433CBD3C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40（昼）/35（夜）</w:t>
            </w:r>
          </w:p>
        </w:tc>
        <w:tc>
          <w:tcPr>
            <w:tcW w:w="789" w:type="pct"/>
            <w:vAlign w:val="center"/>
          </w:tcPr>
          <w:p w14:paraId="6EEB4C14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45（昼）/40（夜）</w:t>
            </w:r>
          </w:p>
        </w:tc>
        <w:tc>
          <w:tcPr>
            <w:tcW w:w="847" w:type="pct"/>
            <w:vAlign w:val="center"/>
          </w:tcPr>
          <w:p w14:paraId="442B2169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42.5（昼）/37.5（夜）</w:t>
            </w:r>
          </w:p>
        </w:tc>
        <w:tc>
          <w:tcPr>
            <w:tcW w:w="678" w:type="pct"/>
            <w:vAlign w:val="center"/>
          </w:tcPr>
          <w:p w14:paraId="0A799279">
            <w:pPr>
              <w:widowControl/>
              <w:spacing w:line="240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3BFB6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50" w:type="pct"/>
            <w:vAlign w:val="center"/>
          </w:tcPr>
          <w:p w14:paraId="03F779D8">
            <w:pPr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80" w:type="pct"/>
            <w:vAlign w:val="center"/>
          </w:tcPr>
          <w:p w14:paraId="32E721CB">
            <w:pPr>
              <w:spacing w:line="24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科研办公室</w:t>
            </w:r>
          </w:p>
        </w:tc>
        <w:tc>
          <w:tcPr>
            <w:tcW w:w="785" w:type="pct"/>
            <w:vAlign w:val="center"/>
          </w:tcPr>
          <w:p w14:paraId="295A20A2">
            <w:pPr>
              <w:spacing w:line="240" w:lineRule="auto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37.15</w:t>
            </w:r>
            <w:r>
              <w:rPr>
                <w:sz w:val="21"/>
                <w:szCs w:val="21"/>
              </w:rPr>
              <w:t>(昼)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5273E706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40(昼)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0D2E2F45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45(昼)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3AE25FBB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42.5(昼)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759687CE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  <w:tr w14:paraId="4A20C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50" w:type="pct"/>
            <w:vAlign w:val="center"/>
          </w:tcPr>
          <w:p w14:paraId="762FB589">
            <w:pPr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80" w:type="pct"/>
            <w:vAlign w:val="center"/>
          </w:tcPr>
          <w:p w14:paraId="29E4E506">
            <w:pPr>
              <w:spacing w:line="240" w:lineRule="auto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入口大堂、候诊室</w:t>
            </w:r>
          </w:p>
        </w:tc>
        <w:tc>
          <w:tcPr>
            <w:tcW w:w="785" w:type="pct"/>
            <w:vAlign w:val="center"/>
          </w:tcPr>
          <w:p w14:paraId="4360ABDB">
            <w:pPr>
              <w:spacing w:line="240" w:lineRule="auto"/>
              <w:jc w:val="center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37.63</w:t>
            </w:r>
            <w:r>
              <w:rPr>
                <w:sz w:val="21"/>
                <w:szCs w:val="21"/>
              </w:rPr>
              <w:t>(昼)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4A289EE3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40(昼)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2A27CBDD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45(昼)</w:t>
            </w:r>
          </w:p>
        </w:tc>
        <w:tc>
          <w:tcPr>
            <w:tcW w:w="847" w:type="pct"/>
            <w:shd w:val="clear" w:color="auto" w:fill="auto"/>
            <w:vAlign w:val="center"/>
          </w:tcPr>
          <w:p w14:paraId="0E6C9420"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42.5(昼)</w:t>
            </w:r>
          </w:p>
        </w:tc>
        <w:tc>
          <w:tcPr>
            <w:tcW w:w="678" w:type="pct"/>
            <w:shd w:val="clear" w:color="auto" w:fill="auto"/>
            <w:vAlign w:val="center"/>
          </w:tcPr>
          <w:p w14:paraId="3666B9D3">
            <w:pPr>
              <w:widowControl/>
              <w:spacing w:line="240" w:lineRule="auto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z w:val="21"/>
                <w:szCs w:val="21"/>
              </w:rPr>
              <w:t>满足</w:t>
            </w:r>
          </w:p>
        </w:tc>
      </w:tr>
    </w:tbl>
    <w:p w14:paraId="5F14F0FC">
      <w:pPr>
        <w:topLinePunct/>
        <w:spacing w:before="156" w:beforeLines="50"/>
        <w:jc w:val="left"/>
        <w:rPr>
          <w:rFonts w:ascii="宋体" w:hAnsi="宋体" w:cs="宋体"/>
          <w:b/>
          <w:kern w:val="0"/>
        </w:rPr>
      </w:pPr>
      <w:r>
        <w:rPr>
          <w:rFonts w:hint="eastAsia" w:ascii="宋体" w:hAnsi="宋体" w:cs="宋体"/>
          <w:b/>
          <w:kern w:val="0"/>
        </w:rPr>
        <w:t xml:space="preserve">5 </w:t>
      </w:r>
      <w:r>
        <w:rPr>
          <w:rFonts w:ascii="宋体" w:hAnsi="宋体" w:cs="宋体"/>
          <w:b/>
          <w:kern w:val="0"/>
        </w:rPr>
        <w:t>分析结论</w:t>
      </w:r>
      <w:bookmarkEnd w:id="10"/>
    </w:p>
    <w:p w14:paraId="5D263F52">
      <w:pPr>
        <w:topLinePunct/>
        <w:ind w:firstLine="480" w:firstLineChars="200"/>
      </w:pPr>
      <w:r>
        <w:t>本项目</w:t>
      </w:r>
      <w:r>
        <w:rPr>
          <w:rFonts w:hint="eastAsia"/>
        </w:rPr>
        <w:t>主要功能</w:t>
      </w:r>
      <w:r>
        <w:t>房间采用</w:t>
      </w:r>
      <w:r>
        <w:rPr>
          <w:rFonts w:hint="eastAsia"/>
        </w:rPr>
        <w:t>铝合金窗+中空</w:t>
      </w:r>
      <w:r>
        <w:t>玻璃6LOW-E+12</w:t>
      </w:r>
      <w:r>
        <w:rPr>
          <w:rFonts w:hint="eastAsia"/>
          <w:lang w:eastAsia="zh-CN"/>
        </w:rPr>
        <w:t xml:space="preserve"> </w:t>
      </w:r>
      <w:r>
        <w:t>+6</w:t>
      </w:r>
      <w:r>
        <w:rPr>
          <w:rFonts w:hint="eastAsia"/>
        </w:rPr>
        <w:t>透明</w:t>
      </w:r>
      <w:r>
        <w:t>，经计算后，本项目主要功能房间内室内噪声级达到现行</w:t>
      </w:r>
      <w:r>
        <w:rPr>
          <w:b/>
          <w:bCs/>
        </w:rPr>
        <w:t>《民用建筑隔声设计规范》GB 50118</w:t>
      </w:r>
      <w:r>
        <w:t>中的</w:t>
      </w:r>
      <w:r>
        <w:rPr>
          <w:rFonts w:hint="eastAsia"/>
        </w:rPr>
        <w:t>低限标准限值和高要求标准限值的平均值</w:t>
      </w:r>
      <w:r>
        <w:t>的要求，</w:t>
      </w:r>
      <w:r>
        <w:rPr>
          <w:rFonts w:hint="eastAsia"/>
        </w:rPr>
        <w:t>满足《</w:t>
      </w:r>
      <w:r>
        <w:t>绿色建筑评价标准</w:t>
      </w:r>
      <w:r>
        <w:rPr>
          <w:rFonts w:hint="eastAsia"/>
        </w:rPr>
        <w:t>》</w:t>
      </w:r>
      <w:r>
        <w:t>GB/T 50378-2019</w:t>
      </w:r>
      <w:r>
        <w:rPr>
          <w:b/>
        </w:rPr>
        <w:t>第5.2.6条文</w:t>
      </w:r>
      <w:r>
        <w:rPr>
          <w:rFonts w:hint="eastAsia"/>
        </w:rPr>
        <w:t>规定</w:t>
      </w:r>
      <w:r>
        <w:t>的</w:t>
      </w:r>
      <w:r>
        <w:rPr>
          <w:b/>
          <w:bCs/>
        </w:rPr>
        <w:t>平均值要求标准限值的要求</w:t>
      </w:r>
      <w:r>
        <w:rPr>
          <w:rFonts w:hint="eastAsia"/>
          <w:b/>
          <w:bCs/>
        </w:rPr>
        <w:t>，</w:t>
      </w:r>
      <w:r>
        <w:rPr>
          <w:b/>
          <w:bCs/>
        </w:rPr>
        <w:t>得4分。</w:t>
      </w:r>
    </w:p>
    <w:sectPr>
      <w:headerReference r:id="rId6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1A9890">
    <w:pPr>
      <w:pStyle w:val="7"/>
      <w:pBdr>
        <w:bottom w:val="thinThickSmallGap" w:color="auto" w:sz="24" w:space="1"/>
      </w:pBdr>
      <w:jc w:val="right"/>
      <w:rPr>
        <w:color w:val="808080"/>
        <w:sz w:val="21"/>
        <w:szCs w:val="21"/>
      </w:rPr>
    </w:pPr>
    <w:r>
      <w:rPr>
        <w:rFonts w:hint="eastAsia"/>
        <w:color w:val="808080"/>
        <w:sz w:val="21"/>
        <w:szCs w:val="21"/>
      </w:rPr>
      <w:t>项目所在地</w:t>
    </w:r>
    <w:r>
      <w:rPr>
        <w:color w:val="808080"/>
        <w:sz w:val="21"/>
        <w:szCs w:val="21"/>
      </w:rPr>
      <w:t>交通地图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83F58"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017"/>
    <w:rsid w:val="000019ED"/>
    <w:rsid w:val="0001086D"/>
    <w:rsid w:val="00020399"/>
    <w:rsid w:val="000203C7"/>
    <w:rsid w:val="000206DE"/>
    <w:rsid w:val="0002220D"/>
    <w:rsid w:val="00023E1D"/>
    <w:rsid w:val="000342A9"/>
    <w:rsid w:val="00037F15"/>
    <w:rsid w:val="000422FF"/>
    <w:rsid w:val="00042D33"/>
    <w:rsid w:val="00043B84"/>
    <w:rsid w:val="00043D32"/>
    <w:rsid w:val="00052BBA"/>
    <w:rsid w:val="00052FCC"/>
    <w:rsid w:val="0005352A"/>
    <w:rsid w:val="000535E6"/>
    <w:rsid w:val="00055653"/>
    <w:rsid w:val="00061CD8"/>
    <w:rsid w:val="000633C5"/>
    <w:rsid w:val="0006725C"/>
    <w:rsid w:val="0006750D"/>
    <w:rsid w:val="000704C2"/>
    <w:rsid w:val="00073D09"/>
    <w:rsid w:val="0008003E"/>
    <w:rsid w:val="00086576"/>
    <w:rsid w:val="0008708B"/>
    <w:rsid w:val="00094413"/>
    <w:rsid w:val="000A5B77"/>
    <w:rsid w:val="000C39F0"/>
    <w:rsid w:val="000C3D6D"/>
    <w:rsid w:val="000D0970"/>
    <w:rsid w:val="000E0D98"/>
    <w:rsid w:val="000E12FE"/>
    <w:rsid w:val="000E6501"/>
    <w:rsid w:val="000F1E7F"/>
    <w:rsid w:val="001001F4"/>
    <w:rsid w:val="00100A82"/>
    <w:rsid w:val="001101FA"/>
    <w:rsid w:val="001337F8"/>
    <w:rsid w:val="00140B26"/>
    <w:rsid w:val="00143976"/>
    <w:rsid w:val="00144924"/>
    <w:rsid w:val="0014607A"/>
    <w:rsid w:val="001678B8"/>
    <w:rsid w:val="0018547A"/>
    <w:rsid w:val="0019331D"/>
    <w:rsid w:val="001A14A4"/>
    <w:rsid w:val="001A272E"/>
    <w:rsid w:val="001A2791"/>
    <w:rsid w:val="001A475C"/>
    <w:rsid w:val="001B305E"/>
    <w:rsid w:val="001C266F"/>
    <w:rsid w:val="001C2769"/>
    <w:rsid w:val="001C5C95"/>
    <w:rsid w:val="001C5EB7"/>
    <w:rsid w:val="001C606D"/>
    <w:rsid w:val="001D1056"/>
    <w:rsid w:val="001D1197"/>
    <w:rsid w:val="001D6DBA"/>
    <w:rsid w:val="001E0BF4"/>
    <w:rsid w:val="001E0EB1"/>
    <w:rsid w:val="001E311D"/>
    <w:rsid w:val="001E61B4"/>
    <w:rsid w:val="001F587E"/>
    <w:rsid w:val="001F70AE"/>
    <w:rsid w:val="00203FF6"/>
    <w:rsid w:val="00215859"/>
    <w:rsid w:val="00224018"/>
    <w:rsid w:val="002407AD"/>
    <w:rsid w:val="002521E3"/>
    <w:rsid w:val="00255DA9"/>
    <w:rsid w:val="00264487"/>
    <w:rsid w:val="00264DC6"/>
    <w:rsid w:val="002669CB"/>
    <w:rsid w:val="00272A37"/>
    <w:rsid w:val="002732CC"/>
    <w:rsid w:val="00277104"/>
    <w:rsid w:val="002812E9"/>
    <w:rsid w:val="0028405C"/>
    <w:rsid w:val="002846F3"/>
    <w:rsid w:val="00286958"/>
    <w:rsid w:val="00293F1C"/>
    <w:rsid w:val="00294B9E"/>
    <w:rsid w:val="002B3CC6"/>
    <w:rsid w:val="002C0AF7"/>
    <w:rsid w:val="002C195F"/>
    <w:rsid w:val="002C6F11"/>
    <w:rsid w:val="002D4E61"/>
    <w:rsid w:val="002E624A"/>
    <w:rsid w:val="002E7224"/>
    <w:rsid w:val="002F0ABA"/>
    <w:rsid w:val="002F1A09"/>
    <w:rsid w:val="002F430B"/>
    <w:rsid w:val="002F7490"/>
    <w:rsid w:val="00301D93"/>
    <w:rsid w:val="00303827"/>
    <w:rsid w:val="0031007C"/>
    <w:rsid w:val="00310D9F"/>
    <w:rsid w:val="00316F18"/>
    <w:rsid w:val="0032508E"/>
    <w:rsid w:val="00326FCB"/>
    <w:rsid w:val="003359E1"/>
    <w:rsid w:val="0033719D"/>
    <w:rsid w:val="00337810"/>
    <w:rsid w:val="003434D9"/>
    <w:rsid w:val="00344D4A"/>
    <w:rsid w:val="0035227A"/>
    <w:rsid w:val="003530FA"/>
    <w:rsid w:val="00361D8F"/>
    <w:rsid w:val="00362F07"/>
    <w:rsid w:val="003666FF"/>
    <w:rsid w:val="00370C85"/>
    <w:rsid w:val="00372EA0"/>
    <w:rsid w:val="00375422"/>
    <w:rsid w:val="003773F5"/>
    <w:rsid w:val="00397D86"/>
    <w:rsid w:val="003A0233"/>
    <w:rsid w:val="003A2155"/>
    <w:rsid w:val="003A3FB9"/>
    <w:rsid w:val="003A5104"/>
    <w:rsid w:val="003B772F"/>
    <w:rsid w:val="003C0771"/>
    <w:rsid w:val="003D16B0"/>
    <w:rsid w:val="003D23B0"/>
    <w:rsid w:val="003D2D5D"/>
    <w:rsid w:val="003D618A"/>
    <w:rsid w:val="003D6C75"/>
    <w:rsid w:val="003E2ECC"/>
    <w:rsid w:val="003E3C98"/>
    <w:rsid w:val="003E6E32"/>
    <w:rsid w:val="003F7A5B"/>
    <w:rsid w:val="00405FFB"/>
    <w:rsid w:val="00406820"/>
    <w:rsid w:val="00420181"/>
    <w:rsid w:val="00420412"/>
    <w:rsid w:val="00422372"/>
    <w:rsid w:val="00424828"/>
    <w:rsid w:val="00434CC2"/>
    <w:rsid w:val="00446A5D"/>
    <w:rsid w:val="00454FB7"/>
    <w:rsid w:val="00462139"/>
    <w:rsid w:val="004629EA"/>
    <w:rsid w:val="004729AB"/>
    <w:rsid w:val="00474510"/>
    <w:rsid w:val="00474839"/>
    <w:rsid w:val="004809E8"/>
    <w:rsid w:val="00480E13"/>
    <w:rsid w:val="00480FAE"/>
    <w:rsid w:val="00481A9E"/>
    <w:rsid w:val="00486FA6"/>
    <w:rsid w:val="00492C3A"/>
    <w:rsid w:val="00496928"/>
    <w:rsid w:val="004D4AC8"/>
    <w:rsid w:val="004E009A"/>
    <w:rsid w:val="004E3EDF"/>
    <w:rsid w:val="004F0183"/>
    <w:rsid w:val="005018A5"/>
    <w:rsid w:val="005047F0"/>
    <w:rsid w:val="005058B9"/>
    <w:rsid w:val="0050739E"/>
    <w:rsid w:val="00512D17"/>
    <w:rsid w:val="005218F7"/>
    <w:rsid w:val="00525223"/>
    <w:rsid w:val="005308BA"/>
    <w:rsid w:val="00534C25"/>
    <w:rsid w:val="00537477"/>
    <w:rsid w:val="00543CF0"/>
    <w:rsid w:val="0054542B"/>
    <w:rsid w:val="005519AD"/>
    <w:rsid w:val="00552BF7"/>
    <w:rsid w:val="00554ECD"/>
    <w:rsid w:val="00554F8D"/>
    <w:rsid w:val="00556BF7"/>
    <w:rsid w:val="005626B8"/>
    <w:rsid w:val="005649DE"/>
    <w:rsid w:val="005655D0"/>
    <w:rsid w:val="00567A13"/>
    <w:rsid w:val="00573B9F"/>
    <w:rsid w:val="00582B74"/>
    <w:rsid w:val="00584136"/>
    <w:rsid w:val="005919CD"/>
    <w:rsid w:val="00597222"/>
    <w:rsid w:val="005A774F"/>
    <w:rsid w:val="005A7F25"/>
    <w:rsid w:val="005B1E6C"/>
    <w:rsid w:val="005B673A"/>
    <w:rsid w:val="005B78DE"/>
    <w:rsid w:val="005C074A"/>
    <w:rsid w:val="005C1B63"/>
    <w:rsid w:val="005C2B21"/>
    <w:rsid w:val="005C3451"/>
    <w:rsid w:val="005D046F"/>
    <w:rsid w:val="005D438B"/>
    <w:rsid w:val="005D70C4"/>
    <w:rsid w:val="005E31F4"/>
    <w:rsid w:val="005E382F"/>
    <w:rsid w:val="005E7DBA"/>
    <w:rsid w:val="005F0239"/>
    <w:rsid w:val="005F1C3A"/>
    <w:rsid w:val="005F28C8"/>
    <w:rsid w:val="005F4728"/>
    <w:rsid w:val="005F65F1"/>
    <w:rsid w:val="00607503"/>
    <w:rsid w:val="00610606"/>
    <w:rsid w:val="006109EC"/>
    <w:rsid w:val="00622AEB"/>
    <w:rsid w:val="00624EFA"/>
    <w:rsid w:val="006276F0"/>
    <w:rsid w:val="00630388"/>
    <w:rsid w:val="00632B2C"/>
    <w:rsid w:val="00633331"/>
    <w:rsid w:val="00634F79"/>
    <w:rsid w:val="0064757A"/>
    <w:rsid w:val="0065568D"/>
    <w:rsid w:val="00667E54"/>
    <w:rsid w:val="00675224"/>
    <w:rsid w:val="006849C3"/>
    <w:rsid w:val="00690188"/>
    <w:rsid w:val="00696834"/>
    <w:rsid w:val="006A2827"/>
    <w:rsid w:val="006A33E1"/>
    <w:rsid w:val="006A5110"/>
    <w:rsid w:val="006A5D4D"/>
    <w:rsid w:val="006A6270"/>
    <w:rsid w:val="006B58E5"/>
    <w:rsid w:val="006C7208"/>
    <w:rsid w:val="006D1DD1"/>
    <w:rsid w:val="006D7CCE"/>
    <w:rsid w:val="006E3113"/>
    <w:rsid w:val="006E76C3"/>
    <w:rsid w:val="006F28ED"/>
    <w:rsid w:val="00710905"/>
    <w:rsid w:val="007116AF"/>
    <w:rsid w:val="00712CB2"/>
    <w:rsid w:val="007150D1"/>
    <w:rsid w:val="00716E9F"/>
    <w:rsid w:val="007239BC"/>
    <w:rsid w:val="00724EEC"/>
    <w:rsid w:val="00725800"/>
    <w:rsid w:val="007311D4"/>
    <w:rsid w:val="007407FE"/>
    <w:rsid w:val="007414E1"/>
    <w:rsid w:val="0074154F"/>
    <w:rsid w:val="00741F6D"/>
    <w:rsid w:val="007446A5"/>
    <w:rsid w:val="00746316"/>
    <w:rsid w:val="0074794A"/>
    <w:rsid w:val="0075040C"/>
    <w:rsid w:val="007511DE"/>
    <w:rsid w:val="00757E2E"/>
    <w:rsid w:val="00761132"/>
    <w:rsid w:val="0076213C"/>
    <w:rsid w:val="00763CC4"/>
    <w:rsid w:val="0076747D"/>
    <w:rsid w:val="0076777C"/>
    <w:rsid w:val="00770C0E"/>
    <w:rsid w:val="00772F5D"/>
    <w:rsid w:val="00774863"/>
    <w:rsid w:val="007810C6"/>
    <w:rsid w:val="007835B9"/>
    <w:rsid w:val="007A159A"/>
    <w:rsid w:val="007A3CED"/>
    <w:rsid w:val="007A502C"/>
    <w:rsid w:val="007A5C55"/>
    <w:rsid w:val="007A76B4"/>
    <w:rsid w:val="007A7F21"/>
    <w:rsid w:val="007B3C74"/>
    <w:rsid w:val="007B5756"/>
    <w:rsid w:val="007B6572"/>
    <w:rsid w:val="007C124F"/>
    <w:rsid w:val="007C1346"/>
    <w:rsid w:val="007C44B1"/>
    <w:rsid w:val="007D226D"/>
    <w:rsid w:val="007D340E"/>
    <w:rsid w:val="007E52F9"/>
    <w:rsid w:val="007F5CAB"/>
    <w:rsid w:val="008161A5"/>
    <w:rsid w:val="00822419"/>
    <w:rsid w:val="00822B27"/>
    <w:rsid w:val="0082611C"/>
    <w:rsid w:val="00832087"/>
    <w:rsid w:val="00833ACC"/>
    <w:rsid w:val="00835733"/>
    <w:rsid w:val="00835D45"/>
    <w:rsid w:val="00836F34"/>
    <w:rsid w:val="008374E2"/>
    <w:rsid w:val="00841867"/>
    <w:rsid w:val="00842525"/>
    <w:rsid w:val="00843045"/>
    <w:rsid w:val="008450BA"/>
    <w:rsid w:val="00845C40"/>
    <w:rsid w:val="008465C1"/>
    <w:rsid w:val="00847AB2"/>
    <w:rsid w:val="008510E7"/>
    <w:rsid w:val="00866FD8"/>
    <w:rsid w:val="00870063"/>
    <w:rsid w:val="00872D15"/>
    <w:rsid w:val="00874146"/>
    <w:rsid w:val="00875E82"/>
    <w:rsid w:val="00876916"/>
    <w:rsid w:val="00877225"/>
    <w:rsid w:val="0087781E"/>
    <w:rsid w:val="00877FF0"/>
    <w:rsid w:val="00882849"/>
    <w:rsid w:val="00882D9D"/>
    <w:rsid w:val="00884DE8"/>
    <w:rsid w:val="00887C3D"/>
    <w:rsid w:val="008A21A0"/>
    <w:rsid w:val="008A224B"/>
    <w:rsid w:val="008A399E"/>
    <w:rsid w:val="008B293C"/>
    <w:rsid w:val="008B54DB"/>
    <w:rsid w:val="008B7ACD"/>
    <w:rsid w:val="008C4615"/>
    <w:rsid w:val="008C5B0A"/>
    <w:rsid w:val="008C6E93"/>
    <w:rsid w:val="008D5E6D"/>
    <w:rsid w:val="008E0B9C"/>
    <w:rsid w:val="008E1741"/>
    <w:rsid w:val="008E3A71"/>
    <w:rsid w:val="008E585B"/>
    <w:rsid w:val="008E7ED0"/>
    <w:rsid w:val="008F2A43"/>
    <w:rsid w:val="008F2DED"/>
    <w:rsid w:val="00906DDC"/>
    <w:rsid w:val="00917E72"/>
    <w:rsid w:val="00925360"/>
    <w:rsid w:val="009310FA"/>
    <w:rsid w:val="0093643F"/>
    <w:rsid w:val="009448BB"/>
    <w:rsid w:val="0095511B"/>
    <w:rsid w:val="00956653"/>
    <w:rsid w:val="009625D4"/>
    <w:rsid w:val="009673E5"/>
    <w:rsid w:val="009677B3"/>
    <w:rsid w:val="009707C3"/>
    <w:rsid w:val="00974BEE"/>
    <w:rsid w:val="00974C59"/>
    <w:rsid w:val="009841C8"/>
    <w:rsid w:val="00986FE4"/>
    <w:rsid w:val="00987BC9"/>
    <w:rsid w:val="00995017"/>
    <w:rsid w:val="00996221"/>
    <w:rsid w:val="009A0034"/>
    <w:rsid w:val="009A013C"/>
    <w:rsid w:val="009A1617"/>
    <w:rsid w:val="009A2FAE"/>
    <w:rsid w:val="009A3087"/>
    <w:rsid w:val="009A3246"/>
    <w:rsid w:val="009A3D70"/>
    <w:rsid w:val="009A563A"/>
    <w:rsid w:val="009A648E"/>
    <w:rsid w:val="009B3626"/>
    <w:rsid w:val="009C34B8"/>
    <w:rsid w:val="009C3706"/>
    <w:rsid w:val="009C3BC7"/>
    <w:rsid w:val="009C43C0"/>
    <w:rsid w:val="009D4D23"/>
    <w:rsid w:val="009D5277"/>
    <w:rsid w:val="009D73F2"/>
    <w:rsid w:val="009D76B9"/>
    <w:rsid w:val="009E4322"/>
    <w:rsid w:val="009E490B"/>
    <w:rsid w:val="00A00109"/>
    <w:rsid w:val="00A01920"/>
    <w:rsid w:val="00A02C50"/>
    <w:rsid w:val="00A06740"/>
    <w:rsid w:val="00A07444"/>
    <w:rsid w:val="00A105DD"/>
    <w:rsid w:val="00A20B36"/>
    <w:rsid w:val="00A3187B"/>
    <w:rsid w:val="00A3256A"/>
    <w:rsid w:val="00A36A8E"/>
    <w:rsid w:val="00A4094D"/>
    <w:rsid w:val="00A438F0"/>
    <w:rsid w:val="00A47FB4"/>
    <w:rsid w:val="00A642BB"/>
    <w:rsid w:val="00A64804"/>
    <w:rsid w:val="00A66E14"/>
    <w:rsid w:val="00A72A1F"/>
    <w:rsid w:val="00A73C19"/>
    <w:rsid w:val="00A75DF3"/>
    <w:rsid w:val="00A7712C"/>
    <w:rsid w:val="00A81D23"/>
    <w:rsid w:val="00A878AB"/>
    <w:rsid w:val="00A95AB9"/>
    <w:rsid w:val="00AA11AB"/>
    <w:rsid w:val="00AA18EF"/>
    <w:rsid w:val="00AA2A6E"/>
    <w:rsid w:val="00AB0DC7"/>
    <w:rsid w:val="00AB14CA"/>
    <w:rsid w:val="00AB1B13"/>
    <w:rsid w:val="00AB259B"/>
    <w:rsid w:val="00AB3AC4"/>
    <w:rsid w:val="00AB6841"/>
    <w:rsid w:val="00AC5F8F"/>
    <w:rsid w:val="00AD1B2B"/>
    <w:rsid w:val="00AD1B36"/>
    <w:rsid w:val="00AD273E"/>
    <w:rsid w:val="00AE150A"/>
    <w:rsid w:val="00AE5A98"/>
    <w:rsid w:val="00AE5C1E"/>
    <w:rsid w:val="00AE5EA1"/>
    <w:rsid w:val="00AF7869"/>
    <w:rsid w:val="00B00AC7"/>
    <w:rsid w:val="00B025F1"/>
    <w:rsid w:val="00B03AF4"/>
    <w:rsid w:val="00B050C4"/>
    <w:rsid w:val="00B07BF2"/>
    <w:rsid w:val="00B10D82"/>
    <w:rsid w:val="00B1363B"/>
    <w:rsid w:val="00B14B7C"/>
    <w:rsid w:val="00B309C3"/>
    <w:rsid w:val="00B35F18"/>
    <w:rsid w:val="00B40CB9"/>
    <w:rsid w:val="00B4201D"/>
    <w:rsid w:val="00B42108"/>
    <w:rsid w:val="00B505C9"/>
    <w:rsid w:val="00B508B5"/>
    <w:rsid w:val="00B54501"/>
    <w:rsid w:val="00B67998"/>
    <w:rsid w:val="00B70081"/>
    <w:rsid w:val="00B75378"/>
    <w:rsid w:val="00B75DD1"/>
    <w:rsid w:val="00B7671F"/>
    <w:rsid w:val="00B76CFC"/>
    <w:rsid w:val="00B81386"/>
    <w:rsid w:val="00B824B1"/>
    <w:rsid w:val="00B845B4"/>
    <w:rsid w:val="00B85576"/>
    <w:rsid w:val="00B912AD"/>
    <w:rsid w:val="00B95230"/>
    <w:rsid w:val="00BB39B7"/>
    <w:rsid w:val="00BC3124"/>
    <w:rsid w:val="00BC4DA3"/>
    <w:rsid w:val="00BC7A5B"/>
    <w:rsid w:val="00BE1EE3"/>
    <w:rsid w:val="00BE25B7"/>
    <w:rsid w:val="00BF37A8"/>
    <w:rsid w:val="00BF463C"/>
    <w:rsid w:val="00BF5120"/>
    <w:rsid w:val="00BF5C67"/>
    <w:rsid w:val="00C019F1"/>
    <w:rsid w:val="00C05270"/>
    <w:rsid w:val="00C12973"/>
    <w:rsid w:val="00C161FF"/>
    <w:rsid w:val="00C230D7"/>
    <w:rsid w:val="00C270E8"/>
    <w:rsid w:val="00C33493"/>
    <w:rsid w:val="00C35A78"/>
    <w:rsid w:val="00C407B5"/>
    <w:rsid w:val="00C40C17"/>
    <w:rsid w:val="00C50B19"/>
    <w:rsid w:val="00C552A5"/>
    <w:rsid w:val="00C60F79"/>
    <w:rsid w:val="00C613DC"/>
    <w:rsid w:val="00C61C09"/>
    <w:rsid w:val="00C65160"/>
    <w:rsid w:val="00C66F41"/>
    <w:rsid w:val="00C71371"/>
    <w:rsid w:val="00C75566"/>
    <w:rsid w:val="00C8082C"/>
    <w:rsid w:val="00C94AAF"/>
    <w:rsid w:val="00CA1AD7"/>
    <w:rsid w:val="00CA27F0"/>
    <w:rsid w:val="00CA49AA"/>
    <w:rsid w:val="00CA7C36"/>
    <w:rsid w:val="00CA7EFB"/>
    <w:rsid w:val="00CB009F"/>
    <w:rsid w:val="00CB0CF4"/>
    <w:rsid w:val="00CC4B72"/>
    <w:rsid w:val="00CC5E0F"/>
    <w:rsid w:val="00CC5FE4"/>
    <w:rsid w:val="00CC62AF"/>
    <w:rsid w:val="00CD0782"/>
    <w:rsid w:val="00CD21D0"/>
    <w:rsid w:val="00CD3F11"/>
    <w:rsid w:val="00CD4C8A"/>
    <w:rsid w:val="00CD79A6"/>
    <w:rsid w:val="00CD7EA7"/>
    <w:rsid w:val="00CE420E"/>
    <w:rsid w:val="00CE696D"/>
    <w:rsid w:val="00CE6E1D"/>
    <w:rsid w:val="00D020BA"/>
    <w:rsid w:val="00D07C4D"/>
    <w:rsid w:val="00D106B2"/>
    <w:rsid w:val="00D12967"/>
    <w:rsid w:val="00D23246"/>
    <w:rsid w:val="00D256CA"/>
    <w:rsid w:val="00D33C35"/>
    <w:rsid w:val="00D33DE0"/>
    <w:rsid w:val="00D358C8"/>
    <w:rsid w:val="00D44261"/>
    <w:rsid w:val="00D45618"/>
    <w:rsid w:val="00D468E8"/>
    <w:rsid w:val="00D500EE"/>
    <w:rsid w:val="00D6418D"/>
    <w:rsid w:val="00D6509E"/>
    <w:rsid w:val="00D66FD8"/>
    <w:rsid w:val="00D716E3"/>
    <w:rsid w:val="00D728E4"/>
    <w:rsid w:val="00D757DB"/>
    <w:rsid w:val="00D83AD1"/>
    <w:rsid w:val="00D907EE"/>
    <w:rsid w:val="00D91193"/>
    <w:rsid w:val="00D9138A"/>
    <w:rsid w:val="00D9295A"/>
    <w:rsid w:val="00D94993"/>
    <w:rsid w:val="00DA0139"/>
    <w:rsid w:val="00DA12FE"/>
    <w:rsid w:val="00DA4449"/>
    <w:rsid w:val="00DB0B10"/>
    <w:rsid w:val="00DB6E56"/>
    <w:rsid w:val="00DB766E"/>
    <w:rsid w:val="00DC0C1F"/>
    <w:rsid w:val="00DC664F"/>
    <w:rsid w:val="00DD3243"/>
    <w:rsid w:val="00DE1A0F"/>
    <w:rsid w:val="00DF39DA"/>
    <w:rsid w:val="00E00CCD"/>
    <w:rsid w:val="00E113E9"/>
    <w:rsid w:val="00E117F0"/>
    <w:rsid w:val="00E14B29"/>
    <w:rsid w:val="00E1662E"/>
    <w:rsid w:val="00E208D3"/>
    <w:rsid w:val="00E34E04"/>
    <w:rsid w:val="00E356CD"/>
    <w:rsid w:val="00E46376"/>
    <w:rsid w:val="00E5091A"/>
    <w:rsid w:val="00E56F93"/>
    <w:rsid w:val="00E5783B"/>
    <w:rsid w:val="00E66E63"/>
    <w:rsid w:val="00E70207"/>
    <w:rsid w:val="00E71A1A"/>
    <w:rsid w:val="00E82D02"/>
    <w:rsid w:val="00E92143"/>
    <w:rsid w:val="00E967B2"/>
    <w:rsid w:val="00EA2949"/>
    <w:rsid w:val="00EA3E65"/>
    <w:rsid w:val="00EA475A"/>
    <w:rsid w:val="00EA5354"/>
    <w:rsid w:val="00EB03AD"/>
    <w:rsid w:val="00EB47D8"/>
    <w:rsid w:val="00EB4D5F"/>
    <w:rsid w:val="00EC42D5"/>
    <w:rsid w:val="00EC495D"/>
    <w:rsid w:val="00EC54B0"/>
    <w:rsid w:val="00EC6120"/>
    <w:rsid w:val="00EE3E6D"/>
    <w:rsid w:val="00EE6608"/>
    <w:rsid w:val="00EE7852"/>
    <w:rsid w:val="00EF260F"/>
    <w:rsid w:val="00EF7623"/>
    <w:rsid w:val="00F00DEA"/>
    <w:rsid w:val="00F015CD"/>
    <w:rsid w:val="00F03C11"/>
    <w:rsid w:val="00F04936"/>
    <w:rsid w:val="00F06E62"/>
    <w:rsid w:val="00F1045A"/>
    <w:rsid w:val="00F1115C"/>
    <w:rsid w:val="00F12A9F"/>
    <w:rsid w:val="00F12D57"/>
    <w:rsid w:val="00F13390"/>
    <w:rsid w:val="00F217C9"/>
    <w:rsid w:val="00F37671"/>
    <w:rsid w:val="00F37960"/>
    <w:rsid w:val="00F37C6E"/>
    <w:rsid w:val="00F43341"/>
    <w:rsid w:val="00F4412D"/>
    <w:rsid w:val="00F5081D"/>
    <w:rsid w:val="00F5332A"/>
    <w:rsid w:val="00F571DF"/>
    <w:rsid w:val="00F6169A"/>
    <w:rsid w:val="00F62EAF"/>
    <w:rsid w:val="00F6632F"/>
    <w:rsid w:val="00F72253"/>
    <w:rsid w:val="00F72E3D"/>
    <w:rsid w:val="00F75B85"/>
    <w:rsid w:val="00F83274"/>
    <w:rsid w:val="00F859A8"/>
    <w:rsid w:val="00F85A25"/>
    <w:rsid w:val="00F875EB"/>
    <w:rsid w:val="00F94742"/>
    <w:rsid w:val="00F97F2C"/>
    <w:rsid w:val="00FA1731"/>
    <w:rsid w:val="00FA5A1A"/>
    <w:rsid w:val="00FA61CD"/>
    <w:rsid w:val="00FB3522"/>
    <w:rsid w:val="00FB400C"/>
    <w:rsid w:val="00FB75B2"/>
    <w:rsid w:val="00FC322C"/>
    <w:rsid w:val="00FD0532"/>
    <w:rsid w:val="00FD2339"/>
    <w:rsid w:val="00FD3DEF"/>
    <w:rsid w:val="00FD455B"/>
    <w:rsid w:val="00FE5DE9"/>
    <w:rsid w:val="00FE62B4"/>
    <w:rsid w:val="00FE7A07"/>
    <w:rsid w:val="00FF31B8"/>
    <w:rsid w:val="00FF392D"/>
    <w:rsid w:val="00FF42EA"/>
    <w:rsid w:val="00FF7BDA"/>
    <w:rsid w:val="04E66617"/>
    <w:rsid w:val="0E905884"/>
    <w:rsid w:val="27806048"/>
    <w:rsid w:val="2A9C04BB"/>
    <w:rsid w:val="2D296F0C"/>
    <w:rsid w:val="2E073834"/>
    <w:rsid w:val="32C67965"/>
    <w:rsid w:val="430F2497"/>
    <w:rsid w:val="4BF84D9F"/>
    <w:rsid w:val="4CFE08BD"/>
    <w:rsid w:val="51312C3A"/>
    <w:rsid w:val="52352E07"/>
    <w:rsid w:val="56FE4C08"/>
    <w:rsid w:val="58864DF9"/>
    <w:rsid w:val="596A6946"/>
    <w:rsid w:val="5ED47BC7"/>
    <w:rsid w:val="65CE2B6C"/>
    <w:rsid w:val="6E583528"/>
    <w:rsid w:val="75DF2B4C"/>
    <w:rsid w:val="7FAE04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cs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20"/>
    <w:unhideWhenUsed/>
    <w:qFormat/>
    <w:uiPriority w:val="99"/>
    <w:pPr>
      <w:spacing w:after="120"/>
      <w:ind w:left="420" w:leftChars="200"/>
    </w:pPr>
  </w:style>
  <w:style w:type="paragraph" w:styleId="5">
    <w:name w:val="Balloon Text"/>
    <w:basedOn w:val="1"/>
    <w:link w:val="22"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</w:rPr>
  </w:style>
  <w:style w:type="table" w:styleId="10">
    <w:name w:val="Table Grid"/>
    <w:basedOn w:val="9"/>
    <w:qFormat/>
    <w:uiPriority w:val="5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Emphasis"/>
    <w:basedOn w:val="11"/>
    <w:qFormat/>
    <w:uiPriority w:val="20"/>
    <w:rPr>
      <w:i/>
      <w:iCs/>
    </w:rPr>
  </w:style>
  <w:style w:type="character" w:styleId="13">
    <w:name w:val="Hyperlink"/>
    <w:qFormat/>
    <w:uiPriority w:val="99"/>
    <w:rPr>
      <w:color w:val="0000FF"/>
      <w:u w:val="single"/>
    </w:rPr>
  </w:style>
  <w:style w:type="paragraph" w:customStyle="1" w:styleId="14">
    <w:name w:val="2级"/>
    <w:basedOn w:val="3"/>
    <w:next w:val="1"/>
    <w:link w:val="19"/>
    <w:qFormat/>
    <w:uiPriority w:val="0"/>
    <w:pPr>
      <w:spacing w:beforeLines="150" w:after="0" w:line="240" w:lineRule="auto"/>
    </w:pPr>
    <w:rPr>
      <w:rFonts w:ascii="宋体" w:hAnsi="宋体" w:cs="Times New Roman"/>
      <w:kern w:val="0"/>
      <w:sz w:val="24"/>
    </w:rPr>
  </w:style>
  <w:style w:type="paragraph" w:customStyle="1" w:styleId="15">
    <w:name w:val="普通(网站)1"/>
    <w:basedOn w:val="1"/>
    <w:qFormat/>
    <w:uiPriority w:val="99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页眉 Char"/>
    <w:link w:val="7"/>
    <w:qFormat/>
    <w:uiPriority w:val="99"/>
    <w:rPr>
      <w:sz w:val="18"/>
      <w:szCs w:val="18"/>
    </w:rPr>
  </w:style>
  <w:style w:type="character" w:customStyle="1" w:styleId="18">
    <w:name w:val="页脚 Char"/>
    <w:link w:val="6"/>
    <w:qFormat/>
    <w:uiPriority w:val="99"/>
    <w:rPr>
      <w:sz w:val="18"/>
      <w:szCs w:val="18"/>
    </w:rPr>
  </w:style>
  <w:style w:type="character" w:customStyle="1" w:styleId="19">
    <w:name w:val="2级 Char"/>
    <w:link w:val="14"/>
    <w:qFormat/>
    <w:uiPriority w:val="0"/>
    <w:rPr>
      <w:rFonts w:ascii="宋体" w:hAnsi="宋体" w:eastAsia="宋体" w:cs="Times New Roman"/>
      <w:b/>
      <w:bCs/>
      <w:kern w:val="0"/>
      <w:sz w:val="24"/>
      <w:szCs w:val="32"/>
    </w:rPr>
  </w:style>
  <w:style w:type="character" w:customStyle="1" w:styleId="20">
    <w:name w:val="正文文本缩进 Char"/>
    <w:link w:val="4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21">
    <w:name w:val="标题 2 Char"/>
    <w:link w:val="3"/>
    <w:semiHidden/>
    <w:qFormat/>
    <w:uiPriority w:val="9"/>
    <w:rPr>
      <w:rFonts w:ascii="Cambria" w:hAnsi="Cambria" w:eastAsia="宋体" w:cs="黑体"/>
      <w:b/>
      <w:bCs/>
      <w:sz w:val="32"/>
      <w:szCs w:val="32"/>
    </w:rPr>
  </w:style>
  <w:style w:type="character" w:customStyle="1" w:styleId="22">
    <w:name w:val="批注框文本 Char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标题 1 Char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4">
    <w:name w:val="表——题注 6+6 磅 Char"/>
    <w:link w:val="25"/>
    <w:qFormat/>
    <w:uiPriority w:val="0"/>
    <w:rPr>
      <w:rFonts w:cs="宋体"/>
      <w:szCs w:val="18"/>
    </w:rPr>
  </w:style>
  <w:style w:type="paragraph" w:customStyle="1" w:styleId="25">
    <w:name w:val="表——题注 6+6 磅"/>
    <w:basedOn w:val="5"/>
    <w:link w:val="24"/>
    <w:qFormat/>
    <w:uiPriority w:val="0"/>
    <w:pPr>
      <w:spacing w:before="120" w:after="120"/>
      <w:jc w:val="center"/>
    </w:pPr>
    <w:rPr>
      <w:rFonts w:cs="宋体"/>
      <w:kern w:val="0"/>
      <w:sz w:val="20"/>
    </w:rPr>
  </w:style>
  <w:style w:type="paragraph" w:customStyle="1" w:styleId="26">
    <w:name w:val="3级"/>
    <w:basedOn w:val="3"/>
    <w:link w:val="27"/>
    <w:qFormat/>
    <w:uiPriority w:val="0"/>
    <w:pPr>
      <w:spacing w:beforeLines="150" w:after="0" w:line="240" w:lineRule="auto"/>
    </w:pPr>
    <w:rPr>
      <w:rFonts w:ascii="宋体" w:hAnsi="宋体" w:cs="Times New Roman"/>
      <w:kern w:val="0"/>
      <w:sz w:val="24"/>
    </w:rPr>
  </w:style>
  <w:style w:type="character" w:customStyle="1" w:styleId="27">
    <w:name w:val="3级 Char"/>
    <w:link w:val="26"/>
    <w:qFormat/>
    <w:uiPriority w:val="0"/>
    <w:rPr>
      <w:rFonts w:ascii="宋体" w:hAnsi="宋体"/>
      <w:b/>
      <w:bCs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15.wmf"/><Relationship Id="rId33" Type="http://schemas.openxmlformats.org/officeDocument/2006/relationships/oleObject" Target="embeddings/oleObject12.bin"/><Relationship Id="rId32" Type="http://schemas.openxmlformats.org/officeDocument/2006/relationships/oleObject" Target="embeddings/oleObject11.bin"/><Relationship Id="rId31" Type="http://schemas.openxmlformats.org/officeDocument/2006/relationships/oleObject" Target="embeddings/oleObject10.bin"/><Relationship Id="rId30" Type="http://schemas.openxmlformats.org/officeDocument/2006/relationships/oleObject" Target="embeddings/oleObject9.bin"/><Relationship Id="rId3" Type="http://schemas.openxmlformats.org/officeDocument/2006/relationships/footnotes" Target="footnotes.xml"/><Relationship Id="rId29" Type="http://schemas.openxmlformats.org/officeDocument/2006/relationships/image" Target="media/image14.wmf"/><Relationship Id="rId28" Type="http://schemas.openxmlformats.org/officeDocument/2006/relationships/oleObject" Target="embeddings/oleObject8.bin"/><Relationship Id="rId27" Type="http://schemas.openxmlformats.org/officeDocument/2006/relationships/image" Target="media/image13.wmf"/><Relationship Id="rId26" Type="http://schemas.openxmlformats.org/officeDocument/2006/relationships/oleObject" Target="embeddings/oleObject7.bin"/><Relationship Id="rId25" Type="http://schemas.openxmlformats.org/officeDocument/2006/relationships/image" Target="media/image12.wmf"/><Relationship Id="rId24" Type="http://schemas.openxmlformats.org/officeDocument/2006/relationships/oleObject" Target="embeddings/oleObject6.bin"/><Relationship Id="rId23" Type="http://schemas.openxmlformats.org/officeDocument/2006/relationships/image" Target="media/image11.wmf"/><Relationship Id="rId22" Type="http://schemas.openxmlformats.org/officeDocument/2006/relationships/oleObject" Target="embeddings/oleObject5.bin"/><Relationship Id="rId21" Type="http://schemas.openxmlformats.org/officeDocument/2006/relationships/image" Target="media/image10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3.bin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oleObject" Target="embeddings/oleObject2.bin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3031</Words>
  <Characters>4391</Characters>
  <Lines>27</Lines>
  <Paragraphs>7</Paragraphs>
  <TotalTime>0</TotalTime>
  <ScaleCrop>false</ScaleCrop>
  <LinksUpToDate>false</LinksUpToDate>
  <CharactersWithSpaces>4448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2021-06-30T11:04:00Z</dcterms:created>
  <dc:creator>微软用户</dc:creator>
  <cp:lastModifiedBy>莎莎</cp:lastModifiedBy>
  <cp:lastPrinted>2018-04-25T10:13:00Z</cp:lastPrinted>
  <dcterms:modified xsi:type="dcterms:W3CDTF">2026-01-05T02:34:22Z</dcterms:modified>
  <dc:title>饶平县气象局业务技术用房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eyJoZGlkIjoiNjZhMjFjMzlhYmZkMDAxNjZlOTQ1YTdjZmFmZDFmZTUiLCJ1c2VySWQiOiIxMzA4OTQwMzQ0In0=</vt:lpwstr>
  </property>
  <property fmtid="{D5CDD505-2E9C-101B-9397-08002B2CF9AE}" pid="4" name="ICV">
    <vt:lpwstr>825B65E05D3F45CEA68DFB40647DE8AE_12</vt:lpwstr>
  </property>
</Properties>
</file>