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42EBCF">
      <w:pPr>
        <w:spacing w:line="360" w:lineRule="auto"/>
        <w:ind w:right="-58"/>
        <w:jc w:val="right"/>
        <w:rPr>
          <w:rFonts w:ascii="方正小标宋_GBK" w:eastAsia="方正小标宋_GBK"/>
          <w:color w:val="000000" w:themeColor="text1"/>
          <w:sz w:val="30"/>
          <w:szCs w:val="30"/>
          <w:highlight w:val="none"/>
          <w:lang w:eastAsia="zh-CN"/>
          <w14:textFill>
            <w14:solidFill>
              <w14:schemeClr w14:val="tx1"/>
            </w14:solidFill>
          </w14:textFill>
        </w:rPr>
      </w:pPr>
      <w:bookmarkStart w:id="14" w:name="_GoBack"/>
      <w:r>
        <w:rPr>
          <w:rFonts w:hint="eastAsia" w:ascii="方正小标宋_GBK" w:eastAsia="方正小标宋_GBK"/>
          <w:color w:val="000000" w:themeColor="text1"/>
          <w:sz w:val="30"/>
          <w:szCs w:val="30"/>
          <w:highlight w:val="none"/>
          <w:lang w:eastAsia="zh-CN"/>
          <w14:textFill>
            <w14:solidFill>
              <w14:schemeClr w14:val="tx1"/>
            </w14:solidFill>
          </w14:textFill>
        </w:rPr>
        <w:t>范本编号：SGCC-02-HWGK(20</w:t>
      </w:r>
      <w:r>
        <w:rPr>
          <w:rFonts w:hint="eastAsia" w:ascii="方正小标宋_GBK" w:eastAsia="方正小标宋_GBK"/>
          <w:color w:val="auto"/>
          <w:sz w:val="30"/>
          <w:szCs w:val="30"/>
          <w:highlight w:val="none"/>
          <w:lang w:eastAsia="zh-CN"/>
        </w:rPr>
        <w:t>2</w:t>
      </w:r>
      <w:r>
        <w:rPr>
          <w:rFonts w:hint="eastAsia" w:ascii="方正小标宋_GBK" w:eastAsia="方正小标宋_GBK"/>
          <w:color w:val="auto"/>
          <w:sz w:val="30"/>
          <w:szCs w:val="30"/>
          <w:highlight w:val="none"/>
          <w:lang w:val="en-US" w:eastAsia="zh-CN"/>
        </w:rPr>
        <w:t>5</w:t>
      </w:r>
      <w:r>
        <w:rPr>
          <w:rFonts w:hint="eastAsia" w:ascii="方正小标宋_GBK" w:eastAsia="方正小标宋_GBK"/>
          <w:color w:val="000000" w:themeColor="text1"/>
          <w:sz w:val="30"/>
          <w:szCs w:val="30"/>
          <w:highlight w:val="none"/>
          <w:lang w:eastAsia="zh-CN"/>
          <w14:textFill>
            <w14:solidFill>
              <w14:schemeClr w14:val="tx1"/>
            </w14:solidFill>
          </w14:textFill>
        </w:rPr>
        <w:t>)</w:t>
      </w:r>
    </w:p>
    <w:p w14:paraId="733C1C8D">
      <w:pPr>
        <w:spacing w:line="360" w:lineRule="auto"/>
        <w:ind w:right="-58"/>
        <w:jc w:val="center"/>
        <w:rPr>
          <w:rFonts w:ascii="方正小标宋_GBK" w:eastAsia="方正小标宋_GBK"/>
          <w:color w:val="000000" w:themeColor="text1"/>
          <w:sz w:val="30"/>
          <w:szCs w:val="30"/>
          <w:highlight w:val="none"/>
          <w:lang w:eastAsia="zh-CN"/>
          <w14:textFill>
            <w14:solidFill>
              <w14:schemeClr w14:val="tx1"/>
            </w14:solidFill>
          </w14:textFill>
        </w:rPr>
      </w:pPr>
    </w:p>
    <w:p w14:paraId="7E8FD5E3">
      <w:pPr>
        <w:pStyle w:val="6"/>
        <w:rPr>
          <w:rFonts w:ascii="方正小标宋_GBK" w:eastAsia="方正小标宋_GBK"/>
          <w:color w:val="000000" w:themeColor="text1"/>
          <w:sz w:val="30"/>
          <w:szCs w:val="30"/>
          <w:highlight w:val="none"/>
          <w:lang w:eastAsia="zh-CN"/>
          <w14:textFill>
            <w14:solidFill>
              <w14:schemeClr w14:val="tx1"/>
            </w14:solidFill>
          </w14:textFill>
        </w:rPr>
      </w:pPr>
    </w:p>
    <w:p w14:paraId="23BD6B53">
      <w:pPr>
        <w:snapToGrid w:val="0"/>
        <w:spacing w:line="800" w:lineRule="exact"/>
        <w:jc w:val="center"/>
        <w:rPr>
          <w:rFonts w:ascii="方正小标宋_GBK" w:eastAsia="方正小标宋_GBK"/>
          <w:b/>
          <w:color w:val="000000" w:themeColor="text1"/>
          <w:sz w:val="44"/>
          <w:szCs w:val="44"/>
          <w:highlight w:val="none"/>
          <w:lang w:eastAsia="zh-CN"/>
          <w14:textFill>
            <w14:solidFill>
              <w14:schemeClr w14:val="tx1"/>
            </w14:solidFill>
          </w14:textFill>
        </w:rPr>
      </w:pPr>
      <w:r>
        <w:rPr>
          <w:rFonts w:ascii="方正小标宋_GBK" w:eastAsia="方正小标宋_GBK"/>
          <w:b/>
          <w:color w:val="000000" w:themeColor="text1"/>
          <w:sz w:val="44"/>
          <w:szCs w:val="44"/>
          <w:highlight w:val="none"/>
          <w:lang w:eastAsia="zh-CN"/>
          <w14:textFill>
            <w14:solidFill>
              <w14:schemeClr w14:val="tx1"/>
            </w14:solidFill>
          </w14:textFill>
        </w:rPr>
        <w:t>国家</w:t>
      </w:r>
      <w:r>
        <w:rPr>
          <w:rFonts w:hint="eastAsia" w:ascii="方正小标宋_GBK" w:eastAsia="方正小标宋_GBK"/>
          <w:b/>
          <w:color w:val="000000" w:themeColor="text1"/>
          <w:sz w:val="44"/>
          <w:szCs w:val="44"/>
          <w:highlight w:val="none"/>
          <w:lang w:eastAsia="zh-CN"/>
          <w14:textFill>
            <w14:solidFill>
              <w14:schemeClr w14:val="tx1"/>
            </w14:solidFill>
          </w14:textFill>
        </w:rPr>
        <w:t>电网有限公司采购文件范本</w:t>
      </w:r>
    </w:p>
    <w:p w14:paraId="2B540B55">
      <w:pPr>
        <w:snapToGrid w:val="0"/>
        <w:spacing w:line="800" w:lineRule="exact"/>
        <w:jc w:val="center"/>
        <w:rPr>
          <w:rFonts w:ascii="方正小标宋_GBK" w:eastAsia="方正小标宋_GBK"/>
          <w:b/>
          <w:color w:val="000000" w:themeColor="text1"/>
          <w:sz w:val="44"/>
          <w:szCs w:val="44"/>
          <w:highlight w:val="none"/>
          <w:lang w:eastAsia="zh-CN"/>
          <w14:textFill>
            <w14:solidFill>
              <w14:schemeClr w14:val="tx1"/>
            </w14:solidFill>
          </w14:textFill>
        </w:rPr>
      </w:pPr>
      <w:r>
        <w:rPr>
          <w:rFonts w:hint="eastAsia" w:ascii="方正小标宋_GBK" w:eastAsia="方正小标宋_GBK"/>
          <w:b/>
          <w:color w:val="000000" w:themeColor="text1"/>
          <w:sz w:val="44"/>
          <w:szCs w:val="44"/>
          <w:highlight w:val="none"/>
          <w:lang w:eastAsia="zh-CN"/>
          <w14:textFill>
            <w14:solidFill>
              <w14:schemeClr w14:val="tx1"/>
            </w14:solidFill>
          </w14:textFill>
        </w:rPr>
        <w:t>货物公开竞争性谈判采购分册</w:t>
      </w:r>
    </w:p>
    <w:p w14:paraId="0AEAC00C">
      <w:pPr>
        <w:snapToGrid w:val="0"/>
        <w:spacing w:line="800" w:lineRule="exact"/>
        <w:jc w:val="center"/>
        <w:rPr>
          <w:rFonts w:ascii="方正小标宋_GBK" w:eastAsia="方正小标宋_GBK"/>
          <w:b/>
          <w:color w:val="000000" w:themeColor="text1"/>
          <w:sz w:val="44"/>
          <w:szCs w:val="44"/>
          <w:highlight w:val="none"/>
          <w:lang w:eastAsia="zh-CN"/>
          <w14:textFill>
            <w14:solidFill>
              <w14:schemeClr w14:val="tx1"/>
            </w14:solidFill>
          </w14:textFill>
        </w:rPr>
      </w:pPr>
      <w:r>
        <w:rPr>
          <w:rFonts w:hint="eastAsia" w:ascii="方正小标宋_GBK" w:eastAsia="方正小标宋_GBK"/>
          <w:b/>
          <w:color w:val="000000" w:themeColor="text1"/>
          <w:sz w:val="44"/>
          <w:szCs w:val="44"/>
          <w:highlight w:val="none"/>
          <w:lang w:eastAsia="zh-CN"/>
          <w14:textFill>
            <w14:solidFill>
              <w14:schemeClr w14:val="tx1"/>
            </w14:solidFill>
          </w14:textFill>
        </w:rPr>
        <w:t>（20</w:t>
      </w:r>
      <w:r>
        <w:rPr>
          <w:rFonts w:hint="eastAsia" w:ascii="方正小标宋_GBK" w:eastAsia="方正小标宋_GBK"/>
          <w:b/>
          <w:color w:val="auto"/>
          <w:sz w:val="44"/>
          <w:szCs w:val="44"/>
          <w:highlight w:val="none"/>
          <w:lang w:eastAsia="zh-CN"/>
        </w:rPr>
        <w:t>2</w:t>
      </w:r>
      <w:r>
        <w:rPr>
          <w:rFonts w:hint="eastAsia" w:ascii="方正小标宋_GBK" w:eastAsia="方正小标宋_GBK"/>
          <w:b/>
          <w:color w:val="auto"/>
          <w:sz w:val="44"/>
          <w:szCs w:val="44"/>
          <w:highlight w:val="none"/>
          <w:lang w:val="en-US" w:eastAsia="zh-CN"/>
        </w:rPr>
        <w:t>5</w:t>
      </w:r>
      <w:r>
        <w:rPr>
          <w:rFonts w:hint="eastAsia" w:ascii="方正小标宋_GBK" w:eastAsia="方正小标宋_GBK"/>
          <w:b/>
          <w:color w:val="000000" w:themeColor="text1"/>
          <w:sz w:val="44"/>
          <w:szCs w:val="44"/>
          <w:highlight w:val="none"/>
          <w:lang w:eastAsia="zh-CN"/>
          <w14:textFill>
            <w14:solidFill>
              <w14:schemeClr w14:val="tx1"/>
            </w14:solidFill>
          </w14:textFill>
        </w:rPr>
        <w:t>年版）</w:t>
      </w:r>
    </w:p>
    <w:p w14:paraId="292ED422">
      <w:pPr>
        <w:snapToGrid w:val="0"/>
        <w:spacing w:line="700" w:lineRule="exact"/>
        <w:jc w:val="center"/>
        <w:rPr>
          <w:rFonts w:ascii="方正小标宋_GBK" w:eastAsia="方正小标宋_GBK"/>
          <w:b/>
          <w:color w:val="000000" w:themeColor="text1"/>
          <w:sz w:val="44"/>
          <w:szCs w:val="44"/>
          <w:highlight w:val="none"/>
          <w:lang w:eastAsia="zh-CN"/>
          <w14:textFill>
            <w14:solidFill>
              <w14:schemeClr w14:val="tx1"/>
            </w14:solidFill>
          </w14:textFill>
        </w:rPr>
      </w:pPr>
    </w:p>
    <w:p w14:paraId="745CEE48">
      <w:pPr>
        <w:snapToGrid w:val="0"/>
        <w:spacing w:line="700" w:lineRule="exact"/>
        <w:jc w:val="center"/>
        <w:rPr>
          <w:rFonts w:ascii="方正小标宋_GBK" w:eastAsia="方正小标宋_GBK"/>
          <w:b/>
          <w:color w:val="000000" w:themeColor="text1"/>
          <w:sz w:val="44"/>
          <w:szCs w:val="44"/>
          <w:highlight w:val="none"/>
          <w:lang w:eastAsia="zh-CN"/>
          <w14:textFill>
            <w14:solidFill>
              <w14:schemeClr w14:val="tx1"/>
            </w14:solidFill>
          </w14:textFill>
        </w:rPr>
      </w:pPr>
    </w:p>
    <w:p w14:paraId="5963E9C7">
      <w:pPr>
        <w:snapToGrid w:val="0"/>
        <w:spacing w:line="360" w:lineRule="auto"/>
        <w:ind w:left="1642"/>
        <w:rPr>
          <w:rFonts w:ascii="方正小标宋_GBK" w:eastAsia="方正小标宋_GBK"/>
          <w:b/>
          <w:color w:val="000000" w:themeColor="text1"/>
          <w:sz w:val="32"/>
          <w:szCs w:val="32"/>
          <w:highlight w:val="none"/>
          <w:lang w:eastAsia="zh-CN"/>
          <w14:textFill>
            <w14:solidFill>
              <w14:schemeClr w14:val="tx1"/>
            </w14:solidFill>
          </w14:textFill>
        </w:rPr>
      </w:pPr>
    </w:p>
    <w:p w14:paraId="62861FF9">
      <w:pPr>
        <w:snapToGrid w:val="0"/>
        <w:spacing w:line="360" w:lineRule="auto"/>
        <w:ind w:left="1642"/>
        <w:rPr>
          <w:rFonts w:ascii="方正小标宋_GBK" w:eastAsia="方正小标宋_GBK"/>
          <w:b/>
          <w:color w:val="000000" w:themeColor="text1"/>
          <w:sz w:val="32"/>
          <w:szCs w:val="32"/>
          <w:highlight w:val="none"/>
          <w:lang w:eastAsia="zh-CN"/>
          <w14:textFill>
            <w14:solidFill>
              <w14:schemeClr w14:val="tx1"/>
            </w14:solidFill>
          </w14:textFill>
        </w:rPr>
      </w:pPr>
    </w:p>
    <w:p w14:paraId="76AD9BA2">
      <w:pPr>
        <w:snapToGrid w:val="0"/>
        <w:spacing w:line="360" w:lineRule="auto"/>
        <w:ind w:left="924"/>
        <w:rPr>
          <w:rFonts w:ascii="方正小标宋_GBK" w:eastAsia="方正小标宋_GBK"/>
          <w:b/>
          <w:color w:val="000000" w:themeColor="text1"/>
          <w:sz w:val="18"/>
          <w:szCs w:val="32"/>
          <w:highlight w:val="none"/>
          <w:lang w:eastAsia="zh-CN"/>
          <w14:textFill>
            <w14:solidFill>
              <w14:schemeClr w14:val="tx1"/>
            </w14:solidFill>
          </w14:textFill>
        </w:rPr>
      </w:pPr>
    </w:p>
    <w:p w14:paraId="018825A8">
      <w:pPr>
        <w:adjustRightInd w:val="0"/>
        <w:snapToGrid w:val="0"/>
        <w:spacing w:line="360" w:lineRule="auto"/>
        <w:jc w:val="center"/>
        <w:rPr>
          <w:rFonts w:ascii="黑体" w:eastAsia="黑体"/>
          <w:color w:val="000000" w:themeColor="text1"/>
          <w:sz w:val="30"/>
          <w:szCs w:val="32"/>
          <w:highlight w:val="none"/>
          <w:lang w:eastAsia="zh-CN"/>
          <w14:textFill>
            <w14:solidFill>
              <w14:schemeClr w14:val="tx1"/>
            </w14:solidFill>
          </w14:textFill>
        </w:rPr>
      </w:pPr>
      <w:r>
        <w:rPr>
          <w:rFonts w:ascii="黑体" w:eastAsia="黑体"/>
          <w:color w:val="000000" w:themeColor="text1"/>
          <w:sz w:val="30"/>
          <w:szCs w:val="32"/>
          <w:highlight w:val="none"/>
          <w:lang w:eastAsia="zh-CN"/>
          <w14:textFill>
            <w14:solidFill>
              <w14:schemeClr w14:val="tx1"/>
            </w14:solidFill>
          </w14:textFill>
        </w:rPr>
        <w:t>国家</w:t>
      </w:r>
      <w:r>
        <w:rPr>
          <w:rFonts w:hint="eastAsia" w:ascii="黑体" w:eastAsia="黑体"/>
          <w:color w:val="000000" w:themeColor="text1"/>
          <w:sz w:val="30"/>
          <w:szCs w:val="32"/>
          <w:highlight w:val="none"/>
          <w:lang w:eastAsia="zh-CN"/>
          <w14:textFill>
            <w14:solidFill>
              <w14:schemeClr w14:val="tx1"/>
            </w14:solidFill>
          </w14:textFill>
        </w:rPr>
        <w:t>电网有限公司</w:t>
      </w:r>
    </w:p>
    <w:p w14:paraId="3C83CBA4">
      <w:pPr>
        <w:jc w:val="center"/>
        <w:rPr>
          <w:color w:val="000000" w:themeColor="text1"/>
          <w:highlight w:val="none"/>
          <w:lang w:eastAsia="zh-CN"/>
          <w14:textFill>
            <w14:solidFill>
              <w14:schemeClr w14:val="tx1"/>
            </w14:solidFill>
          </w14:textFill>
        </w:rPr>
      </w:pPr>
      <w:r>
        <w:rPr>
          <w:rFonts w:hint="eastAsia" w:ascii="黑体" w:eastAsia="黑体"/>
          <w:color w:val="000000" w:themeColor="text1"/>
          <w:sz w:val="30"/>
          <w:szCs w:val="32"/>
          <w:highlight w:val="none"/>
          <w:lang w:eastAsia="zh-CN"/>
          <w14:textFill>
            <w14:solidFill>
              <w14:schemeClr w14:val="tx1"/>
            </w14:solidFill>
          </w14:textFill>
        </w:rPr>
        <w:t>二〇</w:t>
      </w:r>
      <w:r>
        <w:rPr>
          <w:rFonts w:hint="eastAsia" w:ascii="黑体" w:eastAsia="黑体"/>
          <w:color w:val="auto"/>
          <w:sz w:val="30"/>
          <w:szCs w:val="32"/>
          <w:highlight w:val="none"/>
          <w:lang w:eastAsia="zh-CN"/>
        </w:rPr>
        <w:t>二</w:t>
      </w:r>
      <w:r>
        <w:rPr>
          <w:rFonts w:hint="eastAsia" w:ascii="黑体" w:eastAsia="黑体"/>
          <w:color w:val="auto"/>
          <w:sz w:val="30"/>
          <w:szCs w:val="32"/>
          <w:highlight w:val="none"/>
          <w:lang w:val="en-US" w:eastAsia="zh-CN"/>
        </w:rPr>
        <w:t>五</w:t>
      </w:r>
      <w:r>
        <w:rPr>
          <w:rFonts w:hint="eastAsia" w:ascii="黑体" w:eastAsia="黑体"/>
          <w:color w:val="auto"/>
          <w:sz w:val="30"/>
          <w:szCs w:val="32"/>
          <w:highlight w:val="none"/>
          <w:lang w:eastAsia="zh-CN"/>
        </w:rPr>
        <w:t>年</w:t>
      </w:r>
    </w:p>
    <w:p w14:paraId="4CCFC302">
      <w:pPr>
        <w:ind w:firstLine="640"/>
        <w:rPr>
          <w:rFonts w:eastAsia="黑体"/>
          <w:color w:val="000000" w:themeColor="text1"/>
          <w:sz w:val="32"/>
          <w:highlight w:val="none"/>
          <w:lang w:eastAsia="zh-CN"/>
          <w14:textFill>
            <w14:solidFill>
              <w14:schemeClr w14:val="tx1"/>
            </w14:solidFill>
          </w14:textFill>
        </w:rPr>
      </w:pPr>
    </w:p>
    <w:p w14:paraId="156380AF">
      <w:pPr>
        <w:adjustRightInd w:val="0"/>
        <w:snapToGrid w:val="0"/>
        <w:ind w:firstLine="562"/>
        <w:jc w:val="center"/>
        <w:outlineLvl w:val="9"/>
        <w:rPr>
          <w:rFonts w:ascii="黑体" w:eastAsia="黑体"/>
          <w:b/>
          <w:color w:val="000000" w:themeColor="text1"/>
          <w:sz w:val="28"/>
          <w:szCs w:val="28"/>
          <w:highlight w:val="none"/>
          <w:lang w:eastAsia="zh-CN"/>
          <w14:textFill>
            <w14:solidFill>
              <w14:schemeClr w14:val="tx1"/>
            </w14:solidFill>
          </w14:textFill>
        </w:rPr>
        <w:sectPr>
          <w:headerReference r:id="rId7" w:type="first"/>
          <w:footerReference r:id="rId10" w:type="first"/>
          <w:headerReference r:id="rId5" w:type="default"/>
          <w:footerReference r:id="rId8" w:type="default"/>
          <w:headerReference r:id="rId6" w:type="even"/>
          <w:footerReference r:id="rId9" w:type="even"/>
          <w:pgSz w:w="11849" w:h="16781"/>
          <w:pgMar w:top="1134" w:right="1803" w:bottom="1134" w:left="1803" w:header="0" w:footer="839" w:gutter="0"/>
          <w:pgNumType w:start="0"/>
          <w:cols w:space="0" w:num="1"/>
          <w:titlePg/>
          <w:docGrid w:linePitch="286" w:charSpace="0"/>
        </w:sectPr>
      </w:pPr>
    </w:p>
    <w:p w14:paraId="5A3FF9A5">
      <w:pPr>
        <w:keepNext w:val="0"/>
        <w:keepLines w:val="0"/>
        <w:pageBreakBefore w:val="0"/>
        <w:widowControl/>
        <w:kinsoku/>
        <w:wordWrap/>
        <w:overflowPunct/>
        <w:topLinePunct w:val="0"/>
        <w:autoSpaceDE/>
        <w:autoSpaceDN/>
        <w:bidi w:val="0"/>
        <w:adjustRightInd w:val="0"/>
        <w:snapToGrid w:val="0"/>
        <w:ind w:firstLine="0"/>
        <w:jc w:val="center"/>
        <w:textAlignment w:val="auto"/>
        <w:outlineLvl w:val="0"/>
        <w:rPr>
          <w:rFonts w:ascii="黑体" w:eastAsia="黑体"/>
          <w:b/>
          <w:color w:val="000000" w:themeColor="text1"/>
          <w:sz w:val="44"/>
          <w:szCs w:val="44"/>
          <w:highlight w:val="none"/>
          <w:lang w:eastAsia="zh-CN"/>
          <w14:textFill>
            <w14:solidFill>
              <w14:schemeClr w14:val="tx1"/>
            </w14:solidFill>
          </w14:textFill>
        </w:rPr>
      </w:pPr>
      <w:bookmarkStart w:id="0" w:name="_Toc63094708"/>
      <w:r>
        <w:rPr>
          <w:rFonts w:hint="eastAsia" w:ascii="黑体" w:eastAsia="黑体"/>
          <w:b/>
          <w:color w:val="000000" w:themeColor="text1"/>
          <w:sz w:val="44"/>
          <w:szCs w:val="44"/>
          <w:highlight w:val="none"/>
          <w:lang w:eastAsia="zh-CN"/>
          <w14:textFill>
            <w14:solidFill>
              <w14:schemeClr w14:val="tx1"/>
            </w14:solidFill>
          </w14:textFill>
        </w:rPr>
        <w:t>目  录</w:t>
      </w:r>
    </w:p>
    <w:p w14:paraId="301E2547">
      <w:pPr>
        <w:adjustRightInd w:val="0"/>
        <w:spacing w:line="360" w:lineRule="auto"/>
        <w:ind w:firstLine="880"/>
        <w:jc w:val="center"/>
        <w:rPr>
          <w:rFonts w:ascii="黑体" w:eastAsia="黑体"/>
          <w:color w:val="000000" w:themeColor="text1"/>
          <w:sz w:val="44"/>
          <w:highlight w:val="none"/>
          <w:lang w:eastAsia="zh-CN"/>
          <w14:textFill>
            <w14:solidFill>
              <w14:schemeClr w14:val="tx1"/>
            </w14:solidFill>
          </w14:textFill>
        </w:rPr>
      </w:pPr>
    </w:p>
    <w:p w14:paraId="3DC37EE3">
      <w:pPr>
        <w:pStyle w:val="20"/>
        <w:adjustRightInd w:val="0"/>
        <w:spacing w:line="360" w:lineRule="auto"/>
        <w:ind w:left="440" w:leftChars="200" w:firstLine="0"/>
        <w:outlineLvl w:val="9"/>
        <w:rPr>
          <w:rFonts w:ascii="黑体" w:eastAsia="黑体"/>
          <w:color w:val="000000" w:themeColor="text1"/>
          <w:sz w:val="36"/>
          <w:szCs w:val="36"/>
          <w:highlight w:val="none"/>
          <w:lang w:eastAsia="zh-CN"/>
          <w14:textFill>
            <w14:solidFill>
              <w14:schemeClr w14:val="tx1"/>
            </w14:solidFill>
          </w14:textFill>
        </w:rPr>
      </w:pPr>
      <w:r>
        <w:rPr>
          <w:rFonts w:hint="eastAsia" w:ascii="黑体" w:eastAsia="黑体"/>
          <w:color w:val="000000" w:themeColor="text1"/>
          <w:sz w:val="36"/>
          <w:szCs w:val="36"/>
          <w:highlight w:val="none"/>
          <w:lang w:eastAsia="zh-CN"/>
          <w14:textFill>
            <w14:solidFill>
              <w14:schemeClr w14:val="tx1"/>
            </w14:solidFill>
          </w14:textFill>
        </w:rPr>
        <w:t>第一章  采购公告</w:t>
      </w:r>
    </w:p>
    <w:p w14:paraId="116DE33C">
      <w:pPr>
        <w:pStyle w:val="20"/>
        <w:adjustRightInd w:val="0"/>
        <w:spacing w:line="360" w:lineRule="auto"/>
        <w:ind w:left="440" w:leftChars="200" w:firstLine="0"/>
        <w:outlineLvl w:val="9"/>
        <w:rPr>
          <w:rFonts w:ascii="黑体" w:eastAsia="黑体"/>
          <w:color w:val="000000" w:themeColor="text1"/>
          <w:sz w:val="36"/>
          <w:szCs w:val="36"/>
          <w:highlight w:val="none"/>
          <w:lang w:eastAsia="zh-CN"/>
          <w14:textFill>
            <w14:solidFill>
              <w14:schemeClr w14:val="tx1"/>
            </w14:solidFill>
          </w14:textFill>
        </w:rPr>
      </w:pPr>
      <w:r>
        <w:rPr>
          <w:rFonts w:hint="eastAsia" w:ascii="黑体" w:eastAsia="黑体"/>
          <w:color w:val="000000" w:themeColor="text1"/>
          <w:sz w:val="36"/>
          <w:szCs w:val="36"/>
          <w:highlight w:val="none"/>
          <w:lang w:eastAsia="zh-CN"/>
          <w14:textFill>
            <w14:solidFill>
              <w14:schemeClr w14:val="tx1"/>
            </w14:solidFill>
          </w14:textFill>
        </w:rPr>
        <w:t>第二章  应答人须知</w:t>
      </w:r>
    </w:p>
    <w:p w14:paraId="21A40AD6">
      <w:pPr>
        <w:pStyle w:val="20"/>
        <w:adjustRightInd w:val="0"/>
        <w:spacing w:line="360" w:lineRule="auto"/>
        <w:ind w:left="440" w:leftChars="200" w:firstLine="0"/>
        <w:outlineLvl w:val="9"/>
        <w:rPr>
          <w:rFonts w:ascii="黑体" w:eastAsia="黑体"/>
          <w:color w:val="000000" w:themeColor="text1"/>
          <w:sz w:val="36"/>
          <w:szCs w:val="36"/>
          <w:highlight w:val="none"/>
          <w:lang w:eastAsia="zh-CN"/>
          <w14:textFill>
            <w14:solidFill>
              <w14:schemeClr w14:val="tx1"/>
            </w14:solidFill>
          </w14:textFill>
        </w:rPr>
      </w:pPr>
      <w:r>
        <w:rPr>
          <w:rFonts w:hint="eastAsia" w:ascii="黑体" w:eastAsia="黑体"/>
          <w:color w:val="000000" w:themeColor="text1"/>
          <w:sz w:val="36"/>
          <w:szCs w:val="36"/>
          <w:highlight w:val="none"/>
          <w:lang w:eastAsia="zh-CN"/>
          <w14:textFill>
            <w14:solidFill>
              <w14:schemeClr w14:val="tx1"/>
            </w14:solidFill>
          </w14:textFill>
        </w:rPr>
        <w:t>第三章  合同条款</w:t>
      </w:r>
    </w:p>
    <w:p w14:paraId="58E0BC8D">
      <w:pPr>
        <w:pStyle w:val="20"/>
        <w:adjustRightInd w:val="0"/>
        <w:spacing w:line="360" w:lineRule="auto"/>
        <w:ind w:left="440" w:leftChars="200" w:firstLine="0"/>
        <w:outlineLvl w:val="9"/>
        <w:rPr>
          <w:rFonts w:ascii="黑体" w:eastAsia="黑体"/>
          <w:color w:val="000000" w:themeColor="text1"/>
          <w:sz w:val="36"/>
          <w:szCs w:val="36"/>
          <w:highlight w:val="none"/>
          <w:lang w:eastAsia="zh-CN"/>
          <w14:textFill>
            <w14:solidFill>
              <w14:schemeClr w14:val="tx1"/>
            </w14:solidFill>
          </w14:textFill>
        </w:rPr>
      </w:pPr>
      <w:r>
        <w:rPr>
          <w:rFonts w:hint="eastAsia" w:ascii="黑体" w:eastAsia="黑体"/>
          <w:color w:val="000000" w:themeColor="text1"/>
          <w:sz w:val="36"/>
          <w:szCs w:val="36"/>
          <w:highlight w:val="none"/>
          <w:lang w:eastAsia="zh-CN"/>
          <w14:textFill>
            <w14:solidFill>
              <w14:schemeClr w14:val="tx1"/>
            </w14:solidFill>
          </w14:textFill>
        </w:rPr>
        <w:t>第四章  技术规范书</w:t>
      </w:r>
    </w:p>
    <w:p w14:paraId="322159F1">
      <w:pPr>
        <w:pStyle w:val="20"/>
        <w:adjustRightInd w:val="0"/>
        <w:spacing w:line="360" w:lineRule="auto"/>
        <w:ind w:left="440" w:leftChars="200" w:firstLine="0"/>
        <w:outlineLvl w:val="9"/>
        <w:rPr>
          <w:rFonts w:ascii="黑体" w:eastAsia="黑体"/>
          <w:color w:val="000000" w:themeColor="text1"/>
          <w:sz w:val="36"/>
          <w:szCs w:val="36"/>
          <w:highlight w:val="none"/>
          <w:lang w:eastAsia="zh-CN"/>
          <w14:textFill>
            <w14:solidFill>
              <w14:schemeClr w14:val="tx1"/>
            </w14:solidFill>
          </w14:textFill>
        </w:rPr>
      </w:pPr>
      <w:r>
        <w:rPr>
          <w:rFonts w:hint="eastAsia" w:ascii="黑体" w:eastAsia="黑体"/>
          <w:color w:val="000000" w:themeColor="text1"/>
          <w:sz w:val="36"/>
          <w:szCs w:val="36"/>
          <w:highlight w:val="none"/>
          <w:lang w:eastAsia="zh-CN"/>
          <w14:textFill>
            <w14:solidFill>
              <w14:schemeClr w14:val="tx1"/>
            </w14:solidFill>
          </w14:textFill>
        </w:rPr>
        <w:t>第五章  应答文件格式</w:t>
      </w:r>
    </w:p>
    <w:p w14:paraId="636FC061">
      <w:pPr>
        <w:rPr>
          <w:rFonts w:hint="eastAsia" w:ascii="黑体" w:eastAsia="黑体"/>
          <w:b/>
          <w:color w:val="000000" w:themeColor="text1"/>
          <w:sz w:val="28"/>
          <w:szCs w:val="28"/>
          <w:highlight w:val="none"/>
          <w:lang w:eastAsia="zh-CN"/>
          <w14:textFill>
            <w14:solidFill>
              <w14:schemeClr w14:val="tx1"/>
            </w14:solidFill>
          </w14:textFill>
        </w:rPr>
      </w:pPr>
    </w:p>
    <w:p w14:paraId="59016CDF">
      <w:pPr>
        <w:rPr>
          <w:rFonts w:hint="eastAsia" w:ascii="黑体" w:eastAsia="黑体"/>
          <w:b/>
          <w:color w:val="000000" w:themeColor="text1"/>
          <w:sz w:val="28"/>
          <w:szCs w:val="28"/>
          <w:highlight w:val="none"/>
          <w:lang w:eastAsia="zh-CN"/>
          <w14:textFill>
            <w14:solidFill>
              <w14:schemeClr w14:val="tx1"/>
            </w14:solidFill>
          </w14:textFill>
        </w:rPr>
      </w:pPr>
      <w:r>
        <w:rPr>
          <w:rFonts w:hint="eastAsia" w:ascii="黑体" w:eastAsia="黑体"/>
          <w:b/>
          <w:color w:val="000000" w:themeColor="text1"/>
          <w:sz w:val="28"/>
          <w:szCs w:val="28"/>
          <w:highlight w:val="none"/>
          <w:lang w:eastAsia="zh-CN"/>
          <w14:textFill>
            <w14:solidFill>
              <w14:schemeClr w14:val="tx1"/>
            </w14:solidFill>
          </w14:textFill>
        </w:rPr>
        <w:br w:type="page"/>
      </w:r>
    </w:p>
    <w:p w14:paraId="5AE9433D">
      <w:pPr>
        <w:adjustRightInd w:val="0"/>
        <w:snapToGrid w:val="0"/>
        <w:spacing w:line="240" w:lineRule="auto"/>
        <w:jc w:val="center"/>
        <w:outlineLvl w:val="0"/>
        <w:rPr>
          <w:rFonts w:ascii="黑体" w:eastAsia="黑体"/>
          <w:b/>
          <w:color w:val="000000" w:themeColor="text1"/>
          <w:sz w:val="36"/>
          <w:szCs w:val="36"/>
          <w:highlight w:val="none"/>
          <w:lang w:eastAsia="zh-CN"/>
          <w14:textFill>
            <w14:solidFill>
              <w14:schemeClr w14:val="tx1"/>
            </w14:solidFill>
          </w14:textFill>
        </w:rPr>
      </w:pPr>
      <w:r>
        <w:rPr>
          <w:rFonts w:hint="eastAsia" w:ascii="黑体" w:eastAsia="黑体"/>
          <w:b/>
          <w:color w:val="000000" w:themeColor="text1"/>
          <w:sz w:val="28"/>
          <w:szCs w:val="28"/>
          <w:highlight w:val="none"/>
          <w:lang w:eastAsia="zh-CN"/>
          <w14:textFill>
            <w14:solidFill>
              <w14:schemeClr w14:val="tx1"/>
            </w14:solidFill>
          </w14:textFill>
        </w:rPr>
        <w:t>第一章  采购公告</w:t>
      </w:r>
      <w:bookmarkEnd w:id="0"/>
    </w:p>
    <w:p w14:paraId="1858B832">
      <w:pPr>
        <w:adjustRightInd w:val="0"/>
        <w:snapToGrid w:val="0"/>
        <w:spacing w:after="0" w:line="240" w:lineRule="auto"/>
        <w:jc w:val="center"/>
        <w:rPr>
          <w:rFonts w:ascii="黑体" w:eastAsia="黑体"/>
          <w:color w:val="FF0000"/>
          <w:sz w:val="28"/>
          <w:szCs w:val="28"/>
          <w:highlight w:val="none"/>
          <w:lang w:eastAsia="zh-CN"/>
        </w:rPr>
      </w:pPr>
      <w:r>
        <w:rPr>
          <w:rFonts w:hint="eastAsia" w:ascii="黑体" w:eastAsia="黑体"/>
          <w:color w:val="000000"/>
          <w:sz w:val="28"/>
          <w:szCs w:val="28"/>
          <w:highlight w:val="none"/>
          <w:lang w:eastAsia="zh-CN"/>
        </w:rPr>
        <w:t>国网空间技术公司2025年第三次物资竞争性谈判采购</w:t>
      </w:r>
    </w:p>
    <w:p w14:paraId="2557A5BF">
      <w:pPr>
        <w:adjustRightInd w:val="0"/>
        <w:snapToGrid w:val="0"/>
        <w:spacing w:after="0" w:line="240" w:lineRule="auto"/>
        <w:jc w:val="center"/>
        <w:rPr>
          <w:rFonts w:ascii="黑体" w:eastAsia="黑体"/>
          <w:color w:val="000000" w:themeColor="text1"/>
          <w:sz w:val="28"/>
          <w:szCs w:val="28"/>
          <w:highlight w:val="none"/>
          <w:lang w:eastAsia="zh-CN"/>
          <w14:textFill>
            <w14:solidFill>
              <w14:schemeClr w14:val="tx1"/>
            </w14:solidFill>
          </w14:textFill>
        </w:rPr>
      </w:pPr>
      <w:bookmarkStart w:id="1" w:name="_Toc20475"/>
      <w:r>
        <w:rPr>
          <w:rFonts w:hint="eastAsia" w:ascii="黑体" w:eastAsia="黑体"/>
          <w:color w:val="000000" w:themeColor="text1"/>
          <w:sz w:val="28"/>
          <w:szCs w:val="28"/>
          <w:highlight w:val="none"/>
          <w:lang w:eastAsia="zh-CN"/>
          <w14:textFill>
            <w14:solidFill>
              <w14:schemeClr w14:val="tx1"/>
            </w14:solidFill>
          </w14:textFill>
        </w:rPr>
        <w:t>采购公告</w:t>
      </w:r>
      <w:bookmarkEnd w:id="1"/>
    </w:p>
    <w:p w14:paraId="0AC1DA86">
      <w:pPr>
        <w:adjustRightInd w:val="0"/>
        <w:snapToGrid w:val="0"/>
        <w:spacing w:after="0" w:line="240" w:lineRule="auto"/>
        <w:jc w:val="center"/>
        <w:rPr>
          <w:rFonts w:ascii="宋体" w:hAnsi="宋体"/>
          <w:b/>
          <w:color w:val="000000" w:themeColor="text1"/>
          <w:highlight w:val="none"/>
          <w:lang w:eastAsia="zh-CN"/>
          <w14:textFill>
            <w14:solidFill>
              <w14:schemeClr w14:val="tx1"/>
            </w14:solidFill>
          </w14:textFill>
        </w:rPr>
      </w:pPr>
      <w:r>
        <w:rPr>
          <w:rFonts w:hint="eastAsia" w:ascii="黑体" w:hAnsi="黑体" w:eastAsia="黑体"/>
          <w:color w:val="000000" w:themeColor="text1"/>
          <w:sz w:val="28"/>
          <w:szCs w:val="28"/>
          <w:highlight w:val="none"/>
          <w:lang w:eastAsia="zh-CN"/>
          <w14:textFill>
            <w14:solidFill>
              <w14:schemeClr w14:val="tx1"/>
            </w14:solidFill>
          </w14:textFill>
        </w:rPr>
        <w:t>采购编号：</w:t>
      </w:r>
      <w:r>
        <w:rPr>
          <w:rFonts w:hint="eastAsia" w:ascii="黑体" w:eastAsia="黑体"/>
          <w:color w:val="000000"/>
          <w:sz w:val="28"/>
          <w:szCs w:val="28"/>
          <w:highlight w:val="none"/>
          <w:lang w:eastAsia="zh-CN"/>
        </w:rPr>
        <w:t>722517</w:t>
      </w:r>
    </w:p>
    <w:p w14:paraId="51286ABC">
      <w:pPr>
        <w:adjustRightInd w:val="0"/>
        <w:snapToGrid w:val="0"/>
        <w:spacing w:beforeLines="100" w:afterLines="50" w:line="400" w:lineRule="exact"/>
        <w:outlineLvl w:val="1"/>
        <w:rPr>
          <w:rFonts w:ascii="黑体" w:eastAsia="黑体"/>
          <w:b/>
          <w:color w:val="000000" w:themeColor="text1"/>
          <w:sz w:val="24"/>
          <w:highlight w:val="none"/>
          <w:lang w:eastAsia="zh-CN"/>
          <w14:textFill>
            <w14:solidFill>
              <w14:schemeClr w14:val="tx1"/>
            </w14:solidFill>
          </w14:textFill>
        </w:rPr>
      </w:pPr>
      <w:bookmarkStart w:id="2" w:name="_Toc63094709"/>
      <w:r>
        <w:rPr>
          <w:rFonts w:hint="eastAsia" w:ascii="黑体" w:eastAsia="黑体"/>
          <w:b/>
          <w:color w:val="000000" w:themeColor="text1"/>
          <w:sz w:val="24"/>
          <w:highlight w:val="none"/>
          <w:lang w:eastAsia="zh-CN"/>
          <w14:textFill>
            <w14:solidFill>
              <w14:schemeClr w14:val="tx1"/>
            </w14:solidFill>
          </w14:textFill>
        </w:rPr>
        <w:t>1.采购条件</w:t>
      </w:r>
      <w:bookmarkEnd w:id="2"/>
    </w:p>
    <w:p w14:paraId="54ED935F">
      <w:pPr>
        <w:adjustRightInd w:val="0"/>
        <w:snapToGrid w:val="0"/>
        <w:spacing w:after="0" w:line="400" w:lineRule="exact"/>
        <w:ind w:firstLine="420" w:firstLineChars="200"/>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项目建设单位为</w:t>
      </w:r>
      <w:r>
        <w:rPr>
          <w:rFonts w:hint="eastAsia" w:ascii="宋体" w:hAnsi="宋体" w:eastAsia="宋体" w:cs="宋体"/>
          <w:color w:val="000000" w:themeColor="text1"/>
          <w:sz w:val="21"/>
          <w:szCs w:val="21"/>
          <w:highlight w:val="none"/>
          <w:lang w:eastAsia="zh-CN"/>
          <w14:textFill>
            <w14:solidFill>
              <w14:schemeClr w14:val="tx1"/>
            </w14:solidFill>
          </w14:textFill>
        </w:rPr>
        <w:t>国网电力空间技术有限公司</w:t>
      </w:r>
      <w:r>
        <w:rPr>
          <w:rFonts w:hint="eastAsia" w:ascii="宋体" w:hAnsi="宋体" w:eastAsia="宋体" w:cs="宋体"/>
          <w:color w:val="000000" w:themeColor="text1"/>
          <w:sz w:val="21"/>
          <w:szCs w:val="21"/>
          <w:highlight w:val="none"/>
          <w:lang w:eastAsia="zh-CN"/>
          <w14:textFill>
            <w14:solidFill>
              <w14:schemeClr w14:val="tx1"/>
            </w14:solidFill>
          </w14:textFill>
        </w:rPr>
        <w:t>（以下简称“项目单位”），项目资金来自</w:t>
      </w:r>
      <w:r>
        <w:rPr>
          <w:rFonts w:hint="eastAsia" w:ascii="宋体" w:hAnsi="宋体" w:eastAsia="宋体" w:cs="宋体"/>
          <w:color w:val="000000" w:themeColor="text1"/>
          <w:sz w:val="21"/>
          <w:szCs w:val="21"/>
          <w:highlight w:val="none"/>
          <w:lang w:eastAsia="zh-CN"/>
          <w14:textFill>
            <w14:solidFill>
              <w14:schemeClr w14:val="tx1"/>
            </w14:solidFill>
          </w14:textFill>
        </w:rPr>
        <w:t>企业自有资金，出资比例为100%，资金来源已落实，采购人为</w:t>
      </w:r>
      <w:r>
        <w:rPr>
          <w:rFonts w:hint="eastAsia" w:ascii="宋体" w:hAnsi="宋体" w:eastAsia="宋体" w:cs="宋体"/>
          <w:color w:val="000000" w:themeColor="text1"/>
          <w:sz w:val="21"/>
          <w:szCs w:val="21"/>
          <w:highlight w:val="none"/>
          <w:lang w:eastAsia="zh-CN"/>
          <w14:textFill>
            <w14:solidFill>
              <w14:schemeClr w14:val="tx1"/>
            </w14:solidFill>
          </w14:textFill>
        </w:rPr>
        <w:t>国网电力空间技术有限公司</w:t>
      </w:r>
      <w:r>
        <w:rPr>
          <w:rFonts w:hint="eastAsia" w:ascii="宋体" w:hAnsi="宋体" w:eastAsia="宋体" w:cs="宋体"/>
          <w:color w:val="000000" w:themeColor="text1"/>
          <w:sz w:val="21"/>
          <w:szCs w:val="21"/>
          <w:highlight w:val="none"/>
          <w:lang w:eastAsia="zh-CN"/>
          <w14:textFill>
            <w14:solidFill>
              <w14:schemeClr w14:val="tx1"/>
            </w14:solidFill>
          </w14:textFill>
        </w:rPr>
        <w:t>，并委托</w:t>
      </w:r>
      <w:r>
        <w:rPr>
          <w:rFonts w:hint="eastAsia" w:ascii="宋体" w:hAnsi="宋体" w:eastAsia="宋体" w:cs="宋体"/>
          <w:color w:val="000000" w:themeColor="text1"/>
          <w:sz w:val="21"/>
          <w:szCs w:val="21"/>
          <w:highlight w:val="none"/>
          <w:lang w:eastAsia="zh-CN"/>
          <w14:textFill>
            <w14:solidFill>
              <w14:schemeClr w14:val="tx1"/>
            </w14:solidFill>
          </w14:textFill>
        </w:rPr>
        <w:t>北京华联电力工程咨询有限公司</w:t>
      </w:r>
      <w:r>
        <w:rPr>
          <w:rFonts w:hint="eastAsia" w:ascii="宋体" w:hAnsi="宋体" w:eastAsia="宋体" w:cs="宋体"/>
          <w:color w:val="000000" w:themeColor="text1"/>
          <w:sz w:val="21"/>
          <w:szCs w:val="21"/>
          <w:highlight w:val="none"/>
          <w:lang w:eastAsia="zh-CN"/>
          <w14:textFill>
            <w14:solidFill>
              <w14:schemeClr w14:val="tx1"/>
            </w14:solidFill>
          </w14:textFill>
        </w:rPr>
        <w:t>为采购代理机构</w:t>
      </w:r>
      <w:r>
        <w:rPr>
          <w:rFonts w:hint="eastAsia" w:ascii="宋体" w:hAnsi="宋体" w:eastAsia="宋体" w:cs="宋体"/>
          <w:color w:val="000000" w:themeColor="text1"/>
          <w:sz w:val="21"/>
          <w:szCs w:val="21"/>
          <w:highlight w:val="none"/>
          <w:lang w:eastAsia="zh-CN"/>
          <w14:textFill>
            <w14:solidFill>
              <w14:schemeClr w14:val="tx1"/>
            </w14:solidFill>
          </w14:textFill>
        </w:rPr>
        <w:t>。项目已具备采购条件，现对该项目进行公开竞争性谈判采购。</w:t>
      </w:r>
    </w:p>
    <w:p w14:paraId="2092B7DB">
      <w:pPr>
        <w:adjustRightInd w:val="0"/>
        <w:snapToGrid w:val="0"/>
        <w:spacing w:after="0" w:line="400" w:lineRule="exact"/>
        <w:ind w:firstLine="420" w:firstLineChars="200"/>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本项目积极响应《中共中央国务院关于开展质量提升行动的指导意见》，倡导潜在应答人用先进标准引领产品质量提升，有效治理质量突出问题，推动形成优质优价的采购机制。</w:t>
      </w:r>
    </w:p>
    <w:p w14:paraId="148F2C04">
      <w:pPr>
        <w:numPr>
          <w:ilvl w:val="0"/>
          <w:numId w:val="1"/>
        </w:numPr>
        <w:adjustRightInd w:val="0"/>
        <w:snapToGrid w:val="0"/>
        <w:spacing w:beforeLines="100" w:afterLines="50" w:line="400" w:lineRule="exact"/>
        <w:outlineLvl w:val="1"/>
        <w:rPr>
          <w:rFonts w:ascii="黑体" w:eastAsia="黑体"/>
          <w:b/>
          <w:color w:val="000000" w:themeColor="text1"/>
          <w:sz w:val="24"/>
          <w:highlight w:val="none"/>
          <w:lang w:eastAsia="zh-CN"/>
          <w14:textFill>
            <w14:solidFill>
              <w14:schemeClr w14:val="tx1"/>
            </w14:solidFill>
          </w14:textFill>
        </w:rPr>
      </w:pPr>
      <w:bookmarkStart w:id="3" w:name="_Toc63094710"/>
      <w:r>
        <w:rPr>
          <w:rFonts w:hint="eastAsia" w:ascii="黑体" w:eastAsia="黑体"/>
          <w:b/>
          <w:color w:val="000000" w:themeColor="text1"/>
          <w:sz w:val="24"/>
          <w:highlight w:val="none"/>
          <w:lang w:eastAsia="zh-CN"/>
          <w14:textFill>
            <w14:solidFill>
              <w14:schemeClr w14:val="tx1"/>
            </w14:solidFill>
          </w14:textFill>
        </w:rPr>
        <w:t>项目概况与采购范围</w:t>
      </w:r>
      <w:bookmarkEnd w:id="3"/>
      <w:bookmarkStart w:id="4" w:name="_Toc63094711"/>
    </w:p>
    <w:p w14:paraId="0F9B82F7">
      <w:pPr>
        <w:adjustRightInd w:val="0"/>
        <w:snapToGrid w:val="0"/>
        <w:spacing w:after="0" w:line="400" w:lineRule="exact"/>
        <w:ind w:firstLine="420" w:firstLineChars="200"/>
        <w:rPr>
          <w:rFonts w:ascii="宋体" w:hAnsi="宋体" w:eastAsia="宋体" w:cs="宋体"/>
          <w:color w:val="000000" w:themeColor="text1"/>
          <w:sz w:val="21"/>
          <w:szCs w:val="21"/>
          <w:highlight w:val="none"/>
          <w:lang w:eastAsia="zh-CN"/>
          <w14:textFill>
            <w14:solidFill>
              <w14:schemeClr w14:val="tx1"/>
            </w14:solidFill>
          </w14:textFill>
        </w:rPr>
      </w:pPr>
      <w:bookmarkStart w:id="5" w:name="_bookmark4"/>
      <w:bookmarkEnd w:id="5"/>
      <w:r>
        <w:rPr>
          <w:rFonts w:hint="eastAsia" w:ascii="宋体" w:hAnsi="宋体" w:eastAsia="宋体" w:cs="宋体"/>
          <w:color w:val="000000" w:themeColor="text1"/>
          <w:sz w:val="21"/>
          <w:szCs w:val="21"/>
          <w:highlight w:val="none"/>
          <w:lang w:eastAsia="zh-CN"/>
          <w14:textFill>
            <w14:solidFill>
              <w14:schemeClr w14:val="tx1"/>
            </w14:solidFill>
          </w14:textFill>
        </w:rPr>
        <w:t>详见采购公告附件。</w:t>
      </w:r>
    </w:p>
    <w:p w14:paraId="53A366C9">
      <w:pPr>
        <w:adjustRightInd w:val="0"/>
        <w:snapToGrid w:val="0"/>
        <w:spacing w:beforeLines="100" w:afterLines="50" w:line="400" w:lineRule="exact"/>
        <w:outlineLvl w:val="1"/>
        <w:rPr>
          <w:rFonts w:ascii="黑体" w:eastAsia="黑体"/>
          <w:b/>
          <w:color w:val="000000" w:themeColor="text1"/>
          <w:sz w:val="24"/>
          <w:highlight w:val="none"/>
          <w:lang w:eastAsia="zh-CN"/>
          <w14:textFill>
            <w14:solidFill>
              <w14:schemeClr w14:val="tx1"/>
            </w14:solidFill>
          </w14:textFill>
        </w:rPr>
      </w:pPr>
      <w:r>
        <w:rPr>
          <w:rFonts w:hint="eastAsia" w:ascii="黑体" w:eastAsia="黑体"/>
          <w:b/>
          <w:color w:val="000000" w:themeColor="text1"/>
          <w:sz w:val="24"/>
          <w:highlight w:val="none"/>
          <w:lang w:eastAsia="zh-CN"/>
          <w14:textFill>
            <w14:solidFill>
              <w14:schemeClr w14:val="tx1"/>
            </w14:solidFill>
          </w14:textFill>
        </w:rPr>
        <w:t>3.应答人资格要求</w:t>
      </w:r>
      <w:bookmarkEnd w:id="4"/>
    </w:p>
    <w:p w14:paraId="1F1D2F3B">
      <w:pPr>
        <w:adjustRightInd w:val="0"/>
        <w:snapToGrid w:val="0"/>
        <w:spacing w:after="0" w:line="400" w:lineRule="exact"/>
        <w:ind w:firstLine="420" w:firstLineChars="200"/>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3.1 本次采购要求应答人须为中华人民共和国境内依法注册的法人</w:t>
      </w:r>
      <w:r>
        <w:rPr>
          <w:rFonts w:hint="eastAsia" w:ascii="宋体" w:hAnsi="宋体" w:eastAsia="宋体" w:cs="宋体"/>
          <w:color w:val="auto"/>
          <w:sz w:val="21"/>
          <w:szCs w:val="21"/>
          <w:highlight w:val="none"/>
          <w:lang w:eastAsia="zh-CN"/>
        </w:rPr>
        <w:t>或其他组</w:t>
      </w:r>
      <w:r>
        <w:rPr>
          <w:rFonts w:hint="eastAsia" w:ascii="宋体" w:hAnsi="宋体" w:eastAsia="宋体" w:cs="宋体"/>
          <w:color w:val="000000" w:themeColor="text1"/>
          <w:sz w:val="21"/>
          <w:szCs w:val="21"/>
          <w:highlight w:val="none"/>
          <w:lang w:eastAsia="zh-CN"/>
          <w14:textFill>
            <w14:solidFill>
              <w14:schemeClr w14:val="tx1"/>
            </w14:solidFill>
          </w14:textFill>
        </w:rPr>
        <w:t>织，须具有与本采购项目相应的供货能力。</w:t>
      </w:r>
    </w:p>
    <w:p w14:paraId="48B87754">
      <w:pPr>
        <w:adjustRightInd w:val="0"/>
        <w:snapToGrid w:val="0"/>
        <w:spacing w:after="0" w:line="400" w:lineRule="exact"/>
        <w:ind w:firstLine="420" w:firstLineChars="200"/>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3.2 本次采购不接受联合体应答。</w:t>
      </w:r>
    </w:p>
    <w:p w14:paraId="069AD629">
      <w:pPr>
        <w:adjustRightInd w:val="0"/>
        <w:snapToGrid w:val="0"/>
        <w:spacing w:after="0" w:line="400" w:lineRule="exact"/>
        <w:ind w:firstLine="420" w:firstLineChars="200"/>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3.3本次采购是否接受代理商应答见3.6专用资格要求。如接受代理商应答的，代理产品不得属于《机电产品国际招标投标实施办法（试行）》（商务部令2014年第1号）规定必须进行国际招标的产品。</w:t>
      </w:r>
    </w:p>
    <w:p w14:paraId="428D9015">
      <w:pPr>
        <w:adjustRightInd w:val="0"/>
        <w:snapToGrid w:val="0"/>
        <w:spacing w:after="0" w:line="400" w:lineRule="exact"/>
        <w:ind w:firstLine="420" w:firstLineChars="200"/>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3.4 接受代理商或者外协外购产品应答时，其应答产品制造商须在境内具备相应货物的制造能力，并在人员、设备、资金等方面具有保障相应协作承制货物如期交货的能力。除特别注明外，这些资格、资质、业绩均系应答人本人或者其代理或外协产品制造商本人所拥有的权利权益。</w:t>
      </w:r>
    </w:p>
    <w:p w14:paraId="32FC6A53">
      <w:pPr>
        <w:adjustRightInd w:val="0"/>
        <w:snapToGrid w:val="0"/>
        <w:spacing w:after="0" w:line="400" w:lineRule="exact"/>
        <w:ind w:firstLine="420" w:firstLineChars="200"/>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3.5 应答人及其应答产品须满足如下通用资格要求：</w:t>
      </w:r>
    </w:p>
    <w:p w14:paraId="0CEACF07">
      <w:pPr>
        <w:adjustRightInd w:val="0"/>
        <w:snapToGrid w:val="0"/>
        <w:spacing w:after="0" w:line="400" w:lineRule="exact"/>
        <w:ind w:firstLine="420" w:firstLineChars="200"/>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（1）应答产品制造商必须具有生产应答产品所需的生产场地、生产设备、生产人员、产品及元器件检测能力。本采购活动不接受贴牌代工、分包（</w:t>
      </w:r>
      <w:r>
        <w:rPr>
          <w:rFonts w:hint="eastAsia" w:ascii="宋体" w:hAnsi="宋体" w:eastAsia="宋体" w:cs="宋体"/>
          <w:color w:val="auto"/>
          <w:sz w:val="21"/>
          <w:szCs w:val="21"/>
          <w:highlight w:val="none"/>
          <w:lang w:eastAsia="zh-CN"/>
        </w:rPr>
        <w:t>采购文件</w:t>
      </w:r>
      <w:r>
        <w:rPr>
          <w:rFonts w:hint="eastAsia" w:ascii="宋体" w:hAnsi="宋体" w:eastAsia="宋体" w:cs="宋体"/>
          <w:color w:val="000000" w:themeColor="text1"/>
          <w:sz w:val="21"/>
          <w:szCs w:val="21"/>
          <w:highlight w:val="none"/>
          <w:lang w:eastAsia="zh-CN"/>
          <w14:textFill>
            <w14:solidFill>
              <w14:schemeClr w14:val="tx1"/>
            </w14:solidFill>
          </w14:textFill>
        </w:rPr>
        <w:t>中规定的允许外购外协的除外）、转包行为的应答。</w:t>
      </w:r>
    </w:p>
    <w:p w14:paraId="7C5F85BD">
      <w:pPr>
        <w:adjustRightInd w:val="0"/>
        <w:snapToGrid w:val="0"/>
        <w:spacing w:after="0" w:line="400" w:lineRule="exact"/>
        <w:ind w:firstLine="420" w:firstLineChars="200"/>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这些制造、检测能力应当分别相当于或者优于采购人招投标交易平台信息系统（https://ecp.sgcc.com.cn）中发布的“供应商资质能力信息核实规范”提出的相应条款要求（查看路径：招投标交易平台信息系统首页→供应商管理→资质能力核实→资质能力核实规范标准）。</w:t>
      </w:r>
    </w:p>
    <w:p w14:paraId="3363811D">
      <w:pPr>
        <w:adjustRightInd w:val="0"/>
        <w:snapToGrid w:val="0"/>
        <w:spacing w:after="0" w:line="400" w:lineRule="exact"/>
        <w:ind w:firstLine="420" w:firstLineChars="200"/>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2）在与规范相同或较规范更严格的条件下，应答产品的投运数量或供货数量及其成功运行时间满足采购文件的要求。如同一包内存在不同类别的产品，除外购外协的产品外，则应答人须分别满足包内各类别产品的资格要求；对于外购外协的产品，产品制造商应满足本公告资质相关业绩要求。</w:t>
      </w:r>
    </w:p>
    <w:p w14:paraId="7377621B">
      <w:pPr>
        <w:adjustRightInd w:val="0"/>
        <w:snapToGrid w:val="0"/>
        <w:spacing w:after="0" w:line="400" w:lineRule="exact"/>
        <w:ind w:firstLine="420" w:firstLineChars="200"/>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（3）取得国家法律、法规、规章规定的有效许可证。取得采购文件要求的国家强制认证证书。</w:t>
      </w:r>
    </w:p>
    <w:p w14:paraId="283CA987">
      <w:pPr>
        <w:adjustRightInd w:val="0"/>
        <w:snapToGrid w:val="0"/>
        <w:spacing w:after="0" w:line="400" w:lineRule="exact"/>
        <w:ind w:firstLine="420" w:firstLineChars="200"/>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（4）法定代表人或单位负责人为同一人或者存在控股、管理关系的不同单位，不得参加同一标包应答或者未划分标包的同一采购项目应答。</w:t>
      </w:r>
    </w:p>
    <w:p w14:paraId="6F2E4F93">
      <w:pPr>
        <w:adjustRightInd w:val="0"/>
        <w:snapToGrid w:val="0"/>
        <w:spacing w:after="0" w:line="400" w:lineRule="exact"/>
        <w:ind w:firstLine="420" w:firstLineChars="200"/>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（5）应有良好的财务状况和商业信用。</w:t>
      </w:r>
    </w:p>
    <w:p w14:paraId="411D4B58">
      <w:pPr>
        <w:adjustRightInd w:val="0"/>
        <w:snapToGrid w:val="0"/>
        <w:spacing w:after="0" w:line="400" w:lineRule="exact"/>
        <w:ind w:firstLine="420" w:firstLineChars="200"/>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（6）</w:t>
      </w:r>
      <w:r>
        <w:rPr>
          <w:rFonts w:hint="eastAsia" w:ascii="宋体" w:hAnsi="宋体" w:eastAsia="宋体" w:cs="宋体"/>
          <w:color w:val="auto"/>
          <w:sz w:val="21"/>
          <w:szCs w:val="21"/>
          <w:highlight w:val="none"/>
          <w:lang w:eastAsia="zh-CN"/>
        </w:rPr>
        <w:t>根据《国家电网有限公司供应商关系管理办法》的规定，若应答人为制造商，存在导致其被暂停成交资格或取消成交资格的不良行为且在处理有效期内的，应答人在应答截止之日至成交通知书到达之日前，任一日在《国家电网有限公司关于供应商不良行为处理情况的通报》处理期内的均适用不良行为处理结果，或应答人存在触发《国家电网有限公司供应商关系管理办法》第六十三条</w:t>
      </w:r>
      <w:r>
        <w:rPr>
          <w:rFonts w:hint="eastAsia" w:asciiTheme="minorEastAsia" w:hAnsiTheme="minorEastAsia" w:eastAsiaTheme="minorEastAsia" w:cstheme="minorEastAsia"/>
          <w:color w:val="000000"/>
          <w:sz w:val="21"/>
          <w:szCs w:val="22"/>
          <w:highlight w:val="none"/>
        </w:rPr>
        <w:t>安全及质量</w:t>
      </w:r>
      <w:r>
        <w:rPr>
          <w:rFonts w:hint="eastAsia" w:ascii="宋体" w:hAnsi="宋体" w:eastAsia="宋体" w:cs="宋体"/>
          <w:color w:val="auto"/>
          <w:sz w:val="21"/>
          <w:szCs w:val="21"/>
          <w:highlight w:val="none"/>
          <w:lang w:eastAsia="zh-CN"/>
        </w:rPr>
        <w:t>重大问题“熔断机制”情形的，其应答将被否决。若应答人为代理商，应答人或其代理产品的制造商存在导致其被暂停成交资格或取消成交资格的不良行为且在处理有效期内的，应答人或其代理产品的制造商在应答截止之日至</w:t>
      </w:r>
      <w:r>
        <w:rPr>
          <w:rFonts w:hint="eastAsia" w:ascii="宋体" w:hAnsi="宋体" w:eastAsia="宋体" w:cs="宋体"/>
          <w:color w:val="auto"/>
          <w:sz w:val="21"/>
          <w:szCs w:val="21"/>
          <w:highlight w:val="none"/>
          <w:lang w:val="en-US" w:eastAsia="zh-CN"/>
        </w:rPr>
        <w:t>成交</w:t>
      </w:r>
      <w:r>
        <w:rPr>
          <w:rFonts w:hint="eastAsia" w:ascii="宋体" w:hAnsi="宋体" w:eastAsia="宋体" w:cs="宋体"/>
          <w:color w:val="auto"/>
          <w:sz w:val="21"/>
          <w:szCs w:val="21"/>
          <w:highlight w:val="none"/>
          <w:lang w:eastAsia="zh-CN"/>
        </w:rPr>
        <w:t>通知书到达之日前，任一日在《国家电网有限公司关于供应商不良行为处理情况的通报》处理期内的均适用不良行为处理结果。或应答人存在触发《国家电网有限公司供应商关系管理办法》第六十三条</w:t>
      </w:r>
      <w:r>
        <w:rPr>
          <w:rFonts w:hint="eastAsia" w:ascii="宋体" w:hAnsi="宋体" w:eastAsia="宋体" w:cs="宋体"/>
          <w:color w:val="auto"/>
          <w:sz w:val="21"/>
          <w:szCs w:val="21"/>
          <w:highlight w:val="none"/>
          <w:lang w:val="en-US" w:eastAsia="zh-CN"/>
        </w:rPr>
        <w:t>安全及质量</w:t>
      </w:r>
      <w:r>
        <w:rPr>
          <w:rFonts w:hint="eastAsia" w:ascii="宋体" w:hAnsi="宋体" w:eastAsia="宋体" w:cs="宋体"/>
          <w:color w:val="auto"/>
          <w:sz w:val="21"/>
          <w:szCs w:val="21"/>
          <w:highlight w:val="none"/>
          <w:lang w:eastAsia="zh-CN"/>
        </w:rPr>
        <w:t>重大问题“熔断机制”情形的，其应答将被否决。即使</w:t>
      </w:r>
      <w:r>
        <w:rPr>
          <w:rFonts w:hint="eastAsia" w:ascii="宋体" w:hAnsi="宋体" w:eastAsia="宋体" w:cs="宋体"/>
          <w:color w:val="auto"/>
          <w:sz w:val="21"/>
          <w:szCs w:val="21"/>
          <w:highlight w:val="none"/>
          <w:lang w:val="en-US" w:eastAsia="zh-CN"/>
        </w:rPr>
        <w:t>应答</w:t>
      </w:r>
      <w:r>
        <w:rPr>
          <w:rFonts w:hint="eastAsia" w:ascii="宋体" w:hAnsi="宋体" w:eastAsia="宋体" w:cs="宋体"/>
          <w:color w:val="auto"/>
          <w:sz w:val="21"/>
          <w:szCs w:val="21"/>
          <w:highlight w:val="none"/>
          <w:lang w:eastAsia="zh-CN"/>
        </w:rPr>
        <w:t>人在</w:t>
      </w:r>
      <w:r>
        <w:rPr>
          <w:rFonts w:hint="eastAsia" w:ascii="宋体" w:hAnsi="宋体" w:eastAsia="宋体" w:cs="宋体"/>
          <w:color w:val="auto"/>
          <w:sz w:val="21"/>
          <w:szCs w:val="21"/>
          <w:highlight w:val="none"/>
          <w:lang w:val="en-US" w:eastAsia="zh-CN"/>
        </w:rPr>
        <w:t>应答</w:t>
      </w:r>
      <w:r>
        <w:rPr>
          <w:rFonts w:hint="eastAsia" w:ascii="宋体" w:hAnsi="宋体" w:eastAsia="宋体" w:cs="宋体"/>
          <w:color w:val="auto"/>
          <w:sz w:val="21"/>
          <w:szCs w:val="21"/>
          <w:highlight w:val="none"/>
          <w:lang w:eastAsia="zh-CN"/>
        </w:rPr>
        <w:t>截止日尚不存在上述情况，但在</w:t>
      </w:r>
      <w:r>
        <w:rPr>
          <w:rFonts w:hint="eastAsia" w:ascii="宋体" w:hAnsi="宋体" w:eastAsia="宋体" w:cs="宋体"/>
          <w:color w:val="auto"/>
          <w:sz w:val="21"/>
          <w:szCs w:val="21"/>
          <w:highlight w:val="none"/>
          <w:lang w:val="en-US" w:eastAsia="zh-CN"/>
        </w:rPr>
        <w:t>成交</w:t>
      </w:r>
      <w:r>
        <w:rPr>
          <w:rFonts w:hint="eastAsia" w:ascii="宋体" w:hAnsi="宋体" w:eastAsia="宋体" w:cs="宋体"/>
          <w:color w:val="auto"/>
          <w:sz w:val="21"/>
          <w:szCs w:val="21"/>
          <w:highlight w:val="none"/>
          <w:lang w:eastAsia="zh-CN"/>
        </w:rPr>
        <w:t>通知书到达之日前，出现上述情况的，</w:t>
      </w:r>
      <w:r>
        <w:rPr>
          <w:rFonts w:hint="eastAsia" w:ascii="宋体" w:hAnsi="宋体" w:eastAsia="宋体" w:cs="宋体"/>
          <w:color w:val="auto"/>
          <w:sz w:val="21"/>
          <w:szCs w:val="21"/>
          <w:highlight w:val="none"/>
          <w:lang w:val="en-US" w:eastAsia="zh-CN"/>
        </w:rPr>
        <w:t>采购</w:t>
      </w:r>
      <w:r>
        <w:rPr>
          <w:rFonts w:hint="eastAsia" w:ascii="宋体" w:hAnsi="宋体" w:eastAsia="宋体" w:cs="宋体"/>
          <w:color w:val="auto"/>
          <w:sz w:val="21"/>
          <w:szCs w:val="21"/>
          <w:highlight w:val="none"/>
          <w:lang w:eastAsia="zh-CN"/>
        </w:rPr>
        <w:t>人亦有权取消其</w:t>
      </w:r>
      <w:r>
        <w:rPr>
          <w:rFonts w:hint="eastAsia" w:ascii="宋体" w:hAnsi="宋体" w:eastAsia="宋体" w:cs="宋体"/>
          <w:color w:val="auto"/>
          <w:sz w:val="21"/>
          <w:szCs w:val="21"/>
          <w:highlight w:val="none"/>
          <w:lang w:val="en-US" w:eastAsia="zh-CN"/>
        </w:rPr>
        <w:t>成交</w:t>
      </w:r>
      <w:r>
        <w:rPr>
          <w:rFonts w:hint="eastAsia" w:ascii="宋体" w:hAnsi="宋体" w:eastAsia="宋体" w:cs="宋体"/>
          <w:color w:val="auto"/>
          <w:sz w:val="21"/>
          <w:szCs w:val="21"/>
          <w:highlight w:val="none"/>
          <w:lang w:eastAsia="zh-CN"/>
        </w:rPr>
        <w:t>资格。</w:t>
      </w:r>
    </w:p>
    <w:p w14:paraId="31B7D36D">
      <w:pPr>
        <w:adjustRightInd w:val="0"/>
        <w:snapToGrid w:val="0"/>
        <w:spacing w:after="0" w:line="400" w:lineRule="exact"/>
        <w:ind w:firstLine="420" w:firstLineChars="200"/>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7）根据最高人民法院、国家发展改革委、国家铁路局等九部门联合印发的《关于在招标投标活动中对失信被执行人实施联合惩戒的通知》（法〔2016〕285号），应答人不得被人民法院列为失信被执行人。应答人不得存在违法失信行为，不得被“信用中国”网站（www.creditchina.gov.cn）列入严重失信主体名单。即使应答人在开标当日未出现被列入失信被执行人或严重失信主体名单的情形，但在成交通知书到达之日前，存在上述情形的，采购人有权取消其成交资格。</w:t>
      </w:r>
    </w:p>
    <w:p w14:paraId="29610D59">
      <w:pPr>
        <w:numPr>
          <w:ilvl w:val="0"/>
          <w:numId w:val="2"/>
        </w:numPr>
        <w:adjustRightInd w:val="0"/>
        <w:snapToGrid w:val="0"/>
        <w:spacing w:after="0" w:line="400" w:lineRule="exact"/>
        <w:ind w:firstLine="420" w:firstLineChars="200"/>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应答人不得被市场监督管理机关在国家企业信用信息公示系统中列入严重违法失信企业名单或列入经营异常名录信息。应答人需同时在商务文件中提供在国家企业信用信息公示系统（www.gsxt.gov.cn）查询的，包含“营业执照信息”、“列入严重违法失信企业名单（黑名单）”、“列入经营异常名录信息”、“行政处罚信息”、“清算信息”的查询结果。如应答人未提供企业信用信息公示报告，或提供的报告不符合采购文件规定的格式与内容，或报告内容被评审委员会认定有异议的，应答人的“列入经营异常名录信息”和“列入严重违法失信企业名单（黑名单）信息”以评审委员会在国家企业信用信息公示系统（www.gsxt.gov.cn）查询的结果为准。应答人未提供或提供的企业信用信息公示报告不符合采购文件规定的格式与内容的，评审委员会将会对应答人进行不利评价。应答人提供虚假企业信用信息公示报告的，按照虚假应答进行否决，并根据《国家电网有限公司供应商关系管理办法》进行相应处理</w:t>
      </w:r>
      <w:r>
        <w:rPr>
          <w:rFonts w:hint="eastAsia" w:ascii="宋体" w:hAnsi="宋体" w:eastAsia="宋体" w:cs="宋体"/>
          <w:color w:val="000000" w:themeColor="text1"/>
          <w:sz w:val="21"/>
          <w:szCs w:val="21"/>
          <w:highlight w:val="none"/>
          <w:lang w:eastAsia="zh-CN"/>
          <w14:textFill>
            <w14:solidFill>
              <w14:schemeClr w14:val="tx1"/>
            </w14:solidFill>
          </w14:textFill>
        </w:rPr>
        <w:t>。即使应答人在开标当日未出现被市场监督管理机关列入经营异常名录或严重违法失信企业名单的情形，但在成交通知书到达之日前，存在上述情形的，采购人有权取消其成交资格。</w:t>
      </w:r>
    </w:p>
    <w:p w14:paraId="42F5E496">
      <w:pPr>
        <w:adjustRightInd w:val="0"/>
        <w:snapToGrid w:val="0"/>
        <w:spacing w:after="0" w:line="400" w:lineRule="exact"/>
        <w:ind w:firstLine="420" w:firstLineChars="200"/>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9）外购外协原材料、配套元件和外部委托加工及进口散装的部件应符合本采购技术规范要求。应答人应具备对外购外协原材料、配套元件和外部委托加工及进口散装的部件进行进厂验收所需的检验制度、检测手段和能力，和由材料、元件和部件供应商提供的检测合格证明。原材料组部件管理应当具有可追溯性。</w:t>
      </w:r>
    </w:p>
    <w:p w14:paraId="12132399">
      <w:pPr>
        <w:adjustRightInd w:val="0"/>
        <w:snapToGrid w:val="0"/>
        <w:spacing w:after="0" w:line="400" w:lineRule="exact"/>
        <w:ind w:firstLine="420" w:firstLineChars="200"/>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10）取得国家授权的专业检测机构或者国际专业权威机构出具的产品有效试验报告，且报告结论数据满足本次招标技术规范要求。各类试验报告均系针对具体型式规格产品的试验报告。国家、行业已经发布相应产品标准的，应答人须取得国家授权的专业检测机构或者国际专业权威机构出具的型式试验报告；国家、行业尚未发布相应产品标准的，应答人须取得国家授权的专业检测机构或者国际专业权威机构依据国家电网有限公司企业标准出具的检验检测报告。上述境内检验机构具有计量认证证书（CMA）及中国合格评定国家认可委员会颁发的实验室认可证书（CNAS），且证书附表检测范围涵盖所投标产品；境外机构出具的检测报告同时提供中文版本或经公证后的中文译本。</w:t>
      </w:r>
    </w:p>
    <w:p w14:paraId="0C144ACA">
      <w:pPr>
        <w:adjustRightInd w:val="0"/>
        <w:snapToGrid w:val="0"/>
        <w:spacing w:after="0" w:line="400" w:lineRule="exact"/>
        <w:ind w:firstLine="420" w:firstLineChars="200"/>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应答人不得选配国家电网有限公司《关于供应商不良行为处理情况的通报》中正接受暂停中标资格、取消中标资格的外购外协供应商或代理（集成服务）制造商的产品；不得选配涉嫌存在《招标投标法》第53条、《招标投标法实施条例》第51条所列违法行为，已被司法机关立案的外购外协供应商或代理（集成服务）制造商的产品。</w:t>
      </w:r>
    </w:p>
    <w:p w14:paraId="0C0B52E3">
      <w:pPr>
        <w:adjustRightInd w:val="0"/>
        <w:snapToGrid w:val="0"/>
        <w:spacing w:after="0" w:line="400" w:lineRule="exact"/>
        <w:ind w:firstLine="420" w:firstLineChars="200"/>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（12）必须具有生产应答产品所需工序的工艺文件、作业指导书，且能保证产品生产的需要。各个工序按工艺文件执行，并具有可追溯性。</w:t>
      </w:r>
    </w:p>
    <w:p w14:paraId="749543D4">
      <w:pPr>
        <w:adjustRightInd w:val="0"/>
        <w:snapToGrid w:val="0"/>
        <w:spacing w:after="0" w:line="400" w:lineRule="exact"/>
        <w:ind w:firstLine="420" w:firstLineChars="200"/>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（13）必须具有生产应答产品所需的出厂检测能力，包括试验场地、试验设备和试验人员。</w:t>
      </w:r>
    </w:p>
    <w:p w14:paraId="1BD70C69">
      <w:pPr>
        <w:adjustRightInd w:val="0"/>
        <w:snapToGrid w:val="0"/>
        <w:spacing w:after="0" w:line="400" w:lineRule="exact"/>
        <w:ind w:firstLine="420" w:firstLineChars="200"/>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14）应答产品不得选配缺陷责任期（自设备投运之日起两年内）发生产品质量问题（包括但不限于接续、接触机械电气性能，支撑、封闭绝缘性能，以及电力电子性能下降、老化、毁损、丧失等）导致设备停运检修的组件材料制造商的产品。</w:t>
      </w:r>
    </w:p>
    <w:p w14:paraId="357218B5">
      <w:pPr>
        <w:adjustRightInd w:val="0"/>
        <w:snapToGrid w:val="0"/>
        <w:spacing w:after="0" w:line="400" w:lineRule="exact"/>
        <w:ind w:firstLine="420" w:firstLineChars="20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（15）应答人发生合并、分立、破产等重大变化的，应当及时书面告知采购人。应答人不再具备采购文件规定的资格条件或者其应答影响采购公正性的，其应答无效。</w:t>
      </w:r>
    </w:p>
    <w:p w14:paraId="2F90304F">
      <w:pPr>
        <w:adjustRightInd w:val="0"/>
        <w:snapToGrid w:val="0"/>
        <w:spacing w:after="0" w:line="400" w:lineRule="exact"/>
        <w:ind w:firstLine="420" w:firstLineChars="200"/>
        <w:rPr>
          <w:highlight w:val="none"/>
          <w:lang w:eastAsia="zh-CN"/>
        </w:rPr>
      </w:pPr>
      <w:r>
        <w:rPr>
          <w:rFonts w:hint="eastAsia" w:ascii="宋体" w:hAnsi="宋体" w:eastAsia="宋体" w:cs="宋体"/>
          <w:color w:val="000000" w:themeColor="text1"/>
          <w:sz w:val="21"/>
          <w:szCs w:val="21"/>
          <w:highlight w:val="none"/>
          <w:lang w:eastAsia="zh-CN"/>
          <w14:textFill>
            <w14:solidFill>
              <w14:schemeClr w14:val="tx1"/>
            </w14:solidFill>
          </w14:textFill>
        </w:rPr>
        <w:t>（16）应答人应自行响应采购文件，不得委托中介机构或者中间人编制应答文件或代行办理应答事宜，不得相互串通应答。</w:t>
      </w:r>
    </w:p>
    <w:p w14:paraId="55E5F11D">
      <w:pPr>
        <w:adjustRightInd w:val="0"/>
        <w:snapToGrid w:val="0"/>
        <w:spacing w:after="0" w:line="400" w:lineRule="exact"/>
        <w:ind w:firstLine="420" w:firstLineChars="200"/>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3.6 应答人及其应答产品须满足相应采购货物的专用资格要求如下：</w:t>
      </w:r>
    </w:p>
    <w:p w14:paraId="522F61F8">
      <w:pPr>
        <w:adjustRightInd w:val="0"/>
        <w:snapToGrid w:val="0"/>
        <w:spacing w:after="0" w:line="400" w:lineRule="exact"/>
        <w:ind w:firstLine="420" w:firstLineChars="200"/>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详见采购公告附件。</w:t>
      </w:r>
    </w:p>
    <w:p w14:paraId="2CD164EC">
      <w:pPr>
        <w:adjustRightInd w:val="0"/>
        <w:snapToGrid w:val="0"/>
        <w:spacing w:after="0" w:line="400" w:lineRule="exact"/>
        <w:ind w:firstLine="420" w:firstLineChars="200"/>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 xml:space="preserve">3.7 </w:t>
      </w:r>
      <w:r>
        <w:rPr>
          <w:rFonts w:hint="eastAsia" w:ascii="宋体" w:hAnsi="宋体" w:eastAsia="宋体" w:cs="宋体"/>
          <w:color w:val="auto"/>
          <w:sz w:val="21"/>
          <w:szCs w:val="21"/>
          <w:highlight w:val="none"/>
          <w:lang w:eastAsia="zh-CN"/>
        </w:rPr>
        <w:t>本次采购不接受应答人委托中介机构或者中间人编制应答文件或代行办理应答事宜。</w:t>
      </w:r>
    </w:p>
    <w:p w14:paraId="4B6359D3">
      <w:pPr>
        <w:adjustRightInd w:val="0"/>
        <w:snapToGrid w:val="0"/>
        <w:spacing w:after="0" w:line="400" w:lineRule="exact"/>
        <w:ind w:firstLine="420" w:firstLineChars="200"/>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3.8 各应答人均可就本次采购的部分或全部标包应答。</w:t>
      </w:r>
    </w:p>
    <w:p w14:paraId="68FB5DFC">
      <w:pPr>
        <w:adjustRightInd w:val="0"/>
        <w:snapToGrid w:val="0"/>
        <w:spacing w:beforeLines="100" w:afterLines="50" w:line="400" w:lineRule="exact"/>
        <w:outlineLvl w:val="1"/>
        <w:rPr>
          <w:rFonts w:ascii="黑体" w:eastAsia="黑体"/>
          <w:b/>
          <w:color w:val="000000" w:themeColor="text1"/>
          <w:sz w:val="24"/>
          <w:highlight w:val="none"/>
          <w:lang w:eastAsia="zh-CN"/>
          <w14:textFill>
            <w14:solidFill>
              <w14:schemeClr w14:val="tx1"/>
            </w14:solidFill>
          </w14:textFill>
        </w:rPr>
      </w:pPr>
      <w:bookmarkStart w:id="6" w:name="_Toc63094712"/>
      <w:r>
        <w:rPr>
          <w:rFonts w:hint="eastAsia" w:ascii="黑体" w:eastAsia="黑体"/>
          <w:b/>
          <w:color w:val="000000" w:themeColor="text1"/>
          <w:sz w:val="24"/>
          <w:highlight w:val="none"/>
          <w:lang w:eastAsia="zh-CN"/>
          <w14:textFill>
            <w14:solidFill>
              <w14:schemeClr w14:val="tx1"/>
            </w14:solidFill>
          </w14:textFill>
        </w:rPr>
        <w:t>4.采购文件的获取</w:t>
      </w:r>
      <w:bookmarkEnd w:id="6"/>
    </w:p>
    <w:p w14:paraId="7E475581">
      <w:pPr>
        <w:adjustRightInd w:val="0"/>
        <w:snapToGrid w:val="0"/>
        <w:spacing w:after="0" w:line="400" w:lineRule="exact"/>
        <w:ind w:firstLine="420" w:firstLineChars="200"/>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4.1采购文件（电子文件）免费获取。</w:t>
      </w:r>
    </w:p>
    <w:p w14:paraId="5D3E4E26">
      <w:pPr>
        <w:wordWrap w:val="0"/>
        <w:adjustRightInd w:val="0"/>
        <w:snapToGrid w:val="0"/>
        <w:spacing w:after="0" w:line="400" w:lineRule="exact"/>
        <w:ind w:firstLine="420" w:firstLineChars="200"/>
        <w:jc w:val="both"/>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4.2凡有意参加应答者，请于</w:t>
      </w:r>
      <w:r>
        <w:rPr>
          <w:rFonts w:hint="eastAsia" w:ascii="宋体" w:hAnsi="宋体" w:eastAsia="宋体"/>
          <w:color w:val="000000"/>
          <w:sz w:val="21"/>
          <w:szCs w:val="21"/>
          <w:highlight w:val="none"/>
          <w:lang w:eastAsia="zh-CN"/>
        </w:rPr>
        <w:t>2025年06月30日至2025年07月11日下午17：00止</w:t>
      </w:r>
      <w:r>
        <w:rPr>
          <w:rFonts w:hint="eastAsia" w:ascii="宋体" w:hAnsi="宋体" w:eastAsia="宋体" w:cs="宋体"/>
          <w:color w:val="000000" w:themeColor="text1"/>
          <w:sz w:val="21"/>
          <w:szCs w:val="21"/>
          <w:highlight w:val="none"/>
          <w:lang w:eastAsia="zh-CN"/>
          <w14:textFill>
            <w14:solidFill>
              <w14:schemeClr w14:val="tx1"/>
            </w14:solidFill>
          </w14:textFill>
        </w:rPr>
        <w:t>（北京时间，下同），登录采购人招投标交易平台信息系统</w:t>
      </w:r>
      <w:r>
        <w:rPr>
          <w:rFonts w:hint="eastAsia" w:ascii="宋体" w:hAnsi="宋体" w:eastAsia="宋体" w:cs="宋体"/>
          <w:b/>
          <w:color w:val="000000" w:themeColor="text1"/>
          <w:spacing w:val="7"/>
          <w:sz w:val="21"/>
          <w:szCs w:val="21"/>
          <w:highlight w:val="none"/>
          <w14:textFill>
            <w14:solidFill>
              <w14:schemeClr w14:val="tx1"/>
            </w14:solidFill>
          </w14:textFill>
        </w:rPr>
        <w:t>（国家电网有限公司电子商务平台</w:t>
      </w:r>
      <w:r>
        <w:rPr>
          <w:rFonts w:hint="eastAsia"/>
          <w:color w:val="000000" w:themeColor="text1"/>
          <w:sz w:val="21"/>
          <w:szCs w:val="21"/>
          <w:highlight w:val="none"/>
          <w:lang w:val="en-US" w:eastAsia="zh-CN"/>
          <w14:textFill>
            <w14:solidFill>
              <w14:schemeClr w14:val="tx1"/>
            </w14:solidFill>
          </w14:textFill>
        </w:rPr>
        <w:t>☑</w:t>
      </w:r>
      <w:r>
        <w:rPr>
          <w:rFonts w:hint="eastAsia" w:ascii="宋体" w:hAnsi="宋体"/>
          <w:b/>
          <w:color w:val="000000" w:themeColor="text1"/>
          <w:highlight w:val="none"/>
          <w14:textFill>
            <w14:solidFill>
              <w14:schemeClr w14:val="tx1"/>
            </w14:solidFill>
          </w14:textFill>
        </w:rPr>
        <w:t>https://ecp.sgcc.com.cn</w:t>
      </w:r>
      <w:r>
        <w:rPr>
          <w:rFonts w:hint="eastAsia" w:ascii="宋体" w:hAnsi="宋体"/>
          <w:b/>
          <w:color w:val="000000" w:themeColor="text1"/>
          <w:highlight w:val="none"/>
          <w:lang w:val="en-US" w:eastAsia="zh-CN"/>
          <w14:textFill>
            <w14:solidFill>
              <w14:schemeClr w14:val="tx1"/>
            </w14:solidFill>
          </w14:textFill>
        </w:rPr>
        <w:t xml:space="preserve">  </w:t>
      </w:r>
      <w:r>
        <w:rPr>
          <w:rFonts w:hint="eastAsia"/>
          <w:color w:val="000000" w:themeColor="text1"/>
          <w:sz w:val="21"/>
          <w:szCs w:val="21"/>
          <w:highlight w:val="none"/>
          <w:lang w:val="en-US" w:eastAsia="zh-CN"/>
          <w14:textFill>
            <w14:solidFill>
              <w14:schemeClr w14:val="tx1"/>
            </w14:solidFill>
          </w14:textFill>
        </w:rPr>
        <w:t>□</w:t>
      </w:r>
      <w:r>
        <w:rPr>
          <w:rFonts w:hint="eastAsia" w:ascii="宋体" w:hAnsi="宋体"/>
          <w:b/>
          <w:color w:val="000000" w:themeColor="text1"/>
          <w:highlight w:val="none"/>
          <w14:textFill>
            <w14:solidFill>
              <w14:schemeClr w14:val="tx1"/>
            </w14:solidFill>
          </w14:textFill>
        </w:rPr>
        <w:t>https://sgccetp.com.cn</w:t>
      </w:r>
      <w:r>
        <w:rPr>
          <w:rFonts w:hint="eastAsia" w:ascii="宋体" w:hAnsi="宋体" w:eastAsia="宋体" w:cs="宋体"/>
          <w:b/>
          <w:color w:val="000000" w:themeColor="text1"/>
          <w:spacing w:val="7"/>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eastAsia="zh-CN"/>
          <w14:textFill>
            <w14:solidFill>
              <w14:schemeClr w14:val="tx1"/>
            </w14:solidFill>
          </w14:textFill>
        </w:rPr>
        <w:t>获取采购文件，并按《电子招标投标办法》等国家法律法规要求，到第三方认证机构办理CA证书电子钥匙。应答人应妥善保管采购人招投标交易平台信息系统账号和密码，以及CA数字证书和密码，因上述账号、数字证书或密码保管不当造成的损失，由应答人自行承担。</w:t>
      </w:r>
    </w:p>
    <w:p w14:paraId="69499A2E">
      <w:pPr>
        <w:wordWrap w:val="0"/>
        <w:adjustRightInd w:val="0"/>
        <w:snapToGrid w:val="0"/>
        <w:spacing w:after="0" w:line="400" w:lineRule="exact"/>
        <w:ind w:firstLine="420" w:firstLineChars="200"/>
        <w:jc w:val="both"/>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应答人应在采购人招投标交易平台信息系统注册并办理CA证书电子钥匙方可获取采购文件，电子钥匙的办理流程请登录采购人招投标交易平台信息系统首页“新手指引”→“电子钥匙办理须知及电子钥匙安装包”下载所有文件仔细阅读。电子钥匙的办理需要一定的时间，请潜在应答人高度重视。由于没有及时办理电子钥匙导致获取采购文件失败，由应答人自行承担相关责任。支持电话为：4009915500。</w:t>
      </w:r>
    </w:p>
    <w:p w14:paraId="2C9BBFD5">
      <w:pPr>
        <w:wordWrap w:val="0"/>
        <w:adjustRightInd w:val="0"/>
        <w:snapToGrid w:val="0"/>
        <w:spacing w:after="0" w:line="400" w:lineRule="exact"/>
        <w:ind w:firstLine="420" w:firstLineChars="200"/>
        <w:jc w:val="both"/>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4.3未按上述时间和方式获取采购文件的，将无法进行后续的应答及报价。</w:t>
      </w:r>
    </w:p>
    <w:p w14:paraId="212C43A7">
      <w:pPr>
        <w:adjustRightInd w:val="0"/>
        <w:snapToGrid w:val="0"/>
        <w:spacing w:after="0" w:line="400" w:lineRule="exact"/>
        <w:ind w:firstLine="420" w:firstLineChars="200"/>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w:t>
      </w:r>
      <w:r>
        <w:rPr>
          <w:rFonts w:hint="eastAsia" w:ascii="宋体" w:hAnsi="宋体" w:eastAsia="宋体" w:cs="宋体"/>
          <w:sz w:val="21"/>
          <w:szCs w:val="21"/>
          <w:highlight w:val="none"/>
          <w:lang w:eastAsia="zh-CN"/>
        </w:rPr>
        <w:t>4应答</w:t>
      </w:r>
      <w:r>
        <w:rPr>
          <w:rFonts w:hint="eastAsia" w:ascii="宋体" w:hAnsi="宋体" w:eastAsia="宋体" w:cs="宋体"/>
          <w:color w:val="000000" w:themeColor="text1"/>
          <w:sz w:val="21"/>
          <w:szCs w:val="21"/>
          <w:highlight w:val="none"/>
          <w:lang w:eastAsia="zh-CN"/>
          <w14:textFill>
            <w14:solidFill>
              <w14:schemeClr w14:val="tx1"/>
            </w14:solidFill>
          </w14:textFill>
        </w:rPr>
        <w:t>人需利用投标工具进行电子应答文件编制。投标工具下载方式：请各应答人在采购人招投标交易平台信息系统首页“下载专区→供应商投标工具”下载并安装。操作手册及注意事项见首页</w:t>
      </w:r>
      <w:r>
        <w:rPr>
          <w:rFonts w:hint="eastAsia" w:ascii="宋体" w:hAnsi="宋体" w:eastAsia="宋体" w:cs="宋体"/>
          <w:color w:val="auto"/>
          <w:sz w:val="21"/>
          <w:szCs w:val="21"/>
          <w:highlight w:val="none"/>
          <w:lang w:eastAsia="zh-CN"/>
        </w:rPr>
        <w:t>“操作说明→ECP2.0招标采购流程供应商操作手册”或“演示视频→投标工具新U+操作指导视频”。</w:t>
      </w:r>
      <w:r>
        <w:rPr>
          <w:rFonts w:hint="eastAsia" w:ascii="宋体" w:hAnsi="宋体" w:eastAsia="宋体" w:cs="宋体"/>
          <w:color w:val="000000" w:themeColor="text1"/>
          <w:sz w:val="21"/>
          <w:szCs w:val="21"/>
          <w:highlight w:val="none"/>
          <w:lang w:eastAsia="zh-CN"/>
          <w14:textFill>
            <w14:solidFill>
              <w14:schemeClr w14:val="tx1"/>
            </w14:solidFill>
          </w14:textFill>
        </w:rPr>
        <w:t>投标工具操作问题联系采购人招投标交易平台信息系统支持服务电话：010-63411000。使用投标工具电脑配置要求：内存大于8GB，64位操作系统。</w:t>
      </w:r>
    </w:p>
    <w:p w14:paraId="79BD0BFF">
      <w:pPr>
        <w:pStyle w:val="14"/>
        <w:adjustRightInd w:val="0"/>
        <w:snapToGrid w:val="0"/>
        <w:spacing w:line="400" w:lineRule="exact"/>
        <w:ind w:firstLine="420" w:firstLineChars="200"/>
        <w:rPr>
          <w:rFonts w:hint="eastAsia" w:ascii="宋体" w:hAnsi="宋体" w:eastAsia="宋体" w:cs="Times New Roman"/>
          <w:color w:val="FF0000"/>
          <w:kern w:val="2"/>
          <w:sz w:val="21"/>
          <w:szCs w:val="22"/>
          <w:highlight w:val="none"/>
          <w:lang w:val="en-US" w:eastAsia="zh-CN" w:bidi="ar-SA"/>
        </w:rPr>
      </w:pPr>
      <w:bookmarkStart w:id="7" w:name="_Toc63094713"/>
      <w:r>
        <w:rPr>
          <w:rFonts w:ascii="宋体" w:hAnsi="宋体" w:eastAsia="宋体" w:cs="宋体"/>
          <w:color w:val="000000" w:themeColor="text1"/>
          <w:sz w:val="21"/>
          <w:szCs w:val="21"/>
          <w:highlight w:val="none"/>
          <w:lang w:eastAsia="zh-CN"/>
          <w14:textFill>
            <w14:solidFill>
              <w14:schemeClr w14:val="tx1"/>
            </w14:solidFill>
          </w14:textFill>
        </w:rPr>
        <w:t>4.</w:t>
      </w:r>
      <w:r>
        <w:rPr>
          <w:rFonts w:hint="eastAsia" w:ascii="宋体" w:hAnsi="宋体" w:eastAsia="宋体" w:cs="宋体"/>
          <w:color w:val="000000" w:themeColor="text1"/>
          <w:sz w:val="21"/>
          <w:szCs w:val="21"/>
          <w:highlight w:val="none"/>
          <w:lang w:eastAsia="zh-CN"/>
          <w14:textFill>
            <w14:solidFill>
              <w14:schemeClr w14:val="tx1"/>
            </w14:solidFill>
          </w14:textFill>
        </w:rPr>
        <w:t>5</w:t>
      </w:r>
      <w:r>
        <w:rPr>
          <w:rFonts w:ascii="宋体" w:hAnsi="宋体" w:eastAsia="宋体" w:cs="宋体"/>
          <w:color w:val="000000" w:themeColor="text1"/>
          <w:sz w:val="21"/>
          <w:szCs w:val="21"/>
          <w:highlight w:val="none"/>
          <w:lang w:eastAsia="zh-CN"/>
          <w14:textFill>
            <w14:solidFill>
              <w14:schemeClr w14:val="tx1"/>
            </w14:solidFill>
          </w14:textFill>
        </w:rPr>
        <w:t>注意事项</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Times New Roman"/>
          <w:color w:val="FF0000"/>
          <w:kern w:val="2"/>
          <w:sz w:val="21"/>
          <w:szCs w:val="22"/>
          <w:highlight w:val="none"/>
          <w:lang w:val="en-US" w:eastAsia="zh-CN" w:bidi="ar-SA"/>
        </w:rPr>
        <w:t>（1）对于获取成功的采购文件，采购文件及sgcc包下载路径为：采购项目管理-&gt;非招标项目-&gt;应答阶段-&gt;获取采购文件-&gt;支付记录及文件下载。</w:t>
      </w:r>
    </w:p>
    <w:p w14:paraId="43674280">
      <w:pPr>
        <w:adjustRightInd w:val="0"/>
        <w:snapToGrid w:val="0"/>
        <w:spacing w:after="0" w:line="400" w:lineRule="exact"/>
        <w:ind w:firstLine="420" w:firstLineChars="200"/>
        <w:rPr>
          <w:rFonts w:hint="eastAsia" w:ascii="宋体" w:hAnsi="宋体" w:eastAsia="宋体" w:cs="Times New Roman"/>
          <w:color w:val="FF0000"/>
          <w:kern w:val="2"/>
          <w:sz w:val="21"/>
          <w:szCs w:val="22"/>
          <w:highlight w:val="none"/>
          <w:lang w:val="en-US" w:eastAsia="zh-CN" w:bidi="ar-SA"/>
        </w:rPr>
      </w:pPr>
      <w:r>
        <w:rPr>
          <w:rFonts w:hint="eastAsia" w:ascii="宋体" w:hAnsi="宋体" w:eastAsia="宋体" w:cs="Times New Roman"/>
          <w:color w:val="FF0000"/>
          <w:kern w:val="2"/>
          <w:sz w:val="21"/>
          <w:szCs w:val="22"/>
          <w:highlight w:val="none"/>
          <w:lang w:val="en-US" w:eastAsia="zh-CN" w:bidi="ar-SA"/>
        </w:rPr>
        <w:t>（2）因本次项目涉及多轮次谈判和报价，请各应答人在线获取文件过程中，如实填写项目联系人、联系电话、联系邮箱等相关信息，如信息有误，后果由应答人自行承担。</w:t>
      </w:r>
    </w:p>
    <w:p w14:paraId="6125A90D">
      <w:pPr>
        <w:adjustRightInd w:val="0"/>
        <w:snapToGrid w:val="0"/>
        <w:spacing w:after="0" w:line="400" w:lineRule="exact"/>
        <w:ind w:firstLine="420" w:firstLineChars="200"/>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Times New Roman"/>
          <w:color w:val="FF0000"/>
          <w:kern w:val="2"/>
          <w:sz w:val="21"/>
          <w:szCs w:val="22"/>
          <w:highlight w:val="none"/>
          <w:lang w:val="en-US" w:eastAsia="zh-CN" w:bidi="ar-SA"/>
        </w:rPr>
        <w:t>（3）竞争性谈判方式：均通过采购人招投标交易平台信息系统进行发函、回函及多轮次报价，评审期间请相关应答人保持手机畅通及做好相关谈判准备</w:t>
      </w:r>
      <w:r>
        <w:rPr>
          <w:rFonts w:hint="eastAsia" w:ascii="宋体" w:hAnsi="宋体" w:eastAsia="宋体" w:cs="Times New Roman"/>
          <w:color w:val="000000" w:themeColor="text1"/>
          <w:kern w:val="2"/>
          <w:sz w:val="21"/>
          <w:szCs w:val="22"/>
          <w:highlight w:val="none"/>
          <w:lang w:val="en-US" w:eastAsia="zh-CN" w:bidi="ar-SA"/>
          <w14:textFill>
            <w14:solidFill>
              <w14:schemeClr w14:val="tx1"/>
            </w14:solidFill>
          </w14:textFill>
        </w:rPr>
        <w:t>。</w:t>
      </w:r>
    </w:p>
    <w:p w14:paraId="3140781B">
      <w:pPr>
        <w:adjustRightInd w:val="0"/>
        <w:snapToGrid w:val="0"/>
        <w:spacing w:beforeLines="100" w:afterLines="50" w:line="400" w:lineRule="exact"/>
        <w:outlineLvl w:val="1"/>
        <w:rPr>
          <w:rFonts w:ascii="黑体" w:eastAsia="黑体"/>
          <w:b/>
          <w:color w:val="000000" w:themeColor="text1"/>
          <w:sz w:val="24"/>
          <w:highlight w:val="none"/>
          <w:lang w:eastAsia="zh-CN"/>
          <w14:textFill>
            <w14:solidFill>
              <w14:schemeClr w14:val="tx1"/>
            </w14:solidFill>
          </w14:textFill>
        </w:rPr>
      </w:pPr>
      <w:r>
        <w:rPr>
          <w:rFonts w:hint="eastAsia" w:ascii="黑体" w:eastAsia="黑体"/>
          <w:b/>
          <w:color w:val="000000" w:themeColor="text1"/>
          <w:sz w:val="24"/>
          <w:highlight w:val="none"/>
          <w:lang w:eastAsia="zh-CN"/>
          <w14:textFill>
            <w14:solidFill>
              <w14:schemeClr w14:val="tx1"/>
            </w14:solidFill>
          </w14:textFill>
        </w:rPr>
        <w:t>5.首次应答文件的提交</w:t>
      </w:r>
      <w:bookmarkEnd w:id="7"/>
    </w:p>
    <w:p w14:paraId="57B2E6AD">
      <w:pPr>
        <w:adjustRightInd w:val="0"/>
        <w:snapToGrid w:val="0"/>
        <w:spacing w:after="0" w:line="400" w:lineRule="exact"/>
        <w:ind w:firstLine="420" w:firstLineChars="200"/>
        <w:rPr>
          <w:rFonts w:ascii="宋体" w:hAnsi="宋体" w:eastAsia="宋体"/>
          <w:b/>
          <w:bCs/>
          <w:color w:val="FF0000"/>
          <w:spacing w:val="7"/>
          <w:sz w:val="21"/>
          <w:szCs w:val="21"/>
          <w:highlight w:val="none"/>
          <w:lang w:eastAsia="zh-CN"/>
        </w:rPr>
      </w:pPr>
      <w:r>
        <w:rPr>
          <w:rFonts w:ascii="宋体" w:hAnsi="宋体" w:eastAsia="宋体" w:cs="宋体"/>
          <w:bCs/>
          <w:color w:val="000000" w:themeColor="text1"/>
          <w:sz w:val="21"/>
          <w:szCs w:val="21"/>
          <w:highlight w:val="none"/>
          <w:lang w:eastAsia="zh-CN"/>
          <w14:textFill>
            <w14:solidFill>
              <w14:schemeClr w14:val="tx1"/>
            </w14:solidFill>
          </w14:textFill>
        </w:rPr>
        <w:t>5.1首次应答文件提交的截止时间（首次应答截止时间，下同）：</w:t>
      </w:r>
      <w:r>
        <w:rPr>
          <w:rFonts w:hint="eastAsia" w:ascii="宋体" w:hAnsi="宋体" w:eastAsia="宋体"/>
          <w:b/>
          <w:bCs/>
          <w:color w:val="000000"/>
          <w:spacing w:val="7"/>
          <w:sz w:val="21"/>
          <w:szCs w:val="21"/>
          <w:highlight w:val="none"/>
          <w:lang w:eastAsia="zh-CN"/>
        </w:rPr>
        <w:t>2025年07月22日上午09:00</w:t>
      </w:r>
      <w:r>
        <w:rPr>
          <w:rFonts w:hint="eastAsia" w:ascii="宋体" w:hAnsi="宋体" w:eastAsia="宋体"/>
          <w:b/>
          <w:bCs/>
          <w:color w:val="FF0000"/>
          <w:spacing w:val="7"/>
          <w:sz w:val="21"/>
          <w:szCs w:val="21"/>
          <w:highlight w:val="none"/>
          <w:lang w:eastAsia="zh-CN"/>
        </w:rPr>
        <w:t>。</w:t>
      </w:r>
    </w:p>
    <w:p w14:paraId="2FF85F3D">
      <w:pPr>
        <w:adjustRightInd w:val="0"/>
        <w:snapToGrid w:val="0"/>
        <w:spacing w:after="0" w:line="400" w:lineRule="exact"/>
        <w:ind w:firstLine="422" w:firstLineChars="200"/>
        <w:rPr>
          <w:rFonts w:ascii="宋体" w:hAnsi="宋体" w:eastAsia="宋体" w:cs="宋体"/>
          <w:sz w:val="21"/>
          <w:szCs w:val="21"/>
          <w:highlight w:val="none"/>
          <w:lang w:eastAsia="zh-CN"/>
        </w:rPr>
      </w:pPr>
      <w:r>
        <w:rPr>
          <w:rFonts w:hint="eastAsia" w:ascii="宋体" w:hAnsi="宋体" w:eastAsia="宋体" w:cs="宋体"/>
          <w:b/>
          <w:sz w:val="21"/>
          <w:szCs w:val="21"/>
          <w:highlight w:val="none"/>
          <w:lang w:eastAsia="zh-CN"/>
        </w:rPr>
        <w:t>应答文件提交地点：</w:t>
      </w:r>
      <w:r>
        <w:rPr>
          <w:rFonts w:hint="eastAsia" w:ascii="宋体" w:hAnsi="宋体" w:eastAsia="宋体" w:cs="宋体"/>
          <w:bCs/>
          <w:sz w:val="21"/>
          <w:szCs w:val="21"/>
          <w:highlight w:val="none"/>
          <w:lang w:eastAsia="zh-CN"/>
        </w:rPr>
        <w:t>电子应答文件提交至</w:t>
      </w:r>
      <w:r>
        <w:rPr>
          <w:rFonts w:hint="eastAsia" w:ascii="宋体" w:hAnsi="宋体" w:eastAsia="宋体" w:cs="宋体"/>
          <w:sz w:val="21"/>
          <w:szCs w:val="21"/>
          <w:highlight w:val="none"/>
          <w:lang w:eastAsia="zh-CN"/>
        </w:rPr>
        <w:t>采购人招投标交易平台信息系统。</w:t>
      </w:r>
    </w:p>
    <w:p w14:paraId="7ECE1F3E">
      <w:pPr>
        <w:pStyle w:val="14"/>
        <w:spacing w:after="0" w:line="400" w:lineRule="exact"/>
        <w:ind w:firstLine="422" w:firstLineChars="200"/>
        <w:rPr>
          <w:rFonts w:ascii="宋体" w:hAnsi="宋体" w:eastAsia="宋体" w:cs="宋体"/>
          <w:b/>
          <w:bCs/>
          <w:sz w:val="21"/>
          <w:szCs w:val="22"/>
          <w:highlight w:val="none"/>
          <w:lang w:eastAsia="zh-CN"/>
        </w:rPr>
      </w:pPr>
      <w:r>
        <w:rPr>
          <w:rFonts w:ascii="宋体" w:hAnsi="宋体" w:eastAsia="宋体" w:cs="宋体"/>
          <w:b/>
          <w:bCs/>
          <w:sz w:val="21"/>
          <w:szCs w:val="22"/>
          <w:highlight w:val="none"/>
          <w:lang w:eastAsia="zh-CN"/>
        </w:rPr>
        <w:t>电子应答文件递交方式详见第五章应答文件格式。如要求全部文件上传</w:t>
      </w:r>
      <w:r>
        <w:rPr>
          <w:rFonts w:hint="eastAsia" w:ascii="宋体" w:hAnsi="宋体" w:eastAsia="宋体" w:cs="宋体"/>
          <w:b/>
          <w:bCs/>
          <w:sz w:val="21"/>
          <w:szCs w:val="22"/>
          <w:highlight w:val="none"/>
          <w:lang w:eastAsia="zh-CN"/>
        </w:rPr>
        <w:t>采购人招投标交易平台信息系统</w:t>
      </w:r>
      <w:r>
        <w:rPr>
          <w:rFonts w:ascii="宋体" w:hAnsi="宋体" w:eastAsia="宋体" w:cs="宋体"/>
          <w:b/>
          <w:bCs/>
          <w:sz w:val="21"/>
          <w:szCs w:val="22"/>
          <w:highlight w:val="none"/>
          <w:lang w:eastAsia="zh-CN"/>
        </w:rPr>
        <w:t>，应答人仅可通过</w:t>
      </w:r>
      <w:r>
        <w:rPr>
          <w:rFonts w:hint="eastAsia" w:ascii="宋体" w:hAnsi="宋体" w:eastAsia="宋体" w:cs="宋体"/>
          <w:b/>
          <w:bCs/>
          <w:sz w:val="21"/>
          <w:szCs w:val="22"/>
          <w:highlight w:val="none"/>
          <w:lang w:eastAsia="zh-CN"/>
        </w:rPr>
        <w:t>采购人招投标交易平台信息系统</w:t>
      </w:r>
      <w:r>
        <w:rPr>
          <w:rFonts w:ascii="宋体" w:hAnsi="宋体" w:eastAsia="宋体" w:cs="宋体"/>
          <w:b/>
          <w:bCs/>
          <w:sz w:val="21"/>
          <w:szCs w:val="22"/>
          <w:highlight w:val="none"/>
          <w:lang w:eastAsia="zh-CN"/>
        </w:rPr>
        <w:t>提交全部应答文件；对于受</w:t>
      </w:r>
      <w:r>
        <w:rPr>
          <w:rFonts w:hint="eastAsia" w:ascii="宋体" w:hAnsi="宋体" w:eastAsia="宋体" w:cs="宋体"/>
          <w:b/>
          <w:bCs/>
          <w:sz w:val="21"/>
          <w:szCs w:val="22"/>
          <w:highlight w:val="none"/>
          <w:lang w:eastAsia="zh-CN"/>
        </w:rPr>
        <w:t>采购人招投标交易平台信息系统</w:t>
      </w:r>
      <w:r>
        <w:rPr>
          <w:rFonts w:ascii="宋体" w:hAnsi="宋体" w:eastAsia="宋体" w:cs="宋体"/>
          <w:b/>
          <w:bCs/>
          <w:sz w:val="21"/>
          <w:szCs w:val="22"/>
          <w:highlight w:val="none"/>
          <w:lang w:eastAsia="zh-CN"/>
        </w:rPr>
        <w:t>容量限制，要求通过网盘递交的文件，应答人需应用投标工具U+商务技术大文件功能加密提交网盘文件，在应答截止时间前完成上传提交。</w:t>
      </w:r>
    </w:p>
    <w:p w14:paraId="63CC86BA">
      <w:pPr>
        <w:pStyle w:val="14"/>
        <w:adjustRightInd w:val="0"/>
        <w:snapToGrid w:val="0"/>
        <w:spacing w:after="0" w:line="400" w:lineRule="exact"/>
        <w:ind w:firstLineChars="200"/>
        <w:rPr>
          <w:rFonts w:ascii="宋体" w:hAnsi="宋体" w:eastAsia="宋体" w:cs="宋体"/>
          <w:sz w:val="21"/>
          <w:szCs w:val="22"/>
          <w:highlight w:val="none"/>
          <w:lang w:eastAsia="zh-CN"/>
        </w:rPr>
      </w:pPr>
      <w:r>
        <w:rPr>
          <w:rFonts w:ascii="宋体" w:hAnsi="宋体" w:eastAsia="宋体" w:cs="宋体"/>
          <w:sz w:val="21"/>
          <w:szCs w:val="22"/>
          <w:highlight w:val="none"/>
          <w:lang w:eastAsia="zh-CN"/>
        </w:rPr>
        <w:t>5.2首次应答截止时间之前未成功提交至采购人招投标交易平台信息系统的电子应答文件，采购人不予受理。不接受未按规定加密的应答文件及应答文件的修改文件。</w:t>
      </w:r>
      <w:r>
        <w:rPr>
          <w:rFonts w:ascii="宋体" w:hAnsi="宋体" w:eastAsia="宋体" w:cs="宋体"/>
          <w:sz w:val="21"/>
          <w:szCs w:val="22"/>
          <w:highlight w:val="none"/>
          <w:lang w:eastAsia="zh-CN"/>
        </w:rPr>
        <w:t>不接受邮寄、现场提交等电子提交方式以外的其他方式提交应答文件及应答文件的修改文件。</w:t>
      </w:r>
    </w:p>
    <w:p w14:paraId="3DB1D80E">
      <w:pPr>
        <w:pStyle w:val="14"/>
        <w:adjustRightInd w:val="0"/>
        <w:snapToGrid w:val="0"/>
        <w:spacing w:after="0" w:line="400" w:lineRule="exact"/>
        <w:ind w:firstLineChars="200"/>
        <w:rPr>
          <w:rFonts w:ascii="宋体" w:hAnsi="宋体" w:eastAsia="宋体" w:cs="宋体"/>
          <w:sz w:val="21"/>
          <w:szCs w:val="22"/>
          <w:highlight w:val="none"/>
          <w:lang w:eastAsia="zh-CN"/>
        </w:rPr>
      </w:pPr>
      <w:r>
        <w:rPr>
          <w:rFonts w:hint="eastAsia" w:asciiTheme="majorEastAsia" w:hAnsiTheme="majorEastAsia" w:eastAsiaTheme="majorEastAsia" w:cstheme="majorEastAsia"/>
          <w:color w:val="FF0000"/>
          <w:sz w:val="21"/>
          <w:szCs w:val="21"/>
          <w:highlight w:val="none"/>
        </w:rPr>
        <w:t>5.2.1采购人不接收纸质应答文件。成交结果公告发布后，成交人需提交纸质应答文件（技术文件、商务文件、报价文件（报价文件包括首轮报价</w:t>
      </w:r>
      <w:r>
        <w:rPr>
          <w:rFonts w:hint="eastAsia" w:asciiTheme="majorEastAsia" w:hAnsiTheme="majorEastAsia" w:cstheme="majorEastAsia"/>
          <w:color w:val="FF0000"/>
          <w:sz w:val="21"/>
          <w:szCs w:val="21"/>
          <w:highlight w:val="none"/>
          <w:lang w:val="en-US" w:eastAsia="zh-CN"/>
        </w:rPr>
        <w:t>及多轮次报价和</w:t>
      </w:r>
      <w:r>
        <w:rPr>
          <w:rFonts w:hint="eastAsia" w:asciiTheme="majorEastAsia" w:hAnsiTheme="majorEastAsia" w:eastAsiaTheme="majorEastAsia" w:cstheme="majorEastAsia"/>
          <w:color w:val="FF0000"/>
          <w:sz w:val="21"/>
          <w:szCs w:val="21"/>
          <w:highlight w:val="none"/>
        </w:rPr>
        <w:t>最终轮报价））各1份并分别胶装成册，邮寄的纸板文件须与ECP上传文件一致并在封面盖章。未中标不需要提交纸质应答文件。邮寄地址：北京市丰台区南四环西路188号11区28号楼（北京华联电力工程咨询有限公司），收件人：王艳柳010-52262106</w:t>
      </w:r>
      <w:r>
        <w:rPr>
          <w:rFonts w:hint="eastAsia" w:asciiTheme="majorEastAsia" w:hAnsiTheme="majorEastAsia" w:cstheme="majorEastAsia"/>
          <w:color w:val="FF0000"/>
          <w:sz w:val="21"/>
          <w:szCs w:val="21"/>
          <w:highlight w:val="none"/>
          <w:lang w:eastAsia="zh-CN"/>
        </w:rPr>
        <w:t>。</w:t>
      </w:r>
    </w:p>
    <w:p w14:paraId="5E228CF5">
      <w:pPr>
        <w:pStyle w:val="14"/>
        <w:spacing w:after="0" w:line="400" w:lineRule="exact"/>
        <w:ind w:firstLineChars="200"/>
        <w:rPr>
          <w:rFonts w:ascii="宋体" w:hAnsi="宋体" w:eastAsia="宋体" w:cs="宋体"/>
          <w:color w:val="000000" w:themeColor="text1"/>
          <w:sz w:val="21"/>
          <w:szCs w:val="21"/>
          <w:highlight w:val="none"/>
          <w:lang w:eastAsia="zh-CN"/>
          <w14:textFill>
            <w14:solidFill>
              <w14:schemeClr w14:val="tx1"/>
            </w14:solidFill>
          </w14:textFill>
        </w:rPr>
      </w:pPr>
      <w:bookmarkStart w:id="8" w:name="_MON_1697628392"/>
      <w:bookmarkEnd w:id="8"/>
      <w:r>
        <w:rPr>
          <w:rFonts w:hint="eastAsia" w:ascii="宋体" w:hAnsi="宋体" w:eastAsia="宋体" w:cs="宋体"/>
          <w:color w:val="000000" w:themeColor="text1"/>
          <w:sz w:val="21"/>
          <w:szCs w:val="21"/>
          <w:highlight w:val="none"/>
          <w:lang w:eastAsia="zh-CN"/>
          <w14:textFill>
            <w14:solidFill>
              <w14:schemeClr w14:val="tx1"/>
            </w14:solidFill>
          </w14:textFill>
        </w:rPr>
        <w:t>5.3未按采购公告规定的时间和方式获取并下载采购文件的应答，采购人将不予受理。</w:t>
      </w:r>
    </w:p>
    <w:p w14:paraId="0D75DD4A">
      <w:pPr>
        <w:adjustRightInd w:val="0"/>
        <w:snapToGrid w:val="0"/>
        <w:spacing w:beforeLines="100" w:afterLines="50" w:line="400" w:lineRule="exact"/>
        <w:outlineLvl w:val="1"/>
        <w:rPr>
          <w:rFonts w:ascii="黑体" w:eastAsia="黑体"/>
          <w:b/>
          <w:color w:val="000000" w:themeColor="text1"/>
          <w:sz w:val="24"/>
          <w:highlight w:val="none"/>
          <w:lang w:eastAsia="zh-CN"/>
          <w14:textFill>
            <w14:solidFill>
              <w14:schemeClr w14:val="tx1"/>
            </w14:solidFill>
          </w14:textFill>
        </w:rPr>
      </w:pPr>
      <w:bookmarkStart w:id="9" w:name="_Toc63094714"/>
      <w:r>
        <w:rPr>
          <w:rFonts w:hint="eastAsia" w:ascii="黑体" w:eastAsia="黑体"/>
          <w:b/>
          <w:color w:val="000000" w:themeColor="text1"/>
          <w:sz w:val="24"/>
          <w:highlight w:val="none"/>
          <w:lang w:eastAsia="zh-CN"/>
          <w14:textFill>
            <w14:solidFill>
              <w14:schemeClr w14:val="tx1"/>
            </w14:solidFill>
          </w14:textFill>
        </w:rPr>
        <w:t>6.发布公告的媒介</w:t>
      </w:r>
      <w:bookmarkEnd w:id="9"/>
    </w:p>
    <w:p w14:paraId="39BA9789">
      <w:pPr>
        <w:adjustRightInd w:val="0"/>
        <w:snapToGrid w:val="0"/>
        <w:spacing w:after="0" w:line="400" w:lineRule="exact"/>
        <w:ind w:firstLine="420" w:firstLineChars="200"/>
        <w:rPr>
          <w:rFonts w:ascii="宋体" w:hAnsi="宋体" w:eastAsia="宋体" w:cs="宋体"/>
          <w:color w:val="000000" w:themeColor="text1"/>
          <w:sz w:val="21"/>
          <w:szCs w:val="21"/>
          <w:highlight w:val="none"/>
          <w:lang w:eastAsia="zh-CN"/>
          <w14:textFill>
            <w14:solidFill>
              <w14:schemeClr w14:val="tx1"/>
            </w14:solidFill>
          </w14:textFill>
        </w:rPr>
      </w:pPr>
      <w:bookmarkStart w:id="10" w:name="_Toc63094715"/>
      <w:r>
        <w:rPr>
          <w:rFonts w:hint="eastAsia" w:ascii="宋体" w:hAnsi="宋体" w:eastAsia="宋体" w:cs="宋体"/>
          <w:color w:val="000000" w:themeColor="text1"/>
          <w:sz w:val="21"/>
          <w:szCs w:val="21"/>
          <w:highlight w:val="none"/>
          <w14:textFill>
            <w14:solidFill>
              <w14:schemeClr w14:val="tx1"/>
            </w14:solidFill>
          </w14:textFill>
        </w:rPr>
        <w:t>本次采购公告在</w:t>
      </w:r>
      <w:r>
        <w:rPr>
          <w:rFonts w:hint="eastAsia" w:ascii="宋体" w:hAnsi="宋体" w:eastAsia="宋体" w:cs="宋体"/>
          <w:color w:val="000000" w:themeColor="text1"/>
          <w:sz w:val="21"/>
          <w:szCs w:val="21"/>
          <w:highlight w:val="none"/>
          <w:lang w:eastAsia="zh-CN"/>
          <w14:textFill>
            <w14:solidFill>
              <w14:schemeClr w14:val="tx1"/>
            </w14:solidFill>
          </w14:textFill>
        </w:rPr>
        <w:t>采购</w:t>
      </w:r>
      <w:r>
        <w:rPr>
          <w:rFonts w:hint="eastAsia" w:ascii="宋体" w:hAnsi="宋体" w:eastAsia="宋体" w:cs="宋体"/>
          <w:color w:val="000000" w:themeColor="text1"/>
          <w:sz w:val="21"/>
          <w:szCs w:val="21"/>
          <w:highlight w:val="none"/>
          <w14:textFill>
            <w14:solidFill>
              <w14:schemeClr w14:val="tx1"/>
            </w14:solidFill>
          </w14:textFill>
        </w:rPr>
        <w:t>人招投标交易平台信息系统上发布。</w:t>
      </w:r>
    </w:p>
    <w:p w14:paraId="1E33C0D1">
      <w:pPr>
        <w:adjustRightInd w:val="0"/>
        <w:snapToGrid w:val="0"/>
        <w:spacing w:beforeLines="100" w:afterLines="50" w:line="400" w:lineRule="exact"/>
        <w:outlineLvl w:val="1"/>
        <w:rPr>
          <w:rFonts w:ascii="黑体" w:eastAsia="黑体"/>
          <w:b/>
          <w:color w:val="000000" w:themeColor="text1"/>
          <w:sz w:val="24"/>
          <w:highlight w:val="none"/>
          <w:lang w:eastAsia="zh-CN"/>
          <w14:textFill>
            <w14:solidFill>
              <w14:schemeClr w14:val="tx1"/>
            </w14:solidFill>
          </w14:textFill>
        </w:rPr>
      </w:pPr>
      <w:r>
        <w:rPr>
          <w:rFonts w:hint="eastAsia" w:ascii="黑体" w:eastAsia="黑体"/>
          <w:b/>
          <w:color w:val="000000" w:themeColor="text1"/>
          <w:sz w:val="24"/>
          <w:highlight w:val="none"/>
          <w:lang w:eastAsia="zh-CN"/>
          <w14:textFill>
            <w14:solidFill>
              <w14:schemeClr w14:val="tx1"/>
            </w14:solidFill>
          </w14:textFill>
        </w:rPr>
        <w:t>7.采购文件获取联系方式</w:t>
      </w:r>
      <w:bookmarkEnd w:id="10"/>
    </w:p>
    <w:p w14:paraId="7D229001">
      <w:pPr>
        <w:adjustRightInd w:val="0"/>
        <w:snapToGrid w:val="0"/>
        <w:spacing w:after="0" w:line="400" w:lineRule="exact"/>
        <w:ind w:firstLine="420" w:firstLineChars="200"/>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采购人：</w:t>
      </w:r>
      <w:r>
        <w:rPr>
          <w:rFonts w:hint="eastAsia" w:ascii="宋体" w:hAnsi="宋体" w:eastAsia="宋体" w:cs="宋体"/>
          <w:sz w:val="21"/>
          <w:szCs w:val="21"/>
          <w:highlight w:val="none"/>
          <w:lang w:eastAsia="zh-CN"/>
        </w:rPr>
        <w:t xml:space="preserve"> </w:t>
      </w:r>
      <w:r>
        <w:rPr>
          <w:rFonts w:hint="eastAsia" w:ascii="宋体" w:hAnsi="宋体" w:eastAsia="宋体" w:cs="宋体"/>
          <w:sz w:val="21"/>
          <w:szCs w:val="21"/>
          <w:highlight w:val="none"/>
          <w:lang w:eastAsia="zh-CN"/>
        </w:rPr>
        <w:t>国网电力空间技术有限公司</w:t>
      </w:r>
    </w:p>
    <w:p w14:paraId="71F97638">
      <w:pPr>
        <w:adjustRightInd w:val="0"/>
        <w:snapToGrid w:val="0"/>
        <w:spacing w:after="0" w:line="400" w:lineRule="exact"/>
        <w:ind w:firstLine="420" w:firstLineChars="200"/>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地址：</w:t>
      </w:r>
      <w:r>
        <w:rPr>
          <w:rFonts w:hint="eastAsia" w:ascii="宋体" w:hAnsi="宋体" w:eastAsia="宋体" w:cs="宋体"/>
          <w:sz w:val="21"/>
          <w:szCs w:val="21"/>
          <w:highlight w:val="none"/>
          <w:lang w:eastAsia="zh-CN"/>
        </w:rPr>
        <w:t>北京市昌平区未来科技城滨河大道</w:t>
      </w:r>
      <w:r>
        <w:rPr>
          <w:rFonts w:ascii="宋体" w:hAnsi="宋体" w:eastAsia="宋体" w:cs="宋体"/>
          <w:sz w:val="21"/>
          <w:szCs w:val="21"/>
          <w:highlight w:val="none"/>
          <w:lang w:eastAsia="zh-CN"/>
        </w:rPr>
        <w:t>18号</w:t>
      </w:r>
    </w:p>
    <w:p w14:paraId="3C7D54C4">
      <w:pPr>
        <w:adjustRightInd w:val="0"/>
        <w:snapToGrid w:val="0"/>
        <w:spacing w:after="0" w:line="400" w:lineRule="exact"/>
        <w:ind w:firstLine="420" w:firstLineChars="200"/>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sz w:val="21"/>
          <w:szCs w:val="21"/>
          <w:highlight w:val="none"/>
          <w:lang w:eastAsia="zh-CN"/>
        </w:rPr>
        <w:t>邮编：</w:t>
      </w:r>
      <w:r>
        <w:rPr>
          <w:rFonts w:ascii="宋体" w:hAnsi="宋体" w:eastAsia="宋体" w:cs="宋体"/>
          <w:color w:val="000000" w:themeColor="text1"/>
          <w:sz w:val="21"/>
          <w:szCs w:val="21"/>
          <w:highlight w:val="none"/>
          <w:lang w:eastAsia="zh-CN"/>
          <w14:textFill>
            <w14:solidFill>
              <w14:schemeClr w14:val="tx1"/>
            </w14:solidFill>
          </w14:textFill>
        </w:rPr>
        <w:t>102209</w:t>
      </w:r>
    </w:p>
    <w:p w14:paraId="118CCC3C">
      <w:pPr>
        <w:adjustRightInd w:val="0"/>
        <w:snapToGrid w:val="0"/>
        <w:spacing w:after="0" w:line="400" w:lineRule="exact"/>
        <w:ind w:firstLine="420" w:firstLineChars="200"/>
        <w:rPr>
          <w:rFonts w:ascii="宋体" w:hAnsi="宋体" w:eastAsia="宋体" w:cs="宋体"/>
          <w:sz w:val="21"/>
          <w:szCs w:val="21"/>
          <w:highlight w:val="none"/>
          <w:lang w:eastAsia="zh-CN"/>
        </w:rPr>
      </w:pPr>
      <w:r>
        <w:rPr>
          <w:rFonts w:hint="eastAsia" w:ascii="宋体" w:hAnsi="宋体" w:eastAsia="宋体" w:cs="宋体"/>
          <w:color w:val="000000" w:themeColor="text1"/>
          <w:sz w:val="21"/>
          <w:szCs w:val="21"/>
          <w:highlight w:val="none"/>
          <w:lang w:eastAsia="zh-CN"/>
          <w14:textFill>
            <w14:solidFill>
              <w14:schemeClr w14:val="tx1"/>
            </w14:solidFill>
          </w14:textFill>
        </w:rPr>
        <w:t>采购代理机</w:t>
      </w:r>
      <w:r>
        <w:rPr>
          <w:rFonts w:hint="eastAsia" w:ascii="宋体" w:hAnsi="宋体" w:eastAsia="宋体" w:cs="宋体"/>
          <w:sz w:val="21"/>
          <w:szCs w:val="21"/>
          <w:highlight w:val="none"/>
          <w:lang w:eastAsia="zh-CN"/>
        </w:rPr>
        <w:t>构：</w:t>
      </w:r>
      <w:r>
        <w:rPr>
          <w:rFonts w:hint="eastAsia" w:ascii="宋体" w:hAnsi="宋体" w:eastAsia="宋体" w:cs="宋体"/>
          <w:color w:val="000000" w:themeColor="text1"/>
          <w:sz w:val="21"/>
          <w:szCs w:val="21"/>
          <w:highlight w:val="none"/>
          <w:lang w:eastAsia="zh-CN"/>
          <w14:textFill>
            <w14:solidFill>
              <w14:schemeClr w14:val="tx1"/>
            </w14:solidFill>
          </w14:textFill>
        </w:rPr>
        <w:t>北京华联电力工程咨询有限公司</w:t>
      </w:r>
    </w:p>
    <w:p w14:paraId="3BE9A3F1">
      <w:pPr>
        <w:tabs>
          <w:tab w:val="left" w:pos="2357"/>
        </w:tabs>
        <w:adjustRightInd w:val="0"/>
        <w:snapToGrid w:val="0"/>
        <w:spacing w:after="0" w:line="400" w:lineRule="exact"/>
        <w:ind w:firstLine="420" w:firstLineChars="200"/>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地址：</w:t>
      </w:r>
      <w:r>
        <w:rPr>
          <w:rFonts w:hint="eastAsia" w:ascii="宋体" w:hAnsi="宋体" w:eastAsia="宋体" w:cs="宋体"/>
          <w:sz w:val="21"/>
          <w:szCs w:val="21"/>
          <w:highlight w:val="none"/>
          <w:lang w:eastAsia="zh-CN"/>
        </w:rPr>
        <w:t>北京市丰台区南四环西路</w:t>
      </w:r>
      <w:r>
        <w:rPr>
          <w:rFonts w:ascii="宋体" w:hAnsi="宋体" w:eastAsia="宋体" w:cs="宋体"/>
          <w:sz w:val="21"/>
          <w:szCs w:val="21"/>
          <w:highlight w:val="none"/>
          <w:lang w:eastAsia="zh-CN"/>
        </w:rPr>
        <w:t>188号（总部基地）11区2</w:t>
      </w:r>
      <w:r>
        <w:rPr>
          <w:rFonts w:hint="eastAsia" w:ascii="宋体" w:hAnsi="宋体" w:eastAsia="宋体" w:cs="宋体"/>
          <w:sz w:val="21"/>
          <w:szCs w:val="21"/>
          <w:highlight w:val="none"/>
          <w:lang w:val="en-US" w:eastAsia="zh-CN"/>
        </w:rPr>
        <w:t>8</w:t>
      </w:r>
      <w:r>
        <w:rPr>
          <w:rFonts w:ascii="宋体" w:hAnsi="宋体" w:eastAsia="宋体" w:cs="宋体"/>
          <w:sz w:val="21"/>
          <w:szCs w:val="21"/>
          <w:highlight w:val="none"/>
          <w:lang w:eastAsia="zh-CN"/>
        </w:rPr>
        <w:t>号楼</w:t>
      </w:r>
    </w:p>
    <w:p w14:paraId="2AB380E0">
      <w:pPr>
        <w:adjustRightInd w:val="0"/>
        <w:snapToGrid w:val="0"/>
        <w:spacing w:after="0" w:line="400" w:lineRule="exact"/>
        <w:ind w:firstLine="420" w:firstLineChars="200"/>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邮编：</w:t>
      </w:r>
      <w:r>
        <w:rPr>
          <w:rFonts w:ascii="宋体" w:hAnsi="宋体" w:eastAsia="宋体" w:cs="宋体"/>
          <w:sz w:val="21"/>
          <w:szCs w:val="21"/>
          <w:highlight w:val="none"/>
          <w:lang w:eastAsia="zh-CN"/>
        </w:rPr>
        <w:t>100070</w:t>
      </w:r>
    </w:p>
    <w:p w14:paraId="298A88E9">
      <w:pPr>
        <w:tabs>
          <w:tab w:val="left" w:pos="2357"/>
        </w:tabs>
        <w:adjustRightInd w:val="0"/>
        <w:snapToGrid w:val="0"/>
        <w:spacing w:after="0" w:line="400" w:lineRule="exact"/>
        <w:ind w:firstLine="420" w:firstLineChars="200"/>
        <w:rPr>
          <w:rFonts w:hint="eastAsia" w:ascii="宋体" w:hAnsi="宋体" w:eastAsia="宋体" w:cs="宋体"/>
          <w:color w:val="000000"/>
          <w:sz w:val="21"/>
          <w:szCs w:val="21"/>
          <w:highlight w:val="none"/>
          <w:lang w:eastAsia="zh-CN"/>
        </w:rPr>
      </w:pPr>
      <w:r>
        <w:rPr>
          <w:rFonts w:hint="eastAsia" w:ascii="宋体" w:hAnsi="宋体" w:eastAsia="宋体" w:cs="宋体"/>
          <w:color w:val="000000" w:themeColor="text1"/>
          <w:sz w:val="21"/>
          <w:szCs w:val="21"/>
          <w:highlight w:val="none"/>
          <w:lang w:eastAsia="zh-CN"/>
          <w14:textFill>
            <w14:solidFill>
              <w14:schemeClr w14:val="tx1"/>
            </w14:solidFill>
          </w14:textFill>
        </w:rPr>
        <w:t>联系人电话：</w:t>
      </w:r>
      <w:r>
        <w:rPr>
          <w:rFonts w:hint="eastAsia" w:ascii="宋体" w:hAnsi="宋体" w:eastAsia="宋体" w:cs="宋体"/>
          <w:color w:val="000000"/>
          <w:sz w:val="21"/>
          <w:szCs w:val="21"/>
          <w:highlight w:val="none"/>
          <w:lang w:eastAsia="zh-CN"/>
        </w:rPr>
        <w:t>010-52262190、010-52262052、010-52262106</w:t>
      </w:r>
    </w:p>
    <w:p w14:paraId="44F4B22A">
      <w:pPr>
        <w:pStyle w:val="14"/>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招投标交易平台信息系统（ECP相关操作问题咨询）：010-63411000</w:t>
      </w:r>
    </w:p>
    <w:p w14:paraId="69624C7B">
      <w:pPr>
        <w:pStyle w:val="14"/>
        <w:rPr>
          <w:rFonts w:hint="eastAsia" w:ascii="宋体" w:hAnsi="宋体" w:eastAsia="宋体" w:cs="宋体"/>
          <w:color w:val="FF0000"/>
          <w:sz w:val="21"/>
          <w:szCs w:val="21"/>
          <w:highlight w:val="none"/>
          <w:lang w:eastAsia="zh-CN"/>
        </w:rPr>
      </w:pPr>
      <w:r>
        <w:rPr>
          <w:rFonts w:hint="eastAsia" w:ascii="宋体" w:hAnsi="宋体" w:eastAsia="宋体" w:cs="宋体"/>
          <w:color w:val="000000"/>
          <w:sz w:val="21"/>
          <w:szCs w:val="21"/>
          <w:highlight w:val="none"/>
          <w:lang w:eastAsia="zh-CN"/>
        </w:rPr>
        <w:t>代理服务费及发票咨询：张工：010-52262046、陈工：011-52262159</w:t>
      </w:r>
    </w:p>
    <w:p w14:paraId="2E44E3CE">
      <w:pPr>
        <w:tabs>
          <w:tab w:val="left" w:pos="2357"/>
        </w:tabs>
        <w:adjustRightInd w:val="0"/>
        <w:snapToGrid w:val="0"/>
        <w:spacing w:after="0" w:line="400" w:lineRule="exact"/>
        <w:ind w:firstLine="420" w:firstLineChars="200"/>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电子邮件：</w:t>
      </w:r>
      <w:r>
        <w:rPr>
          <w:rFonts w:hint="eastAsia" w:ascii="宋体" w:hAnsi="宋体" w:eastAsia="宋体" w:cs="宋体"/>
          <w:color w:val="000000"/>
          <w:sz w:val="21"/>
          <w:szCs w:val="21"/>
          <w:highlight w:val="none"/>
          <w:lang w:eastAsia="zh-CN"/>
        </w:rPr>
        <w:t>baopeipei@heesc.com</w:t>
      </w:r>
    </w:p>
    <w:p w14:paraId="5AECACF4">
      <w:pPr>
        <w:tabs>
          <w:tab w:val="left" w:pos="2998"/>
        </w:tabs>
        <w:adjustRightInd w:val="0"/>
        <w:snapToGrid w:val="0"/>
        <w:spacing w:beforeLines="50" w:afterLines="50" w:line="400" w:lineRule="atLeast"/>
        <w:outlineLvl w:val="1"/>
        <w:rPr>
          <w:rFonts w:ascii="黑体" w:eastAsia="黑体"/>
          <w:b/>
          <w:color w:val="000000" w:themeColor="text1"/>
          <w:sz w:val="24"/>
          <w:highlight w:val="none"/>
          <w:lang w:eastAsia="zh-CN"/>
          <w14:textFill>
            <w14:solidFill>
              <w14:schemeClr w14:val="tx1"/>
            </w14:solidFill>
          </w14:textFill>
        </w:rPr>
      </w:pPr>
      <w:bookmarkStart w:id="11" w:name="_Toc63094716"/>
      <w:r>
        <w:rPr>
          <w:rFonts w:hint="eastAsia" w:ascii="黑体" w:eastAsia="黑体"/>
          <w:b/>
          <w:color w:val="000000" w:themeColor="text1"/>
          <w:sz w:val="24"/>
          <w:highlight w:val="none"/>
          <w:lang w:eastAsia="zh-CN"/>
          <w14:textFill>
            <w14:solidFill>
              <w14:schemeClr w14:val="tx1"/>
            </w14:solidFill>
          </w14:textFill>
        </w:rPr>
        <w:t>8.合规声明</w:t>
      </w:r>
      <w:bookmarkEnd w:id="11"/>
      <w:r>
        <w:rPr>
          <w:rFonts w:hint="eastAsia" w:ascii="黑体" w:eastAsia="黑体"/>
          <w:b/>
          <w:color w:val="000000" w:themeColor="text1"/>
          <w:sz w:val="24"/>
          <w:highlight w:val="none"/>
          <w:lang w:eastAsia="zh-CN"/>
          <w14:textFill>
            <w14:solidFill>
              <w14:schemeClr w14:val="tx1"/>
            </w14:solidFill>
          </w14:textFill>
        </w:rPr>
        <w:tab/>
      </w:r>
    </w:p>
    <w:p w14:paraId="2050FE59">
      <w:pPr>
        <w:pStyle w:val="8"/>
        <w:spacing w:after="0" w:line="400" w:lineRule="exact"/>
        <w:ind w:firstLine="420" w:firstLineChars="200"/>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本采购文件（包括商务部分和技术部分）符合国家现行法律法规规定，若国家颁布新的法律法规或对现有法律法规进行修订，以新施行的法律法规规定为准，</w:t>
      </w:r>
      <w:r>
        <w:rPr>
          <w:rFonts w:hint="eastAsia" w:ascii="宋体" w:hAnsi="宋体" w:eastAsia="宋体" w:cs="宋体"/>
          <w:color w:val="000000" w:themeColor="text1"/>
          <w:sz w:val="21"/>
          <w:szCs w:val="21"/>
          <w:highlight w:val="none"/>
          <w:lang w:eastAsia="zh-CN"/>
          <w14:textFill>
            <w14:solidFill>
              <w14:schemeClr w14:val="tx1"/>
            </w14:solidFill>
          </w14:textFill>
        </w:rPr>
        <w:t>本项目</w:t>
      </w:r>
      <w:r>
        <w:rPr>
          <w:rFonts w:hint="eastAsia" w:ascii="宋体" w:hAnsi="宋体" w:eastAsia="宋体" w:cs="宋体"/>
          <w:color w:val="000000" w:themeColor="text1"/>
          <w:sz w:val="21"/>
          <w:szCs w:val="21"/>
          <w:highlight w:val="none"/>
          <w:lang w:val="en-US" w:eastAsia="zh-CN"/>
          <w14:textFill>
            <w14:solidFill>
              <w14:schemeClr w14:val="tx1"/>
            </w14:solidFill>
          </w14:textFill>
        </w:rPr>
        <w:t>由项目所在地发改委对本次采购活动进行监督检查</w:t>
      </w:r>
      <w:r>
        <w:rPr>
          <w:rFonts w:hint="eastAsia" w:ascii="宋体" w:hAnsi="宋体" w:eastAsia="宋体" w:cs="宋体"/>
          <w:color w:val="000000" w:themeColor="text1"/>
          <w:sz w:val="21"/>
          <w:szCs w:val="21"/>
          <w:highlight w:val="none"/>
          <w:lang w:eastAsia="zh-CN"/>
          <w14:textFill>
            <w14:solidFill>
              <w14:schemeClr w14:val="tx1"/>
            </w14:solidFill>
          </w14:textFill>
        </w:rPr>
        <w:t>。</w:t>
      </w:r>
    </w:p>
    <w:p w14:paraId="396B886E">
      <w:pPr>
        <w:adjustRightInd w:val="0"/>
        <w:snapToGrid w:val="0"/>
        <w:spacing w:beforeLines="50" w:afterLines="50" w:line="400" w:lineRule="atLeast"/>
        <w:outlineLvl w:val="1"/>
        <w:rPr>
          <w:rFonts w:ascii="黑体" w:eastAsia="黑体"/>
          <w:b/>
          <w:color w:val="000000" w:themeColor="text1"/>
          <w:sz w:val="24"/>
          <w:highlight w:val="none"/>
          <w:lang w:eastAsia="zh-CN"/>
          <w14:textFill>
            <w14:solidFill>
              <w14:schemeClr w14:val="tx1"/>
            </w14:solidFill>
          </w14:textFill>
        </w:rPr>
      </w:pPr>
      <w:r>
        <w:rPr>
          <w:rFonts w:hint="eastAsia" w:ascii="黑体" w:eastAsia="黑体"/>
          <w:b/>
          <w:color w:val="000000" w:themeColor="text1"/>
          <w:sz w:val="24"/>
          <w:highlight w:val="none"/>
          <w:lang w:eastAsia="zh-CN"/>
          <w14:textFill>
            <w14:solidFill>
              <w14:schemeClr w14:val="tx1"/>
            </w14:solidFill>
          </w14:textFill>
        </w:rPr>
        <w:t>9.权利声明</w:t>
      </w:r>
    </w:p>
    <w:p w14:paraId="4AD6193B">
      <w:pPr>
        <w:pStyle w:val="8"/>
        <w:spacing w:after="0" w:line="400" w:lineRule="exact"/>
        <w:ind w:firstLine="420" w:firstLineChars="200"/>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禁止对本采购文件或公示信息进行任何形式的转载（包括但不限于部分或全文转载、修改后转载）或任何未经书面授权的使用。任何单位或个人不得对采购公告或公示信息等内容进行不全面、不准确、不客观地分析或使用，任何单位或个人违法或违反本条规定转载、使用本采购文件</w:t>
      </w:r>
      <w:bookmarkStart w:id="12" w:name="_Hlk97041604"/>
      <w:r>
        <w:rPr>
          <w:rFonts w:hint="eastAsia" w:ascii="宋体" w:hAnsi="宋体" w:eastAsia="宋体" w:cs="宋体"/>
          <w:color w:val="000000" w:themeColor="text1"/>
          <w:sz w:val="21"/>
          <w:szCs w:val="21"/>
          <w:highlight w:val="none"/>
          <w:lang w:eastAsia="zh-CN"/>
          <w14:textFill>
            <w14:solidFill>
              <w14:schemeClr w14:val="tx1"/>
            </w14:solidFill>
          </w14:textFill>
        </w:rPr>
        <w:t>或公示信息</w:t>
      </w:r>
      <w:bookmarkEnd w:id="12"/>
      <w:r>
        <w:rPr>
          <w:rFonts w:hint="eastAsia" w:ascii="宋体" w:hAnsi="宋体" w:eastAsia="宋体" w:cs="宋体"/>
          <w:color w:val="000000" w:themeColor="text1"/>
          <w:sz w:val="21"/>
          <w:szCs w:val="21"/>
          <w:highlight w:val="none"/>
          <w:lang w:eastAsia="zh-CN"/>
          <w14:textFill>
            <w14:solidFill>
              <w14:schemeClr w14:val="tx1"/>
            </w14:solidFill>
          </w14:textFill>
        </w:rPr>
        <w:t>的，采购人将依法追究法律责任。</w:t>
      </w:r>
    </w:p>
    <w:p w14:paraId="53FF427A">
      <w:pPr>
        <w:pStyle w:val="8"/>
        <w:spacing w:after="0" w:line="400" w:lineRule="exact"/>
        <w:ind w:firstLine="420" w:firstLineChars="200"/>
        <w:rPr>
          <w:rFonts w:ascii="宋体" w:hAnsi="宋体" w:eastAsia="宋体" w:cs="宋体"/>
          <w:color w:val="000000" w:themeColor="text1"/>
          <w:sz w:val="21"/>
          <w:szCs w:val="21"/>
          <w:highlight w:val="none"/>
          <w:lang w:eastAsia="zh-CN"/>
          <w14:textFill>
            <w14:solidFill>
              <w14:schemeClr w14:val="tx1"/>
            </w14:solidFill>
          </w14:textFill>
        </w:rPr>
      </w:pPr>
    </w:p>
    <w:p w14:paraId="501DA183">
      <w:pPr>
        <w:wordWrap w:val="0"/>
        <w:spacing w:after="120" w:line="400" w:lineRule="exact"/>
        <w:ind w:firstLine="560" w:firstLineChars="200"/>
        <w:jc w:val="right"/>
        <w:rPr>
          <w:color w:val="FF0000"/>
          <w:highlight w:val="none"/>
          <w:lang w:eastAsia="zh-CN"/>
        </w:rPr>
        <w:sectPr>
          <w:footerReference r:id="rId11" w:type="default"/>
          <w:pgSz w:w="11849" w:h="16781"/>
          <w:pgMar w:top="1134" w:right="1803" w:bottom="1134" w:left="1803" w:header="0" w:footer="839" w:gutter="0"/>
          <w:cols w:space="0" w:num="1"/>
          <w:titlePg/>
          <w:docGrid w:linePitch="312" w:charSpace="0"/>
        </w:sectPr>
      </w:pPr>
      <w:r>
        <w:rPr>
          <w:rFonts w:hint="eastAsia" w:ascii="黑体" w:hAnsi="宋体" w:eastAsia="黑体"/>
          <w:color w:val="000000"/>
          <w:sz w:val="28"/>
          <w:szCs w:val="28"/>
          <w:highlight w:val="none"/>
          <w:lang w:eastAsia="zh-CN"/>
        </w:rPr>
        <w:t>2025年6月</w:t>
      </w:r>
    </w:p>
    <w:p w14:paraId="2402EFB0">
      <w:pPr>
        <w:pStyle w:val="18"/>
        <w:spacing w:line="400" w:lineRule="exact"/>
        <w:outlineLvl w:val="9"/>
        <w:rPr>
          <w:rFonts w:ascii="黑体" w:hAnsi="黑体" w:eastAsia="黑体" w:cs="黑体"/>
          <w:b/>
          <w:bCs/>
          <w:color w:val="000000" w:themeColor="text1"/>
          <w:kern w:val="2"/>
          <w:sz w:val="24"/>
          <w:szCs w:val="24"/>
          <w:highlight w:val="none"/>
          <w:lang w:val="en-US" w:eastAsia="zh-CN"/>
          <w14:textFill>
            <w14:solidFill>
              <w14:schemeClr w14:val="tx1"/>
            </w14:solidFill>
          </w14:textFill>
        </w:rPr>
      </w:pPr>
      <w:r>
        <w:rPr>
          <w:rFonts w:hint="eastAsia" w:ascii="黑体" w:hAnsi="黑体" w:eastAsia="黑体" w:cs="黑体"/>
          <w:b/>
          <w:bCs/>
          <w:color w:val="000000" w:themeColor="text1"/>
          <w:kern w:val="2"/>
          <w:sz w:val="24"/>
          <w:szCs w:val="24"/>
          <w:highlight w:val="none"/>
          <w:lang w:val="en-US" w:eastAsia="zh-CN"/>
          <w14:textFill>
            <w14:solidFill>
              <w14:schemeClr w14:val="tx1"/>
            </w14:solidFill>
          </w14:textFill>
        </w:rPr>
        <w:t>采购公告附件：</w:t>
      </w:r>
    </w:p>
    <w:tbl>
      <w:tblPr>
        <w:tblStyle w:val="15"/>
        <w:tblpPr w:leftFromText="180" w:rightFromText="180" w:vertAnchor="text" w:horzAnchor="page" w:tblpX="1452" w:tblpY="304"/>
        <w:tblOverlap w:val="never"/>
        <w:tblW w:w="499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33"/>
        <w:gridCol w:w="1155"/>
        <w:gridCol w:w="685"/>
        <w:gridCol w:w="564"/>
        <w:gridCol w:w="1624"/>
        <w:gridCol w:w="1664"/>
        <w:gridCol w:w="4285"/>
        <w:gridCol w:w="1585"/>
        <w:gridCol w:w="1193"/>
        <w:gridCol w:w="817"/>
      </w:tblGrid>
      <w:tr w14:paraId="089C5A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1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418E9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4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18899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分标编号</w:t>
            </w:r>
          </w:p>
        </w:tc>
        <w:tc>
          <w:tcPr>
            <w:tcW w:w="2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5769F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分标名称</w:t>
            </w:r>
          </w:p>
        </w:tc>
        <w:tc>
          <w:tcPr>
            <w:tcW w:w="1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9C454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包号</w:t>
            </w:r>
          </w:p>
        </w:tc>
        <w:tc>
          <w:tcPr>
            <w:tcW w:w="5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C0245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包名称</w:t>
            </w:r>
          </w:p>
        </w:tc>
        <w:tc>
          <w:tcPr>
            <w:tcW w:w="5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C5735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项目概况（具体详见技术规范书）</w:t>
            </w:r>
          </w:p>
        </w:tc>
        <w:tc>
          <w:tcPr>
            <w:tcW w:w="15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CEAED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专用资质要求</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D63B8A">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交货期</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B831C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交货地点</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EBF6C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lang w:val="en-US"/>
              </w:rPr>
            </w:pPr>
            <w:r>
              <w:rPr>
                <w:rFonts w:hint="eastAsia" w:ascii="宋体" w:hAnsi="宋体" w:eastAsia="宋体" w:cs="宋体"/>
                <w:b/>
                <w:bCs/>
                <w:i w:val="0"/>
                <w:iCs w:val="0"/>
                <w:color w:val="000000"/>
                <w:kern w:val="0"/>
                <w:sz w:val="20"/>
                <w:szCs w:val="20"/>
                <w:u w:val="none"/>
                <w:lang w:val="en-US" w:eastAsia="zh-CN" w:bidi="ar"/>
              </w:rPr>
              <w:t>是否接受代理商/集货商</w:t>
            </w:r>
          </w:p>
        </w:tc>
      </w:tr>
      <w:tr w14:paraId="0DF28B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366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D68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722517-1901021</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B2D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模具</w:t>
            </w:r>
          </w:p>
        </w:tc>
        <w:tc>
          <w:tcPr>
            <w:tcW w:w="1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7EC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w:t>
            </w:r>
          </w:p>
        </w:tc>
        <w:tc>
          <w:tcPr>
            <w:tcW w:w="1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19ED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国网电力空间技术有限公司2025年直升机模型采购</w:t>
            </w:r>
          </w:p>
        </w:tc>
        <w:tc>
          <w:tcPr>
            <w:tcW w:w="1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AA52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直升机模型采购</w:t>
            </w:r>
          </w:p>
        </w:tc>
        <w:tc>
          <w:tcPr>
            <w:tcW w:w="43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EE57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2020年1月1日至首次应答截止日期间，应答人应具有累计不少于20万元的同类产品销售业绩，并提供相关证明材料（业绩时间以合同签订日期为准，须提供合同封面、合同签字盖章页、证明合同内容的合同页）。</w:t>
            </w:r>
          </w:p>
        </w:tc>
        <w:tc>
          <w:tcPr>
            <w:tcW w:w="15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E921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自合同签订之日起至2025年12月31日</w:t>
            </w:r>
          </w:p>
        </w:tc>
        <w:tc>
          <w:tcPr>
            <w:tcW w:w="11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0AEF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北京市</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085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不涉及</w:t>
            </w:r>
          </w:p>
        </w:tc>
      </w:tr>
      <w:tr w14:paraId="5CB4F3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71" w:hRule="atLeast"/>
        </w:trPr>
        <w:tc>
          <w:tcPr>
            <w:tcW w:w="1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441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1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003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722517-1801008</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7DF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航空煤油</w:t>
            </w:r>
          </w:p>
        </w:tc>
        <w:tc>
          <w:tcPr>
            <w:tcW w:w="1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804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w:t>
            </w:r>
          </w:p>
        </w:tc>
        <w:tc>
          <w:tcPr>
            <w:tcW w:w="1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0873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航空燃料采购合同（本部签伴随保障）</w:t>
            </w:r>
          </w:p>
        </w:tc>
        <w:tc>
          <w:tcPr>
            <w:tcW w:w="1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F777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在全国范围内提供航油伴随式保障服务</w:t>
            </w:r>
          </w:p>
        </w:tc>
        <w:tc>
          <w:tcPr>
            <w:tcW w:w="43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741A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1.需持有危险化学品经营许可证和航油供应适航批准书。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2.2020年1月1日至首次应答截止日期间，应答人应具有累计不少于20万元的同类产品销售业绩（时间以合同签订日期为准，需提供用户合同封面，合同签字盖章页复印件及证明合同内容的合同页复印件）。</w:t>
            </w:r>
          </w:p>
        </w:tc>
        <w:tc>
          <w:tcPr>
            <w:tcW w:w="15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5FA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自合同签订之日起至2029年12月31日</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A34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全国</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BE9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否</w:t>
            </w:r>
          </w:p>
        </w:tc>
      </w:tr>
      <w:tr w14:paraId="332912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26" w:hRule="atLeast"/>
        </w:trPr>
        <w:tc>
          <w:tcPr>
            <w:tcW w:w="1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37A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1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464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722517-2212007</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849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安全帽</w:t>
            </w:r>
          </w:p>
        </w:tc>
        <w:tc>
          <w:tcPr>
            <w:tcW w:w="1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E214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w:t>
            </w:r>
          </w:p>
        </w:tc>
        <w:tc>
          <w:tcPr>
            <w:tcW w:w="1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C0D1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2025年飞行头盔采购</w:t>
            </w:r>
          </w:p>
        </w:tc>
        <w:tc>
          <w:tcPr>
            <w:tcW w:w="1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2170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飞行头盔采购</w:t>
            </w:r>
          </w:p>
        </w:tc>
        <w:tc>
          <w:tcPr>
            <w:tcW w:w="43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8F48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1、接受代理商应答，如应答人为代理商，应已得到制造商的充分授权，并出具制造商对应答产品的有效授权书。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 2020年1月1日至首次应答截止日期间，应答人应具有累计不少于20万元的同类产品销售业绩，并提供相关证明材料（业绩时间以合同签订日期为准，须提供合同封面、合同签字盖章页、证明合同内容的合同页）。</w:t>
            </w:r>
          </w:p>
        </w:tc>
        <w:tc>
          <w:tcPr>
            <w:tcW w:w="15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2E15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自合同签订之日起至2025年12月31日</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23D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北京市、仙桃市、德清县、白银市、庐江县、沈阳市、成都市</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3AE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接受代理商</w:t>
            </w:r>
          </w:p>
        </w:tc>
      </w:tr>
      <w:tr w14:paraId="0D211A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14" w:hRule="atLeast"/>
        </w:trPr>
        <w:tc>
          <w:tcPr>
            <w:tcW w:w="1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EC1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1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A8F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722517-2101010</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FB3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充电电池</w:t>
            </w:r>
          </w:p>
        </w:tc>
        <w:tc>
          <w:tcPr>
            <w:tcW w:w="1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235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w:t>
            </w:r>
          </w:p>
        </w:tc>
        <w:tc>
          <w:tcPr>
            <w:tcW w:w="1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85CC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国网电力空间技术有限公司北京分公司2025年无人机电池等配件采购项目</w:t>
            </w:r>
          </w:p>
        </w:tc>
        <w:tc>
          <w:tcPr>
            <w:tcW w:w="1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4A1A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固定翼无人机动力电池、飞控电池、桨叶、载荷舱，户外移动电源，多旋翼无人机电池、桨叶等生产配件</w:t>
            </w:r>
          </w:p>
        </w:tc>
        <w:tc>
          <w:tcPr>
            <w:tcW w:w="43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F9FD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1.2020年1月1日至首次应答截止日期间，应答人应具有累计不少于20万元的同类产品销售业绩，并提供相关证明材料（业绩时间以合同签订日期为准，须提供合同封面、合同签字盖章页、证明合同内容的合同页）。</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2.供货前须提供国家认可的第三方检测机构出具有效的的检测报告或产品合格证。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3.对于制造商投标的，应具有完整的制造、工艺装备和试验设备；对于代理商投标的需提供所投产产品销售授权；对于集货商投标的，须提供至少一家制造商出具的原厂售后服务承诺函。</w:t>
            </w:r>
          </w:p>
        </w:tc>
        <w:tc>
          <w:tcPr>
            <w:tcW w:w="15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8C0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自合同签订之日起至2025年12月31日</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50A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北京市</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D0A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接受代理商、集货商</w:t>
            </w:r>
          </w:p>
        </w:tc>
      </w:tr>
      <w:tr w14:paraId="26642B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C72B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A93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722517-2101010</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249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充电电池</w:t>
            </w:r>
          </w:p>
        </w:tc>
        <w:tc>
          <w:tcPr>
            <w:tcW w:w="1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0537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w:t>
            </w:r>
          </w:p>
        </w:tc>
        <w:tc>
          <w:tcPr>
            <w:tcW w:w="1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D91D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国网电力空间技术有限公司华中分公司2025年无人机电池等配件采购</w:t>
            </w:r>
          </w:p>
        </w:tc>
        <w:tc>
          <w:tcPr>
            <w:tcW w:w="1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3459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固定翼无人机动力电池、飞控电池、桨叶，户外移动电源，多旋翼无人机电池、充电器、桨叶等生产配件</w:t>
            </w:r>
          </w:p>
        </w:tc>
        <w:tc>
          <w:tcPr>
            <w:tcW w:w="43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6126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000000"/>
                <w:kern w:val="0"/>
                <w:sz w:val="20"/>
                <w:szCs w:val="20"/>
                <w:u w:val="none"/>
                <w:lang w:val="en-US" w:eastAsia="zh-CN" w:bidi="ar"/>
              </w:rPr>
              <w:t>1.2020年1月1日至首次应答截止日期间，应答人应具有累计不少于20万元的同类产品销售业绩，并提供相关证明材料（业绩时间以合同签订日期为准，须提供合同封面、合同签字盖章页、证明合同内容的合同页）。</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2.供货前须提供国家认可的第三方检测机构出具有效的检测报告或出厂报告或产品合格证。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3.对于制造商投标的，应具有完整的制造、工艺装备和试验设备；对于代理商投标的需提供所投产产品销售授权；对于集货商投标的，须提供至少一家制造商出具的原厂售后服务承诺函。</w:t>
            </w:r>
          </w:p>
        </w:tc>
        <w:tc>
          <w:tcPr>
            <w:tcW w:w="15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C173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自合同签订之日起至2025年12月31日</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5F1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仙桃市</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844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接受代理商、集货商</w:t>
            </w:r>
          </w:p>
        </w:tc>
      </w:tr>
    </w:tbl>
    <w:p w14:paraId="2BBA6019">
      <w:pPr>
        <w:rPr>
          <w:rFonts w:ascii="宋体" w:hAnsi="宋体" w:eastAsia="宋体"/>
          <w:sz w:val="24"/>
          <w:szCs w:val="24"/>
        </w:rPr>
      </w:pPr>
    </w:p>
    <w:p w14:paraId="340426B0"/>
    <w:p w14:paraId="6A5FB044">
      <w:pPr>
        <w:pStyle w:val="18"/>
        <w:spacing w:line="400" w:lineRule="exact"/>
        <w:ind w:firstLine="420" w:firstLineChars="200"/>
        <w:rPr>
          <w:rFonts w:hint="eastAsia" w:cs="宋体"/>
          <w:color w:val="FF0000"/>
          <w:kern w:val="2"/>
          <w:sz w:val="21"/>
          <w:szCs w:val="21"/>
          <w:highlight w:val="none"/>
          <w:lang w:val="en-US" w:eastAsia="zh-CN"/>
        </w:rPr>
      </w:pPr>
      <w:r>
        <w:rPr>
          <w:rFonts w:hint="eastAsia" w:cs="宋体"/>
          <w:color w:val="000000"/>
          <w:kern w:val="2"/>
          <w:sz w:val="21"/>
          <w:szCs w:val="21"/>
          <w:highlight w:val="none"/>
          <w:lang w:val="en-US" w:eastAsia="zh-CN"/>
        </w:rPr>
        <w:t xml:space="preserve"> </w:t>
      </w:r>
    </w:p>
    <w:p w14:paraId="4A0FD121">
      <w:pPr>
        <w:pStyle w:val="18"/>
        <w:spacing w:line="400" w:lineRule="exact"/>
        <w:ind w:firstLine="420" w:firstLineChars="200"/>
        <w:rPr>
          <w:rFonts w:hint="eastAsia" w:cs="宋体"/>
          <w:color w:val="FF0000"/>
          <w:kern w:val="2"/>
          <w:sz w:val="21"/>
          <w:szCs w:val="21"/>
          <w:highlight w:val="none"/>
          <w:lang w:val="en-US" w:eastAsia="zh-CN"/>
        </w:rPr>
      </w:pPr>
    </w:p>
    <w:p w14:paraId="2F5EA4A8">
      <w:pPr>
        <w:rPr>
          <w:highlight w:val="none"/>
          <w:lang w:eastAsia="zh-CN"/>
        </w:rPr>
        <w:sectPr>
          <w:pgSz w:w="16781" w:h="11849" w:orient="landscape"/>
          <w:pgMar w:top="1800" w:right="1440" w:bottom="1800" w:left="1440" w:header="0" w:footer="839" w:gutter="0"/>
          <w:cols w:space="0" w:num="1"/>
          <w:titlePg/>
          <w:docGrid w:linePitch="319" w:charSpace="0"/>
        </w:sectPr>
      </w:pPr>
      <w:r>
        <w:rPr>
          <w:rFonts w:hint="eastAsia" w:cs="宋体"/>
          <w:color w:val="FF0000"/>
          <w:kern w:val="2"/>
          <w:sz w:val="21"/>
          <w:szCs w:val="21"/>
          <w:highlight w:val="none"/>
          <w:lang w:val="en-US" w:eastAsia="zh-CN"/>
        </w:rPr>
        <w:br w:type="page"/>
      </w:r>
    </w:p>
    <w:p w14:paraId="50BAE0B0">
      <w:pPr>
        <w:pStyle w:val="18"/>
        <w:spacing w:line="400" w:lineRule="exact"/>
        <w:ind w:firstLine="420" w:firstLineChars="200"/>
        <w:rPr>
          <w:rFonts w:hint="eastAsia" w:cs="宋体"/>
          <w:color w:val="FF0000"/>
          <w:kern w:val="2"/>
          <w:sz w:val="21"/>
          <w:szCs w:val="21"/>
          <w:highlight w:val="none"/>
          <w:lang w:val="en-US" w:eastAsia="zh-CN"/>
        </w:rPr>
      </w:pPr>
      <w:bookmarkStart w:id="13" w:name="_Toc63094726"/>
    </w:p>
    <w:p w14:paraId="7A6361D6">
      <w:pPr>
        <w:rPr>
          <w:highlight w:val="none"/>
          <w:lang w:eastAsia="zh-CN"/>
        </w:rPr>
        <w:sectPr>
          <w:pgSz w:w="16781" w:h="11849" w:orient="landscape"/>
          <w:pgMar w:top="1803" w:right="1134" w:bottom="1803" w:left="1134" w:header="0" w:footer="839" w:gutter="0"/>
          <w:cols w:space="0" w:num="1"/>
          <w:titlePg/>
          <w:docGrid w:linePitch="319" w:charSpace="0"/>
        </w:sectPr>
      </w:pPr>
      <w:r>
        <w:rPr>
          <w:rFonts w:hint="eastAsia" w:cs="宋体"/>
          <w:color w:val="FF0000"/>
          <w:kern w:val="2"/>
          <w:sz w:val="21"/>
          <w:szCs w:val="21"/>
          <w:highlight w:val="none"/>
          <w:lang w:val="en-US" w:eastAsia="zh-CN"/>
        </w:rPr>
        <w:br w:type="page"/>
      </w:r>
    </w:p>
    <w:bookmarkEnd w:id="13"/>
    <w:p w14:paraId="459955ED">
      <w:pPr>
        <w:pStyle w:val="14"/>
        <w:numPr>
          <w:ilvl w:val="0"/>
          <w:numId w:val="0"/>
        </w:numPr>
        <w:ind w:left="420" w:leftChars="0"/>
        <w:rPr>
          <w:highlight w:val="none"/>
        </w:rPr>
      </w:pPr>
    </w:p>
    <w:bookmarkEnd w:id="14"/>
    <w:sectPr>
      <w:headerReference r:id="rId13" w:type="first"/>
      <w:footerReference r:id="rId15" w:type="first"/>
      <w:headerReference r:id="rId12" w:type="default"/>
      <w:footerReference r:id="rId14" w:type="default"/>
      <w:pgSz w:w="11849" w:h="16781"/>
      <w:pgMar w:top="1134" w:right="1803" w:bottom="1134" w:left="1803" w:header="0" w:footer="839" w:gutter="0"/>
      <w:cols w:space="0" w:num="1"/>
      <w:titlePg/>
      <w:docGrid w:linePitch="32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方正小标宋_GBK">
    <w:panose1 w:val="03000509000000000000"/>
    <w:charset w:val="86"/>
    <w:family w:val="script"/>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Microsoft JhengHei">
    <w:panose1 w:val="020B0604030504040204"/>
    <w:charset w:val="88"/>
    <w:family w:val="swiss"/>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04D9B7">
    <w:pPr>
      <w:pStyle w:val="8"/>
      <w:spacing w:line="14" w:lineRule="auto"/>
      <w:ind w:firstLine="240"/>
      <w:rPr>
        <w:sz w:val="1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DF4495">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D5C5E5">
    <w:pPr>
      <w:pStyle w:val="11"/>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31287C">
    <w:pPr>
      <w:pStyle w:val="11"/>
      <w:jc w:val="center"/>
    </w:pPr>
    <w:r>
      <w:rPr>
        <w:lang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287655"/>
              <wp:effectExtent l="0" t="0" r="0" b="0"/>
              <wp:wrapNone/>
              <wp:docPr id="3" name="文本框 3"/>
              <wp:cNvGraphicFramePr/>
              <a:graphic xmlns:a="http://schemas.openxmlformats.org/drawingml/2006/main">
                <a:graphicData uri="http://schemas.microsoft.com/office/word/2010/wordprocessingShape">
                  <wps:wsp>
                    <wps:cNvSpPr txBox="1"/>
                    <wps:spPr>
                      <a:xfrm>
                        <a:off x="0" y="0"/>
                        <a:ext cx="58420" cy="287655"/>
                      </a:xfrm>
                      <a:prstGeom prst="rect">
                        <a:avLst/>
                      </a:prstGeom>
                      <a:noFill/>
                      <a:ln w="9525">
                        <a:noFill/>
                      </a:ln>
                      <a:effectLst/>
                    </wps:spPr>
                    <wps:txbx>
                      <w:txbxContent>
                        <w:p w14:paraId="58781F7D">
                          <w:pPr>
                            <w:pStyle w:val="11"/>
                            <w:jc w:val="center"/>
                          </w:pPr>
                          <w:r>
                            <w:fldChar w:fldCharType="begin"/>
                          </w:r>
                          <w:r>
                            <w:instrText xml:space="preserve"> PAGE   \* MERGEFORMAT </w:instrText>
                          </w:r>
                          <w:r>
                            <w:fldChar w:fldCharType="separate"/>
                          </w:r>
                          <w:r>
                            <w:rPr>
                              <w:lang w:val="zh-CN"/>
                            </w:rPr>
                            <w:t>5</w:t>
                          </w:r>
                          <w:r>
                            <w:rPr>
                              <w:lang w:val="zh-CN"/>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22.65pt;width:4.6pt;mso-position-horizontal:center;mso-position-horizontal-relative:margin;mso-wrap-style:none;z-index:251659264;mso-width-relative:page;mso-height-relative:page;" filled="f" stroked="f" coordsize="21600,21600" o:gfxdata="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Dd+lsPRAAAAAgEAAA8AAAAAAAAAAQAg&#10;AAAAIgAAAGRycy9kb3ducmV2LnhtbFBLAQIUABQAAAAIAIdO4kASxu1U3AEAAK0DAAAOAAAAAAAA&#10;AAEAIAAAACABAABkcnMvZTJvRG9jLnhtbFBLBQYAAAAABgAGAFkBAABuBQAAAAA=&#10;">
              <v:fill on="f" focussize="0,0"/>
              <v:stroke on="f"/>
              <v:imagedata o:title=""/>
              <o:lock v:ext="edit" aspectratio="f"/>
              <v:textbox inset="0mm,0mm,0mm,0mm" style="mso-fit-shape-to-text:t;">
                <w:txbxContent>
                  <w:p w14:paraId="58781F7D">
                    <w:pPr>
                      <w:pStyle w:val="11"/>
                      <w:jc w:val="center"/>
                    </w:pPr>
                    <w:r>
                      <w:fldChar w:fldCharType="begin"/>
                    </w:r>
                    <w:r>
                      <w:instrText xml:space="preserve"> PAGE   \* MERGEFORMAT </w:instrText>
                    </w:r>
                    <w:r>
                      <w:fldChar w:fldCharType="separate"/>
                    </w:r>
                    <w:r>
                      <w:rPr>
                        <w:lang w:val="zh-CN"/>
                      </w:rPr>
                      <w:t>5</w:t>
                    </w:r>
                    <w:r>
                      <w:rPr>
                        <w:lang w:val="zh-CN"/>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E7FB1E">
    <w:pPr>
      <w:pStyle w:val="11"/>
      <w:jc w:val="center"/>
    </w:pPr>
    <w:r>
      <w:fldChar w:fldCharType="begin"/>
    </w:r>
    <w:r>
      <w:instrText xml:space="preserve"> PAGE   \* MERGEFORMAT </w:instrText>
    </w:r>
    <w:r>
      <w:fldChar w:fldCharType="separate"/>
    </w:r>
    <w:r>
      <w:rPr>
        <w:lang w:val="zh-CN"/>
      </w:rPr>
      <w:t>33</w:t>
    </w:r>
    <w:r>
      <w:rPr>
        <w:lang w:val="zh-CN"/>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7C6C30">
    <w:pPr>
      <w:pStyle w:val="11"/>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189FF5">
    <w:pPr>
      <w:pStyle w:val="12"/>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8714EF">
    <w:pPr>
      <w:pStyle w:val="1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080B1A">
    <w:pPr>
      <w:pStyle w:val="12"/>
      <w:pBdr>
        <w:bottom w:val="none" w:color="auto" w:sz="0" w:space="1"/>
      </w:pBdr>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CBF1FA">
    <w:pPr>
      <w:pStyle w:val="12"/>
      <w:pBdr>
        <w:bottom w:val="none" w:color="auto" w:sz="0" w:space="1"/>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BD73B6">
    <w:pPr>
      <w:pStyle w:val="12"/>
      <w:pBdr>
        <w:bottom w:val="none" w:color="auto" w:sz="0" w:space="1"/>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AD860E"/>
    <w:multiLevelType w:val="singleLevel"/>
    <w:tmpl w:val="96AD860E"/>
    <w:lvl w:ilvl="0" w:tentative="0">
      <w:start w:val="2"/>
      <w:numFmt w:val="decimal"/>
      <w:lvlText w:val="%1."/>
      <w:lvlJc w:val="left"/>
      <w:pPr>
        <w:tabs>
          <w:tab w:val="left" w:pos="312"/>
        </w:tabs>
      </w:pPr>
    </w:lvl>
  </w:abstractNum>
  <w:abstractNum w:abstractNumId="1">
    <w:nsid w:val="DAF8A95C"/>
    <w:multiLevelType w:val="singleLevel"/>
    <w:tmpl w:val="DAF8A95C"/>
    <w:lvl w:ilvl="0" w:tentative="0">
      <w:start w:val="8"/>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embedSystemFonts/>
  <w:bordersDoNotSurroundHeader w:val="1"/>
  <w:bordersDoNotSurroundFooter w:val="1"/>
  <w:documentProtection w:edit="comments" w:enforcement="1" w:cryptProviderType="rsaFull" w:cryptAlgorithmClass="hash" w:cryptAlgorithmType="typeAny" w:cryptAlgorithmSid="4" w:cryptSpinCount="0" w:hash="Eb7S0vBZ/zxWu2HzYXDXYgq8p+w=" w:salt="vCLj9aJVe/mgYrf9Ph+ePw=="/>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6785DDEA00007E07" w:val=" "/>
    <w:docVar w:name="6787106B00002974" w:val=" "/>
    <w:docVar w:name="6787108700009906" w:val=" "/>
    <w:docVar w:name="678731CF00002094" w:val=" "/>
    <w:docVar w:name="67875944000042C5" w:val=" "/>
    <w:docVar w:name="678E1B190000CEB4" w:val=" "/>
    <w:docVar w:name="678E1F2400009661" w:val=" "/>
    <w:docVar w:name="67AF1E0100000FC5" w:val=" "/>
    <w:docVar w:name="67B2A7BE0000E007" w:val=" "/>
    <w:docVar w:name="68511B8800008589" w:val=" "/>
    <w:docVar w:name="685BA59F0000706B" w:val=" "/>
    <w:docVar w:name="685E4593000040CF" w:val=" "/>
    <w:docVar w:name="commondata" w:val="eyJoZGlkIjoiNWMyNjAxOTI3NGRiYTg2OGUxZWU3ZmNiMzlmOTJmNGIifQ=="/>
  </w:docVars>
  <w:rsids>
    <w:rsidRoot w:val="00000000"/>
    <w:rsid w:val="00F4521D"/>
    <w:rsid w:val="03B13985"/>
    <w:rsid w:val="04B30C95"/>
    <w:rsid w:val="056460C7"/>
    <w:rsid w:val="05701B74"/>
    <w:rsid w:val="0874018D"/>
    <w:rsid w:val="0935611C"/>
    <w:rsid w:val="0B6E2841"/>
    <w:rsid w:val="0C6F27E6"/>
    <w:rsid w:val="0D4903E8"/>
    <w:rsid w:val="0DA73361"/>
    <w:rsid w:val="0F081F52"/>
    <w:rsid w:val="117946DE"/>
    <w:rsid w:val="12722B14"/>
    <w:rsid w:val="12A85DF8"/>
    <w:rsid w:val="145769EE"/>
    <w:rsid w:val="148E0E09"/>
    <w:rsid w:val="158952CC"/>
    <w:rsid w:val="16E36235"/>
    <w:rsid w:val="174C73D9"/>
    <w:rsid w:val="17AB3A40"/>
    <w:rsid w:val="183330C1"/>
    <w:rsid w:val="1894474B"/>
    <w:rsid w:val="19046B90"/>
    <w:rsid w:val="1A056898"/>
    <w:rsid w:val="1B5C7E03"/>
    <w:rsid w:val="1BAE21DE"/>
    <w:rsid w:val="1CD5463C"/>
    <w:rsid w:val="1DE56026"/>
    <w:rsid w:val="1DF77D41"/>
    <w:rsid w:val="1F900C17"/>
    <w:rsid w:val="203E6E39"/>
    <w:rsid w:val="208E1134"/>
    <w:rsid w:val="20A033AA"/>
    <w:rsid w:val="20C36256"/>
    <w:rsid w:val="21AF2152"/>
    <w:rsid w:val="228E2802"/>
    <w:rsid w:val="23544E61"/>
    <w:rsid w:val="2385100F"/>
    <w:rsid w:val="23D226FB"/>
    <w:rsid w:val="26B1587B"/>
    <w:rsid w:val="275C66A3"/>
    <w:rsid w:val="2BEC7AEB"/>
    <w:rsid w:val="2C6D25C4"/>
    <w:rsid w:val="2D931A9F"/>
    <w:rsid w:val="2FDB4513"/>
    <w:rsid w:val="30806CD6"/>
    <w:rsid w:val="328E671A"/>
    <w:rsid w:val="32F26393"/>
    <w:rsid w:val="34CC6CC7"/>
    <w:rsid w:val="36B3448A"/>
    <w:rsid w:val="38DA3F0B"/>
    <w:rsid w:val="39B63A18"/>
    <w:rsid w:val="3A0056E9"/>
    <w:rsid w:val="3A267436"/>
    <w:rsid w:val="3A8C165E"/>
    <w:rsid w:val="3B39194B"/>
    <w:rsid w:val="3D476D34"/>
    <w:rsid w:val="3D4A2BFA"/>
    <w:rsid w:val="3DB0306C"/>
    <w:rsid w:val="3E20318D"/>
    <w:rsid w:val="3FA24791"/>
    <w:rsid w:val="414F1CDC"/>
    <w:rsid w:val="41831525"/>
    <w:rsid w:val="41B53688"/>
    <w:rsid w:val="42E7721D"/>
    <w:rsid w:val="431A0897"/>
    <w:rsid w:val="436F674D"/>
    <w:rsid w:val="441829F7"/>
    <w:rsid w:val="44CD1EA4"/>
    <w:rsid w:val="44E40258"/>
    <w:rsid w:val="44F62A06"/>
    <w:rsid w:val="464E3D9E"/>
    <w:rsid w:val="47A61144"/>
    <w:rsid w:val="485E5089"/>
    <w:rsid w:val="49B86E19"/>
    <w:rsid w:val="4AB21F20"/>
    <w:rsid w:val="4AC00F06"/>
    <w:rsid w:val="4B79281B"/>
    <w:rsid w:val="4C171BFF"/>
    <w:rsid w:val="4CF67B55"/>
    <w:rsid w:val="50CA2D01"/>
    <w:rsid w:val="526D329B"/>
    <w:rsid w:val="53182577"/>
    <w:rsid w:val="536A3F76"/>
    <w:rsid w:val="56317D39"/>
    <w:rsid w:val="577B076B"/>
    <w:rsid w:val="577C07C1"/>
    <w:rsid w:val="5798559E"/>
    <w:rsid w:val="59407512"/>
    <w:rsid w:val="5A33532D"/>
    <w:rsid w:val="5BCF72D8"/>
    <w:rsid w:val="5FE175D9"/>
    <w:rsid w:val="618C17C7"/>
    <w:rsid w:val="625C73EB"/>
    <w:rsid w:val="638912EB"/>
    <w:rsid w:val="6560228B"/>
    <w:rsid w:val="658335CA"/>
    <w:rsid w:val="68CF43EA"/>
    <w:rsid w:val="69191EBB"/>
    <w:rsid w:val="69456CBE"/>
    <w:rsid w:val="697C3D86"/>
    <w:rsid w:val="69B11082"/>
    <w:rsid w:val="6C127AF0"/>
    <w:rsid w:val="6C1D53FF"/>
    <w:rsid w:val="6D0242F5"/>
    <w:rsid w:val="6D570C56"/>
    <w:rsid w:val="6DF901E4"/>
    <w:rsid w:val="6FEB7EFB"/>
    <w:rsid w:val="73070EB4"/>
    <w:rsid w:val="73C05E9F"/>
    <w:rsid w:val="73CA4FEF"/>
    <w:rsid w:val="742A379C"/>
    <w:rsid w:val="748E3AC4"/>
    <w:rsid w:val="74E92D60"/>
    <w:rsid w:val="74F236DC"/>
    <w:rsid w:val="790E6686"/>
    <w:rsid w:val="7BC4084E"/>
    <w:rsid w:val="7C043500"/>
    <w:rsid w:val="7C2643A1"/>
    <w:rsid w:val="7C854D5A"/>
    <w:rsid w:val="7E963A94"/>
    <w:rsid w:val="7F376D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nhideWhenUsed="0" w:uiPriority="0" w:semiHidden="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ajorHAnsi" w:hAnsiTheme="majorHAnsi" w:eastAsiaTheme="majorEastAsia" w:cstheme="majorBidi"/>
      <w:sz w:val="22"/>
      <w:szCs w:val="22"/>
      <w:lang w:val="en-US" w:eastAsia="en-US" w:bidi="en-US"/>
    </w:rPr>
  </w:style>
  <w:style w:type="paragraph" w:styleId="2">
    <w:name w:val="heading 2"/>
    <w:basedOn w:val="1"/>
    <w:next w:val="1"/>
    <w:unhideWhenUsed/>
    <w:qFormat/>
    <w:uiPriority w:val="9"/>
    <w:pPr>
      <w:spacing w:before="200" w:after="0" w:line="271" w:lineRule="auto"/>
      <w:outlineLvl w:val="1"/>
    </w:pPr>
    <w:rPr>
      <w:smallCaps/>
      <w:sz w:val="28"/>
      <w:szCs w:val="28"/>
    </w:rPr>
  </w:style>
  <w:style w:type="paragraph" w:styleId="3">
    <w:name w:val="heading 3"/>
    <w:basedOn w:val="1"/>
    <w:next w:val="1"/>
    <w:qFormat/>
    <w:uiPriority w:val="0"/>
    <w:pPr>
      <w:autoSpaceDE w:val="0"/>
      <w:autoSpaceDN w:val="0"/>
      <w:ind w:left="866" w:hanging="489"/>
      <w:outlineLvl w:val="2"/>
    </w:pPr>
    <w:rPr>
      <w:rFonts w:ascii="宋体" w:hAnsi="宋体"/>
      <w:sz w:val="28"/>
      <w:szCs w:val="28"/>
      <w:lang w:val="zh-CN"/>
    </w:rPr>
  </w:style>
  <w:style w:type="paragraph" w:styleId="4">
    <w:name w:val="heading 4"/>
    <w:basedOn w:val="1"/>
    <w:next w:val="1"/>
    <w:link w:val="24"/>
    <w:unhideWhenUsed/>
    <w:qFormat/>
    <w:uiPriority w:val="9"/>
    <w:pPr>
      <w:spacing w:after="0" w:line="271" w:lineRule="auto"/>
      <w:outlineLvl w:val="3"/>
    </w:pPr>
    <w:rPr>
      <w:b/>
      <w:bCs/>
      <w:spacing w:val="5"/>
      <w:sz w:val="24"/>
      <w:szCs w:val="24"/>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5">
    <w:name w:val="Normal Indent"/>
    <w:basedOn w:val="1"/>
    <w:next w:val="1"/>
    <w:qFormat/>
    <w:uiPriority w:val="0"/>
    <w:pPr>
      <w:ind w:firstLine="420" w:firstLineChars="200"/>
    </w:pPr>
    <w:rPr>
      <w:rFonts w:ascii="Times New Roman" w:hAnsi="Times New Roman" w:eastAsia="宋体" w:cs="Times New Roman"/>
    </w:rPr>
  </w:style>
  <w:style w:type="paragraph" w:styleId="6">
    <w:name w:val="Document Map"/>
    <w:basedOn w:val="1"/>
    <w:qFormat/>
    <w:uiPriority w:val="0"/>
    <w:rPr>
      <w:rFonts w:ascii="Tahoma" w:hAnsi="Tahoma"/>
      <w:sz w:val="16"/>
      <w:szCs w:val="16"/>
    </w:rPr>
  </w:style>
  <w:style w:type="paragraph" w:styleId="7">
    <w:name w:val="annotation text"/>
    <w:basedOn w:val="1"/>
    <w:qFormat/>
    <w:uiPriority w:val="0"/>
    <w:pPr>
      <w:jc w:val="left"/>
    </w:pPr>
  </w:style>
  <w:style w:type="paragraph" w:styleId="8">
    <w:name w:val="Body Text"/>
    <w:basedOn w:val="1"/>
    <w:next w:val="1"/>
    <w:qFormat/>
    <w:uiPriority w:val="0"/>
    <w:pPr>
      <w:spacing w:after="120"/>
    </w:pPr>
    <w:rPr>
      <w:szCs w:val="24"/>
    </w:rPr>
  </w:style>
  <w:style w:type="paragraph" w:styleId="9">
    <w:name w:val="Body Text Indent"/>
    <w:basedOn w:val="1"/>
    <w:unhideWhenUsed/>
    <w:qFormat/>
    <w:uiPriority w:val="0"/>
    <w:pPr>
      <w:spacing w:after="120"/>
      <w:ind w:left="420" w:leftChars="200"/>
    </w:pPr>
  </w:style>
  <w:style w:type="paragraph" w:styleId="10">
    <w:name w:val="Plain Text"/>
    <w:basedOn w:val="1"/>
    <w:qFormat/>
    <w:uiPriority w:val="0"/>
    <w:rPr>
      <w:rFonts w:ascii="宋体" w:hAnsi="Courier New" w:cs="Courier New"/>
    </w:rPr>
  </w:style>
  <w:style w:type="paragraph" w:styleId="11">
    <w:name w:val="footer"/>
    <w:basedOn w:val="1"/>
    <w:unhideWhenUsed/>
    <w:qFormat/>
    <w:uiPriority w:val="0"/>
    <w:pPr>
      <w:tabs>
        <w:tab w:val="center" w:pos="4153"/>
        <w:tab w:val="right" w:pos="8306"/>
      </w:tabs>
      <w:snapToGrid w:val="0"/>
    </w:pPr>
    <w:rPr>
      <w:sz w:val="18"/>
      <w:szCs w:val="18"/>
    </w:rPr>
  </w:style>
  <w:style w:type="paragraph" w:styleId="12">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3">
    <w:name w:val="List"/>
    <w:basedOn w:val="1"/>
    <w:qFormat/>
    <w:uiPriority w:val="0"/>
    <w:pPr>
      <w:ind w:left="200" w:hanging="200" w:hangingChars="200"/>
      <w:contextualSpacing/>
    </w:pPr>
  </w:style>
  <w:style w:type="paragraph" w:styleId="14">
    <w:name w:val="Body Text First Indent 2"/>
    <w:basedOn w:val="9"/>
    <w:qFormat/>
    <w:uiPriority w:val="0"/>
    <w:pPr>
      <w:ind w:left="0" w:leftChars="0" w:firstLine="420"/>
    </w:pPr>
    <w:rPr>
      <w:szCs w:val="24"/>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8">
    <w:name w:val="正文文本2"/>
    <w:basedOn w:val="1"/>
    <w:qFormat/>
    <w:uiPriority w:val="0"/>
    <w:pPr>
      <w:autoSpaceDE w:val="0"/>
      <w:autoSpaceDN w:val="0"/>
    </w:pPr>
    <w:rPr>
      <w:rFonts w:cs="Times New Roman"/>
      <w:sz w:val="20"/>
      <w:lang w:val="zh-CN"/>
    </w:rPr>
  </w:style>
  <w:style w:type="paragraph" w:customStyle="1" w:styleId="19">
    <w:name w:val="表格文字"/>
    <w:basedOn w:val="13"/>
    <w:next w:val="1"/>
    <w:qFormat/>
    <w:uiPriority w:val="0"/>
    <w:pPr>
      <w:ind w:firstLine="0" w:firstLineChars="0"/>
      <w:jc w:val="center"/>
    </w:pPr>
    <w:rPr>
      <w:szCs w:val="20"/>
    </w:rPr>
  </w:style>
  <w:style w:type="paragraph" w:customStyle="1" w:styleId="20">
    <w:name w:val="列出段落7"/>
    <w:basedOn w:val="1"/>
    <w:qFormat/>
    <w:uiPriority w:val="0"/>
    <w:pPr>
      <w:ind w:left="400" w:firstLine="420"/>
    </w:pPr>
    <w:rPr>
      <w:lang w:bidi="ar-SA"/>
    </w:rPr>
  </w:style>
  <w:style w:type="paragraph" w:customStyle="1" w:styleId="21">
    <w:name w:val="Table Paragraph"/>
    <w:basedOn w:val="1"/>
    <w:qFormat/>
    <w:uiPriority w:val="1"/>
    <w:pPr>
      <w:autoSpaceDE w:val="0"/>
      <w:autoSpaceDN w:val="0"/>
    </w:pPr>
    <w:rPr>
      <w:rFonts w:ascii="宋体" w:hAnsi="宋体" w:cs="宋体"/>
      <w:lang w:val="zh-CN" w:bidi="zh-CN"/>
    </w:rPr>
  </w:style>
  <w:style w:type="paragraph" w:customStyle="1" w:styleId="22">
    <w:name w:val="正文3"/>
    <w:qFormat/>
    <w:uiPriority w:val="0"/>
    <w:pPr>
      <w:spacing w:after="200" w:line="276" w:lineRule="auto"/>
      <w:jc w:val="both"/>
    </w:pPr>
    <w:rPr>
      <w:rFonts w:asciiTheme="majorHAnsi" w:hAnsiTheme="majorHAnsi" w:eastAsiaTheme="majorEastAsia" w:cstheme="majorBidi"/>
      <w:kern w:val="2"/>
      <w:sz w:val="21"/>
      <w:szCs w:val="21"/>
      <w:lang w:val="en-US" w:eastAsia="en-US" w:bidi="en-US"/>
    </w:rPr>
  </w:style>
  <w:style w:type="paragraph" w:customStyle="1" w:styleId="23">
    <w:name w:val="列出段落1"/>
    <w:basedOn w:val="1"/>
    <w:qFormat/>
    <w:uiPriority w:val="0"/>
    <w:pPr>
      <w:ind w:firstLine="420" w:firstLineChars="200"/>
    </w:pPr>
    <w:rPr>
      <w:rFonts w:ascii="Calibri" w:hAnsi="Calibri"/>
      <w:szCs w:val="20"/>
    </w:rPr>
  </w:style>
  <w:style w:type="character" w:customStyle="1" w:styleId="24">
    <w:name w:val="标题 4 Char"/>
    <w:basedOn w:val="17"/>
    <w:link w:val="4"/>
    <w:qFormat/>
    <w:uiPriority w:val="9"/>
    <w:rPr>
      <w:b/>
      <w:bCs/>
      <w:spacing w:val="5"/>
      <w:sz w:val="24"/>
      <w:szCs w:val="24"/>
    </w:rPr>
  </w:style>
  <w:style w:type="paragraph" w:customStyle="1" w:styleId="25">
    <w:name w:val="样式1"/>
    <w:basedOn w:val="1"/>
    <w:qFormat/>
    <w:uiPriority w:val="0"/>
    <w:rPr>
      <w:sz w:val="28"/>
      <w:szCs w:val="24"/>
    </w:rPr>
  </w:style>
  <w:style w:type="paragraph" w:customStyle="1" w:styleId="26">
    <w:name w:val="p0"/>
    <w:basedOn w:val="1"/>
    <w:qFormat/>
    <w:uiPriority w:val="0"/>
  </w:style>
  <w:style w:type="paragraph" w:customStyle="1" w:styleId="27">
    <w:name w:val="纯文本2"/>
    <w:basedOn w:val="1"/>
    <w:qFormat/>
    <w:uiPriority w:val="0"/>
    <w:pPr>
      <w:adjustRightInd w:val="0"/>
      <w:textAlignment w:val="baseline"/>
    </w:pPr>
    <w:rPr>
      <w:rFonts w:ascii="宋体" w:hAnsi="Courier New"/>
      <w:sz w:val="20"/>
      <w:szCs w:val="20"/>
    </w:rPr>
  </w:style>
  <w:style w:type="paragraph" w:customStyle="1" w:styleId="28">
    <w:name w:val="列出段落111"/>
    <w:basedOn w:val="1"/>
    <w:qFormat/>
    <w:uiPriority w:val="0"/>
    <w:pPr>
      <w:autoSpaceDE w:val="0"/>
      <w:autoSpaceDN w:val="0"/>
      <w:ind w:firstLine="420" w:firstLineChars="200"/>
    </w:pPr>
    <w:rPr>
      <w:rFonts w:ascii="Calibri" w:hAnsi="Calibri"/>
      <w:szCs w:val="20"/>
    </w:rPr>
  </w:style>
  <w:style w:type="character" w:customStyle="1" w:styleId="29">
    <w:name w:val="标题 1.1 Char1"/>
    <w:qFormat/>
    <w:uiPriority w:val="0"/>
    <w:rPr>
      <w:rFonts w:ascii="Arial" w:hAnsi="Arial" w:eastAsia="黑体"/>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theme" Target="theme/theme1.xml"/><Relationship Id="rId15" Type="http://schemas.openxmlformats.org/officeDocument/2006/relationships/footer" Target="footer6.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header" Target="header4.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6326</Words>
  <Characters>6865</Characters>
  <Lines>0</Lines>
  <Paragraphs>0</Paragraphs>
  <TotalTime>0</TotalTime>
  <ScaleCrop>false</ScaleCrop>
  <LinksUpToDate>false</LinksUpToDate>
  <CharactersWithSpaces>6944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2024-09-04T01:42:00Z</dcterms:created>
  <dc:creator>lg</dc:creator>
  <cp:keywords>BD@@2025@@空间技术-物资竞谈.docx</cp:keywords>
  <cp:lastModifiedBy>王艳柳</cp:lastModifiedBy>
  <dcterms:modified xsi:type="dcterms:W3CDTF">2025-06-30T08:36:24Z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C8313F5CC07F4FAB9B077CBD4654AFE7_13</vt:lpwstr>
  </property>
  <property fmtid="{D5CDD505-2E9C-101B-9397-08002B2CF9AE}" pid="4" name="KSOTemplateDocerSaveRecord">
    <vt:lpwstr>eyJoZGlkIjoiMTU5NGE5MzUzODA2NmVhOGVmZTMzYWIzYzk3ZTgyYTMiLCJ1c2VySWQiOiIyNzM1NTQ2NTEifQ==</vt:lpwstr>
  </property>
  <property fmtid="{D5CDD505-2E9C-101B-9397-08002B2CF9AE}" pid="5" name="GWFBBS_NAME" linkTarget="0">
    <vt:lpwstr>ZBWJFBBS</vt:lpwstr>
  </property>
</Properties>
</file>