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88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/>
        <w:jc w:val="center"/>
        <w:textAlignment w:val="auto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招 标 公 告</w:t>
      </w:r>
    </w:p>
    <w:p w14:paraId="722961FC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sz w:val="24"/>
          <w:szCs w:val="24"/>
        </w:rPr>
        <w:t>一、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河北电机厂宿舍区域危旧住房更新项目地块(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地块二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)施工内墙抹灰、找平层、车库顶板防水保护层、外墙抹灰、屋面等工程劳务分包；</w:t>
      </w:r>
    </w:p>
    <w:p w14:paraId="53805AA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4"/>
          <w:szCs w:val="24"/>
        </w:rPr>
        <w:t>招标内容：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河北电机厂宿舍区域危旧住房更新项目地块(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地块二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)施工内墙抹灰、找平层、车库顶板防水保护层、外墙抹灰、屋面等工程劳务分包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00C042B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、招标范围：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本工程施工图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内(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地块二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)施工内墙抹灰、找平层、车库顶板防水保护层、外墙抹灰、屋面等工程劳务分包。</w:t>
      </w:r>
    </w:p>
    <w:p w14:paraId="19413DE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2" w:firstLineChars="200"/>
        <w:jc w:val="left"/>
        <w:textAlignment w:val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、工期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按甲方要求进度施工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。</w:t>
      </w:r>
    </w:p>
    <w:p w14:paraId="2DC69E21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b/>
          <w:sz w:val="24"/>
          <w:szCs w:val="24"/>
        </w:rPr>
        <w:t>、招标方式：</w:t>
      </w:r>
      <w:r>
        <w:rPr>
          <w:rFonts w:hint="eastAsia" w:ascii="宋体" w:hAnsi="宋体" w:cs="宋体"/>
          <w:sz w:val="24"/>
          <w:szCs w:val="24"/>
        </w:rPr>
        <w:t>公开预审。</w:t>
      </w:r>
    </w:p>
    <w:p w14:paraId="046AA20C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b/>
          <w:sz w:val="24"/>
          <w:szCs w:val="24"/>
        </w:rPr>
        <w:t>、质量标准：</w:t>
      </w:r>
      <w:r>
        <w:rPr>
          <w:rFonts w:hint="eastAsia" w:ascii="宋体" w:hAnsi="宋体" w:cs="宋体"/>
          <w:sz w:val="24"/>
          <w:szCs w:val="24"/>
        </w:rPr>
        <w:t>达到国家质量验收规范合格标准。</w:t>
      </w:r>
    </w:p>
    <w:p w14:paraId="367A9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2" w:firstLineChars="200"/>
        <w:jc w:val="left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b/>
          <w:sz w:val="24"/>
          <w:szCs w:val="24"/>
        </w:rPr>
        <w:t>、投标人资格要求：</w:t>
      </w:r>
    </w:p>
    <w:p w14:paraId="37183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  <w:highlight w:val="none"/>
        </w:rPr>
        <w:t>投标人须具备独立法人资格；</w:t>
      </w:r>
    </w:p>
    <w:p w14:paraId="07362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具备建设行政主管部门核发的有效的不分专业施工劳务不分等级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资质及模板脚手架专业承包不分等级；</w:t>
      </w:r>
    </w:p>
    <w:bookmarkEnd w:id="0"/>
    <w:p w14:paraId="6310C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3、具有有效的安全生产许可证；</w:t>
      </w:r>
    </w:p>
    <w:p w14:paraId="195F4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sz w:val="24"/>
          <w:szCs w:val="24"/>
          <w:highlight w:val="none"/>
        </w:rPr>
        <w:t>河北省外企业需办理进冀备案手续；</w:t>
      </w:r>
    </w:p>
    <w:p w14:paraId="1DC96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5、其他要求：</w:t>
      </w:r>
    </w:p>
    <w:p w14:paraId="1FC13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cs="宋体"/>
          <w:sz w:val="24"/>
          <w:szCs w:val="24"/>
        </w:rPr>
        <w:t>未被“信用中国”网站列入失信被执行人、重大税收违法案件当事人名单、政府采购严重违法失信名单。（信用中国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"https://www.creditchina.gov.cn/" </w:instrText>
      </w:r>
      <w:r>
        <w:rPr>
          <w:sz w:val="24"/>
          <w:szCs w:val="24"/>
        </w:rPr>
        <w:fldChar w:fldCharType="separate"/>
      </w:r>
      <w:r>
        <w:rPr>
          <w:rStyle w:val="11"/>
          <w:rFonts w:hint="eastAsia" w:ascii="宋体" w:hAnsi="宋体" w:cs="宋体"/>
          <w:sz w:val="24"/>
          <w:szCs w:val="24"/>
        </w:rPr>
        <w:t>https://www.creditchina.gov.cn/</w:t>
      </w:r>
      <w:r>
        <w:rPr>
          <w:rStyle w:val="11"/>
          <w:rFonts w:hint="eastAsia"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查询即可）。</w:t>
      </w:r>
    </w:p>
    <w:p w14:paraId="20450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cs="宋体"/>
          <w:sz w:val="24"/>
          <w:szCs w:val="24"/>
        </w:rPr>
        <w:t>单位负责人为同一人或者存在控股、管理关系的不同单位，不得同时参加本项目投标，否则均按无效标处理。（国家企业信用信息公示系统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"https://www.gsxt.gov.cn" </w:instrText>
      </w:r>
      <w:r>
        <w:rPr>
          <w:sz w:val="24"/>
          <w:szCs w:val="24"/>
        </w:rPr>
        <w:fldChar w:fldCharType="separate"/>
      </w:r>
      <w:r>
        <w:rPr>
          <w:rStyle w:val="11"/>
          <w:rFonts w:hint="eastAsia" w:ascii="宋体" w:hAnsi="宋体" w:cs="宋体"/>
          <w:sz w:val="24"/>
          <w:szCs w:val="24"/>
        </w:rPr>
        <w:t>https://www.gsxt.gov.cn</w:t>
      </w:r>
      <w:r>
        <w:rPr>
          <w:rStyle w:val="11"/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， 查询即可）。</w:t>
      </w:r>
    </w:p>
    <w:p w14:paraId="6D4E31CA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 w:firstLine="482" w:firstLineChars="200"/>
        <w:textAlignment w:val="auto"/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八、报名截止时间：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从本公告发布日起至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5日后结束，最终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以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河北旭诚智联供应链有限公司招标采购系统平台报名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截止时间为准。</w:t>
      </w:r>
    </w:p>
    <w:p w14:paraId="49E34F19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 w:firstLine="482" w:firstLineChars="200"/>
        <w:textAlignment w:val="auto"/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九、报名需知：登录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河河北旭诚智联供应链有限公司招标采购系统平台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https://www.xcsw.net 提交报名资料进行报名。</w:t>
      </w:r>
    </w:p>
    <w:p w14:paraId="3EE63C32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 w:firstLine="482" w:firstLineChars="200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十、资格预审申请文件</w:t>
      </w:r>
      <w:r>
        <w:rPr>
          <w:rFonts w:hint="eastAsia" w:ascii="宋体" w:hAnsi="宋体"/>
          <w:b/>
          <w:sz w:val="24"/>
          <w:szCs w:val="24"/>
          <w:highlight w:val="none"/>
        </w:rPr>
        <w:t>：</w:t>
      </w:r>
    </w:p>
    <w:p w14:paraId="1AA85ABD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482" w:firstLineChars="200"/>
        <w:textAlignment w:val="auto"/>
        <w:rPr>
          <w:rFonts w:hint="default" w:ascii="宋体" w:hAnsi="宋体" w:eastAsia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详见附件：资格预审申请文件</w:t>
      </w:r>
    </w:p>
    <w:p w14:paraId="7CAE687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十一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投标文件的递交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资格预审文件</w:t>
      </w:r>
      <w:r>
        <w:rPr>
          <w:rFonts w:hint="eastAsia" w:ascii="宋体" w:hAnsi="宋体"/>
          <w:sz w:val="24"/>
          <w:szCs w:val="24"/>
        </w:rPr>
        <w:t>审核通过的投标人按招标文件要求在投标截止时间前于</w:t>
      </w:r>
      <w:r>
        <w:rPr>
          <w:rFonts w:hint="eastAsia" w:ascii="宋体" w:hAnsi="宋体"/>
          <w:sz w:val="24"/>
          <w:szCs w:val="24"/>
          <w:lang w:val="en-US" w:eastAsia="zh-CN"/>
        </w:rPr>
        <w:t>河北旭诚智联科技有限公司招标采购系统</w:t>
      </w:r>
      <w:r>
        <w:rPr>
          <w:rFonts w:hint="eastAsia" w:ascii="宋体" w:hAnsi="宋体"/>
          <w:bCs/>
          <w:sz w:val="24"/>
          <w:szCs w:val="24"/>
        </w:rPr>
        <w:t>完成投标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/>
          <w:bCs/>
          <w:sz w:val="24"/>
          <w:szCs w:val="24"/>
        </w:rPr>
        <w:t>文件递交。</w:t>
      </w:r>
    </w:p>
    <w:p w14:paraId="2FE9E37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十二</w:t>
      </w:r>
      <w:r>
        <w:rPr>
          <w:rFonts w:hint="eastAsia" w:ascii="宋体" w:hAnsi="宋体"/>
          <w:b/>
          <w:bCs/>
          <w:sz w:val="24"/>
          <w:szCs w:val="24"/>
        </w:rPr>
        <w:t>、投标截止时间：</w:t>
      </w:r>
      <w:r>
        <w:rPr>
          <w:rFonts w:hint="eastAsia" w:ascii="宋体" w:hAnsi="宋体"/>
          <w:bCs/>
          <w:sz w:val="24"/>
          <w:szCs w:val="24"/>
        </w:rPr>
        <w:t>以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河北旭诚智联供应链有限公司招标采购系统平台</w:t>
      </w:r>
      <w:r>
        <w:rPr>
          <w:rFonts w:hint="eastAsia" w:ascii="宋体" w:hAnsi="宋体"/>
          <w:bCs/>
          <w:sz w:val="24"/>
          <w:szCs w:val="24"/>
        </w:rPr>
        <w:t>公布的投标截止时间为准。</w:t>
      </w:r>
    </w:p>
    <w:p w14:paraId="14C65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审查合格后领取招标文件</w:t>
      </w:r>
    </w:p>
    <w:p w14:paraId="5D64A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 w:firstLine="482" w:firstLineChars="200"/>
        <w:jc w:val="left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="宋体" w:hAnsi="宋体" w:cs="Times New Roman"/>
          <w:b/>
          <w:bCs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联系人：何天涯   联系电话：18132093291</w:t>
      </w:r>
    </w:p>
    <w:p w14:paraId="0E0AE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/>
        <w:jc w:val="left"/>
        <w:textAlignment w:val="auto"/>
        <w:rPr>
          <w:rFonts w:ascii="宋体" w:hAnsi="宋体" w:cs="宋体"/>
          <w:sz w:val="24"/>
          <w:szCs w:val="24"/>
        </w:rPr>
      </w:pPr>
    </w:p>
    <w:p w14:paraId="62A0F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 w:firstLine="3360" w:firstLineChars="14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招标人：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石家庄市建筑工程有限公司第一分公司</w:t>
      </w:r>
    </w:p>
    <w:p w14:paraId="7F08D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 w:firstLine="5520" w:firstLineChars="2300"/>
        <w:jc w:val="left"/>
        <w:textAlignment w:val="auto"/>
        <w:rPr>
          <w:rFonts w:ascii="宋体" w:hAnsi="宋体" w:cs="宋体"/>
          <w:sz w:val="24"/>
          <w:szCs w:val="24"/>
        </w:rPr>
      </w:pP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mJiYmRhMTFiZWIyODU3NDIyYzgzZjVhOWUyYTIifQ=="/>
    <w:docVar w:name="KSO_WPS_MARK_KEY" w:val="7a64da9b-70bc-4f5c-9065-2db627e8e76f"/>
  </w:docVars>
  <w:rsids>
    <w:rsidRoot w:val="00083D7D"/>
    <w:rsid w:val="00014593"/>
    <w:rsid w:val="00020A44"/>
    <w:rsid w:val="00083D7D"/>
    <w:rsid w:val="00087F23"/>
    <w:rsid w:val="000A38F1"/>
    <w:rsid w:val="000B17D0"/>
    <w:rsid w:val="000E0BAA"/>
    <w:rsid w:val="000F5E01"/>
    <w:rsid w:val="00117C96"/>
    <w:rsid w:val="00150054"/>
    <w:rsid w:val="00156EA7"/>
    <w:rsid w:val="00177789"/>
    <w:rsid w:val="001B2545"/>
    <w:rsid w:val="001C2473"/>
    <w:rsid w:val="001D155E"/>
    <w:rsid w:val="001D4481"/>
    <w:rsid w:val="00235A87"/>
    <w:rsid w:val="002440F9"/>
    <w:rsid w:val="00285BE5"/>
    <w:rsid w:val="002D4D91"/>
    <w:rsid w:val="002E34F4"/>
    <w:rsid w:val="00314607"/>
    <w:rsid w:val="00356CED"/>
    <w:rsid w:val="00384F70"/>
    <w:rsid w:val="00387872"/>
    <w:rsid w:val="0039061E"/>
    <w:rsid w:val="003A65EB"/>
    <w:rsid w:val="003D4F6D"/>
    <w:rsid w:val="003E3A42"/>
    <w:rsid w:val="004170B7"/>
    <w:rsid w:val="004649DA"/>
    <w:rsid w:val="004917F3"/>
    <w:rsid w:val="004A40E3"/>
    <w:rsid w:val="004A4AEB"/>
    <w:rsid w:val="005051FC"/>
    <w:rsid w:val="0052499E"/>
    <w:rsid w:val="00546472"/>
    <w:rsid w:val="00577312"/>
    <w:rsid w:val="005E3950"/>
    <w:rsid w:val="005F7916"/>
    <w:rsid w:val="00600427"/>
    <w:rsid w:val="0062335D"/>
    <w:rsid w:val="0063270B"/>
    <w:rsid w:val="00645927"/>
    <w:rsid w:val="0065449B"/>
    <w:rsid w:val="006F4F7F"/>
    <w:rsid w:val="00721890"/>
    <w:rsid w:val="00773726"/>
    <w:rsid w:val="00780B7C"/>
    <w:rsid w:val="00793076"/>
    <w:rsid w:val="0079480E"/>
    <w:rsid w:val="007F3867"/>
    <w:rsid w:val="008161F6"/>
    <w:rsid w:val="00830C56"/>
    <w:rsid w:val="008537DA"/>
    <w:rsid w:val="008907AF"/>
    <w:rsid w:val="008C1DBB"/>
    <w:rsid w:val="00913510"/>
    <w:rsid w:val="009162B6"/>
    <w:rsid w:val="009910AF"/>
    <w:rsid w:val="00996166"/>
    <w:rsid w:val="00A15DDB"/>
    <w:rsid w:val="00A3045F"/>
    <w:rsid w:val="00A616E2"/>
    <w:rsid w:val="00AA0F59"/>
    <w:rsid w:val="00AB2EEB"/>
    <w:rsid w:val="00B45130"/>
    <w:rsid w:val="00B634CD"/>
    <w:rsid w:val="00B710B0"/>
    <w:rsid w:val="00B73263"/>
    <w:rsid w:val="00B95659"/>
    <w:rsid w:val="00C10E83"/>
    <w:rsid w:val="00C36D86"/>
    <w:rsid w:val="00C92087"/>
    <w:rsid w:val="00CC6E4D"/>
    <w:rsid w:val="00CE0BB7"/>
    <w:rsid w:val="00CF15D5"/>
    <w:rsid w:val="00D10F38"/>
    <w:rsid w:val="00D1686F"/>
    <w:rsid w:val="00D940A5"/>
    <w:rsid w:val="00DF3B6E"/>
    <w:rsid w:val="00E32B1D"/>
    <w:rsid w:val="00E4179B"/>
    <w:rsid w:val="00E87E50"/>
    <w:rsid w:val="00E95BEB"/>
    <w:rsid w:val="00EB190D"/>
    <w:rsid w:val="00F609E3"/>
    <w:rsid w:val="00F777F9"/>
    <w:rsid w:val="00FE5664"/>
    <w:rsid w:val="016043AA"/>
    <w:rsid w:val="01B812FA"/>
    <w:rsid w:val="01BA3E1F"/>
    <w:rsid w:val="01DD3C4D"/>
    <w:rsid w:val="038B262D"/>
    <w:rsid w:val="0392693E"/>
    <w:rsid w:val="03C86801"/>
    <w:rsid w:val="03CF3A69"/>
    <w:rsid w:val="03F1578E"/>
    <w:rsid w:val="047A5783"/>
    <w:rsid w:val="09061F5B"/>
    <w:rsid w:val="096866BD"/>
    <w:rsid w:val="0A7D7D7B"/>
    <w:rsid w:val="0A7F4D41"/>
    <w:rsid w:val="0B646265"/>
    <w:rsid w:val="0B8D2E85"/>
    <w:rsid w:val="0BD831E6"/>
    <w:rsid w:val="0C1E5106"/>
    <w:rsid w:val="0C6C2E51"/>
    <w:rsid w:val="0D073DA4"/>
    <w:rsid w:val="0D71094F"/>
    <w:rsid w:val="0E2A646C"/>
    <w:rsid w:val="0E560419"/>
    <w:rsid w:val="0E932897"/>
    <w:rsid w:val="0F617167"/>
    <w:rsid w:val="0F707EAE"/>
    <w:rsid w:val="0FA6469A"/>
    <w:rsid w:val="0FBC4682"/>
    <w:rsid w:val="0FEB1EA4"/>
    <w:rsid w:val="10430CFD"/>
    <w:rsid w:val="10565CC2"/>
    <w:rsid w:val="105C0C2C"/>
    <w:rsid w:val="12300A76"/>
    <w:rsid w:val="138E3E91"/>
    <w:rsid w:val="13E538C8"/>
    <w:rsid w:val="142474B9"/>
    <w:rsid w:val="142841D5"/>
    <w:rsid w:val="157E232D"/>
    <w:rsid w:val="165D566F"/>
    <w:rsid w:val="167E57AB"/>
    <w:rsid w:val="175610D5"/>
    <w:rsid w:val="17815C6B"/>
    <w:rsid w:val="17DB0A56"/>
    <w:rsid w:val="17E225F4"/>
    <w:rsid w:val="18602A8A"/>
    <w:rsid w:val="18736C61"/>
    <w:rsid w:val="1A07501C"/>
    <w:rsid w:val="1A1D2759"/>
    <w:rsid w:val="1AB31F84"/>
    <w:rsid w:val="1B5763C6"/>
    <w:rsid w:val="1C4F52EF"/>
    <w:rsid w:val="1C5A616E"/>
    <w:rsid w:val="1DF83088"/>
    <w:rsid w:val="1F170346"/>
    <w:rsid w:val="1F2E0451"/>
    <w:rsid w:val="1F9A7C2B"/>
    <w:rsid w:val="20253215"/>
    <w:rsid w:val="20BE2A44"/>
    <w:rsid w:val="21295DE3"/>
    <w:rsid w:val="223A7CAD"/>
    <w:rsid w:val="225A2A3E"/>
    <w:rsid w:val="230C5E0B"/>
    <w:rsid w:val="242612E4"/>
    <w:rsid w:val="24612064"/>
    <w:rsid w:val="259C46B6"/>
    <w:rsid w:val="25AB7B31"/>
    <w:rsid w:val="260929B3"/>
    <w:rsid w:val="26A87FFC"/>
    <w:rsid w:val="26C36ADD"/>
    <w:rsid w:val="284F6542"/>
    <w:rsid w:val="28773C04"/>
    <w:rsid w:val="2882292B"/>
    <w:rsid w:val="298B305B"/>
    <w:rsid w:val="2A753896"/>
    <w:rsid w:val="2AD178A8"/>
    <w:rsid w:val="2AD44024"/>
    <w:rsid w:val="2B1A2716"/>
    <w:rsid w:val="2D656721"/>
    <w:rsid w:val="2E631738"/>
    <w:rsid w:val="2E6F38EF"/>
    <w:rsid w:val="2ECB6A8F"/>
    <w:rsid w:val="2F5219B0"/>
    <w:rsid w:val="2F930FCD"/>
    <w:rsid w:val="30156AD8"/>
    <w:rsid w:val="30FD5DF2"/>
    <w:rsid w:val="312D57A8"/>
    <w:rsid w:val="31F2079F"/>
    <w:rsid w:val="320E7DCD"/>
    <w:rsid w:val="326B1F12"/>
    <w:rsid w:val="32827D75"/>
    <w:rsid w:val="33DB78DC"/>
    <w:rsid w:val="347361D5"/>
    <w:rsid w:val="3498222E"/>
    <w:rsid w:val="34BD0C4A"/>
    <w:rsid w:val="34DD5737"/>
    <w:rsid w:val="3516335E"/>
    <w:rsid w:val="356577F5"/>
    <w:rsid w:val="35935DF5"/>
    <w:rsid w:val="35F86BCC"/>
    <w:rsid w:val="35FA414B"/>
    <w:rsid w:val="361B0D6D"/>
    <w:rsid w:val="36A16A80"/>
    <w:rsid w:val="36D41BB3"/>
    <w:rsid w:val="36DD2D6B"/>
    <w:rsid w:val="377F2AD5"/>
    <w:rsid w:val="37DD15AA"/>
    <w:rsid w:val="38513001"/>
    <w:rsid w:val="38871C41"/>
    <w:rsid w:val="391B4A7F"/>
    <w:rsid w:val="3A0333C3"/>
    <w:rsid w:val="3B4244C5"/>
    <w:rsid w:val="3B7F594B"/>
    <w:rsid w:val="3EB206EB"/>
    <w:rsid w:val="3FFD6C8D"/>
    <w:rsid w:val="40077B0C"/>
    <w:rsid w:val="40B71E63"/>
    <w:rsid w:val="410544FB"/>
    <w:rsid w:val="41CF1487"/>
    <w:rsid w:val="42D05E27"/>
    <w:rsid w:val="431B4D3D"/>
    <w:rsid w:val="43B81D76"/>
    <w:rsid w:val="44A775E9"/>
    <w:rsid w:val="44EC2AA8"/>
    <w:rsid w:val="463D19CB"/>
    <w:rsid w:val="46B55F1A"/>
    <w:rsid w:val="485D476D"/>
    <w:rsid w:val="494C4827"/>
    <w:rsid w:val="4AFD4779"/>
    <w:rsid w:val="4B822895"/>
    <w:rsid w:val="4C423854"/>
    <w:rsid w:val="4C9145DD"/>
    <w:rsid w:val="4E944C60"/>
    <w:rsid w:val="4EAE5CF8"/>
    <w:rsid w:val="4EFE3BA9"/>
    <w:rsid w:val="4F0D5A2B"/>
    <w:rsid w:val="4F213136"/>
    <w:rsid w:val="503527F5"/>
    <w:rsid w:val="516973C3"/>
    <w:rsid w:val="51FF4AB5"/>
    <w:rsid w:val="522462FB"/>
    <w:rsid w:val="52930DD4"/>
    <w:rsid w:val="52A30DC3"/>
    <w:rsid w:val="5434764D"/>
    <w:rsid w:val="54E96B45"/>
    <w:rsid w:val="551268DF"/>
    <w:rsid w:val="553847E0"/>
    <w:rsid w:val="55A50909"/>
    <w:rsid w:val="56187F25"/>
    <w:rsid w:val="57266671"/>
    <w:rsid w:val="585A4825"/>
    <w:rsid w:val="590216CB"/>
    <w:rsid w:val="595E2ECF"/>
    <w:rsid w:val="5AE26E6B"/>
    <w:rsid w:val="5B5437AD"/>
    <w:rsid w:val="5BAF28DD"/>
    <w:rsid w:val="5BD478AC"/>
    <w:rsid w:val="5C30397F"/>
    <w:rsid w:val="5C8E7193"/>
    <w:rsid w:val="5CDF179C"/>
    <w:rsid w:val="5D411817"/>
    <w:rsid w:val="5D4824E6"/>
    <w:rsid w:val="5FBE4964"/>
    <w:rsid w:val="5FD84C0D"/>
    <w:rsid w:val="60844B35"/>
    <w:rsid w:val="612E2CF2"/>
    <w:rsid w:val="61A60ADB"/>
    <w:rsid w:val="62404159"/>
    <w:rsid w:val="64C2443A"/>
    <w:rsid w:val="65DA7F55"/>
    <w:rsid w:val="65E731B2"/>
    <w:rsid w:val="668F0947"/>
    <w:rsid w:val="67423B52"/>
    <w:rsid w:val="67CB7E51"/>
    <w:rsid w:val="67EA33C7"/>
    <w:rsid w:val="684C2B06"/>
    <w:rsid w:val="6861424B"/>
    <w:rsid w:val="68751207"/>
    <w:rsid w:val="6A314841"/>
    <w:rsid w:val="6B855C05"/>
    <w:rsid w:val="6B930816"/>
    <w:rsid w:val="6C743E52"/>
    <w:rsid w:val="6C832144"/>
    <w:rsid w:val="6CCD10D7"/>
    <w:rsid w:val="6E0C2BBC"/>
    <w:rsid w:val="6E1C5978"/>
    <w:rsid w:val="6E6016F2"/>
    <w:rsid w:val="6EB708F4"/>
    <w:rsid w:val="6EBB36E5"/>
    <w:rsid w:val="6EE80984"/>
    <w:rsid w:val="6F801BA1"/>
    <w:rsid w:val="6FFE118B"/>
    <w:rsid w:val="7064767D"/>
    <w:rsid w:val="70D621F3"/>
    <w:rsid w:val="710D6D01"/>
    <w:rsid w:val="71A768D5"/>
    <w:rsid w:val="73F75A21"/>
    <w:rsid w:val="748357F9"/>
    <w:rsid w:val="74E72327"/>
    <w:rsid w:val="7542694E"/>
    <w:rsid w:val="75EC4B45"/>
    <w:rsid w:val="77057F4D"/>
    <w:rsid w:val="771B11CB"/>
    <w:rsid w:val="77544C30"/>
    <w:rsid w:val="78A1501A"/>
    <w:rsid w:val="78D777FF"/>
    <w:rsid w:val="78F95DCF"/>
    <w:rsid w:val="7B276876"/>
    <w:rsid w:val="7BBB4173"/>
    <w:rsid w:val="7BEA645D"/>
    <w:rsid w:val="7E4A4389"/>
    <w:rsid w:val="7E6B5838"/>
    <w:rsid w:val="7FB566BD"/>
    <w:rsid w:val="7FF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exact"/>
    </w:pPr>
    <w:rPr>
      <w:rFonts w:ascii="Times New Roman" w:hAnsi="Times New Roman" w:eastAsia="黑体" w:cs="Times New Roman"/>
      <w:sz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360" w:lineRule="auto"/>
    </w:pPr>
    <w:rPr>
      <w:rFonts w:ascii="Times New Roman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*正文"/>
    <w:basedOn w:val="1"/>
    <w:qFormat/>
    <w:uiPriority w:val="0"/>
    <w:pPr>
      <w:widowControl/>
      <w:spacing w:line="240" w:lineRule="auto"/>
    </w:pPr>
    <w:rPr>
      <w:rFonts w:ascii="仿宋_GB2312" w:hAnsi="Times New Roman" w:eastAsia="仿宋_GB2312" w:cs="Times New Roman"/>
      <w:szCs w:val="2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6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838</Characters>
  <Lines>7</Lines>
  <Paragraphs>2</Paragraphs>
  <TotalTime>0</TotalTime>
  <ScaleCrop>false</ScaleCrop>
  <LinksUpToDate>false</LinksUpToDate>
  <CharactersWithSpaces>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2021-04-12T08:22:00Z</dcterms:created>
  <dc:creator>Administrator.USER-20160105JI</dc:creator>
  <cp:lastModifiedBy>何天涯</cp:lastModifiedBy>
  <cp:lastPrinted>2024-01-20T09:46:00Z</cp:lastPrinted>
  <dcterms:modified xsi:type="dcterms:W3CDTF">2025-11-20T07:38:52Z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5D7E9D48C73447D091C51208A46415FD</vt:lpwstr>
  </property>
  <property fmtid="{D5CDD505-2E9C-101B-9397-08002B2CF9AE}" pid="4" name="commondata">
    <vt:lpwstr>eyJoZGlkIjoiNGJmZTMyYWE5MTRkZjU5MjQwZWIxZjgxMzgyMjg2OWQifQ==</vt:lpwstr>
  </property>
  <property fmtid="{D5CDD505-2E9C-101B-9397-08002B2CF9AE}" pid="5" name="KSOTemplateDocerSaveRecord">
    <vt:lpwstr>eyJoZGlkIjoiMzBhMWExOTM2NmNhOThlOWI5YWMxMmQxMTI1ZjM3N2MiLCJ1c2VySWQiOiIzMzg3NDgyNjEifQ==</vt:lpwstr>
  </property>
</Properties>
</file>