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eastAsia="黑体"/>
          <w:w w:val="95"/>
          <w:sz w:val="48"/>
          <w:szCs w:val="48"/>
        </w:rPr>
      </w:pPr>
    </w:p>
    <w:p>
      <w:pPr>
        <w:autoSpaceDE w:val="0"/>
        <w:autoSpaceDN w:val="0"/>
        <w:snapToGrid w:val="0"/>
        <w:spacing w:before="156" w:beforeLines="50" w:line="360" w:lineRule="auto"/>
        <w:ind w:right="454"/>
        <w:jc w:val="center"/>
        <w:rPr>
          <w:rFonts w:eastAsia="黑体"/>
          <w:w w:val="95"/>
          <w:sz w:val="48"/>
          <w:szCs w:val="48"/>
        </w:rPr>
      </w:pPr>
    </w:p>
    <w:p>
      <w:pPr>
        <w:autoSpaceDE w:val="0"/>
        <w:autoSpaceDN w:val="0"/>
        <w:snapToGrid w:val="0"/>
        <w:spacing w:line="360" w:lineRule="auto"/>
        <w:ind w:right="454"/>
        <w:jc w:val="center"/>
        <w:rPr>
          <w:rFonts w:asciiTheme="minorEastAsia" w:hAnsiTheme="minorEastAsia"/>
          <w:b/>
          <w:bCs/>
          <w:w w:val="95"/>
          <w:sz w:val="44"/>
          <w:szCs w:val="44"/>
        </w:rPr>
      </w:pPr>
    </w:p>
    <w:p>
      <w:pPr>
        <w:autoSpaceDE w:val="0"/>
        <w:autoSpaceDN w:val="0"/>
        <w:snapToGrid w:val="0"/>
        <w:spacing w:line="360" w:lineRule="auto"/>
        <w:ind w:right="454"/>
        <w:jc w:val="center"/>
        <w:rPr>
          <w:rFonts w:asciiTheme="minorEastAsia" w:hAnsiTheme="minorEastAsia"/>
          <w:b/>
          <w:bCs/>
          <w:w w:val="95"/>
          <w:sz w:val="44"/>
          <w:szCs w:val="44"/>
        </w:rPr>
      </w:pPr>
      <w:r>
        <w:rPr>
          <w:rFonts w:hint="eastAsia" w:asciiTheme="minorEastAsia" w:hAnsiTheme="minorEastAsia"/>
          <w:b/>
          <w:bCs/>
          <w:sz w:val="44"/>
          <w:szCs w:val="44"/>
        </w:rPr>
        <w:t>深州100兆瓦农光互补光伏发电项目法律尽职调查</w:t>
      </w:r>
      <w:r>
        <w:rPr>
          <w:rFonts w:hint="eastAsia" w:asciiTheme="minorEastAsia" w:hAnsiTheme="minorEastAsia"/>
          <w:b/>
          <w:bCs/>
          <w:w w:val="95"/>
          <w:sz w:val="44"/>
          <w:szCs w:val="44"/>
        </w:rPr>
        <w:t>技术规范书</w:t>
      </w:r>
    </w:p>
    <w:p>
      <w:pPr>
        <w:spacing w:line="276" w:lineRule="auto"/>
        <w:ind w:firstLine="1400" w:firstLineChars="500"/>
        <w:rPr>
          <w:rFonts w:ascii="宋体" w:hAnsi="宋体"/>
          <w:color w:val="000000"/>
          <w:sz w:val="28"/>
          <w:szCs w:val="28"/>
        </w:rPr>
      </w:pPr>
    </w:p>
    <w:p>
      <w:pPr>
        <w:spacing w:line="276" w:lineRule="auto"/>
        <w:ind w:firstLine="1400" w:firstLineChars="500"/>
        <w:rPr>
          <w:rFonts w:ascii="宋体" w:hAnsi="宋体"/>
          <w:color w:val="000000"/>
          <w:sz w:val="28"/>
          <w:szCs w:val="28"/>
        </w:rPr>
      </w:pPr>
    </w:p>
    <w:p>
      <w:pPr>
        <w:spacing w:line="276" w:lineRule="auto"/>
        <w:ind w:firstLine="1400" w:firstLineChars="500"/>
        <w:rPr>
          <w:rFonts w:ascii="宋体" w:hAnsi="宋体"/>
          <w:color w:val="000000"/>
          <w:sz w:val="28"/>
          <w:szCs w:val="28"/>
        </w:rPr>
      </w:pPr>
    </w:p>
    <w:p>
      <w:pPr>
        <w:spacing w:line="480" w:lineRule="auto"/>
        <w:ind w:firstLine="1606" w:firstLineChars="500"/>
        <w:rPr>
          <w:rFonts w:ascii="宋体" w:hAnsi="宋体"/>
          <w:b/>
          <w:color w:val="000000"/>
          <w:sz w:val="32"/>
          <w:szCs w:val="32"/>
        </w:rPr>
      </w:pPr>
      <w:r>
        <w:rPr>
          <w:rFonts w:hint="eastAsia" w:ascii="宋体" w:hAnsi="宋体"/>
          <w:b/>
          <w:color w:val="000000"/>
          <w:sz w:val="32"/>
          <w:szCs w:val="32"/>
        </w:rPr>
        <w:t>批准：</w:t>
      </w:r>
    </w:p>
    <w:p>
      <w:pPr>
        <w:spacing w:line="480" w:lineRule="auto"/>
        <w:ind w:firstLine="1606" w:firstLineChars="500"/>
        <w:rPr>
          <w:rFonts w:ascii="宋体" w:hAnsi="宋体"/>
          <w:b/>
          <w:color w:val="000000"/>
          <w:sz w:val="32"/>
          <w:szCs w:val="32"/>
        </w:rPr>
      </w:pPr>
    </w:p>
    <w:p>
      <w:pPr>
        <w:spacing w:line="480" w:lineRule="auto"/>
        <w:ind w:firstLine="1606" w:firstLineChars="500"/>
        <w:rPr>
          <w:rFonts w:ascii="宋体" w:hAnsi="宋体"/>
          <w:b/>
          <w:color w:val="000000"/>
          <w:sz w:val="32"/>
          <w:szCs w:val="32"/>
        </w:rPr>
      </w:pPr>
      <w:r>
        <w:rPr>
          <w:rFonts w:hint="eastAsia" w:ascii="宋体" w:hAnsi="宋体"/>
          <w:b/>
          <w:color w:val="000000"/>
          <w:sz w:val="32"/>
          <w:szCs w:val="32"/>
        </w:rPr>
        <w:t>审核：</w:t>
      </w:r>
    </w:p>
    <w:p>
      <w:pPr>
        <w:spacing w:line="480" w:lineRule="auto"/>
        <w:ind w:firstLine="1606" w:firstLineChars="500"/>
        <w:rPr>
          <w:rFonts w:ascii="宋体" w:hAnsi="宋体"/>
          <w:b/>
          <w:color w:val="000000"/>
          <w:sz w:val="32"/>
          <w:szCs w:val="32"/>
        </w:rPr>
      </w:pPr>
    </w:p>
    <w:p>
      <w:pPr>
        <w:spacing w:line="480" w:lineRule="auto"/>
        <w:ind w:firstLine="1606" w:firstLineChars="500"/>
        <w:rPr>
          <w:rFonts w:ascii="宋体" w:hAnsi="宋体"/>
          <w:b/>
          <w:color w:val="000000"/>
          <w:sz w:val="32"/>
          <w:szCs w:val="32"/>
        </w:rPr>
      </w:pPr>
      <w:r>
        <w:rPr>
          <w:rFonts w:hint="eastAsia" w:ascii="宋体" w:hAnsi="宋体"/>
          <w:b/>
          <w:color w:val="000000"/>
          <w:sz w:val="32"/>
          <w:szCs w:val="32"/>
        </w:rPr>
        <w:t>初审：</w:t>
      </w:r>
    </w:p>
    <w:p>
      <w:pPr>
        <w:spacing w:line="480" w:lineRule="auto"/>
        <w:ind w:firstLine="1606" w:firstLineChars="500"/>
        <w:rPr>
          <w:rFonts w:ascii="宋体" w:hAnsi="宋体"/>
          <w:b/>
          <w:color w:val="000000"/>
          <w:sz w:val="32"/>
          <w:szCs w:val="32"/>
        </w:rPr>
      </w:pPr>
    </w:p>
    <w:p>
      <w:pPr>
        <w:spacing w:line="480" w:lineRule="auto"/>
        <w:ind w:firstLine="1606" w:firstLineChars="500"/>
        <w:rPr>
          <w:rFonts w:ascii="宋体" w:hAnsi="宋体"/>
          <w:b/>
          <w:color w:val="000000"/>
          <w:sz w:val="32"/>
          <w:szCs w:val="32"/>
        </w:rPr>
      </w:pPr>
      <w:r>
        <w:rPr>
          <w:rFonts w:hint="eastAsia" w:ascii="宋体" w:hAnsi="宋体"/>
          <w:b/>
          <w:color w:val="000000"/>
          <w:sz w:val="32"/>
          <w:szCs w:val="32"/>
        </w:rPr>
        <w:t>编制：</w:t>
      </w:r>
    </w:p>
    <w:p>
      <w:pPr>
        <w:spacing w:line="480" w:lineRule="auto"/>
        <w:ind w:firstLine="1606" w:firstLineChars="500"/>
        <w:rPr>
          <w:rFonts w:ascii="宋体" w:hAnsi="宋体"/>
          <w:b/>
          <w:color w:val="000000"/>
          <w:sz w:val="32"/>
          <w:szCs w:val="32"/>
        </w:rPr>
      </w:pPr>
    </w:p>
    <w:p>
      <w:pPr>
        <w:spacing w:line="480" w:lineRule="auto"/>
        <w:jc w:val="center"/>
        <w:rPr>
          <w:rFonts w:ascii="宋体" w:hAnsi="宋体"/>
          <w:b/>
          <w:color w:val="000000"/>
          <w:sz w:val="32"/>
          <w:szCs w:val="32"/>
        </w:rPr>
      </w:pPr>
      <w:r>
        <w:rPr>
          <w:rFonts w:hint="eastAsia" w:ascii="宋体" w:hAnsi="宋体"/>
          <w:b/>
          <w:color w:val="000000"/>
          <w:sz w:val="32"/>
          <w:szCs w:val="32"/>
        </w:rPr>
        <w:t>2023年7月</w:t>
      </w:r>
    </w:p>
    <w:p>
      <w:pPr>
        <w:autoSpaceDE w:val="0"/>
        <w:autoSpaceDN w:val="0"/>
        <w:snapToGrid w:val="0"/>
        <w:spacing w:line="360" w:lineRule="auto"/>
        <w:ind w:right="454"/>
        <w:jc w:val="center"/>
        <w:rPr>
          <w:rFonts w:eastAsia="黑体"/>
          <w:w w:val="95"/>
          <w:sz w:val="28"/>
          <w:szCs w:val="28"/>
        </w:rPr>
      </w:pPr>
    </w:p>
    <w:p>
      <w:pPr>
        <w:ind w:left="640" w:hanging="640" w:hangingChars="200"/>
        <w:rPr>
          <w:rFonts w:ascii="华文中宋" w:hAnsi="华文中宋" w:eastAsia="华文中宋"/>
          <w:color w:val="FF6600"/>
          <w:sz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b/>
          <w:sz w:val="28"/>
          <w:szCs w:val="28"/>
        </w:rPr>
      </w:pPr>
      <w:r>
        <w:rPr>
          <w:rFonts w:hint="eastAsia"/>
          <w:b/>
          <w:sz w:val="28"/>
          <w:szCs w:val="28"/>
        </w:rPr>
        <w:t>一、总则</w:t>
      </w:r>
    </w:p>
    <w:p>
      <w:pPr>
        <w:pStyle w:val="18"/>
        <w:tabs>
          <w:tab w:val="left" w:pos="0"/>
          <w:tab w:val="left" w:pos="532"/>
          <w:tab w:val="left" w:pos="874"/>
        </w:tabs>
        <w:adjustRightInd w:val="0"/>
        <w:snapToGrid w:val="0"/>
        <w:spacing w:line="360" w:lineRule="auto"/>
        <w:ind w:left="120" w:leftChars="57" w:firstLine="360" w:firstLineChars="15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r>
        <w:rPr>
          <w:rFonts w:hint="eastAsia" w:ascii="宋体" w:hAnsi="宋体" w:eastAsia="宋体"/>
          <w:sz w:val="24"/>
          <w:szCs w:val="24"/>
        </w:rPr>
        <w:t>本技术规范适用于</w:t>
      </w:r>
      <w:r>
        <w:rPr>
          <w:rFonts w:hint="eastAsia" w:ascii="宋体" w:hAnsi="宋体"/>
          <w:sz w:val="24"/>
          <w:szCs w:val="24"/>
        </w:rPr>
        <w:t>深州100兆瓦农光互补光伏发电</w:t>
      </w:r>
      <w:r>
        <w:rPr>
          <w:rFonts w:hint="eastAsia" w:ascii="宋体" w:hAnsi="宋体" w:eastAsia="宋体"/>
          <w:sz w:val="24"/>
          <w:szCs w:val="24"/>
        </w:rPr>
        <w:t>项目法律尽职调查报告编制技术要求。</w:t>
      </w:r>
    </w:p>
    <w:p>
      <w:pPr>
        <w:pStyle w:val="18"/>
        <w:tabs>
          <w:tab w:val="left" w:pos="0"/>
          <w:tab w:val="left" w:pos="532"/>
          <w:tab w:val="left" w:pos="874"/>
        </w:tabs>
        <w:adjustRightInd w:val="0"/>
        <w:snapToGrid w:val="0"/>
        <w:spacing w:line="360" w:lineRule="auto"/>
        <w:ind w:left="120" w:leftChars="57" w:firstLine="360" w:firstLineChars="150"/>
        <w:rPr>
          <w:rFonts w:ascii="宋体" w:hAnsi="宋体" w:eastAsia="宋体"/>
          <w:sz w:val="24"/>
          <w:szCs w:val="24"/>
        </w:rPr>
      </w:pPr>
      <w:r>
        <w:rPr>
          <w:rFonts w:ascii="宋体" w:hAnsi="宋体" w:eastAsia="宋体"/>
          <w:sz w:val="24"/>
          <w:szCs w:val="24"/>
        </w:rPr>
        <w:t>1.2</w:t>
      </w:r>
      <w:r>
        <w:rPr>
          <w:rFonts w:hint="eastAsia" w:ascii="宋体" w:hAnsi="宋体" w:eastAsia="宋体"/>
          <w:sz w:val="24"/>
          <w:szCs w:val="24"/>
        </w:rPr>
        <w:t>本技术规范书提出的技术要求是最低限度的技术要求,并未对一切技术细节做出规定,也未充分引述有关标准和规范的条文,投标方应提供符合</w:t>
      </w:r>
      <w:r>
        <w:rPr>
          <w:sz w:val="24"/>
        </w:rPr>
        <w:t>国家</w:t>
      </w:r>
      <w:r>
        <w:rPr>
          <w:rFonts w:hint="eastAsia"/>
          <w:sz w:val="24"/>
        </w:rPr>
        <w:t>、行业相关标准及当地政策</w:t>
      </w:r>
      <w:r>
        <w:rPr>
          <w:rFonts w:hint="eastAsia" w:ascii="宋体" w:hAnsi="宋体" w:eastAsia="宋体"/>
          <w:sz w:val="24"/>
          <w:szCs w:val="24"/>
        </w:rPr>
        <w:t>的先进、成熟的方案。对国家有关安全、环保等强制性标准必须满足其要求。</w:t>
      </w:r>
    </w:p>
    <w:p>
      <w:pPr>
        <w:rPr>
          <w:b/>
          <w:sz w:val="28"/>
          <w:szCs w:val="28"/>
        </w:rPr>
      </w:pPr>
      <w:bookmarkStart w:id="0" w:name="_Toc471651629"/>
      <w:r>
        <w:rPr>
          <w:rFonts w:hint="eastAsia"/>
          <w:b/>
          <w:sz w:val="28"/>
          <w:szCs w:val="28"/>
        </w:rPr>
        <w:t>二、工程</w:t>
      </w:r>
      <w:bookmarkEnd w:id="0"/>
      <w:r>
        <w:rPr>
          <w:rFonts w:hint="eastAsia"/>
          <w:b/>
          <w:sz w:val="28"/>
          <w:szCs w:val="28"/>
        </w:rPr>
        <w:t>内容</w:t>
      </w:r>
    </w:p>
    <w:p>
      <w:pPr>
        <w:adjustRightInd w:val="0"/>
        <w:snapToGrid w:val="0"/>
        <w:spacing w:line="360" w:lineRule="auto"/>
        <w:ind w:firstLine="480"/>
        <w:rPr>
          <w:rFonts w:ascii="宋体" w:hAnsi="宋体" w:cs="宋体"/>
          <w:sz w:val="24"/>
        </w:rPr>
      </w:pPr>
      <w:r>
        <w:rPr>
          <w:rFonts w:hint="eastAsia" w:ascii="宋体" w:hAnsi="宋体" w:cs="宋体"/>
          <w:sz w:val="24"/>
        </w:rPr>
        <w:t>按照国家和行业要求，</w:t>
      </w:r>
      <w:r>
        <w:rPr>
          <w:rFonts w:hint="eastAsia" w:ascii="宋体" w:hAnsi="宋体"/>
          <w:sz w:val="24"/>
          <w:szCs w:val="24"/>
        </w:rPr>
        <w:t>深州100兆瓦农光互补光伏发电</w:t>
      </w:r>
      <w:r>
        <w:rPr>
          <w:rFonts w:hint="eastAsia" w:ascii="宋体" w:hAnsi="宋体" w:eastAsia="宋体"/>
          <w:sz w:val="24"/>
          <w:szCs w:val="24"/>
        </w:rPr>
        <w:t>项目</w:t>
      </w:r>
      <w:r>
        <w:rPr>
          <w:rFonts w:hint="eastAsia" w:ascii="宋体" w:hAnsi="宋体" w:cs="宋体"/>
          <w:sz w:val="24"/>
        </w:rPr>
        <w:t>拟进行法律尽职调查，现需对标的公司-</w:t>
      </w:r>
      <w:r>
        <w:rPr>
          <w:rFonts w:hint="eastAsia" w:ascii="宋体" w:hAnsi="宋体"/>
          <w:sz w:val="24"/>
          <w:szCs w:val="24"/>
        </w:rPr>
        <w:t>衡水华清</w:t>
      </w:r>
      <w:r>
        <w:rPr>
          <w:rFonts w:hint="eastAsia" w:ascii="宋体" w:hAnsi="宋体" w:eastAsia="宋体"/>
          <w:sz w:val="24"/>
          <w:szCs w:val="24"/>
        </w:rPr>
        <w:t>新能源科技有限</w:t>
      </w:r>
      <w:r>
        <w:rPr>
          <w:rFonts w:hint="eastAsia" w:ascii="宋体" w:hAnsi="宋体"/>
          <w:sz w:val="24"/>
          <w:szCs w:val="24"/>
        </w:rPr>
        <w:t>责任</w:t>
      </w:r>
      <w:r>
        <w:rPr>
          <w:rFonts w:hint="eastAsia" w:ascii="宋体" w:hAnsi="宋体" w:eastAsia="宋体"/>
          <w:sz w:val="24"/>
          <w:szCs w:val="24"/>
        </w:rPr>
        <w:t>公司</w:t>
      </w:r>
      <w:r>
        <w:rPr>
          <w:rFonts w:hint="eastAsia" w:ascii="宋体" w:hAnsi="宋体" w:cs="宋体"/>
          <w:sz w:val="24"/>
        </w:rPr>
        <w:t>开展法律尽职调查工作，完成现场收资调查、报告编制，并如期出具标的公司符合要求的基准日时点的法律尽职调查报告、法律意见书等。</w:t>
      </w:r>
    </w:p>
    <w:p>
      <w:pPr>
        <w:adjustRightInd w:val="0"/>
        <w:snapToGrid w:val="0"/>
        <w:spacing w:line="360" w:lineRule="auto"/>
        <w:ind w:firstLine="480"/>
        <w:rPr>
          <w:rFonts w:ascii="宋体" w:hAnsi="宋体" w:cs="宋体"/>
          <w:sz w:val="24"/>
        </w:rPr>
      </w:pPr>
      <w:r>
        <w:rPr>
          <w:rFonts w:hint="eastAsia" w:ascii="宋体" w:hAnsi="宋体" w:cs="宋体"/>
          <w:sz w:val="24"/>
        </w:rPr>
        <w:t>在工作中，实施询问、数据分析、实地察看、查阅合同、抽查凭证等必要的调查方法，对有关重要事项进行延伸及追溯。</w:t>
      </w:r>
    </w:p>
    <w:p>
      <w:pPr>
        <w:spacing w:line="360" w:lineRule="auto"/>
        <w:rPr>
          <w:b/>
          <w:sz w:val="28"/>
          <w:szCs w:val="28"/>
        </w:rPr>
      </w:pPr>
      <w:bookmarkStart w:id="1" w:name="_Toc471651631"/>
      <w:r>
        <w:rPr>
          <w:rFonts w:hint="eastAsia"/>
          <w:b/>
          <w:sz w:val="28"/>
          <w:szCs w:val="28"/>
        </w:rPr>
        <w:t>三、</w:t>
      </w:r>
      <w:bookmarkEnd w:id="1"/>
      <w:r>
        <w:rPr>
          <w:rFonts w:hint="eastAsia"/>
          <w:b/>
          <w:sz w:val="28"/>
          <w:szCs w:val="28"/>
        </w:rPr>
        <w:t>工作量清单</w:t>
      </w:r>
    </w:p>
    <w:tbl>
      <w:tblPr>
        <w:tblStyle w:val="15"/>
        <w:tblW w:w="7905"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961"/>
        <w:gridCol w:w="21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tcPr>
          <w:p>
            <w:pPr>
              <w:widowControl/>
              <w:adjustRightInd w:val="0"/>
              <w:spacing w:line="360" w:lineRule="auto"/>
              <w:jc w:val="center"/>
              <w:rPr>
                <w:rFonts w:hAnsi="宋体"/>
                <w:szCs w:val="21"/>
                <w:lang w:val="zh-CN"/>
              </w:rPr>
            </w:pPr>
            <w:r>
              <w:rPr>
                <w:rFonts w:hint="eastAsia" w:hAnsi="宋体"/>
                <w:szCs w:val="21"/>
                <w:lang w:val="zh-CN"/>
              </w:rPr>
              <w:t>序号</w:t>
            </w:r>
          </w:p>
        </w:tc>
        <w:tc>
          <w:tcPr>
            <w:tcW w:w="4961" w:type="dxa"/>
          </w:tcPr>
          <w:p>
            <w:pPr>
              <w:widowControl/>
              <w:adjustRightInd w:val="0"/>
              <w:spacing w:line="360" w:lineRule="auto"/>
              <w:jc w:val="center"/>
              <w:rPr>
                <w:rFonts w:hAnsi="宋体"/>
                <w:szCs w:val="21"/>
                <w:lang w:val="zh-CN"/>
              </w:rPr>
            </w:pPr>
            <w:r>
              <w:rPr>
                <w:rFonts w:hint="eastAsia" w:hAnsi="宋体"/>
                <w:szCs w:val="21"/>
                <w:lang w:val="zh-CN"/>
              </w:rPr>
              <w:t>项目</w:t>
            </w:r>
          </w:p>
        </w:tc>
        <w:tc>
          <w:tcPr>
            <w:tcW w:w="2127" w:type="dxa"/>
          </w:tcPr>
          <w:p>
            <w:pPr>
              <w:widowControl/>
              <w:adjustRightInd w:val="0"/>
              <w:spacing w:line="360" w:lineRule="auto"/>
              <w:jc w:val="center"/>
              <w:rPr>
                <w:rFonts w:hAnsi="宋体"/>
                <w:szCs w:val="21"/>
                <w:lang w:val="zh-CN"/>
              </w:rPr>
            </w:pPr>
            <w:r>
              <w:rPr>
                <w:rFonts w:hint="eastAsia" w:hAnsi="宋体"/>
                <w:szCs w:val="21"/>
                <w:lang w:val="zh-CN"/>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widowControl/>
              <w:adjustRightInd w:val="0"/>
              <w:spacing w:line="360" w:lineRule="auto"/>
              <w:jc w:val="center"/>
              <w:rPr>
                <w:rFonts w:hAnsi="宋体"/>
                <w:szCs w:val="21"/>
                <w:lang w:val="zh-CN"/>
              </w:rPr>
            </w:pPr>
            <w:r>
              <w:rPr>
                <w:rFonts w:hint="eastAsia" w:hAnsi="宋体"/>
                <w:szCs w:val="21"/>
                <w:lang w:val="zh-CN"/>
              </w:rPr>
              <w:t>1</w:t>
            </w:r>
          </w:p>
        </w:tc>
        <w:tc>
          <w:tcPr>
            <w:tcW w:w="4961" w:type="dxa"/>
          </w:tcPr>
          <w:p>
            <w:pPr>
              <w:widowControl/>
              <w:adjustRightInd w:val="0"/>
              <w:spacing w:line="360" w:lineRule="auto"/>
              <w:rPr>
                <w:rFonts w:hAnsi="宋体"/>
                <w:szCs w:val="21"/>
                <w:lang w:val="zh-CN"/>
              </w:rPr>
            </w:pPr>
            <w:r>
              <w:rPr>
                <w:rFonts w:hint="eastAsia" w:ascii="宋体" w:hAnsi="宋体" w:eastAsia="宋体" w:cs="宋体"/>
                <w:sz w:val="24"/>
                <w:szCs w:val="24"/>
              </w:rPr>
              <w:t>对</w:t>
            </w:r>
            <w:r>
              <w:rPr>
                <w:rFonts w:hint="eastAsia" w:ascii="宋体" w:hAnsi="宋体"/>
                <w:sz w:val="24"/>
                <w:szCs w:val="24"/>
              </w:rPr>
              <w:t>衡水华清</w:t>
            </w:r>
            <w:r>
              <w:rPr>
                <w:rFonts w:hint="eastAsia" w:ascii="宋体" w:hAnsi="宋体" w:eastAsia="宋体"/>
                <w:sz w:val="24"/>
                <w:szCs w:val="24"/>
              </w:rPr>
              <w:t>新能源科技有限</w:t>
            </w:r>
            <w:r>
              <w:rPr>
                <w:rFonts w:hint="eastAsia" w:ascii="宋体" w:hAnsi="宋体"/>
                <w:sz w:val="24"/>
                <w:szCs w:val="24"/>
              </w:rPr>
              <w:t>责任</w:t>
            </w:r>
            <w:r>
              <w:rPr>
                <w:rFonts w:hint="eastAsia" w:ascii="宋体" w:hAnsi="宋体" w:eastAsia="宋体"/>
                <w:sz w:val="24"/>
                <w:szCs w:val="24"/>
              </w:rPr>
              <w:t>公司</w:t>
            </w:r>
            <w:r>
              <w:rPr>
                <w:rFonts w:hint="eastAsia" w:ascii="宋体" w:hAnsi="宋体" w:eastAsia="宋体" w:cs="宋体"/>
                <w:sz w:val="24"/>
                <w:szCs w:val="24"/>
              </w:rPr>
              <w:t>开展法律尽职调查工作。</w:t>
            </w:r>
          </w:p>
        </w:tc>
        <w:tc>
          <w:tcPr>
            <w:tcW w:w="2127" w:type="dxa"/>
          </w:tcPr>
          <w:p>
            <w:pPr>
              <w:widowControl/>
              <w:adjustRightInd w:val="0"/>
              <w:spacing w:line="360" w:lineRule="auto"/>
              <w:rPr>
                <w:rFonts w:hAnsi="宋体"/>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817" w:type="dxa"/>
            <w:vAlign w:val="center"/>
          </w:tcPr>
          <w:p>
            <w:pPr>
              <w:widowControl/>
              <w:adjustRightInd w:val="0"/>
              <w:spacing w:line="360" w:lineRule="auto"/>
              <w:jc w:val="center"/>
              <w:rPr>
                <w:rFonts w:hAnsi="宋体"/>
                <w:szCs w:val="21"/>
              </w:rPr>
            </w:pPr>
            <w:bookmarkStart w:id="2" w:name="_Toc471651632"/>
            <w:r>
              <w:rPr>
                <w:rFonts w:hint="eastAsia" w:hAnsi="宋体"/>
                <w:szCs w:val="21"/>
              </w:rPr>
              <w:t>2</w:t>
            </w:r>
          </w:p>
        </w:tc>
        <w:tc>
          <w:tcPr>
            <w:tcW w:w="4961" w:type="dxa"/>
          </w:tcPr>
          <w:p>
            <w:pPr>
              <w:widowControl/>
              <w:adjustRightInd w:val="0"/>
              <w:spacing w:line="360" w:lineRule="auto"/>
              <w:rPr>
                <w:rFonts w:ascii="宋体" w:hAnsi="宋体" w:cs="宋体"/>
                <w:sz w:val="24"/>
              </w:rPr>
            </w:pPr>
            <w:r>
              <w:rPr>
                <w:rFonts w:hint="eastAsia" w:ascii="宋体" w:hAnsi="宋体" w:cs="宋体"/>
                <w:sz w:val="24"/>
              </w:rPr>
              <w:t>出具基准日时点的法律尽职调查报告、法律意见书等。</w:t>
            </w:r>
          </w:p>
        </w:tc>
        <w:tc>
          <w:tcPr>
            <w:tcW w:w="2127" w:type="dxa"/>
            <w:vAlign w:val="center"/>
          </w:tcPr>
          <w:p>
            <w:pPr>
              <w:widowControl/>
              <w:adjustRightInd w:val="0"/>
              <w:spacing w:line="360" w:lineRule="auto"/>
              <w:jc w:val="center"/>
              <w:rPr>
                <w:rFonts w:hAnsi="宋体"/>
                <w:szCs w:val="21"/>
                <w:lang w:val="zh-CN"/>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817" w:type="dxa"/>
            <w:vAlign w:val="center"/>
          </w:tcPr>
          <w:p>
            <w:pPr>
              <w:widowControl/>
              <w:adjustRightInd w:val="0"/>
              <w:spacing w:line="360" w:lineRule="auto"/>
              <w:jc w:val="center"/>
              <w:rPr>
                <w:rFonts w:hint="eastAsia" w:hAnsi="宋体"/>
                <w:szCs w:val="21"/>
              </w:rPr>
            </w:pPr>
            <w:r>
              <w:rPr>
                <w:rFonts w:hint="eastAsia" w:hAnsi="宋体"/>
                <w:szCs w:val="21"/>
              </w:rPr>
              <w:t>3</w:t>
            </w:r>
          </w:p>
        </w:tc>
        <w:tc>
          <w:tcPr>
            <w:tcW w:w="4961" w:type="dxa"/>
          </w:tcPr>
          <w:p>
            <w:pPr>
              <w:widowControl/>
              <w:adjustRightInd w:val="0"/>
              <w:spacing w:line="360" w:lineRule="auto"/>
              <w:rPr>
                <w:rFonts w:hint="eastAsia" w:ascii="宋体" w:hAnsi="宋体" w:cs="宋体"/>
                <w:sz w:val="24"/>
              </w:rPr>
            </w:pPr>
            <w:r>
              <w:rPr>
                <w:rFonts w:hint="eastAsia" w:ascii="宋体" w:hAnsi="宋体" w:cs="宋体"/>
                <w:sz w:val="24"/>
              </w:rPr>
              <w:t>起草股权转让协议，直至完成华能集团收购小组相关会议决策的全过程。</w:t>
            </w:r>
          </w:p>
        </w:tc>
        <w:tc>
          <w:tcPr>
            <w:tcW w:w="2127" w:type="dxa"/>
            <w:vAlign w:val="center"/>
          </w:tcPr>
          <w:p>
            <w:pPr>
              <w:widowControl/>
              <w:adjustRightInd w:val="0"/>
              <w:spacing w:line="360" w:lineRule="auto"/>
              <w:jc w:val="center"/>
              <w:rPr>
                <w:rFonts w:hAnsi="宋体"/>
                <w:szCs w:val="21"/>
                <w:lang w:val="zh-CN"/>
              </w:rPr>
            </w:pPr>
          </w:p>
        </w:tc>
      </w:tr>
    </w:tbl>
    <w:p>
      <w:pPr>
        <w:spacing w:line="360" w:lineRule="auto"/>
        <w:rPr>
          <w:b/>
          <w:sz w:val="28"/>
          <w:szCs w:val="28"/>
        </w:rPr>
      </w:pPr>
      <w:r>
        <w:rPr>
          <w:rFonts w:hint="eastAsia"/>
          <w:b/>
          <w:sz w:val="28"/>
          <w:szCs w:val="28"/>
        </w:rPr>
        <w:t>四、</w:t>
      </w:r>
      <w:bookmarkEnd w:id="2"/>
      <w:r>
        <w:rPr>
          <w:rFonts w:hint="eastAsia"/>
          <w:b/>
          <w:sz w:val="28"/>
          <w:szCs w:val="28"/>
        </w:rPr>
        <w:t>技术要求</w:t>
      </w:r>
    </w:p>
    <w:p>
      <w:pPr>
        <w:snapToGrid w:val="0"/>
        <w:spacing w:line="360" w:lineRule="auto"/>
        <w:ind w:firstLine="480"/>
        <w:rPr>
          <w:rFonts w:asciiTheme="minorEastAsia" w:hAnsiTheme="minorEastAsia" w:cstheme="minorEastAsia"/>
          <w:color w:val="000000" w:themeColor="text1"/>
          <w:sz w:val="24"/>
          <w:szCs w:val="24"/>
          <w14:textFill>
            <w14:solidFill>
              <w14:schemeClr w14:val="tx1"/>
            </w14:solidFill>
          </w14:textFill>
        </w:rPr>
      </w:pPr>
      <w:bookmarkStart w:id="3" w:name="_Toc18127"/>
      <w:bookmarkStart w:id="4" w:name="_Toc29688"/>
      <w:bookmarkStart w:id="5" w:name="_Toc15501"/>
      <w:bookmarkStart w:id="6" w:name="_Toc24725_WPSOffice_Level2"/>
      <w:bookmarkStart w:id="7" w:name="_Toc22290_WPSOffice_Level2"/>
      <w:bookmarkStart w:id="8" w:name="_Toc25153"/>
      <w:bookmarkStart w:id="9" w:name="_Toc23926"/>
      <w:bookmarkStart w:id="10" w:name="_Toc26643"/>
      <w:bookmarkStart w:id="11" w:name="_Toc11029"/>
      <w:bookmarkStart w:id="12" w:name="_Toc26293_WPSOffice_Level2"/>
      <w:bookmarkStart w:id="13" w:name="_Toc15640_WPSOffice_Level2"/>
      <w:bookmarkStart w:id="14" w:name="_Toc28418"/>
      <w:bookmarkStart w:id="15" w:name="_Toc13868_WPSOffice_Level2"/>
      <w:r>
        <w:rPr>
          <w:rFonts w:hint="eastAsia" w:asciiTheme="minorEastAsia" w:hAnsiTheme="minorEastAsia" w:cstheme="minorEastAsia"/>
          <w:sz w:val="24"/>
          <w:szCs w:val="24"/>
        </w:rPr>
        <w:t>4.1</w:t>
      </w:r>
      <w:bookmarkEnd w:id="3"/>
      <w:bookmarkEnd w:id="4"/>
      <w:bookmarkEnd w:id="5"/>
      <w:bookmarkEnd w:id="6"/>
      <w:bookmarkEnd w:id="7"/>
      <w:bookmarkEnd w:id="8"/>
      <w:bookmarkEnd w:id="9"/>
      <w:bookmarkEnd w:id="10"/>
      <w:bookmarkEnd w:id="11"/>
      <w:bookmarkEnd w:id="12"/>
      <w:bookmarkEnd w:id="13"/>
      <w:bookmarkEnd w:id="14"/>
      <w:bookmarkEnd w:id="15"/>
      <w:bookmarkStart w:id="16" w:name="_Toc22911"/>
      <w:bookmarkStart w:id="17" w:name="_Toc6521"/>
      <w:bookmarkStart w:id="18" w:name="_Toc22908"/>
      <w:bookmarkStart w:id="19" w:name="_Toc6159"/>
      <w:bookmarkStart w:id="20" w:name="_Toc13311_WPSOffice_Level2"/>
      <w:bookmarkStart w:id="21" w:name="_Toc5631"/>
      <w:bookmarkStart w:id="22" w:name="_Toc23365_WPSOffice_Level2"/>
      <w:bookmarkStart w:id="23" w:name="_Toc21046_WPSOffice_Level2"/>
      <w:bookmarkStart w:id="24" w:name="_Toc16077"/>
      <w:bookmarkStart w:id="25" w:name="_Toc8233"/>
      <w:bookmarkStart w:id="26" w:name="_Toc8513"/>
      <w:bookmarkStart w:id="27" w:name="_Toc3009_WPSOffice_Level2"/>
      <w:r>
        <w:rPr>
          <w:rFonts w:hint="eastAsia" w:asciiTheme="minorEastAsia" w:hAnsiTheme="minorEastAsia" w:cstheme="minorEastAsia"/>
          <w:color w:val="000000" w:themeColor="text1"/>
          <w:sz w:val="24"/>
          <w:szCs w:val="24"/>
          <w14:textFill>
            <w14:solidFill>
              <w14:schemeClr w14:val="tx1"/>
            </w14:solidFill>
          </w14:textFill>
        </w:rPr>
        <w:t>资源配置及组织要求</w:t>
      </w:r>
      <w:bookmarkEnd w:id="16"/>
      <w:bookmarkEnd w:id="17"/>
      <w:bookmarkEnd w:id="18"/>
      <w:bookmarkEnd w:id="19"/>
      <w:bookmarkEnd w:id="20"/>
      <w:bookmarkEnd w:id="21"/>
    </w:p>
    <w:p>
      <w:pPr>
        <w:adjustRightInd w:val="0"/>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1</w:t>
      </w:r>
      <w:r>
        <w:rPr>
          <w:rFonts w:hint="eastAsia" w:asciiTheme="minorEastAsia" w:hAnsiTheme="minorEastAsia" w:cstheme="minorEastAsia"/>
          <w:sz w:val="24"/>
          <w:szCs w:val="24"/>
        </w:rPr>
        <w:t>.1</w:t>
      </w:r>
      <w:bookmarkStart w:id="28" w:name="_Toc28365"/>
      <w:bookmarkStart w:id="29" w:name="_Toc5558"/>
      <w:r>
        <w:rPr>
          <w:rFonts w:hint="eastAsia" w:asciiTheme="minorEastAsia" w:hAnsiTheme="minorEastAsia" w:cstheme="minorEastAsia"/>
          <w:sz w:val="24"/>
          <w:szCs w:val="24"/>
        </w:rPr>
        <w:t>人员配置</w:t>
      </w:r>
    </w:p>
    <w:bookmarkEnd w:id="22"/>
    <w:bookmarkEnd w:id="23"/>
    <w:bookmarkEnd w:id="24"/>
    <w:bookmarkEnd w:id="25"/>
    <w:bookmarkEnd w:id="26"/>
    <w:bookmarkEnd w:id="27"/>
    <w:bookmarkEnd w:id="28"/>
    <w:bookmarkEnd w:id="29"/>
    <w:p>
      <w:pPr>
        <w:adjustRightInd w:val="0"/>
        <w:snapToGrid w:val="0"/>
        <w:spacing w:line="360" w:lineRule="auto"/>
        <w:ind w:firstLine="480"/>
        <w:rPr>
          <w:rFonts w:asciiTheme="minorEastAsia" w:hAnsiTheme="minorEastAsia" w:cstheme="minorEastAsia"/>
          <w:sz w:val="24"/>
          <w:szCs w:val="24"/>
        </w:rPr>
      </w:pPr>
      <w:bookmarkStart w:id="30" w:name="_Toc16773_WPSOffice_Level2"/>
      <w:bookmarkStart w:id="31" w:name="_Toc6407"/>
      <w:bookmarkStart w:id="32" w:name="_Toc28192"/>
      <w:bookmarkStart w:id="33" w:name="_Toc24670"/>
      <w:bookmarkStart w:id="34" w:name="_Toc22523"/>
      <w:bookmarkStart w:id="35" w:name="_Toc6716_WPSOffice_Level2"/>
      <w:bookmarkStart w:id="36" w:name="_Toc15288"/>
      <w:bookmarkStart w:id="37" w:name="_Toc23493"/>
      <w:bookmarkStart w:id="38" w:name="_Toc7665_WPSOffice_Level2"/>
      <w:bookmarkStart w:id="39" w:name="_Toc29364_WPSOffice_Level2"/>
      <w:bookmarkStart w:id="40" w:name="_Toc28655"/>
      <w:bookmarkStart w:id="41" w:name="_Toc297723098"/>
      <w:bookmarkStart w:id="42" w:name="_Toc416300156"/>
      <w:r>
        <w:rPr>
          <w:rFonts w:hint="eastAsia" w:asciiTheme="minorEastAsia" w:hAnsiTheme="minorEastAsia" w:cstheme="minorEastAsia"/>
          <w:sz w:val="24"/>
          <w:szCs w:val="24"/>
        </w:rPr>
        <w:t>（1）团队成员应不得少于3人。</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（2）负责人从业经验不得少于3年。</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2</w:t>
      </w:r>
      <w:r>
        <w:rPr>
          <w:rFonts w:hint="eastAsia" w:asciiTheme="minorEastAsia" w:hAnsiTheme="minorEastAsia" w:cstheme="minorEastAsia"/>
          <w:sz w:val="24"/>
          <w:szCs w:val="24"/>
        </w:rPr>
        <w:t>服务保障要求</w:t>
      </w:r>
      <w:bookmarkEnd w:id="30"/>
      <w:bookmarkEnd w:id="31"/>
      <w:bookmarkEnd w:id="32"/>
      <w:bookmarkEnd w:id="33"/>
      <w:bookmarkEnd w:id="34"/>
    </w:p>
    <w:bookmarkEnd w:id="35"/>
    <w:bookmarkEnd w:id="36"/>
    <w:bookmarkEnd w:id="37"/>
    <w:bookmarkEnd w:id="38"/>
    <w:bookmarkEnd w:id="39"/>
    <w:bookmarkEnd w:id="40"/>
    <w:bookmarkEnd w:id="41"/>
    <w:bookmarkEnd w:id="42"/>
    <w:p>
      <w:pPr>
        <w:snapToGrid w:val="0"/>
        <w:spacing w:line="360" w:lineRule="auto"/>
        <w:ind w:firstLine="480"/>
        <w:rPr>
          <w:rFonts w:asciiTheme="minorEastAsia" w:hAnsiTheme="minorEastAsia" w:cstheme="minorEastAsia"/>
          <w:bCs/>
          <w:sz w:val="24"/>
          <w:szCs w:val="24"/>
        </w:rPr>
      </w:pPr>
      <w:bookmarkStart w:id="43" w:name="_Toc3497"/>
      <w:bookmarkStart w:id="44" w:name="_Toc482721298"/>
      <w:bookmarkStart w:id="45" w:name="_Toc15244"/>
      <w:bookmarkStart w:id="46" w:name="_Toc5506_WPSOffice_Level2"/>
      <w:bookmarkStart w:id="47" w:name="_Toc31726"/>
      <w:bookmarkStart w:id="48" w:name="_Toc906"/>
      <w:bookmarkStart w:id="49" w:name="_Toc30823"/>
      <w:r>
        <w:rPr>
          <w:rFonts w:hint="eastAsia" w:asciiTheme="minorEastAsia" w:hAnsiTheme="minorEastAsia" w:cstheme="minorEastAsia"/>
          <w:bCs/>
          <w:sz w:val="24"/>
          <w:szCs w:val="24"/>
        </w:rPr>
        <w:t>4.</w:t>
      </w:r>
      <w:r>
        <w:rPr>
          <w:rFonts w:asciiTheme="minorEastAsia" w:hAnsiTheme="minorEastAsia" w:cstheme="minorEastAsia"/>
          <w:bCs/>
          <w:sz w:val="24"/>
          <w:szCs w:val="24"/>
        </w:rPr>
        <w:t>2</w:t>
      </w:r>
      <w:r>
        <w:rPr>
          <w:rFonts w:hint="eastAsia" w:asciiTheme="minorEastAsia" w:hAnsiTheme="minorEastAsia" w:cstheme="minorEastAsia"/>
          <w:bCs/>
          <w:sz w:val="24"/>
          <w:szCs w:val="24"/>
        </w:rPr>
        <w:t>.1质量管理</w:t>
      </w:r>
      <w:bookmarkEnd w:id="43"/>
      <w:bookmarkEnd w:id="44"/>
    </w:p>
    <w:p>
      <w:pPr>
        <w:numPr>
          <w:ilvl w:val="0"/>
          <w:numId w:val="1"/>
        </w:numPr>
        <w:adjustRightInd w:val="0"/>
        <w:snapToGrid w:val="0"/>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按照国家及行业现行最新的标准、规程、规范、技术条例开展服务工作，严格掌握服务标准，控制工程造价。投标方应在服务过程中采用优化措施降低工程造价、缩短工期以提高工程整体经济性。</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（2）对参与项目的技术人员进行质量教育和培训，使其了解项目的质量要求和自身的质量职责，提高作业人员的质量意识，自觉按项目的质量要求作业。</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（3）项目负责人对项目的过程质量和成果质量进行认真全面的检查，最大限度消除各环节存在的问题。</w:t>
      </w:r>
    </w:p>
    <w:p>
      <w:pPr>
        <w:snapToGrid w:val="0"/>
        <w:spacing w:line="360" w:lineRule="auto"/>
        <w:ind w:firstLine="480"/>
        <w:rPr>
          <w:rFonts w:asciiTheme="minorEastAsia" w:hAnsiTheme="minorEastAsia" w:cstheme="minorEastAsia"/>
          <w:bCs/>
          <w:sz w:val="24"/>
          <w:szCs w:val="24"/>
        </w:rPr>
      </w:pPr>
      <w:bookmarkStart w:id="50" w:name="_Toc25761"/>
      <w:bookmarkStart w:id="51" w:name="_Toc482721299"/>
      <w:r>
        <w:rPr>
          <w:rFonts w:hint="eastAsia" w:asciiTheme="minorEastAsia" w:hAnsiTheme="minorEastAsia" w:cstheme="minorEastAsia"/>
          <w:bCs/>
          <w:sz w:val="24"/>
          <w:szCs w:val="24"/>
        </w:rPr>
        <w:t>4.</w:t>
      </w:r>
      <w:r>
        <w:rPr>
          <w:rFonts w:asciiTheme="minorEastAsia" w:hAnsiTheme="minorEastAsia" w:cstheme="minorEastAsia"/>
          <w:bCs/>
          <w:sz w:val="24"/>
          <w:szCs w:val="24"/>
        </w:rPr>
        <w:t>2</w:t>
      </w:r>
      <w:r>
        <w:rPr>
          <w:rFonts w:hint="eastAsia" w:asciiTheme="minorEastAsia" w:hAnsiTheme="minorEastAsia" w:cstheme="minorEastAsia"/>
          <w:bCs/>
          <w:sz w:val="24"/>
          <w:szCs w:val="24"/>
        </w:rPr>
        <w:t>.2成果管理</w:t>
      </w:r>
      <w:bookmarkEnd w:id="50"/>
      <w:bookmarkEnd w:id="51"/>
    </w:p>
    <w:p>
      <w:p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（1）评价报告是项目实施的重要依据，应登记造册，专人管理，妥善保管。</w:t>
      </w:r>
    </w:p>
    <w:p>
      <w:pPr>
        <w:snapToGrid w:val="0"/>
        <w:spacing w:line="360" w:lineRule="auto"/>
        <w:ind w:firstLine="480"/>
      </w:pPr>
      <w:r>
        <w:rPr>
          <w:rFonts w:hint="eastAsia" w:ascii="宋体" w:hAnsi="宋体" w:eastAsia="宋体" w:cs="宋体"/>
          <w:sz w:val="24"/>
          <w:szCs w:val="24"/>
        </w:rPr>
        <w:t>（2）评价报告需经专家评审及向相关部门报审，其评审意见及批复文件作为项目的验收依据，按招标方要求统一整理，统一装订提交。</w:t>
      </w:r>
    </w:p>
    <w:p>
      <w:pPr>
        <w:snapToGrid w:val="0"/>
        <w:spacing w:line="360" w:lineRule="auto"/>
        <w:ind w:firstLine="480"/>
        <w:rPr>
          <w:rFonts w:ascii="宋体" w:hAnsi="宋体" w:eastAsia="宋体" w:cs="宋体"/>
          <w:sz w:val="24"/>
          <w:szCs w:val="24"/>
        </w:rPr>
      </w:pPr>
      <w:r>
        <w:rPr>
          <w:rFonts w:hint="eastAsia" w:ascii="宋体" w:hAnsi="宋体" w:eastAsia="宋体" w:cs="宋体"/>
          <w:sz w:val="24"/>
          <w:szCs w:val="24"/>
        </w:rPr>
        <w:t>（3）</w:t>
      </w:r>
      <w:bookmarkStart w:id="52" w:name="_Toc482721300"/>
      <w:r>
        <w:rPr>
          <w:rFonts w:hint="eastAsia" w:ascii="宋体" w:hAnsi="宋体" w:eastAsia="宋体" w:cs="宋体"/>
          <w:sz w:val="24"/>
          <w:szCs w:val="24"/>
        </w:rPr>
        <w:t>投标方交付成果的形式：文件电子版及纸质版。</w:t>
      </w:r>
      <w:bookmarkEnd w:id="52"/>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3</w:t>
      </w:r>
      <w:r>
        <w:rPr>
          <w:rFonts w:hint="eastAsia" w:asciiTheme="minorEastAsia" w:hAnsiTheme="minorEastAsia" w:cstheme="minorEastAsia"/>
          <w:sz w:val="24"/>
          <w:szCs w:val="24"/>
        </w:rPr>
        <w:t>保密要求</w:t>
      </w:r>
      <w:bookmarkEnd w:id="45"/>
      <w:bookmarkEnd w:id="46"/>
      <w:bookmarkEnd w:id="47"/>
      <w:bookmarkEnd w:id="48"/>
      <w:bookmarkEnd w:id="49"/>
    </w:p>
    <w:p>
      <w:pPr>
        <w:adjustRightInd w:val="0"/>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3</w:t>
      </w:r>
      <w:r>
        <w:rPr>
          <w:rFonts w:hint="eastAsia" w:asciiTheme="minorEastAsia" w:hAnsiTheme="minorEastAsia" w:cstheme="minorEastAsia"/>
          <w:sz w:val="24"/>
          <w:szCs w:val="24"/>
        </w:rPr>
        <w:t>.1通用部分</w:t>
      </w:r>
    </w:p>
    <w:p>
      <w:pPr>
        <w:adjustRightInd w:val="0"/>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双方保证对在讨论、签订、执行本合同过程中所获悉的属于对方的且无法自公开渠道获得的文件及资料(包括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adjustRightInd w:val="0"/>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3</w:t>
      </w:r>
      <w:r>
        <w:rPr>
          <w:rFonts w:hint="eastAsia" w:asciiTheme="minorEastAsia" w:hAnsiTheme="minorEastAsia" w:cstheme="minorEastAsia"/>
          <w:sz w:val="24"/>
          <w:szCs w:val="24"/>
        </w:rPr>
        <w:t>.2专用部分</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rPr>
      </w:pPr>
      <w:bookmarkStart w:id="53" w:name="_Toc20264"/>
      <w:bookmarkStart w:id="54" w:name="_Toc5916"/>
      <w:bookmarkStart w:id="55" w:name="_Toc24426"/>
      <w:bookmarkStart w:id="56" w:name="_Toc5853"/>
      <w:bookmarkStart w:id="57" w:name="_Toc17785"/>
      <w:bookmarkStart w:id="58" w:name="_Toc11454_WPSOffice_Level2"/>
      <w:r>
        <w:rPr>
          <w:rFonts w:hint="eastAsia" w:asciiTheme="minorEastAsia" w:hAnsiTheme="minorEastAsia" w:eastAsiaTheme="minorEastAsia" w:cstheme="minorEastAsia"/>
          <w:snapToGrid w:val="0"/>
          <w:kern w:val="0"/>
          <w:sz w:val="24"/>
          <w:szCs w:val="24"/>
        </w:rPr>
        <w:t>招标方：</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（1）保密内容（包括技术信息和经营信息）：</w:t>
      </w:r>
      <w:r>
        <w:rPr>
          <w:rFonts w:hint="eastAsia" w:asciiTheme="minorEastAsia" w:hAnsiTheme="minorEastAsia" w:eastAsiaTheme="minorEastAsia" w:cstheme="minorEastAsia"/>
          <w:snapToGrid w:val="0"/>
          <w:kern w:val="0"/>
          <w:sz w:val="24"/>
          <w:szCs w:val="24"/>
          <w:u w:val="single"/>
        </w:rPr>
        <w:t>招标方只能将本报告内容用于本项目，不得用于其它项目。</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（2）涉密人员范围：</w:t>
      </w:r>
      <w:r>
        <w:rPr>
          <w:rFonts w:hint="eastAsia" w:asciiTheme="minorEastAsia" w:hAnsiTheme="minorEastAsia" w:eastAsiaTheme="minorEastAsia" w:cstheme="minorEastAsia"/>
          <w:snapToGrid w:val="0"/>
          <w:kern w:val="0"/>
          <w:sz w:val="24"/>
          <w:szCs w:val="24"/>
          <w:u w:val="single"/>
        </w:rPr>
        <w:t>招标方参与本项目的人员。</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投标方：</w:t>
      </w:r>
    </w:p>
    <w:p>
      <w:pPr>
        <w:pStyle w:val="9"/>
        <w:adjustRightInd w:val="0"/>
        <w:snapToGrid w:val="0"/>
        <w:spacing w:line="360" w:lineRule="auto"/>
        <w:ind w:firstLine="480" w:firstLineChars="200"/>
        <w:jc w:val="left"/>
        <w:rPr>
          <w:rFonts w:asciiTheme="minorEastAsia" w:hAnsiTheme="minorEastAsia" w:eastAsiaTheme="minorEastAsia" w:cstheme="minorEastAsia"/>
          <w:i/>
          <w:snapToGrid w:val="0"/>
          <w:kern w:val="0"/>
          <w:sz w:val="24"/>
          <w:szCs w:val="24"/>
          <w:u w:val="single"/>
        </w:rPr>
      </w:pPr>
      <w:r>
        <w:rPr>
          <w:rFonts w:hint="eastAsia" w:asciiTheme="minorEastAsia" w:hAnsiTheme="minorEastAsia" w:eastAsiaTheme="minorEastAsia" w:cstheme="minorEastAsia"/>
          <w:snapToGrid w:val="0"/>
          <w:kern w:val="0"/>
          <w:sz w:val="24"/>
          <w:szCs w:val="24"/>
        </w:rPr>
        <w:t>（1）保密内容（包括技术信息和经营信息）：</w:t>
      </w:r>
      <w:r>
        <w:rPr>
          <w:rFonts w:hint="eastAsia" w:asciiTheme="minorEastAsia" w:hAnsiTheme="minorEastAsia" w:eastAsiaTheme="minorEastAsia" w:cstheme="minorEastAsia"/>
          <w:snapToGrid w:val="0"/>
          <w:kern w:val="0"/>
          <w:sz w:val="24"/>
          <w:szCs w:val="24"/>
          <w:u w:val="single"/>
        </w:rPr>
        <w:t>投标方不得将由招标方提供的有关技术资料、政府批文、各项报告等资料提供给任何第三方使用，也不得使用于其它项目。</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u w:val="single"/>
        </w:rPr>
      </w:pPr>
      <w:r>
        <w:rPr>
          <w:rFonts w:hint="eastAsia" w:asciiTheme="minorEastAsia" w:hAnsiTheme="minorEastAsia" w:eastAsiaTheme="minorEastAsia" w:cstheme="minorEastAsia"/>
          <w:snapToGrid w:val="0"/>
          <w:kern w:val="0"/>
          <w:sz w:val="24"/>
          <w:szCs w:val="24"/>
        </w:rPr>
        <w:t>（2）涉密人员范围：</w:t>
      </w:r>
      <w:r>
        <w:rPr>
          <w:rFonts w:hint="eastAsia" w:asciiTheme="minorEastAsia" w:hAnsiTheme="minorEastAsia" w:eastAsiaTheme="minorEastAsia" w:cstheme="minorEastAsia"/>
          <w:snapToGrid w:val="0"/>
          <w:kern w:val="0"/>
          <w:sz w:val="24"/>
          <w:szCs w:val="24"/>
          <w:u w:val="single"/>
        </w:rPr>
        <w:t>投标方参与本项目的人员。</w:t>
      </w:r>
    </w:p>
    <w:p>
      <w:pPr>
        <w:pStyle w:val="9"/>
        <w:adjustRightInd w:val="0"/>
        <w:snapToGrid w:val="0"/>
        <w:spacing w:line="360" w:lineRule="auto"/>
        <w:ind w:firstLine="480" w:firstLineChars="200"/>
        <w:jc w:val="left"/>
        <w:rPr>
          <w:rFonts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招标方与投标方均应充分尊重对方的知识产权，未经对方同意，任何一方均不得对对方的资料及文件擅自进行修改或向第三人转让或用于本合同外的其他</w:t>
      </w:r>
      <w:r>
        <w:rPr>
          <w:rFonts w:hint="eastAsia" w:asciiTheme="minorEastAsia" w:hAnsiTheme="minorEastAsia" w:eastAsiaTheme="minorEastAsia" w:cstheme="minorEastAsia"/>
          <w:snapToGrid w:val="0"/>
          <w:kern w:val="0"/>
          <w:sz w:val="24"/>
          <w:szCs w:val="24"/>
          <w:u w:val="single"/>
        </w:rPr>
        <w:t>项目</w:t>
      </w:r>
      <w:r>
        <w:rPr>
          <w:rFonts w:hint="eastAsia" w:asciiTheme="minorEastAsia" w:hAnsiTheme="minorEastAsia" w:eastAsiaTheme="minorEastAsia" w:cstheme="minorEastAsia"/>
          <w:snapToGrid w:val="0"/>
          <w:kern w:val="0"/>
          <w:sz w:val="24"/>
          <w:szCs w:val="24"/>
        </w:rPr>
        <w:t>。</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4</w:t>
      </w:r>
      <w:r>
        <w:rPr>
          <w:rFonts w:hint="eastAsia" w:asciiTheme="minorEastAsia" w:hAnsiTheme="minorEastAsia" w:cstheme="minorEastAsia"/>
          <w:sz w:val="24"/>
          <w:szCs w:val="24"/>
        </w:rPr>
        <w:t>其他要求</w:t>
      </w:r>
      <w:bookmarkEnd w:id="53"/>
      <w:bookmarkEnd w:id="54"/>
      <w:bookmarkEnd w:id="55"/>
      <w:bookmarkEnd w:id="56"/>
      <w:bookmarkEnd w:id="57"/>
      <w:bookmarkEnd w:id="58"/>
    </w:p>
    <w:p>
      <w:pPr>
        <w:tabs>
          <w:tab w:val="left" w:pos="3000"/>
          <w:tab w:val="left" w:pos="3280"/>
          <w:tab w:val="left" w:pos="6120"/>
          <w:tab w:val="left" w:pos="7540"/>
          <w:tab w:val="left" w:pos="8320"/>
        </w:tabs>
        <w:adjustRightInd w:val="0"/>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4.</w:t>
      </w:r>
      <w:r>
        <w:rPr>
          <w:rFonts w:asciiTheme="minorEastAsia" w:hAnsiTheme="minorEastAsia" w:cstheme="minorEastAsia"/>
          <w:sz w:val="24"/>
          <w:szCs w:val="24"/>
        </w:rPr>
        <w:t>4</w:t>
      </w:r>
      <w:r>
        <w:rPr>
          <w:rFonts w:hint="eastAsia" w:asciiTheme="minorEastAsia" w:hAnsiTheme="minorEastAsia" w:cstheme="minorEastAsia"/>
          <w:sz w:val="24"/>
          <w:szCs w:val="24"/>
        </w:rPr>
        <w:t>.1通用部分</w:t>
      </w:r>
    </w:p>
    <w:p>
      <w:pPr>
        <w:snapToGrid w:val="0"/>
        <w:spacing w:line="360" w:lineRule="auto"/>
        <w:ind w:firstLine="480"/>
        <w:rPr>
          <w:rFonts w:asciiTheme="minorEastAsia" w:hAnsiTheme="minorEastAsia" w:cstheme="minorEastAsia"/>
          <w:sz w:val="24"/>
          <w:szCs w:val="24"/>
        </w:rPr>
      </w:pPr>
      <w:r>
        <w:rPr>
          <w:rFonts w:hint="eastAsia" w:asciiTheme="minorEastAsia" w:hAnsiTheme="minorEastAsia" w:cstheme="minorEastAsia"/>
          <w:sz w:val="24"/>
          <w:szCs w:val="24"/>
        </w:rPr>
        <w:t>（1）在项目实施过程中，凡涉及到现场查看核实等工作时，必须服从招标方的安全管理，进入现场，必须经招标方允许和陪同。</w:t>
      </w:r>
    </w:p>
    <w:p>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（2）投标方进入现场前应无条件接受招标方安全教育，严格贯彻各项安全规程和制度，凡服务中因投标方违反招标方相关规程、制度对各方造成的损失，均由投标方承担。</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4</w:t>
      </w:r>
      <w:r>
        <w:rPr>
          <w:rFonts w:asciiTheme="minorEastAsia" w:hAnsiTheme="minorEastAsia" w:cstheme="minorEastAsia"/>
          <w:sz w:val="24"/>
          <w:szCs w:val="24"/>
          <w:highlight w:val="none"/>
        </w:rPr>
        <w:t>.4</w:t>
      </w:r>
      <w:r>
        <w:rPr>
          <w:rFonts w:hint="eastAsia" w:asciiTheme="minorEastAsia" w:hAnsiTheme="minorEastAsia" w:cstheme="minorEastAsia"/>
          <w:sz w:val="24"/>
          <w:szCs w:val="24"/>
          <w:highlight w:val="none"/>
        </w:rPr>
        <w:t>.</w:t>
      </w:r>
      <w:r>
        <w:rPr>
          <w:rFonts w:asciiTheme="minorEastAsia" w:hAnsiTheme="minorEastAsia" w:cstheme="minorEastAsia"/>
          <w:sz w:val="24"/>
          <w:szCs w:val="24"/>
          <w:highlight w:val="none"/>
        </w:rPr>
        <w:t>2</w:t>
      </w:r>
      <w:r>
        <w:rPr>
          <w:rFonts w:hint="eastAsia" w:asciiTheme="minorEastAsia" w:hAnsiTheme="minorEastAsia" w:cstheme="minorEastAsia"/>
          <w:sz w:val="24"/>
          <w:szCs w:val="24"/>
          <w:highlight w:val="none"/>
        </w:rPr>
        <w:t>专用部分</w:t>
      </w:r>
    </w:p>
    <w:p>
      <w:pPr>
        <w:spacing w:line="360" w:lineRule="auto"/>
        <w:ind w:firstLine="480" w:firstLineChars="200"/>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w:t>
      </w:r>
      <w:r>
        <w:rPr>
          <w:rFonts w:asciiTheme="minorEastAsia" w:hAnsiTheme="minorEastAsia" w:cstheme="minorEastAsia"/>
          <w:sz w:val="24"/>
          <w:szCs w:val="24"/>
          <w:highlight w:val="none"/>
        </w:rPr>
        <w:t>1</w:t>
      </w:r>
      <w:r>
        <w:rPr>
          <w:rFonts w:hint="eastAsia" w:asciiTheme="minorEastAsia" w:hAnsiTheme="minorEastAsia" w:cstheme="minorEastAsia"/>
          <w:sz w:val="24"/>
          <w:szCs w:val="24"/>
          <w:highlight w:val="none"/>
        </w:rPr>
        <w:t>）基准日：2</w:t>
      </w:r>
      <w:r>
        <w:rPr>
          <w:rFonts w:asciiTheme="minorEastAsia" w:hAnsiTheme="minorEastAsia" w:cstheme="minorEastAsia"/>
          <w:sz w:val="24"/>
          <w:szCs w:val="24"/>
          <w:highlight w:val="none"/>
        </w:rPr>
        <w:t>023</w:t>
      </w:r>
      <w:r>
        <w:rPr>
          <w:rFonts w:hint="eastAsia" w:asciiTheme="minorEastAsia" w:hAnsiTheme="minorEastAsia" w:cstheme="minorEastAsia"/>
          <w:sz w:val="24"/>
          <w:szCs w:val="24"/>
          <w:highlight w:val="none"/>
        </w:rPr>
        <w:t>年6月3</w:t>
      </w:r>
      <w:r>
        <w:rPr>
          <w:rFonts w:asciiTheme="minorEastAsia" w:hAnsiTheme="minorEastAsia" w:cstheme="minorEastAsia"/>
          <w:sz w:val="24"/>
          <w:szCs w:val="24"/>
          <w:highlight w:val="none"/>
        </w:rPr>
        <w:t>0</w:t>
      </w:r>
      <w:r>
        <w:rPr>
          <w:rFonts w:hint="eastAsia" w:asciiTheme="minorEastAsia" w:hAnsiTheme="minorEastAsia" w:cstheme="minorEastAsia"/>
          <w:sz w:val="24"/>
          <w:szCs w:val="24"/>
          <w:highlight w:val="none"/>
        </w:rPr>
        <w:t>日（投标方有权根据实际工作需要，变更一次基准日，资产变动幅度</w:t>
      </w:r>
      <w:r>
        <w:rPr>
          <w:rFonts w:asciiTheme="minorEastAsia" w:hAnsiTheme="minorEastAsia" w:cstheme="minorEastAsia"/>
          <w:sz w:val="24"/>
          <w:szCs w:val="24"/>
          <w:highlight w:val="none"/>
        </w:rPr>
        <w:t>1</w:t>
      </w:r>
      <w:r>
        <w:rPr>
          <w:rFonts w:hint="eastAsia" w:asciiTheme="minorEastAsia" w:hAnsiTheme="minorEastAsia" w:cstheme="minorEastAsia"/>
          <w:sz w:val="24"/>
          <w:szCs w:val="24"/>
          <w:highlight w:val="none"/>
        </w:rPr>
        <w:t>亿元以内。基准日变动的，法律尽职调查报告应相应修改或重新出具。）</w:t>
      </w:r>
    </w:p>
    <w:p>
      <w:pPr>
        <w:spacing w:line="360" w:lineRule="auto"/>
        <w:ind w:firstLine="480" w:firstLineChars="200"/>
        <w:rPr>
          <w:rFonts w:hint="eastAsia" w:ascii="宋体" w:hAnsi="宋体"/>
          <w:b/>
          <w:sz w:val="24"/>
          <w:szCs w:val="24"/>
          <w:highlight w:val="none"/>
        </w:rPr>
      </w:pPr>
      <w:r>
        <w:rPr>
          <w:rFonts w:hint="eastAsia" w:asciiTheme="minorEastAsia" w:hAnsiTheme="minorEastAsia" w:cstheme="minorEastAsia"/>
          <w:sz w:val="24"/>
          <w:szCs w:val="24"/>
          <w:highlight w:val="none"/>
        </w:rPr>
        <w:t>（2）标的公司资产规模：2</w:t>
      </w:r>
      <w:r>
        <w:rPr>
          <w:rFonts w:asciiTheme="minorEastAsia" w:hAnsiTheme="minorEastAsia" w:cstheme="minorEastAsia"/>
          <w:sz w:val="24"/>
          <w:szCs w:val="24"/>
          <w:highlight w:val="none"/>
        </w:rPr>
        <w:t>023</w:t>
      </w:r>
      <w:r>
        <w:rPr>
          <w:rFonts w:hint="eastAsia" w:asciiTheme="minorEastAsia" w:hAnsiTheme="minorEastAsia" w:cstheme="minorEastAsia"/>
          <w:sz w:val="24"/>
          <w:szCs w:val="24"/>
          <w:highlight w:val="none"/>
        </w:rPr>
        <w:t>年6月3</w:t>
      </w:r>
      <w:r>
        <w:rPr>
          <w:rFonts w:asciiTheme="minorEastAsia" w:hAnsiTheme="minorEastAsia" w:cstheme="minorEastAsia"/>
          <w:sz w:val="24"/>
          <w:szCs w:val="24"/>
          <w:highlight w:val="none"/>
        </w:rPr>
        <w:t>0</w:t>
      </w:r>
      <w:r>
        <w:rPr>
          <w:rFonts w:hint="eastAsia" w:asciiTheme="minorEastAsia" w:hAnsiTheme="minorEastAsia" w:cstheme="minorEastAsia"/>
          <w:sz w:val="24"/>
          <w:szCs w:val="24"/>
          <w:highlight w:val="none"/>
        </w:rPr>
        <w:t>日，资产规模：</w:t>
      </w:r>
      <w:r>
        <w:rPr>
          <w:rFonts w:asciiTheme="minorEastAsia" w:hAnsiTheme="minorEastAsia" w:cstheme="minorEastAsia"/>
          <w:sz w:val="24"/>
          <w:szCs w:val="24"/>
          <w:highlight w:val="none"/>
        </w:rPr>
        <w:t>2.3</w:t>
      </w:r>
      <w:r>
        <w:rPr>
          <w:rFonts w:hint="eastAsia" w:asciiTheme="minorEastAsia" w:hAnsiTheme="minorEastAsia" w:cstheme="minorEastAsia"/>
          <w:sz w:val="24"/>
          <w:szCs w:val="24"/>
          <w:highlight w:val="none"/>
        </w:rPr>
        <w:t>亿元。</w:t>
      </w:r>
    </w:p>
    <w:p>
      <w:pPr>
        <w:spacing w:line="360" w:lineRule="auto"/>
        <w:rPr>
          <w:b/>
          <w:sz w:val="28"/>
          <w:szCs w:val="28"/>
        </w:rPr>
      </w:pPr>
      <w:bookmarkStart w:id="59" w:name="_Toc471651635"/>
      <w:r>
        <w:rPr>
          <w:rFonts w:hint="eastAsia"/>
          <w:b/>
          <w:sz w:val="28"/>
          <w:szCs w:val="28"/>
        </w:rPr>
        <w:t>五、</w:t>
      </w:r>
      <w:r>
        <w:rPr>
          <w:b/>
          <w:sz w:val="28"/>
          <w:szCs w:val="28"/>
        </w:rPr>
        <w:t>工期和进度安排</w:t>
      </w:r>
    </w:p>
    <w:p>
      <w:pPr>
        <w:adjustRightInd w:val="0"/>
        <w:snapToGrid w:val="0"/>
        <w:spacing w:line="360" w:lineRule="auto"/>
        <w:ind w:firstLine="480"/>
        <w:rPr>
          <w:sz w:val="24"/>
          <w:highlight w:val="none"/>
        </w:rPr>
      </w:pPr>
      <w:r>
        <w:rPr>
          <w:rFonts w:hint="eastAsia"/>
          <w:sz w:val="24"/>
          <w:lang w:val="en-US" w:eastAsia="zh-CN"/>
        </w:rPr>
        <w:t>总工期为5天。</w:t>
      </w:r>
      <w:bookmarkStart w:id="60" w:name="_GoBack"/>
      <w:bookmarkEnd w:id="60"/>
      <w:r>
        <w:rPr>
          <w:rFonts w:hint="eastAsia"/>
          <w:sz w:val="24"/>
        </w:rPr>
        <w:t>在接到招标方书面通知之日起，投标方需在5天内完成对</w:t>
      </w:r>
      <w:r>
        <w:rPr>
          <w:rFonts w:hint="eastAsia" w:ascii="宋体" w:hAnsi="宋体"/>
          <w:sz w:val="24"/>
          <w:szCs w:val="24"/>
        </w:rPr>
        <w:t>衡水华清</w:t>
      </w:r>
      <w:r>
        <w:rPr>
          <w:rFonts w:hint="eastAsia" w:ascii="宋体" w:hAnsi="宋体" w:eastAsia="宋体"/>
          <w:sz w:val="24"/>
          <w:szCs w:val="24"/>
        </w:rPr>
        <w:t>新能源科技有限</w:t>
      </w:r>
      <w:r>
        <w:rPr>
          <w:rFonts w:hint="eastAsia" w:ascii="宋体" w:hAnsi="宋体"/>
          <w:sz w:val="24"/>
          <w:szCs w:val="24"/>
        </w:rPr>
        <w:t>责任</w:t>
      </w:r>
      <w:r>
        <w:rPr>
          <w:rFonts w:hint="eastAsia" w:ascii="宋体" w:hAnsi="宋体" w:eastAsia="宋体"/>
          <w:sz w:val="24"/>
          <w:szCs w:val="24"/>
        </w:rPr>
        <w:t>公司</w:t>
      </w:r>
      <w:r>
        <w:rPr>
          <w:rFonts w:hint="eastAsia"/>
          <w:sz w:val="24"/>
        </w:rPr>
        <w:t>现场收资调查、报告编制，并如期出具标的公司法律尽职调查报告。</w:t>
      </w:r>
      <w:r>
        <w:rPr>
          <w:rFonts w:hint="eastAsia"/>
          <w:sz w:val="24"/>
          <w:highlight w:val="none"/>
        </w:rPr>
        <w:t>后期招标方若变更基准日，工期自投标方接到招标方通知后顺延5日内完成法律尽职调查报告终稿。</w:t>
      </w:r>
    </w:p>
    <w:p>
      <w:pPr>
        <w:spacing w:line="360" w:lineRule="auto"/>
        <w:rPr>
          <w:b/>
          <w:sz w:val="28"/>
          <w:szCs w:val="28"/>
        </w:rPr>
      </w:pPr>
      <w:r>
        <w:rPr>
          <w:rFonts w:hint="eastAsia"/>
          <w:b/>
          <w:sz w:val="28"/>
          <w:szCs w:val="28"/>
        </w:rPr>
        <w:t>六、</w:t>
      </w:r>
      <w:r>
        <w:rPr>
          <w:b/>
          <w:sz w:val="28"/>
          <w:szCs w:val="28"/>
        </w:rPr>
        <w:t>验收标准和方式</w:t>
      </w:r>
      <w:bookmarkEnd w:id="59"/>
      <w:r>
        <w:rPr>
          <w:rFonts w:hint="eastAsia"/>
          <w:b/>
          <w:sz w:val="28"/>
          <w:szCs w:val="28"/>
        </w:rPr>
        <w:t>：</w:t>
      </w:r>
    </w:p>
    <w:p>
      <w:pPr>
        <w:widowControl/>
        <w:adjustRightInd w:val="0"/>
        <w:spacing w:line="360" w:lineRule="auto"/>
        <w:ind w:firstLine="360" w:firstLineChars="150"/>
        <w:rPr>
          <w:sz w:val="24"/>
        </w:rPr>
      </w:pPr>
      <w:r>
        <w:rPr>
          <w:sz w:val="24"/>
        </w:rPr>
        <w:t>6.1</w:t>
      </w:r>
      <w:r>
        <w:rPr>
          <w:rFonts w:hint="eastAsia"/>
          <w:sz w:val="24"/>
        </w:rPr>
        <w:t>招标方提供的资料不能作为投标方依据的唯一准确参数，投标方的报告不符合要求时，招标方提供的资料不作为投标方的免责依据。</w:t>
      </w:r>
    </w:p>
    <w:p>
      <w:pPr>
        <w:pStyle w:val="13"/>
        <w:tabs>
          <w:tab w:val="left" w:pos="840"/>
        </w:tabs>
        <w:snapToGrid w:val="0"/>
        <w:spacing w:after="0" w:line="360" w:lineRule="auto"/>
        <w:ind w:firstLine="360" w:firstLineChars="150"/>
        <w:rPr>
          <w:rFonts w:ascii="宋体" w:hAnsi="宋体"/>
          <w:sz w:val="24"/>
        </w:rPr>
      </w:pPr>
      <w:r>
        <w:rPr>
          <w:rFonts w:ascii="Times New Roman" w:hAnsi="Times New Roman"/>
          <w:sz w:val="24"/>
        </w:rPr>
        <w:t>6.2</w:t>
      </w:r>
      <w:r>
        <w:rPr>
          <w:rFonts w:hint="eastAsia" w:ascii="Times New Roman" w:hAnsi="Times New Roman"/>
          <w:sz w:val="24"/>
          <w:szCs w:val="20"/>
        </w:rPr>
        <w:t>投标方</w:t>
      </w:r>
      <w:r>
        <w:rPr>
          <w:rFonts w:ascii="宋体" w:hAnsi="宋体"/>
          <w:sz w:val="24"/>
        </w:rPr>
        <w:t>提交</w:t>
      </w:r>
      <w:r>
        <w:rPr>
          <w:rFonts w:hint="eastAsia" w:ascii="宋体" w:hAnsi="宋体"/>
          <w:sz w:val="24"/>
        </w:rPr>
        <w:t>法律尽职调查</w:t>
      </w:r>
      <w:r>
        <w:rPr>
          <w:rFonts w:ascii="宋体" w:hAnsi="宋体"/>
          <w:sz w:val="24"/>
        </w:rPr>
        <w:t>报告</w:t>
      </w:r>
      <w:r>
        <w:rPr>
          <w:rFonts w:hint="eastAsia" w:ascii="宋体" w:hAnsi="宋体"/>
          <w:sz w:val="24"/>
        </w:rPr>
        <w:t>和法律意见书电子版一份（</w:t>
      </w:r>
      <w:r>
        <w:rPr>
          <w:rFonts w:ascii="宋体" w:hAnsi="宋体"/>
          <w:sz w:val="24"/>
        </w:rPr>
        <w:t>格式：双层PDF</w:t>
      </w:r>
      <w:r>
        <w:rPr>
          <w:rFonts w:hint="eastAsia" w:ascii="宋体" w:hAnsi="宋体"/>
          <w:sz w:val="24"/>
        </w:rPr>
        <w:t>；</w:t>
      </w:r>
      <w:r>
        <w:rPr>
          <w:rFonts w:ascii="宋体" w:hAnsi="宋体"/>
          <w:sz w:val="24"/>
        </w:rPr>
        <w:t>分辨率：300dpi</w:t>
      </w:r>
      <w:r>
        <w:rPr>
          <w:rFonts w:hint="eastAsia" w:ascii="宋体" w:hAnsi="宋体"/>
          <w:sz w:val="24"/>
        </w:rPr>
        <w:t>）、纸质版4</w:t>
      </w:r>
      <w:r>
        <w:rPr>
          <w:rFonts w:ascii="宋体" w:hAnsi="宋体"/>
          <w:sz w:val="24"/>
        </w:rPr>
        <w:t>份</w:t>
      </w:r>
      <w:r>
        <w:rPr>
          <w:rFonts w:hint="eastAsia" w:ascii="宋体" w:hAnsi="宋体"/>
          <w:sz w:val="24"/>
        </w:rPr>
        <w:t>。</w:t>
      </w:r>
    </w:p>
    <w:p>
      <w:pPr>
        <w:spacing w:line="360" w:lineRule="auto"/>
        <w:rPr>
          <w:b/>
          <w:sz w:val="28"/>
          <w:szCs w:val="28"/>
        </w:rPr>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885484"/>
    </w:sdtPr>
    <w:sdtContent>
      <w:p>
        <w:pPr>
          <w:pStyle w:val="11"/>
          <w:jc w:val="center"/>
        </w:pPr>
      </w:p>
    </w:sdtContent>
  </w:sdt>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3</w:t>
    </w:r>
    <w:r>
      <w:rPr>
        <w:lang w:val="zh-CN"/>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B22347"/>
    <w:multiLevelType w:val="singleLevel"/>
    <w:tmpl w:val="7EB2234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wNDFjNDE1NzkyNzZkMjViNThhN2QzYTM1YjFlMDAifQ=="/>
  </w:docVars>
  <w:rsids>
    <w:rsidRoot w:val="00FC5671"/>
    <w:rsid w:val="000008F2"/>
    <w:rsid w:val="00000B8D"/>
    <w:rsid w:val="000064D9"/>
    <w:rsid w:val="00020923"/>
    <w:rsid w:val="00021940"/>
    <w:rsid w:val="000355F9"/>
    <w:rsid w:val="00037213"/>
    <w:rsid w:val="0004793C"/>
    <w:rsid w:val="00051D2F"/>
    <w:rsid w:val="00052013"/>
    <w:rsid w:val="0005295A"/>
    <w:rsid w:val="00056474"/>
    <w:rsid w:val="00057E3A"/>
    <w:rsid w:val="00065F3F"/>
    <w:rsid w:val="00070B82"/>
    <w:rsid w:val="00072E3F"/>
    <w:rsid w:val="000840B7"/>
    <w:rsid w:val="00084EC0"/>
    <w:rsid w:val="00090ABD"/>
    <w:rsid w:val="000959CE"/>
    <w:rsid w:val="000960C3"/>
    <w:rsid w:val="00096DD9"/>
    <w:rsid w:val="000A661E"/>
    <w:rsid w:val="000A7435"/>
    <w:rsid w:val="000B06D0"/>
    <w:rsid w:val="000B2CB2"/>
    <w:rsid w:val="000B7794"/>
    <w:rsid w:val="000C0868"/>
    <w:rsid w:val="000C546A"/>
    <w:rsid w:val="000D294F"/>
    <w:rsid w:val="000D70B8"/>
    <w:rsid w:val="000E0D7D"/>
    <w:rsid w:val="000F135F"/>
    <w:rsid w:val="000F2DB0"/>
    <w:rsid w:val="001028CE"/>
    <w:rsid w:val="00126DC8"/>
    <w:rsid w:val="00130051"/>
    <w:rsid w:val="00136FAF"/>
    <w:rsid w:val="00146870"/>
    <w:rsid w:val="001507F0"/>
    <w:rsid w:val="001553D4"/>
    <w:rsid w:val="0016589C"/>
    <w:rsid w:val="00166FFB"/>
    <w:rsid w:val="00195022"/>
    <w:rsid w:val="001B161B"/>
    <w:rsid w:val="001B268A"/>
    <w:rsid w:val="001B4CC6"/>
    <w:rsid w:val="001D3F22"/>
    <w:rsid w:val="001F70A2"/>
    <w:rsid w:val="002000F8"/>
    <w:rsid w:val="002030A5"/>
    <w:rsid w:val="00211C29"/>
    <w:rsid w:val="002546CB"/>
    <w:rsid w:val="002610DA"/>
    <w:rsid w:val="00264681"/>
    <w:rsid w:val="002653CF"/>
    <w:rsid w:val="00277F25"/>
    <w:rsid w:val="00291D5C"/>
    <w:rsid w:val="0029362F"/>
    <w:rsid w:val="00294386"/>
    <w:rsid w:val="00297288"/>
    <w:rsid w:val="002B2378"/>
    <w:rsid w:val="002C451A"/>
    <w:rsid w:val="002C5BB6"/>
    <w:rsid w:val="002E156A"/>
    <w:rsid w:val="002E46E2"/>
    <w:rsid w:val="002F6380"/>
    <w:rsid w:val="0030659B"/>
    <w:rsid w:val="00313FB8"/>
    <w:rsid w:val="00317EB1"/>
    <w:rsid w:val="00332C8B"/>
    <w:rsid w:val="0034650D"/>
    <w:rsid w:val="00346C40"/>
    <w:rsid w:val="00355A93"/>
    <w:rsid w:val="00356A10"/>
    <w:rsid w:val="00367D1F"/>
    <w:rsid w:val="00370B2B"/>
    <w:rsid w:val="00381EC5"/>
    <w:rsid w:val="003845C9"/>
    <w:rsid w:val="00384F4B"/>
    <w:rsid w:val="00397C6E"/>
    <w:rsid w:val="003A541F"/>
    <w:rsid w:val="003B03CA"/>
    <w:rsid w:val="003B7A9A"/>
    <w:rsid w:val="003C0DC9"/>
    <w:rsid w:val="003C7128"/>
    <w:rsid w:val="003D19BA"/>
    <w:rsid w:val="003F37DC"/>
    <w:rsid w:val="00404240"/>
    <w:rsid w:val="004224D8"/>
    <w:rsid w:val="00427530"/>
    <w:rsid w:val="00434F4C"/>
    <w:rsid w:val="0043571A"/>
    <w:rsid w:val="004425EC"/>
    <w:rsid w:val="00450DB9"/>
    <w:rsid w:val="00452186"/>
    <w:rsid w:val="004609B4"/>
    <w:rsid w:val="004669C3"/>
    <w:rsid w:val="00467A2C"/>
    <w:rsid w:val="00476AF2"/>
    <w:rsid w:val="00494F90"/>
    <w:rsid w:val="004A1B0B"/>
    <w:rsid w:val="004A21C5"/>
    <w:rsid w:val="004A35A1"/>
    <w:rsid w:val="004A4DC9"/>
    <w:rsid w:val="004A5502"/>
    <w:rsid w:val="004B37B9"/>
    <w:rsid w:val="004C5C62"/>
    <w:rsid w:val="004D2D8A"/>
    <w:rsid w:val="004E68D8"/>
    <w:rsid w:val="004E7424"/>
    <w:rsid w:val="004F0D5A"/>
    <w:rsid w:val="004F5AA3"/>
    <w:rsid w:val="004F5E6A"/>
    <w:rsid w:val="004F621E"/>
    <w:rsid w:val="005000AC"/>
    <w:rsid w:val="00502CE1"/>
    <w:rsid w:val="00525707"/>
    <w:rsid w:val="0053599E"/>
    <w:rsid w:val="00541AE3"/>
    <w:rsid w:val="005440E1"/>
    <w:rsid w:val="005505B5"/>
    <w:rsid w:val="00560A07"/>
    <w:rsid w:val="005731E3"/>
    <w:rsid w:val="00574B9C"/>
    <w:rsid w:val="00586C21"/>
    <w:rsid w:val="0059000B"/>
    <w:rsid w:val="005915AA"/>
    <w:rsid w:val="005B4866"/>
    <w:rsid w:val="005C29B0"/>
    <w:rsid w:val="005C6F41"/>
    <w:rsid w:val="005D1CB9"/>
    <w:rsid w:val="005E055C"/>
    <w:rsid w:val="005E0A5A"/>
    <w:rsid w:val="005F27BB"/>
    <w:rsid w:val="005F31A8"/>
    <w:rsid w:val="00607E93"/>
    <w:rsid w:val="006153DA"/>
    <w:rsid w:val="006237A6"/>
    <w:rsid w:val="00623FF9"/>
    <w:rsid w:val="00625782"/>
    <w:rsid w:val="00626D71"/>
    <w:rsid w:val="00631EE7"/>
    <w:rsid w:val="006326E0"/>
    <w:rsid w:val="00632BD3"/>
    <w:rsid w:val="00641F1C"/>
    <w:rsid w:val="0066448F"/>
    <w:rsid w:val="00666AC0"/>
    <w:rsid w:val="00677906"/>
    <w:rsid w:val="006963D5"/>
    <w:rsid w:val="006A29C7"/>
    <w:rsid w:val="006A6E3F"/>
    <w:rsid w:val="006B5F3D"/>
    <w:rsid w:val="006B7BA5"/>
    <w:rsid w:val="006C04F8"/>
    <w:rsid w:val="006D2B8D"/>
    <w:rsid w:val="006D6A2D"/>
    <w:rsid w:val="006E19F5"/>
    <w:rsid w:val="006E6CE0"/>
    <w:rsid w:val="006E7500"/>
    <w:rsid w:val="006F024C"/>
    <w:rsid w:val="006F35B7"/>
    <w:rsid w:val="006F6438"/>
    <w:rsid w:val="00700172"/>
    <w:rsid w:val="00701AFE"/>
    <w:rsid w:val="007257BA"/>
    <w:rsid w:val="007304AF"/>
    <w:rsid w:val="00731125"/>
    <w:rsid w:val="00735D29"/>
    <w:rsid w:val="00752695"/>
    <w:rsid w:val="007653A4"/>
    <w:rsid w:val="00772688"/>
    <w:rsid w:val="00776C7E"/>
    <w:rsid w:val="007776F2"/>
    <w:rsid w:val="00783DE7"/>
    <w:rsid w:val="00790759"/>
    <w:rsid w:val="007C008E"/>
    <w:rsid w:val="007C63BA"/>
    <w:rsid w:val="007F497E"/>
    <w:rsid w:val="00807724"/>
    <w:rsid w:val="00821983"/>
    <w:rsid w:val="00827925"/>
    <w:rsid w:val="00834EE7"/>
    <w:rsid w:val="00843A00"/>
    <w:rsid w:val="008462C5"/>
    <w:rsid w:val="00852284"/>
    <w:rsid w:val="00855B71"/>
    <w:rsid w:val="008627D7"/>
    <w:rsid w:val="00866EBF"/>
    <w:rsid w:val="008723BC"/>
    <w:rsid w:val="0089795D"/>
    <w:rsid w:val="008A1363"/>
    <w:rsid w:val="008A5F1D"/>
    <w:rsid w:val="008B7E3F"/>
    <w:rsid w:val="008C642B"/>
    <w:rsid w:val="008D137B"/>
    <w:rsid w:val="008D5EEF"/>
    <w:rsid w:val="008D7621"/>
    <w:rsid w:val="008E048C"/>
    <w:rsid w:val="008E1FBB"/>
    <w:rsid w:val="008F02D7"/>
    <w:rsid w:val="008F356F"/>
    <w:rsid w:val="008F50B8"/>
    <w:rsid w:val="00912045"/>
    <w:rsid w:val="0092587B"/>
    <w:rsid w:val="00951217"/>
    <w:rsid w:val="00960C7E"/>
    <w:rsid w:val="00962CB1"/>
    <w:rsid w:val="00964670"/>
    <w:rsid w:val="00977AAE"/>
    <w:rsid w:val="00977E97"/>
    <w:rsid w:val="00982AD7"/>
    <w:rsid w:val="00986ABE"/>
    <w:rsid w:val="0099127C"/>
    <w:rsid w:val="00992401"/>
    <w:rsid w:val="009A1B58"/>
    <w:rsid w:val="009B0881"/>
    <w:rsid w:val="009B4078"/>
    <w:rsid w:val="009C7C11"/>
    <w:rsid w:val="009D0DE3"/>
    <w:rsid w:val="009D393C"/>
    <w:rsid w:val="009D635B"/>
    <w:rsid w:val="009D6BEF"/>
    <w:rsid w:val="009E7B81"/>
    <w:rsid w:val="009F6C93"/>
    <w:rsid w:val="009F7D67"/>
    <w:rsid w:val="00A10D70"/>
    <w:rsid w:val="00A1172B"/>
    <w:rsid w:val="00A20021"/>
    <w:rsid w:val="00A23005"/>
    <w:rsid w:val="00A24A7B"/>
    <w:rsid w:val="00A31E68"/>
    <w:rsid w:val="00A31FBE"/>
    <w:rsid w:val="00A36BC1"/>
    <w:rsid w:val="00A4748F"/>
    <w:rsid w:val="00A60C2A"/>
    <w:rsid w:val="00A61869"/>
    <w:rsid w:val="00A70395"/>
    <w:rsid w:val="00A7243B"/>
    <w:rsid w:val="00A85504"/>
    <w:rsid w:val="00A85BCD"/>
    <w:rsid w:val="00A93731"/>
    <w:rsid w:val="00A961E2"/>
    <w:rsid w:val="00AA118A"/>
    <w:rsid w:val="00AC2B14"/>
    <w:rsid w:val="00AC4852"/>
    <w:rsid w:val="00AC7BBA"/>
    <w:rsid w:val="00AE1FD8"/>
    <w:rsid w:val="00AE5399"/>
    <w:rsid w:val="00AF2164"/>
    <w:rsid w:val="00AF2B58"/>
    <w:rsid w:val="00AF37CC"/>
    <w:rsid w:val="00B07A3A"/>
    <w:rsid w:val="00B16736"/>
    <w:rsid w:val="00B25F84"/>
    <w:rsid w:val="00B308E3"/>
    <w:rsid w:val="00B32175"/>
    <w:rsid w:val="00B431E6"/>
    <w:rsid w:val="00B50E9C"/>
    <w:rsid w:val="00B54A64"/>
    <w:rsid w:val="00B601A7"/>
    <w:rsid w:val="00B6321F"/>
    <w:rsid w:val="00B748AE"/>
    <w:rsid w:val="00B85D85"/>
    <w:rsid w:val="00B91150"/>
    <w:rsid w:val="00B95831"/>
    <w:rsid w:val="00B96D4F"/>
    <w:rsid w:val="00BC048D"/>
    <w:rsid w:val="00BC6CF3"/>
    <w:rsid w:val="00BE371A"/>
    <w:rsid w:val="00BE4563"/>
    <w:rsid w:val="00BE5411"/>
    <w:rsid w:val="00BE7DDE"/>
    <w:rsid w:val="00BF2079"/>
    <w:rsid w:val="00BF61AA"/>
    <w:rsid w:val="00C01D19"/>
    <w:rsid w:val="00C02187"/>
    <w:rsid w:val="00C05314"/>
    <w:rsid w:val="00C103F4"/>
    <w:rsid w:val="00C14459"/>
    <w:rsid w:val="00C14C36"/>
    <w:rsid w:val="00C37483"/>
    <w:rsid w:val="00C37BFC"/>
    <w:rsid w:val="00C531D4"/>
    <w:rsid w:val="00C60833"/>
    <w:rsid w:val="00C62CA1"/>
    <w:rsid w:val="00C716DF"/>
    <w:rsid w:val="00C80088"/>
    <w:rsid w:val="00C8420D"/>
    <w:rsid w:val="00CA3D9A"/>
    <w:rsid w:val="00CA4530"/>
    <w:rsid w:val="00CA492F"/>
    <w:rsid w:val="00CA4E9E"/>
    <w:rsid w:val="00CA7942"/>
    <w:rsid w:val="00CB3EA4"/>
    <w:rsid w:val="00CB5213"/>
    <w:rsid w:val="00CC32CA"/>
    <w:rsid w:val="00CC7A57"/>
    <w:rsid w:val="00CD5D06"/>
    <w:rsid w:val="00CE18B3"/>
    <w:rsid w:val="00CE1FDC"/>
    <w:rsid w:val="00CE3828"/>
    <w:rsid w:val="00CE489A"/>
    <w:rsid w:val="00CE78BA"/>
    <w:rsid w:val="00CF0D10"/>
    <w:rsid w:val="00CF30FC"/>
    <w:rsid w:val="00CF68CC"/>
    <w:rsid w:val="00D03D44"/>
    <w:rsid w:val="00D06EB5"/>
    <w:rsid w:val="00D10D3F"/>
    <w:rsid w:val="00D169B5"/>
    <w:rsid w:val="00D20238"/>
    <w:rsid w:val="00D20574"/>
    <w:rsid w:val="00D34983"/>
    <w:rsid w:val="00D36CB5"/>
    <w:rsid w:val="00D462B6"/>
    <w:rsid w:val="00D55513"/>
    <w:rsid w:val="00D568E2"/>
    <w:rsid w:val="00D62A33"/>
    <w:rsid w:val="00D65042"/>
    <w:rsid w:val="00D65465"/>
    <w:rsid w:val="00D70158"/>
    <w:rsid w:val="00D803C9"/>
    <w:rsid w:val="00D80435"/>
    <w:rsid w:val="00D813AD"/>
    <w:rsid w:val="00D90A07"/>
    <w:rsid w:val="00D94810"/>
    <w:rsid w:val="00D94E4C"/>
    <w:rsid w:val="00DB6154"/>
    <w:rsid w:val="00DB72E9"/>
    <w:rsid w:val="00DD2675"/>
    <w:rsid w:val="00DE0007"/>
    <w:rsid w:val="00DE5879"/>
    <w:rsid w:val="00DF1F30"/>
    <w:rsid w:val="00E00AFB"/>
    <w:rsid w:val="00E15A5D"/>
    <w:rsid w:val="00E26478"/>
    <w:rsid w:val="00E420A0"/>
    <w:rsid w:val="00E45314"/>
    <w:rsid w:val="00E5039D"/>
    <w:rsid w:val="00E61645"/>
    <w:rsid w:val="00E648C3"/>
    <w:rsid w:val="00E76B88"/>
    <w:rsid w:val="00E77DE5"/>
    <w:rsid w:val="00E862AF"/>
    <w:rsid w:val="00E87143"/>
    <w:rsid w:val="00E958B1"/>
    <w:rsid w:val="00EA09F8"/>
    <w:rsid w:val="00EB0FAB"/>
    <w:rsid w:val="00EC6352"/>
    <w:rsid w:val="00EC6DE0"/>
    <w:rsid w:val="00ED07A7"/>
    <w:rsid w:val="00ED326F"/>
    <w:rsid w:val="00ED7294"/>
    <w:rsid w:val="00ED7E31"/>
    <w:rsid w:val="00EE0621"/>
    <w:rsid w:val="00EE5F07"/>
    <w:rsid w:val="00EE66A8"/>
    <w:rsid w:val="00EE7F01"/>
    <w:rsid w:val="00EF0C51"/>
    <w:rsid w:val="00EF0CC9"/>
    <w:rsid w:val="00EF3BB9"/>
    <w:rsid w:val="00F05149"/>
    <w:rsid w:val="00F37AA1"/>
    <w:rsid w:val="00F42A59"/>
    <w:rsid w:val="00F477EE"/>
    <w:rsid w:val="00F51D6E"/>
    <w:rsid w:val="00F52EBB"/>
    <w:rsid w:val="00F63348"/>
    <w:rsid w:val="00F71C06"/>
    <w:rsid w:val="00F76A7D"/>
    <w:rsid w:val="00F8201D"/>
    <w:rsid w:val="00F85129"/>
    <w:rsid w:val="00F934EB"/>
    <w:rsid w:val="00F93B6C"/>
    <w:rsid w:val="00F95164"/>
    <w:rsid w:val="00FA2D1E"/>
    <w:rsid w:val="00FA72DC"/>
    <w:rsid w:val="00FB3104"/>
    <w:rsid w:val="00FC1753"/>
    <w:rsid w:val="00FC3D4C"/>
    <w:rsid w:val="00FC5671"/>
    <w:rsid w:val="00FD73BF"/>
    <w:rsid w:val="00FE2159"/>
    <w:rsid w:val="00FE444A"/>
    <w:rsid w:val="00FE63FA"/>
    <w:rsid w:val="00FE7AA4"/>
    <w:rsid w:val="00FE7ED1"/>
    <w:rsid w:val="00FF14DD"/>
    <w:rsid w:val="00FF64D6"/>
    <w:rsid w:val="00FF6AB1"/>
    <w:rsid w:val="14853469"/>
    <w:rsid w:val="1ADD14F8"/>
    <w:rsid w:val="1C4D532A"/>
    <w:rsid w:val="206E1BC3"/>
    <w:rsid w:val="25D11ABD"/>
    <w:rsid w:val="32EB1EF0"/>
    <w:rsid w:val="33B834D6"/>
    <w:rsid w:val="41BC3C2C"/>
    <w:rsid w:val="5C5A1D1D"/>
    <w:rsid w:val="5D764E0A"/>
    <w:rsid w:val="6B720474"/>
    <w:rsid w:val="6EA51A13"/>
    <w:rsid w:val="728C40C0"/>
    <w:rsid w:val="737853A0"/>
    <w:rsid w:val="75F33165"/>
    <w:rsid w:val="79186AFC"/>
    <w:rsid w:val="7A2F39BC"/>
    <w:rsid w:val="7D0B3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tabs>
        <w:tab w:val="left" w:pos="3000"/>
        <w:tab w:val="left" w:pos="3280"/>
        <w:tab w:val="left" w:pos="6120"/>
        <w:tab w:val="left" w:pos="7540"/>
        <w:tab w:val="left" w:pos="8320"/>
      </w:tabs>
      <w:autoSpaceDE w:val="0"/>
      <w:autoSpaceDN w:val="0"/>
      <w:adjustRightInd w:val="0"/>
      <w:spacing w:before="60" w:after="60" w:line="360" w:lineRule="auto"/>
      <w:ind w:firstLine="562"/>
      <w:outlineLvl w:val="0"/>
    </w:pPr>
    <w:rPr>
      <w:rFonts w:ascii="宋体" w:hAnsi="宋体" w:eastAsia="宋体" w:cs="Arial"/>
      <w:b/>
      <w:bCs/>
      <w:kern w:val="44"/>
      <w:sz w:val="28"/>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26"/>
    <w:qFormat/>
    <w:uiPriority w:val="0"/>
    <w:pPr>
      <w:keepNext/>
      <w:keepLines/>
      <w:spacing w:before="260" w:after="260" w:line="416" w:lineRule="auto"/>
      <w:outlineLvl w:val="2"/>
    </w:pPr>
    <w:rPr>
      <w:rFonts w:ascii="Calibri" w:hAnsi="Calibri" w:eastAsia="宋体"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spacing w:line="360" w:lineRule="auto"/>
      <w:ind w:left="851" w:firstLine="420"/>
    </w:pPr>
    <w:rPr>
      <w:rFonts w:ascii="Times New Roman" w:hAnsi="Times New Roman" w:eastAsia="宋体" w:cs="Times New Roman"/>
      <w:sz w:val="24"/>
      <w:szCs w:val="20"/>
    </w:rPr>
  </w:style>
  <w:style w:type="paragraph" w:styleId="6">
    <w:name w:val="Document Map"/>
    <w:basedOn w:val="1"/>
    <w:link w:val="27"/>
    <w:semiHidden/>
    <w:unhideWhenUsed/>
    <w:qFormat/>
    <w:uiPriority w:val="99"/>
    <w:rPr>
      <w:rFonts w:ascii="宋体" w:eastAsia="宋体"/>
      <w:sz w:val="18"/>
      <w:szCs w:val="18"/>
    </w:rPr>
  </w:style>
  <w:style w:type="paragraph" w:styleId="7">
    <w:name w:val="Body Text"/>
    <w:basedOn w:val="1"/>
    <w:link w:val="29"/>
    <w:semiHidden/>
    <w:unhideWhenUsed/>
    <w:qFormat/>
    <w:uiPriority w:val="99"/>
    <w:pPr>
      <w:spacing w:after="120"/>
    </w:pPr>
  </w:style>
  <w:style w:type="paragraph" w:styleId="8">
    <w:name w:val="Body Text Indent"/>
    <w:basedOn w:val="1"/>
    <w:link w:val="34"/>
    <w:semiHidden/>
    <w:unhideWhenUsed/>
    <w:qFormat/>
    <w:uiPriority w:val="99"/>
    <w:pPr>
      <w:spacing w:after="120"/>
      <w:ind w:left="420" w:leftChars="200"/>
    </w:pPr>
  </w:style>
  <w:style w:type="paragraph" w:styleId="9">
    <w:name w:val="Plain Text"/>
    <w:basedOn w:val="1"/>
    <w:link w:val="33"/>
    <w:qFormat/>
    <w:uiPriority w:val="0"/>
    <w:rPr>
      <w:rFonts w:ascii="宋体" w:hAnsi="Courier New" w:eastAsia="宋体"/>
      <w:szCs w:val="21"/>
    </w:rPr>
  </w:style>
  <w:style w:type="paragraph" w:styleId="10">
    <w:name w:val="Balloon Text"/>
    <w:basedOn w:val="1"/>
    <w:link w:val="24"/>
    <w:semiHidden/>
    <w:unhideWhenUsed/>
    <w:qFormat/>
    <w:uiPriority w:val="99"/>
    <w:rPr>
      <w:sz w:val="18"/>
      <w:szCs w:val="18"/>
    </w:rPr>
  </w:style>
  <w:style w:type="paragraph" w:styleId="11">
    <w:name w:val="footer"/>
    <w:basedOn w:val="1"/>
    <w:link w:val="20"/>
    <w:unhideWhenUsed/>
    <w:qFormat/>
    <w:uiPriority w:val="99"/>
    <w:pPr>
      <w:tabs>
        <w:tab w:val="center" w:pos="4153"/>
        <w:tab w:val="right" w:pos="8306"/>
      </w:tabs>
      <w:snapToGrid w:val="0"/>
      <w:jc w:val="left"/>
    </w:pPr>
    <w:rPr>
      <w:sz w:val="18"/>
      <w:szCs w:val="18"/>
    </w:rPr>
  </w:style>
  <w:style w:type="paragraph" w:styleId="12">
    <w:name w:val="header"/>
    <w:basedOn w:val="1"/>
    <w:link w:val="19"/>
    <w:qFormat/>
    <w:uiPriority w:val="0"/>
    <w:pPr>
      <w:pBdr>
        <w:bottom w:val="single" w:color="auto" w:sz="6" w:space="1"/>
      </w:pBdr>
      <w:tabs>
        <w:tab w:val="left" w:pos="567"/>
        <w:tab w:val="center" w:pos="4153"/>
        <w:tab w:val="right" w:pos="8306"/>
      </w:tabs>
      <w:snapToGrid w:val="0"/>
      <w:spacing w:before="60" w:after="60" w:line="240" w:lineRule="atLeast"/>
      <w:ind w:firstLine="454"/>
      <w:jc w:val="center"/>
    </w:pPr>
    <w:rPr>
      <w:rFonts w:ascii="Arial" w:hAnsi="Arial" w:eastAsia="宋体" w:cs="Times New Roman"/>
      <w:sz w:val="18"/>
      <w:szCs w:val="20"/>
    </w:rPr>
  </w:style>
  <w:style w:type="paragraph" w:styleId="13">
    <w:name w:val="Body Text First Indent"/>
    <w:basedOn w:val="7"/>
    <w:link w:val="30"/>
    <w:qFormat/>
    <w:uiPriority w:val="0"/>
    <w:pPr>
      <w:ind w:firstLine="420" w:firstLineChars="100"/>
    </w:pPr>
    <w:rPr>
      <w:szCs w:val="24"/>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7">
    <w:name w:val="page number"/>
    <w:basedOn w:val="16"/>
    <w:qFormat/>
    <w:uiPriority w:val="0"/>
  </w:style>
  <w:style w:type="paragraph" w:styleId="18">
    <w:name w:val="List Paragraph"/>
    <w:basedOn w:val="1"/>
    <w:qFormat/>
    <w:uiPriority w:val="34"/>
    <w:pPr>
      <w:ind w:firstLine="420" w:firstLineChars="200"/>
    </w:pPr>
  </w:style>
  <w:style w:type="character" w:customStyle="1" w:styleId="19">
    <w:name w:val="页眉 字符"/>
    <w:basedOn w:val="16"/>
    <w:link w:val="12"/>
    <w:qFormat/>
    <w:uiPriority w:val="0"/>
    <w:rPr>
      <w:rFonts w:ascii="Arial" w:hAnsi="Arial" w:eastAsia="宋体" w:cs="Times New Roman"/>
      <w:sz w:val="18"/>
      <w:szCs w:val="20"/>
    </w:rPr>
  </w:style>
  <w:style w:type="character" w:customStyle="1" w:styleId="20">
    <w:name w:val="页脚 字符"/>
    <w:basedOn w:val="16"/>
    <w:link w:val="11"/>
    <w:qFormat/>
    <w:uiPriority w:val="99"/>
    <w:rPr>
      <w:sz w:val="18"/>
      <w:szCs w:val="18"/>
    </w:rPr>
  </w:style>
  <w:style w:type="character" w:customStyle="1" w:styleId="21">
    <w:name w:val="标题 1 Char"/>
    <w:basedOn w:val="16"/>
    <w:qFormat/>
    <w:uiPriority w:val="9"/>
    <w:rPr>
      <w:b/>
      <w:bCs/>
      <w:kern w:val="44"/>
      <w:sz w:val="44"/>
      <w:szCs w:val="44"/>
    </w:rPr>
  </w:style>
  <w:style w:type="character" w:customStyle="1" w:styleId="22">
    <w:name w:val="标题 1 字符"/>
    <w:link w:val="2"/>
    <w:qFormat/>
    <w:uiPriority w:val="9"/>
    <w:rPr>
      <w:rFonts w:ascii="宋体" w:hAnsi="宋体" w:eastAsia="宋体" w:cs="Arial"/>
      <w:b/>
      <w:bCs/>
      <w:kern w:val="44"/>
      <w:sz w:val="28"/>
      <w:szCs w:val="44"/>
    </w:rPr>
  </w:style>
  <w:style w:type="paragraph" w:customStyle="1" w:styleId="23">
    <w:name w:val="样式 标题 2 + 四号"/>
    <w:basedOn w:val="1"/>
    <w:qFormat/>
    <w:uiPriority w:val="0"/>
    <w:pPr>
      <w:tabs>
        <w:tab w:val="left" w:pos="3000"/>
        <w:tab w:val="left" w:pos="3280"/>
        <w:tab w:val="left" w:pos="6120"/>
        <w:tab w:val="left" w:pos="7540"/>
        <w:tab w:val="left" w:pos="8320"/>
      </w:tabs>
      <w:autoSpaceDE w:val="0"/>
      <w:autoSpaceDN w:val="0"/>
      <w:adjustRightInd w:val="0"/>
      <w:snapToGrid w:val="0"/>
      <w:spacing w:line="360" w:lineRule="auto"/>
      <w:ind w:firstLine="480" w:firstLineChars="200"/>
      <w:jc w:val="left"/>
    </w:pPr>
    <w:rPr>
      <w:rFonts w:ascii="宋体" w:hAnsi="宋体" w:eastAsia="宋体" w:cs="黑体"/>
      <w:kern w:val="0"/>
      <w:sz w:val="24"/>
      <w:szCs w:val="24"/>
    </w:rPr>
  </w:style>
  <w:style w:type="character" w:customStyle="1" w:styleId="24">
    <w:name w:val="批注框文本 字符"/>
    <w:basedOn w:val="16"/>
    <w:link w:val="10"/>
    <w:semiHidden/>
    <w:qFormat/>
    <w:uiPriority w:val="99"/>
    <w:rPr>
      <w:sz w:val="18"/>
      <w:szCs w:val="18"/>
    </w:rPr>
  </w:style>
  <w:style w:type="character" w:customStyle="1" w:styleId="25">
    <w:name w:val="标题 2 字符"/>
    <w:basedOn w:val="16"/>
    <w:link w:val="3"/>
    <w:qFormat/>
    <w:uiPriority w:val="0"/>
    <w:rPr>
      <w:rFonts w:ascii="Cambria" w:hAnsi="Cambria" w:eastAsia="宋体" w:cs="Times New Roman"/>
      <w:b/>
      <w:bCs/>
      <w:sz w:val="32"/>
      <w:szCs w:val="32"/>
    </w:rPr>
  </w:style>
  <w:style w:type="character" w:customStyle="1" w:styleId="26">
    <w:name w:val="标题 3 字符"/>
    <w:basedOn w:val="16"/>
    <w:link w:val="4"/>
    <w:qFormat/>
    <w:uiPriority w:val="0"/>
    <w:rPr>
      <w:rFonts w:ascii="Calibri" w:hAnsi="Calibri" w:eastAsia="宋体" w:cs="Times New Roman"/>
      <w:b/>
      <w:bCs/>
      <w:sz w:val="32"/>
      <w:szCs w:val="32"/>
    </w:rPr>
  </w:style>
  <w:style w:type="character" w:customStyle="1" w:styleId="27">
    <w:name w:val="文档结构图 字符"/>
    <w:basedOn w:val="16"/>
    <w:link w:val="6"/>
    <w:semiHidden/>
    <w:qFormat/>
    <w:uiPriority w:val="99"/>
    <w:rPr>
      <w:rFonts w:ascii="宋体" w:eastAsia="宋体"/>
      <w:sz w:val="18"/>
      <w:szCs w:val="18"/>
    </w:rPr>
  </w:style>
  <w:style w:type="character" w:customStyle="1" w:styleId="28">
    <w:name w:val="正文首行缩进 Char"/>
    <w:qFormat/>
    <w:uiPriority w:val="0"/>
    <w:rPr>
      <w:szCs w:val="24"/>
    </w:rPr>
  </w:style>
  <w:style w:type="character" w:customStyle="1" w:styleId="29">
    <w:name w:val="正文文本 字符"/>
    <w:basedOn w:val="16"/>
    <w:link w:val="7"/>
    <w:semiHidden/>
    <w:qFormat/>
    <w:uiPriority w:val="99"/>
  </w:style>
  <w:style w:type="character" w:customStyle="1" w:styleId="30">
    <w:name w:val="正文文本首行缩进 字符"/>
    <w:basedOn w:val="29"/>
    <w:link w:val="13"/>
    <w:semiHidden/>
    <w:qFormat/>
    <w:uiPriority w:val="99"/>
  </w:style>
  <w:style w:type="paragraph" w:customStyle="1" w:styleId="31">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32">
    <w:name w:val="纯文本 Char"/>
    <w:basedOn w:val="16"/>
    <w:semiHidden/>
    <w:qFormat/>
    <w:uiPriority w:val="99"/>
    <w:rPr>
      <w:rFonts w:ascii="宋体" w:hAnsi="Courier New" w:eastAsia="宋体" w:cs="Courier New"/>
      <w:kern w:val="2"/>
      <w:sz w:val="21"/>
      <w:szCs w:val="21"/>
    </w:rPr>
  </w:style>
  <w:style w:type="character" w:customStyle="1" w:styleId="33">
    <w:name w:val="纯文本 字符"/>
    <w:basedOn w:val="16"/>
    <w:link w:val="9"/>
    <w:qFormat/>
    <w:uiPriority w:val="0"/>
    <w:rPr>
      <w:rFonts w:ascii="宋体" w:hAnsi="Courier New" w:eastAsia="宋体"/>
      <w:kern w:val="2"/>
      <w:sz w:val="21"/>
      <w:szCs w:val="21"/>
    </w:rPr>
  </w:style>
  <w:style w:type="character" w:customStyle="1" w:styleId="34">
    <w:name w:val="正文文本缩进 字符"/>
    <w:basedOn w:val="16"/>
    <w:link w:val="8"/>
    <w:semiHidden/>
    <w:qFormat/>
    <w:uiPriority w:val="99"/>
    <w:rPr>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95C74-E38B-42F4-97FC-EBD23694754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1759</Words>
  <Characters>1829</Characters>
  <Lines>13</Lines>
  <Paragraphs>3</Paragraphs>
  <TotalTime>7</TotalTime>
  <ScaleCrop>false</ScaleCrop>
  <LinksUpToDate>false</LinksUpToDate>
  <CharactersWithSpaces>1829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2017-11-17T03:03:00Z</dcterms:created>
  <dc:creator>微软用户</dc:creator>
  <cp:lastModifiedBy>￼</cp:lastModifiedBy>
  <cp:lastPrinted>2021-10-18T03:17:00Z</cp:lastPrinted>
  <dcterms:modified xsi:type="dcterms:W3CDTF">2023-07-20T07:50:17Z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49CBBCCEA89E453DAC8EDA77A5941B63_13</vt:lpwstr>
  </property>
</Properties>
</file>