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版本号：N510683202500011720250702001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移动查房车采购项目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N5106832025000117</w:t>
      </w:r>
    </w:p>
    <w:p>
      <w:pPr>
        <w:pStyle w:val="null3"/>
        <w:jc w:val="left"/>
        <w:outlineLvl w:val="2"/>
      </w:pPr>
      <w:r>
        <w:rPr>
          <w:rFonts w:ascii="仿宋_GB2312" w:hAnsi="仿宋_GB2312" w:cs="仿宋_GB2312" w:eastAsia="仿宋_GB2312"/>
          <w:sz w:val="28"/>
          <w:b/>
        </w:rPr>
        <w:t>绵竹市人民医院</w:t>
      </w:r>
    </w:p>
    <w:p>
      <w:pPr>
        <w:pStyle w:val="null3"/>
        <w:jc w:val="center"/>
        <w:outlineLvl w:val="2"/>
      </w:pPr>
      <w:r>
        <w:rPr>
          <w:rFonts w:ascii="仿宋_GB2312" w:hAnsi="仿宋_GB2312" w:cs="仿宋_GB2312" w:eastAsia="仿宋_GB2312"/>
          <w:sz w:val="28"/>
          <w:b/>
        </w:rPr>
        <w:t>四川正焜项目管理有限公司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四川正焜项目管理有限公司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绵竹市人民医院</w:t>
      </w:r>
      <w:r>
        <w:rPr>
          <w:rFonts w:ascii="仿宋_GB2312" w:hAnsi="仿宋_GB2312" w:cs="仿宋_GB2312" w:eastAsia="仿宋_GB2312"/>
        </w:rPr>
        <w:t xml:space="preserve"> 委托，拟对 </w:t>
      </w:r>
      <w:r>
        <w:rPr>
          <w:rFonts w:ascii="仿宋_GB2312" w:hAnsi="仿宋_GB2312" w:cs="仿宋_GB2312" w:eastAsia="仿宋_GB2312"/>
        </w:rPr>
        <w:t>移动查房车采购项目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德阳市绵竹市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N5106832025000117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移动查房车采购项目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本项目为绵竹市人民医院移动查房车采购项目，项目预算：38.1万元，采购数量：30台。</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移动查房车属于医疗器械管理范围的，应按《医疗器械注册与备案管理办法》要求并提供医疗器械对应的中华人民共和国医疗器械注册证或者备案凭证；供应商为生产厂家的须提供中华人民共和国医疗器械生产许可证；供应商为非生产厂家的，要符合《医疗器械经营监督管理办法》要求提供经营备案凭证或经营许可证（第一类医疗器械可不提供任何证明，二类提供备案凭证，三类提供许可证明）（描述：移动查房车属于医疗器械管理范围的，应按《医疗器械注册与备案管理办法》要求并提供医疗器械对应的中华人民共和国医疗器械注册证或者备案凭证；供应商为生产厂家的须提供中华人民共和国医疗器械生产许可证；供应商为非生产厂家的，要符合《医疗器械经营监督管理办法》要求提供经营备案凭证或经营许可证（第一类医疗器械可不提供任何证明，二类提供备案凭证，三类提供许可证明））</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绵竹市人民医院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绵竹市剑南镇南京大道一段268号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0838-5987998</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四川正焜项目管理有限公司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四川省德阳市旌阳区德阳市密江街富贵世家8栋2-11、2-12号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0838-3866521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采购包1：381,000.00元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180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机构服务费按照《国家计委关于印发&lt;招标代理服务费收费管理暂行办法&gt;》（计价格〔2002〕1980号）和国家发展和改革委员会办公厅《关于招标代理服务收费有关问题的通知》（发改办价格〔2003〕857号）规定的《招标代理服务收费标准》，以成交金额按差额定率累进法计算并下浮10%。</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绵竹市人民医院</w:t>
      </w:r>
      <w:r>
        <w:rPr>
          <w:rFonts w:ascii="仿宋_GB2312" w:hAnsi="仿宋_GB2312" w:cs="仿宋_GB2312" w:eastAsia="仿宋_GB2312"/>
        </w:rPr>
        <w:t xml:space="preserve"> 和 </w:t>
      </w:r>
      <w:r>
        <w:rPr>
          <w:rFonts w:ascii="仿宋_GB2312" w:hAnsi="仿宋_GB2312" w:cs="仿宋_GB2312" w:eastAsia="仿宋_GB2312"/>
        </w:rPr>
        <w:t>四川正焜项目管理有限公司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绵竹市人民医院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四川正焜项目管理有限公司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三、供应商应当及时查看更正公告、更正信息，并根据更正公告、更正信息要求，下载更正后的谈判文件，进行响应文件编制。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项目验收合格次日起且正常运行（期间运行无问题或问题已解决）满1个月且成交供应商提供发票及纸质版付款申请书后，</w:t>
      </w:r>
      <w:r>
        <w:rPr>
          <w:rFonts w:ascii="仿宋_GB2312" w:hAnsi="仿宋_GB2312" w:cs="仿宋_GB2312" w:eastAsia="仿宋_GB2312"/>
        </w:rPr>
        <w:t xml:space="preserve"> ，达到验收条件起 </w:t>
      </w:r>
      <w:r>
        <w:rPr>
          <w:rFonts w:ascii="仿宋_GB2312" w:hAnsi="仿宋_GB2312" w:cs="仿宋_GB2312" w:eastAsia="仿宋_GB2312"/>
        </w:rPr>
        <w:t>90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按照国家有关规定以及采购文件的技术、服务要求，供应商的响应文件承诺与合同约定标准进行验收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按照国家有关规定以及采购文件的商务、服务要求，供应商的响应文件承诺与合同约定标准进行验收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采购人应严格按照《财政部关于进一步加强政府采购需求和履约验收管理的指导意见》（财库【2016】205号）文件的要求进行验收，在履约验收时，供应商在验收准备完成后通知采购人，采购人在接到通知后5日内组织履约验收，验收合格，双方签署《质量验收合格证明书》或质量验收报告。 （2）货物配置齐全，供应商保证完全按时提供货物的硬件、软件和技术资料等。 （3）验收时向采购人提供保证其产品质量的相关手续。如双方对质量和参数性能有异议，由双方认可的国家相关部门专家验收，出具检测验收报告为准，采购人也可委托中国有资格的单位对上述仪器的质量、技术参数、精度等进行检测校准，发生的所有费用由供应商承担。双方如对质量要求和技术指标的约定标准有相互抵触或异议的事项，由采购人在招标与投标（响应）文件中按质量要求和技术指标比较优胜的原则确定该项的约定标准进行验收。如货物经供应商一次维修仍不能达到合同约定的质量标准，采购人有权退货，并视作供应商不能交付货物而须支付违约赔偿金给采购人，采购人还可依法追究供应商的违约责任。 （4）技术资料齐全（中文版本或中外文对照），供应商应当在采购人验收时将所提供货物的装箱清单、配件、随机工具、用户使用手册、原厂保修卡等资料交付给采购人。供应商不能完整交付本款规定的资料的，必须负责补齐，否则视为未按合同约定交货。 （5）如包装有损坏、产品有质量缺陷、配置短缺、规格型号不符、数量不符、资料不全等或不符合上述标准的，由供应商在5日内无偿给予更换、补齐，并承担由此产生的全部费用，且交货时间不顺延。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绵竹市人民医院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四川正焜项目管理有限公司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四川正焜项目管理有限公司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联系人：徐先生</w:t>
      </w:r>
    </w:p>
    <w:p>
      <w:pPr>
        <w:pStyle w:val="null3"/>
        <w:jc w:val="left"/>
      </w:pPr>
      <w:r>
        <w:rPr>
          <w:rFonts w:ascii="仿宋_GB2312" w:hAnsi="仿宋_GB2312" w:cs="仿宋_GB2312" w:eastAsia="仿宋_GB2312"/>
        </w:rPr>
        <w:t>联系电话：0838-3866521</w:t>
      </w:r>
    </w:p>
    <w:p>
      <w:pPr>
        <w:pStyle w:val="null3"/>
        <w:jc w:val="left"/>
      </w:pPr>
      <w:r>
        <w:rPr>
          <w:rFonts w:ascii="仿宋_GB2312" w:hAnsi="仿宋_GB2312" w:cs="仿宋_GB2312" w:eastAsia="仿宋_GB2312"/>
        </w:rPr>
        <w:t>地址： 四川省德阳市旌阳区德阳市密江街富贵世家8栋2-11、2-12号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联系电话：0838-5987998</w:t>
      </w:r>
    </w:p>
    <w:p>
      <w:pPr>
        <w:pStyle w:val="null3"/>
        <w:jc w:val="left"/>
      </w:pPr>
      <w:r>
        <w:rPr>
          <w:rFonts w:ascii="仿宋_GB2312" w:hAnsi="仿宋_GB2312" w:cs="仿宋_GB2312" w:eastAsia="仿宋_GB2312"/>
        </w:rPr>
        <w:t>地址：绵竹市剑南镇南京大道一段268号</w:t>
      </w:r>
    </w:p>
    <w:p>
      <w:pPr>
        <w:pStyle w:val="null3"/>
        <w:jc w:val="left"/>
      </w:pPr>
      <w:r>
        <w:rPr>
          <w:rFonts w:ascii="仿宋_GB2312" w:hAnsi="仿宋_GB2312" w:cs="仿宋_GB2312" w:eastAsia="仿宋_GB2312"/>
        </w:rPr>
        <w:t>邮编：618200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381,000.00</w:t>
      </w:r>
    </w:p>
    <w:p>
      <w:pPr>
        <w:pStyle w:val="null3"/>
        <w:jc w:val="left"/>
      </w:pPr>
      <w:r>
        <w:rPr>
          <w:rFonts w:ascii="仿宋_GB2312" w:hAnsi="仿宋_GB2312" w:cs="仿宋_GB2312" w:eastAsia="仿宋_GB2312"/>
        </w:rPr>
        <w:t>采购包最高限价（元）: 381,000.00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A02010106 移动工作站</w:t>
            </w:r>
          </w:p>
        </w:tc>
        <w:tc>
          <w:tcPr>
            <w:tcW w:type="dxa" w:w="821"/>
          </w:tcPr>
          <w:p>
            <w:pPr>
              <w:pStyle w:val="null3"/>
              <w:jc w:val="left"/>
            </w:pPr>
            <w:r>
              <w:rPr>
                <w:rFonts w:ascii="仿宋_GB2312" w:hAnsi="仿宋_GB2312" w:cs="仿宋_GB2312" w:eastAsia="仿宋_GB2312"/>
              </w:rPr>
              <w:t>移动查房车</w:t>
            </w:r>
          </w:p>
        </w:tc>
        <w:tc>
          <w:tcPr>
            <w:tcW w:type="dxa" w:w="821"/>
          </w:tcPr>
          <w:p>
            <w:pPr>
              <w:pStyle w:val="null3"/>
              <w:jc w:val="right"/>
            </w:pPr>
            <w:r>
              <w:rPr>
                <w:rFonts w:ascii="仿宋_GB2312" w:hAnsi="仿宋_GB2312" w:cs="仿宋_GB2312" w:eastAsia="仿宋_GB2312"/>
              </w:rPr>
              <w:t>30.00（台）</w:t>
            </w:r>
          </w:p>
        </w:tc>
        <w:tc>
          <w:tcPr>
            <w:tcW w:type="dxa" w:w="821"/>
          </w:tcPr>
          <w:p>
            <w:pPr>
              <w:pStyle w:val="null3"/>
              <w:jc w:val="right"/>
            </w:pPr>
            <w:r>
              <w:rPr>
                <w:rFonts w:ascii="仿宋_GB2312" w:hAnsi="仿宋_GB2312" w:cs="仿宋_GB2312" w:eastAsia="仿宋_GB2312"/>
              </w:rPr>
              <w:t>381,000.00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移动查房车采购项目</w:t>
            </w:r>
          </w:p>
        </w:tc>
        <w:tc>
          <w:tcPr>
            <w:tcW w:type="dxa" w:w="1138"/>
          </w:tcPr>
          <w:p>
            <w:pPr>
              <w:pStyle w:val="null3"/>
              <w:jc w:val="center"/>
            </w:pPr>
            <w:r>
              <w:rPr>
                <w:rFonts w:ascii="仿宋_GB2312" w:hAnsi="仿宋_GB2312" w:cs="仿宋_GB2312" w:eastAsia="仿宋_GB2312"/>
              </w:rPr>
              <w:t>30.00（台）</w:t>
            </w:r>
          </w:p>
        </w:tc>
        <w:tc>
          <w:tcPr>
            <w:tcW w:type="dxa" w:w="1365"/>
          </w:tcPr>
          <w:p>
            <w:pPr>
              <w:pStyle w:val="null3"/>
              <w:jc w:val="center"/>
            </w:pPr>
            <w:r>
              <w:rPr>
                <w:rFonts w:ascii="仿宋_GB2312" w:hAnsi="仿宋_GB2312" w:cs="仿宋_GB2312" w:eastAsia="仿宋_GB2312"/>
              </w:rPr>
              <w:t>381,000.00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A02010106 移动工作站</w:t>
            </w:r>
          </w:p>
        </w:tc>
        <w:tc>
          <w:tcPr>
            <w:tcW w:type="dxa" w:w="2492"/>
          </w:tcPr>
          <w:p>
            <w:pPr>
              <w:pStyle w:val="null3"/>
              <w:jc w:val="left"/>
            </w:pPr>
            <w:r>
              <w:rPr>
                <w:rFonts w:ascii="仿宋_GB2312" w:hAnsi="仿宋_GB2312" w:cs="仿宋_GB2312" w:eastAsia="仿宋_GB2312"/>
              </w:rPr>
              <w:t>移动查房车采购项目</w:t>
            </w:r>
          </w:p>
        </w:tc>
        <w:tc>
          <w:tcPr>
            <w:tcW w:type="dxa" w:w="2492"/>
          </w:tcPr>
          <w:p>
            <w:pPr>
              <w:pStyle w:val="null3"/>
              <w:jc w:val="left"/>
            </w:pPr>
            <w:r>
              <w:rPr>
                <w:rFonts w:ascii="仿宋_GB2312" w:hAnsi="仿宋_GB2312" w:cs="仿宋_GB2312" w:eastAsia="仿宋_GB2312"/>
              </w:rPr>
              <w:t>移动查房车采购项目</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标的名称：移动查房车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技术参数要求</w:t>
            </w:r>
          </w:p>
        </w:tc>
        <w:tc>
          <w:tcPr>
            <w:tcW w:type="dxa" w:w="5814"/>
          </w:tcPr>
          <w:p>
            <w:pPr>
              <w:pStyle w:val="null3"/>
              <w:jc w:val="left"/>
              <w:outlineLvl w:val="1"/>
            </w:pPr>
            <w:r>
              <w:rPr>
                <w:rFonts w:ascii="仿宋_GB2312" w:hAnsi="仿宋_GB2312" w:cs="仿宋_GB2312" w:eastAsia="仿宋_GB2312"/>
                <w:sz w:val="32"/>
                <w:b/>
              </w:rPr>
              <w:t>技术参数要求</w:t>
            </w:r>
          </w:p>
          <w:p>
            <w:pPr>
              <w:pStyle w:val="null3"/>
              <w:jc w:val="left"/>
            </w:pPr>
            <w:r>
              <w:rPr>
                <w:rFonts w:ascii="仿宋_GB2312" w:hAnsi="仿宋_GB2312" w:cs="仿宋_GB2312" w:eastAsia="仿宋_GB2312"/>
                <w:sz w:val="24"/>
              </w:rPr>
              <w:t>标的名称：移动查房车采购项目</w:t>
            </w:r>
            <w:r>
              <w:rPr>
                <w:rFonts w:ascii="仿宋_GB2312" w:hAnsi="仿宋_GB2312" w:cs="仿宋_GB2312" w:eastAsia="仿宋_GB2312"/>
                <w:sz w:val="24"/>
              </w:rPr>
              <w:t>（</w:t>
            </w:r>
            <w:r>
              <w:rPr>
                <w:rFonts w:ascii="仿宋_GB2312" w:hAnsi="仿宋_GB2312" w:cs="仿宋_GB2312" w:eastAsia="仿宋_GB2312"/>
                <w:sz w:val="24"/>
              </w:rPr>
              <w:t>★为实质性参数，▲项参数为重点参数</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414"/>
              <w:gridCol w:w="1062"/>
              <w:gridCol w:w="4113"/>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名称</w:t>
                  </w:r>
                </w:p>
              </w:tc>
              <w:tc>
                <w:tcPr>
                  <w:tcW w:type="dxa" w:w="4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446"/>
                    <w:jc w:val="center"/>
                  </w:pPr>
                  <w:r>
                    <w:rPr>
                      <w:rFonts w:ascii="仿宋_GB2312" w:hAnsi="仿宋_GB2312" w:cs="仿宋_GB2312" w:eastAsia="仿宋_GB2312"/>
                      <w:sz w:val="24"/>
                      <w:b/>
                    </w:rPr>
                    <w:t>技术要求</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整车重量</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整车重量</w:t>
                  </w:r>
                  <w:r>
                    <w:rPr>
                      <w:rFonts w:ascii="仿宋_GB2312" w:hAnsi="仿宋_GB2312" w:cs="仿宋_GB2312" w:eastAsia="仿宋_GB2312"/>
                      <w:sz w:val="24"/>
                    </w:rPr>
                    <w:t>≤40KG（不含挂件）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控制面板指示</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具有一键开机状态指示灯和电池电量指示灯</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★工作台面</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具有与工作台面一体成型的三面凹型塑胶</w:t>
                  </w:r>
                  <w:r>
                    <w:rPr>
                      <w:rFonts w:ascii="仿宋_GB2312" w:hAnsi="仿宋_GB2312" w:cs="仿宋_GB2312" w:eastAsia="仿宋_GB2312"/>
                      <w:sz w:val="24"/>
                    </w:rPr>
                    <w:t>ABS围挡，围挡高度≥25mm。（需提供塑料凹型围挡测量高度实物图片）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▲台面尺寸</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≥480mm（宽）x465mm（深）（需提供</w:t>
                  </w:r>
                  <w:r>
                    <w:rPr>
                      <w:rFonts w:ascii="仿宋_GB2312" w:hAnsi="仿宋_GB2312" w:cs="仿宋_GB2312" w:eastAsia="仿宋_GB2312"/>
                      <w:sz w:val="24"/>
                    </w:rPr>
                    <w:t>台面尺寸测量实物图片</w:t>
                  </w:r>
                  <w:r>
                    <w:rPr>
                      <w:rFonts w:ascii="仿宋_GB2312" w:hAnsi="仿宋_GB2312" w:cs="仿宋_GB2312" w:eastAsia="仿宋_GB2312"/>
                      <w:sz w:val="24"/>
                    </w:rPr>
                    <w:t>）</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★工作台面材质</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工作台面及围挡采用一体成型塑胶</w:t>
                  </w:r>
                  <w:r>
                    <w:rPr>
                      <w:rFonts w:ascii="仿宋_GB2312" w:hAnsi="仿宋_GB2312" w:cs="仿宋_GB2312" w:eastAsia="仿宋_GB2312"/>
                      <w:sz w:val="24"/>
                    </w:rPr>
                    <w:t>ABS抑菌材质，抗菌率≥99%，符合GB21551.2-2010标准。（需提供带CMA标识的检测报告）</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★台面把手</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把手与台面为全闭环一体注塑成型，台面把手向上翘起且把手位于工作台面上方。（提供台面把手位于台面上方的实物图片）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★抗菌防霉</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外壳采用抗菌防霉材质，符合</w:t>
                  </w:r>
                  <w:r>
                    <w:rPr>
                      <w:rFonts w:ascii="仿宋_GB2312" w:hAnsi="仿宋_GB2312" w:cs="仿宋_GB2312" w:eastAsia="仿宋_GB2312"/>
                      <w:sz w:val="24"/>
                    </w:rPr>
                    <w:t>GB21551.2-2010标准抗菌防霉检测，防霉性能≤1级。（需提供带CMA标识的检测报告）</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立柱升降</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采用气缸升降方式，在工作台面右侧设有升降控制板；工作台升降高度范围</w:t>
                  </w:r>
                  <w:r>
                    <w:rPr>
                      <w:rFonts w:ascii="仿宋_GB2312" w:hAnsi="仿宋_GB2312" w:cs="仿宋_GB2312" w:eastAsia="仿宋_GB2312"/>
                      <w:sz w:val="24"/>
                    </w:rPr>
                    <w:t>≥300mm；</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隐藏线缆</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整车隐藏线缆式设计（包含显示器电源线、数据线等），车体线缆无外露。</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脚轮</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4个医疗级万向脚轮；2个前轮带前后刹车功能，超静音、防滑、防缠绕脚轮</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制动方式</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脚踏式制动</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键盘托盘</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键盘托完全隐藏在台面设备层内，键盘托拉手为隐形设计，把手方向朝下，方便使用的同时 ，防止扣手位置积灰(提供实物图片)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抽屉</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配置不少于</w:t>
                  </w:r>
                  <w:r>
                    <w:rPr>
                      <w:rFonts w:ascii="仿宋_GB2312" w:hAnsi="仿宋_GB2312" w:cs="仿宋_GB2312" w:eastAsia="仿宋_GB2312"/>
                      <w:sz w:val="24"/>
                    </w:rPr>
                    <w:t>2层抽屉；</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挂件</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至少配备</w:t>
                  </w:r>
                  <w:r>
                    <w:rPr>
                      <w:rFonts w:ascii="仿宋_GB2312" w:hAnsi="仿宋_GB2312" w:cs="仿宋_GB2312" w:eastAsia="仿宋_GB2312"/>
                      <w:sz w:val="24"/>
                    </w:rPr>
                    <w:t>手消液放置架</w:t>
                  </w:r>
                  <w:r>
                    <w:rPr>
                      <w:rFonts w:ascii="仿宋_GB2312" w:hAnsi="仿宋_GB2312" w:cs="仿宋_GB2312" w:eastAsia="仿宋_GB2312"/>
                      <w:sz w:val="24"/>
                    </w:rPr>
                    <w:t>x1；锐器盒支架x1；压脉带盒x1；垃圾桶x2。</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工作站</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采用工控mini主机设计，工控主机寿命长，mini主机节省空间。</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CPU</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不低于酷睿</w:t>
                  </w:r>
                  <w:r>
                    <w:rPr>
                      <w:rFonts w:ascii="仿宋_GB2312" w:hAnsi="仿宋_GB2312" w:cs="仿宋_GB2312" w:eastAsia="仿宋_GB2312"/>
                      <w:sz w:val="24"/>
                    </w:rPr>
                    <w:t>Intel i5 7代</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内存</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16GB</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硬盘</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固态硬盘</w:t>
                  </w:r>
                  <w:r>
                    <w:rPr>
                      <w:rFonts w:ascii="仿宋_GB2312" w:hAnsi="仿宋_GB2312" w:cs="仿宋_GB2312" w:eastAsia="仿宋_GB2312"/>
                      <w:sz w:val="24"/>
                    </w:rPr>
                    <w:t>512GB</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无线网络</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支持2.4G/5G双频网络，支持协议802.11 a/b/g/n/ac；</w:t>
                  </w:r>
                  <w:r>
                    <w:br/>
                  </w:r>
                  <w:r>
                    <w:rPr>
                      <w:rFonts w:ascii="仿宋_GB2312" w:hAnsi="仿宋_GB2312" w:cs="仿宋_GB2312" w:eastAsia="仿宋_GB2312"/>
                      <w:sz w:val="19"/>
                    </w:rPr>
                    <w:t xml:space="preserve"> 支持5G全网通，内置无线网络模块，物联网卡模块。</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接口</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w:t>
                  </w:r>
                  <w:r>
                    <w:rPr>
                      <w:rFonts w:ascii="仿宋_GB2312" w:hAnsi="仿宋_GB2312" w:cs="仿宋_GB2312" w:eastAsia="仿宋_GB2312"/>
                      <w:sz w:val="24"/>
                    </w:rPr>
                    <w:t>USB2.0 x 2，</w:t>
                  </w:r>
                  <w:r>
                    <w:rPr>
                      <w:rFonts w:ascii="仿宋_GB2312" w:hAnsi="仿宋_GB2312" w:cs="仿宋_GB2312" w:eastAsia="仿宋_GB2312"/>
                      <w:sz w:val="22"/>
                    </w:rPr>
                    <w:t>≥</w:t>
                  </w:r>
                  <w:r>
                    <w:rPr>
                      <w:rFonts w:ascii="仿宋_GB2312" w:hAnsi="仿宋_GB2312" w:cs="仿宋_GB2312" w:eastAsia="仿宋_GB2312"/>
                      <w:sz w:val="24"/>
                    </w:rPr>
                    <w:t>USB3.0 x 2</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天线</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内置天线设计，无任何外露。</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Win7或以上操作系统</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电池电芯</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磷酸铁锂电池，电池容量</w:t>
                  </w:r>
                  <w:r>
                    <w:rPr>
                      <w:rFonts w:ascii="仿宋_GB2312" w:hAnsi="仿宋_GB2312" w:cs="仿宋_GB2312" w:eastAsia="仿宋_GB2312"/>
                      <w:sz w:val="24"/>
                    </w:rPr>
                    <w:t>≥285wh，电池电芯通过国家3C强制认证(需提供3C认证图片)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充电时间</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充满电时间</w:t>
                  </w:r>
                  <w:r>
                    <w:rPr>
                      <w:rFonts w:ascii="仿宋_GB2312" w:hAnsi="仿宋_GB2312" w:cs="仿宋_GB2312" w:eastAsia="仿宋_GB2312"/>
                      <w:sz w:val="24"/>
                    </w:rPr>
                    <w:t>≤6小时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使用时间</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连续使用</w:t>
                  </w:r>
                  <w:r>
                    <w:rPr>
                      <w:rFonts w:ascii="仿宋_GB2312" w:hAnsi="仿宋_GB2312" w:cs="仿宋_GB2312" w:eastAsia="仿宋_GB2312"/>
                      <w:sz w:val="24"/>
                    </w:rPr>
                    <w:t>≥8小时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▲电源线</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采用外置插拔线缆，方便取下收纳保管。（需提供插拔电源线实物图片）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▲电源总开关</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电源总开关位于台面后方，支持控制整车的所有供电，能在推车长时间闲置时完全关闭电池放电，有效的保护电池。（需提供电源总开关实物图片）</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电源管理</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充放电管理设计，显示电量并且智能动态管理功耗</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漏电保护</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具有外壳对地漏电电流保护、电击保护功能</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电流电压保护</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应具备输出电压可调节功能，具有过压、过流、欠压、过充、过放保护功能。</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显示器尺寸</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≥21.5英寸IPS屏</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分辨率</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≥1920×1080</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支架调整角度</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左右旋转</w:t>
                  </w:r>
                  <w:r>
                    <w:rPr>
                      <w:rFonts w:ascii="仿宋_GB2312" w:hAnsi="仿宋_GB2312" w:cs="仿宋_GB2312" w:eastAsia="仿宋_GB2312"/>
                      <w:sz w:val="24"/>
                    </w:rPr>
                    <w:t>≥90°</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显示器支架升降</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显示器支架套管采用医用抑菌材质，升降范围</w:t>
                  </w:r>
                  <w:r>
                    <w:rPr>
                      <w:rFonts w:ascii="仿宋_GB2312" w:hAnsi="仿宋_GB2312" w:cs="仿宋_GB2312" w:eastAsia="仿宋_GB2312"/>
                      <w:sz w:val="24"/>
                    </w:rPr>
                    <w:t>≥50mm</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线缆隐藏舱</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固定在显示器支架上，可完全贴合显示器后面板，可收纳显示器电源线及数据线</w:t>
                  </w:r>
                  <w:r>
                    <w:rPr>
                      <w:rFonts w:ascii="仿宋_GB2312" w:hAnsi="仿宋_GB2312" w:cs="仿宋_GB2312" w:eastAsia="仿宋_GB2312"/>
                      <w:sz w:val="24"/>
                    </w:rPr>
                    <w:t>。</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▲医用环境</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整车通过</w:t>
                  </w:r>
                  <w:r>
                    <w:rPr>
                      <w:rFonts w:ascii="仿宋_GB2312" w:hAnsi="仿宋_GB2312" w:cs="仿宋_GB2312" w:eastAsia="仿宋_GB2312"/>
                      <w:sz w:val="24"/>
                    </w:rPr>
                    <w:t>YY 9706医用电气设备安全检测（需提供带CMA标识的医用电气设备安全检测证明复印件</w:t>
                  </w:r>
                  <w:r>
                    <w:rPr>
                      <w:rFonts w:ascii="仿宋_GB2312" w:hAnsi="仿宋_GB2312" w:cs="仿宋_GB2312" w:eastAsia="仿宋_GB2312"/>
                      <w:sz w:val="24"/>
                    </w:rPr>
                    <w:t>）</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★医用安全</w:t>
                  </w:r>
                </w:p>
              </w:tc>
              <w:tc>
                <w:tcPr>
                  <w:tcW w:type="dxa" w:w="4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整车通过</w:t>
                  </w:r>
                  <w:r>
                    <w:rPr>
                      <w:rFonts w:ascii="仿宋_GB2312" w:hAnsi="仿宋_GB2312" w:cs="仿宋_GB2312" w:eastAsia="仿宋_GB2312"/>
                      <w:sz w:val="24"/>
                    </w:rPr>
                    <w:t>GB9706.1</w:t>
                  </w:r>
                  <w:r>
                    <w:rPr>
                      <w:rFonts w:ascii="仿宋_GB2312" w:hAnsi="仿宋_GB2312" w:cs="仿宋_GB2312" w:eastAsia="仿宋_GB2312"/>
                      <w:sz w:val="24"/>
                    </w:rPr>
                    <w:t>-2020</w:t>
                  </w:r>
                  <w:r>
                    <w:rPr>
                      <w:rFonts w:ascii="仿宋_GB2312" w:hAnsi="仿宋_GB2312" w:cs="仿宋_GB2312" w:eastAsia="仿宋_GB2312"/>
                      <w:sz w:val="24"/>
                    </w:rPr>
                    <w:t>医用电气设备安全检测（需提供带</w:t>
                  </w:r>
                  <w:r>
                    <w:rPr>
                      <w:rFonts w:ascii="仿宋_GB2312" w:hAnsi="仿宋_GB2312" w:cs="仿宋_GB2312" w:eastAsia="仿宋_GB2312"/>
                      <w:sz w:val="24"/>
                    </w:rPr>
                    <w:t>CMA标识的医用电气设备安全检测证明复印件）</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★高低温测试</w:t>
                  </w:r>
                </w:p>
              </w:tc>
              <w:tc>
                <w:tcPr>
                  <w:tcW w:type="dxa" w:w="4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整车通过</w:t>
                  </w:r>
                  <w:r>
                    <w:rPr>
                      <w:rFonts w:ascii="仿宋_GB2312" w:hAnsi="仿宋_GB2312" w:cs="仿宋_GB2312" w:eastAsia="仿宋_GB2312"/>
                      <w:sz w:val="24"/>
                    </w:rPr>
                    <w:t>GB/T14710</w:t>
                  </w:r>
                  <w:r>
                    <w:rPr>
                      <w:rFonts w:ascii="仿宋_GB2312" w:hAnsi="仿宋_GB2312" w:cs="仿宋_GB2312" w:eastAsia="仿宋_GB2312"/>
                      <w:sz w:val="24"/>
                    </w:rPr>
                    <w:t>-2009</w:t>
                  </w:r>
                  <w:r>
                    <w:rPr>
                      <w:rFonts w:ascii="仿宋_GB2312" w:hAnsi="仿宋_GB2312" w:cs="仿宋_GB2312" w:eastAsia="仿宋_GB2312"/>
                      <w:sz w:val="24"/>
                    </w:rPr>
                    <w:t>安全检测（需提供带</w:t>
                  </w:r>
                  <w:r>
                    <w:rPr>
                      <w:rFonts w:ascii="仿宋_GB2312" w:hAnsi="仿宋_GB2312" w:cs="仿宋_GB2312" w:eastAsia="仿宋_GB2312"/>
                      <w:sz w:val="24"/>
                    </w:rPr>
                    <w:t>CMA标识的医用电气设备安全检测证明复印件）</w:t>
                  </w:r>
                </w:p>
              </w:tc>
            </w:tr>
          </w:tbl>
          <w:p>
            <w:pPr>
              <w:pStyle w:val="null3"/>
              <w:ind w:firstLine="480"/>
              <w:jc w:val="left"/>
            </w:pPr>
            <w:r>
              <w:rPr>
                <w:rFonts w:ascii="仿宋_GB2312" w:hAnsi="仿宋_GB2312" w:cs="仿宋_GB2312" w:eastAsia="仿宋_GB2312"/>
                <w:sz w:val="24"/>
              </w:rPr>
              <w:t>注：本项目所引用的规范</w:t>
            </w:r>
            <w:r>
              <w:rPr>
                <w:rFonts w:ascii="仿宋_GB2312" w:hAnsi="仿宋_GB2312" w:cs="仿宋_GB2312" w:eastAsia="仿宋_GB2312"/>
                <w:sz w:val="24"/>
              </w:rPr>
              <w:t>/标准/文件，如与现行规范/标准有冲突按现行规范/标准执行，如有最新版本，依照其最新规定执行。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outlineLvl w:val="1"/>
            </w:pPr>
            <w:r>
              <w:rPr>
                <w:rFonts w:ascii="仿宋_GB2312" w:hAnsi="仿宋_GB2312" w:cs="仿宋_GB2312" w:eastAsia="仿宋_GB2312"/>
                <w:sz w:val="24"/>
                <w:b/>
              </w:rPr>
              <w:t>1、交货期限：</w:t>
            </w:r>
            <w:r>
              <w:rPr>
                <w:rFonts w:ascii="仿宋_GB2312" w:hAnsi="仿宋_GB2312" w:cs="仿宋_GB2312" w:eastAsia="仿宋_GB2312"/>
                <w:sz w:val="24"/>
                <w:b/>
              </w:rPr>
              <w:t>签订合同后</w:t>
            </w:r>
            <w:r>
              <w:rPr>
                <w:rFonts w:ascii="仿宋_GB2312" w:hAnsi="仿宋_GB2312" w:cs="仿宋_GB2312" w:eastAsia="仿宋_GB2312"/>
                <w:sz w:val="24"/>
                <w:b/>
              </w:rPr>
              <w:t>15天内</w:t>
            </w:r>
            <w:r>
              <w:rPr>
                <w:rFonts w:ascii="仿宋_GB2312" w:hAnsi="仿宋_GB2312" w:cs="仿宋_GB2312" w:eastAsia="仿宋_GB2312"/>
                <w:sz w:val="24"/>
                <w:b/>
              </w:rPr>
              <w:t>完成安装调试。</w:t>
            </w:r>
          </w:p>
          <w:p>
            <w:pPr>
              <w:pStyle w:val="null3"/>
              <w:jc w:val="left"/>
              <w:outlineLvl w:val="1"/>
            </w:pPr>
            <w:r>
              <w:rPr>
                <w:rFonts w:ascii="仿宋_GB2312" w:hAnsi="仿宋_GB2312" w:cs="仿宋_GB2312" w:eastAsia="仿宋_GB2312"/>
                <w:sz w:val="24"/>
                <w:b/>
              </w:rPr>
              <w:t>2、交货地点：</w:t>
            </w:r>
            <w:r>
              <w:rPr>
                <w:rFonts w:ascii="仿宋_GB2312" w:hAnsi="仿宋_GB2312" w:cs="仿宋_GB2312" w:eastAsia="仿宋_GB2312"/>
                <w:sz w:val="24"/>
                <w:b/>
              </w:rPr>
              <w:t>绵竹市人民医院。</w:t>
            </w:r>
          </w:p>
          <w:p>
            <w:pPr>
              <w:pStyle w:val="null3"/>
              <w:jc w:val="left"/>
              <w:outlineLvl w:val="1"/>
            </w:pPr>
            <w:r>
              <w:rPr>
                <w:rFonts w:ascii="仿宋_GB2312" w:hAnsi="仿宋_GB2312" w:cs="仿宋_GB2312" w:eastAsia="仿宋_GB2312"/>
                <w:sz w:val="24"/>
                <w:b/>
              </w:rPr>
              <w:t>3、设备数量：</w:t>
            </w:r>
            <w:r>
              <w:rPr>
                <w:rFonts w:ascii="仿宋_GB2312" w:hAnsi="仿宋_GB2312" w:cs="仿宋_GB2312" w:eastAsia="仿宋_GB2312"/>
                <w:sz w:val="24"/>
                <w:b/>
              </w:rPr>
              <w:t>30台</w:t>
            </w:r>
          </w:p>
          <w:p>
            <w:pPr>
              <w:pStyle w:val="null3"/>
              <w:jc w:val="left"/>
              <w:outlineLvl w:val="1"/>
            </w:pPr>
            <w:r>
              <w:rPr>
                <w:rFonts w:ascii="仿宋_GB2312" w:hAnsi="仿宋_GB2312" w:cs="仿宋_GB2312" w:eastAsia="仿宋_GB2312"/>
                <w:sz w:val="24"/>
                <w:b/>
              </w:rPr>
              <w:t>4、质保期限：</w:t>
            </w:r>
            <w:r>
              <w:rPr>
                <w:rFonts w:ascii="仿宋_GB2312" w:hAnsi="仿宋_GB2312" w:cs="仿宋_GB2312" w:eastAsia="仿宋_GB2312"/>
                <w:sz w:val="24"/>
                <w:b/>
              </w:rPr>
              <w:t>质量保证期为</w:t>
            </w:r>
            <w:r>
              <w:rPr>
                <w:rFonts w:ascii="仿宋_GB2312" w:hAnsi="仿宋_GB2312" w:cs="仿宋_GB2312" w:eastAsia="仿宋_GB2312"/>
                <w:sz w:val="24"/>
                <w:b/>
              </w:rPr>
              <w:t>1</w:t>
            </w:r>
            <w:r>
              <w:rPr>
                <w:rFonts w:ascii="仿宋_GB2312" w:hAnsi="仿宋_GB2312" w:cs="仿宋_GB2312" w:eastAsia="仿宋_GB2312"/>
                <w:sz w:val="24"/>
                <w:b/>
              </w:rPr>
              <w:t>年，</w:t>
            </w:r>
            <w:r>
              <w:rPr>
                <w:rFonts w:ascii="仿宋_GB2312" w:hAnsi="仿宋_GB2312" w:cs="仿宋_GB2312" w:eastAsia="仿宋_GB2312"/>
                <w:sz w:val="24"/>
                <w:b/>
              </w:rPr>
              <w:t>且以双方签署《项目验收报告》次日起开始计算时间</w:t>
            </w:r>
            <w:r>
              <w:rPr>
                <w:rFonts w:ascii="仿宋_GB2312" w:hAnsi="仿宋_GB2312" w:cs="仿宋_GB2312" w:eastAsia="仿宋_GB2312"/>
                <w:sz w:val="24"/>
                <w:b/>
              </w:rPr>
              <w:t>。</w:t>
            </w:r>
          </w:p>
          <w:p>
            <w:pPr>
              <w:pStyle w:val="null3"/>
              <w:jc w:val="left"/>
              <w:outlineLvl w:val="1"/>
            </w:pPr>
            <w:r>
              <w:rPr>
                <w:rFonts w:ascii="仿宋_GB2312" w:hAnsi="仿宋_GB2312" w:cs="仿宋_GB2312" w:eastAsia="仿宋_GB2312"/>
                <w:sz w:val="24"/>
                <w:b/>
              </w:rPr>
              <w:t>5、</w:t>
            </w:r>
            <w:r>
              <w:rPr>
                <w:rFonts w:ascii="仿宋_GB2312" w:hAnsi="仿宋_GB2312" w:cs="仿宋_GB2312" w:eastAsia="仿宋_GB2312"/>
                <w:sz w:val="24"/>
                <w:b/>
              </w:rPr>
              <w:t>售后服务内容、要求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1）保修期内，</w:t>
            </w:r>
            <w:r>
              <w:rPr>
                <w:rFonts w:ascii="仿宋_GB2312" w:hAnsi="仿宋_GB2312" w:cs="仿宋_GB2312" w:eastAsia="仿宋_GB2312"/>
                <w:sz w:val="24"/>
              </w:rPr>
              <w:t>供应商工程师每</w:t>
            </w:r>
            <w:r>
              <w:rPr>
                <w:rFonts w:ascii="仿宋_GB2312" w:hAnsi="仿宋_GB2312" w:cs="仿宋_GB2312" w:eastAsia="仿宋_GB2312"/>
                <w:sz w:val="24"/>
              </w:rPr>
              <w:t>半</w:t>
            </w:r>
            <w:r>
              <w:rPr>
                <w:rFonts w:ascii="仿宋_GB2312" w:hAnsi="仿宋_GB2312" w:cs="仿宋_GB2312" w:eastAsia="仿宋_GB2312"/>
                <w:sz w:val="24"/>
              </w:rPr>
              <w:t>年不少于</w:t>
            </w:r>
            <w:r>
              <w:rPr>
                <w:rFonts w:ascii="仿宋_GB2312" w:hAnsi="仿宋_GB2312" w:cs="仿宋_GB2312" w:eastAsia="仿宋_GB2312"/>
                <w:sz w:val="24"/>
              </w:rPr>
              <w:t>1</w:t>
            </w:r>
            <w:r>
              <w:rPr>
                <w:rFonts w:ascii="仿宋_GB2312" w:hAnsi="仿宋_GB2312" w:cs="仿宋_GB2312" w:eastAsia="仿宋_GB2312"/>
                <w:sz w:val="24"/>
              </w:rPr>
              <w:t>次巡回保养服务</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2）保修期限：自验收报告双方签字之日起全套货物（整机所有部件，含易耗品及零配件）</w:t>
            </w:r>
            <w:r>
              <w:rPr>
                <w:rFonts w:ascii="仿宋_GB2312" w:hAnsi="仿宋_GB2312" w:cs="仿宋_GB2312" w:eastAsia="仿宋_GB2312"/>
                <w:sz w:val="24"/>
              </w:rPr>
              <w:t>保修期为</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3）保修内容、要求</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硬件（含主机、附件）</w:t>
            </w:r>
          </w:p>
          <w:p>
            <w:pPr>
              <w:pStyle w:val="null3"/>
              <w:ind w:firstLine="480"/>
              <w:jc w:val="both"/>
            </w:pPr>
            <w:r>
              <w:rPr>
                <w:rFonts w:ascii="仿宋_GB2312" w:hAnsi="仿宋_GB2312" w:cs="仿宋_GB2312" w:eastAsia="仿宋_GB2312"/>
                <w:sz w:val="24"/>
              </w:rPr>
              <w:t>货物在保修期内，如果出现三次以上因质量引起的故障，供应商负责更换同类新产品。供应商应按生产厂家的保修规定</w:t>
            </w:r>
            <w:r>
              <w:rPr>
                <w:rFonts w:ascii="仿宋_GB2312" w:hAnsi="仿宋_GB2312" w:cs="仿宋_GB2312" w:eastAsia="仿宋_GB2312"/>
                <w:sz w:val="24"/>
              </w:rPr>
              <w:t>并</w:t>
            </w:r>
            <w:r>
              <w:rPr>
                <w:rFonts w:ascii="仿宋_GB2312" w:hAnsi="仿宋_GB2312" w:cs="仿宋_GB2312" w:eastAsia="仿宋_GB2312"/>
                <w:sz w:val="24"/>
              </w:rPr>
              <w:t>承诺做好保修等服务，保修期内更换、维修、零部件、易损件及工时费等所产生的费用均包含在投标报价内。</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保修期后</w:t>
            </w:r>
            <w:r>
              <w:rPr>
                <w:rFonts w:ascii="仿宋_GB2312" w:hAnsi="仿宋_GB2312" w:cs="仿宋_GB2312" w:eastAsia="仿宋_GB2312"/>
                <w:sz w:val="24"/>
              </w:rPr>
              <w:t>,供应商终身上门服务。</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维修时间和时限：供应商接到采购人通知后</w:t>
            </w:r>
            <w:r>
              <w:rPr>
                <w:rFonts w:ascii="仿宋_GB2312" w:hAnsi="仿宋_GB2312" w:cs="仿宋_GB2312" w:eastAsia="仿宋_GB2312"/>
                <w:sz w:val="24"/>
              </w:rPr>
              <w:t>2小时内，做出反应，如4小时内无法电话解决问题，8小时内供应商工程师到达采购人现场进行维修与更换零部件。解决时间：不更换零部件自采购人通知之时起 24小时内解决；更换非大型部件48小时内解决；更换大型部件 10 日内解决。以上所有时间均含节假日。</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易耗品与零配件供应及价格：供应商终身提供设备的易耗品与零配件，其易耗品与零配件价格以投标文件响应为准。</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保修期后如购买维保，维保费用不超过设备总价的</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8"/>
                <w:b/>
              </w:rPr>
              <w:t xml:space="preserve"> </w:t>
            </w:r>
          </w:p>
          <w:p>
            <w:pPr>
              <w:pStyle w:val="null3"/>
              <w:ind w:firstLine="482"/>
              <w:jc w:val="both"/>
            </w:pPr>
            <w:r>
              <w:rPr>
                <w:rFonts w:ascii="仿宋_GB2312" w:hAnsi="仿宋_GB2312" w:cs="仿宋_GB2312" w:eastAsia="仿宋_GB2312"/>
                <w:sz w:val="24"/>
                <w:b/>
              </w:rPr>
              <w:t>6、</w:t>
            </w:r>
            <w:r>
              <w:rPr>
                <w:rFonts w:ascii="仿宋_GB2312" w:hAnsi="仿宋_GB2312" w:cs="仿宋_GB2312" w:eastAsia="仿宋_GB2312"/>
                <w:sz w:val="24"/>
                <w:b/>
              </w:rPr>
              <w:t>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1）供应商提供完整的培训计划和方案。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操作培训：在设备安装调试完毕后，由供应商应用专家分阶段进行现场操作使用的培训和指导。出席对象为采购人对该设备的操作技术人员、医师、物理师及相关人员等。培训目的是让操作技术人员完全掌握该设备的操作流程和方法，采购人受培训人员签字后视为培训合格。上述培训为货物的标准配套服务，培训所需全部费用均由供应商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维修培训：安装调试时，由供应商工程师对采购人维修工程师进行现场培训，培训的目的是让采购人维修工程师掌握常见故障的判断与常规处理方法以及日常的维护保养方法，采购人维修工程师签字后视为培训合格。上述培训为该货物的标准配套服务，培训所需全部费用均由供应商支付。</w:t>
            </w:r>
          </w:p>
          <w:p>
            <w:pPr>
              <w:pStyle w:val="null3"/>
              <w:jc w:val="left"/>
            </w:pPr>
            <w:r>
              <w:rPr>
                <w:rFonts w:ascii="仿宋_GB2312" w:hAnsi="仿宋_GB2312" w:cs="仿宋_GB2312" w:eastAsia="仿宋_GB2312"/>
                <w:sz w:val="28"/>
                <w:b/>
              </w:rPr>
              <w:t>7、知识产权要求</w:t>
            </w:r>
          </w:p>
          <w:p>
            <w:pPr>
              <w:pStyle w:val="null3"/>
              <w:jc w:val="left"/>
            </w:pPr>
            <w:r>
              <w:rPr>
                <w:rFonts w:ascii="仿宋_GB2312" w:hAnsi="仿宋_GB2312" w:cs="仿宋_GB2312" w:eastAsia="仿宋_GB2312"/>
                <w:sz w:val="28"/>
              </w:rPr>
              <w:t>采购人有权任意使用本项目涉及的相关知识产权，如有任何涉及知识产权（设计除外）的纠纷均与采购人无关，由供应商承担全部责任。</w:t>
            </w:r>
          </w:p>
          <w:p>
            <w:pPr>
              <w:pStyle w:val="null3"/>
              <w:jc w:val="left"/>
            </w:pPr>
            <w:r>
              <w:rPr>
                <w:rFonts w:ascii="仿宋_GB2312" w:hAnsi="仿宋_GB2312" w:cs="仿宋_GB2312" w:eastAsia="仿宋_GB2312"/>
                <w:sz w:val="28"/>
                <w:b/>
              </w:rPr>
              <w:t>8、其他要求</w:t>
            </w:r>
          </w:p>
          <w:p>
            <w:pPr>
              <w:pStyle w:val="null3"/>
              <w:jc w:val="left"/>
            </w:pPr>
            <w:r>
              <w:rPr>
                <w:rFonts w:ascii="仿宋_GB2312" w:hAnsi="仿宋_GB2312" w:cs="仿宋_GB2312" w:eastAsia="仿宋_GB2312"/>
                <w:sz w:val="28"/>
              </w:rPr>
              <w:t>1.保修期后的易耗品及零配件供应：在保障设备正常运行的基础上，供应商按照一年为单位预估使用量，提供设备所涉及的所有收费易耗品及零配件明细金额的清单及价格。（不同产品分别提供，易耗品及零配件清单格式参见本章格式2）。若未提供清单、清单中未提供价格或价格为0元，视为该设备无收费的易耗品及零配件，其价格已包含在本次投标总价中，采购人不再另行支付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自合同签订之日起15日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绵竹市人民医院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1、自合同签订后且成交供应商提供发票及纸质版付款申请书后，达到付款条件起90日内，支付合同总金额的30.00%</w:t>
            </w:r>
          </w:p>
          <w:p>
            <w:pPr>
              <w:pStyle w:val="null3"/>
              <w:jc w:val="left"/>
            </w:pPr>
            <w:r>
              <w:rPr>
                <w:rFonts w:ascii="仿宋_GB2312" w:hAnsi="仿宋_GB2312" w:cs="仿宋_GB2312" w:eastAsia="仿宋_GB2312"/>
              </w:rPr>
              <w:t>2、项目验收合格次日起且正常运行（期间运行无问题或问题已解决）满1个月且成交供应商提供发票及纸质版付款申请书后，，达到付款条件起90日内，支付合同总金额的70.00%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采购人应严格按照《财政部关于进一步加强政府采购需求和履约验收管理的指导意见》（财库【2016】205号）文件的要求进行验收，在履约验收时，供应商在验收准备完成后通知采购人，采购人在接到通知后5日内组织履约验收，验收合格，双方签署《质量验收合格证明书》或质量验收报告。 （2）货物配置齐全，供应商保证完全按时提供货物的硬件、软件和技术资料等。 （3）验收时向采购人提供保证其产品质量的相关手续。如双方对质量和参数性能有异议，由双方认可的国家相关部门专家验收，出具检测验收报告为准，采购人也可委托中国有资格的单位对上述仪器的质量、技术参数、精度等进行检测校准，发生的所有费用由供应商承担。双方如对质量要求和技术指标的约定标准有相互抵触或异议的事项，由采购人在招标与投标（响应）文件中按质量要求和技术指标比较优胜的原则确定该项的约定标准进行验收。如货物经供应商一次维修仍不能达到合同约定的质量标准，采购人有权退货，并视作供应商不能交付货物而须支付违约赔偿金给采购人，采购人还可依法追究供应商的违约责任。 （4）技术资料齐全（中文版本或中外文对照），供应商应当在采购人验收时将所提供货物的装箱清单、配件、随机工具、用户使用手册、原厂保修卡等资料交付给采购人。供应商不能完整交付本款规定的资料的，必须负责补齐，否则视为未按合同约定交货。 （5）如包装有损坏、产品有质量缺陷、配置短缺、规格型号不符、数量不符、资料不全等或不符合上述标准的，由供应商在5日内无偿给予更换、补齐，并承担由此产生的全部费用，且交货时间不顺延。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质保期限：质量保证期为1年，且以双方签署《项目验收报告》次日起开始计算时间。 质保内容：（1）保修期内，供应商工程师每半年不少于1次巡回保养服务。 （2）保修期限：自验收报告双方签字之日起全套货物（整机所有部件，含易耗品及零配件）保修期为1年。 （3）保修内容、要求 3.1硬件（含主机、附件） 货物在保修期内，如果出现三次以上因质量引起的故障，供应商负责更换同类新产品。供应商应按生产厂家的保修规定并承诺做好保修等服务，保修期内更换、维修、零部件、易损件及工时费等所产生的费用均包含在投标报价内。 3.2保修期后,供应商终身上门服务。 3.3维修时间和时限：供应商接到采购人通知后2小时内，做出反应，如4小时内无法电话解决问题，8小时内供应商工程师到达采购人现场进行维修与更换零部件。解决时间：不更换零部件自采购人通知之时起 24小时内解决；更换非大型部件48小时内解决；更换大型部件 10 日内解决。以上所有时间均含节假日。 3.4易耗品与零配件供应及价格：供应商终身提供设备的易耗品与零配件，其易耗品与零配件价格以投标文件响应为准。 3.5保修期后如购买维保，维保费用不超过设备总价的3%。</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（1）双方必须遵守合同并执行合同中的各项规定，保证本合同的正常履行。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供应商不能交付货物或逾期交付货物或交付的货物质量不符合规定而违约的，除应及时交足货物外，应向采购人偿付货款总额的万分之一/天的违约金；逾期交货超过15天，采购人有权终止合同，供应商则应按合同总价的百分之二十的款额向采购人偿付赔偿金，并须全额退还采购人已经付给供应商的货款及同期银行贷款利息。 （4）供应商保证合同项目的权利无瑕疵，包括货物或服务的所有权及知识产权等权利无瑕疵。如任何第三方经法院裁决有权对上述项目主张权利或国家机关依法对货物进行没收、查封、责令停止侵权行为等的，供应商除应向采购人返还已收款项及同期银行贷款利息外，还应另按合同总价的百分之二十向采购人支付违约金并赔偿因此给采购人造成的一切直接及间接损失。 （5）供应商未按照合同约定及时履行其保修义务的，采购人有权委托其他有资质的机构进行保修，由此产生的一切费用由供应商承担，采购人有权从剩余货款中直接扣除。若因此给采购人造成了损失的，供应商还应全额赔偿。 （6）合同生效后供应商未经采购人同意拒绝交付货物，或除法定可以解除合同的情形外单方面解除合同的，供应商应向采购人支付合同总价的百分之二十的违约金。 解决合同纠纷的方式 （1）合同履行期间，若双方发生争议，双方协商或调解解决。 （2）双方协商或调解不成的，向合同签订所在地人民法院起诉。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1.供应商根据自身实际情况对采购文件其他要求进行响应。 2.供应商应根据采购文件要求在响应文件中提供方案，方案包括实施方案：①项目进度计划；②项目服务团队人员安排及分工；③技术支持方案；④质量保障措施；⑤应急预案。售后服务方案：①售后服务流程；②售后服务内容；③售后服务保障措施；④应急响应服务；⑤现场服务支持能力。培训方案：①培训对象和内容方案；②培训方式方案；③培训流程方案；④培训日程安排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移动查房车属于医疗器械管理范围的，应按《医疗器械注册与备案管理办法》要求并提供医疗器械对应的中华人民共和国医疗器械注册证或者备案凭证；供应商为生产厂家的须提供中华人民共和国医疗器械生产许可证；供应商为非生产厂家的，要符合《医疗器械经营监督管理办法》要求提供经营备案凭证或经营许可证（第一类医疗器械可不提供任何证明，二类提供备案凭证，三类提供许可证明）</w:t>
            </w:r>
          </w:p>
        </w:tc>
        <w:tc>
          <w:tcPr>
            <w:tcW w:type="dxa" w:w="3322"/>
          </w:tcPr>
          <w:p>
            <w:pPr>
              <w:pStyle w:val="null3"/>
              <w:jc w:val="left"/>
            </w:pPr>
            <w:r>
              <w:rPr>
                <w:rFonts w:ascii="仿宋_GB2312" w:hAnsi="仿宋_GB2312" w:cs="仿宋_GB2312" w:eastAsia="仿宋_GB2312"/>
              </w:rPr>
              <w:t>移动查房车属于医疗器械管理范围的，应按《医疗器械注册与备案管理办法》要求并提供医疗器械对应的中华人民共和国医疗器械注册证或者备案凭证；供应商为生产厂家的须提供中华人民共和国医疗器械生产许可证；供应商为非生产厂家的，要符合《医疗器械经营监督管理办法》要求提供经营备案凭证或经营许可证（第一类医疗器械可不提供任何证明，二类提供备案凭证，三类提供许可证明）</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报价明细表,报价表,投标（响应）函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w:t>
            </w:r>
          </w:p>
        </w:tc>
        <w:tc>
          <w:tcPr>
            <w:tcW w:type="dxa" w:w="3322"/>
          </w:tcPr>
          <w:p>
            <w:pPr>
              <w:pStyle w:val="null3"/>
              <w:jc w:val="left"/>
            </w:pPr>
            <w:r>
              <w:rPr>
                <w:rFonts w:ascii="仿宋_GB2312" w:hAnsi="仿宋_GB2312" w:cs="仿宋_GB2312" w:eastAsia="仿宋_GB2312"/>
              </w:rPr>
              <w:t>对技术要求中实质性要求的响应</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对服务要求中实质性要求的响应</w:t>
            </w:r>
          </w:p>
        </w:tc>
        <w:tc>
          <w:tcPr>
            <w:tcW w:type="dxa" w:w="1910"/>
          </w:tcPr>
          <w:p>
            <w:pPr>
              <w:pStyle w:val="null3"/>
              <w:jc w:val="left"/>
            </w:pPr>
            <w:r>
              <w:rPr>
                <w:rFonts w:ascii="仿宋_GB2312" w:hAnsi="仿宋_GB2312" w:cs="仿宋_GB2312" w:eastAsia="仿宋_GB2312"/>
              </w:rPr>
              <w:t>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w:t>
            </w:r>
          </w:p>
        </w:tc>
        <w:tc>
          <w:tcPr>
            <w:tcW w:type="dxa" w:w="3322"/>
          </w:tcPr>
          <w:p>
            <w:pPr>
              <w:pStyle w:val="null3"/>
              <w:jc w:val="left"/>
            </w:pPr>
            <w:r>
              <w:rPr>
                <w:rFonts w:ascii="仿宋_GB2312" w:hAnsi="仿宋_GB2312" w:cs="仿宋_GB2312" w:eastAsia="仿宋_GB2312"/>
              </w:rPr>
              <w:t>对商务要求中实质性要求的响应</w:t>
            </w:r>
          </w:p>
        </w:tc>
        <w:tc>
          <w:tcPr>
            <w:tcW w:type="dxa" w:w="1910"/>
          </w:tcPr>
          <w:p>
            <w:pPr>
              <w:pStyle w:val="null3"/>
              <w:jc w:val="left"/>
            </w:pPr>
            <w:r>
              <w:rPr>
                <w:rFonts w:ascii="仿宋_GB2312" w:hAnsi="仿宋_GB2312" w:cs="仿宋_GB2312" w:eastAsia="仿宋_GB2312"/>
              </w:rPr>
              <w:t>商务要求.docx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对其他要求中实质性要求的响应</w:t>
            </w:r>
          </w:p>
        </w:tc>
        <w:tc>
          <w:tcPr>
            <w:tcW w:type="dxa" w:w="1910"/>
          </w:tcPr>
          <w:p>
            <w:pPr>
              <w:pStyle w:val="null3"/>
              <w:jc w:val="left"/>
            </w:pPr>
            <w:r>
              <w:rPr>
                <w:rFonts w:ascii="仿宋_GB2312" w:hAnsi="仿宋_GB2312" w:cs="仿宋_GB2312" w:eastAsia="仿宋_GB2312"/>
              </w:rPr>
              <w:t>供应商认为需要提交的其他相关证明材料.docx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评审委员会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报价明细表,报价表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详见附件：商务要求.docx</w:t>
      </w:r>
    </w:p>
    <w:p>
      <w:pPr>
        <w:pStyle w:val="null3"/>
        <w:ind w:firstLine="960"/>
        <w:jc w:val="left"/>
      </w:pPr>
      <w:r>
        <w:rPr>
          <w:rFonts w:ascii="仿宋_GB2312" w:hAnsi="仿宋_GB2312" w:cs="仿宋_GB2312" w:eastAsia="仿宋_GB2312"/>
        </w:rPr>
        <w:t>详见附件：供应商认为需要提交的其他相关证明材料.docx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