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right"/>
        <w:rPr>
          <w:rFonts w:ascii="黑体" w:hAnsi="黑体" w:eastAsia="黑体"/>
          <w:sz w:val="24"/>
          <w:szCs w:val="24"/>
          <w:highlight w:val="none"/>
          <w:lang w:eastAsia="zh-CN"/>
        </w:rPr>
      </w:pPr>
    </w:p>
    <w:p>
      <w:pPr>
        <w:spacing w:line="360" w:lineRule="auto"/>
        <w:ind w:right="120"/>
        <w:jc w:val="right"/>
        <w:rPr>
          <w:rFonts w:eastAsia="黑体"/>
          <w:sz w:val="28"/>
          <w:szCs w:val="28"/>
          <w:highlight w:val="none"/>
          <w:lang w:eastAsia="zh-CN"/>
        </w:rPr>
      </w:pPr>
    </w:p>
    <w:p>
      <w:pPr>
        <w:spacing w:line="360" w:lineRule="auto"/>
        <w:ind w:right="120"/>
        <w:jc w:val="right"/>
        <w:rPr>
          <w:rFonts w:eastAsia="黑体"/>
          <w:sz w:val="28"/>
          <w:szCs w:val="28"/>
          <w:highlight w:val="none"/>
          <w:lang w:eastAsia="zh-CN"/>
        </w:rPr>
      </w:pPr>
    </w:p>
    <w:p>
      <w:pPr>
        <w:pStyle w:val="2"/>
        <w:rPr>
          <w:highlight w:val="none"/>
          <w:lang w:eastAsia="zh-CN"/>
        </w:rPr>
      </w:pPr>
    </w:p>
    <w:p>
      <w:pPr>
        <w:spacing w:line="360" w:lineRule="auto"/>
        <w:ind w:right="120"/>
        <w:jc w:val="right"/>
        <w:rPr>
          <w:rFonts w:eastAsia="黑体"/>
          <w:sz w:val="28"/>
          <w:szCs w:val="28"/>
          <w:highlight w:val="none"/>
          <w:lang w:eastAsia="zh-CN"/>
        </w:rPr>
      </w:pPr>
    </w:p>
    <w:p>
      <w:pPr>
        <w:snapToGrid w:val="0"/>
        <w:spacing w:after="0" w:line="700" w:lineRule="exact"/>
        <w:jc w:val="center"/>
        <w:rPr>
          <w:rFonts w:ascii="方正小标宋_GBK" w:hAnsi="宋体" w:eastAsia="方正小标宋_GBK"/>
          <w:b/>
          <w:color w:val="FF0000"/>
          <w:sz w:val="44"/>
          <w:szCs w:val="44"/>
          <w:highlight w:val="none"/>
          <w:lang w:eastAsia="zh-CN"/>
        </w:rPr>
      </w:pPr>
      <w:r>
        <w:rPr>
          <w:rFonts w:hint="eastAsia" w:ascii="方正小标宋_GBK" w:hAnsi="宋体" w:eastAsia="方正小标宋_GBK"/>
          <w:b/>
          <w:color w:val="000000"/>
          <w:sz w:val="44"/>
          <w:szCs w:val="44"/>
          <w:highlight w:val="none"/>
          <w:lang w:eastAsia="zh-CN"/>
        </w:rPr>
        <w:t>国网电力科学研究院武汉能效测评有限公司</w:t>
      </w:r>
    </w:p>
    <w:p>
      <w:pPr>
        <w:snapToGrid w:val="0"/>
        <w:spacing w:after="0" w:line="700" w:lineRule="exact"/>
        <w:jc w:val="center"/>
        <w:rPr>
          <w:rFonts w:ascii="方正小标宋_GBK" w:hAnsi="宋体" w:eastAsia="方正小标宋_GBK"/>
          <w:b/>
          <w:sz w:val="44"/>
          <w:szCs w:val="44"/>
          <w:highlight w:val="none"/>
          <w:lang w:eastAsia="zh-CN"/>
        </w:rPr>
      </w:pPr>
      <w:r>
        <w:rPr>
          <w:rFonts w:hint="eastAsia" w:ascii="黑体" w:hAnsi="黑体" w:eastAsia="黑体" w:cs="黑体"/>
          <w:b/>
          <w:sz w:val="44"/>
          <w:szCs w:val="44"/>
          <w:highlight w:val="none"/>
          <w:lang w:eastAsia="zh-CN"/>
        </w:rPr>
        <w:t>采购公告</w:t>
      </w:r>
    </w:p>
    <w:p>
      <w:pPr>
        <w:snapToGrid w:val="0"/>
        <w:spacing w:line="700" w:lineRule="exact"/>
        <w:ind w:left="-135" w:right="-59" w:rightChars="-27"/>
        <w:jc w:val="center"/>
        <w:rPr>
          <w:rFonts w:ascii="方正小标宋_GBK" w:eastAsia="方正小标宋_GBK"/>
          <w:bCs/>
          <w:color w:val="FF0000"/>
          <w:spacing w:val="20"/>
          <w:sz w:val="36"/>
          <w:szCs w:val="36"/>
          <w:highlight w:val="none"/>
          <w:lang w:eastAsia="zh-CN"/>
        </w:rPr>
      </w:pPr>
    </w:p>
    <w:p>
      <w:pPr>
        <w:snapToGrid w:val="0"/>
        <w:spacing w:line="700" w:lineRule="exact"/>
        <w:ind w:left="-135" w:right="-59" w:rightChars="-27"/>
        <w:jc w:val="center"/>
        <w:rPr>
          <w:rFonts w:ascii="方正小标宋_GBK" w:hAnsi="宋体" w:eastAsia="方正小标宋_GBK" w:cs="宋体"/>
          <w:b/>
          <w:sz w:val="36"/>
          <w:szCs w:val="36"/>
          <w:highlight w:val="none"/>
          <w:lang w:eastAsia="zh-CN" w:bidi="zh-CN"/>
        </w:rPr>
      </w:pPr>
    </w:p>
    <w:p>
      <w:pPr>
        <w:snapToGrid w:val="0"/>
        <w:spacing w:line="360" w:lineRule="auto"/>
        <w:jc w:val="center"/>
        <w:rPr>
          <w:rFonts w:ascii="宋体" w:hAnsi="宋体"/>
          <w:b/>
          <w:sz w:val="44"/>
          <w:szCs w:val="20"/>
          <w:highlight w:val="none"/>
          <w:lang w:eastAsia="zh-CN"/>
        </w:rPr>
      </w:pPr>
    </w:p>
    <w:p>
      <w:pPr>
        <w:snapToGrid w:val="0"/>
        <w:spacing w:line="360" w:lineRule="auto"/>
        <w:jc w:val="center"/>
        <w:rPr>
          <w:rFonts w:ascii="宋体" w:hAnsi="宋体"/>
          <w:b/>
          <w:sz w:val="44"/>
          <w:szCs w:val="20"/>
          <w:highlight w:val="none"/>
          <w:lang w:eastAsia="zh-CN"/>
        </w:rPr>
      </w:pPr>
    </w:p>
    <w:p>
      <w:pPr>
        <w:snapToGrid w:val="0"/>
        <w:spacing w:line="360" w:lineRule="auto"/>
        <w:jc w:val="center"/>
        <w:rPr>
          <w:rFonts w:ascii="宋体" w:hAnsi="宋体"/>
          <w:b/>
          <w:sz w:val="44"/>
          <w:szCs w:val="20"/>
          <w:highlight w:val="none"/>
          <w:lang w:eastAsia="zh-CN"/>
        </w:rPr>
      </w:pPr>
    </w:p>
    <w:p>
      <w:pPr>
        <w:pStyle w:val="2"/>
        <w:ind w:left="0" w:firstLine="0"/>
        <w:rPr>
          <w:highlight w:val="none"/>
          <w:lang w:eastAsia="zh-CN"/>
        </w:rPr>
      </w:pPr>
    </w:p>
    <w:p>
      <w:pPr>
        <w:pStyle w:val="2"/>
        <w:rPr>
          <w:highlight w:val="none"/>
          <w:lang w:eastAsia="zh-CN"/>
        </w:rPr>
      </w:pPr>
    </w:p>
    <w:p>
      <w:pPr>
        <w:adjustRightInd w:val="0"/>
        <w:snapToGrid w:val="0"/>
        <w:spacing w:after="0" w:line="400" w:lineRule="exact"/>
        <w:jc w:val="center"/>
        <w:rPr>
          <w:rFonts w:ascii="黑体" w:eastAsia="黑体"/>
          <w:color w:val="000000"/>
          <w:sz w:val="30"/>
          <w:szCs w:val="32"/>
          <w:highlight w:val="none"/>
          <w:lang w:eastAsia="zh-CN"/>
        </w:rPr>
      </w:pPr>
      <w:r>
        <w:rPr>
          <w:rFonts w:hint="eastAsia" w:ascii="黑体" w:eastAsia="黑体"/>
          <w:color w:val="000000"/>
          <w:sz w:val="30"/>
          <w:szCs w:val="32"/>
          <w:highlight w:val="none"/>
          <w:lang w:eastAsia="zh-CN"/>
        </w:rPr>
        <w:t>国网电力科学研究院武汉能效测评有限公司</w:t>
      </w:r>
      <w:r>
        <w:rPr>
          <w:rFonts w:ascii="黑体" w:eastAsia="黑体"/>
          <w:color w:val="000000"/>
          <w:sz w:val="30"/>
          <w:szCs w:val="32"/>
          <w:highlight w:val="none"/>
          <w:lang w:eastAsia="zh-CN"/>
        </w:rPr>
        <w:t xml:space="preserve"> </w:t>
      </w:r>
    </w:p>
    <w:p>
      <w:pPr>
        <w:adjustRightInd w:val="0"/>
        <w:snapToGrid w:val="0"/>
        <w:spacing w:after="0" w:line="400" w:lineRule="exact"/>
        <w:jc w:val="center"/>
        <w:rPr>
          <w:rFonts w:ascii="黑体" w:eastAsia="黑体"/>
          <w:sz w:val="30"/>
          <w:szCs w:val="32"/>
          <w:highlight w:val="none"/>
          <w:lang w:eastAsia="zh-CN"/>
        </w:rPr>
      </w:pPr>
      <w:r>
        <w:rPr>
          <w:rFonts w:hint="eastAsia" w:ascii="黑体" w:eastAsia="黑体"/>
          <w:sz w:val="30"/>
          <w:szCs w:val="32"/>
          <w:highlight w:val="none"/>
          <w:lang w:eastAsia="zh-CN"/>
        </w:rPr>
        <w:t>二〇二二年</w:t>
      </w:r>
    </w:p>
    <w:p>
      <w:pPr>
        <w:spacing w:after="0" w:line="240" w:lineRule="auto"/>
        <w:rPr>
          <w:rFonts w:ascii="黑体" w:eastAsia="黑体"/>
          <w:b/>
          <w:sz w:val="28"/>
          <w:szCs w:val="28"/>
          <w:highlight w:val="none"/>
          <w:lang w:eastAsia="zh-CN"/>
        </w:rPr>
      </w:pPr>
      <w:bookmarkStart w:id="0" w:name="_Toc63094708"/>
      <w:r>
        <w:rPr>
          <w:rFonts w:ascii="黑体" w:eastAsia="黑体"/>
          <w:b/>
          <w:sz w:val="28"/>
          <w:szCs w:val="28"/>
          <w:highlight w:val="none"/>
          <w:lang w:eastAsia="zh-CN"/>
        </w:rPr>
        <w:br w:type="page"/>
      </w:r>
    </w:p>
    <w:p>
      <w:pPr>
        <w:adjustRightInd w:val="0"/>
        <w:snapToGrid w:val="0"/>
        <w:spacing w:line="240" w:lineRule="auto"/>
        <w:jc w:val="center"/>
        <w:outlineLvl w:val="0"/>
        <w:rPr>
          <w:rFonts w:ascii="黑体" w:eastAsia="黑体"/>
          <w:b/>
          <w:sz w:val="36"/>
          <w:szCs w:val="36"/>
          <w:highlight w:val="none"/>
          <w:lang w:eastAsia="zh-CN"/>
        </w:rPr>
      </w:pPr>
      <w:r>
        <w:rPr>
          <w:rFonts w:hint="eastAsia" w:ascii="黑体" w:eastAsia="黑体"/>
          <w:b/>
          <w:sz w:val="28"/>
          <w:szCs w:val="28"/>
          <w:highlight w:val="none"/>
          <w:lang w:eastAsia="zh-CN"/>
        </w:rPr>
        <w:t>第一章  采购公告</w:t>
      </w:r>
      <w:bookmarkEnd w:id="0"/>
    </w:p>
    <w:p>
      <w:pPr>
        <w:adjustRightInd w:val="0"/>
        <w:snapToGrid w:val="0"/>
        <w:spacing w:after="0" w:line="240" w:lineRule="auto"/>
        <w:jc w:val="center"/>
        <w:rPr>
          <w:rFonts w:hint="eastAsia" w:ascii="黑体" w:eastAsia="黑体"/>
          <w:color w:val="FF0000"/>
          <w:sz w:val="28"/>
          <w:szCs w:val="28"/>
          <w:highlight w:val="none"/>
          <w:lang w:eastAsia="zh-CN"/>
        </w:rPr>
      </w:pPr>
      <w:r>
        <w:rPr>
          <w:rFonts w:hint="eastAsia" w:ascii="黑体" w:eastAsia="黑体"/>
          <w:color w:val="FF0000"/>
          <w:sz w:val="28"/>
          <w:szCs w:val="28"/>
          <w:highlight w:val="none"/>
          <w:lang w:eastAsia="zh-CN"/>
        </w:rPr>
        <w:t>江西抚州2022年电力负荷管理系统用户侧控制回路运维服务</w:t>
      </w:r>
    </w:p>
    <w:p>
      <w:pPr>
        <w:adjustRightInd w:val="0"/>
        <w:snapToGrid w:val="0"/>
        <w:spacing w:after="0" w:line="240" w:lineRule="auto"/>
        <w:jc w:val="center"/>
        <w:rPr>
          <w:rFonts w:hint="default" w:ascii="宋体" w:hAnsi="宋体"/>
          <w:b/>
          <w:color w:val="FF0000"/>
          <w:highlight w:val="none"/>
          <w:lang w:val="en-US" w:eastAsia="zh-CN"/>
        </w:rPr>
      </w:pPr>
      <w:r>
        <w:rPr>
          <w:rFonts w:hint="eastAsia" w:ascii="黑体" w:hAnsi="黑体" w:eastAsia="黑体"/>
          <w:color w:val="FF0000"/>
          <w:sz w:val="28"/>
          <w:szCs w:val="28"/>
          <w:highlight w:val="none"/>
          <w:lang w:eastAsia="zh-CN"/>
        </w:rPr>
        <w:t>采购编号：</w:t>
      </w:r>
      <w:r>
        <w:rPr>
          <w:rFonts w:hint="eastAsia" w:ascii="Arial Unicode MS" w:hAnsi="Arial Unicode MS" w:eastAsia="Arial Unicode MS" w:cs="Arial Unicode MS"/>
          <w:color w:val="FF0000"/>
          <w:sz w:val="28"/>
          <w:szCs w:val="28"/>
          <w:highlight w:val="none"/>
          <w:lang w:eastAsia="zh-CN"/>
        </w:rPr>
        <w:t>20220120</w:t>
      </w:r>
    </w:p>
    <w:p>
      <w:pPr>
        <w:adjustRightInd w:val="0"/>
        <w:snapToGrid w:val="0"/>
        <w:spacing w:before="312" w:beforeLines="100" w:after="156" w:afterLines="50" w:line="400" w:lineRule="exact"/>
        <w:outlineLvl w:val="1"/>
        <w:rPr>
          <w:rFonts w:ascii="黑体" w:eastAsia="黑体"/>
          <w:b/>
          <w:sz w:val="24"/>
          <w:highlight w:val="none"/>
          <w:lang w:eastAsia="zh-CN"/>
        </w:rPr>
      </w:pPr>
      <w:bookmarkStart w:id="1" w:name="_Toc63094709"/>
      <w:r>
        <w:rPr>
          <w:rFonts w:hint="eastAsia" w:ascii="黑体" w:eastAsia="黑体"/>
          <w:b/>
          <w:sz w:val="24"/>
          <w:highlight w:val="none"/>
          <w:lang w:eastAsia="zh-CN"/>
        </w:rPr>
        <w:t>1.采购条件</w:t>
      </w:r>
      <w:bookmarkEnd w:id="1"/>
    </w:p>
    <w:p>
      <w:pPr>
        <w:adjustRightInd w:val="0"/>
        <w:snapToGrid w:val="0"/>
        <w:spacing w:after="0" w:line="400" w:lineRule="exact"/>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本项目采购人为国网电力科学研究院武汉能效测评有限公司（以下简称“项目单位”），项目资金来自企业自有资金，并委托</w:t>
      </w:r>
      <w:r>
        <w:rPr>
          <w:rFonts w:hint="eastAsia" w:ascii="宋体" w:hAnsi="宋体" w:eastAsia="宋体" w:cs="宋体"/>
          <w:color w:val="000000"/>
          <w:sz w:val="21"/>
          <w:szCs w:val="21"/>
          <w:highlight w:val="none"/>
          <w:lang w:eastAsia="zh-CN"/>
        </w:rPr>
        <w:t>国网电力科学研究院武汉能效测评有限公司</w:t>
      </w:r>
      <w:r>
        <w:rPr>
          <w:rFonts w:hint="eastAsia" w:ascii="宋体" w:hAnsi="宋体" w:eastAsia="宋体" w:cs="宋体"/>
          <w:sz w:val="21"/>
          <w:szCs w:val="21"/>
          <w:highlight w:val="none"/>
          <w:lang w:eastAsia="zh-CN"/>
        </w:rPr>
        <w:t>为采购代理机构。项目已具备采购条件，现对该项目进行公开竞争性谈判采购。</w:t>
      </w:r>
    </w:p>
    <w:p>
      <w:pPr>
        <w:adjustRightInd w:val="0"/>
        <w:snapToGrid w:val="0"/>
        <w:spacing w:after="0" w:line="400" w:lineRule="exact"/>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本项目积极响应《中共中央国务院关于开展质量提升行动的指导意见》，倡导潜在应答人用先进标准引领产品质量提升，有效治理质量突出问题，推动形成优质优价的采购机制。</w:t>
      </w:r>
    </w:p>
    <w:p>
      <w:pPr>
        <w:numPr>
          <w:ilvl w:val="0"/>
          <w:numId w:val="1"/>
        </w:numPr>
        <w:adjustRightInd w:val="0"/>
        <w:snapToGrid w:val="0"/>
        <w:spacing w:before="312" w:beforeLines="100" w:after="156" w:afterLines="50" w:line="400" w:lineRule="exact"/>
        <w:outlineLvl w:val="1"/>
        <w:rPr>
          <w:rFonts w:ascii="黑体" w:eastAsia="黑体"/>
          <w:b/>
          <w:sz w:val="24"/>
          <w:highlight w:val="none"/>
          <w:lang w:eastAsia="zh-CN"/>
        </w:rPr>
      </w:pPr>
      <w:bookmarkStart w:id="2" w:name="_Toc63094710"/>
      <w:r>
        <w:rPr>
          <w:rFonts w:hint="eastAsia" w:ascii="黑体" w:eastAsia="黑体"/>
          <w:b/>
          <w:sz w:val="24"/>
          <w:highlight w:val="none"/>
          <w:lang w:eastAsia="zh-CN"/>
        </w:rPr>
        <w:t>采购范围</w:t>
      </w:r>
      <w:bookmarkEnd w:id="2"/>
      <w:bookmarkStart w:id="3" w:name="_Toc63094711"/>
    </w:p>
    <w:p>
      <w:pPr>
        <w:pStyle w:val="13"/>
        <w:tabs>
          <w:tab w:val="left" w:pos="2712"/>
          <w:tab w:val="left" w:pos="3132"/>
          <w:tab w:val="left" w:pos="3772"/>
          <w:tab w:val="left" w:pos="6967"/>
          <w:tab w:val="left" w:pos="7570"/>
        </w:tabs>
        <w:spacing w:after="0" w:line="400" w:lineRule="exact"/>
        <w:ind w:firstLine="420" w:firstLineChars="200"/>
        <w:rPr>
          <w:rFonts w:ascii="黑体" w:eastAsia="黑体"/>
          <w:b/>
          <w:sz w:val="28"/>
          <w:szCs w:val="24"/>
          <w:highlight w:val="none"/>
          <w:lang w:eastAsia="zh-CN"/>
        </w:rPr>
      </w:pPr>
      <w:bookmarkStart w:id="4" w:name="_bookmark4"/>
      <w:bookmarkEnd w:id="4"/>
      <w:r>
        <w:rPr>
          <w:rFonts w:hint="eastAsia"/>
          <w:sz w:val="21"/>
          <w:highlight w:val="none"/>
          <w:lang w:val="en-US" w:eastAsia="zh-CN"/>
        </w:rPr>
        <w:t>详见附件。</w:t>
      </w:r>
    </w:p>
    <w:p>
      <w:pPr>
        <w:adjustRightInd w:val="0"/>
        <w:snapToGrid w:val="0"/>
        <w:spacing w:before="312" w:beforeLines="100" w:after="156" w:afterLines="50" w:line="400" w:lineRule="exact"/>
        <w:outlineLvl w:val="1"/>
        <w:rPr>
          <w:rFonts w:ascii="黑体" w:eastAsia="黑体"/>
          <w:b/>
          <w:sz w:val="24"/>
          <w:highlight w:val="none"/>
          <w:lang w:eastAsia="zh-CN"/>
        </w:rPr>
      </w:pPr>
      <w:r>
        <w:rPr>
          <w:rFonts w:hint="eastAsia" w:ascii="黑体" w:eastAsia="黑体"/>
          <w:b/>
          <w:sz w:val="24"/>
          <w:highlight w:val="none"/>
          <w:lang w:eastAsia="zh-CN"/>
        </w:rPr>
        <w:t>3.应答人资格要求</w:t>
      </w:r>
      <w:bookmarkEnd w:id="3"/>
    </w:p>
    <w:p>
      <w:pPr>
        <w:adjustRightInd w:val="0"/>
        <w:snapToGrid w:val="0"/>
        <w:spacing w:after="0" w:line="400" w:lineRule="exact"/>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3.1 本次采购要求应答人须为中华人民共和国境内依法注册的法人或非法人组织，并在人员、设备、资金等方面具有保障如期交货等承担采购项目的能力。除特别注明外，这些资格、资质、业绩均系应答人本人所拥有的权利权益。</w:t>
      </w:r>
    </w:p>
    <w:p>
      <w:pPr>
        <w:adjustRightInd w:val="0"/>
        <w:snapToGrid w:val="0"/>
        <w:spacing w:after="0" w:line="400" w:lineRule="exact"/>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3.2 本次采购不接受联合体应答。</w:t>
      </w:r>
    </w:p>
    <w:p>
      <w:pPr>
        <w:adjustRightInd w:val="0"/>
        <w:snapToGrid w:val="0"/>
        <w:spacing w:after="0" w:line="400" w:lineRule="exact"/>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w:t>
      </w: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lang w:eastAsia="zh-CN"/>
        </w:rPr>
        <w:t xml:space="preserve"> 应答人及其应答产品须满足如下通用资格要求：</w:t>
      </w:r>
    </w:p>
    <w:p>
      <w:pPr>
        <w:adjustRightInd w:val="0"/>
        <w:snapToGrid w:val="0"/>
        <w:spacing w:after="0" w:line="400" w:lineRule="exact"/>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）取得国家法律、法规、部门规章及规范标准规定的有效许可证。取得采购文件要求的有效认证证书。</w:t>
      </w:r>
    </w:p>
    <w:p>
      <w:pPr>
        <w:adjustRightInd w:val="0"/>
        <w:snapToGrid w:val="0"/>
        <w:spacing w:after="0" w:line="400" w:lineRule="exact"/>
        <w:ind w:firstLine="420" w:firstLineChars="200"/>
        <w:rPr>
          <w:rFonts w:ascii="宋体" w:hAnsi="宋体" w:eastAsia="宋体" w:cs="宋体"/>
          <w:color w:val="FF0000"/>
          <w:sz w:val="21"/>
          <w:szCs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lang w:eastAsia="zh-CN"/>
        </w:rPr>
        <w:t>）法定代表人或单位负责人为同一人或者存在控股、管理关系的不同单位，不得参加同一标包应答或者未划分标包的同一采购项目应答。</w:t>
      </w:r>
    </w:p>
    <w:p>
      <w:pPr>
        <w:adjustRightInd w:val="0"/>
        <w:snapToGrid w:val="0"/>
        <w:spacing w:after="0" w:line="400" w:lineRule="exact"/>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lang w:eastAsia="zh-CN"/>
        </w:rPr>
        <w:t>）根据最高人民法院、国家发改委等9部门联合印发的《关于在招标投标活动中对失信被执行人实施联合惩戒的通知》的规定，应答人不得被人民法院列为失信被执行人。</w:t>
      </w:r>
    </w:p>
    <w:p>
      <w:pPr>
        <w:adjustRightInd w:val="0"/>
        <w:snapToGrid w:val="0"/>
        <w:spacing w:after="0" w:line="400" w:lineRule="exact"/>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lang w:eastAsia="zh-CN"/>
        </w:rPr>
        <w:t>）根据《关于对电力行业严重违法失信市场主体及其有关人员实施联合惩戒的合作备忘录》的通知（发改运行[2017]946号）要求，应答人不得被纳入电力行业市场主体严重违法失信“黑名单”。</w:t>
      </w:r>
    </w:p>
    <w:p>
      <w:pPr>
        <w:adjustRightInd w:val="0"/>
        <w:snapToGrid w:val="0"/>
        <w:spacing w:after="0" w:line="400" w:lineRule="exact"/>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lang w:eastAsia="zh-CN"/>
        </w:rPr>
        <w:t>）应答人不得被市场监督管理机关在国家企业信用信息公示系统中</w:t>
      </w:r>
      <w:r>
        <w:rPr>
          <w:rFonts w:hint="eastAsia" w:ascii="宋体" w:hAnsi="宋体" w:eastAsia="宋体" w:cs="宋体"/>
          <w:color w:val="000000"/>
          <w:sz w:val="21"/>
          <w:szCs w:val="21"/>
          <w:highlight w:val="none"/>
          <w:lang w:eastAsia="zh-CN"/>
        </w:rPr>
        <w:t>列入严重违法失信企业名单或列入经营异常名录信息。</w:t>
      </w:r>
    </w:p>
    <w:p>
      <w:pPr>
        <w:adjustRightInd w:val="0"/>
        <w:snapToGrid w:val="0"/>
        <w:spacing w:after="0" w:line="400" w:lineRule="exact"/>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w:t>
      </w: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lang w:eastAsia="zh-CN"/>
        </w:rPr>
        <w:t xml:space="preserve"> 应答人须满足的专用资格要求如下：</w:t>
      </w:r>
    </w:p>
    <w:p>
      <w:pPr>
        <w:adjustRightInd w:val="0"/>
        <w:snapToGrid w:val="0"/>
        <w:spacing w:after="0" w:line="400" w:lineRule="exact"/>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详见附件。</w:t>
      </w:r>
    </w:p>
    <w:p>
      <w:pPr>
        <w:adjustRightInd w:val="0"/>
        <w:snapToGrid w:val="0"/>
        <w:spacing w:after="0" w:line="400" w:lineRule="exact"/>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w:t>
      </w: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lang w:eastAsia="zh-CN"/>
        </w:rPr>
        <w:t xml:space="preserve"> 各应答人均可就本次采购的部分或全部标包应答。</w:t>
      </w:r>
    </w:p>
    <w:p>
      <w:pPr>
        <w:adjustRightInd w:val="0"/>
        <w:snapToGrid w:val="0"/>
        <w:spacing w:before="312" w:beforeLines="100" w:after="156" w:afterLines="50" w:line="400" w:lineRule="exact"/>
        <w:outlineLvl w:val="1"/>
        <w:rPr>
          <w:rFonts w:ascii="黑体" w:eastAsia="黑体"/>
          <w:b/>
          <w:sz w:val="24"/>
          <w:highlight w:val="none"/>
          <w:lang w:eastAsia="zh-CN"/>
        </w:rPr>
      </w:pPr>
      <w:bookmarkStart w:id="5" w:name="_Toc63094712"/>
      <w:r>
        <w:rPr>
          <w:rFonts w:hint="eastAsia" w:ascii="黑体" w:eastAsia="黑体"/>
          <w:b/>
          <w:sz w:val="24"/>
          <w:highlight w:val="none"/>
          <w:lang w:eastAsia="zh-CN"/>
        </w:rPr>
        <w:t>4.采购文件的获取</w:t>
      </w:r>
      <w:bookmarkEnd w:id="5"/>
    </w:p>
    <w:p>
      <w:pPr>
        <w:adjustRightInd w:val="0"/>
        <w:snapToGrid w:val="0"/>
        <w:spacing w:after="0" w:line="400" w:lineRule="exact"/>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4.1采购文件（电子文件）免费获取。</w:t>
      </w:r>
    </w:p>
    <w:p>
      <w:pPr>
        <w:adjustRightInd w:val="0"/>
        <w:snapToGrid w:val="0"/>
        <w:spacing w:after="0" w:line="400" w:lineRule="exact"/>
        <w:ind w:firstLine="420" w:firstLineChars="200"/>
        <w:jc w:val="both"/>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4.2凡有意参加应答者，请于</w:t>
      </w:r>
      <w:r>
        <w:rPr>
          <w:rFonts w:hint="eastAsia" w:ascii="宋体" w:hAnsi="宋体" w:eastAsia="宋体" w:cs="宋体"/>
          <w:color w:val="FF0000"/>
          <w:sz w:val="21"/>
          <w:szCs w:val="21"/>
          <w:highlight w:val="none"/>
          <w:lang w:eastAsia="zh-CN"/>
        </w:rPr>
        <w:t>2022年11月24日</w:t>
      </w:r>
      <w:r>
        <w:rPr>
          <w:rFonts w:hint="eastAsia" w:ascii="宋体" w:hAnsi="宋体" w:eastAsia="宋体" w:cs="宋体"/>
          <w:color w:val="FF0000"/>
          <w:sz w:val="21"/>
          <w:szCs w:val="21"/>
          <w:highlight w:val="none"/>
          <w:lang w:val="en-US" w:eastAsia="zh-CN"/>
        </w:rPr>
        <w:t>12</w:t>
      </w:r>
      <w:r>
        <w:rPr>
          <w:rFonts w:hint="eastAsia" w:ascii="宋体" w:hAnsi="宋体" w:eastAsia="宋体" w:cs="宋体"/>
          <w:color w:val="FF0000"/>
          <w:sz w:val="21"/>
          <w:szCs w:val="21"/>
          <w:highlight w:val="none"/>
          <w:lang w:eastAsia="zh-CN"/>
        </w:rPr>
        <w:t>时至2022年</w:t>
      </w:r>
      <w:r>
        <w:rPr>
          <w:rFonts w:hint="eastAsia" w:ascii="宋体" w:hAnsi="宋体" w:eastAsia="宋体" w:cs="宋体"/>
          <w:color w:val="FF0000"/>
          <w:sz w:val="21"/>
          <w:szCs w:val="21"/>
          <w:highlight w:val="none"/>
          <w:lang w:val="en-US" w:eastAsia="zh-CN"/>
        </w:rPr>
        <w:t>11</w:t>
      </w:r>
      <w:r>
        <w:rPr>
          <w:rFonts w:hint="eastAsia" w:ascii="宋体" w:hAnsi="宋体" w:eastAsia="宋体" w:cs="宋体"/>
          <w:color w:val="FF0000"/>
          <w:sz w:val="21"/>
          <w:szCs w:val="21"/>
          <w:highlight w:val="none"/>
          <w:lang w:eastAsia="zh-CN"/>
        </w:rPr>
        <w:t>月</w:t>
      </w:r>
      <w:r>
        <w:rPr>
          <w:rFonts w:hint="eastAsia" w:ascii="宋体" w:hAnsi="宋体" w:eastAsia="宋体" w:cs="宋体"/>
          <w:color w:val="FF0000"/>
          <w:sz w:val="21"/>
          <w:szCs w:val="21"/>
          <w:highlight w:val="none"/>
          <w:lang w:val="en-US" w:eastAsia="zh-CN"/>
        </w:rPr>
        <w:t>28</w:t>
      </w:r>
      <w:r>
        <w:rPr>
          <w:rFonts w:hint="eastAsia" w:ascii="宋体" w:hAnsi="宋体" w:eastAsia="宋体" w:cs="宋体"/>
          <w:color w:val="FF0000"/>
          <w:sz w:val="21"/>
          <w:szCs w:val="21"/>
          <w:highlight w:val="none"/>
          <w:lang w:eastAsia="zh-CN"/>
        </w:rPr>
        <w:t>日下午17时（北京时间，下同）</w:t>
      </w:r>
      <w:r>
        <w:rPr>
          <w:rFonts w:hint="eastAsia" w:ascii="宋体" w:hAnsi="宋体" w:eastAsia="宋体" w:cs="宋体"/>
          <w:sz w:val="21"/>
          <w:szCs w:val="21"/>
          <w:highlight w:val="none"/>
          <w:lang w:eastAsia="zh-CN"/>
        </w:rPr>
        <w:t>，登录采购人招投标交易平台信息系统</w:t>
      </w:r>
      <w:r>
        <w:rPr>
          <w:rFonts w:hint="eastAsia" w:ascii="宋体" w:hAnsi="宋体" w:eastAsia="宋体" w:cs="宋体"/>
          <w:sz w:val="21"/>
          <w:szCs w:val="21"/>
          <w:highlight w:val="none"/>
        </w:rPr>
        <w:t>（</w:t>
      </w:r>
      <w:r>
        <w:rPr>
          <w:rFonts w:hint="eastAsia" w:ascii="宋体" w:hAnsi="宋体" w:eastAsia="宋体" w:cs="宋体"/>
          <w:b/>
          <w:spacing w:val="7"/>
          <w:sz w:val="21"/>
          <w:szCs w:val="21"/>
          <w:highlight w:val="none"/>
        </w:rPr>
        <w:t>国网公司电子商务平台（ECP2.0）-电工交易专区https://sgccetp.com.cn，下同</w:t>
      </w:r>
      <w:r>
        <w:rPr>
          <w:rFonts w:hint="eastAsia" w:ascii="宋体" w:hAnsi="宋体" w:eastAsia="宋体" w:cs="宋体"/>
          <w:sz w:val="21"/>
          <w:szCs w:val="21"/>
          <w:highlight w:val="none"/>
        </w:rPr>
        <w:t>）</w:t>
      </w:r>
      <w:r>
        <w:rPr>
          <w:rFonts w:hint="eastAsia" w:ascii="宋体" w:hAnsi="宋体" w:eastAsia="宋体" w:cs="宋体"/>
          <w:sz w:val="21"/>
          <w:szCs w:val="21"/>
          <w:highlight w:val="none"/>
          <w:lang w:eastAsia="zh-CN"/>
        </w:rPr>
        <w:t>获取采购文件，并按《电子招标投标办法》等国家法律法规要求，到第三方认证机构办理CA证书电子钥匙。应答人应妥善保管采购人招投标交易平台信息系统账号和密码，以及CA数字证书和密码，因上述账号、数字证书或密码保管不当造成的损失，由应答人自行承担。</w:t>
      </w:r>
    </w:p>
    <w:p>
      <w:pPr>
        <w:adjustRightInd w:val="0"/>
        <w:snapToGrid w:val="0"/>
        <w:spacing w:after="0" w:line="400" w:lineRule="exact"/>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应答人应在采购人招投标交易平台信息系统注册并办理CA证书电子钥匙方可获取采购文件，电子钥匙的办理流程请登录采购人招投标交易平台信息系统首页新手指引”→“电子钥匙办理须知及电子钥匙安装包”下载所有文件仔细阅读。电子钥匙的办理需要一定的时间，请潜在应答人高度重视。由于没有及时办理电子钥匙导致获取采购文件失败，由应答人自行承担相关责任。支持电话为：4009915500。</w:t>
      </w:r>
    </w:p>
    <w:p>
      <w:pPr>
        <w:adjustRightInd w:val="0"/>
        <w:snapToGrid w:val="0"/>
        <w:spacing w:after="0" w:line="400" w:lineRule="exact"/>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4.3投标工具下载方式：请各投标人在招标人招投标交易平台信息系统首页“下载专区→供应商投标工具”下载并安装。操作手册及注意事项见首页“操作说明→ECP2.0招标采购流程供应商操作手册或演示视频→投标工具操作指导视频”。投标工具操作问题联系招标人招投标交易平台信息系统支持服务电话：010-63411000。</w:t>
      </w:r>
    </w:p>
    <w:p>
      <w:pPr>
        <w:adjustRightInd w:val="0"/>
        <w:snapToGrid w:val="0"/>
        <w:spacing w:after="0" w:line="400" w:lineRule="exact"/>
        <w:ind w:firstLine="420" w:firstLineChars="200"/>
        <w:rPr>
          <w:rFonts w:ascii="宋体" w:hAnsi="宋体" w:eastAsia="宋体" w:cs="宋体"/>
          <w:sz w:val="21"/>
          <w:szCs w:val="21"/>
          <w:highlight w:val="none"/>
          <w:lang w:eastAsia="zh-CN"/>
        </w:rPr>
      </w:pPr>
      <w:bookmarkStart w:id="6" w:name="_Toc63094713"/>
      <w:r>
        <w:rPr>
          <w:rFonts w:hint="eastAsia" w:ascii="宋体" w:hAnsi="宋体" w:eastAsia="宋体" w:cs="宋体"/>
          <w:sz w:val="21"/>
          <w:szCs w:val="21"/>
          <w:highlight w:val="none"/>
          <w:lang w:eastAsia="zh-CN"/>
        </w:rPr>
        <w:t>4.4注意事项</w:t>
      </w:r>
    </w:p>
    <w:p>
      <w:pPr>
        <w:adjustRightInd w:val="0"/>
        <w:snapToGrid w:val="0"/>
        <w:spacing w:after="0" w:line="400" w:lineRule="exact"/>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电工专区投标工具与国网电商平台投标工具不兼容，例如前期投过国网、网省公司项目，本次需卸载国网电商平台投标工具，方能安装电工专区投标工具或者换一台电脑下载电工专区投标工具。</w:t>
      </w:r>
    </w:p>
    <w:p>
      <w:pPr>
        <w:adjustRightInd w:val="0"/>
        <w:snapToGrid w:val="0"/>
        <w:spacing w:after="0" w:line="400" w:lineRule="exact"/>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投标制作工具软件技术支持服务热线：010-63411000转2</w:t>
      </w:r>
    </w:p>
    <w:p>
      <w:pPr>
        <w:adjustRightInd w:val="0"/>
        <w:snapToGrid w:val="0"/>
        <w:spacing w:after="0" w:line="400" w:lineRule="exact"/>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投标制作工具技术支持服务邮箱：kfzx-dgjy@sgcc.com.cn</w:t>
      </w:r>
    </w:p>
    <w:p>
      <w:pPr>
        <w:adjustRightInd w:val="0"/>
        <w:snapToGrid w:val="0"/>
        <w:spacing w:after="0" w:line="400" w:lineRule="exact"/>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投标签章软件服务电话：4009915500</w:t>
      </w:r>
    </w:p>
    <w:p>
      <w:pPr>
        <w:adjustRightInd w:val="0"/>
        <w:snapToGrid w:val="0"/>
        <w:spacing w:after="0" w:line="400" w:lineRule="exact"/>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投标签章软件客服QQ：800093938</w:t>
      </w:r>
    </w:p>
    <w:p>
      <w:pPr>
        <w:adjustRightInd w:val="0"/>
        <w:snapToGrid w:val="0"/>
        <w:spacing w:after="0" w:line="400" w:lineRule="exact"/>
        <w:ind w:firstLine="420" w:firstLineChars="200"/>
        <w:rPr>
          <w:rFonts w:ascii="宋体" w:hAnsi="宋体" w:eastAsia="宋体" w:cs="宋体"/>
          <w:sz w:val="21"/>
          <w:szCs w:val="21"/>
          <w:highlight w:val="none"/>
          <w:lang w:eastAsia="zh-CN"/>
        </w:rPr>
      </w:pPr>
    </w:p>
    <w:p>
      <w:pPr>
        <w:adjustRightInd w:val="0"/>
        <w:snapToGrid w:val="0"/>
        <w:spacing w:before="312" w:beforeLines="100" w:after="156" w:afterLines="50" w:line="400" w:lineRule="exact"/>
        <w:outlineLvl w:val="1"/>
        <w:rPr>
          <w:rFonts w:ascii="黑体" w:eastAsia="黑体"/>
          <w:b/>
          <w:sz w:val="24"/>
          <w:highlight w:val="none"/>
          <w:lang w:eastAsia="zh-CN"/>
        </w:rPr>
      </w:pPr>
      <w:r>
        <w:rPr>
          <w:rFonts w:hint="eastAsia" w:ascii="黑体" w:eastAsia="黑体"/>
          <w:b/>
          <w:sz w:val="24"/>
          <w:highlight w:val="none"/>
          <w:lang w:eastAsia="zh-CN"/>
        </w:rPr>
        <w:t>5.首次应答文件的提交</w:t>
      </w:r>
      <w:bookmarkEnd w:id="6"/>
    </w:p>
    <w:p>
      <w:pPr>
        <w:adjustRightInd w:val="0"/>
        <w:snapToGrid w:val="0"/>
        <w:spacing w:after="0" w:line="400" w:lineRule="exact"/>
        <w:ind w:firstLine="422" w:firstLineChars="200"/>
        <w:rPr>
          <w:rFonts w:ascii="宋体" w:hAnsi="宋体" w:eastAsia="宋体" w:cs="宋体"/>
          <w:color w:val="FF0000"/>
          <w:sz w:val="21"/>
          <w:szCs w:val="21"/>
          <w:highlight w:val="none"/>
          <w:lang w:eastAsia="zh-CN"/>
        </w:rPr>
      </w:pPr>
      <w:r>
        <w:rPr>
          <w:rFonts w:hint="eastAsia" w:ascii="宋体" w:hAnsi="宋体" w:eastAsia="宋体" w:cs="宋体"/>
          <w:b/>
          <w:sz w:val="21"/>
          <w:szCs w:val="21"/>
          <w:highlight w:val="none"/>
          <w:lang w:eastAsia="zh-CN"/>
        </w:rPr>
        <w:t>首次应答文件提交的截止时间（首次应答截止时间，下同）：</w:t>
      </w:r>
      <w:bookmarkStart w:id="12" w:name="_GoBack"/>
      <w:bookmarkEnd w:id="12"/>
      <w:r>
        <w:rPr>
          <w:rFonts w:hint="eastAsia" w:ascii="宋体" w:hAnsi="宋体" w:eastAsia="宋体" w:cs="宋体"/>
          <w:color w:val="FF0000"/>
          <w:sz w:val="21"/>
          <w:szCs w:val="21"/>
          <w:highlight w:val="none"/>
          <w:lang w:eastAsia="zh-CN"/>
        </w:rPr>
        <w:t>2022年12月1日</w:t>
      </w:r>
      <w:r>
        <w:rPr>
          <w:rFonts w:hint="eastAsia" w:ascii="宋体" w:hAnsi="宋体" w:eastAsia="宋体" w:cs="宋体"/>
          <w:color w:val="FF0000"/>
          <w:sz w:val="21"/>
          <w:szCs w:val="21"/>
          <w:highlight w:val="none"/>
          <w:lang w:val="en-US" w:eastAsia="zh-CN"/>
        </w:rPr>
        <w:t>下</w:t>
      </w:r>
      <w:r>
        <w:rPr>
          <w:rFonts w:hint="eastAsia" w:ascii="宋体" w:hAnsi="宋体" w:eastAsia="宋体" w:cs="宋体"/>
          <w:color w:val="FF0000"/>
          <w:sz w:val="21"/>
          <w:szCs w:val="21"/>
          <w:highlight w:val="none"/>
          <w:lang w:eastAsia="zh-CN"/>
        </w:rPr>
        <w:t>午</w:t>
      </w:r>
      <w:r>
        <w:rPr>
          <w:rFonts w:hint="eastAsia" w:ascii="宋体" w:hAnsi="宋体" w:eastAsia="宋体" w:cs="宋体"/>
          <w:color w:val="FF0000"/>
          <w:sz w:val="21"/>
          <w:szCs w:val="21"/>
          <w:highlight w:val="none"/>
          <w:lang w:val="en-US" w:eastAsia="zh-CN"/>
        </w:rPr>
        <w:t>14</w:t>
      </w:r>
      <w:r>
        <w:rPr>
          <w:rFonts w:hint="eastAsia" w:ascii="宋体" w:hAnsi="宋体" w:eastAsia="宋体" w:cs="宋体"/>
          <w:color w:val="FF0000"/>
          <w:sz w:val="21"/>
          <w:szCs w:val="21"/>
          <w:highlight w:val="none"/>
          <w:lang w:eastAsia="zh-CN"/>
        </w:rPr>
        <w:t>时</w:t>
      </w:r>
      <w:r>
        <w:rPr>
          <w:rFonts w:hint="eastAsia" w:ascii="宋体" w:hAnsi="宋体" w:eastAsia="宋体" w:cs="宋体"/>
          <w:color w:val="FF0000"/>
          <w:sz w:val="21"/>
          <w:szCs w:val="21"/>
          <w:highlight w:val="none"/>
          <w:lang w:val="en-US" w:eastAsia="zh-CN"/>
        </w:rPr>
        <w:t>3</w:t>
      </w:r>
      <w:r>
        <w:rPr>
          <w:rFonts w:hint="eastAsia" w:ascii="宋体" w:hAnsi="宋体" w:eastAsia="宋体" w:cs="宋体"/>
          <w:color w:val="FF0000"/>
          <w:sz w:val="21"/>
          <w:szCs w:val="21"/>
          <w:highlight w:val="none"/>
          <w:lang w:eastAsia="zh-CN"/>
        </w:rPr>
        <w:t>0分</w:t>
      </w:r>
    </w:p>
    <w:p>
      <w:pPr>
        <w:adjustRightInd w:val="0"/>
        <w:snapToGrid w:val="0"/>
        <w:spacing w:after="0" w:line="400" w:lineRule="exact"/>
        <w:ind w:firstLine="422" w:firstLineChars="200"/>
        <w:rPr>
          <w:rFonts w:ascii="宋体" w:hAnsi="宋体" w:eastAsia="宋体" w:cs="宋体"/>
          <w:sz w:val="21"/>
          <w:szCs w:val="21"/>
          <w:highlight w:val="none"/>
          <w:lang w:eastAsia="zh-CN"/>
        </w:rPr>
      </w:pPr>
      <w:r>
        <w:rPr>
          <w:rFonts w:hint="eastAsia" w:ascii="宋体" w:hAnsi="宋体" w:eastAsia="宋体" w:cs="宋体"/>
          <w:b/>
          <w:sz w:val="21"/>
          <w:szCs w:val="21"/>
          <w:highlight w:val="none"/>
          <w:lang w:eastAsia="zh-CN"/>
        </w:rPr>
        <w:t>首次应答文件提交地点：</w:t>
      </w:r>
      <w:r>
        <w:rPr>
          <w:rFonts w:hint="eastAsia" w:ascii="宋体" w:hAnsi="宋体" w:eastAsia="宋体" w:cs="宋体"/>
          <w:sz w:val="21"/>
          <w:szCs w:val="21"/>
          <w:highlight w:val="none"/>
          <w:lang w:eastAsia="zh-CN"/>
        </w:rPr>
        <w:t>本次采购使用采购人招投标交易平台信息系统（国网公司电子商务平台（ECP2.0）-电工交易专区）实现采购应答全流程电子化，同时为确保应答人顺利应答，评审当天若平台使用受阻，采购人将采取线下流程进行评审。应答文件递交采取线上线下并行递交：</w:t>
      </w:r>
    </w:p>
    <w:p>
      <w:pPr>
        <w:adjustRightInd w:val="0"/>
        <w:snapToGrid w:val="0"/>
        <w:spacing w:after="0" w:line="400" w:lineRule="exact"/>
        <w:ind w:firstLine="422" w:firstLineChars="200"/>
        <w:rPr>
          <w:rFonts w:ascii="宋体" w:hAnsi="宋体" w:eastAsia="宋体" w:cs="宋体"/>
          <w:sz w:val="21"/>
          <w:szCs w:val="21"/>
          <w:highlight w:val="none"/>
          <w:lang w:eastAsia="zh-CN"/>
        </w:rPr>
      </w:pPr>
      <w:r>
        <w:rPr>
          <w:rFonts w:hint="eastAsia" w:ascii="宋体" w:hAnsi="宋体" w:eastAsia="宋体" w:cs="宋体"/>
          <w:b/>
          <w:bCs/>
          <w:sz w:val="21"/>
          <w:szCs w:val="21"/>
          <w:highlight w:val="none"/>
          <w:lang w:eastAsia="zh-CN"/>
        </w:rPr>
        <w:t>线上：</w:t>
      </w:r>
      <w:r>
        <w:rPr>
          <w:rFonts w:hint="eastAsia" w:ascii="宋体" w:hAnsi="宋体" w:eastAsia="宋体" w:cs="宋体"/>
          <w:sz w:val="21"/>
          <w:szCs w:val="21"/>
          <w:highlight w:val="none"/>
          <w:lang w:eastAsia="zh-CN"/>
        </w:rPr>
        <w:t>电子应答文件（包括报价文件、商务文件、技术文件）提交采购人招投标交易平台信息系统；</w:t>
      </w:r>
    </w:p>
    <w:p>
      <w:pPr>
        <w:adjustRightInd w:val="0"/>
        <w:snapToGrid w:val="0"/>
        <w:spacing w:after="0" w:line="400" w:lineRule="exact"/>
        <w:ind w:firstLine="422" w:firstLineChars="200"/>
        <w:rPr>
          <w:rFonts w:hint="default" w:ascii="宋体" w:hAnsi="宋体" w:eastAsia="宋体" w:cs="宋体"/>
          <w:sz w:val="21"/>
          <w:szCs w:val="21"/>
          <w:highlight w:val="none"/>
          <w:lang w:val="en-US" w:eastAsia="zh-CN"/>
        </w:rPr>
      </w:pPr>
      <w:r>
        <w:rPr>
          <w:rFonts w:hint="eastAsia" w:ascii="宋体" w:hAnsi="宋体" w:eastAsia="宋体" w:cs="宋体"/>
          <w:b/>
          <w:bCs/>
          <w:sz w:val="21"/>
          <w:szCs w:val="21"/>
          <w:highlight w:val="none"/>
          <w:lang w:eastAsia="zh-CN"/>
        </w:rPr>
        <w:t>线下：</w:t>
      </w:r>
      <w:r>
        <w:rPr>
          <w:rFonts w:hint="eastAsia" w:ascii="宋体" w:hAnsi="宋体" w:eastAsia="宋体" w:cs="宋体"/>
          <w:sz w:val="21"/>
          <w:szCs w:val="21"/>
          <w:highlight w:val="none"/>
          <w:lang w:eastAsia="zh-CN"/>
        </w:rPr>
        <w:t>应答文件（包括报价文件、商务文件、技术文件）</w:t>
      </w:r>
      <w:r>
        <w:rPr>
          <w:rFonts w:hint="eastAsia" w:ascii="宋体" w:hAnsi="宋体" w:eastAsia="宋体" w:cs="宋体"/>
          <w:sz w:val="21"/>
          <w:szCs w:val="21"/>
          <w:highlight w:val="none"/>
          <w:lang w:val="en-US" w:eastAsia="zh-CN"/>
        </w:rPr>
        <w:t>纸质版（</w:t>
      </w:r>
      <w:r>
        <w:rPr>
          <w:rFonts w:hint="eastAsia" w:ascii="宋体" w:hAnsi="宋体"/>
          <w:color w:val="000000"/>
          <w:szCs w:val="21"/>
          <w:highlight w:val="none"/>
        </w:rPr>
        <w:t>份数：</w:t>
      </w:r>
      <w:r>
        <w:rPr>
          <w:rFonts w:hint="eastAsia" w:ascii="宋体" w:hAnsi="宋体"/>
          <w:color w:val="0000FF"/>
          <w:szCs w:val="21"/>
          <w:highlight w:val="none"/>
        </w:rPr>
        <w:t>一正</w:t>
      </w:r>
      <w:r>
        <w:rPr>
          <w:rFonts w:hint="eastAsia" w:ascii="宋体" w:hAnsi="宋体"/>
          <w:color w:val="0000FF"/>
          <w:szCs w:val="21"/>
          <w:highlight w:val="none"/>
          <w:lang w:val="en-US" w:eastAsia="zh-CN"/>
        </w:rPr>
        <w:t>一</w:t>
      </w:r>
      <w:r>
        <w:rPr>
          <w:rFonts w:hint="eastAsia" w:ascii="宋体" w:hAnsi="宋体"/>
          <w:color w:val="0000FF"/>
          <w:szCs w:val="21"/>
          <w:highlight w:val="none"/>
        </w:rPr>
        <w:t>副</w:t>
      </w:r>
      <w:r>
        <w:rPr>
          <w:rFonts w:hint="eastAsia" w:ascii="宋体" w:hAnsi="宋体"/>
          <w:color w:val="0000FF"/>
          <w:szCs w:val="21"/>
          <w:highlight w:val="none"/>
          <w:lang w:eastAsia="zh-CN"/>
        </w:rPr>
        <w:t>）</w:t>
      </w:r>
      <w:r>
        <w:rPr>
          <w:rFonts w:hint="eastAsia" w:ascii="宋体" w:hAnsi="宋体" w:eastAsia="宋体" w:cs="宋体"/>
          <w:sz w:val="21"/>
          <w:szCs w:val="21"/>
          <w:highlight w:val="none"/>
          <w:lang w:eastAsia="zh-CN"/>
        </w:rPr>
        <w:t>递交至指定地点。</w:t>
      </w:r>
      <w:r>
        <w:rPr>
          <w:rFonts w:hint="eastAsia" w:ascii="宋体" w:hAnsi="宋体" w:eastAsia="宋体" w:cs="宋体"/>
          <w:color w:val="FF0000"/>
          <w:sz w:val="21"/>
          <w:szCs w:val="21"/>
          <w:highlight w:val="none"/>
          <w:lang w:val="en-US" w:eastAsia="zh-CN"/>
        </w:rPr>
        <w:t>应答文件纸质版如非每页都加盖红章，至少保证有骑缝章，对于招标文件中要求必须加盖红章的资料须按招标文件要求。</w:t>
      </w:r>
    </w:p>
    <w:p>
      <w:pPr>
        <w:adjustRightInd w:val="0"/>
        <w:snapToGrid w:val="0"/>
        <w:spacing w:line="360" w:lineRule="auto"/>
        <w:ind w:firstLine="437"/>
        <w:rPr>
          <w:b/>
          <w:bCs w:val="0"/>
          <w:highlight w:val="none"/>
        </w:rPr>
      </w:pPr>
      <w:r>
        <w:rPr>
          <w:rFonts w:hint="eastAsia"/>
          <w:b/>
          <w:bCs w:val="0"/>
          <w:highlight w:val="none"/>
        </w:rPr>
        <w:t>5.1关于</w:t>
      </w:r>
      <w:r>
        <w:rPr>
          <w:rFonts w:hint="eastAsia"/>
          <w:b/>
          <w:bCs w:val="0"/>
          <w:highlight w:val="none"/>
          <w:lang w:val="en-US" w:eastAsia="zh-CN"/>
        </w:rPr>
        <w:t>纸质版</w:t>
      </w:r>
      <w:r>
        <w:rPr>
          <w:rFonts w:hint="eastAsia"/>
          <w:b/>
          <w:bCs w:val="0"/>
          <w:highlight w:val="none"/>
        </w:rPr>
        <w:t>应答文件的递交</w:t>
      </w:r>
    </w:p>
    <w:p>
      <w:pPr>
        <w:adjustRightInd w:val="0"/>
        <w:snapToGrid w:val="0"/>
        <w:spacing w:line="360" w:lineRule="auto"/>
        <w:ind w:firstLine="435"/>
        <w:rPr>
          <w:rFonts w:ascii="宋体" w:hAnsi="宋体"/>
          <w:b/>
          <w:bCs/>
          <w:color w:val="FF0000"/>
          <w:szCs w:val="21"/>
          <w:highlight w:val="none"/>
        </w:rPr>
      </w:pPr>
      <w:r>
        <w:rPr>
          <w:rFonts w:hint="eastAsia" w:ascii="宋体" w:hAnsi="宋体"/>
          <w:color w:val="000000"/>
          <w:szCs w:val="21"/>
          <w:highlight w:val="none"/>
        </w:rPr>
        <w:t>5.1.1潜在应答人应提前完成应答文件的制作（份数：</w:t>
      </w:r>
      <w:r>
        <w:rPr>
          <w:rFonts w:hint="eastAsia" w:ascii="宋体" w:hAnsi="宋体"/>
          <w:color w:val="0000FF"/>
          <w:szCs w:val="21"/>
          <w:highlight w:val="none"/>
        </w:rPr>
        <w:t>一正</w:t>
      </w:r>
      <w:r>
        <w:rPr>
          <w:rFonts w:hint="eastAsia" w:ascii="宋体" w:hAnsi="宋体"/>
          <w:color w:val="0000FF"/>
          <w:szCs w:val="21"/>
          <w:highlight w:val="none"/>
          <w:lang w:val="en-US" w:eastAsia="zh-CN"/>
        </w:rPr>
        <w:t>一</w:t>
      </w:r>
      <w:r>
        <w:rPr>
          <w:rFonts w:hint="eastAsia" w:ascii="宋体" w:hAnsi="宋体"/>
          <w:color w:val="0000FF"/>
          <w:szCs w:val="21"/>
          <w:highlight w:val="none"/>
        </w:rPr>
        <w:t>副</w:t>
      </w:r>
      <w:r>
        <w:rPr>
          <w:rFonts w:hint="eastAsia" w:ascii="宋体" w:hAnsi="宋体"/>
          <w:color w:val="000000"/>
          <w:szCs w:val="21"/>
          <w:highlight w:val="none"/>
        </w:rPr>
        <w:t>）按照采购文件要求密封后以</w:t>
      </w:r>
      <w:r>
        <w:rPr>
          <w:rFonts w:hint="eastAsia" w:ascii="宋体" w:hAnsi="宋体"/>
          <w:b/>
          <w:bCs/>
          <w:color w:val="000000"/>
          <w:szCs w:val="21"/>
          <w:highlight w:val="none"/>
        </w:rPr>
        <w:t>顺丰寄付</w:t>
      </w:r>
      <w:r>
        <w:rPr>
          <w:rFonts w:hint="eastAsia" w:ascii="宋体" w:hAnsi="宋体"/>
          <w:color w:val="000000"/>
          <w:szCs w:val="21"/>
          <w:highlight w:val="none"/>
        </w:rPr>
        <w:t>（</w:t>
      </w:r>
      <w:r>
        <w:rPr>
          <w:rFonts w:hint="eastAsia" w:ascii="宋体" w:hAnsi="宋体"/>
          <w:color w:val="FF0000"/>
          <w:szCs w:val="21"/>
          <w:highlight w:val="none"/>
          <w:lang w:val="en-US" w:eastAsia="zh-CN"/>
        </w:rPr>
        <w:t>原则上</w:t>
      </w:r>
      <w:r>
        <w:rPr>
          <w:rFonts w:hint="eastAsia" w:ascii="宋体" w:hAnsi="宋体"/>
          <w:color w:val="000000"/>
          <w:szCs w:val="21"/>
          <w:highlight w:val="none"/>
        </w:rPr>
        <w:t>不可采用其他快递</w:t>
      </w:r>
      <w:r>
        <w:rPr>
          <w:rFonts w:hint="eastAsia" w:ascii="宋体" w:hAnsi="宋体"/>
          <w:color w:val="000000"/>
          <w:szCs w:val="21"/>
          <w:highlight w:val="none"/>
          <w:lang w:eastAsia="zh-CN"/>
        </w:rPr>
        <w:t>；</w:t>
      </w:r>
      <w:r>
        <w:rPr>
          <w:rFonts w:hint="eastAsia" w:ascii="宋体" w:hAnsi="宋体"/>
          <w:color w:val="FF0000"/>
          <w:szCs w:val="21"/>
          <w:highlight w:val="none"/>
          <w:lang w:val="en-US" w:eastAsia="zh-CN"/>
        </w:rPr>
        <w:t>如因疫情原因，可采用其他快递</w:t>
      </w:r>
      <w:r>
        <w:rPr>
          <w:rFonts w:hint="eastAsia" w:ascii="宋体" w:hAnsi="宋体"/>
          <w:color w:val="000000"/>
          <w:szCs w:val="21"/>
          <w:highlight w:val="none"/>
        </w:rPr>
        <w:t>）邮寄至指定地点，并</w:t>
      </w:r>
      <w:r>
        <w:rPr>
          <w:rFonts w:hint="eastAsia" w:ascii="宋体" w:hAnsi="宋体"/>
          <w:b/>
          <w:bCs/>
          <w:color w:val="FF0000"/>
          <w:szCs w:val="21"/>
          <w:highlight w:val="none"/>
        </w:rPr>
        <w:t>保证纸质应答文件与电子版应答文件完全一致,如出现不一致时，以纸质版应答文件为准。</w:t>
      </w:r>
    </w:p>
    <w:p>
      <w:pPr>
        <w:adjustRightInd w:val="0"/>
        <w:snapToGrid w:val="0"/>
        <w:spacing w:line="360" w:lineRule="auto"/>
        <w:ind w:firstLine="435"/>
        <w:rPr>
          <w:rFonts w:ascii="宋体" w:hAnsi="宋体"/>
          <w:color w:val="000000"/>
          <w:szCs w:val="21"/>
          <w:highlight w:val="none"/>
        </w:rPr>
      </w:pPr>
      <w:r>
        <w:rPr>
          <w:rFonts w:hint="eastAsia" w:ascii="宋体" w:hAnsi="宋体"/>
          <w:color w:val="000000"/>
          <w:szCs w:val="21"/>
          <w:highlight w:val="none"/>
        </w:rPr>
        <w:t>5.1.2应答人应合理安排时间、关注邮寄信息，确保指定接收人能在规定的递交应答文件截止时间前收到。如发生应答文件在邮寄过程中遗失、逾期未送达投标地点、拆封邮包后发现应答文件未按采购文件要求格式制作或在邮寄途中造成应答文件的损坏，从而对应答人成功投标及中标带来风险，由应答人自行承担。</w:t>
      </w:r>
    </w:p>
    <w:p>
      <w:pPr>
        <w:adjustRightInd w:val="0"/>
        <w:snapToGrid w:val="0"/>
        <w:spacing w:line="360" w:lineRule="auto"/>
        <w:ind w:firstLine="435"/>
        <w:rPr>
          <w:rFonts w:ascii="宋体" w:hAnsi="宋体"/>
          <w:color w:val="000000"/>
          <w:szCs w:val="21"/>
          <w:highlight w:val="none"/>
        </w:rPr>
      </w:pPr>
      <w:r>
        <w:rPr>
          <w:rFonts w:hint="eastAsia" w:ascii="宋体" w:hAnsi="宋体"/>
          <w:color w:val="FF0000"/>
          <w:szCs w:val="21"/>
          <w:highlight w:val="none"/>
        </w:rPr>
        <w:t>5.1.3应答文件指定接收地点：武汉市洪山区珞喻路143号</w:t>
      </w:r>
      <w:r>
        <w:rPr>
          <w:rFonts w:hint="eastAsia" w:ascii="宋体" w:hAnsi="宋体"/>
          <w:color w:val="FF0000"/>
          <w:szCs w:val="21"/>
          <w:highlight w:val="none"/>
          <w:lang w:eastAsia="zh-CN"/>
        </w:rPr>
        <w:t>国网电力科学研究院</w:t>
      </w:r>
      <w:r>
        <w:rPr>
          <w:rFonts w:hint="eastAsia" w:ascii="宋体" w:hAnsi="宋体"/>
          <w:color w:val="FF0000"/>
          <w:szCs w:val="21"/>
          <w:highlight w:val="none"/>
        </w:rPr>
        <w:t>；接收人：</w:t>
      </w:r>
      <w:r>
        <w:rPr>
          <w:rFonts w:hint="eastAsia" w:ascii="宋体" w:hAnsi="宋体"/>
          <w:color w:val="FF0000"/>
          <w:szCs w:val="21"/>
          <w:highlight w:val="none"/>
          <w:lang w:val="en-US" w:eastAsia="zh-CN"/>
        </w:rPr>
        <w:t>荣新晋</w:t>
      </w:r>
      <w:r>
        <w:rPr>
          <w:rFonts w:hint="eastAsia" w:ascii="宋体" w:hAnsi="宋体"/>
          <w:color w:val="FF0000"/>
          <w:szCs w:val="21"/>
          <w:highlight w:val="none"/>
        </w:rPr>
        <w:t>，</w:t>
      </w:r>
      <w:r>
        <w:rPr>
          <w:rFonts w:hint="eastAsia" w:ascii="宋体" w:hAnsi="宋体"/>
          <w:color w:val="FF0000"/>
          <w:szCs w:val="21"/>
          <w:highlight w:val="none"/>
          <w:lang w:val="en-US" w:eastAsia="zh-CN"/>
        </w:rPr>
        <w:t>15072484070</w:t>
      </w:r>
      <w:r>
        <w:rPr>
          <w:rFonts w:hint="eastAsia" w:ascii="宋体" w:hAnsi="宋体"/>
          <w:color w:val="FF0000"/>
          <w:szCs w:val="21"/>
          <w:highlight w:val="none"/>
        </w:rPr>
        <w:t>（顺丰寄付，建议提前</w:t>
      </w:r>
      <w:r>
        <w:rPr>
          <w:rFonts w:hint="eastAsia" w:ascii="宋体" w:hAnsi="宋体"/>
          <w:color w:val="FF0000"/>
          <w:szCs w:val="21"/>
          <w:highlight w:val="none"/>
          <w:lang w:val="en-US" w:eastAsia="zh-CN"/>
        </w:rPr>
        <w:t>半</w:t>
      </w:r>
      <w:r>
        <w:rPr>
          <w:rFonts w:hint="eastAsia" w:ascii="宋体" w:hAnsi="宋体"/>
          <w:color w:val="FF0000"/>
          <w:szCs w:val="21"/>
          <w:highlight w:val="none"/>
        </w:rPr>
        <w:t>天寄达）</w:t>
      </w:r>
      <w:r>
        <w:rPr>
          <w:rFonts w:hint="eastAsia" w:ascii="宋体" w:hAnsi="宋体"/>
          <w:color w:val="000000"/>
          <w:szCs w:val="21"/>
          <w:highlight w:val="none"/>
        </w:rPr>
        <w:t>。</w:t>
      </w:r>
    </w:p>
    <w:p>
      <w:pPr>
        <w:adjustRightInd w:val="0"/>
        <w:snapToGrid w:val="0"/>
        <w:spacing w:line="360" w:lineRule="auto"/>
        <w:ind w:firstLine="435"/>
        <w:rPr>
          <w:highlight w:val="none"/>
          <w:lang w:eastAsia="zh-CN"/>
        </w:rPr>
      </w:pPr>
      <w:r>
        <w:rPr>
          <w:rFonts w:hint="eastAsia" w:ascii="宋体" w:hAnsi="宋体" w:eastAsia="宋体" w:cs="宋体"/>
          <w:kern w:val="2"/>
          <w:sz w:val="21"/>
          <w:szCs w:val="21"/>
          <w:highlight w:val="none"/>
          <w:lang w:val="en-US" w:eastAsia="zh-CN" w:bidi="ar-SA"/>
        </w:rPr>
        <w:t>5.2首次应答截止时间之</w:t>
      </w:r>
      <w:r>
        <w:rPr>
          <w:rFonts w:hint="eastAsia"/>
          <w:highlight w:val="none"/>
          <w:lang w:eastAsia="zh-CN"/>
        </w:rPr>
        <w:t>前未成功提交至采购人招投标交易平台信息系统的电子应答文件，采购人不予受理。</w:t>
      </w:r>
      <w:r>
        <w:rPr>
          <w:rFonts w:hint="eastAsia" w:ascii="宋体" w:hAnsi="宋体"/>
          <w:highlight w:val="none"/>
          <w:lang w:eastAsia="zh-CN"/>
        </w:rPr>
        <w:t>不接受未按规定加密的应答文件及应答文件的修改文件</w:t>
      </w:r>
      <w:r>
        <w:rPr>
          <w:rFonts w:hint="eastAsia"/>
          <w:highlight w:val="none"/>
          <w:lang w:eastAsia="zh-CN"/>
        </w:rPr>
        <w:t>。</w:t>
      </w:r>
    </w:p>
    <w:p>
      <w:pPr>
        <w:pStyle w:val="2"/>
        <w:spacing w:after="0" w:line="400" w:lineRule="exact"/>
        <w:ind w:left="0" w:firstLineChars="200"/>
        <w:rPr>
          <w:rFonts w:hint="eastAsia" w:ascii="宋体" w:hAnsi="宋体" w:eastAsia="宋体" w:cs="宋体"/>
          <w:sz w:val="21"/>
          <w:szCs w:val="22"/>
          <w:highlight w:val="none"/>
          <w:lang w:eastAsia="zh-CN"/>
        </w:rPr>
      </w:pPr>
      <w:r>
        <w:rPr>
          <w:rFonts w:hint="eastAsia" w:ascii="宋体" w:hAnsi="宋体" w:eastAsia="宋体" w:cs="宋体"/>
          <w:kern w:val="2"/>
          <w:sz w:val="21"/>
          <w:szCs w:val="21"/>
          <w:lang w:val="en-US" w:eastAsia="zh-CN" w:bidi="ar-SA"/>
        </w:rPr>
        <w:t>5.3未按采购公告规定的时间和方式获取并下载采购文件的应答，采购人将不予受理。</w:t>
      </w:r>
    </w:p>
    <w:p>
      <w:pPr>
        <w:pStyle w:val="2"/>
        <w:spacing w:after="0" w:line="400" w:lineRule="exact"/>
        <w:ind w:left="0" w:firstLineChars="200"/>
        <w:rPr>
          <w:rFonts w:hint="eastAsia" w:ascii="宋体" w:hAnsi="宋体" w:eastAsia="宋体" w:cs="宋体"/>
          <w:sz w:val="21"/>
          <w:szCs w:val="22"/>
          <w:highlight w:val="none"/>
          <w:lang w:eastAsia="zh-CN"/>
        </w:rPr>
      </w:pPr>
    </w:p>
    <w:p>
      <w:pPr>
        <w:adjustRightInd w:val="0"/>
        <w:snapToGrid w:val="0"/>
        <w:spacing w:before="312" w:beforeLines="100" w:after="156" w:afterLines="50" w:line="400" w:lineRule="exact"/>
        <w:outlineLvl w:val="1"/>
        <w:rPr>
          <w:rFonts w:ascii="黑体" w:eastAsia="黑体"/>
          <w:b/>
          <w:sz w:val="24"/>
          <w:highlight w:val="none"/>
          <w:lang w:eastAsia="zh-CN"/>
        </w:rPr>
      </w:pPr>
      <w:bookmarkStart w:id="7" w:name="_Toc63094714"/>
      <w:r>
        <w:rPr>
          <w:rFonts w:hint="eastAsia" w:ascii="黑体" w:eastAsia="黑体"/>
          <w:b/>
          <w:sz w:val="24"/>
          <w:highlight w:val="none"/>
          <w:lang w:eastAsia="zh-CN"/>
        </w:rPr>
        <w:t>6.发布公告的媒介</w:t>
      </w:r>
      <w:bookmarkEnd w:id="7"/>
    </w:p>
    <w:p>
      <w:pPr>
        <w:adjustRightInd w:val="0"/>
        <w:snapToGrid w:val="0"/>
        <w:spacing w:after="0" w:line="400" w:lineRule="exact"/>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rPr>
        <w:t>本次采购公告在</w:t>
      </w:r>
      <w:r>
        <w:rPr>
          <w:rFonts w:hint="eastAsia" w:ascii="宋体" w:hAnsi="宋体" w:eastAsia="宋体" w:cs="宋体"/>
          <w:bCs/>
          <w:sz w:val="21"/>
          <w:szCs w:val="21"/>
          <w:highlight w:val="none"/>
        </w:rPr>
        <w:t>{</w:t>
      </w:r>
      <w:r>
        <w:rPr>
          <w:rFonts w:hint="eastAsia" w:ascii="宋体" w:hAnsi="宋体" w:eastAsia="宋体" w:cs="宋体"/>
          <w:sz w:val="21"/>
          <w:szCs w:val="21"/>
          <w:highlight w:val="none"/>
          <w:lang w:eastAsia="zh-CN"/>
        </w:rPr>
        <w:t>采购</w:t>
      </w:r>
      <w:r>
        <w:rPr>
          <w:rFonts w:hint="eastAsia" w:ascii="宋体" w:hAnsi="宋体" w:eastAsia="宋体" w:cs="宋体"/>
          <w:sz w:val="21"/>
          <w:szCs w:val="21"/>
          <w:highlight w:val="none"/>
        </w:rPr>
        <w:t>人招投标交易平台信息系统-国网公司电子商务平台（ECP2.0）-电工交易专区（https://sgccetp.com.cn）、中国招标投标公共服务平台（</w:t>
      </w:r>
      <w:bookmarkStart w:id="8" w:name="_Hlk511312026"/>
      <w:r>
        <w:rPr>
          <w:rFonts w:hint="eastAsia" w:ascii="宋体" w:hAnsi="宋体" w:eastAsia="宋体" w:cs="宋体"/>
          <w:sz w:val="21"/>
          <w:szCs w:val="21"/>
          <w:highlight w:val="none"/>
        </w:rPr>
        <w:t>http://www.cebpubservice.com</w:t>
      </w:r>
      <w:bookmarkEnd w:id="8"/>
      <w:r>
        <w:rPr>
          <w:rFonts w:hint="eastAsia" w:ascii="宋体" w:hAnsi="宋体" w:eastAsia="宋体" w:cs="宋体"/>
          <w:sz w:val="21"/>
          <w:szCs w:val="21"/>
          <w:highlight w:val="none"/>
        </w:rPr>
        <w:t>）}上发布。</w:t>
      </w:r>
    </w:p>
    <w:p>
      <w:pPr>
        <w:adjustRightInd w:val="0"/>
        <w:snapToGrid w:val="0"/>
        <w:spacing w:before="312" w:beforeLines="100" w:after="156" w:afterLines="50" w:line="400" w:lineRule="exact"/>
        <w:outlineLvl w:val="1"/>
        <w:rPr>
          <w:rFonts w:ascii="黑体" w:eastAsia="黑体"/>
          <w:b/>
          <w:sz w:val="24"/>
          <w:highlight w:val="none"/>
          <w:lang w:eastAsia="zh-CN"/>
        </w:rPr>
      </w:pPr>
      <w:bookmarkStart w:id="9" w:name="_Toc63094715"/>
      <w:r>
        <w:rPr>
          <w:rFonts w:hint="eastAsia" w:ascii="黑体" w:eastAsia="黑体"/>
          <w:b/>
          <w:sz w:val="24"/>
          <w:highlight w:val="none"/>
          <w:lang w:eastAsia="zh-CN"/>
        </w:rPr>
        <w:t>7.采购文件获取联系方式</w:t>
      </w:r>
      <w:bookmarkEnd w:id="9"/>
    </w:p>
    <w:p>
      <w:pPr>
        <w:adjustRightInd w:val="0"/>
        <w:snapToGrid w:val="0"/>
        <w:spacing w:after="0" w:line="400" w:lineRule="exact"/>
        <w:ind w:firstLine="420" w:firstLineChars="200"/>
        <w:rPr>
          <w:rFonts w:hint="eastAsia" w:ascii="宋体" w:hAnsi="宋体" w:eastAsia="宋体" w:cs="宋体"/>
          <w:color w:val="FF0000"/>
          <w:sz w:val="21"/>
          <w:szCs w:val="21"/>
          <w:highlight w:val="none"/>
          <w:lang w:eastAsia="zh-CN"/>
        </w:rPr>
      </w:pPr>
      <w:r>
        <w:rPr>
          <w:rFonts w:hint="eastAsia" w:ascii="宋体" w:hAnsi="宋体" w:eastAsia="宋体" w:cs="宋体"/>
          <w:color w:val="FF0000"/>
          <w:sz w:val="21"/>
          <w:szCs w:val="21"/>
          <w:highlight w:val="none"/>
          <w:lang w:eastAsia="zh-CN"/>
        </w:rPr>
        <w:t>采购人: 国网电力科学研究院武汉能效测评有限公司。地址：武汉市洪山区珞喻路143号。联系人：荣新晋。电话：15072484070</w:t>
      </w:r>
    </w:p>
    <w:p>
      <w:pPr>
        <w:pStyle w:val="2"/>
        <w:rPr>
          <w:color w:val="FF0000"/>
          <w:lang w:eastAsia="zh-CN"/>
        </w:rPr>
      </w:pPr>
      <w:r>
        <w:rPr>
          <w:rFonts w:hint="eastAsia" w:ascii="宋体" w:hAnsi="宋体" w:eastAsia="宋体" w:cs="宋体"/>
          <w:color w:val="FF0000"/>
          <w:sz w:val="21"/>
          <w:szCs w:val="21"/>
          <w:highlight w:val="none"/>
          <w:lang w:eastAsia="zh-CN"/>
        </w:rPr>
        <w:t>电子邮件：/</w:t>
      </w:r>
    </w:p>
    <w:p>
      <w:pPr>
        <w:adjustRightInd w:val="0"/>
        <w:snapToGrid w:val="0"/>
        <w:spacing w:after="0" w:line="400" w:lineRule="exact"/>
        <w:ind w:firstLine="420" w:firstLineChars="200"/>
        <w:rPr>
          <w:rFonts w:hint="eastAsia" w:ascii="宋体" w:hAnsi="宋体" w:eastAsia="宋体" w:cs="宋体"/>
          <w:color w:val="000000"/>
          <w:sz w:val="21"/>
          <w:szCs w:val="21"/>
          <w:highlight w:val="none"/>
          <w:lang w:eastAsia="zh-CN"/>
        </w:rPr>
      </w:pPr>
      <w:r>
        <w:rPr>
          <w:rFonts w:hint="eastAsia" w:ascii="宋体" w:hAnsi="宋体" w:eastAsia="宋体" w:cs="宋体"/>
          <w:sz w:val="21"/>
          <w:szCs w:val="21"/>
          <w:highlight w:val="none"/>
          <w:lang w:eastAsia="zh-CN"/>
        </w:rPr>
        <w:t>采购代理机构：</w:t>
      </w:r>
      <w:r>
        <w:rPr>
          <w:rFonts w:hint="eastAsia" w:ascii="宋体" w:hAnsi="宋体" w:eastAsia="宋体" w:cs="宋体"/>
          <w:color w:val="000000"/>
          <w:sz w:val="21"/>
          <w:szCs w:val="21"/>
          <w:highlight w:val="none"/>
          <w:lang w:eastAsia="zh-CN"/>
        </w:rPr>
        <w:t>国网电力科学研究院武汉能效测评有限公司。地址：武汉市洪山区珞瑜路143号。邮编：430074</w:t>
      </w:r>
    </w:p>
    <w:p>
      <w:pPr>
        <w:pStyle w:val="2"/>
        <w:rPr>
          <w:rFonts w:hint="default"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eastAsia="zh-CN"/>
        </w:rPr>
        <w:t>电话：027-5</w:t>
      </w:r>
      <w:r>
        <w:rPr>
          <w:rFonts w:hint="eastAsia" w:ascii="宋体" w:hAnsi="宋体" w:eastAsia="宋体" w:cs="宋体"/>
          <w:color w:val="000000"/>
          <w:sz w:val="21"/>
          <w:szCs w:val="21"/>
          <w:highlight w:val="none"/>
          <w:lang w:val="en-US" w:eastAsia="zh-CN"/>
        </w:rPr>
        <w:t>9</w:t>
      </w:r>
      <w:r>
        <w:rPr>
          <w:rFonts w:hint="eastAsia" w:ascii="宋体" w:hAnsi="宋体" w:eastAsia="宋体" w:cs="宋体"/>
          <w:color w:val="000000"/>
          <w:sz w:val="21"/>
          <w:szCs w:val="21"/>
          <w:highlight w:val="none"/>
          <w:lang w:eastAsia="zh-CN"/>
        </w:rPr>
        <w:t>83</w:t>
      </w:r>
      <w:r>
        <w:rPr>
          <w:rFonts w:hint="eastAsia" w:ascii="宋体" w:hAnsi="宋体" w:eastAsia="宋体" w:cs="宋体"/>
          <w:color w:val="000000"/>
          <w:sz w:val="21"/>
          <w:szCs w:val="21"/>
          <w:highlight w:val="none"/>
          <w:lang w:val="en-US" w:eastAsia="zh-CN"/>
        </w:rPr>
        <w:t>5506</w:t>
      </w:r>
    </w:p>
    <w:p>
      <w:pPr>
        <w:pStyle w:val="2"/>
        <w:rPr>
          <w:rFonts w:hint="default"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eastAsia="zh-CN"/>
        </w:rPr>
        <w:t>传真：027-5</w:t>
      </w:r>
      <w:r>
        <w:rPr>
          <w:rFonts w:hint="eastAsia" w:ascii="宋体" w:hAnsi="宋体" w:eastAsia="宋体" w:cs="宋体"/>
          <w:color w:val="000000"/>
          <w:sz w:val="21"/>
          <w:szCs w:val="21"/>
          <w:highlight w:val="none"/>
          <w:lang w:val="en-US" w:eastAsia="zh-CN"/>
        </w:rPr>
        <w:t>9</w:t>
      </w:r>
      <w:r>
        <w:rPr>
          <w:rFonts w:hint="eastAsia" w:ascii="宋体" w:hAnsi="宋体" w:eastAsia="宋体" w:cs="宋体"/>
          <w:color w:val="000000"/>
          <w:sz w:val="21"/>
          <w:szCs w:val="21"/>
          <w:highlight w:val="none"/>
          <w:lang w:eastAsia="zh-CN"/>
        </w:rPr>
        <w:t>83</w:t>
      </w:r>
      <w:r>
        <w:rPr>
          <w:rFonts w:hint="eastAsia" w:ascii="宋体" w:hAnsi="宋体" w:eastAsia="宋体" w:cs="宋体"/>
          <w:color w:val="000000"/>
          <w:sz w:val="21"/>
          <w:szCs w:val="21"/>
          <w:highlight w:val="none"/>
          <w:lang w:val="en-US" w:eastAsia="zh-CN"/>
        </w:rPr>
        <w:t>5506</w:t>
      </w:r>
    </w:p>
    <w:p>
      <w:pPr>
        <w:pStyle w:val="2"/>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eastAsia="zh-CN"/>
        </w:rPr>
        <w:t>电子邮件：</w:t>
      </w:r>
      <w:r>
        <w:rPr>
          <w:rFonts w:hint="eastAsia" w:ascii="宋体" w:hAnsi="宋体" w:eastAsia="宋体" w:cs="宋体"/>
          <w:color w:val="000000"/>
          <w:sz w:val="21"/>
          <w:szCs w:val="21"/>
          <w:highlight w:val="none"/>
          <w:lang w:val="en-US" w:eastAsia="zh-CN"/>
        </w:rPr>
        <w:t>330987670@qq.com</w:t>
      </w:r>
    </w:p>
    <w:p>
      <w:pPr>
        <w:adjustRightInd w:val="0"/>
        <w:snapToGrid w:val="0"/>
        <w:spacing w:after="0" w:line="400" w:lineRule="exact"/>
        <w:ind w:firstLine="422" w:firstLineChars="200"/>
        <w:rPr>
          <w:rFonts w:ascii="宋体" w:hAnsi="宋体" w:eastAsia="宋体" w:cs="宋体"/>
          <w:sz w:val="21"/>
          <w:szCs w:val="21"/>
          <w:highlight w:val="none"/>
          <w:lang w:eastAsia="zh-CN"/>
        </w:rPr>
      </w:pPr>
      <w:r>
        <w:rPr>
          <w:rFonts w:hint="eastAsia" w:ascii="宋体" w:hAnsi="宋体" w:eastAsia="宋体" w:cs="宋体"/>
          <w:b/>
          <w:bCs/>
          <w:sz w:val="21"/>
          <w:szCs w:val="21"/>
          <w:highlight w:val="none"/>
          <w:lang w:eastAsia="zh-CN"/>
        </w:rPr>
        <w:t>采购人招投标交易平台信息系统（国家电网有限公司新一代电子商务平台-电工交易专区）网址：</w:t>
      </w:r>
      <w:r>
        <w:rPr>
          <w:rFonts w:hint="eastAsia" w:ascii="宋体" w:hAnsi="宋体" w:eastAsia="宋体" w:cs="宋体"/>
          <w:sz w:val="21"/>
          <w:szCs w:val="21"/>
          <w:highlight w:val="none"/>
        </w:rPr>
        <w:t>https://sgccetp.com.cn</w:t>
      </w:r>
      <w:r>
        <w:rPr>
          <w:rFonts w:hint="eastAsia" w:ascii="宋体" w:hAnsi="宋体" w:eastAsia="宋体" w:cs="宋体"/>
          <w:sz w:val="21"/>
          <w:szCs w:val="21"/>
          <w:highlight w:val="none"/>
          <w:lang w:eastAsia="zh-CN"/>
        </w:rPr>
        <w:t>（请使用谷歌浏览器（推荐71版本），电脑配置推荐使用WIN7、WIN8、WIN10系统）</w:t>
      </w:r>
    </w:p>
    <w:p>
      <w:pPr>
        <w:adjustRightInd w:val="0"/>
        <w:snapToGrid w:val="0"/>
        <w:spacing w:before="156" w:beforeLines="50" w:after="156" w:afterLines="50" w:line="400" w:lineRule="atLeast"/>
        <w:outlineLvl w:val="1"/>
        <w:rPr>
          <w:rFonts w:ascii="黑体" w:eastAsia="黑体"/>
          <w:b/>
          <w:sz w:val="24"/>
          <w:highlight w:val="none"/>
          <w:lang w:eastAsia="zh-CN"/>
        </w:rPr>
      </w:pPr>
      <w:bookmarkStart w:id="10" w:name="_Toc63094716"/>
      <w:r>
        <w:rPr>
          <w:rFonts w:hint="eastAsia" w:ascii="黑体" w:eastAsia="黑体"/>
          <w:b/>
          <w:sz w:val="24"/>
          <w:highlight w:val="none"/>
          <w:lang w:eastAsia="zh-CN"/>
        </w:rPr>
        <w:t>8.合规声明</w:t>
      </w:r>
      <w:bookmarkEnd w:id="10"/>
    </w:p>
    <w:p>
      <w:pPr>
        <w:pStyle w:val="7"/>
        <w:spacing w:after="0" w:line="400" w:lineRule="exact"/>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本采购文件（包括商务部分和技术部分）符合国家现行法律法规规定，若国家颁布新的法律法规或对现有法律法规进行修订，以新颁布或修订后的法律法规规定为准。</w:t>
      </w:r>
    </w:p>
    <w:p>
      <w:pPr>
        <w:adjustRightInd w:val="0"/>
        <w:snapToGrid w:val="0"/>
        <w:spacing w:before="156" w:beforeLines="50" w:after="156" w:afterLines="50" w:line="400" w:lineRule="atLeast"/>
        <w:outlineLvl w:val="1"/>
        <w:rPr>
          <w:rFonts w:ascii="黑体" w:eastAsia="黑体"/>
          <w:b/>
          <w:sz w:val="24"/>
          <w:highlight w:val="none"/>
          <w:lang w:eastAsia="zh-CN"/>
        </w:rPr>
      </w:pPr>
      <w:r>
        <w:rPr>
          <w:rFonts w:hint="eastAsia" w:ascii="黑体" w:eastAsia="黑体"/>
          <w:b/>
          <w:sz w:val="24"/>
          <w:highlight w:val="none"/>
          <w:lang w:eastAsia="zh-CN"/>
        </w:rPr>
        <w:t>9.权利声明</w:t>
      </w:r>
    </w:p>
    <w:p>
      <w:pPr>
        <w:pStyle w:val="7"/>
        <w:spacing w:after="0" w:line="400" w:lineRule="exact"/>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禁止对本采购文件进行任何形式的转载（包括但不限于部分或全文转载、修改后转载）或任何未经书面授权的使用。任何单位或个人不得对采购公告或公示信息等内容进行不全面、不准确、不客观地分析或使用，任何单位或个人违法或违反本条规定转载、使用本采购文件</w:t>
      </w:r>
      <w:bookmarkStart w:id="11" w:name="_Hlk97041604"/>
      <w:r>
        <w:rPr>
          <w:rFonts w:hint="eastAsia" w:ascii="宋体" w:hAnsi="宋体" w:eastAsia="宋体" w:cs="宋体"/>
          <w:sz w:val="21"/>
          <w:szCs w:val="21"/>
          <w:highlight w:val="none"/>
          <w:lang w:eastAsia="zh-CN"/>
        </w:rPr>
        <w:t>或公示信息</w:t>
      </w:r>
      <w:bookmarkEnd w:id="11"/>
      <w:r>
        <w:rPr>
          <w:rFonts w:hint="eastAsia" w:ascii="宋体" w:hAnsi="宋体" w:eastAsia="宋体" w:cs="宋体"/>
          <w:sz w:val="21"/>
          <w:szCs w:val="21"/>
          <w:highlight w:val="none"/>
          <w:lang w:eastAsia="zh-CN"/>
        </w:rPr>
        <w:t>的，采购人将依法追究法律责任。</w:t>
      </w:r>
    </w:p>
    <w:p>
      <w:pPr>
        <w:pStyle w:val="7"/>
        <w:spacing w:after="0" w:line="400" w:lineRule="exact"/>
        <w:ind w:firstLine="420" w:firstLineChars="200"/>
        <w:rPr>
          <w:rFonts w:ascii="宋体" w:hAnsi="宋体" w:eastAsia="宋体" w:cs="宋体"/>
          <w:sz w:val="21"/>
          <w:szCs w:val="21"/>
          <w:highlight w:val="none"/>
          <w:lang w:eastAsia="zh-CN"/>
        </w:rPr>
      </w:pPr>
    </w:p>
    <w:p>
      <w:pPr>
        <w:pStyle w:val="14"/>
        <w:spacing w:after="120" w:line="400" w:lineRule="exact"/>
        <w:ind w:firstLine="420" w:firstLineChars="200"/>
        <w:jc w:val="right"/>
        <w:rPr>
          <w:color w:val="FF0000"/>
          <w:highlight w:val="none"/>
          <w:lang w:eastAsia="zh-CN"/>
        </w:rPr>
      </w:pPr>
      <w:r>
        <w:rPr>
          <w:rFonts w:hint="eastAsia" w:eastAsia="宋体" w:cs="宋体"/>
          <w:color w:val="FF0000"/>
          <w:sz w:val="21"/>
          <w:szCs w:val="21"/>
          <w:highlight w:val="none"/>
          <w:lang w:eastAsia="zh-CN"/>
        </w:rPr>
        <w:t>2022年</w:t>
      </w:r>
      <w:r>
        <w:rPr>
          <w:rFonts w:hint="eastAsia" w:eastAsia="宋体" w:cs="宋体"/>
          <w:color w:val="FF0000"/>
          <w:sz w:val="21"/>
          <w:szCs w:val="21"/>
          <w:highlight w:val="none"/>
          <w:lang w:val="en-US" w:eastAsia="zh-CN"/>
        </w:rPr>
        <w:t>11</w:t>
      </w:r>
      <w:r>
        <w:rPr>
          <w:rFonts w:hint="eastAsia" w:eastAsia="宋体" w:cs="宋体"/>
          <w:color w:val="FF0000"/>
          <w:sz w:val="21"/>
          <w:szCs w:val="21"/>
          <w:highlight w:val="none"/>
          <w:lang w:eastAsia="zh-CN"/>
        </w:rPr>
        <w:t>月</w:t>
      </w:r>
      <w:r>
        <w:rPr>
          <w:rFonts w:hint="eastAsia" w:eastAsia="宋体" w:cs="宋体"/>
          <w:color w:val="FF0000"/>
          <w:sz w:val="21"/>
          <w:szCs w:val="21"/>
          <w:highlight w:val="none"/>
          <w:lang w:val="en-US" w:eastAsia="zh-CN"/>
        </w:rPr>
        <w:t>22</w:t>
      </w:r>
      <w:r>
        <w:rPr>
          <w:rFonts w:hint="eastAsia" w:eastAsia="宋体" w:cs="宋体"/>
          <w:color w:val="FF0000"/>
          <w:sz w:val="21"/>
          <w:szCs w:val="21"/>
          <w:highlight w:val="none"/>
          <w:lang w:eastAsia="zh-CN"/>
        </w:rPr>
        <w:t>日</w:t>
      </w:r>
    </w:p>
    <w:p>
      <w:pPr>
        <w:pStyle w:val="14"/>
        <w:spacing w:after="120" w:line="400" w:lineRule="exact"/>
        <w:ind w:firstLine="400" w:firstLineChars="200"/>
        <w:jc w:val="right"/>
        <w:rPr>
          <w:color w:val="FF0000"/>
          <w:highlight w:val="none"/>
          <w:lang w:eastAsia="zh-CN"/>
        </w:rPr>
        <w:sectPr>
          <w:footerReference r:id="rId5" w:type="default"/>
          <w:pgSz w:w="11906" w:h="16838"/>
          <w:pgMar w:top="1440" w:right="1800" w:bottom="1440" w:left="1800" w:header="851" w:footer="992" w:gutter="0"/>
          <w:cols w:space="720" w:num="1"/>
          <w:docGrid w:type="lines" w:linePitch="312" w:charSpace="0"/>
        </w:sectPr>
      </w:pPr>
    </w:p>
    <w:p>
      <w:pPr>
        <w:adjustRightInd w:val="0"/>
        <w:snapToGrid w:val="0"/>
        <w:outlineLvl w:val="1"/>
        <w:rPr>
          <w:rFonts w:ascii="宋体" w:hAnsi="宋体" w:cs="宋体"/>
          <w:b/>
          <w:color w:val="000000"/>
          <w:szCs w:val="21"/>
        </w:rPr>
      </w:pPr>
      <w:r>
        <w:rPr>
          <w:rFonts w:hint="eastAsia" w:ascii="宋体" w:hAnsi="宋体" w:cs="宋体"/>
          <w:b/>
          <w:color w:val="000000"/>
          <w:szCs w:val="21"/>
        </w:rPr>
        <w:t>一、项目概况与采购范围</w:t>
      </w:r>
    </w:p>
    <w:p>
      <w:pPr>
        <w:adjustRightInd w:val="0"/>
        <w:snapToGrid w:val="0"/>
        <w:outlineLvl w:val="1"/>
        <w:rPr>
          <w:rFonts w:ascii="宋体" w:hAnsi="宋体" w:cs="宋体"/>
          <w:szCs w:val="21"/>
        </w:rPr>
      </w:pPr>
      <w:r>
        <w:rPr>
          <w:rFonts w:hint="eastAsia" w:ascii="宋体" w:hAnsi="宋体" w:cs="宋体"/>
          <w:szCs w:val="21"/>
        </w:rPr>
        <w:t>1、采购内容</w:t>
      </w:r>
    </w:p>
    <w:tbl>
      <w:tblPr>
        <w:tblStyle w:val="10"/>
        <w:tblW w:w="4998" w:type="pct"/>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115"/>
        <w:gridCol w:w="2459"/>
        <w:gridCol w:w="2921"/>
        <w:gridCol w:w="1742"/>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145" w:type="pct"/>
            <w:tcBorders>
              <w:tl2br w:val="nil"/>
              <w:tr2bl w:val="nil"/>
            </w:tcBorders>
            <w:vAlign w:val="center"/>
          </w:tcPr>
          <w:p>
            <w:pPr>
              <w:spacing w:line="360" w:lineRule="auto"/>
              <w:jc w:val="center"/>
              <w:rPr>
                <w:rFonts w:ascii="宋体" w:hAnsi="宋体" w:cs="宋体"/>
                <w:b/>
                <w:szCs w:val="21"/>
              </w:rPr>
            </w:pPr>
            <w:r>
              <w:rPr>
                <w:rFonts w:hint="eastAsia" w:ascii="宋体" w:hAnsi="宋体" w:cs="宋体"/>
                <w:b/>
                <w:szCs w:val="21"/>
              </w:rPr>
              <w:t>标包号</w:t>
            </w:r>
          </w:p>
        </w:tc>
        <w:tc>
          <w:tcPr>
            <w:tcW w:w="1331" w:type="pct"/>
            <w:tcBorders>
              <w:tl2br w:val="nil"/>
              <w:tr2bl w:val="nil"/>
            </w:tcBorders>
          </w:tcPr>
          <w:p>
            <w:pPr>
              <w:spacing w:line="360" w:lineRule="auto"/>
              <w:jc w:val="center"/>
              <w:rPr>
                <w:rFonts w:ascii="宋体" w:hAnsi="宋体" w:cs="宋体"/>
                <w:b/>
                <w:szCs w:val="21"/>
              </w:rPr>
            </w:pPr>
            <w:r>
              <w:rPr>
                <w:rFonts w:hint="eastAsia" w:ascii="宋体" w:hAnsi="宋体" w:cs="宋体"/>
                <w:b/>
                <w:szCs w:val="21"/>
              </w:rPr>
              <w:t>包名称</w:t>
            </w:r>
          </w:p>
        </w:tc>
        <w:tc>
          <w:tcPr>
            <w:tcW w:w="1581" w:type="pct"/>
            <w:tcBorders>
              <w:tl2br w:val="nil"/>
              <w:tr2bl w:val="nil"/>
            </w:tcBorders>
          </w:tcPr>
          <w:p>
            <w:pPr>
              <w:spacing w:line="360" w:lineRule="auto"/>
              <w:jc w:val="center"/>
              <w:rPr>
                <w:rFonts w:ascii="宋体" w:hAnsi="宋体" w:cs="宋体"/>
                <w:b/>
                <w:szCs w:val="21"/>
              </w:rPr>
            </w:pPr>
            <w:r>
              <w:rPr>
                <w:rFonts w:hint="eastAsia" w:ascii="宋体" w:hAnsi="宋体" w:cs="宋体"/>
                <w:b/>
                <w:szCs w:val="21"/>
              </w:rPr>
              <w:t>需求内容</w:t>
            </w:r>
          </w:p>
        </w:tc>
        <w:tc>
          <w:tcPr>
            <w:tcW w:w="944" w:type="pct"/>
            <w:tcBorders>
              <w:tl2br w:val="nil"/>
              <w:tr2bl w:val="nil"/>
            </w:tcBorders>
            <w:vAlign w:val="center"/>
          </w:tcPr>
          <w:p>
            <w:pPr>
              <w:spacing w:line="360" w:lineRule="auto"/>
              <w:jc w:val="center"/>
              <w:rPr>
                <w:rFonts w:ascii="宋体" w:hAnsi="宋体" w:cs="宋体"/>
                <w:b/>
                <w:bCs/>
                <w:szCs w:val="21"/>
              </w:rPr>
            </w:pPr>
            <w:r>
              <w:rPr>
                <w:rFonts w:hint="eastAsia" w:ascii="宋体" w:hAnsi="宋体" w:cs="宋体"/>
                <w:b/>
                <w:bCs/>
                <w:szCs w:val="21"/>
              </w:rPr>
              <w:t>数量</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1145" w:type="pct"/>
            <w:tcBorders>
              <w:tl2br w:val="nil"/>
              <w:tr2bl w:val="nil"/>
            </w:tcBorders>
            <w:vAlign w:val="center"/>
          </w:tcPr>
          <w:p>
            <w:pPr>
              <w:spacing w:line="340" w:lineRule="exact"/>
              <w:jc w:val="center"/>
              <w:rPr>
                <w:rFonts w:ascii="宋体" w:hAnsi="宋体" w:cs="宋体"/>
                <w:szCs w:val="21"/>
              </w:rPr>
            </w:pPr>
            <w:r>
              <w:rPr>
                <w:rFonts w:hint="eastAsia" w:ascii="宋体" w:hAnsi="宋体" w:cs="宋体"/>
                <w:szCs w:val="21"/>
              </w:rPr>
              <w:t>标1包1</w:t>
            </w:r>
          </w:p>
        </w:tc>
        <w:tc>
          <w:tcPr>
            <w:tcW w:w="1331" w:type="pct"/>
            <w:tcBorders>
              <w:tl2br w:val="nil"/>
              <w:tr2bl w:val="nil"/>
            </w:tcBorders>
            <w:vAlign w:val="center"/>
          </w:tcPr>
          <w:p>
            <w:pPr>
              <w:spacing w:line="360" w:lineRule="exact"/>
              <w:jc w:val="center"/>
              <w:rPr>
                <w:rFonts w:hint="eastAsia" w:ascii="宋体" w:hAnsi="宋体" w:cs="宋体"/>
                <w:szCs w:val="21"/>
                <w:lang w:val="en-US" w:eastAsia="zh-CN"/>
              </w:rPr>
            </w:pPr>
            <w:r>
              <w:rPr>
                <w:rFonts w:hint="eastAsia" w:ascii="宋体" w:hAnsi="宋体" w:cs="宋体"/>
                <w:szCs w:val="21"/>
                <w:lang w:val="en-US" w:eastAsia="zh-CN"/>
              </w:rPr>
              <w:t>江西抚州2022年电力负荷管理系统用户侧控制回路运维服务</w:t>
            </w:r>
          </w:p>
          <w:p>
            <w:pPr>
              <w:spacing w:line="340" w:lineRule="exact"/>
              <w:jc w:val="center"/>
              <w:rPr>
                <w:rFonts w:hint="eastAsia" w:ascii="宋体" w:hAnsi="宋体" w:cs="宋体" w:eastAsiaTheme="majorEastAsia"/>
                <w:szCs w:val="21"/>
                <w:lang w:eastAsia="zh-CN"/>
              </w:rPr>
            </w:pPr>
          </w:p>
        </w:tc>
        <w:tc>
          <w:tcPr>
            <w:tcW w:w="1581" w:type="pct"/>
            <w:tcBorders>
              <w:tl2br w:val="nil"/>
              <w:tr2bl w:val="nil"/>
            </w:tcBorders>
            <w:vAlign w:val="center"/>
          </w:tcPr>
          <w:p>
            <w:pPr>
              <w:spacing w:line="360" w:lineRule="exact"/>
              <w:jc w:val="center"/>
              <w:rPr>
                <w:rFonts w:hint="default" w:ascii="宋体" w:hAnsi="宋体" w:cs="宋体"/>
                <w:color w:val="000000"/>
                <w:szCs w:val="21"/>
                <w:lang w:val="en-US"/>
              </w:rPr>
            </w:pPr>
            <w:r>
              <w:rPr>
                <w:rFonts w:hint="eastAsia" w:ascii="宋体" w:hAnsi="宋体" w:cs="宋体"/>
                <w:szCs w:val="21"/>
                <w:lang w:val="en-US" w:eastAsia="zh-CN"/>
              </w:rPr>
              <w:t>详见技术规范书</w:t>
            </w:r>
          </w:p>
        </w:tc>
        <w:tc>
          <w:tcPr>
            <w:tcW w:w="944" w:type="pct"/>
            <w:tcBorders>
              <w:tl2br w:val="nil"/>
              <w:tr2bl w:val="nil"/>
            </w:tcBorders>
            <w:vAlign w:val="center"/>
          </w:tcPr>
          <w:p>
            <w:pPr>
              <w:spacing w:line="360" w:lineRule="exact"/>
              <w:jc w:val="center"/>
              <w:rPr>
                <w:rFonts w:ascii="宋体" w:hAnsi="宋体" w:cs="宋体"/>
                <w:color w:val="000000"/>
                <w:szCs w:val="21"/>
              </w:rPr>
            </w:pPr>
            <w:r>
              <w:rPr>
                <w:rFonts w:hint="eastAsia" w:ascii="宋体" w:hAnsi="宋体" w:cs="宋体"/>
                <w:color w:val="000000"/>
                <w:szCs w:val="21"/>
              </w:rPr>
              <w:t>1项</w:t>
            </w:r>
          </w:p>
        </w:tc>
      </w:tr>
    </w:tbl>
    <w:p>
      <w:pPr>
        <w:numPr>
          <w:ilvl w:val="0"/>
          <w:numId w:val="2"/>
        </w:numPr>
        <w:adjustRightInd w:val="0"/>
        <w:snapToGrid w:val="0"/>
        <w:outlineLvl w:val="1"/>
        <w:rPr>
          <w:rFonts w:hint="eastAsia" w:ascii="宋体" w:hAnsi="宋体" w:cs="宋体"/>
          <w:szCs w:val="21"/>
          <w:lang w:eastAsia="zh-CN"/>
        </w:rPr>
      </w:pPr>
      <w:r>
        <w:rPr>
          <w:rFonts w:hint="eastAsia" w:ascii="宋体" w:hAnsi="宋体" w:cs="宋体"/>
          <w:szCs w:val="21"/>
          <w:lang w:val="en-US" w:eastAsia="zh-CN"/>
        </w:rPr>
        <w:t>工期</w:t>
      </w:r>
      <w:r>
        <w:rPr>
          <w:rFonts w:hint="eastAsia" w:ascii="宋体" w:hAnsi="宋体" w:cs="宋体"/>
          <w:szCs w:val="21"/>
          <w:lang w:eastAsia="zh-CN"/>
        </w:rPr>
        <w:t>：中标通知书发出之日起至2022年</w:t>
      </w:r>
      <w:r>
        <w:rPr>
          <w:rFonts w:hint="eastAsia" w:ascii="宋体" w:hAnsi="宋体" w:cs="宋体"/>
          <w:szCs w:val="21"/>
          <w:lang w:val="en-US" w:eastAsia="zh-CN"/>
        </w:rPr>
        <w:t>12</w:t>
      </w:r>
      <w:r>
        <w:rPr>
          <w:rFonts w:hint="eastAsia" w:ascii="宋体" w:hAnsi="宋体" w:cs="宋体"/>
          <w:szCs w:val="21"/>
          <w:lang w:eastAsia="zh-CN"/>
        </w:rPr>
        <w:t>月3</w:t>
      </w:r>
      <w:r>
        <w:rPr>
          <w:rFonts w:hint="eastAsia" w:ascii="宋体" w:hAnsi="宋体" w:cs="宋体"/>
          <w:szCs w:val="21"/>
          <w:lang w:val="en-US" w:eastAsia="zh-CN"/>
        </w:rPr>
        <w:t>1</w:t>
      </w:r>
      <w:r>
        <w:rPr>
          <w:rFonts w:hint="eastAsia" w:ascii="宋体" w:hAnsi="宋体" w:cs="宋体"/>
          <w:szCs w:val="21"/>
          <w:lang w:eastAsia="zh-CN"/>
        </w:rPr>
        <w:t>日。</w:t>
      </w:r>
    </w:p>
    <w:p>
      <w:pPr>
        <w:numPr>
          <w:ilvl w:val="0"/>
          <w:numId w:val="2"/>
        </w:numPr>
        <w:adjustRightInd w:val="0"/>
        <w:snapToGrid w:val="0"/>
        <w:outlineLvl w:val="1"/>
        <w:rPr>
          <w:rFonts w:ascii="宋体" w:hAnsi="宋体" w:cs="宋体"/>
          <w:szCs w:val="21"/>
        </w:rPr>
      </w:pPr>
      <w:r>
        <w:rPr>
          <w:rFonts w:hint="eastAsia" w:ascii="宋体" w:hAnsi="宋体" w:cs="宋体"/>
          <w:szCs w:val="21"/>
        </w:rPr>
        <w:t>地点：</w:t>
      </w:r>
      <w:r>
        <w:rPr>
          <w:rFonts w:hint="eastAsia" w:ascii="宋体" w:hAnsi="宋体" w:cs="宋体"/>
          <w:szCs w:val="21"/>
          <w:lang w:val="en-US" w:eastAsia="zh-CN"/>
        </w:rPr>
        <w:t>按照甲方要求。</w:t>
      </w:r>
    </w:p>
    <w:p>
      <w:pPr>
        <w:adjustRightInd w:val="0"/>
        <w:snapToGrid w:val="0"/>
        <w:outlineLvl w:val="1"/>
        <w:rPr>
          <w:rFonts w:ascii="宋体" w:hAnsi="宋体" w:cs="宋体"/>
          <w:szCs w:val="21"/>
        </w:rPr>
      </w:pPr>
    </w:p>
    <w:p>
      <w:pPr>
        <w:adjustRightInd w:val="0"/>
        <w:snapToGrid w:val="0"/>
        <w:outlineLvl w:val="1"/>
        <w:rPr>
          <w:rFonts w:ascii="宋体" w:hAnsi="宋体" w:cs="宋体"/>
          <w:b/>
          <w:color w:val="000000"/>
          <w:szCs w:val="21"/>
        </w:rPr>
      </w:pPr>
      <w:r>
        <w:rPr>
          <w:rFonts w:hint="eastAsia" w:ascii="宋体" w:hAnsi="宋体" w:cs="宋体"/>
          <w:b/>
          <w:color w:val="000000"/>
          <w:szCs w:val="21"/>
        </w:rPr>
        <w:t>二、应答人及其应答产品须满足如下专用资格要求：</w:t>
      </w:r>
    </w:p>
    <w:tbl>
      <w:tblPr>
        <w:tblStyle w:val="10"/>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7"/>
        <w:gridCol w:w="3962"/>
        <w:gridCol w:w="3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713" w:type="pct"/>
            <w:shd w:val="clear" w:color="auto" w:fill="auto"/>
            <w:vAlign w:val="center"/>
          </w:tcPr>
          <w:p>
            <w:pPr>
              <w:spacing w:line="360" w:lineRule="exact"/>
              <w:jc w:val="center"/>
              <w:rPr>
                <w:rFonts w:ascii="宋体" w:hAnsi="宋体" w:cs="宋体"/>
                <w:b/>
                <w:bCs/>
                <w:color w:val="000000"/>
                <w:szCs w:val="21"/>
              </w:rPr>
            </w:pPr>
            <w:r>
              <w:rPr>
                <w:rFonts w:hint="eastAsia" w:ascii="宋体" w:hAnsi="宋体" w:cs="宋体"/>
                <w:b/>
                <w:bCs/>
                <w:color w:val="000000"/>
                <w:szCs w:val="21"/>
              </w:rPr>
              <w:t>分标编号</w:t>
            </w:r>
          </w:p>
        </w:tc>
        <w:tc>
          <w:tcPr>
            <w:tcW w:w="2144" w:type="pct"/>
            <w:shd w:val="clear" w:color="auto" w:fill="auto"/>
            <w:vAlign w:val="center"/>
          </w:tcPr>
          <w:p>
            <w:pPr>
              <w:spacing w:line="360" w:lineRule="exact"/>
              <w:jc w:val="center"/>
              <w:rPr>
                <w:rFonts w:ascii="宋体" w:hAnsi="宋体" w:cs="宋体"/>
                <w:b/>
                <w:bCs/>
                <w:color w:val="000000"/>
                <w:szCs w:val="21"/>
              </w:rPr>
            </w:pPr>
            <w:r>
              <w:rPr>
                <w:rFonts w:hint="eastAsia" w:ascii="宋体" w:hAnsi="宋体" w:cs="宋体"/>
                <w:b/>
                <w:bCs/>
                <w:color w:val="000000"/>
                <w:szCs w:val="21"/>
              </w:rPr>
              <w:t>分包编号</w:t>
            </w:r>
          </w:p>
        </w:tc>
        <w:tc>
          <w:tcPr>
            <w:tcW w:w="2144" w:type="pct"/>
            <w:shd w:val="clear" w:color="auto" w:fill="auto"/>
            <w:vAlign w:val="center"/>
          </w:tcPr>
          <w:p>
            <w:pPr>
              <w:spacing w:line="360" w:lineRule="exact"/>
              <w:jc w:val="center"/>
              <w:rPr>
                <w:rFonts w:ascii="宋体" w:hAnsi="宋体" w:cs="宋体"/>
                <w:b/>
                <w:bCs/>
                <w:color w:val="000000"/>
                <w:szCs w:val="21"/>
              </w:rPr>
            </w:pPr>
            <w:r>
              <w:rPr>
                <w:rFonts w:hint="eastAsia" w:ascii="宋体" w:hAnsi="宋体" w:cs="宋体"/>
                <w:b/>
                <w:bCs/>
                <w:color w:val="000000"/>
                <w:szCs w:val="21"/>
              </w:rPr>
              <w:t>供应商资质要求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3" w:hRule="exact"/>
          <w:jc w:val="center"/>
        </w:trPr>
        <w:tc>
          <w:tcPr>
            <w:tcW w:w="713" w:type="pct"/>
            <w:shd w:val="clear" w:color="auto" w:fill="auto"/>
            <w:vAlign w:val="center"/>
          </w:tcPr>
          <w:p>
            <w:pPr>
              <w:snapToGrid w:val="0"/>
              <w:spacing w:before="50" w:line="320" w:lineRule="exact"/>
              <w:jc w:val="center"/>
              <w:rPr>
                <w:rFonts w:hint="eastAsia" w:ascii="宋体" w:hAnsi="宋体" w:eastAsia="宋体" w:cs="宋体"/>
                <w:color w:val="000000"/>
                <w:szCs w:val="21"/>
                <w:lang w:val="en-US" w:eastAsia="zh-CN"/>
              </w:rPr>
            </w:pPr>
            <w:r>
              <w:rPr>
                <w:rFonts w:hint="eastAsia" w:ascii="宋体" w:hAnsi="宋体" w:cs="宋体"/>
                <w:color w:val="000000"/>
                <w:szCs w:val="21"/>
                <w:lang w:val="en-US" w:eastAsia="zh-CN"/>
              </w:rPr>
              <w:t>1</w:t>
            </w:r>
          </w:p>
        </w:tc>
        <w:tc>
          <w:tcPr>
            <w:tcW w:w="2144" w:type="pct"/>
            <w:shd w:val="clear" w:color="auto" w:fill="auto"/>
            <w:vAlign w:val="center"/>
          </w:tcPr>
          <w:p>
            <w:pPr>
              <w:adjustRightInd w:val="0"/>
              <w:spacing w:line="320" w:lineRule="exact"/>
              <w:jc w:val="center"/>
              <w:rPr>
                <w:rFonts w:hint="eastAsia" w:ascii="宋体" w:hAnsi="宋体" w:eastAsia="宋体" w:cs="宋体"/>
                <w:b/>
                <w:szCs w:val="21"/>
                <w:lang w:val="en-US" w:eastAsia="zh-CN"/>
              </w:rPr>
            </w:pPr>
            <w:r>
              <w:rPr>
                <w:rFonts w:hint="eastAsia" w:ascii="宋体" w:hAnsi="宋体" w:cs="宋体"/>
                <w:b/>
                <w:szCs w:val="21"/>
                <w:lang w:val="en-US" w:eastAsia="zh-CN"/>
              </w:rPr>
              <w:t>1</w:t>
            </w:r>
          </w:p>
        </w:tc>
        <w:tc>
          <w:tcPr>
            <w:tcW w:w="2144" w:type="pct"/>
            <w:shd w:val="clear" w:color="auto" w:fill="auto"/>
          </w:tcPr>
          <w:p>
            <w:pPr>
              <w:adjustRightInd w:val="0"/>
              <w:spacing w:line="320" w:lineRule="exact"/>
              <w:rPr>
                <w:rFonts w:ascii="宋体" w:hAnsi="宋体" w:cs="宋体"/>
                <w:b/>
                <w:szCs w:val="21"/>
              </w:rPr>
            </w:pPr>
            <w:r>
              <w:rPr>
                <w:rFonts w:hint="eastAsia" w:ascii="宋体" w:hAnsi="宋体" w:cs="宋体"/>
                <w:b/>
                <w:szCs w:val="21"/>
                <w:lang w:val="en-US" w:eastAsia="zh-CN"/>
              </w:rPr>
              <w:t>1.近3年内,具有至少1项技术服务类业绩。</w:t>
            </w:r>
          </w:p>
        </w:tc>
      </w:tr>
    </w:tbl>
    <w:p>
      <w:pPr>
        <w:adjustRightInd w:val="0"/>
        <w:snapToGrid w:val="0"/>
        <w:outlineLvl w:val="1"/>
      </w:pPr>
    </w:p>
    <w:p>
      <w:pPr>
        <w:pStyle w:val="13"/>
        <w:spacing w:line="400" w:lineRule="exact"/>
        <w:ind w:firstLine="450" w:firstLineChars="200"/>
        <w:rPr>
          <w:rFonts w:hint="eastAsia" w:ascii="宋体" w:hAnsi="宋体" w:eastAsia="宋体" w:cs="宋体"/>
          <w:b/>
          <w:bCs/>
          <w:color w:val="FF0000"/>
          <w:spacing w:val="7"/>
          <w:sz w:val="21"/>
          <w:szCs w:val="21"/>
          <w:highlight w:val="none"/>
          <w:lang w:eastAsia="zh-CN"/>
        </w:rPr>
      </w:pPr>
      <w:r>
        <w:rPr>
          <w:rFonts w:hint="eastAsia" w:ascii="宋体" w:hAnsi="宋体" w:eastAsia="宋体" w:cs="宋体"/>
          <w:b/>
          <w:bCs/>
          <w:color w:val="000000"/>
          <w:spacing w:val="7"/>
          <w:sz w:val="21"/>
          <w:szCs w:val="21"/>
          <w:highlight w:val="none"/>
          <w:lang w:eastAsia="zh-CN"/>
        </w:rPr>
        <w:t xml:space="preserve"> </w:t>
      </w:r>
    </w:p>
    <w:p>
      <w:pPr>
        <w:pStyle w:val="13"/>
        <w:spacing w:line="400" w:lineRule="exact"/>
        <w:ind w:firstLine="450" w:firstLineChars="200"/>
        <w:rPr>
          <w:rFonts w:hint="eastAsia" w:ascii="宋体" w:hAnsi="宋体" w:eastAsia="宋体" w:cs="宋体"/>
          <w:b/>
          <w:bCs/>
          <w:color w:val="FF0000"/>
          <w:spacing w:val="7"/>
          <w:sz w:val="21"/>
          <w:szCs w:val="21"/>
          <w:highlight w:val="none"/>
          <w:lang w:val="en-US" w:eastAsia="zh-CN"/>
        </w:rPr>
        <w:sectPr>
          <w:pgSz w:w="11905" w:h="16838"/>
          <w:pgMar w:top="1800" w:right="1440" w:bottom="1800" w:left="1440" w:header="850" w:footer="992" w:gutter="0"/>
          <w:cols w:space="0" w:num="1"/>
          <w:docGrid w:type="lines" w:linePitch="319" w:charSpace="0"/>
        </w:sectPr>
      </w:pPr>
    </w:p>
    <w:p>
      <w:pPr>
        <w:pStyle w:val="13"/>
        <w:spacing w:line="400" w:lineRule="exact"/>
        <w:rPr>
          <w:rFonts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开标程序：</w:t>
      </w:r>
    </w:p>
    <w:p>
      <w:pPr>
        <w:adjustRightInd w:val="0"/>
        <w:snapToGrid w:val="0"/>
        <w:spacing w:after="0" w:line="360" w:lineRule="auto"/>
        <w:rPr>
          <w:rFonts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按下列程序进行电子化开标：</w:t>
      </w:r>
    </w:p>
    <w:p>
      <w:pPr>
        <w:adjustRightInd w:val="0"/>
        <w:snapToGrid w:val="0"/>
        <w:spacing w:after="0" w:line="360" w:lineRule="auto"/>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各应答人授权代表应在递交应答文件截止时间前安装好腾讯会议客户端，并添加采购人指定的腾讯会议</w:t>
      </w:r>
      <w:r>
        <w:rPr>
          <w:rFonts w:hint="eastAsia" w:ascii="宋体" w:hAnsi="宋体" w:eastAsia="宋体" w:cs="宋体"/>
          <w:b/>
          <w:bCs/>
          <w:sz w:val="21"/>
          <w:szCs w:val="21"/>
          <w:highlight w:val="none"/>
          <w:lang w:eastAsia="zh-CN"/>
        </w:rPr>
        <w:t>（本项目腾讯会议号详见应答人须知前附表-其他，会议密码将在应答截止时间前1天以邮件形式通知各应答人</w:t>
      </w:r>
      <w:r>
        <w:rPr>
          <w:rFonts w:hint="eastAsia" w:ascii="宋体" w:hAnsi="宋体" w:eastAsia="宋体" w:cs="宋体"/>
          <w:sz w:val="21"/>
          <w:szCs w:val="21"/>
          <w:highlight w:val="none"/>
          <w:lang w:eastAsia="zh-CN"/>
        </w:rPr>
        <w:t>）；各应答人在评标期间保持手机、网络畅通。</w:t>
      </w:r>
    </w:p>
    <w:p>
      <w:pPr>
        <w:adjustRightInd w:val="0"/>
        <w:snapToGrid w:val="0"/>
        <w:spacing w:after="0" w:line="360" w:lineRule="auto"/>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为保障电子开标程序顺利进行，各应答人应确保在应答截止时间前30分钟进入本项目的腾讯会议，进入会议系统后点击“成员”→找到自己的ID并按照“应答人公司全称+授权代表姓名”的格式修改备注；同时将麦克风设置为静音状态。</w:t>
      </w:r>
    </w:p>
    <w:p>
      <w:pPr>
        <w:adjustRightInd w:val="0"/>
        <w:snapToGrid w:val="0"/>
        <w:spacing w:after="0" w:line="360" w:lineRule="auto"/>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首次应答截止时间后，在采购单位监督人员的监督下，采购代理机构工作人员开始电子化开标仪式：</w:t>
      </w:r>
    </w:p>
    <w:p>
      <w:pPr>
        <w:adjustRightInd w:val="0"/>
        <w:snapToGrid w:val="0"/>
        <w:spacing w:after="0" w:line="360" w:lineRule="auto"/>
        <w:rPr>
          <w:rFonts w:ascii="宋体" w:hAnsi="宋体" w:eastAsia="宋体" w:cs="宋体"/>
          <w:sz w:val="21"/>
          <w:szCs w:val="21"/>
          <w:highlight w:val="none"/>
          <w:lang w:eastAsia="zh-CN"/>
        </w:rPr>
      </w:pPr>
      <w:r>
        <w:rPr>
          <w:rFonts w:hint="eastAsia" w:eastAsia="宋体" w:cs="宋体"/>
          <w:sz w:val="21"/>
          <w:szCs w:val="21"/>
          <w:highlight w:val="none"/>
          <w:lang w:eastAsia="zh-CN"/>
        </w:rPr>
        <w:t>（</w:t>
      </w:r>
      <w:r>
        <w:rPr>
          <w:rFonts w:eastAsia="宋体" w:cs="宋体"/>
          <w:sz w:val="21"/>
          <w:szCs w:val="21"/>
          <w:highlight w:val="none"/>
          <w:lang w:eastAsia="zh-CN"/>
        </w:rPr>
        <w:t>1</w:t>
      </w:r>
      <w:r>
        <w:rPr>
          <w:rFonts w:hint="eastAsia" w:eastAsia="宋体" w:cs="宋体"/>
          <w:sz w:val="21"/>
          <w:szCs w:val="21"/>
          <w:highlight w:val="none"/>
          <w:lang w:eastAsia="zh-CN"/>
        </w:rPr>
        <w:t>）</w:t>
      </w:r>
      <w:r>
        <w:rPr>
          <w:rFonts w:hint="eastAsia" w:ascii="宋体" w:hAnsi="宋体" w:eastAsia="宋体" w:cs="宋体"/>
          <w:sz w:val="21"/>
          <w:szCs w:val="21"/>
          <w:highlight w:val="none"/>
          <w:lang w:eastAsia="zh-CN"/>
        </w:rPr>
        <w:t>宣布开标纪律。</w:t>
      </w:r>
    </w:p>
    <w:p>
      <w:pPr>
        <w:rPr>
          <w:rFonts w:ascii="宋体" w:hAnsi="宋体" w:eastAsia="宋体" w:cs="宋体"/>
          <w:b/>
          <w:bCs/>
          <w:color w:val="FF0000"/>
          <w:spacing w:val="7"/>
          <w:sz w:val="21"/>
          <w:szCs w:val="24"/>
          <w:highlight w:val="none"/>
          <w:lang w:eastAsia="zh-CN"/>
        </w:rPr>
      </w:pPr>
      <w:r>
        <w:rPr>
          <w:rFonts w:hint="eastAsia" w:eastAsia="宋体" w:cs="宋体"/>
          <w:sz w:val="21"/>
          <w:szCs w:val="21"/>
          <w:highlight w:val="none"/>
          <w:lang w:eastAsia="zh-CN"/>
        </w:rPr>
        <w:t>（2）由监督人员检查应答文件电子版的密封性。</w:t>
      </w:r>
    </w:p>
    <w:p>
      <w:pPr>
        <w:pStyle w:val="2"/>
        <w:ind w:left="0" w:firstLine="0"/>
      </w:pPr>
    </w:p>
    <w:sectPr>
      <w:headerReference r:id="rId6" w:type="default"/>
      <w:pgSz w:w="11905" w:h="16838"/>
      <w:pgMar w:top="1440" w:right="1803" w:bottom="1440" w:left="1803" w:header="850" w:footer="992" w:gutter="0"/>
      <w:cols w:space="0" w:num="1"/>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小标宋_GBK">
    <w:altName w:val="Microsoft YaHei UI"/>
    <w:panose1 w:val="03000509000000000000"/>
    <w:charset w:val="86"/>
    <w:family w:val="script"/>
    <w:pitch w:val="default"/>
    <w:sig w:usb0="00000000" w:usb1="00000000" w:usb2="00000010" w:usb3="00000000" w:csb0="00040000" w:csb1="00000000"/>
  </w:font>
  <w:font w:name="Microsoft YaHei UI">
    <w:panose1 w:val="020B0503020204020204"/>
    <w:charset w:val="86"/>
    <w:family w:val="auto"/>
    <w:pitch w:val="default"/>
    <w:sig w:usb0="80000287" w:usb1="2ACF3C50" w:usb2="00000016" w:usb3="00000000" w:csb0="0004001F" w:csb1="00000000"/>
  </w:font>
  <w:font w:name="Arial Unicode MS">
    <w:panose1 w:val="020B0604020202020204"/>
    <w:charset w:val="86"/>
    <w:family w:val="roman"/>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lang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8"/>
                            <w:jc w:val="center"/>
                          </w:pPr>
                          <w:r>
                            <w:fldChar w:fldCharType="begin"/>
                          </w:r>
                          <w:r>
                            <w:instrText xml:space="preserve"> PAGE   \* MERGEFORMAT </w:instrText>
                          </w:r>
                          <w:r>
                            <w:fldChar w:fldCharType="separate"/>
                          </w:r>
                          <w:r>
                            <w:rPr>
                              <w:lang w:val="zh-CN"/>
                            </w:rPr>
                            <w:t>1</w:t>
                          </w:r>
                          <w:r>
                            <w:rPr>
                              <w:lang w:val="zh-CN"/>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ql5uc8AAAAFAQAADwAAAAAAAAABACAAAAAiAAAA&#10;ZHJzL2Rvd25yZXYueG1sUEsBAhQAFAAAAAgAh07iQGX9WQDXAQAAsAMAAA4AAAAAAAAAAQAgAAAA&#10;HgEAAGRycy9lMm9Eb2MueG1sUEsFBgAAAAAGAAYAWQEAAGcFAAAAAA==&#10;">
              <v:fill on="f" focussize="0,0"/>
              <v:stroke on="f"/>
              <v:imagedata o:title=""/>
              <o:lock v:ext="edit" aspectratio="f"/>
              <v:textbox inset="0mm,0mm,0mm,0mm" style="mso-fit-shape-to-text:t;">
                <w:txbxContent>
                  <w:p>
                    <w:pPr>
                      <w:pStyle w:val="8"/>
                      <w:jc w:val="center"/>
                    </w:pPr>
                    <w:r>
                      <w:fldChar w:fldCharType="begin"/>
                    </w:r>
                    <w:r>
                      <w:instrText xml:space="preserve"> PAGE   \* MERGEFORMAT </w:instrText>
                    </w:r>
                    <w:r>
                      <w:fldChar w:fldCharType="separate"/>
                    </w:r>
                    <w:r>
                      <w:rPr>
                        <w:lang w:val="zh-CN"/>
                      </w:rPr>
                      <w:t>1</w:t>
                    </w:r>
                    <w:r>
                      <w:rPr>
                        <w:lang w:val="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45677D"/>
    <w:multiLevelType w:val="singleLevel"/>
    <w:tmpl w:val="8345677D"/>
    <w:lvl w:ilvl="0" w:tentative="0">
      <w:start w:val="2"/>
      <w:numFmt w:val="decimal"/>
      <w:suff w:val="nothing"/>
      <w:lvlText w:val="%1、"/>
      <w:lvlJc w:val="left"/>
    </w:lvl>
  </w:abstractNum>
  <w:abstractNum w:abstractNumId="1">
    <w:nsid w:val="96AD860E"/>
    <w:multiLevelType w:val="singleLevel"/>
    <w:tmpl w:val="96AD860E"/>
    <w:lvl w:ilvl="0" w:tentative="0">
      <w:start w:val="2"/>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lkMjg1MTExZTljZjRhYzcyY2VmMjVkZjBhOGM1MmIifQ=="/>
  </w:docVars>
  <w:rsids>
    <w:rsidRoot w:val="00000000"/>
    <w:rsid w:val="02431FDD"/>
    <w:rsid w:val="033C77D8"/>
    <w:rsid w:val="034F0E57"/>
    <w:rsid w:val="0B6C26D6"/>
    <w:rsid w:val="0D664D1D"/>
    <w:rsid w:val="1285315D"/>
    <w:rsid w:val="19F062C0"/>
    <w:rsid w:val="1BBD3B52"/>
    <w:rsid w:val="22000437"/>
    <w:rsid w:val="25C7239A"/>
    <w:rsid w:val="2E2F21CF"/>
    <w:rsid w:val="2E735909"/>
    <w:rsid w:val="318555E4"/>
    <w:rsid w:val="3316171D"/>
    <w:rsid w:val="37185E32"/>
    <w:rsid w:val="3A5A15BC"/>
    <w:rsid w:val="3B8616A2"/>
    <w:rsid w:val="406B5153"/>
    <w:rsid w:val="438C20BD"/>
    <w:rsid w:val="45E239EB"/>
    <w:rsid w:val="4B675370"/>
    <w:rsid w:val="4F935FCE"/>
    <w:rsid w:val="505A42E4"/>
    <w:rsid w:val="53A86771"/>
    <w:rsid w:val="54720701"/>
    <w:rsid w:val="56C2492F"/>
    <w:rsid w:val="59EC5B99"/>
    <w:rsid w:val="5C2D3FFE"/>
    <w:rsid w:val="5C5D25CC"/>
    <w:rsid w:val="5C631477"/>
    <w:rsid w:val="5FFB2A8A"/>
    <w:rsid w:val="618E7ADB"/>
    <w:rsid w:val="63036A80"/>
    <w:rsid w:val="68EC362B"/>
    <w:rsid w:val="6CCD33BF"/>
    <w:rsid w:val="6EF937E2"/>
    <w:rsid w:val="70001B11"/>
    <w:rsid w:val="79F12A08"/>
    <w:rsid w:val="7AEF7612"/>
    <w:rsid w:val="7B9041AA"/>
    <w:rsid w:val="7EA42D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200" w:line="276" w:lineRule="auto"/>
    </w:pPr>
    <w:rPr>
      <w:rFonts w:asciiTheme="majorHAnsi" w:hAnsiTheme="majorHAnsi" w:eastAsiaTheme="majorEastAsia" w:cstheme="majorBidi"/>
      <w:sz w:val="22"/>
      <w:szCs w:val="22"/>
      <w:lang w:val="en-US" w:eastAsia="en-US" w:bidi="en-US"/>
    </w:rPr>
  </w:style>
  <w:style w:type="paragraph" w:styleId="5">
    <w:name w:val="heading 1"/>
    <w:basedOn w:val="1"/>
    <w:next w:val="1"/>
    <w:qFormat/>
    <w:uiPriority w:val="9"/>
    <w:pPr>
      <w:keepNext/>
      <w:keepLines/>
      <w:spacing w:before="340" w:beforeLines="0" w:beforeAutospacing="0" w:after="330" w:afterLines="0" w:afterAutospacing="0" w:line="576" w:lineRule="auto"/>
      <w:outlineLvl w:val="0"/>
    </w:pPr>
    <w:rPr>
      <w:kern w:val="44"/>
      <w:sz w:val="44"/>
    </w:rPr>
  </w:style>
  <w:style w:type="paragraph" w:styleId="6">
    <w:name w:val="heading 5"/>
    <w:basedOn w:val="1"/>
    <w:next w:val="1"/>
    <w:qFormat/>
    <w:uiPriority w:val="0"/>
    <w:pPr>
      <w:keepNext/>
      <w:keepLines/>
      <w:spacing w:line="360" w:lineRule="auto"/>
      <w:ind w:left="1008" w:hanging="432"/>
      <w:outlineLvl w:val="4"/>
    </w:pPr>
    <w:rPr>
      <w:rFonts w:ascii="Times New Roman" w:hAnsi="Times New Roman" w:eastAsia="黑体"/>
      <w:bCs/>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pPr>
  </w:style>
  <w:style w:type="paragraph" w:styleId="3">
    <w:name w:val="Body Text Indent"/>
    <w:basedOn w:val="1"/>
    <w:next w:val="4"/>
    <w:qFormat/>
    <w:uiPriority w:val="0"/>
    <w:pPr>
      <w:spacing w:after="120"/>
      <w:ind w:left="420"/>
    </w:pPr>
    <w:rPr>
      <w:szCs w:val="24"/>
    </w:rPr>
  </w:style>
  <w:style w:type="paragraph" w:styleId="4">
    <w:name w:val="envelope return"/>
    <w:basedOn w:val="1"/>
    <w:qFormat/>
    <w:uiPriority w:val="0"/>
    <w:pPr>
      <w:snapToGrid w:val="0"/>
    </w:pPr>
    <w:rPr>
      <w:rFonts w:ascii="Arial" w:hAnsi="Arial" w:cs="Arial"/>
      <w:szCs w:val="24"/>
    </w:rPr>
  </w:style>
  <w:style w:type="paragraph" w:styleId="7">
    <w:name w:val="Body Text"/>
    <w:basedOn w:val="1"/>
    <w:qFormat/>
    <w:uiPriority w:val="0"/>
    <w:pPr>
      <w:spacing w:after="120"/>
    </w:pPr>
    <w:rPr>
      <w:szCs w:val="24"/>
    </w:rPr>
  </w:style>
  <w:style w:type="paragraph" w:styleId="8">
    <w:name w:val="footer"/>
    <w:basedOn w:val="1"/>
    <w:unhideWhenUsed/>
    <w:qFormat/>
    <w:uiPriority w:val="0"/>
    <w:pPr>
      <w:tabs>
        <w:tab w:val="center" w:pos="4153"/>
        <w:tab w:val="right" w:pos="8306"/>
      </w:tabs>
      <w:snapToGrid w:val="0"/>
    </w:pPr>
    <w:rPr>
      <w:rFonts w:ascii="Calibri" w:hAnsi="Calibri"/>
      <w:sz w:val="18"/>
      <w:szCs w:val="18"/>
    </w:rPr>
  </w:style>
  <w:style w:type="paragraph" w:styleId="9">
    <w:name w:val="header"/>
    <w:basedOn w:val="1"/>
    <w:unhideWhenUsed/>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customStyle="1" w:styleId="12">
    <w:name w:val="普通正文"/>
    <w:basedOn w:val="1"/>
    <w:qFormat/>
    <w:uiPriority w:val="99"/>
    <w:pPr>
      <w:widowControl/>
      <w:jc w:val="left"/>
    </w:pPr>
    <w:rPr>
      <w:rFonts w:ascii="宋体" w:hAnsi="宋体"/>
      <w:color w:val="000000"/>
    </w:rPr>
  </w:style>
  <w:style w:type="paragraph" w:customStyle="1" w:styleId="13">
    <w:name w:val="正文文本2"/>
    <w:basedOn w:val="1"/>
    <w:qFormat/>
    <w:uiPriority w:val="0"/>
    <w:pPr>
      <w:autoSpaceDE w:val="0"/>
      <w:autoSpaceDN w:val="0"/>
    </w:pPr>
    <w:rPr>
      <w:rFonts w:cs="Times New Roman"/>
      <w:sz w:val="20"/>
      <w:lang w:val="zh-CN"/>
    </w:rPr>
  </w:style>
  <w:style w:type="paragraph" w:customStyle="1" w:styleId="14">
    <w:name w:val="正文文本4"/>
    <w:basedOn w:val="1"/>
    <w:qFormat/>
    <w:uiPriority w:val="0"/>
    <w:pPr>
      <w:autoSpaceDE w:val="0"/>
      <w:autoSpaceDN w:val="0"/>
    </w:pPr>
    <w:rPr>
      <w:rFonts w:ascii="宋体" w:hAnsi="宋体"/>
      <w:sz w:val="20"/>
      <w:lang w:val="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3212</Words>
  <Characters>3570</Characters>
  <Lines>0</Lines>
  <Paragraphs>0</Paragraphs>
  <TotalTime>6</TotalTime>
  <ScaleCrop>false</ScaleCrop>
  <LinksUpToDate>false</LinksUpToDate>
  <CharactersWithSpaces>3580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2022-08-11T07:55:00Z</dcterms:created>
  <dc:creator>yimi</dc:creator>
  <cp:lastModifiedBy>x_x</cp:lastModifiedBy>
  <dcterms:modified xsi:type="dcterms:W3CDTF">2022-11-24T00:48:21Z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96856E91C7E44E6DBE4DF08AB626AFFF</vt:lpwstr>
  </property>
</Properties>
</file>