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821787">
      <w:pPr>
        <w:shd w:val="clear"/>
        <w:snapToGrid w:val="0"/>
        <w:spacing w:line="900" w:lineRule="exact"/>
        <w:jc w:val="both"/>
        <w:rPr>
          <w:rFonts w:hint="default" w:ascii="宋体" w:eastAsia="宋体"/>
          <w:color w:val="000000" w:themeColor="text1"/>
          <w:spacing w:val="50"/>
          <w:sz w:val="36"/>
          <w:szCs w:val="36"/>
          <w:highlight w:val="none"/>
          <w:lang w:val="en-US" w:eastAsia="zh-CN"/>
          <w14:textFill>
            <w14:solidFill>
              <w14:schemeClr w14:val="tx1"/>
            </w14:solidFill>
          </w14:textFill>
        </w:rPr>
      </w:pPr>
      <w:r>
        <w:rPr>
          <w:rFonts w:hint="eastAsia" w:ascii="宋体" w:eastAsia="宋体"/>
          <w:color w:val="000000" w:themeColor="text1"/>
          <w:spacing w:val="50"/>
          <w:sz w:val="36"/>
          <w:szCs w:val="36"/>
          <w:highlight w:val="none"/>
          <w:lang w:val="en-US" w:eastAsia="zh-CN"/>
          <w14:textFill>
            <w14:solidFill>
              <w14:schemeClr w14:val="tx1"/>
            </w14:solidFill>
          </w14:textFill>
        </w:rPr>
        <w:t>需求公示附件</w:t>
      </w:r>
    </w:p>
    <w:p w14:paraId="4C1D08AD">
      <w:pPr>
        <w:keepNext w:val="0"/>
        <w:keepLines w:val="0"/>
        <w:pageBreakBefore w:val="0"/>
        <w:widowControl/>
        <w:shd w:val="clear"/>
        <w:kinsoku/>
        <w:wordWrap/>
        <w:overflowPunct/>
        <w:topLinePunct w:val="0"/>
        <w:autoSpaceDE/>
        <w:autoSpaceDN/>
        <w:bidi w:val="0"/>
        <w:adjustRightInd/>
        <w:snapToGrid w:val="0"/>
        <w:spacing w:line="460" w:lineRule="exact"/>
        <w:ind w:left="15" w:leftChars="0" w:hanging="15" w:hangingChars="5"/>
        <w:jc w:val="left"/>
        <w:textAlignment w:val="auto"/>
        <w:rPr>
          <w:rFonts w:hint="eastAsia" w:ascii="宋体" w:eastAsia="宋体"/>
          <w:b/>
          <w:bCs/>
          <w:color w:val="000000" w:themeColor="text1"/>
          <w:sz w:val="30"/>
          <w:szCs w:val="30"/>
          <w:highlight w:val="none"/>
          <w:lang w:val="en-US" w:eastAsia="zh-CN"/>
          <w14:textFill>
            <w14:solidFill>
              <w14:schemeClr w14:val="tx1"/>
            </w14:solidFill>
          </w14:textFill>
        </w:rPr>
      </w:pPr>
    </w:p>
    <w:p w14:paraId="51A72529">
      <w:pPr>
        <w:keepNext w:val="0"/>
        <w:keepLines w:val="0"/>
        <w:pageBreakBefore w:val="0"/>
        <w:widowControl/>
        <w:shd w:val="clear"/>
        <w:kinsoku/>
        <w:wordWrap/>
        <w:overflowPunct/>
        <w:topLinePunct w:val="0"/>
        <w:autoSpaceDE/>
        <w:autoSpaceDN/>
        <w:bidi w:val="0"/>
        <w:adjustRightInd/>
        <w:snapToGrid w:val="0"/>
        <w:spacing w:line="460" w:lineRule="exact"/>
        <w:ind w:left="15" w:leftChars="0" w:hanging="15" w:hangingChars="5"/>
        <w:jc w:val="left"/>
        <w:textAlignment w:val="auto"/>
        <w:rPr>
          <w:rFonts w:hint="eastAsia" w:ascii="宋体" w:eastAsia="宋体"/>
          <w:b/>
          <w:bCs/>
          <w:color w:val="000000" w:themeColor="text1"/>
          <w:sz w:val="30"/>
          <w:szCs w:val="30"/>
          <w:highlight w:val="none"/>
          <w:lang w:val="en-US" w:eastAsia="zh-CN"/>
          <w14:textFill>
            <w14:solidFill>
              <w14:schemeClr w14:val="tx1"/>
            </w14:solidFill>
          </w14:textFill>
        </w:rPr>
      </w:pPr>
    </w:p>
    <w:p w14:paraId="18411520">
      <w:pPr>
        <w:keepNext w:val="0"/>
        <w:keepLines w:val="0"/>
        <w:pageBreakBefore w:val="0"/>
        <w:widowControl/>
        <w:shd w:val="clear"/>
        <w:kinsoku/>
        <w:wordWrap/>
        <w:overflowPunct/>
        <w:topLinePunct w:val="0"/>
        <w:autoSpaceDE/>
        <w:autoSpaceDN/>
        <w:bidi w:val="0"/>
        <w:adjustRightInd/>
        <w:snapToGrid w:val="0"/>
        <w:spacing w:line="460" w:lineRule="exact"/>
        <w:ind w:left="298" w:leftChars="142" w:firstLine="584" w:firstLineChars="194"/>
        <w:jc w:val="left"/>
        <w:textAlignment w:val="auto"/>
        <w:rPr>
          <w:rFonts w:hint="eastAsia" w:ascii="宋体" w:eastAsia="宋体"/>
          <w:b/>
          <w:bCs/>
          <w:color w:val="000000" w:themeColor="text1"/>
          <w:sz w:val="30"/>
          <w:szCs w:val="30"/>
          <w:highlight w:val="none"/>
          <w:lang w:val="en-US" w:eastAsia="zh-CN"/>
          <w14:textFill>
            <w14:solidFill>
              <w14:schemeClr w14:val="tx1"/>
            </w14:solidFill>
          </w14:textFill>
        </w:rPr>
      </w:pPr>
      <w:r>
        <w:rPr>
          <w:rFonts w:hint="eastAsia" w:ascii="宋体" w:eastAsia="宋体"/>
          <w:b/>
          <w:bCs/>
          <w:color w:val="000000" w:themeColor="text1"/>
          <w:sz w:val="30"/>
          <w:szCs w:val="30"/>
          <w:highlight w:val="none"/>
          <w:lang w:val="en-US" w:eastAsia="zh-CN"/>
          <w14:textFill>
            <w14:solidFill>
              <w14:schemeClr w14:val="tx1"/>
            </w14:solidFill>
          </w14:textFill>
        </w:rPr>
        <w:t>为促进各类市场主体平等参与政府采购活动,我单位通过发布采购需求公示公开征询意见,征询意见的内容包括但不限于采购需求是否存在指向性、倾向性条款。公示内容如下:</w:t>
      </w:r>
    </w:p>
    <w:p w14:paraId="3ED60109">
      <w:pPr>
        <w:shd w:val="clear"/>
        <w:snapToGrid w:val="0"/>
        <w:spacing w:line="900" w:lineRule="exact"/>
        <w:jc w:val="both"/>
        <w:rPr>
          <w:rFonts w:hint="eastAsia" w:ascii="宋体" w:eastAsia="宋体"/>
          <w:color w:val="000000" w:themeColor="text1"/>
          <w:spacing w:val="50"/>
          <w:sz w:val="36"/>
          <w:szCs w:val="36"/>
          <w:highlight w:val="none"/>
          <w:lang w:val="en-US" w:eastAsia="zh-CN"/>
          <w14:textFill>
            <w14:solidFill>
              <w14:schemeClr w14:val="tx1"/>
            </w14:solidFill>
          </w14:textFill>
        </w:rPr>
      </w:pPr>
    </w:p>
    <w:p w14:paraId="4C66BFF9">
      <w:pPr>
        <w:shd w:val="clear"/>
        <w:snapToGrid w:val="0"/>
        <w:spacing w:line="900" w:lineRule="exact"/>
        <w:jc w:val="center"/>
        <w:rPr>
          <w:rFonts w:hint="default" w:ascii="宋体" w:hAnsi="宋体" w:eastAsia="宋体"/>
          <w:color w:val="000000" w:themeColor="text1"/>
          <w:spacing w:val="50"/>
          <w:sz w:val="72"/>
          <w:szCs w:val="72"/>
          <w:highlight w:val="none"/>
          <w:lang w:val="en-US" w:eastAsia="zh-CN"/>
          <w14:textFill>
            <w14:solidFill>
              <w14:schemeClr w14:val="tx1"/>
            </w14:solidFill>
          </w14:textFill>
        </w:rPr>
      </w:pPr>
      <w:r>
        <w:rPr>
          <w:rFonts w:hint="eastAsia" w:ascii="宋体" w:hAnsi="宋体" w:eastAsia="宋体"/>
          <w:color w:val="000000" w:themeColor="text1"/>
          <w:spacing w:val="50"/>
          <w:sz w:val="72"/>
          <w:szCs w:val="72"/>
          <w:highlight w:val="none"/>
          <w:lang w:val="en-US" w:eastAsia="zh-CN"/>
          <w14:textFill>
            <w14:solidFill>
              <w14:schemeClr w14:val="tx1"/>
            </w14:solidFill>
          </w14:textFill>
        </w:rPr>
        <w:t>采购需求</w:t>
      </w:r>
    </w:p>
    <w:p w14:paraId="42566359">
      <w:pPr>
        <w:shd w:val="clear"/>
        <w:snapToGrid w:val="0"/>
        <w:spacing w:line="900" w:lineRule="exact"/>
        <w:rPr>
          <w:rFonts w:ascii="宋体" w:hAnsi="宋体" w:eastAsia="宋体"/>
          <w:color w:val="000000" w:themeColor="text1"/>
          <w:spacing w:val="50"/>
          <w:sz w:val="72"/>
          <w:szCs w:val="72"/>
          <w:highlight w:val="none"/>
          <w14:textFill>
            <w14:solidFill>
              <w14:schemeClr w14:val="tx1"/>
            </w14:solidFill>
          </w14:textFill>
        </w:rPr>
      </w:pPr>
    </w:p>
    <w:p w14:paraId="4B8BFC69">
      <w:pPr>
        <w:keepNext w:val="0"/>
        <w:keepLines w:val="0"/>
        <w:pageBreakBefore w:val="0"/>
        <w:widowControl/>
        <w:shd w:val="clear"/>
        <w:kinsoku/>
        <w:wordWrap/>
        <w:overflowPunct/>
        <w:topLinePunct w:val="0"/>
        <w:autoSpaceDE/>
        <w:autoSpaceDN/>
        <w:bidi w:val="0"/>
        <w:adjustRightInd/>
        <w:snapToGrid w:val="0"/>
        <w:spacing w:line="460" w:lineRule="exact"/>
        <w:ind w:left="1350" w:hanging="1355" w:hangingChars="450"/>
        <w:jc w:val="center"/>
        <w:textAlignment w:val="auto"/>
        <w:rPr>
          <w:rFonts w:hint="eastAsia" w:ascii="宋体" w:eastAsia="宋体"/>
          <w:color w:val="000000" w:themeColor="text1"/>
          <w:sz w:val="30"/>
          <w:szCs w:val="30"/>
          <w:highlight w:val="none"/>
          <w:lang w:eastAsia="zh-CN"/>
          <w14:textFill>
            <w14:solidFill>
              <w14:schemeClr w14:val="tx1"/>
            </w14:solidFill>
          </w14:textFill>
        </w:rPr>
      </w:pPr>
      <w:r>
        <w:rPr>
          <w:rFonts w:hint="eastAsia" w:ascii="宋体" w:eastAsia="宋体"/>
          <w:b/>
          <w:bCs/>
          <w:color w:val="000000" w:themeColor="text1"/>
          <w:sz w:val="30"/>
          <w:szCs w:val="30"/>
          <w:highlight w:val="none"/>
          <w:lang w:val="en-US" w:eastAsia="zh-CN"/>
          <w14:textFill>
            <w14:solidFill>
              <w14:schemeClr w14:val="tx1"/>
            </w14:solidFill>
          </w14:textFill>
        </w:rPr>
        <w:t xml:space="preserve">  </w:t>
      </w:r>
      <w:r>
        <w:rPr>
          <w:rFonts w:hint="eastAsia" w:ascii="宋体" w:eastAsia="宋体"/>
          <w:b/>
          <w:bCs/>
          <w:color w:val="000000" w:themeColor="text1"/>
          <w:sz w:val="30"/>
          <w:szCs w:val="30"/>
          <w:highlight w:val="none"/>
          <w14:textFill>
            <w14:solidFill>
              <w14:schemeClr w14:val="tx1"/>
            </w14:solidFill>
          </w14:textFill>
        </w:rPr>
        <w:t>项目名称:</w:t>
      </w:r>
      <w:r>
        <w:rPr>
          <w:rFonts w:hint="eastAsia" w:ascii="宋体" w:eastAsia="宋体"/>
          <w:b/>
          <w:bCs/>
          <w:color w:val="000000" w:themeColor="text1"/>
          <w:sz w:val="30"/>
          <w:szCs w:val="30"/>
          <w:highlight w:val="none"/>
          <w:lang w:eastAsia="zh-CN"/>
          <w14:textFill>
            <w14:solidFill>
              <w14:schemeClr w14:val="tx1"/>
            </w14:solidFill>
          </w14:textFill>
        </w:rPr>
        <w:t>华东师范大学附属贵阳高级中学建设项目全过程造价咨询服务采购</w:t>
      </w:r>
    </w:p>
    <w:p w14:paraId="32CCC200">
      <w:pPr>
        <w:shd w:val="clear"/>
        <w:snapToGrid w:val="0"/>
        <w:spacing w:line="460" w:lineRule="exact"/>
        <w:jc w:val="center"/>
        <w:rPr>
          <w:rFonts w:hint="eastAsia" w:ascii="宋体" w:eastAsia="宋体"/>
          <w:color w:val="000000" w:themeColor="text1"/>
          <w:sz w:val="30"/>
          <w:szCs w:val="30"/>
          <w:highlight w:val="none"/>
          <w14:textFill>
            <w14:solidFill>
              <w14:schemeClr w14:val="tx1"/>
            </w14:solidFill>
          </w14:textFill>
        </w:rPr>
      </w:pPr>
    </w:p>
    <w:p w14:paraId="28C0D87E">
      <w:pPr>
        <w:shd w:val="clear"/>
        <w:snapToGrid w:val="0"/>
        <w:spacing w:line="460" w:lineRule="exact"/>
        <w:jc w:val="center"/>
        <w:rPr>
          <w:rFonts w:hint="eastAsia" w:ascii="宋体" w:eastAsia="宋体"/>
          <w:color w:val="000000" w:themeColor="text1"/>
          <w:sz w:val="30"/>
          <w:szCs w:val="30"/>
          <w:highlight w:val="none"/>
          <w14:textFill>
            <w14:solidFill>
              <w14:schemeClr w14:val="tx1"/>
            </w14:solidFill>
          </w14:textFill>
        </w:rPr>
      </w:pPr>
      <w:r>
        <w:rPr>
          <w:rFonts w:hint="eastAsia" w:ascii="宋体" w:eastAsia="宋体"/>
          <w:color w:val="000000" w:themeColor="text1"/>
          <w:sz w:val="30"/>
          <w:szCs w:val="30"/>
          <w:highlight w:val="none"/>
          <w:lang w:val="en-US" w:eastAsia="zh-CN"/>
          <w14:textFill>
            <w14:solidFill>
              <w14:schemeClr w14:val="tx1"/>
            </w14:solidFill>
          </w14:textFill>
        </w:rPr>
        <w:t>项目</w:t>
      </w:r>
      <w:r>
        <w:rPr>
          <w:rFonts w:hint="eastAsia" w:ascii="宋体" w:eastAsia="宋体"/>
          <w:color w:val="000000" w:themeColor="text1"/>
          <w:sz w:val="30"/>
          <w:szCs w:val="30"/>
          <w:highlight w:val="none"/>
          <w14:textFill>
            <w14:solidFill>
              <w14:schemeClr w14:val="tx1"/>
            </w14:solidFill>
          </w14:textFill>
        </w:rPr>
        <w:t>编号:</w:t>
      </w:r>
      <w:r>
        <w:rPr>
          <w:rFonts w:hint="eastAsia" w:ascii="宋体" w:eastAsia="宋体"/>
          <w:color w:val="000000" w:themeColor="text1"/>
          <w:sz w:val="30"/>
          <w:szCs w:val="30"/>
          <w:highlight w:val="none"/>
          <w:lang w:eastAsia="zh-CN"/>
          <w14:textFill>
            <w14:solidFill>
              <w14:schemeClr w14:val="tx1"/>
            </w14:solidFill>
          </w14:textFill>
        </w:rPr>
        <w:t>THZB2026-022GCFW</w:t>
      </w:r>
      <w:r>
        <w:rPr>
          <w:rFonts w:hint="eastAsia" w:ascii="宋体" w:eastAsia="宋体"/>
          <w:color w:val="000000" w:themeColor="text1"/>
          <w:sz w:val="30"/>
          <w:szCs w:val="30"/>
          <w:highlight w:val="none"/>
          <w14:textFill>
            <w14:solidFill>
              <w14:schemeClr w14:val="tx1"/>
            </w14:solidFill>
          </w14:textFill>
        </w:rPr>
        <w:br w:type="textWrapping"/>
      </w:r>
    </w:p>
    <w:p w14:paraId="1B5A22D1">
      <w:pPr>
        <w:shd w:val="clear"/>
        <w:snapToGrid w:val="0"/>
        <w:spacing w:line="460" w:lineRule="exact"/>
        <w:jc w:val="center"/>
        <w:rPr>
          <w:rFonts w:hint="eastAsia" w:ascii="宋体" w:eastAsia="宋体"/>
          <w:color w:val="000000" w:themeColor="text1"/>
          <w:sz w:val="30"/>
          <w:szCs w:val="30"/>
          <w:highlight w:val="none"/>
          <w14:textFill>
            <w14:solidFill>
              <w14:schemeClr w14:val="tx1"/>
            </w14:solidFill>
          </w14:textFill>
        </w:rPr>
      </w:pPr>
    </w:p>
    <w:p w14:paraId="3E00B9B2">
      <w:pPr>
        <w:shd w:val="clear"/>
        <w:snapToGrid w:val="0"/>
        <w:spacing w:line="460" w:lineRule="exact"/>
        <w:jc w:val="center"/>
        <w:rPr>
          <w:rFonts w:hint="eastAsia" w:ascii="宋体" w:eastAsia="宋体"/>
          <w:color w:val="000000" w:themeColor="text1"/>
          <w:sz w:val="30"/>
          <w:szCs w:val="30"/>
          <w:highlight w:val="none"/>
          <w14:textFill>
            <w14:solidFill>
              <w14:schemeClr w14:val="tx1"/>
            </w14:solidFill>
          </w14:textFill>
        </w:rPr>
      </w:pPr>
    </w:p>
    <w:p w14:paraId="6C31D1C6">
      <w:pPr>
        <w:shd w:val="clear"/>
        <w:snapToGrid w:val="0"/>
        <w:spacing w:line="460" w:lineRule="exact"/>
        <w:jc w:val="center"/>
        <w:rPr>
          <w:rFonts w:hint="eastAsia" w:ascii="宋体" w:eastAsia="宋体"/>
          <w:color w:val="000000" w:themeColor="text1"/>
          <w:sz w:val="30"/>
          <w:szCs w:val="30"/>
          <w:highlight w:val="none"/>
          <w14:textFill>
            <w14:solidFill>
              <w14:schemeClr w14:val="tx1"/>
            </w14:solidFill>
          </w14:textFill>
        </w:rPr>
      </w:pPr>
    </w:p>
    <w:p w14:paraId="76FAA78A">
      <w:pPr>
        <w:keepNext w:val="0"/>
        <w:keepLines w:val="0"/>
        <w:pageBreakBefore w:val="0"/>
        <w:widowControl/>
        <w:shd w:val="clear"/>
        <w:kinsoku/>
        <w:wordWrap/>
        <w:overflowPunct/>
        <w:topLinePunct w:val="0"/>
        <w:autoSpaceDE/>
        <w:autoSpaceDN/>
        <w:bidi w:val="0"/>
        <w:adjustRightInd/>
        <w:snapToGrid w:val="0"/>
        <w:spacing w:line="460" w:lineRule="exact"/>
        <w:ind w:left="1200" w:hanging="1200" w:hangingChars="400"/>
        <w:jc w:val="both"/>
        <w:textAlignment w:val="auto"/>
        <w:rPr>
          <w:rFonts w:hint="default" w:ascii="宋体" w:eastAsia="宋体"/>
          <w:color w:val="000000" w:themeColor="text1"/>
          <w:sz w:val="30"/>
          <w:szCs w:val="30"/>
          <w:highlight w:val="none"/>
          <w:lang w:val="en-US" w:eastAsia="zh-CN"/>
          <w14:textFill>
            <w14:solidFill>
              <w14:schemeClr w14:val="tx1"/>
            </w14:solidFill>
          </w14:textFill>
        </w:rPr>
      </w:pPr>
      <w:r>
        <w:rPr>
          <w:rFonts w:hint="eastAsia" w:ascii="宋体" w:eastAsia="宋体"/>
          <w:color w:val="000000" w:themeColor="text1"/>
          <w:sz w:val="30"/>
          <w:szCs w:val="30"/>
          <w:highlight w:val="none"/>
          <w:lang w:val="en-US" w:eastAsia="zh-CN"/>
          <w14:textFill>
            <w14:solidFill>
              <w14:schemeClr w14:val="tx1"/>
            </w14:solidFill>
          </w14:textFill>
        </w:rPr>
        <w:t>采购人：贵阳市教育局</w:t>
      </w:r>
    </w:p>
    <w:p w14:paraId="4100CC74">
      <w:pPr>
        <w:shd w:val="clear"/>
        <w:snapToGrid w:val="0"/>
        <w:spacing w:line="460" w:lineRule="exact"/>
        <w:jc w:val="both"/>
        <w:rPr>
          <w:rFonts w:hint="default" w:ascii="宋体" w:eastAsia="宋体"/>
          <w:color w:val="000000" w:themeColor="text1"/>
          <w:sz w:val="30"/>
          <w:szCs w:val="30"/>
          <w:highlight w:val="none"/>
          <w:lang w:val="en-US" w:eastAsia="zh-CN"/>
          <w14:textFill>
            <w14:solidFill>
              <w14:schemeClr w14:val="tx1"/>
            </w14:solidFill>
          </w14:textFill>
        </w:rPr>
      </w:pPr>
      <w:r>
        <w:rPr>
          <w:rFonts w:hint="eastAsia" w:ascii="宋体" w:eastAsia="宋体"/>
          <w:color w:val="000000" w:themeColor="text1"/>
          <w:sz w:val="30"/>
          <w:szCs w:val="30"/>
          <w:highlight w:val="none"/>
          <w:lang w:val="en-US" w:eastAsia="zh-CN"/>
          <w14:textFill>
            <w14:solidFill>
              <w14:schemeClr w14:val="tx1"/>
            </w14:solidFill>
          </w14:textFill>
        </w:rPr>
        <w:t>采购代理机构：泰禾云工程咨询有限公司</w:t>
      </w:r>
    </w:p>
    <w:p w14:paraId="55C889EF">
      <w:pPr>
        <w:shd w:val="clear"/>
        <w:snapToGrid w:val="0"/>
        <w:spacing w:line="460" w:lineRule="exact"/>
        <w:jc w:val="both"/>
        <w:rPr>
          <w:rFonts w:hint="eastAsia" w:ascii="宋体" w:eastAsia="宋体"/>
          <w:color w:val="000000" w:themeColor="text1"/>
          <w:sz w:val="30"/>
          <w:szCs w:val="30"/>
          <w:highlight w:val="none"/>
          <w14:textFill>
            <w14:solidFill>
              <w14:schemeClr w14:val="tx1"/>
            </w14:solidFill>
          </w14:textFill>
        </w:rPr>
      </w:pPr>
      <w:r>
        <w:rPr>
          <w:rFonts w:hint="eastAsia" w:ascii="宋体" w:eastAsia="宋体"/>
          <w:color w:val="000000" w:themeColor="text1"/>
          <w:sz w:val="30"/>
          <w:szCs w:val="30"/>
          <w:highlight w:val="none"/>
          <w14:textFill>
            <w14:solidFill>
              <w14:schemeClr w14:val="tx1"/>
            </w14:solidFill>
          </w14:textFill>
        </w:rPr>
        <w:t xml:space="preserve">  </w:t>
      </w:r>
      <w:bookmarkStart w:id="9" w:name="_GoBack"/>
      <w:bookmarkEnd w:id="9"/>
    </w:p>
    <w:p w14:paraId="67051C88">
      <w:pPr>
        <w:rPr>
          <w:rFonts w:hint="eastAsia" w:ascii="宋体" w:eastAsia="宋体" w:cs="Times New Roman"/>
          <w:b/>
          <w:bCs/>
          <w:color w:val="000000" w:themeColor="text1"/>
          <w:sz w:val="30"/>
          <w:szCs w:val="30"/>
          <w:highlight w:val="none"/>
          <w:lang w:val="en-US" w:eastAsia="zh-CN"/>
          <w14:textFill>
            <w14:solidFill>
              <w14:schemeClr w14:val="tx1"/>
            </w14:solidFill>
          </w14:textFill>
        </w:rPr>
      </w:pPr>
      <w:r>
        <w:rPr>
          <w:rFonts w:hint="eastAsia" w:ascii="宋体" w:eastAsia="宋体" w:cs="Times New Roman"/>
          <w:b/>
          <w:bCs/>
          <w:color w:val="000000" w:themeColor="text1"/>
          <w:sz w:val="30"/>
          <w:szCs w:val="30"/>
          <w:highlight w:val="none"/>
          <w:lang w:val="en-US" w:eastAsia="zh-CN"/>
          <w14:textFill>
            <w14:solidFill>
              <w14:schemeClr w14:val="tx1"/>
            </w14:solidFill>
          </w14:textFill>
        </w:rPr>
        <w:t>对采购需求有异议的，可在公示期内以 书面形式向代理机构（联系人：张健、胡晓锡、胡学杰， 0851-85828196-602）提出。</w:t>
      </w:r>
      <w:r>
        <w:rPr>
          <w:rFonts w:hint="eastAsia" w:ascii="宋体" w:eastAsia="宋体" w:cs="Times New Roman"/>
          <w:b/>
          <w:bCs/>
          <w:color w:val="000000" w:themeColor="text1"/>
          <w:sz w:val="30"/>
          <w:szCs w:val="30"/>
          <w:highlight w:val="none"/>
          <w:lang w:val="en-US" w:eastAsia="zh-CN"/>
          <w14:textFill>
            <w14:solidFill>
              <w14:schemeClr w14:val="tx1"/>
            </w14:solidFill>
          </w14:textFill>
        </w:rPr>
        <w:br w:type="page"/>
      </w:r>
    </w:p>
    <w:p w14:paraId="73EC0DA3">
      <w:pPr>
        <w:jc w:val="center"/>
        <w:outlineLvl w:val="1"/>
        <w:rPr>
          <w:rFonts w:hint="eastAsia" w:eastAsia="宋体" w:cs="Times New Roman"/>
          <w:b/>
          <w:bCs/>
          <w:color w:val="000000" w:themeColor="text1"/>
          <w:sz w:val="32"/>
          <w:szCs w:val="32"/>
          <w:highlight w:val="none"/>
          <w:lang w:val="en-US" w:eastAsia="zh-CN"/>
          <w14:textFill>
            <w14:solidFill>
              <w14:schemeClr w14:val="tx1"/>
            </w14:solidFill>
          </w14:textFill>
        </w:rPr>
      </w:pPr>
      <w:r>
        <w:rPr>
          <w:rFonts w:hint="eastAsia" w:eastAsia="宋体" w:cs="Times New Roman"/>
          <w:b/>
          <w:bCs/>
          <w:color w:val="000000" w:themeColor="text1"/>
          <w:sz w:val="32"/>
          <w:szCs w:val="32"/>
          <w:highlight w:val="none"/>
          <w:lang w:val="en-US" w:eastAsia="zh-CN"/>
          <w14:textFill>
            <w14:solidFill>
              <w14:schemeClr w14:val="tx1"/>
            </w14:solidFill>
          </w14:textFill>
        </w:rPr>
        <w:t>第一部分、供应商资格要求</w:t>
      </w:r>
    </w:p>
    <w:p w14:paraId="03C080A7">
      <w:pPr>
        <w:spacing w:line="440" w:lineRule="exact"/>
        <w:rPr>
          <w:rFonts w:hint="eastAsia" w:ascii="宋体" w:hAnsi="宋体" w:eastAsia="宋体" w:cs="宋体"/>
          <w:color w:val="000000" w:themeColor="text1"/>
          <w:sz w:val="24"/>
          <w:szCs w:val="24"/>
          <w:highlight w:val="none"/>
          <w14:textFill>
            <w14:solidFill>
              <w14:schemeClr w14:val="tx1"/>
            </w14:solidFill>
          </w14:textFill>
        </w:rPr>
      </w:pPr>
    </w:p>
    <w:p w14:paraId="3E4CFEA3">
      <w:pPr>
        <w:keepNext w:val="0"/>
        <w:keepLines w:val="0"/>
        <w:pageBreakBefore w:val="0"/>
        <w:widowControl/>
        <w:tabs>
          <w:tab w:val="left" w:pos="612"/>
        </w:tabs>
        <w:kinsoku/>
        <w:wordWrap/>
        <w:overflowPunct/>
        <w:topLinePunct w:val="0"/>
        <w:autoSpaceDE/>
        <w:autoSpaceDN/>
        <w:bidi w:val="0"/>
        <w:adjustRightInd/>
        <w:snapToGrid/>
        <w:spacing w:before="90" w:line="360" w:lineRule="auto"/>
        <w:ind w:right="280" w:firstLine="476" w:firstLineChars="200"/>
        <w:textAlignment w:val="auto"/>
        <w:rPr>
          <w:rFonts w:hint="eastAsia" w:ascii="宋体" w:hAnsi="宋体" w:eastAsia="宋体" w:cs="宋体"/>
          <w:color w:val="auto"/>
          <w:spacing w:val="-1"/>
          <w:sz w:val="24"/>
          <w:szCs w:val="24"/>
          <w:highlight w:val="none"/>
        </w:rPr>
      </w:pPr>
      <w:r>
        <w:rPr>
          <w:rFonts w:hint="eastAsia" w:ascii="宋体" w:hAnsi="宋体" w:eastAsia="宋体" w:cs="宋体"/>
          <w:color w:val="auto"/>
          <w:spacing w:val="-1"/>
          <w:sz w:val="24"/>
          <w:szCs w:val="24"/>
          <w:highlight w:val="none"/>
          <w:lang w:val="en-US" w:eastAsia="zh-CN"/>
        </w:rPr>
        <w:t>（一）</w:t>
      </w:r>
      <w:r>
        <w:rPr>
          <w:rFonts w:hint="eastAsia" w:ascii="宋体" w:hAnsi="宋体" w:eastAsia="宋体" w:cs="宋体"/>
          <w:color w:val="auto"/>
          <w:spacing w:val="-1"/>
          <w:sz w:val="24"/>
          <w:szCs w:val="24"/>
          <w:highlight w:val="none"/>
        </w:rPr>
        <w:t>一般资格要求：</w:t>
      </w:r>
    </w:p>
    <w:p w14:paraId="750F6A3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1.具有独立承担民事责任的能力：提供法人或者其他组织的营业执照等证明文件，或自然人身份证明；</w:t>
      </w:r>
    </w:p>
    <w:p w14:paraId="758E7F0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2.具有良好的商业信誉和健全的财务会计制度：</w:t>
      </w:r>
    </w:p>
    <w:p w14:paraId="7BAC0A3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具体要求：提供2024年度经审计的财务审计报告（提供复印件或扫描件加盖投标供应商公章），如无审计报告的提供2025年06月至投标截止时间前基本开户银行出具的资信证明</w:t>
      </w:r>
    </w:p>
    <w:p w14:paraId="2EDC0B6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3.具有履行合同所必需的设备和专业技术能力：</w:t>
      </w:r>
    </w:p>
    <w:p w14:paraId="4D14FD6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具体要求：</w:t>
      </w:r>
      <w:bookmarkStart w:id="0" w:name="EBe36188e98e334d099320915e13ee10cb"/>
      <w:r>
        <w:rPr>
          <w:rFonts w:hint="eastAsia" w:ascii="宋体" w:hAnsi="宋体" w:eastAsia="宋体" w:cs="宋体"/>
          <w:color w:val="000000" w:themeColor="text1"/>
          <w:sz w:val="24"/>
          <w:szCs w:val="24"/>
          <w:highlight w:val="none"/>
          <w:lang w:val="en-US" w:eastAsia="zh-CN"/>
          <w14:textFill>
            <w14:solidFill>
              <w14:schemeClr w14:val="tx1"/>
            </w14:solidFill>
          </w14:textFill>
        </w:rPr>
        <w:t>提供具备履行合同所必需的设备和专业技术能力的证明材料或书面承诺函（承诺函格式自拟）</w:t>
      </w:r>
      <w:bookmarkEnd w:id="0"/>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 </w:t>
      </w:r>
    </w:p>
    <w:p w14:paraId="4EF590FA">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4.具有依法缴纳税收和社会保障资金的良好记录：</w:t>
      </w:r>
    </w:p>
    <w:p w14:paraId="2D40A56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具体要求：①提供2025年06月至今任意1个月依法缴纳税收的有效证明材料（依法免税、不缴纳税收的提供税务部门出具的有效证明材料）②提供2025年06月至今任意1个月依法缴纳社会保障资金的有效证明材料（依法不缴纳社会保障金的提供税务部门或社保部门出具的有效证明材料）（提供复印件或扫描件加盖投标供应商公章）</w:t>
      </w:r>
    </w:p>
    <w:p w14:paraId="765A1CB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5.参加本次政府采购活动前三年内，在经营活动中没有违法违规记录：</w:t>
      </w:r>
    </w:p>
    <w:p w14:paraId="3F8E34A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提供参加政府采购活动前3年内在经营活动中没有重大违法记录的书面声明（格式文件详见相关文件范本）。</w:t>
      </w:r>
    </w:p>
    <w:p w14:paraId="3482647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6.法律、行政法规和国家有关规定的其他条件：</w:t>
      </w:r>
    </w:p>
    <w:p w14:paraId="08BBAAC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1）供应商须承诺：在“信用中国”网站（www.creditchina.gov.cn）、中国政府采购网（www.ccgp.gov.cn）等渠道查询中未被列入失信被执行人名单、重大税收违法案件当事人名单、政府采购严重违法失信行为记录名单中，如被列入失信被执行人、重大税收违法案件当事人名单、政府采购严重违法失信行为记录名单中的供应商取消其投标资格，并承担由此造成的一切法律责任及后果。（格式文件详见相关文件范本）</w:t>
      </w:r>
    </w:p>
    <w:p w14:paraId="4472784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（2）根据《省发展改革委 省法院 省公共资源交易中心关于推进全省公共资源交易领域对法院失信被执行人实施信用联合惩戒的通知》黔发改财金【2020】421号文件要求，交易系统会自行对失信供应商实施信用联合惩戒。</w:t>
      </w:r>
    </w:p>
    <w:p w14:paraId="747CD58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（二）所需特殊行业资质或要求：</w:t>
      </w:r>
    </w:p>
    <w:p w14:paraId="1FFC051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 xml:space="preserve">供应商须具备：项目负责人具有国家一级注册造价工程师执业资格（提供注册证复印件或扫描件加盖投标供应商公章） </w:t>
      </w:r>
    </w:p>
    <w:p w14:paraId="4705CBC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（三）本品目</w:t>
      </w:r>
      <w:bookmarkStart w:id="1" w:name="EB7bd04272d0814286aee41b3fdc0735e0"/>
      <w:r>
        <w:rPr>
          <w:rFonts w:hint="eastAsia" w:ascii="宋体" w:hAnsi="宋体" w:eastAsia="宋体" w:cs="宋体"/>
          <w:color w:val="000000" w:themeColor="text1"/>
          <w:sz w:val="24"/>
          <w:szCs w:val="24"/>
          <w:highlight w:val="none"/>
          <w:lang w:val="en-US" w:eastAsia="zh-CN"/>
          <w14:textFill>
            <w14:solidFill>
              <w14:schemeClr w14:val="tx1"/>
            </w14:solidFill>
          </w14:textFill>
        </w:rPr>
        <w:t>□</w:t>
      </w:r>
      <w:bookmarkEnd w:id="1"/>
      <w:r>
        <w:rPr>
          <w:rFonts w:hint="eastAsia" w:ascii="宋体" w:hAnsi="宋体" w:eastAsia="宋体" w:cs="宋体"/>
          <w:color w:val="000000" w:themeColor="text1"/>
          <w:sz w:val="24"/>
          <w:szCs w:val="24"/>
          <w:highlight w:val="none"/>
          <w:lang w:val="en-US" w:eastAsia="zh-CN"/>
          <w14:textFill>
            <w14:solidFill>
              <w14:schemeClr w14:val="tx1"/>
            </w14:solidFill>
          </w14:textFill>
        </w:rPr>
        <w:t>接受</w:t>
      </w:r>
      <w:bookmarkStart w:id="2" w:name="EBc155f6819c4945e58c25adaa058c767c"/>
      <w:r>
        <w:rPr>
          <w:rFonts w:hint="eastAsia" w:ascii="宋体" w:hAnsi="宋体" w:eastAsia="宋体" w:cs="宋体"/>
          <w:color w:val="000000" w:themeColor="text1"/>
          <w:sz w:val="24"/>
          <w:szCs w:val="24"/>
          <w:highlight w:val="none"/>
          <w:lang w:val="en-US" w:eastAsia="zh-CN"/>
          <w14:textFill>
            <w14:solidFill>
              <w14:schemeClr w14:val="tx1"/>
            </w14:solidFill>
          </w14:textFill>
        </w:rPr>
        <w:t>☑</w:t>
      </w:r>
      <w:bookmarkEnd w:id="2"/>
      <w:r>
        <w:rPr>
          <w:rFonts w:hint="eastAsia" w:ascii="宋体" w:hAnsi="宋体" w:eastAsia="宋体" w:cs="宋体"/>
          <w:color w:val="000000" w:themeColor="text1"/>
          <w:sz w:val="24"/>
          <w:szCs w:val="24"/>
          <w:highlight w:val="none"/>
          <w:lang w:val="en-US" w:eastAsia="zh-CN"/>
          <w14:textFill>
            <w14:solidFill>
              <w14:schemeClr w14:val="tx1"/>
            </w14:solidFill>
          </w14:textFill>
        </w:rPr>
        <w:t>不接受 联合体投标（</w:t>
      </w:r>
      <w:bookmarkStart w:id="3" w:name="EBd07bcfa9c52f4b858aa96b3b90801bfd"/>
      <w:r>
        <w:rPr>
          <w:rFonts w:hint="eastAsia" w:ascii="宋体" w:hAnsi="宋体" w:eastAsia="宋体" w:cs="宋体"/>
          <w:color w:val="000000" w:themeColor="text1"/>
          <w:sz w:val="24"/>
          <w:szCs w:val="24"/>
          <w:highlight w:val="none"/>
          <w:lang w:val="en-US" w:eastAsia="zh-CN"/>
          <w14:textFill>
            <w14:solidFill>
              <w14:schemeClr w14:val="tx1"/>
            </w14:solidFill>
          </w14:textFill>
        </w:rPr>
        <w:t>/</w:t>
      </w:r>
      <w:bookmarkEnd w:id="3"/>
      <w:r>
        <w:rPr>
          <w:rFonts w:hint="eastAsia" w:ascii="宋体" w:hAnsi="宋体" w:eastAsia="宋体" w:cs="宋体"/>
          <w:color w:val="000000" w:themeColor="text1"/>
          <w:sz w:val="24"/>
          <w:szCs w:val="24"/>
          <w:highlight w:val="none"/>
          <w:lang w:val="en-US" w:eastAsia="zh-CN"/>
          <w14:textFill>
            <w14:solidFill>
              <w14:schemeClr w14:val="tx1"/>
            </w14:solidFill>
          </w14:textFill>
        </w:rPr>
        <w:t>）</w:t>
      </w:r>
    </w:p>
    <w:p w14:paraId="68F2AC8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4"/>
          <w:szCs w:val="24"/>
          <w:highlight w:val="none"/>
          <w:lang w:val="en-US" w:eastAsia="zh-CN"/>
          <w14:textFill>
            <w14:solidFill>
              <w14:schemeClr w14:val="tx1"/>
            </w14:solidFill>
          </w14:textFill>
        </w:rPr>
        <w:t>（四）本品目</w:t>
      </w:r>
      <w:bookmarkStart w:id="4" w:name="EB6a7be46c354240cfb15312d8cec76d89"/>
      <w:r>
        <w:rPr>
          <w:rFonts w:hint="eastAsia" w:ascii="宋体" w:hAnsi="宋体" w:eastAsia="宋体" w:cs="宋体"/>
          <w:color w:val="000000" w:themeColor="text1"/>
          <w:sz w:val="24"/>
          <w:szCs w:val="24"/>
          <w:highlight w:val="none"/>
          <w:lang w:val="en-US" w:eastAsia="zh-CN"/>
          <w14:textFill>
            <w14:solidFill>
              <w14:schemeClr w14:val="tx1"/>
            </w14:solidFill>
          </w14:textFill>
        </w:rPr>
        <w:t>☑</w:t>
      </w:r>
      <w:bookmarkEnd w:id="4"/>
      <w:r>
        <w:rPr>
          <w:rFonts w:hint="eastAsia" w:ascii="宋体" w:hAnsi="宋体" w:eastAsia="宋体" w:cs="宋体"/>
          <w:color w:val="000000" w:themeColor="text1"/>
          <w:sz w:val="24"/>
          <w:szCs w:val="24"/>
          <w:highlight w:val="none"/>
          <w:lang w:val="en-US" w:eastAsia="zh-CN"/>
          <w14:textFill>
            <w14:solidFill>
              <w14:schemeClr w14:val="tx1"/>
            </w14:solidFill>
          </w14:textFill>
        </w:rPr>
        <w:t>是</w:t>
      </w:r>
      <w:bookmarkStart w:id="5" w:name="EB10ba0734a085494d8ddce322d6a3b1ee"/>
      <w:r>
        <w:rPr>
          <w:rFonts w:hint="eastAsia" w:ascii="宋体" w:hAnsi="宋体" w:eastAsia="宋体" w:cs="宋体"/>
          <w:color w:val="000000" w:themeColor="text1"/>
          <w:sz w:val="24"/>
          <w:szCs w:val="24"/>
          <w:highlight w:val="none"/>
          <w:lang w:val="en-US" w:eastAsia="zh-CN"/>
          <w14:textFill>
            <w14:solidFill>
              <w14:schemeClr w14:val="tx1"/>
            </w14:solidFill>
          </w14:textFill>
        </w:rPr>
        <w:t>□</w:t>
      </w:r>
      <w:bookmarkEnd w:id="5"/>
      <w:r>
        <w:rPr>
          <w:rFonts w:hint="eastAsia" w:ascii="宋体" w:hAnsi="宋体" w:eastAsia="宋体" w:cs="宋体"/>
          <w:color w:val="000000" w:themeColor="text1"/>
          <w:sz w:val="24"/>
          <w:szCs w:val="24"/>
          <w:highlight w:val="none"/>
          <w:lang w:val="en-US" w:eastAsia="zh-CN"/>
          <w14:textFill>
            <w14:solidFill>
              <w14:schemeClr w14:val="tx1"/>
            </w14:solidFill>
          </w14:textFill>
        </w:rPr>
        <w:t>否 专门面向中小微企业采购。（</w:t>
      </w:r>
      <w:bookmarkStart w:id="6" w:name="EB8c1b1706b957489cac494a7cca82d573"/>
      <w:r>
        <w:rPr>
          <w:rFonts w:hint="eastAsia" w:ascii="宋体" w:hAnsi="宋体" w:eastAsia="宋体" w:cs="宋体"/>
          <w:color w:val="000000" w:themeColor="text1"/>
          <w:sz w:val="24"/>
          <w:szCs w:val="24"/>
          <w:highlight w:val="none"/>
          <w:lang w:val="en-US" w:eastAsia="zh-CN"/>
          <w14:textFill>
            <w14:solidFill>
              <w14:schemeClr w14:val="tx1"/>
            </w14:solidFill>
          </w14:textFill>
        </w:rPr>
        <w:t>本项目所属行业：</w:t>
      </w:r>
      <w:bookmarkEnd w:id="6"/>
      <w:r>
        <w:rPr>
          <w:rFonts w:hint="eastAsia" w:ascii="宋体" w:hAnsi="宋体" w:eastAsia="宋体" w:cs="宋体"/>
          <w:color w:val="000000" w:themeColor="text1"/>
          <w:sz w:val="24"/>
          <w:szCs w:val="24"/>
          <w:highlight w:val="none"/>
          <w:lang w:val="en-US" w:eastAsia="zh-CN"/>
          <w14:textFill>
            <w14:solidFill>
              <w14:schemeClr w14:val="tx1"/>
            </w14:solidFill>
          </w14:textFill>
        </w:rPr>
        <w:t>其他未列明行业）</w:t>
      </w:r>
    </w:p>
    <w:p w14:paraId="032EC530">
      <w:pPr>
        <w:rPr>
          <w:rFonts w:hint="eastAsia" w:eastAsia="宋体"/>
          <w:color w:val="000000" w:themeColor="text1"/>
          <w:highlight w:val="none"/>
          <w:lang w:val="en-US" w:eastAsia="zh-CN"/>
          <w14:textFill>
            <w14:solidFill>
              <w14:schemeClr w14:val="tx1"/>
            </w14:solidFill>
          </w14:textFill>
        </w:rPr>
      </w:pPr>
    </w:p>
    <w:p w14:paraId="0AFFF05D">
      <w:pPr>
        <w:rPr>
          <w:rFonts w:hint="eastAsia" w:eastAsia="宋体"/>
          <w:color w:val="000000" w:themeColor="text1"/>
          <w:highlight w:val="none"/>
          <w:lang w:val="en-US" w:eastAsia="zh-CN"/>
          <w14:textFill>
            <w14:solidFill>
              <w14:schemeClr w14:val="tx1"/>
            </w14:solidFill>
          </w14:textFill>
        </w:rPr>
      </w:pPr>
    </w:p>
    <w:p w14:paraId="60303C71">
      <w:pPr>
        <w:rPr>
          <w:rFonts w:hint="eastAsia" w:eastAsia="宋体"/>
          <w:color w:val="000000" w:themeColor="text1"/>
          <w:highlight w:val="none"/>
          <w:lang w:val="en-US" w:eastAsia="zh-CN"/>
          <w14:textFill>
            <w14:solidFill>
              <w14:schemeClr w14:val="tx1"/>
            </w14:solidFill>
          </w14:textFill>
        </w:rPr>
      </w:pPr>
    </w:p>
    <w:p w14:paraId="05600911">
      <w:pPr>
        <w:rPr>
          <w:rFonts w:hint="eastAsia" w:eastAsia="宋体"/>
          <w:color w:val="000000" w:themeColor="text1"/>
          <w:highlight w:val="none"/>
          <w:lang w:val="en-US" w:eastAsia="zh-CN"/>
          <w14:textFill>
            <w14:solidFill>
              <w14:schemeClr w14:val="tx1"/>
            </w14:solidFill>
          </w14:textFill>
        </w:rPr>
      </w:pPr>
    </w:p>
    <w:p w14:paraId="4D53C9F8">
      <w:pPr>
        <w:rPr>
          <w:rFonts w:hint="eastAsia" w:eastAsia="宋体"/>
          <w:color w:val="000000" w:themeColor="text1"/>
          <w:highlight w:val="none"/>
          <w:lang w:val="en-US" w:eastAsia="zh-CN"/>
          <w14:textFill>
            <w14:solidFill>
              <w14:schemeClr w14:val="tx1"/>
            </w14:solidFill>
          </w14:textFill>
        </w:rPr>
      </w:pPr>
    </w:p>
    <w:p w14:paraId="033E93CE">
      <w:pPr>
        <w:rPr>
          <w:rFonts w:hint="eastAsia" w:eastAsia="宋体" w:cs="Times New Roman"/>
          <w:b/>
          <w:bCs/>
          <w:color w:val="000000" w:themeColor="text1"/>
          <w:sz w:val="28"/>
          <w:szCs w:val="28"/>
          <w:highlight w:val="none"/>
          <w:lang w:val="en-US" w:eastAsia="zh-CN"/>
          <w14:textFill>
            <w14:solidFill>
              <w14:schemeClr w14:val="tx1"/>
            </w14:solidFill>
          </w14:textFill>
        </w:rPr>
      </w:pPr>
      <w:r>
        <w:rPr>
          <w:rFonts w:hint="eastAsia" w:eastAsia="宋体" w:cs="Times New Roman"/>
          <w:b/>
          <w:bCs/>
          <w:color w:val="000000" w:themeColor="text1"/>
          <w:sz w:val="28"/>
          <w:szCs w:val="28"/>
          <w:highlight w:val="none"/>
          <w:lang w:val="en-US" w:eastAsia="zh-CN"/>
          <w14:textFill>
            <w14:solidFill>
              <w14:schemeClr w14:val="tx1"/>
            </w14:solidFill>
          </w14:textFill>
        </w:rPr>
        <w:br w:type="page"/>
      </w:r>
    </w:p>
    <w:p w14:paraId="5DC6D8D9">
      <w:pPr>
        <w:jc w:val="center"/>
        <w:outlineLvl w:val="1"/>
        <w:rPr>
          <w:rFonts w:hint="eastAsia" w:eastAsia="宋体" w:cs="Times New Roman"/>
          <w:b/>
          <w:bCs/>
          <w:color w:val="000000" w:themeColor="text1"/>
          <w:sz w:val="32"/>
          <w:szCs w:val="32"/>
          <w:highlight w:val="none"/>
          <w:lang w:val="en-US" w:eastAsia="zh-CN"/>
          <w14:textFill>
            <w14:solidFill>
              <w14:schemeClr w14:val="tx1"/>
            </w14:solidFill>
          </w14:textFill>
        </w:rPr>
      </w:pPr>
      <w:r>
        <w:rPr>
          <w:rFonts w:hint="eastAsia" w:eastAsia="宋体" w:cs="Times New Roman"/>
          <w:b/>
          <w:bCs/>
          <w:color w:val="000000" w:themeColor="text1"/>
          <w:sz w:val="32"/>
          <w:szCs w:val="32"/>
          <w:highlight w:val="none"/>
          <w:lang w:val="en-US" w:eastAsia="zh-CN"/>
          <w14:textFill>
            <w14:solidFill>
              <w14:schemeClr w14:val="tx1"/>
            </w14:solidFill>
          </w14:textFill>
        </w:rPr>
        <w:t>第二部分  预算金额及最高限价</w:t>
      </w:r>
    </w:p>
    <w:p w14:paraId="7920BBF8">
      <w:pPr>
        <w:numPr>
          <w:ilvl w:val="0"/>
          <w:numId w:val="0"/>
        </w:numPr>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1.</w:t>
      </w:r>
      <w:r>
        <w:rPr>
          <w:rFonts w:hint="eastAsia" w:ascii="宋体" w:hAnsi="宋体" w:eastAsia="宋体" w:cs="宋体"/>
          <w:b w:val="0"/>
          <w:bCs w:val="0"/>
          <w:color w:val="000000" w:themeColor="text1"/>
          <w:sz w:val="24"/>
          <w:szCs w:val="24"/>
          <w:highlight w:val="none"/>
          <w14:textFill>
            <w14:solidFill>
              <w14:schemeClr w14:val="tx1"/>
            </w14:solidFill>
          </w14:textFill>
        </w:rPr>
        <w:t>采购预算:</w:t>
      </w: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 xml:space="preserve"> </w:t>
      </w:r>
      <w:r>
        <w:rPr>
          <w:rFonts w:hint="eastAsia" w:ascii="宋体" w:hAnsi="宋体" w:cs="宋体"/>
          <w:color w:val="000000" w:themeColor="text1"/>
          <w:sz w:val="24"/>
          <w:highlight w:val="white"/>
          <w:lang w:eastAsia="zh-CN"/>
          <w14:textFill>
            <w14:solidFill>
              <w14:schemeClr w14:val="tx1"/>
            </w14:solidFill>
          </w14:textFill>
        </w:rPr>
        <w:t>1150235.55</w:t>
      </w:r>
      <w:r>
        <w:rPr>
          <w:rFonts w:hint="eastAsia" w:ascii="宋体" w:hAnsi="宋体" w:cs="宋体"/>
          <w:color w:val="000000" w:themeColor="text1"/>
          <w:sz w:val="24"/>
          <w:highlight w:val="white"/>
          <w14:textFill>
            <w14:solidFill>
              <w14:schemeClr w14:val="tx1"/>
            </w14:solidFill>
          </w14:textFill>
        </w:rPr>
        <w:t>元</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7ED73083">
      <w:pPr>
        <w:numPr>
          <w:ilvl w:val="0"/>
          <w:numId w:val="0"/>
        </w:numPr>
        <w:shd w:val="clear"/>
        <w:spacing w:line="480" w:lineRule="exact"/>
        <w:ind w:firstLine="480" w:firstLineChars="200"/>
        <w:rPr>
          <w:rFonts w:hint="eastAsia" w:ascii="宋体" w:hAnsi="宋体" w:eastAsia="宋体" w:cs="宋体"/>
          <w:b w:val="0"/>
          <w:bCs w:val="0"/>
          <w:color w:val="000000" w:themeColor="text1"/>
          <w:sz w:val="24"/>
          <w:szCs w:val="24"/>
          <w:highlight w:val="none"/>
          <w14:textFill>
            <w14:solidFill>
              <w14:schemeClr w14:val="tx1"/>
            </w14:solidFill>
          </w14:textFill>
        </w:rPr>
      </w:pPr>
      <w:r>
        <w:rPr>
          <w:rFonts w:hint="eastAsia" w:ascii="宋体" w:hAnsi="宋体" w:eastAsia="宋体" w:cs="宋体"/>
          <w:b w:val="0"/>
          <w:bCs w:val="0"/>
          <w:color w:val="000000" w:themeColor="text1"/>
          <w:sz w:val="24"/>
          <w:szCs w:val="24"/>
          <w:highlight w:val="none"/>
          <w:lang w:val="en-US" w:eastAsia="zh-CN"/>
          <w14:textFill>
            <w14:solidFill>
              <w14:schemeClr w14:val="tx1"/>
            </w14:solidFill>
          </w14:textFill>
        </w:rPr>
        <w:t>2.</w:t>
      </w:r>
      <w:r>
        <w:rPr>
          <w:rFonts w:hint="eastAsia" w:ascii="宋体" w:hAnsi="宋体" w:eastAsia="宋体" w:cs="宋体"/>
          <w:b w:val="0"/>
          <w:bCs w:val="0"/>
          <w:color w:val="000000" w:themeColor="text1"/>
          <w:sz w:val="24"/>
          <w:szCs w:val="24"/>
          <w:highlight w:val="none"/>
          <w14:textFill>
            <w14:solidFill>
              <w14:schemeClr w14:val="tx1"/>
            </w14:solidFill>
          </w14:textFill>
        </w:rPr>
        <w:t>最高限价：</w:t>
      </w:r>
      <w:r>
        <w:rPr>
          <w:rFonts w:hint="eastAsia" w:ascii="宋体" w:hAnsi="宋体" w:cs="宋体"/>
          <w:color w:val="000000" w:themeColor="text1"/>
          <w:sz w:val="24"/>
          <w:highlight w:val="white"/>
          <w:lang w:eastAsia="zh-CN"/>
          <w14:textFill>
            <w14:solidFill>
              <w14:schemeClr w14:val="tx1"/>
            </w14:solidFill>
          </w14:textFill>
        </w:rPr>
        <w:t>1150235.55</w:t>
      </w:r>
      <w:r>
        <w:rPr>
          <w:rFonts w:hint="eastAsia" w:ascii="宋体" w:hAnsi="宋体" w:cs="宋体"/>
          <w:color w:val="000000" w:themeColor="text1"/>
          <w:sz w:val="24"/>
          <w:highlight w:val="white"/>
          <w14:textFill>
            <w14:solidFill>
              <w14:schemeClr w14:val="tx1"/>
            </w14:solidFill>
          </w14:textFill>
        </w:rPr>
        <w:t>元</w:t>
      </w:r>
      <w:r>
        <w:rPr>
          <w:rFonts w:hint="eastAsia" w:ascii="宋体" w:hAnsi="宋体" w:eastAsia="宋体" w:cs="宋体"/>
          <w:b w:val="0"/>
          <w:bCs w:val="0"/>
          <w:color w:val="000000" w:themeColor="text1"/>
          <w:sz w:val="24"/>
          <w:szCs w:val="24"/>
          <w:highlight w:val="none"/>
          <w14:textFill>
            <w14:solidFill>
              <w14:schemeClr w14:val="tx1"/>
            </w14:solidFill>
          </w14:textFill>
        </w:rPr>
        <w:t>。</w:t>
      </w:r>
    </w:p>
    <w:p w14:paraId="3E750729">
      <w:pPr>
        <w:numPr>
          <w:ilvl w:val="0"/>
          <w:numId w:val="0"/>
        </w:numPr>
        <w:shd w:val="clear"/>
        <w:spacing w:line="480" w:lineRule="exact"/>
        <w:rPr>
          <w:rFonts w:hint="eastAsia" w:ascii="宋体" w:hAnsi="宋体" w:eastAsia="宋体" w:cs="宋体"/>
          <w:b w:val="0"/>
          <w:bCs w:val="0"/>
          <w:color w:val="000000" w:themeColor="text1"/>
          <w:sz w:val="24"/>
          <w:szCs w:val="24"/>
          <w:highlight w:val="none"/>
          <w14:textFill>
            <w14:solidFill>
              <w14:schemeClr w14:val="tx1"/>
            </w14:solidFill>
          </w14:textFill>
        </w:rPr>
      </w:pPr>
    </w:p>
    <w:p w14:paraId="1AF6E6F0">
      <w:pPr>
        <w:jc w:val="center"/>
        <w:outlineLvl w:val="1"/>
        <w:rPr>
          <w:rFonts w:hint="eastAsia" w:eastAsia="宋体" w:cs="Times New Roman"/>
          <w:b/>
          <w:bCs/>
          <w:color w:val="000000" w:themeColor="text1"/>
          <w:sz w:val="32"/>
          <w:szCs w:val="32"/>
          <w:highlight w:val="none"/>
          <w:lang w:val="en-US" w:eastAsia="zh-CN"/>
          <w14:textFill>
            <w14:solidFill>
              <w14:schemeClr w14:val="tx1"/>
            </w14:solidFill>
          </w14:textFill>
        </w:rPr>
      </w:pPr>
      <w:r>
        <w:rPr>
          <w:rFonts w:hint="eastAsia" w:eastAsia="宋体" w:cs="Times New Roman"/>
          <w:b/>
          <w:bCs/>
          <w:color w:val="000000" w:themeColor="text1"/>
          <w:sz w:val="32"/>
          <w:szCs w:val="32"/>
          <w:highlight w:val="none"/>
          <w:lang w:val="en-US" w:eastAsia="zh-CN"/>
          <w14:textFill>
            <w14:solidFill>
              <w14:schemeClr w14:val="tx1"/>
            </w14:solidFill>
          </w14:textFill>
        </w:rPr>
        <w:t>第三部分  废标及无效标条款</w:t>
      </w:r>
    </w:p>
    <w:p w14:paraId="2693E69F">
      <w:pPr>
        <w:spacing w:line="480" w:lineRule="exact"/>
        <w:ind w:firstLine="480"/>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1.废标条款（针对本项目）</w:t>
      </w:r>
    </w:p>
    <w:p w14:paraId="73F5A998">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出现下列情形之一的，本项目/品目作废标处理,项目/品目评审终止：</w:t>
      </w:r>
    </w:p>
    <w:p w14:paraId="68CCC4D9">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1.符合专业条件的或对竞争性磋商文件作实质响应的供应商不足三家的；</w:t>
      </w:r>
    </w:p>
    <w:p w14:paraId="6274F83F">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2.出现影响采购公正的违法、违规行为的；</w:t>
      </w:r>
    </w:p>
    <w:p w14:paraId="0A42060A">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3.供应商报价均超过了采购预算，采购人不能支付的；</w:t>
      </w:r>
    </w:p>
    <w:p w14:paraId="2D27AF09">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4.因重大变故，采购任务取消的；</w:t>
      </w:r>
    </w:p>
    <w:p w14:paraId="7404BD76">
      <w:pPr>
        <w:keepNext w:val="0"/>
        <w:keepLines w:val="0"/>
        <w:pageBreakBefore w:val="0"/>
        <w:widowControl/>
        <w:kinsoku/>
        <w:wordWrap/>
        <w:overflowPunct/>
        <w:topLinePunct w:val="0"/>
        <w:autoSpaceDE/>
        <w:autoSpaceDN/>
        <w:bidi w:val="0"/>
        <w:adjustRightInd/>
        <w:snapToGrid/>
        <w:spacing w:line="360" w:lineRule="auto"/>
        <w:ind w:left="0" w:lef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5.法律法规规定的其他情形。</w:t>
      </w:r>
    </w:p>
    <w:p w14:paraId="6C80C23B">
      <w:pPr>
        <w:keepNext w:val="0"/>
        <w:keepLines w:val="0"/>
        <w:pageBreakBefore w:val="0"/>
        <w:widowControl/>
        <w:kinsoku/>
        <w:wordWrap/>
        <w:overflowPunct/>
        <w:topLinePunct w:val="0"/>
        <w:autoSpaceDE/>
        <w:autoSpaceDN/>
        <w:bidi w:val="0"/>
        <w:adjustRightInd/>
        <w:snapToGrid/>
        <w:spacing w:line="480" w:lineRule="exact"/>
        <w:ind w:firstLine="482" w:firstLineChars="200"/>
        <w:textAlignment w:val="auto"/>
        <w:rPr>
          <w:rFonts w:hint="eastAsia" w:ascii="宋体" w:hAnsi="宋体" w:eastAsia="宋体" w:cs="宋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lang w:val="en-US" w:eastAsia="zh-CN"/>
          <w14:textFill>
            <w14:solidFill>
              <w14:schemeClr w14:val="tx1"/>
            </w14:solidFill>
          </w14:textFill>
        </w:rPr>
        <w:t>2.无效标条款（针对供应商）</w:t>
      </w:r>
    </w:p>
    <w:p w14:paraId="7873291A">
      <w:pPr>
        <w:keepNext w:val="0"/>
        <w:keepLines w:val="0"/>
        <w:pageBreakBefore w:val="0"/>
        <w:widowControl/>
        <w:shd w:val="clear"/>
        <w:kinsoku/>
        <w:wordWrap/>
        <w:overflowPunct/>
        <w:topLinePunct w:val="0"/>
        <w:autoSpaceDE/>
        <w:autoSpaceDN/>
        <w:bidi w:val="0"/>
        <w:adjustRightInd/>
        <w:snapToGrid/>
        <w:spacing w:line="480" w:lineRule="exact"/>
        <w:ind w:firstLine="480" w:firstLineChars="200"/>
        <w:textAlignment w:val="auto"/>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出现下列情形之一的，供应商递交的响应文件作无效标处理，该供应商的响应文件不参与评审，且不计算入有效投标供应商家数：</w:t>
      </w:r>
    </w:p>
    <w:p w14:paraId="709E5930">
      <w:pPr>
        <w:keepNext w:val="0"/>
        <w:keepLines w:val="0"/>
        <w:pageBreakBefore w:val="0"/>
        <w:widowControl/>
        <w:shd w:val="clear"/>
        <w:kinsoku/>
        <w:wordWrap/>
        <w:overflowPunct/>
        <w:topLinePunct w:val="0"/>
        <w:autoSpaceDE/>
        <w:autoSpaceDN/>
        <w:bidi w:val="0"/>
        <w:adjustRightInd/>
        <w:snapToGrid/>
        <w:spacing w:line="480" w:lineRule="exact"/>
        <w:ind w:firstLine="480" w:firstLineChars="200"/>
        <w:textAlignment w:val="auto"/>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（一）递交的响应文件未在规定时间解密成功、或未按采购文件要求签署、盖章的；</w:t>
      </w:r>
    </w:p>
    <w:p w14:paraId="7DD0A9BA">
      <w:pPr>
        <w:shd w:val="clear"/>
        <w:spacing w:line="480" w:lineRule="exact"/>
        <w:ind w:firstLine="48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 xml:space="preserve"> 注：但不得因签章地方的当前页面签章位置偏移，作无效标依据。</w:t>
      </w:r>
    </w:p>
    <w:p w14:paraId="0D99E2EE">
      <w:pPr>
        <w:shd w:val="clear"/>
        <w:spacing w:line="480" w:lineRule="exact"/>
        <w:ind w:firstLine="48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（二）供应商不符合采购文件规定的资格要求的；</w:t>
      </w:r>
    </w:p>
    <w:p w14:paraId="48200B57">
      <w:pPr>
        <w:shd w:val="clear"/>
        <w:spacing w:line="480" w:lineRule="exact"/>
        <w:ind w:firstLine="48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（三）项目接受联合体投标时，投标联合体未提交联合投标协议的；</w:t>
      </w:r>
    </w:p>
    <w:p w14:paraId="512B3E61">
      <w:pPr>
        <w:shd w:val="clear"/>
        <w:spacing w:line="480" w:lineRule="exact"/>
        <w:ind w:firstLine="48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（四）经评标委员会认定为异常低价的；</w:t>
      </w:r>
    </w:p>
    <w:p w14:paraId="0AA11F13">
      <w:pPr>
        <w:shd w:val="clear"/>
        <w:spacing w:line="480" w:lineRule="exact"/>
        <w:ind w:firstLine="48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（五）响应文件对采购文件的实质性要求明细表未作出响应的；</w:t>
      </w:r>
    </w:p>
    <w:p w14:paraId="3C75FCB3">
      <w:pPr>
        <w:shd w:val="clear"/>
        <w:spacing w:line="480" w:lineRule="exact"/>
        <w:ind w:firstLine="48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（六）响应文件中含义不明确、同类问题表述不一致或者有明显文件和计算错误的内容，经评标委员会认定影响响应文件响应的；</w:t>
      </w:r>
    </w:p>
    <w:p w14:paraId="4879C264">
      <w:pPr>
        <w:shd w:val="clear"/>
        <w:spacing w:line="480" w:lineRule="exact"/>
        <w:ind w:firstLine="48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（七）投标报价超过采购文件规定的预算金额或最高限价的；</w:t>
      </w:r>
    </w:p>
    <w:p w14:paraId="7D888948">
      <w:pPr>
        <w:shd w:val="clear"/>
        <w:spacing w:line="480" w:lineRule="exact"/>
        <w:ind w:firstLine="48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（八）响应文件含有采购人不能接受的附加条件的</w:t>
      </w:r>
    </w:p>
    <w:p w14:paraId="37CE252B">
      <w:pPr>
        <w:shd w:val="clear"/>
        <w:spacing w:line="480" w:lineRule="exact"/>
        <w:ind w:firstLine="48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（九）供应商有串通投标、弄虚作假、行贿等违法行为的；</w:t>
      </w:r>
    </w:p>
    <w:p w14:paraId="4833C11B">
      <w:pPr>
        <w:shd w:val="clear"/>
        <w:spacing w:line="480" w:lineRule="exact"/>
        <w:ind w:firstLine="48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（十）有下列情形之一的，视为投标人串通投标，其投标无效：</w:t>
      </w:r>
    </w:p>
    <w:p w14:paraId="5DFC7194">
      <w:pPr>
        <w:shd w:val="clear"/>
        <w:spacing w:line="480" w:lineRule="exact"/>
        <w:ind w:firstLine="48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1.不同投标人的投标文件由同一单位或者个人编制；</w:t>
      </w:r>
    </w:p>
    <w:p w14:paraId="1B18C16E">
      <w:pPr>
        <w:shd w:val="clear"/>
        <w:spacing w:line="480" w:lineRule="exact"/>
        <w:ind w:firstLine="48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2.不同投标人委托同一单位或者个人办理投标事宜；</w:t>
      </w:r>
    </w:p>
    <w:p w14:paraId="75D3A77E">
      <w:pPr>
        <w:shd w:val="clear"/>
        <w:spacing w:line="480" w:lineRule="exact"/>
        <w:ind w:firstLine="48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3.不同投标人的投标文件载明的项目管理成员或者联系人员为同一人；</w:t>
      </w:r>
    </w:p>
    <w:p w14:paraId="42A5C5D0">
      <w:pPr>
        <w:shd w:val="clear"/>
        <w:spacing w:line="480" w:lineRule="exact"/>
        <w:ind w:firstLine="48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4.不同投标人的投标文件异常一致或者投标报价呈规律性差异；</w:t>
      </w:r>
    </w:p>
    <w:p w14:paraId="5BB4AB57">
      <w:pPr>
        <w:shd w:val="clear"/>
        <w:spacing w:line="480" w:lineRule="exact"/>
        <w:ind w:firstLine="48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5.不同投标人的投标文件相互混装；</w:t>
      </w:r>
    </w:p>
    <w:p w14:paraId="18FAAAE7">
      <w:pPr>
        <w:shd w:val="clear"/>
        <w:spacing w:line="480" w:lineRule="exact"/>
        <w:ind w:firstLine="48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6.不同投标人的投标保证金从同一单位或者个人的账户转出。</w:t>
      </w:r>
    </w:p>
    <w:p w14:paraId="7AC61BEE">
      <w:pPr>
        <w:shd w:val="clear"/>
        <w:spacing w:line="480" w:lineRule="exact"/>
        <w:ind w:firstLine="48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（十一）未交纳投标保证金的（使用远投网开系统解密响应文件成功的，视为投标保证金已交纳）；</w:t>
      </w:r>
    </w:p>
    <w:p w14:paraId="5CCA2436">
      <w:pPr>
        <w:shd w:val="clear"/>
        <w:spacing w:line="480" w:lineRule="exact"/>
        <w:ind w:firstLine="48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（十二）投标有效期不满足采购文件要求的；</w:t>
      </w:r>
    </w:p>
    <w:p w14:paraId="1689689A">
      <w:pPr>
        <w:shd w:val="clear"/>
        <w:spacing w:line="480" w:lineRule="exact"/>
        <w:ind w:firstLine="48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（十三）单位负责人为同一人或者存在直接控股、管理关系的不同供应商，参加同一合同项下的政府采购活动的。</w:t>
      </w:r>
    </w:p>
    <w:p w14:paraId="3DC8036E">
      <w:pPr>
        <w:shd w:val="clear"/>
        <w:spacing w:line="480" w:lineRule="exact"/>
        <w:ind w:firstLine="480"/>
        <w:rPr>
          <w:rFonts w:hint="eastAsia"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（十四）除单一来源采购项目外，为采购项目提供整体设计、规范编制或者项目管理、监理、检测等服务的供应商，再参加该采购项目的其他采购活动的。</w:t>
      </w:r>
    </w:p>
    <w:p w14:paraId="0F23DF20">
      <w:pPr>
        <w:shd w:val="clear"/>
        <w:spacing w:line="480" w:lineRule="exact"/>
        <w:ind w:firstLine="480"/>
        <w:rPr>
          <w:rFonts w:ascii="宋体"/>
          <w:color w:val="000000" w:themeColor="text1"/>
          <w:sz w:val="24"/>
          <w:szCs w:val="24"/>
          <w:highlight w:val="none"/>
          <w14:textFill>
            <w14:solidFill>
              <w14:schemeClr w14:val="tx1"/>
            </w14:solidFill>
          </w14:textFill>
        </w:rPr>
      </w:pPr>
      <w:r>
        <w:rPr>
          <w:rFonts w:hint="eastAsia" w:ascii="宋体"/>
          <w:color w:val="000000" w:themeColor="text1"/>
          <w:sz w:val="24"/>
          <w:szCs w:val="24"/>
          <w:highlight w:val="none"/>
          <w14:textFill>
            <w14:solidFill>
              <w14:schemeClr w14:val="tx1"/>
            </w14:solidFill>
          </w14:textFill>
        </w:rPr>
        <w:t>（十五）违反政府采购法律法规，足以导致响应文件无效的情形。</w:t>
      </w:r>
    </w:p>
    <w:p w14:paraId="4733B928">
      <w:pPr>
        <w:shd w:val="clear"/>
        <w:spacing w:line="480" w:lineRule="exact"/>
        <w:ind w:firstLine="480"/>
        <w:rPr>
          <w:rFonts w:ascii="宋体"/>
          <w:color w:val="000000" w:themeColor="text1"/>
          <w:sz w:val="24"/>
          <w:szCs w:val="24"/>
          <w:highlight w:val="none"/>
          <w14:textFill>
            <w14:solidFill>
              <w14:schemeClr w14:val="tx1"/>
            </w14:solidFill>
          </w14:textFill>
        </w:rPr>
      </w:pPr>
    </w:p>
    <w:p w14:paraId="3FB26E31">
      <w:pPr>
        <w:rPr>
          <w:rFonts w:hint="eastAsia" w:eastAsia="宋体" w:cs="Times New Roman"/>
          <w:b/>
          <w:bCs/>
          <w:color w:val="000000" w:themeColor="text1"/>
          <w:sz w:val="28"/>
          <w:szCs w:val="28"/>
          <w:highlight w:val="none"/>
          <w:lang w:val="en-US" w:eastAsia="zh-CN"/>
          <w14:textFill>
            <w14:solidFill>
              <w14:schemeClr w14:val="tx1"/>
            </w14:solidFill>
          </w14:textFill>
        </w:rPr>
      </w:pPr>
      <w:r>
        <w:rPr>
          <w:rFonts w:hint="eastAsia" w:eastAsia="宋体" w:cs="Times New Roman"/>
          <w:b/>
          <w:bCs/>
          <w:color w:val="000000" w:themeColor="text1"/>
          <w:sz w:val="28"/>
          <w:szCs w:val="28"/>
          <w:highlight w:val="none"/>
          <w:lang w:val="en-US" w:eastAsia="zh-CN"/>
          <w14:textFill>
            <w14:solidFill>
              <w14:schemeClr w14:val="tx1"/>
            </w14:solidFill>
          </w14:textFill>
        </w:rPr>
        <w:br w:type="page"/>
      </w:r>
    </w:p>
    <w:p w14:paraId="758D4A72">
      <w:pPr>
        <w:jc w:val="center"/>
        <w:outlineLvl w:val="1"/>
        <w:rPr>
          <w:rFonts w:hint="default" w:eastAsia="宋体" w:cs="Times New Roman"/>
          <w:b/>
          <w:bCs/>
          <w:color w:val="000000" w:themeColor="text1"/>
          <w:sz w:val="32"/>
          <w:szCs w:val="32"/>
          <w:highlight w:val="none"/>
          <w:lang w:val="en-US" w:eastAsia="zh-CN"/>
          <w14:textFill>
            <w14:solidFill>
              <w14:schemeClr w14:val="tx1"/>
            </w14:solidFill>
          </w14:textFill>
        </w:rPr>
      </w:pPr>
      <w:r>
        <w:rPr>
          <w:rFonts w:hint="eastAsia" w:eastAsia="宋体" w:cs="Times New Roman"/>
          <w:b/>
          <w:bCs/>
          <w:color w:val="000000" w:themeColor="text1"/>
          <w:sz w:val="32"/>
          <w:szCs w:val="32"/>
          <w:highlight w:val="none"/>
          <w:lang w:val="en-US" w:eastAsia="zh-CN"/>
          <w14:textFill>
            <w14:solidFill>
              <w14:schemeClr w14:val="tx1"/>
            </w14:solidFill>
          </w14:textFill>
        </w:rPr>
        <w:t>第四部分  评审方法</w:t>
      </w:r>
    </w:p>
    <w:p w14:paraId="34F78098">
      <w:pPr>
        <w:spacing w:line="360" w:lineRule="auto"/>
        <w:ind w:firstLine="420"/>
        <w:rPr>
          <w:rFonts w:hint="default"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一、评标方法</w:t>
      </w:r>
    </w:p>
    <w:p w14:paraId="6B422626">
      <w:pPr>
        <w:numPr>
          <w:ilvl w:val="0"/>
          <w:numId w:val="0"/>
        </w:numPr>
        <w:shd w:val="clear"/>
        <w:spacing w:line="360" w:lineRule="auto"/>
        <w:ind w:firstLine="480" w:firstLineChars="200"/>
        <w:jc w:val="left"/>
        <w:rPr>
          <w:rFonts w:hint="default" w:ascii="宋体" w:cs="Times New Roman" w:eastAsiaTheme="minorEastAsia"/>
          <w:color w:val="000000" w:themeColor="text1"/>
          <w:sz w:val="24"/>
          <w:szCs w:val="24"/>
          <w:highlight w:val="none"/>
          <w:lang w:val="en-US" w:eastAsia="zh-CN" w:bidi="ar-SA"/>
          <w14:textFill>
            <w14:solidFill>
              <w14:schemeClr w14:val="tx1"/>
            </w14:solidFill>
          </w14:textFill>
        </w:rPr>
      </w:pPr>
      <w:r>
        <w:rPr>
          <w:rFonts w:hint="default" w:ascii="宋体" w:cs="Times New Roman" w:eastAsiaTheme="minorEastAsia"/>
          <w:color w:val="000000" w:themeColor="text1"/>
          <w:sz w:val="24"/>
          <w:szCs w:val="24"/>
          <w:highlight w:val="none"/>
          <w:lang w:val="en-US" w:eastAsia="zh-CN" w:bidi="ar-SA"/>
          <w14:textFill>
            <w14:solidFill>
              <w14:schemeClr w14:val="tx1"/>
            </w14:solidFill>
          </w14:textFill>
        </w:rPr>
        <w:t>本项目采用</w:t>
      </w:r>
      <w:bookmarkStart w:id="7" w:name="EB219d58566eb6464c85ee0297431013da"/>
      <w:r>
        <w:rPr>
          <w:rFonts w:hint="default" w:ascii="宋体" w:cs="Times New Roman" w:eastAsiaTheme="minorEastAsia"/>
          <w:color w:val="000000" w:themeColor="text1"/>
          <w:sz w:val="24"/>
          <w:szCs w:val="24"/>
          <w:highlight w:val="none"/>
          <w:lang w:val="en-US" w:eastAsia="zh-CN" w:bidi="ar-SA"/>
          <w14:textFill>
            <w14:solidFill>
              <w14:schemeClr w14:val="tx1"/>
            </w14:solidFill>
          </w14:textFill>
        </w:rPr>
        <w:t>综合评分法</w:t>
      </w:r>
      <w:bookmarkEnd w:id="7"/>
      <w:r>
        <w:rPr>
          <w:rFonts w:hint="default" w:ascii="宋体" w:cs="Times New Roman" w:eastAsiaTheme="minorEastAsia"/>
          <w:color w:val="000000" w:themeColor="text1"/>
          <w:sz w:val="24"/>
          <w:szCs w:val="24"/>
          <w:highlight w:val="none"/>
          <w:lang w:val="en-US" w:eastAsia="zh-CN" w:bidi="ar-SA"/>
          <w14:textFill>
            <w14:solidFill>
              <w14:schemeClr w14:val="tx1"/>
            </w14:solidFill>
          </w14:textFill>
        </w:rPr>
        <w:t>进行评审。</w:t>
      </w:r>
    </w:p>
    <w:p w14:paraId="1BD87267">
      <w:pPr>
        <w:numPr>
          <w:ilvl w:val="0"/>
          <w:numId w:val="0"/>
        </w:numPr>
        <w:shd w:val="clear"/>
        <w:spacing w:line="360" w:lineRule="auto"/>
        <w:ind w:firstLine="480" w:firstLineChars="200"/>
        <w:jc w:val="left"/>
        <w:rPr>
          <w:rFonts w:hint="default" w:ascii="宋体" w:cs="Times New Roman" w:eastAsiaTheme="minorEastAsia"/>
          <w:color w:val="000000" w:themeColor="text1"/>
          <w:sz w:val="24"/>
          <w:szCs w:val="24"/>
          <w:highlight w:val="none"/>
          <w:lang w:val="en-US" w:eastAsia="zh-CN" w:bidi="ar-SA"/>
          <w14:textFill>
            <w14:solidFill>
              <w14:schemeClr w14:val="tx1"/>
            </w14:solidFill>
          </w14:textFill>
        </w:rPr>
      </w:pPr>
      <w:r>
        <w:rPr>
          <w:rFonts w:hint="default" w:ascii="宋体" w:cs="Times New Roman" w:eastAsiaTheme="minorEastAsia"/>
          <w:color w:val="000000" w:themeColor="text1"/>
          <w:sz w:val="24"/>
          <w:szCs w:val="24"/>
          <w:highlight w:val="none"/>
          <w:lang w:val="en-US" w:eastAsia="zh-CN" w:bidi="ar-SA"/>
          <w14:textFill>
            <w14:solidFill>
              <w14:schemeClr w14:val="tx1"/>
            </w14:solidFill>
          </w14:textFill>
        </w:rPr>
        <w:t>综合评分法，是指投标文件满足招标文件全部实质性要求，且按照评审因素的量化指标评审得分最高的投标人为中标候选人的评标方法。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772CB578">
      <w:pPr>
        <w:rPr>
          <w:rFonts w:hint="eastAsia" w:eastAsia="宋体" w:cs="Times New Roman"/>
          <w:b/>
          <w:bCs/>
          <w:color w:val="000000" w:themeColor="text1"/>
          <w:sz w:val="32"/>
          <w:szCs w:val="32"/>
          <w:highlight w:val="none"/>
          <w:lang w:val="en-US" w:eastAsia="zh-CN"/>
          <w14:textFill>
            <w14:solidFill>
              <w14:schemeClr w14:val="tx1"/>
            </w14:solidFill>
          </w14:textFill>
        </w:rPr>
      </w:pPr>
      <w:r>
        <w:rPr>
          <w:rFonts w:hint="eastAsia" w:eastAsia="宋体" w:cs="Times New Roman"/>
          <w:b/>
          <w:bCs/>
          <w:color w:val="000000" w:themeColor="text1"/>
          <w:sz w:val="32"/>
          <w:szCs w:val="32"/>
          <w:highlight w:val="none"/>
          <w:lang w:val="en-US" w:eastAsia="zh-CN"/>
          <w14:textFill>
            <w14:solidFill>
              <w14:schemeClr w14:val="tx1"/>
            </w14:solidFill>
          </w14:textFill>
        </w:rPr>
        <w:br w:type="page"/>
      </w:r>
    </w:p>
    <w:p w14:paraId="4E001161">
      <w:pPr>
        <w:jc w:val="center"/>
        <w:outlineLvl w:val="1"/>
        <w:rPr>
          <w:rFonts w:hint="default" w:cs="宋体"/>
          <w:b/>
          <w:color w:val="auto"/>
          <w:sz w:val="32"/>
          <w:szCs w:val="32"/>
          <w:highlight w:val="none"/>
          <w:lang w:val="en-US" w:eastAsia="zh-CN"/>
        </w:rPr>
      </w:pPr>
      <w:r>
        <w:rPr>
          <w:rFonts w:hint="eastAsia" w:eastAsia="宋体" w:cs="Times New Roman"/>
          <w:b/>
          <w:bCs/>
          <w:color w:val="000000" w:themeColor="text1"/>
          <w:sz w:val="32"/>
          <w:szCs w:val="32"/>
          <w:highlight w:val="none"/>
          <w:lang w:val="en-US" w:eastAsia="zh-CN"/>
          <w14:textFill>
            <w14:solidFill>
              <w14:schemeClr w14:val="tx1"/>
            </w14:solidFill>
          </w14:textFill>
        </w:rPr>
        <w:t>第五部分  采购清单、技术参数及商务要求</w:t>
      </w:r>
      <w:r>
        <w:rPr>
          <w:rFonts w:hint="eastAsia" w:ascii="宋体" w:eastAsia="宋体"/>
          <w:color w:val="000000" w:themeColor="text1"/>
          <w:sz w:val="24"/>
          <w:szCs w:val="24"/>
          <w:highlight w:val="none"/>
          <w:lang w:val="en-US" w:eastAsia="zh-CN"/>
          <w14:textFill>
            <w14:solidFill>
              <w14:schemeClr w14:val="tx1"/>
            </w14:solidFill>
          </w14:textFill>
        </w:rPr>
        <w:br w:type="textWrapping"/>
      </w:r>
      <w:bookmarkStart w:id="8" w:name="_Toc11741"/>
      <w:r>
        <w:rPr>
          <w:rFonts w:hint="eastAsia" w:cs="宋体"/>
          <w:b/>
          <w:color w:val="auto"/>
          <w:sz w:val="32"/>
          <w:szCs w:val="32"/>
          <w:highlight w:val="none"/>
          <w:lang w:eastAsia="zh-CN"/>
        </w:rPr>
        <w:t>（</w:t>
      </w:r>
      <w:r>
        <w:rPr>
          <w:rFonts w:hint="eastAsia" w:cs="宋体"/>
          <w:b/>
          <w:color w:val="auto"/>
          <w:sz w:val="32"/>
          <w:szCs w:val="32"/>
          <w:highlight w:val="none"/>
          <w:lang w:val="en-US" w:eastAsia="zh-CN"/>
        </w:rPr>
        <w:t>一）采购清单及技术参数</w:t>
      </w:r>
    </w:p>
    <w:tbl>
      <w:tblPr>
        <w:tblStyle w:val="11"/>
        <w:tblW w:w="860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4"/>
        <w:gridCol w:w="1605"/>
        <w:gridCol w:w="715"/>
        <w:gridCol w:w="709"/>
        <w:gridCol w:w="4334"/>
        <w:gridCol w:w="784"/>
      </w:tblGrid>
      <w:tr w14:paraId="26137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54" w:type="dxa"/>
            <w:tcBorders>
              <w:top w:val="single" w:color="000000" w:sz="8" w:space="0"/>
              <w:left w:val="single" w:color="000000" w:sz="8" w:space="0"/>
              <w:bottom w:val="single" w:color="000000" w:sz="8" w:space="0"/>
              <w:right w:val="single" w:color="000000" w:sz="8" w:space="0"/>
            </w:tcBorders>
            <w:noWrap w:val="0"/>
            <w:vAlign w:val="center"/>
          </w:tcPr>
          <w:p w14:paraId="74C444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605" w:type="dxa"/>
            <w:tcBorders>
              <w:top w:val="single" w:color="000000" w:sz="8" w:space="0"/>
              <w:left w:val="nil"/>
              <w:bottom w:val="single" w:color="000000" w:sz="8" w:space="0"/>
              <w:right w:val="single" w:color="000000" w:sz="8" w:space="0"/>
            </w:tcBorders>
            <w:noWrap w:val="0"/>
            <w:vAlign w:val="center"/>
          </w:tcPr>
          <w:p w14:paraId="3DF466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采购服务名称</w:t>
            </w:r>
          </w:p>
        </w:tc>
        <w:tc>
          <w:tcPr>
            <w:tcW w:w="715" w:type="dxa"/>
            <w:tcBorders>
              <w:top w:val="single" w:color="000000" w:sz="8" w:space="0"/>
              <w:left w:val="nil"/>
              <w:bottom w:val="single" w:color="000000" w:sz="8" w:space="0"/>
              <w:right w:val="single" w:color="000000" w:sz="8" w:space="0"/>
            </w:tcBorders>
            <w:noWrap w:val="0"/>
            <w:vAlign w:val="center"/>
          </w:tcPr>
          <w:p w14:paraId="2AD91880">
            <w:pPr>
              <w:keepNext w:val="0"/>
              <w:keepLines w:val="0"/>
              <w:widowControl/>
              <w:suppressLineNumbers w:val="0"/>
              <w:spacing w:line="360" w:lineRule="auto"/>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单位</w:t>
            </w:r>
          </w:p>
        </w:tc>
        <w:tc>
          <w:tcPr>
            <w:tcW w:w="709" w:type="dxa"/>
            <w:tcBorders>
              <w:top w:val="single" w:color="000000" w:sz="8" w:space="0"/>
              <w:left w:val="nil"/>
              <w:bottom w:val="single" w:color="000000" w:sz="8" w:space="0"/>
              <w:right w:val="single" w:color="000000" w:sz="8" w:space="0"/>
            </w:tcBorders>
            <w:noWrap w:val="0"/>
            <w:vAlign w:val="center"/>
          </w:tcPr>
          <w:p w14:paraId="311A18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数量</w:t>
            </w:r>
          </w:p>
        </w:tc>
        <w:tc>
          <w:tcPr>
            <w:tcW w:w="4334" w:type="dxa"/>
            <w:tcBorders>
              <w:top w:val="single" w:color="000000" w:sz="8" w:space="0"/>
              <w:left w:val="nil"/>
              <w:bottom w:val="single" w:color="000000" w:sz="8" w:space="0"/>
              <w:right w:val="single" w:color="000000" w:sz="8" w:space="0"/>
            </w:tcBorders>
            <w:noWrap w:val="0"/>
            <w:vAlign w:val="center"/>
          </w:tcPr>
          <w:p w14:paraId="5C09CE14">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技术要求</w:t>
            </w:r>
          </w:p>
        </w:tc>
        <w:tc>
          <w:tcPr>
            <w:tcW w:w="784" w:type="dxa"/>
            <w:tcBorders>
              <w:top w:val="single" w:color="000000" w:sz="8" w:space="0"/>
              <w:left w:val="nil"/>
              <w:bottom w:val="single" w:color="000000" w:sz="8" w:space="0"/>
              <w:right w:val="single" w:color="000000" w:sz="8" w:space="0"/>
            </w:tcBorders>
            <w:noWrap w:val="0"/>
            <w:vAlign w:val="center"/>
          </w:tcPr>
          <w:p w14:paraId="2E31796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备注</w:t>
            </w:r>
          </w:p>
        </w:tc>
      </w:tr>
      <w:tr w14:paraId="4E623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 w:hRule="atLeast"/>
          <w:jc w:val="center"/>
        </w:trPr>
        <w:tc>
          <w:tcPr>
            <w:tcW w:w="454" w:type="dxa"/>
            <w:tcBorders>
              <w:top w:val="nil"/>
              <w:left w:val="single" w:color="000000" w:sz="8" w:space="0"/>
              <w:bottom w:val="single" w:color="auto" w:sz="4" w:space="0"/>
              <w:right w:val="single" w:color="000000" w:sz="8" w:space="0"/>
            </w:tcBorders>
            <w:noWrap w:val="0"/>
            <w:vAlign w:val="center"/>
          </w:tcPr>
          <w:p w14:paraId="0CD7F8EE">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1</w:t>
            </w:r>
          </w:p>
        </w:tc>
        <w:tc>
          <w:tcPr>
            <w:tcW w:w="1605" w:type="dxa"/>
            <w:tcBorders>
              <w:top w:val="nil"/>
              <w:left w:val="nil"/>
              <w:bottom w:val="single" w:color="auto" w:sz="4" w:space="0"/>
              <w:right w:val="single" w:color="000000" w:sz="8" w:space="0"/>
            </w:tcBorders>
            <w:noWrap w:val="0"/>
            <w:vAlign w:val="center"/>
          </w:tcPr>
          <w:p w14:paraId="70C8A1E6">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华东师范大学附属贵阳高级中学建设项目全过程造价咨询服务采购</w:t>
            </w:r>
          </w:p>
        </w:tc>
        <w:tc>
          <w:tcPr>
            <w:tcW w:w="715" w:type="dxa"/>
            <w:tcBorders>
              <w:top w:val="nil"/>
              <w:left w:val="nil"/>
              <w:bottom w:val="single" w:color="auto" w:sz="4" w:space="0"/>
              <w:right w:val="single" w:color="000000" w:sz="8" w:space="0"/>
            </w:tcBorders>
            <w:noWrap w:val="0"/>
            <w:vAlign w:val="center"/>
          </w:tcPr>
          <w:p w14:paraId="6F4F8339">
            <w:pPr>
              <w:numPr>
                <w:ilvl w:val="0"/>
                <w:numId w:val="0"/>
              </w:numPr>
              <w:spacing w:line="360" w:lineRule="auto"/>
              <w:jc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项</w:t>
            </w:r>
          </w:p>
        </w:tc>
        <w:tc>
          <w:tcPr>
            <w:tcW w:w="709" w:type="dxa"/>
            <w:tcBorders>
              <w:top w:val="nil"/>
              <w:left w:val="nil"/>
              <w:bottom w:val="single" w:color="auto" w:sz="4" w:space="0"/>
              <w:right w:val="single" w:color="000000" w:sz="8" w:space="0"/>
            </w:tcBorders>
            <w:noWrap w:val="0"/>
            <w:vAlign w:val="center"/>
          </w:tcPr>
          <w:p w14:paraId="01EDF8B7">
            <w:pPr>
              <w:jc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1</w:t>
            </w:r>
          </w:p>
        </w:tc>
        <w:tc>
          <w:tcPr>
            <w:tcW w:w="4334" w:type="dxa"/>
            <w:tcBorders>
              <w:top w:val="nil"/>
              <w:left w:val="nil"/>
              <w:bottom w:val="single" w:color="auto" w:sz="4" w:space="0"/>
              <w:right w:val="single" w:color="000000" w:sz="8" w:space="0"/>
            </w:tcBorders>
            <w:noWrap w:val="0"/>
            <w:vAlign w:val="center"/>
          </w:tcPr>
          <w:p w14:paraId="02C183A2">
            <w:pPr>
              <w:jc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本项目全过程造价咨询服务，且所有成果文件须符合国家有关法规、标准和规范的规定，并满足采购人要求（内容包括但不限于：①项目实施期间的投资咨询；施工过程中的全部造价管理、台账、施工图预算、管线迁改预算审核、提供施工进度款的支付审核报告；②审核设计变更、现场签证、施工索赔的造价内容；③审核设备、材料及认质核价等内容；④竣工结算及后续服务阶段的结算审核、指标分析、评估报告、提供与控制造价相关的其他咨询服务；⑤勘察、设计</w:t>
            </w:r>
            <w:r>
              <w:rPr>
                <w:rFonts w:hint="eastAsia" w:ascii="宋体" w:hAnsi="宋体" w:eastAsia="宋体" w:cs="宋体"/>
                <w:i w:val="0"/>
                <w:iCs w:val="0"/>
                <w:color w:val="000000"/>
                <w:kern w:val="2"/>
                <w:sz w:val="21"/>
                <w:szCs w:val="21"/>
                <w:highlight w:val="none"/>
                <w:u w:val="none"/>
                <w:lang w:val="en-US" w:eastAsia="zh-CN" w:bidi="ar-SA"/>
              </w:rPr>
              <w:t>、监理的费用结算、最终结算编制、工程项目；⑥协</w:t>
            </w:r>
            <w:r>
              <w:rPr>
                <w:rFonts w:hint="eastAsia" w:ascii="宋体" w:hAnsi="宋体" w:eastAsia="宋体" w:cs="宋体"/>
                <w:i w:val="0"/>
                <w:iCs w:val="0"/>
                <w:color w:val="auto"/>
                <w:kern w:val="2"/>
                <w:sz w:val="21"/>
                <w:szCs w:val="21"/>
                <w:highlight w:val="none"/>
                <w:u w:val="none"/>
                <w:lang w:val="en-US" w:eastAsia="zh-CN" w:bidi="ar-SA"/>
              </w:rPr>
              <w:t>助业主完成项目后评价等相关工作，出具完整的审计报告且完成项目与当地审计部门的对接。</w:t>
            </w:r>
          </w:p>
        </w:tc>
        <w:tc>
          <w:tcPr>
            <w:tcW w:w="784" w:type="dxa"/>
            <w:tcBorders>
              <w:top w:val="nil"/>
              <w:left w:val="nil"/>
              <w:bottom w:val="single" w:color="auto" w:sz="4" w:space="0"/>
              <w:right w:val="single" w:color="000000" w:sz="8" w:space="0"/>
            </w:tcBorders>
            <w:noWrap w:val="0"/>
            <w:vAlign w:val="center"/>
          </w:tcPr>
          <w:p w14:paraId="6846C392">
            <w:pPr>
              <w:jc w:val="center"/>
              <w:rPr>
                <w:rFonts w:hint="eastAsia" w:ascii="宋体" w:hAnsi="宋体" w:eastAsia="宋体" w:cs="宋体"/>
                <w:i w:val="0"/>
                <w:iCs w:val="0"/>
                <w:color w:val="auto"/>
                <w:kern w:val="2"/>
                <w:sz w:val="21"/>
                <w:szCs w:val="21"/>
                <w:highlight w:val="none"/>
                <w:u w:val="none"/>
                <w:lang w:val="en-US" w:eastAsia="zh-CN" w:bidi="ar-SA"/>
              </w:rPr>
            </w:pPr>
          </w:p>
        </w:tc>
      </w:tr>
      <w:bookmarkEnd w:id="8"/>
    </w:tbl>
    <w:p w14:paraId="11CE0881">
      <w:pPr>
        <w:numPr>
          <w:ilvl w:val="0"/>
          <w:numId w:val="0"/>
        </w:numPr>
        <w:jc w:val="center"/>
        <w:rPr>
          <w:rFonts w:hint="eastAsia" w:eastAsia="宋体"/>
          <w:color w:val="auto"/>
          <w:sz w:val="28"/>
          <w:szCs w:val="28"/>
          <w:highlight w:val="none"/>
          <w:lang w:val="en-US" w:eastAsia="zh-CN"/>
        </w:rPr>
      </w:pPr>
      <w:r>
        <w:rPr>
          <w:rFonts w:hint="eastAsia" w:eastAsia="宋体"/>
          <w:color w:val="auto"/>
          <w:sz w:val="28"/>
          <w:szCs w:val="28"/>
          <w:highlight w:val="none"/>
          <w:lang w:val="en-US" w:eastAsia="zh-CN"/>
        </w:rPr>
        <w:t xml:space="preserve"> </w:t>
      </w:r>
    </w:p>
    <w:p w14:paraId="5331380E">
      <w:pPr>
        <w:pStyle w:val="5"/>
        <w:pageBreakBefore/>
        <w:widowControl w:val="0"/>
        <w:numPr>
          <w:ilvl w:val="2"/>
          <w:numId w:val="0"/>
        </w:numPr>
        <w:spacing w:before="312" w:beforeLines="100" w:after="312" w:afterLines="100" w:line="415" w:lineRule="auto"/>
        <w:ind w:leftChars="0"/>
        <w:jc w:val="center"/>
        <w:rPr>
          <w:rFonts w:hint="eastAsia" w:ascii="宋体" w:hAnsi="宋体" w:cs="宋体"/>
          <w:color w:val="000000" w:themeColor="text1"/>
          <w:sz w:val="30"/>
          <w:szCs w:val="30"/>
          <w:highlight w:val="white"/>
          <w:lang w:val="en-US" w:eastAsia="zh-CN"/>
          <w14:textFill>
            <w14:solidFill>
              <w14:schemeClr w14:val="tx1"/>
            </w14:solidFill>
          </w14:textFill>
        </w:rPr>
      </w:pPr>
      <w:r>
        <w:rPr>
          <w:rFonts w:hint="eastAsia" w:eastAsia="宋体"/>
          <w:color w:val="000000" w:themeColor="text1"/>
          <w:sz w:val="28"/>
          <w:szCs w:val="28"/>
          <w:highlight w:val="none"/>
          <w:lang w:val="en-US" w:eastAsia="zh-CN"/>
          <w14:textFill>
            <w14:solidFill>
              <w14:schemeClr w14:val="tx1"/>
            </w14:solidFill>
          </w14:textFill>
        </w:rPr>
        <w:t>（二）</w:t>
      </w:r>
      <w:r>
        <w:rPr>
          <w:rFonts w:hint="eastAsia" w:ascii="宋体" w:hAnsi="宋体" w:cs="宋体"/>
          <w:color w:val="000000" w:themeColor="text1"/>
          <w:sz w:val="30"/>
          <w:szCs w:val="30"/>
          <w:highlight w:val="white"/>
          <w14:textFill>
            <w14:solidFill>
              <w14:schemeClr w14:val="tx1"/>
            </w14:solidFill>
          </w14:textFill>
        </w:rPr>
        <w:t>商务要求</w:t>
      </w:r>
    </w:p>
    <w:p w14:paraId="023B738D">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一、服务期及服务地点 </w:t>
      </w:r>
    </w:p>
    <w:p w14:paraId="62ADDCF0">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rFonts w:hint="default"/>
          <w:color w:val="000000" w:themeColor="text1"/>
          <w:lang w:val="en-US"/>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1.服务期：从合同签订之日起至整个项目竣工验收合格、竣工结算审定并出具完整审计报告，移交全部审计资料至建设单位并配合建设单位完成财政审计为止；</w:t>
      </w:r>
    </w:p>
    <w:p w14:paraId="2C10E5CD">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2.服务地点：采购人指定地点。</w:t>
      </w:r>
    </w:p>
    <w:p w14:paraId="277E15D7">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二、验收标准、规范及方式 </w:t>
      </w:r>
    </w:p>
    <w:p w14:paraId="7C9F921B">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1.验收标准：①达到国家有关质量验收标准及相关行业主管部门颁发的其他现行标准、规范及省、市有关规定；②满足采购文件及采购人要求。 </w:t>
      </w:r>
    </w:p>
    <w:p w14:paraId="57AC7AEF">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2.验收规范：按照国家现行有关验收规范标准进行验收。 </w:t>
      </w:r>
    </w:p>
    <w:p w14:paraId="0A903515">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3.验收方式：采购人自行组织。 </w:t>
      </w:r>
    </w:p>
    <w:p w14:paraId="546288C6">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三、付款方式 </w:t>
      </w:r>
    </w:p>
    <w:p w14:paraId="0EC19AF0">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以双方签订的合同为准。 </w:t>
      </w:r>
    </w:p>
    <w:p w14:paraId="6B01ED66">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四、投标有效期 </w:t>
      </w:r>
    </w:p>
    <w:p w14:paraId="2A220B71">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90日历天。 </w:t>
      </w:r>
    </w:p>
    <w:p w14:paraId="4B278BD0">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五、履约保证金 </w:t>
      </w:r>
    </w:p>
    <w:p w14:paraId="37132355">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无。 </w:t>
      </w:r>
    </w:p>
    <w:p w14:paraId="0FDDECAD">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六、投标承诺 </w:t>
      </w:r>
    </w:p>
    <w:p w14:paraId="72D80FFE">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1.投标人须承诺：拟派往本项目的人员无条件接受采购人安排的工作，并接受监督管理 </w:t>
      </w:r>
    </w:p>
    <w:p w14:paraId="20AFB14B">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2.投标人须承诺：派驻的审核人员经常到施工现场察看，全过程掌握施工现场情况。及时对变更工程造价进行确定，认真细致地复核现场签证记录及设计变更，按照采购文件及施工合同的各项条款，及时确认增减工程造价，保证支付施工进度款的准确性。如采购人需要，须准时参加采购人要求参与的相关工程会议。 </w:t>
      </w:r>
    </w:p>
    <w:p w14:paraId="6713065D">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3.投标人须承诺：服务过程中产生的所有数据及资料，未经采购人允许，不得泄露。 </w:t>
      </w:r>
    </w:p>
    <w:p w14:paraId="31C5E651">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4.投标人须承诺：若中标后不得将本项目转包或再委托其它中介组织协助承担工作。 </w:t>
      </w:r>
    </w:p>
    <w:p w14:paraId="3828E97C">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5.投标人须承诺：本项目如需更换人员的，须征得采购人同意，且更换人员须符合采购文件及采购人规定的资格要求。 </w:t>
      </w:r>
    </w:p>
    <w:p w14:paraId="410AFE01">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七、投标报价 </w:t>
      </w:r>
    </w:p>
    <w:p w14:paraId="577C9466">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1.投标人的报价包含但不限于：技术咨询费、资料收集和整理、成果编制费、交通差旅费、文档和图档的打印输出、装订及寄送费用、成果验收、全额含税发票、招标代理服务费、雇员费用、利润、合同实施过程中的应预见和不可预见费用等完成合同规责任和义务、达到合同目的的一切费用。 </w:t>
      </w:r>
    </w:p>
    <w:p w14:paraId="64046D2F">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2.本项目造价服务费中标价仅为签约合同价，最终结算时按照报审工程竣工结算金额作为计费基数，</w:t>
      </w:r>
      <w:r>
        <w:rPr>
          <w:rFonts w:hint="eastAsia" w:ascii="宋体" w:hAnsi="宋体" w:cs="宋体"/>
          <w:color w:val="000000" w:themeColor="text1"/>
          <w:sz w:val="24"/>
          <w:highlight w:val="white"/>
          <w:lang w:val="en-US" w:eastAsia="zh-CN"/>
          <w14:textFill>
            <w14:solidFill>
              <w14:schemeClr w14:val="tx1"/>
            </w14:solidFill>
          </w14:textFill>
        </w:rPr>
        <w:t>参照《贵州省建设工程造价咨询服务费参考标准》（黔造价协[2021]10号）*（1-0.55）及结合投标人自报下浮率［下浮率=（1-中标价/最高投标限价）*100%］进行计算</w:t>
      </w: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 </w:t>
      </w:r>
    </w:p>
    <w:p w14:paraId="54D84822">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八、其他要求 </w:t>
      </w:r>
    </w:p>
    <w:p w14:paraId="189909DC">
      <w:pPr>
        <w:keepNext w:val="0"/>
        <w:keepLines w:val="0"/>
        <w:pageBreakBefore w:val="0"/>
        <w:widowControl/>
        <w:suppressLineNumbers w:val="0"/>
        <w:kinsoku/>
        <w:wordWrap/>
        <w:overflowPunct/>
        <w:topLinePunct w:val="0"/>
        <w:autoSpaceDE/>
        <w:autoSpaceDN/>
        <w:bidi w:val="0"/>
        <w:adjustRightInd/>
        <w:snapToGrid/>
        <w:spacing w:line="360" w:lineRule="auto"/>
        <w:ind w:firstLine="440" w:firstLineChars="200"/>
        <w:jc w:val="left"/>
        <w:textAlignment w:val="auto"/>
        <w:rPr>
          <w:color w:val="000000" w:themeColor="text1"/>
          <w14:textFill>
            <w14:solidFill>
              <w14:schemeClr w14:val="tx1"/>
            </w14:solidFill>
          </w14:textFill>
        </w:rPr>
      </w:pPr>
      <w:r>
        <w:rPr>
          <w:rFonts w:hint="eastAsia" w:ascii="宋体" w:hAnsi="宋体" w:eastAsia="宋体" w:cs="宋体"/>
          <w:color w:val="000000" w:themeColor="text1"/>
          <w:kern w:val="0"/>
          <w:sz w:val="22"/>
          <w:szCs w:val="22"/>
          <w:lang w:val="en-US" w:eastAsia="zh-CN" w:bidi="ar"/>
          <w14:textFill>
            <w14:solidFill>
              <w14:schemeClr w14:val="tx1"/>
            </w14:solidFill>
          </w14:textFill>
        </w:rPr>
        <w:t xml:space="preserve">1.为配合全流程电子化开、评标活动顺利进行，本项目不要求供应商现场提交原件查验，但供应商需确保提供的响应文件内容真实有效，若提供虚假材料谋取中标、成交的，中标、成交无效。 </w:t>
      </w:r>
    </w:p>
    <w:p w14:paraId="20270C1B">
      <w:pPr>
        <w:pStyle w:val="2"/>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lang w:val="en-US" w:eastAsia="zh-CN"/>
        </w:rPr>
      </w:pPr>
    </w:p>
    <w:sectPr>
      <w:footerReference r:id="rId3" w:type="default"/>
      <w:pgSz w:w="11906" w:h="16838"/>
      <w:pgMar w:top="1440" w:right="1800" w:bottom="1440" w:left="11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C400A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F09D8F">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377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DF09D8F">
                    <w:pPr>
                      <w:pStyle w:val="8"/>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377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B8E579E"/>
    <w:multiLevelType w:val="multilevel"/>
    <w:tmpl w:val="4B8E579E"/>
    <w:lvl w:ilvl="0" w:tentative="0">
      <w:start w:val="1"/>
      <w:numFmt w:val="decimal"/>
      <w:suff w:val="space"/>
      <w:lvlText w:val="%1"/>
      <w:lvlJc w:val="left"/>
      <w:pPr>
        <w:ind w:left="0" w:firstLine="0"/>
      </w:pPr>
    </w:lvl>
    <w:lvl w:ilvl="1" w:tentative="0">
      <w:start w:val="1"/>
      <w:numFmt w:val="decimal"/>
      <w:suff w:val="space"/>
      <w:lvlText w:val="%1.%2"/>
      <w:lvlJc w:val="left"/>
      <w:pPr>
        <w:ind w:left="0" w:firstLine="0"/>
      </w:pPr>
      <w:rPr>
        <w:rFonts w:hint="default"/>
        <w:b/>
        <w:bCs/>
      </w:rPr>
    </w:lvl>
    <w:lvl w:ilvl="2" w:tentative="0">
      <w:start w:val="1"/>
      <w:numFmt w:val="decimal"/>
      <w:pStyle w:val="5"/>
      <w:suff w:val="space"/>
      <w:lvlText w:val="%1.%2.%3"/>
      <w:lvlJc w:val="left"/>
      <w:pPr>
        <w:ind w:left="210" w:firstLine="0"/>
      </w:pPr>
    </w:lvl>
    <w:lvl w:ilvl="3" w:tentative="0">
      <w:start w:val="1"/>
      <w:numFmt w:val="decimal"/>
      <w:suff w:val="space"/>
      <w:lvlText w:val="%1.%2.%3.%4"/>
      <w:lvlJc w:val="left"/>
      <w:pPr>
        <w:ind w:left="0" w:firstLine="0"/>
      </w:pPr>
      <w:rPr>
        <w:rFonts w:hint="default" w:ascii="Times New Roman" w:hAnsi="Times New Roman" w:cs="Times New Roman"/>
        <w:lang w:bidi="zh-CN"/>
      </w:rPr>
    </w:lvl>
    <w:lvl w:ilvl="4" w:tentative="0">
      <w:start w:val="1"/>
      <w:numFmt w:val="decimal"/>
      <w:suff w:val="space"/>
      <w:lvlText w:val="%1.%2.%3.%4.%5"/>
      <w:lvlJc w:val="left"/>
      <w:pPr>
        <w:ind w:left="0" w:firstLine="0"/>
      </w:pPr>
    </w:lvl>
    <w:lvl w:ilvl="5" w:tentative="0">
      <w:start w:val="1"/>
      <w:numFmt w:val="decimal"/>
      <w:lvlText w:val="%1.%2.%3.%4.%5.%6"/>
      <w:lvlJc w:val="left"/>
      <w:pPr>
        <w:tabs>
          <w:tab w:val="left" w:pos="1152"/>
        </w:tabs>
        <w:ind w:left="0" w:firstLine="0"/>
      </w:pPr>
      <w:rPr>
        <w:rFonts w:hint="eastAsia" w:ascii="Times New Roman" w:hAnsi="Times New Roman" w:cs="Times New Roman"/>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6" w:tentative="0">
      <w:start w:val="1"/>
      <w:numFmt w:val="decimal"/>
      <w:lvlText w:val="%1.%2.%3.%4.%5.%6.%7"/>
      <w:lvlJc w:val="left"/>
      <w:pPr>
        <w:tabs>
          <w:tab w:val="left" w:pos="1296"/>
        </w:tabs>
        <w:ind w:left="0" w:firstLine="0"/>
      </w:pPr>
      <w:rPr>
        <w:rFonts w:hint="eastAsia"/>
      </w:rPr>
    </w:lvl>
    <w:lvl w:ilvl="7" w:tentative="0">
      <w:start w:val="1"/>
      <w:numFmt w:val="decimal"/>
      <w:lvlText w:val="%1.%2.%3.%4.%5.%6.%7.%8"/>
      <w:lvlJc w:val="left"/>
      <w:pPr>
        <w:tabs>
          <w:tab w:val="left" w:pos="1440"/>
        </w:tabs>
        <w:ind w:left="0" w:firstLine="0"/>
      </w:pPr>
      <w:rPr>
        <w:rFonts w:hint="eastAsia"/>
      </w:rPr>
    </w:lvl>
    <w:lvl w:ilvl="8" w:tentative="0">
      <w:start w:val="1"/>
      <w:numFmt w:val="decimal"/>
      <w:lvlText w:val="%1.%2.%3.%4.%5.%6.%7.%8.%9"/>
      <w:lvlJc w:val="left"/>
      <w:pPr>
        <w:tabs>
          <w:tab w:val="left" w:pos="1584"/>
        </w:tabs>
        <w:ind w:left="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2676EF"/>
    <w:rsid w:val="026A731F"/>
    <w:rsid w:val="04DA7B60"/>
    <w:rsid w:val="0C913A18"/>
    <w:rsid w:val="0D5A777D"/>
    <w:rsid w:val="0E987D02"/>
    <w:rsid w:val="10F4249E"/>
    <w:rsid w:val="15E16DE2"/>
    <w:rsid w:val="18695DE3"/>
    <w:rsid w:val="1B2676EF"/>
    <w:rsid w:val="203B4FA6"/>
    <w:rsid w:val="226868A7"/>
    <w:rsid w:val="22F527D1"/>
    <w:rsid w:val="35F72828"/>
    <w:rsid w:val="375C7846"/>
    <w:rsid w:val="3F2E626D"/>
    <w:rsid w:val="484A67E7"/>
    <w:rsid w:val="4B11551A"/>
    <w:rsid w:val="4DE90850"/>
    <w:rsid w:val="4ED019C0"/>
    <w:rsid w:val="517065C2"/>
    <w:rsid w:val="5D8C38D5"/>
    <w:rsid w:val="5E3A246D"/>
    <w:rsid w:val="6AE04597"/>
    <w:rsid w:val="6D2670A2"/>
    <w:rsid w:val="70E766B5"/>
    <w:rsid w:val="71801743"/>
    <w:rsid w:val="77D221D2"/>
    <w:rsid w:val="7A890DAB"/>
    <w:rsid w:val="7CBB3234"/>
    <w:rsid w:val="7EDF2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jc w:val="both"/>
    </w:pPr>
    <w:rPr>
      <w:rFonts w:ascii="Calibri" w:hAnsi="Calibri" w:eastAsia="Calibri" w:cs="Times New Roman"/>
      <w:sz w:val="21"/>
      <w:szCs w:val="21"/>
      <w:lang w:val="en-US" w:eastAsia="zh-CN" w:bidi="ar-SA"/>
    </w:rPr>
  </w:style>
  <w:style w:type="paragraph" w:styleId="4">
    <w:name w:val="heading 2"/>
    <w:basedOn w:val="1"/>
    <w:next w:val="1"/>
    <w:semiHidden/>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qFormat/>
    <w:uiPriority w:val="0"/>
    <w:pPr>
      <w:keepNext/>
      <w:keepLines/>
      <w:numPr>
        <w:ilvl w:val="2"/>
        <w:numId w:val="1"/>
      </w:numPr>
      <w:tabs>
        <w:tab w:val="left" w:pos="720"/>
      </w:tabs>
      <w:spacing w:line="360" w:lineRule="auto"/>
      <w:outlineLvl w:val="2"/>
    </w:pPr>
    <w:rPr>
      <w:b/>
      <w:bCs/>
      <w:sz w:val="24"/>
      <w:szCs w:val="32"/>
      <w:lang w:val="zh-CN"/>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spacing w:after="120"/>
      <w:ind w:leftChars="200" w:firstLine="420" w:firstLineChars="200"/>
    </w:pPr>
    <w:rPr>
      <w:rFonts w:ascii="Calibri" w:hAnsi="Calibri" w:eastAsia="宋体"/>
      <w:kern w:val="0"/>
      <w:sz w:val="24"/>
      <w:szCs w:val="24"/>
    </w:rPr>
  </w:style>
  <w:style w:type="paragraph" w:styleId="3">
    <w:name w:val="Body Text Indent"/>
    <w:basedOn w:val="1"/>
    <w:next w:val="1"/>
    <w:qFormat/>
    <w:uiPriority w:val="0"/>
    <w:pPr>
      <w:ind w:left="420"/>
    </w:pPr>
    <w:rPr>
      <w:rFonts w:ascii="Times New Roman" w:hAnsi="Times New Roman" w:eastAsia="楷体_GB2312"/>
      <w:sz w:val="28"/>
      <w:szCs w:val="20"/>
    </w:rPr>
  </w:style>
  <w:style w:type="paragraph" w:styleId="6">
    <w:name w:val="annotation text"/>
    <w:basedOn w:val="1"/>
    <w:qFormat/>
    <w:uiPriority w:val="0"/>
  </w:style>
  <w:style w:type="paragraph" w:styleId="7">
    <w:name w:val="Body Text"/>
    <w:basedOn w:val="1"/>
    <w:qFormat/>
    <w:uiPriority w:val="0"/>
    <w:pPr>
      <w:spacing w:after="120"/>
    </w:pPr>
    <w:rPr>
      <w:kern w:val="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Hyperlink"/>
    <w:basedOn w:val="13"/>
    <w:qFormat/>
    <w:uiPriority w:val="0"/>
    <w:rPr>
      <w:color w:val="0000FF"/>
      <w:u w:val="single"/>
    </w:rPr>
  </w:style>
  <w:style w:type="character" w:styleId="16">
    <w:name w:val="HTML Sample"/>
    <w:basedOn w:val="13"/>
    <w:qFormat/>
    <w:uiPriority w:val="0"/>
    <w:rPr>
      <w:rFonts w:ascii="Courier New" w:hAnsi="Courier New"/>
    </w:rPr>
  </w:style>
  <w:style w:type="character" w:customStyle="1" w:styleId="17">
    <w:name w:val="font31"/>
    <w:basedOn w:val="13"/>
    <w:qFormat/>
    <w:uiPriority w:val="0"/>
    <w:rPr>
      <w:rFonts w:hint="eastAsia" w:ascii="等线" w:hAnsi="等线" w:eastAsia="等线" w:cs="等线"/>
      <w:color w:val="000000"/>
      <w:sz w:val="22"/>
      <w:szCs w:val="22"/>
      <w:u w:val="none"/>
    </w:rPr>
  </w:style>
  <w:style w:type="character" w:customStyle="1" w:styleId="18">
    <w:name w:val="font41"/>
    <w:basedOn w:val="13"/>
    <w:qFormat/>
    <w:uiPriority w:val="0"/>
    <w:rPr>
      <w:rFonts w:ascii="Arial" w:hAnsi="Arial" w:cs="Arial"/>
      <w:color w:val="000000"/>
      <w:sz w:val="22"/>
      <w:szCs w:val="22"/>
      <w:u w:val="none"/>
    </w:rPr>
  </w:style>
  <w:style w:type="character" w:customStyle="1" w:styleId="19">
    <w:name w:val="font91"/>
    <w:basedOn w:val="13"/>
    <w:qFormat/>
    <w:uiPriority w:val="0"/>
    <w:rPr>
      <w:rFonts w:hint="eastAsia" w:ascii="宋体" w:hAnsi="宋体" w:eastAsia="宋体" w:cs="宋体"/>
      <w:color w:val="404040"/>
      <w:sz w:val="22"/>
      <w:szCs w:val="22"/>
      <w:u w:val="none"/>
    </w:rPr>
  </w:style>
  <w:style w:type="paragraph" w:customStyle="1" w:styleId="20">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3515</Words>
  <Characters>3672</Characters>
  <Lines>0</Lines>
  <Paragraphs>0</Paragraphs>
  <TotalTime>1</TotalTime>
  <ScaleCrop>false</ScaleCrop>
  <LinksUpToDate>false</LinksUpToDate>
  <CharactersWithSpaces>3717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2025-06-09T06:48:00Z</dcterms:created>
  <dc:creator>W.</dc:creator>
  <cp:lastModifiedBy>Christinaつ</cp:lastModifiedBy>
  <dcterms:modified xsi:type="dcterms:W3CDTF">2026-02-05T10:32:38Z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16CF348FE20045ECB04EA3A5D2A28FA2_11</vt:lpwstr>
  </property>
  <property fmtid="{D5CDD505-2E9C-101B-9397-08002B2CF9AE}" pid="4" name="KSOTemplateDocerSaveRecord">
    <vt:lpwstr>eyJoZGlkIjoiYTEzOWU5YWZlYmE2YmJiOTk2NGE1YTEyMGU5ODVlZTEiLCJ1c2VySWQiOiIxOTM0NzM5MzgifQ==</vt:lpwstr>
  </property>
</Properties>
</file>