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854F0">
      <w:pPr>
        <w:spacing w:line="360" w:lineRule="auto"/>
        <w:jc w:val="center"/>
        <w:rPr>
          <w:rFonts w:ascii="宋体" w:hAnsi="宋体" w:cs="Times New Roman"/>
          <w:b/>
          <w:sz w:val="52"/>
          <w:szCs w:val="52"/>
        </w:rPr>
      </w:pPr>
    </w:p>
    <w:p w14:paraId="62BF2CDD">
      <w:pPr>
        <w:spacing w:line="360" w:lineRule="auto"/>
        <w:jc w:val="center"/>
        <w:rPr>
          <w:rFonts w:ascii="宋体" w:hAnsi="宋体" w:cs="Times New Roman"/>
          <w:b/>
          <w:sz w:val="52"/>
          <w:szCs w:val="52"/>
        </w:rPr>
      </w:pPr>
    </w:p>
    <w:p w14:paraId="5B290488">
      <w:pPr>
        <w:spacing w:line="360" w:lineRule="auto"/>
        <w:jc w:val="center"/>
        <w:rPr>
          <w:rFonts w:ascii="宋体" w:hAnsi="宋体" w:cs="Times New Roman"/>
          <w:b/>
          <w:sz w:val="52"/>
          <w:szCs w:val="52"/>
        </w:rPr>
      </w:pPr>
    </w:p>
    <w:p w14:paraId="4F9FC4F9">
      <w:pPr>
        <w:spacing w:line="360" w:lineRule="auto"/>
        <w:jc w:val="center"/>
        <w:rPr>
          <w:rFonts w:ascii="宋体" w:hAnsi="宋体" w:cs="Times New Roman"/>
          <w:b/>
          <w:sz w:val="52"/>
          <w:szCs w:val="52"/>
          <w:highlight w:val="cyan"/>
        </w:rPr>
      </w:pPr>
      <w:r>
        <w:rPr>
          <w:rFonts w:hint="eastAsia" w:ascii="宋体" w:hAnsi="宋体" w:cs="Times New Roman"/>
          <w:b/>
          <w:sz w:val="52"/>
          <w:szCs w:val="52"/>
        </w:rPr>
        <w:t>深圳出版集团财务NC系统2024年度等级保护测评项目</w:t>
      </w:r>
    </w:p>
    <w:p w14:paraId="3F54700E">
      <w:pPr>
        <w:spacing w:line="360" w:lineRule="auto"/>
        <w:jc w:val="center"/>
        <w:rPr>
          <w:rFonts w:ascii="宋体" w:hAnsi="宋体" w:cs="Times New Roman"/>
          <w:b/>
          <w:sz w:val="52"/>
          <w:szCs w:val="52"/>
        </w:rPr>
      </w:pPr>
      <w:r>
        <w:rPr>
          <w:rFonts w:hint="eastAsia" w:ascii="宋体" w:hAnsi="宋体" w:cs="Times New Roman"/>
          <w:b/>
          <w:sz w:val="52"/>
          <w:szCs w:val="52"/>
          <w:lang w:val="en-US" w:eastAsia="zh-CN"/>
        </w:rPr>
        <w:t>询价</w:t>
      </w:r>
      <w:r>
        <w:rPr>
          <w:rFonts w:hint="eastAsia" w:ascii="宋体" w:hAnsi="宋体" w:cs="Times New Roman"/>
          <w:b/>
          <w:sz w:val="52"/>
          <w:szCs w:val="52"/>
        </w:rPr>
        <w:t>采购文件</w:t>
      </w:r>
    </w:p>
    <w:p w14:paraId="255B9CA2">
      <w:pPr>
        <w:spacing w:line="360" w:lineRule="auto"/>
        <w:rPr>
          <w:rFonts w:ascii="Times New Roman" w:hAnsi="Times New Roman" w:cs="Times New Roman"/>
          <w:szCs w:val="20"/>
        </w:rPr>
      </w:pPr>
    </w:p>
    <w:p w14:paraId="4694BAA2">
      <w:pPr>
        <w:spacing w:line="360" w:lineRule="auto"/>
        <w:rPr>
          <w:rFonts w:ascii="Times New Roman" w:hAnsi="Times New Roman" w:cs="Times New Roman"/>
          <w:szCs w:val="20"/>
        </w:rPr>
      </w:pPr>
    </w:p>
    <w:p w14:paraId="52C8B324">
      <w:pPr>
        <w:spacing w:line="360" w:lineRule="auto"/>
        <w:rPr>
          <w:rFonts w:ascii="Times New Roman" w:hAnsi="Times New Roman" w:cs="Times New Roman"/>
          <w:szCs w:val="20"/>
        </w:rPr>
      </w:pPr>
    </w:p>
    <w:p w14:paraId="788D4132">
      <w:pPr>
        <w:spacing w:line="360" w:lineRule="auto"/>
        <w:rPr>
          <w:rFonts w:ascii="Times New Roman" w:hAnsi="Times New Roman" w:cs="Times New Roman"/>
          <w:szCs w:val="20"/>
        </w:rPr>
      </w:pPr>
    </w:p>
    <w:p w14:paraId="5E0B0230">
      <w:pPr>
        <w:spacing w:line="360" w:lineRule="auto"/>
        <w:rPr>
          <w:rFonts w:ascii="Times New Roman" w:hAnsi="Times New Roman" w:cs="Times New Roman"/>
          <w:szCs w:val="20"/>
        </w:rPr>
      </w:pPr>
    </w:p>
    <w:p w14:paraId="675FE259">
      <w:pPr>
        <w:spacing w:line="360" w:lineRule="auto"/>
        <w:rPr>
          <w:rFonts w:ascii="Times New Roman" w:hAnsi="Times New Roman" w:cs="Times New Roman"/>
          <w:szCs w:val="20"/>
        </w:rPr>
      </w:pPr>
    </w:p>
    <w:p w14:paraId="647B5449">
      <w:pPr>
        <w:spacing w:line="360" w:lineRule="auto"/>
        <w:rPr>
          <w:rFonts w:ascii="Times New Roman" w:hAnsi="Times New Roman" w:cs="Times New Roman"/>
          <w:szCs w:val="20"/>
        </w:rPr>
      </w:pPr>
    </w:p>
    <w:p w14:paraId="6A5D5A32">
      <w:pPr>
        <w:spacing w:line="360" w:lineRule="auto"/>
        <w:rPr>
          <w:rFonts w:ascii="Times New Roman" w:hAnsi="Times New Roman" w:cs="Times New Roman"/>
          <w:szCs w:val="20"/>
        </w:rPr>
      </w:pPr>
    </w:p>
    <w:p w14:paraId="1A5A1CAA">
      <w:pPr>
        <w:spacing w:line="360" w:lineRule="auto"/>
        <w:rPr>
          <w:rFonts w:ascii="Times New Roman" w:hAnsi="Times New Roman" w:cs="Times New Roman"/>
          <w:szCs w:val="20"/>
        </w:rPr>
      </w:pPr>
    </w:p>
    <w:p w14:paraId="0E0A59D6">
      <w:pPr>
        <w:spacing w:line="360" w:lineRule="auto"/>
        <w:jc w:val="center"/>
        <w:rPr>
          <w:rFonts w:ascii="Times New Roman" w:hAnsi="Times New Roman" w:cs="Times New Roman"/>
          <w:b/>
          <w:sz w:val="44"/>
          <w:szCs w:val="44"/>
        </w:rPr>
      </w:pPr>
    </w:p>
    <w:p w14:paraId="3E25236F">
      <w:pPr>
        <w:spacing w:line="360" w:lineRule="auto"/>
        <w:jc w:val="center"/>
        <w:rPr>
          <w:rFonts w:ascii="Times New Roman" w:hAnsi="Times New Roman" w:cs="Times New Roman"/>
          <w:b/>
          <w:sz w:val="44"/>
          <w:szCs w:val="44"/>
        </w:rPr>
      </w:pPr>
    </w:p>
    <w:p w14:paraId="31CD381C">
      <w:pPr>
        <w:spacing w:line="360" w:lineRule="auto"/>
        <w:jc w:val="center"/>
        <w:rPr>
          <w:rFonts w:ascii="Times New Roman" w:hAnsi="Times New Roman" w:cs="Times New Roman"/>
          <w:b/>
          <w:sz w:val="44"/>
          <w:szCs w:val="44"/>
        </w:rPr>
      </w:pPr>
    </w:p>
    <w:p w14:paraId="28EE5B65">
      <w:pPr>
        <w:spacing w:line="360" w:lineRule="auto"/>
        <w:jc w:val="center"/>
        <w:rPr>
          <w:rFonts w:ascii="Times New Roman" w:hAnsi="Times New Roman" w:cs="Times New Roman"/>
          <w:b/>
          <w:sz w:val="44"/>
          <w:szCs w:val="44"/>
        </w:rPr>
      </w:pPr>
    </w:p>
    <w:p w14:paraId="5B3507A2">
      <w:pPr>
        <w:spacing w:line="360" w:lineRule="auto"/>
        <w:jc w:val="center"/>
        <w:rPr>
          <w:rFonts w:ascii="Times New Roman" w:hAnsi="Times New Roman" w:cs="Times New Roman"/>
          <w:sz w:val="28"/>
          <w:szCs w:val="28"/>
        </w:rPr>
      </w:pPr>
      <w:r>
        <w:rPr>
          <w:rFonts w:hint="eastAsia" w:ascii="Times New Roman" w:hAnsi="Times New Roman" w:cs="Times New Roman"/>
          <w:b/>
          <w:sz w:val="28"/>
          <w:szCs w:val="28"/>
        </w:rPr>
        <w:t>深圳出版集团有限公司</w:t>
      </w:r>
    </w:p>
    <w:p w14:paraId="1C72B8CE">
      <w:pPr>
        <w:spacing w:line="36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w:t>
      </w:r>
      <w:r>
        <w:rPr>
          <w:rFonts w:ascii="Times New Roman" w:hAnsi="Times New Roman" w:cs="Times New Roman"/>
          <w:b/>
          <w:bCs/>
          <w:sz w:val="28"/>
          <w:szCs w:val="28"/>
        </w:rPr>
        <w:t>202</w:t>
      </w:r>
      <w:r>
        <w:rPr>
          <w:rFonts w:hint="eastAsia" w:ascii="Times New Roman" w:hAnsi="Times New Roman" w:cs="Times New Roman"/>
          <w:b/>
          <w:bCs/>
          <w:sz w:val="28"/>
          <w:szCs w:val="28"/>
          <w:lang w:val="en-US" w:eastAsia="zh-CN"/>
        </w:rPr>
        <w:t>4</w:t>
      </w:r>
      <w:r>
        <w:rPr>
          <w:rFonts w:hint="eastAsia" w:ascii="Times New Roman" w:hAnsi="Times New Roman" w:cs="Times New Roman"/>
          <w:b/>
          <w:bCs/>
          <w:sz w:val="28"/>
          <w:szCs w:val="28"/>
        </w:rPr>
        <w:t>）</w:t>
      </w:r>
    </w:p>
    <w:p w14:paraId="78288056">
      <w:pPr>
        <w:spacing w:line="360" w:lineRule="auto"/>
        <w:jc w:val="center"/>
        <w:rPr>
          <w:rFonts w:ascii="Times New Roman" w:hAnsi="Times New Roman" w:cs="Times New Roman"/>
          <w:b/>
          <w:bCs/>
          <w:sz w:val="28"/>
          <w:szCs w:val="28"/>
        </w:rPr>
      </w:pPr>
    </w:p>
    <w:p w14:paraId="44D06AB6">
      <w:pPr>
        <w:spacing w:line="360" w:lineRule="auto"/>
        <w:jc w:val="center"/>
        <w:rPr>
          <w:rFonts w:ascii="Times New Roman" w:hAnsi="Times New Roman" w:cs="Times New Roman"/>
          <w:b/>
          <w:bCs/>
          <w:sz w:val="28"/>
          <w:szCs w:val="28"/>
          <w:lang w:val="zh-CN"/>
        </w:rPr>
      </w:pPr>
    </w:p>
    <w:p w14:paraId="0A9AB18B">
      <w:pPr>
        <w:widowControl/>
        <w:spacing w:line="360" w:lineRule="auto"/>
        <w:jc w:val="center"/>
        <w:rPr>
          <w:rFonts w:ascii="黑体" w:hAnsi="黑体" w:eastAsia="黑体"/>
          <w:b/>
          <w:bCs/>
          <w:sz w:val="30"/>
          <w:szCs w:val="30"/>
        </w:rPr>
      </w:pPr>
      <w:r>
        <w:rPr>
          <w:rFonts w:hint="eastAsia" w:ascii="黑体" w:hAnsi="黑体" w:eastAsia="黑体"/>
          <w:b/>
          <w:bCs/>
          <w:sz w:val="30"/>
          <w:szCs w:val="30"/>
        </w:rPr>
        <w:t>目录</w:t>
      </w:r>
    </w:p>
    <w:p w14:paraId="6B99EAC6">
      <w:pPr>
        <w:pStyle w:val="13"/>
        <w:tabs>
          <w:tab w:val="right" w:leader="dot" w:pos="8302"/>
        </w:tabs>
      </w:pPr>
    </w:p>
    <w:p w14:paraId="763C5FC8">
      <w:pPr>
        <w:pStyle w:val="13"/>
        <w:tabs>
          <w:tab w:val="right" w:leader="dot" w:pos="8647"/>
        </w:tabs>
      </w:pPr>
      <w:r>
        <w:rPr>
          <w:rFonts w:cstheme="minorBidi"/>
          <w:kern w:val="2"/>
          <w:sz w:val="21"/>
        </w:rPr>
        <w:fldChar w:fldCharType="begin"/>
      </w:r>
      <w:r>
        <w:rPr>
          <w:rFonts w:cstheme="minorBidi"/>
          <w:kern w:val="2"/>
          <w:sz w:val="21"/>
        </w:rPr>
        <w:instrText xml:space="preserve">TOC \o "1-1" \h \u </w:instrText>
      </w:r>
      <w:r>
        <w:rPr>
          <w:rFonts w:cstheme="minorBidi"/>
          <w:kern w:val="2"/>
          <w:sz w:val="21"/>
        </w:rPr>
        <w:fldChar w:fldCharType="separate"/>
      </w:r>
      <w:r>
        <w:rPr>
          <w:rFonts w:cstheme="minorBidi"/>
          <w:kern w:val="2"/>
        </w:rPr>
        <w:fldChar w:fldCharType="begin"/>
      </w:r>
      <w:r>
        <w:rPr>
          <w:rFonts w:cstheme="minorBidi"/>
          <w:kern w:val="2"/>
        </w:rPr>
        <w:instrText xml:space="preserve"> HYPERLINK \l _Toc29280 </w:instrText>
      </w:r>
      <w:r>
        <w:rPr>
          <w:rFonts w:cstheme="minorBidi"/>
          <w:kern w:val="2"/>
        </w:rPr>
        <w:fldChar w:fldCharType="separate"/>
      </w:r>
      <w:r>
        <w:rPr>
          <w:rFonts w:hint="eastAsia"/>
        </w:rPr>
        <w:t xml:space="preserve">第一章 </w:t>
      </w:r>
      <w:r>
        <w:t xml:space="preserve"> </w:t>
      </w:r>
      <w:r>
        <w:rPr>
          <w:rFonts w:hint="eastAsia"/>
          <w:lang w:eastAsia="zh-CN"/>
        </w:rPr>
        <w:t>询价</w:t>
      </w:r>
      <w:r>
        <w:rPr>
          <w:rFonts w:hint="eastAsia"/>
        </w:rPr>
        <w:t>采购公告</w:t>
      </w:r>
      <w:r>
        <w:tab/>
      </w:r>
      <w:r>
        <w:fldChar w:fldCharType="begin"/>
      </w:r>
      <w:r>
        <w:instrText xml:space="preserve"> PAGEREF _Toc29280 \h </w:instrText>
      </w:r>
      <w:r>
        <w:fldChar w:fldCharType="separate"/>
      </w:r>
      <w:r>
        <w:t>3</w:t>
      </w:r>
      <w:r>
        <w:fldChar w:fldCharType="end"/>
      </w:r>
      <w:r>
        <w:rPr>
          <w:rFonts w:cstheme="minorBidi"/>
          <w:kern w:val="2"/>
        </w:rPr>
        <w:fldChar w:fldCharType="end"/>
      </w:r>
    </w:p>
    <w:p w14:paraId="7E23CDFF">
      <w:pPr>
        <w:pStyle w:val="13"/>
        <w:tabs>
          <w:tab w:val="right" w:leader="dot" w:pos="8647"/>
        </w:tabs>
      </w:pPr>
      <w:r>
        <w:rPr>
          <w:rFonts w:cstheme="minorBidi"/>
          <w:kern w:val="2"/>
        </w:rPr>
        <w:fldChar w:fldCharType="begin"/>
      </w:r>
      <w:r>
        <w:rPr>
          <w:rFonts w:cstheme="minorBidi"/>
          <w:kern w:val="2"/>
        </w:rPr>
        <w:instrText xml:space="preserve"> HYPERLINK \l _Toc6190 </w:instrText>
      </w:r>
      <w:r>
        <w:rPr>
          <w:rFonts w:cstheme="minorBidi"/>
          <w:kern w:val="2"/>
        </w:rPr>
        <w:fldChar w:fldCharType="separate"/>
      </w:r>
      <w:r>
        <w:rPr>
          <w:rFonts w:hint="eastAsia"/>
        </w:rPr>
        <w:t xml:space="preserve">第二章 </w:t>
      </w:r>
      <w:r>
        <w:t xml:space="preserve"> </w:t>
      </w:r>
      <w:r>
        <w:rPr>
          <w:rFonts w:hint="eastAsia"/>
        </w:rPr>
        <w:t>供应商须知</w:t>
      </w:r>
      <w:r>
        <w:tab/>
      </w:r>
      <w:r>
        <w:fldChar w:fldCharType="begin"/>
      </w:r>
      <w:r>
        <w:instrText xml:space="preserve"> PAGEREF _Toc6190 \h </w:instrText>
      </w:r>
      <w:r>
        <w:fldChar w:fldCharType="separate"/>
      </w:r>
      <w:r>
        <w:t>5</w:t>
      </w:r>
      <w:r>
        <w:fldChar w:fldCharType="end"/>
      </w:r>
      <w:r>
        <w:rPr>
          <w:rFonts w:cstheme="minorBidi"/>
          <w:kern w:val="2"/>
        </w:rPr>
        <w:fldChar w:fldCharType="end"/>
      </w:r>
    </w:p>
    <w:p w14:paraId="0A2167E0">
      <w:pPr>
        <w:pStyle w:val="13"/>
        <w:tabs>
          <w:tab w:val="right" w:leader="dot" w:pos="8647"/>
        </w:tabs>
      </w:pPr>
      <w:r>
        <w:rPr>
          <w:rFonts w:cstheme="minorBidi"/>
          <w:kern w:val="2"/>
        </w:rPr>
        <w:fldChar w:fldCharType="begin"/>
      </w:r>
      <w:r>
        <w:rPr>
          <w:rFonts w:cstheme="minorBidi"/>
          <w:kern w:val="2"/>
        </w:rPr>
        <w:instrText xml:space="preserve"> HYPERLINK \l _Toc19764 </w:instrText>
      </w:r>
      <w:r>
        <w:rPr>
          <w:rFonts w:cstheme="minorBidi"/>
          <w:kern w:val="2"/>
        </w:rPr>
        <w:fldChar w:fldCharType="separate"/>
      </w:r>
      <w:r>
        <w:rPr>
          <w:rFonts w:hint="eastAsia"/>
        </w:rPr>
        <w:t xml:space="preserve">第三章 </w:t>
      </w:r>
      <w:r>
        <w:t xml:space="preserve"> </w:t>
      </w:r>
      <w:r>
        <w:rPr>
          <w:rFonts w:hint="eastAsia"/>
        </w:rPr>
        <w:t>采购文件</w:t>
      </w:r>
      <w:r>
        <w:tab/>
      </w:r>
      <w:r>
        <w:fldChar w:fldCharType="begin"/>
      </w:r>
      <w:r>
        <w:instrText xml:space="preserve"> PAGEREF _Toc19764 \h </w:instrText>
      </w:r>
      <w:r>
        <w:fldChar w:fldCharType="separate"/>
      </w:r>
      <w:r>
        <w:t>8</w:t>
      </w:r>
      <w:r>
        <w:fldChar w:fldCharType="end"/>
      </w:r>
      <w:r>
        <w:rPr>
          <w:rFonts w:cstheme="minorBidi"/>
          <w:kern w:val="2"/>
        </w:rPr>
        <w:fldChar w:fldCharType="end"/>
      </w:r>
    </w:p>
    <w:p w14:paraId="358501EB">
      <w:pPr>
        <w:pStyle w:val="13"/>
        <w:tabs>
          <w:tab w:val="right" w:leader="dot" w:pos="8647"/>
        </w:tabs>
      </w:pPr>
      <w:r>
        <w:rPr>
          <w:rFonts w:cstheme="minorBidi"/>
          <w:kern w:val="2"/>
        </w:rPr>
        <w:fldChar w:fldCharType="begin"/>
      </w:r>
      <w:r>
        <w:rPr>
          <w:rFonts w:cstheme="minorBidi"/>
          <w:kern w:val="2"/>
        </w:rPr>
        <w:instrText xml:space="preserve"> HYPERLINK \l _Toc4732 </w:instrText>
      </w:r>
      <w:r>
        <w:rPr>
          <w:rFonts w:cstheme="minorBidi"/>
          <w:kern w:val="2"/>
        </w:rPr>
        <w:fldChar w:fldCharType="separate"/>
      </w:r>
      <w:r>
        <w:rPr>
          <w:rFonts w:hint="eastAsia"/>
        </w:rPr>
        <w:t xml:space="preserve">第四章 </w:t>
      </w:r>
      <w:r>
        <w:t xml:space="preserve"> </w:t>
      </w:r>
      <w:r>
        <w:rPr>
          <w:rFonts w:hint="eastAsia"/>
        </w:rPr>
        <w:t>响应文件</w:t>
      </w:r>
      <w:r>
        <w:tab/>
      </w:r>
      <w:r>
        <w:fldChar w:fldCharType="begin"/>
      </w:r>
      <w:r>
        <w:instrText xml:space="preserve"> PAGEREF _Toc4732 \h </w:instrText>
      </w:r>
      <w:r>
        <w:fldChar w:fldCharType="separate"/>
      </w:r>
      <w:r>
        <w:t>9</w:t>
      </w:r>
      <w:r>
        <w:fldChar w:fldCharType="end"/>
      </w:r>
      <w:r>
        <w:rPr>
          <w:rFonts w:cstheme="minorBidi"/>
          <w:kern w:val="2"/>
        </w:rPr>
        <w:fldChar w:fldCharType="end"/>
      </w:r>
    </w:p>
    <w:p w14:paraId="50176E20">
      <w:pPr>
        <w:pStyle w:val="13"/>
        <w:tabs>
          <w:tab w:val="right" w:leader="dot" w:pos="8647"/>
        </w:tabs>
      </w:pPr>
      <w:r>
        <w:rPr>
          <w:rFonts w:cstheme="minorBidi"/>
          <w:kern w:val="2"/>
        </w:rPr>
        <w:fldChar w:fldCharType="begin"/>
      </w:r>
      <w:r>
        <w:rPr>
          <w:rFonts w:cstheme="minorBidi"/>
          <w:kern w:val="2"/>
        </w:rPr>
        <w:instrText xml:space="preserve"> HYPERLINK \l _Toc20105 </w:instrText>
      </w:r>
      <w:r>
        <w:rPr>
          <w:rFonts w:cstheme="minorBidi"/>
          <w:kern w:val="2"/>
        </w:rPr>
        <w:fldChar w:fldCharType="separate"/>
      </w:r>
      <w:r>
        <w:rPr>
          <w:rFonts w:hint="eastAsia"/>
        </w:rPr>
        <w:t xml:space="preserve">第五章 </w:t>
      </w:r>
      <w:r>
        <w:t xml:space="preserve"> </w:t>
      </w:r>
      <w:r>
        <w:rPr>
          <w:rFonts w:hint="eastAsia"/>
        </w:rPr>
        <w:t>开启及评审响应文件</w:t>
      </w:r>
      <w:r>
        <w:tab/>
      </w:r>
      <w:r>
        <w:fldChar w:fldCharType="begin"/>
      </w:r>
      <w:r>
        <w:instrText xml:space="preserve"> PAGEREF _Toc20105 \h </w:instrText>
      </w:r>
      <w:r>
        <w:fldChar w:fldCharType="separate"/>
      </w:r>
      <w:r>
        <w:t>10</w:t>
      </w:r>
      <w:r>
        <w:fldChar w:fldCharType="end"/>
      </w:r>
      <w:r>
        <w:rPr>
          <w:rFonts w:cstheme="minorBidi"/>
          <w:kern w:val="2"/>
        </w:rPr>
        <w:fldChar w:fldCharType="end"/>
      </w:r>
    </w:p>
    <w:p w14:paraId="19D80963">
      <w:pPr>
        <w:pStyle w:val="13"/>
        <w:tabs>
          <w:tab w:val="right" w:leader="dot" w:pos="8647"/>
        </w:tabs>
      </w:pPr>
      <w:r>
        <w:rPr>
          <w:rFonts w:cstheme="minorBidi"/>
          <w:kern w:val="2"/>
        </w:rPr>
        <w:fldChar w:fldCharType="begin"/>
      </w:r>
      <w:r>
        <w:rPr>
          <w:rFonts w:cstheme="minorBidi"/>
          <w:kern w:val="2"/>
        </w:rPr>
        <w:instrText xml:space="preserve"> HYPERLINK \l _Toc3048 </w:instrText>
      </w:r>
      <w:r>
        <w:rPr>
          <w:rFonts w:cstheme="minorBidi"/>
          <w:kern w:val="2"/>
        </w:rPr>
        <w:fldChar w:fldCharType="separate"/>
      </w:r>
      <w:r>
        <w:rPr>
          <w:rFonts w:hint="eastAsia"/>
        </w:rPr>
        <w:t xml:space="preserve">第六章 </w:t>
      </w:r>
      <w:r>
        <w:t xml:space="preserve"> </w:t>
      </w:r>
      <w:r>
        <w:rPr>
          <w:rFonts w:hint="eastAsia"/>
        </w:rPr>
        <w:t>合同授予及其他</w:t>
      </w:r>
      <w:r>
        <w:tab/>
      </w:r>
      <w:r>
        <w:fldChar w:fldCharType="begin"/>
      </w:r>
      <w:r>
        <w:instrText xml:space="preserve"> PAGEREF _Toc3048 \h </w:instrText>
      </w:r>
      <w:r>
        <w:fldChar w:fldCharType="separate"/>
      </w:r>
      <w:r>
        <w:t>16</w:t>
      </w:r>
      <w:r>
        <w:fldChar w:fldCharType="end"/>
      </w:r>
      <w:r>
        <w:rPr>
          <w:rFonts w:cstheme="minorBidi"/>
          <w:kern w:val="2"/>
        </w:rPr>
        <w:fldChar w:fldCharType="end"/>
      </w:r>
    </w:p>
    <w:p w14:paraId="2D0BC5FD">
      <w:pPr>
        <w:pStyle w:val="13"/>
        <w:tabs>
          <w:tab w:val="right" w:leader="dot" w:pos="8647"/>
        </w:tabs>
      </w:pPr>
      <w:r>
        <w:rPr>
          <w:rFonts w:cstheme="minorBidi"/>
          <w:kern w:val="2"/>
        </w:rPr>
        <w:fldChar w:fldCharType="begin"/>
      </w:r>
      <w:r>
        <w:rPr>
          <w:rFonts w:cstheme="minorBidi"/>
          <w:kern w:val="2"/>
        </w:rPr>
        <w:instrText xml:space="preserve"> HYPERLINK \l _Toc32681 </w:instrText>
      </w:r>
      <w:r>
        <w:rPr>
          <w:rFonts w:cstheme="minorBidi"/>
          <w:kern w:val="2"/>
        </w:rPr>
        <w:fldChar w:fldCharType="separate"/>
      </w:r>
      <w:r>
        <w:rPr>
          <w:rFonts w:hint="eastAsia"/>
        </w:rPr>
        <w:t>第</w:t>
      </w:r>
      <w:r>
        <w:rPr>
          <w:rFonts w:hint="eastAsia"/>
          <w:lang w:val="en-US" w:eastAsia="zh-CN"/>
        </w:rPr>
        <w:t>七</w:t>
      </w:r>
      <w:r>
        <w:rPr>
          <w:rFonts w:hint="eastAsia"/>
        </w:rPr>
        <w:t xml:space="preserve">章 </w:t>
      </w:r>
      <w:r>
        <w:t xml:space="preserve"> </w:t>
      </w:r>
      <w:r>
        <w:rPr>
          <w:rFonts w:hint="eastAsia"/>
        </w:rPr>
        <w:t>响应文件格式</w:t>
      </w:r>
      <w:r>
        <w:tab/>
      </w:r>
      <w:r>
        <w:fldChar w:fldCharType="begin"/>
      </w:r>
      <w:r>
        <w:instrText xml:space="preserve"> PAGEREF _Toc32681 \h </w:instrText>
      </w:r>
      <w:r>
        <w:fldChar w:fldCharType="separate"/>
      </w:r>
      <w:r>
        <w:t>17</w:t>
      </w:r>
      <w:r>
        <w:fldChar w:fldCharType="end"/>
      </w:r>
      <w:r>
        <w:rPr>
          <w:rFonts w:cstheme="minorBidi"/>
          <w:kern w:val="2"/>
        </w:rPr>
        <w:fldChar w:fldCharType="end"/>
      </w:r>
    </w:p>
    <w:p w14:paraId="26D64091">
      <w:pPr>
        <w:pStyle w:val="13"/>
        <w:tabs>
          <w:tab w:val="right" w:leader="dot" w:pos="8637"/>
        </w:tabs>
        <w:rPr>
          <w:rFonts w:cstheme="minorBidi"/>
          <w:kern w:val="2"/>
          <w:sz w:val="21"/>
        </w:rPr>
      </w:pPr>
      <w:r>
        <w:rPr>
          <w:rFonts w:cstheme="minorBidi"/>
          <w:kern w:val="2"/>
        </w:rPr>
        <w:fldChar w:fldCharType="end"/>
      </w:r>
    </w:p>
    <w:p w14:paraId="0477C502">
      <w:pPr>
        <w:widowControl/>
        <w:spacing w:line="360" w:lineRule="auto"/>
        <w:jc w:val="left"/>
        <w:rPr>
          <w:rFonts w:ascii="宋体" w:hAnsi="宋体"/>
          <w:szCs w:val="21"/>
        </w:rPr>
      </w:pPr>
      <w:r>
        <w:rPr>
          <w:rFonts w:ascii="宋体" w:hAnsi="宋体"/>
          <w:szCs w:val="21"/>
        </w:rPr>
        <w:br w:type="page"/>
      </w:r>
    </w:p>
    <w:p w14:paraId="01CD9866">
      <w:pPr>
        <w:pStyle w:val="2"/>
        <w:spacing w:line="360" w:lineRule="auto"/>
      </w:pPr>
      <w:bookmarkStart w:id="0" w:name="_Toc17886"/>
      <w:bookmarkStart w:id="1" w:name="_Toc29280"/>
      <w:r>
        <w:rPr>
          <w:rFonts w:hint="eastAsia"/>
        </w:rPr>
        <w:t xml:space="preserve">第一章 </w:t>
      </w:r>
      <w:r>
        <w:t xml:space="preserve"> </w:t>
      </w:r>
      <w:r>
        <w:rPr>
          <w:rFonts w:hint="eastAsia"/>
          <w:lang w:eastAsia="zh-CN"/>
        </w:rPr>
        <w:t>询价</w:t>
      </w:r>
      <w:r>
        <w:rPr>
          <w:rFonts w:hint="eastAsia"/>
        </w:rPr>
        <w:t>采购公告</w:t>
      </w:r>
      <w:bookmarkEnd w:id="0"/>
      <w:bookmarkEnd w:id="1"/>
    </w:p>
    <w:p w14:paraId="475C3D26">
      <w:pPr>
        <w:spacing w:line="360" w:lineRule="auto"/>
        <w:ind w:firstLine="480" w:firstLineChars="200"/>
        <w:rPr>
          <w:rFonts w:ascii="宋体" w:hAnsi="宋体"/>
          <w:szCs w:val="21"/>
        </w:rPr>
      </w:pPr>
      <w:r>
        <w:rPr>
          <w:rFonts w:hint="eastAsia" w:ascii="宋体" w:hAnsi="宋体"/>
          <w:szCs w:val="21"/>
        </w:rPr>
        <w:t>深圳出版集团有限公司就深圳出版集团财务NC系统2024年度等级保护测评项目进行采购，项目具备</w:t>
      </w:r>
      <w:r>
        <w:rPr>
          <w:rFonts w:hint="eastAsia" w:ascii="宋体" w:hAnsi="宋体"/>
          <w:szCs w:val="21"/>
          <w:lang w:val="en-US" w:eastAsia="zh-CN"/>
        </w:rPr>
        <w:t>询价</w:t>
      </w:r>
      <w:r>
        <w:rPr>
          <w:rFonts w:hint="eastAsia" w:ascii="宋体" w:hAnsi="宋体"/>
          <w:szCs w:val="21"/>
        </w:rPr>
        <w:t>采购条件，现进行公开</w:t>
      </w:r>
      <w:r>
        <w:rPr>
          <w:rFonts w:hint="eastAsia" w:ascii="宋体" w:hAnsi="宋体"/>
          <w:szCs w:val="21"/>
          <w:lang w:val="en-US" w:eastAsia="zh-CN"/>
        </w:rPr>
        <w:t>询价</w:t>
      </w:r>
      <w:r>
        <w:rPr>
          <w:rFonts w:hint="eastAsia" w:ascii="宋体" w:hAnsi="宋体"/>
          <w:szCs w:val="21"/>
        </w:rPr>
        <w:t>采购，</w:t>
      </w:r>
      <w:r>
        <w:rPr>
          <w:rFonts w:ascii="宋体" w:hAnsi="宋体"/>
          <w:szCs w:val="21"/>
        </w:rPr>
        <w:t>欢迎符合资格</w:t>
      </w:r>
      <w:r>
        <w:rPr>
          <w:rFonts w:hint="eastAsia" w:ascii="宋体" w:hAnsi="宋体"/>
          <w:szCs w:val="21"/>
        </w:rPr>
        <w:t>的</w:t>
      </w:r>
      <w:r>
        <w:rPr>
          <w:rFonts w:ascii="宋体" w:hAnsi="宋体"/>
          <w:szCs w:val="21"/>
        </w:rPr>
        <w:t>供应商参加</w:t>
      </w:r>
      <w:r>
        <w:rPr>
          <w:rFonts w:hint="eastAsia" w:ascii="宋体" w:hAnsi="宋体"/>
          <w:szCs w:val="21"/>
        </w:rPr>
        <w:t>本次</w:t>
      </w:r>
      <w:r>
        <w:rPr>
          <w:rFonts w:hint="eastAsia" w:ascii="宋体" w:hAnsi="宋体"/>
          <w:szCs w:val="21"/>
          <w:lang w:val="en-US" w:eastAsia="zh-CN"/>
        </w:rPr>
        <w:t>询价</w:t>
      </w:r>
      <w:r>
        <w:rPr>
          <w:rFonts w:hint="eastAsia" w:ascii="宋体" w:hAnsi="宋体"/>
          <w:szCs w:val="21"/>
        </w:rPr>
        <w:t>采购活动</w:t>
      </w:r>
      <w:r>
        <w:rPr>
          <w:rFonts w:ascii="宋体" w:hAnsi="宋体"/>
          <w:szCs w:val="21"/>
        </w:rPr>
        <w:t>。</w:t>
      </w:r>
    </w:p>
    <w:p w14:paraId="38A2A835">
      <w:pPr>
        <w:spacing w:line="360" w:lineRule="auto"/>
        <w:ind w:firstLine="482" w:firstLineChars="200"/>
        <w:rPr>
          <w:rFonts w:ascii="宋体" w:hAnsi="宋体"/>
          <w:b/>
          <w:bCs/>
          <w:szCs w:val="21"/>
        </w:rPr>
      </w:pPr>
      <w:r>
        <w:rPr>
          <w:rFonts w:hint="eastAsia" w:ascii="宋体" w:hAnsi="宋体"/>
          <w:b/>
          <w:bCs/>
          <w:szCs w:val="21"/>
        </w:rPr>
        <w:t>一、项目内容</w:t>
      </w:r>
    </w:p>
    <w:p w14:paraId="531BDC15">
      <w:pPr>
        <w:spacing w:line="360" w:lineRule="auto"/>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（一）项目概况</w:t>
      </w:r>
    </w:p>
    <w:p w14:paraId="6ED701DE">
      <w:pPr>
        <w:spacing w:line="360" w:lineRule="auto"/>
        <w:ind w:firstLine="480"/>
        <w:rPr>
          <w:rFonts w:ascii="宋体" w:hAnsi="宋体"/>
          <w:szCs w:val="21"/>
        </w:rPr>
      </w:pPr>
      <w:r>
        <w:rPr>
          <w:rFonts w:hint="eastAsia" w:ascii="宋体" w:hAnsi="宋体"/>
          <w:szCs w:val="21"/>
        </w:rPr>
        <w:t>随着</w:t>
      </w:r>
      <w:r>
        <w:rPr>
          <w:rFonts w:ascii="宋体" w:hAnsi="宋体"/>
          <w:szCs w:val="21"/>
        </w:rPr>
        <w:t>网络安全</w:t>
      </w:r>
      <w:r>
        <w:rPr>
          <w:rFonts w:hint="eastAsia" w:ascii="宋体" w:hAnsi="宋体"/>
          <w:szCs w:val="21"/>
        </w:rPr>
        <w:t>形势</w:t>
      </w:r>
      <w:r>
        <w:rPr>
          <w:rFonts w:ascii="宋体" w:hAnsi="宋体"/>
          <w:szCs w:val="21"/>
        </w:rPr>
        <w:t>的日趋严峻，国家提升了</w:t>
      </w:r>
      <w:r>
        <w:rPr>
          <w:rFonts w:hint="eastAsia" w:ascii="宋体" w:hAnsi="宋体"/>
          <w:szCs w:val="21"/>
        </w:rPr>
        <w:t>网络</w:t>
      </w:r>
      <w:r>
        <w:rPr>
          <w:rFonts w:ascii="宋体" w:hAnsi="宋体"/>
          <w:szCs w:val="21"/>
        </w:rPr>
        <w:t>等级保护建设的标准</w:t>
      </w:r>
      <w:r>
        <w:rPr>
          <w:rFonts w:hint="eastAsia" w:ascii="宋体" w:hAnsi="宋体"/>
          <w:szCs w:val="21"/>
        </w:rPr>
        <w:t>，于</w:t>
      </w:r>
      <w:r>
        <w:rPr>
          <w:rFonts w:ascii="宋体" w:hAnsi="宋体"/>
          <w:szCs w:val="21"/>
        </w:rPr>
        <w:t>2019年5月10日正式发布等保2.0相关国家标</w:t>
      </w:r>
      <w:r>
        <w:rPr>
          <w:rFonts w:hint="eastAsia" w:ascii="宋体" w:hAnsi="宋体"/>
          <w:szCs w:val="21"/>
        </w:rPr>
        <w:t>准。根据《信息安全等级保护管理办法》（公通字[2007]43号）的规定，财务NC系统属于第三级信息系统且要求第三级信息系统应当每年至少进行一次等级测评，</w:t>
      </w:r>
      <w:r>
        <w:rPr>
          <w:rFonts w:hint="eastAsia" w:ascii="宋体" w:hAnsi="宋体"/>
          <w:szCs w:val="21"/>
          <w:lang w:val="en-US" w:eastAsia="zh-CN"/>
        </w:rPr>
        <w:t>深圳出版集团有限公司</w:t>
      </w:r>
      <w:r>
        <w:rPr>
          <w:rFonts w:hint="eastAsia" w:ascii="宋体" w:hAnsi="宋体"/>
          <w:szCs w:val="21"/>
        </w:rPr>
        <w:t>现进行公开询价采购2024年度财务NC系统等级测评服务</w:t>
      </w:r>
      <w:r>
        <w:rPr>
          <w:rFonts w:hint="eastAsia" w:ascii="宋体" w:hAnsi="宋体"/>
          <w:szCs w:val="21"/>
          <w:lang w:eastAsia="zh-CN"/>
        </w:rPr>
        <w:t>。</w:t>
      </w:r>
    </w:p>
    <w:p w14:paraId="496FA599">
      <w:pPr>
        <w:spacing w:line="360" w:lineRule="auto"/>
        <w:ind w:firstLine="480"/>
        <w:rPr>
          <w:rFonts w:ascii="宋体" w:hAnsi="宋体"/>
          <w:szCs w:val="21"/>
        </w:rPr>
      </w:pPr>
      <w:r>
        <w:rPr>
          <w:rFonts w:hint="eastAsia" w:ascii="宋体" w:hAnsi="宋体"/>
          <w:szCs w:val="21"/>
        </w:rPr>
        <w:t>（二）服务内容</w:t>
      </w:r>
    </w:p>
    <w:p w14:paraId="5B30B379">
      <w:pPr>
        <w:spacing w:line="360" w:lineRule="auto"/>
        <w:ind w:firstLine="480"/>
        <w:rPr>
          <w:rFonts w:ascii="宋体" w:hAnsi="宋体"/>
          <w:szCs w:val="21"/>
        </w:rPr>
      </w:pPr>
      <w:r>
        <w:rPr>
          <w:rFonts w:ascii="宋体" w:hAnsi="宋体"/>
          <w:szCs w:val="21"/>
        </w:rPr>
        <w:t>1.</w:t>
      </w:r>
      <w:r>
        <w:rPr>
          <w:rFonts w:hint="eastAsia" w:ascii="宋体" w:hAnsi="宋体"/>
          <w:szCs w:val="21"/>
        </w:rPr>
        <w:t>在2024年度对深圳出版集团有限公司的财务NC系统按照等级保护三级的测评要求提供一次测评服务；</w:t>
      </w:r>
    </w:p>
    <w:p w14:paraId="76622170">
      <w:pPr>
        <w:spacing w:line="360" w:lineRule="auto"/>
        <w:ind w:firstLine="480"/>
        <w:rPr>
          <w:rFonts w:ascii="宋体" w:hAnsi="宋体"/>
          <w:szCs w:val="21"/>
        </w:rPr>
      </w:pPr>
      <w:r>
        <w:rPr>
          <w:rFonts w:ascii="宋体" w:hAnsi="宋体"/>
          <w:szCs w:val="21"/>
        </w:rPr>
        <w:t>2</w:t>
      </w:r>
      <w:r>
        <w:rPr>
          <w:rFonts w:hint="eastAsia" w:ascii="宋体" w:hAnsi="宋体"/>
          <w:szCs w:val="21"/>
        </w:rPr>
        <w:t>.向深圳出版集团有限公司交付测评服务对应的《网络安全等级保护测评报告》2份。</w:t>
      </w:r>
    </w:p>
    <w:p w14:paraId="2DA9C8E3">
      <w:pPr>
        <w:spacing w:line="360" w:lineRule="auto"/>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（三）服务期限</w:t>
      </w:r>
    </w:p>
    <w:p w14:paraId="658C8866">
      <w:pPr>
        <w:spacing w:line="360" w:lineRule="auto"/>
        <w:ind w:firstLine="480"/>
        <w:rPr>
          <w:rFonts w:hint="eastAsia" w:ascii="宋体" w:hAnsi="宋体"/>
          <w:szCs w:val="21"/>
          <w:lang w:val="en-US" w:eastAsia="zh-CN"/>
        </w:rPr>
      </w:pPr>
      <w:r>
        <w:rPr>
          <w:rFonts w:hint="eastAsia" w:ascii="宋体" w:hAnsi="宋体"/>
          <w:szCs w:val="21"/>
        </w:rPr>
        <w:t>双方签订合同</w:t>
      </w:r>
      <w:r>
        <w:rPr>
          <w:rFonts w:hint="eastAsia" w:ascii="宋体" w:hAnsi="宋体"/>
          <w:szCs w:val="21"/>
          <w:lang w:val="en-US" w:eastAsia="zh-CN"/>
        </w:rPr>
        <w:t>之日起20天内交付</w:t>
      </w:r>
      <w:r>
        <w:rPr>
          <w:rFonts w:hint="eastAsia" w:ascii="宋体" w:hAnsi="宋体"/>
          <w:szCs w:val="21"/>
        </w:rPr>
        <w:t>《网络安全等级保护测评报告》</w:t>
      </w:r>
      <w:r>
        <w:rPr>
          <w:rFonts w:hint="eastAsia" w:ascii="宋体" w:hAnsi="宋体"/>
          <w:szCs w:val="21"/>
          <w:lang w:eastAsia="zh-CN"/>
        </w:rPr>
        <w:t>。</w:t>
      </w:r>
    </w:p>
    <w:p w14:paraId="5B59AC63">
      <w:pPr>
        <w:spacing w:line="360" w:lineRule="auto"/>
        <w:ind w:firstLine="480" w:firstLineChars="200"/>
        <w:rPr>
          <w:rFonts w:hint="default" w:ascii="宋体" w:hAnsi="宋体" w:eastAsia="宋体"/>
          <w:szCs w:val="21"/>
          <w:lang w:val="en-US" w:eastAsia="zh-CN"/>
        </w:rPr>
      </w:pPr>
      <w:r>
        <w:rPr>
          <w:rFonts w:hint="eastAsia" w:ascii="宋体" w:hAnsi="宋体"/>
          <w:szCs w:val="21"/>
        </w:rPr>
        <w:t>（四）采购限价：人民币</w:t>
      </w:r>
      <w:r>
        <w:rPr>
          <w:rFonts w:hint="eastAsia" w:ascii="宋体" w:hAnsi="宋体"/>
          <w:szCs w:val="21"/>
          <w:lang w:val="en-US" w:eastAsia="zh-CN"/>
        </w:rPr>
        <w:t>10</w:t>
      </w:r>
      <w:r>
        <w:rPr>
          <w:rFonts w:ascii="宋体" w:hAnsi="宋体"/>
          <w:szCs w:val="21"/>
        </w:rPr>
        <w:t>万元</w:t>
      </w:r>
      <w:r>
        <w:rPr>
          <w:rFonts w:hint="eastAsia" w:ascii="宋体" w:hAnsi="宋体"/>
          <w:szCs w:val="21"/>
          <w:lang w:eastAsia="zh-CN"/>
        </w:rPr>
        <w:t>（</w:t>
      </w:r>
      <w:r>
        <w:rPr>
          <w:rFonts w:hint="eastAsia" w:ascii="宋体" w:hAnsi="宋体"/>
          <w:szCs w:val="21"/>
          <w:lang w:val="en-US" w:eastAsia="zh-CN"/>
        </w:rPr>
        <w:t>含税）</w:t>
      </w:r>
    </w:p>
    <w:p w14:paraId="1A372B0F">
      <w:pPr>
        <w:spacing w:line="360" w:lineRule="auto"/>
        <w:ind w:firstLine="482" w:firstLineChars="200"/>
        <w:rPr>
          <w:rFonts w:ascii="宋体" w:hAnsi="宋体"/>
          <w:b/>
          <w:bCs/>
          <w:szCs w:val="21"/>
        </w:rPr>
      </w:pPr>
      <w:r>
        <w:rPr>
          <w:rFonts w:hint="eastAsia" w:ascii="宋体" w:hAnsi="宋体"/>
          <w:b/>
          <w:bCs/>
          <w:szCs w:val="21"/>
        </w:rPr>
        <w:t>二、供应商资格要求</w:t>
      </w:r>
    </w:p>
    <w:p w14:paraId="517B90CD">
      <w:pPr>
        <w:spacing w:line="360" w:lineRule="auto"/>
        <w:ind w:firstLine="480" w:firstLineChars="200"/>
        <w:rPr>
          <w:rFonts w:ascii="宋体" w:hAnsi="宋体"/>
          <w:szCs w:val="24"/>
        </w:rPr>
      </w:pPr>
      <w:r>
        <w:rPr>
          <w:rFonts w:hint="eastAsia" w:ascii="宋体" w:hAnsi="宋体"/>
          <w:szCs w:val="24"/>
        </w:rPr>
        <w:t>（一）投标人是在中华人民共和国境内注册并合法运作的独立法人机构或其他组织（包括但不限于分公司），提供营业执照扫描件；</w:t>
      </w:r>
    </w:p>
    <w:p w14:paraId="0C6EE4B6">
      <w:pPr>
        <w:spacing w:line="360" w:lineRule="auto"/>
        <w:ind w:firstLine="480" w:firstLineChars="200"/>
        <w:rPr>
          <w:rFonts w:ascii="宋体" w:hAnsi="宋体"/>
          <w:szCs w:val="24"/>
        </w:rPr>
      </w:pPr>
      <w:r>
        <w:rPr>
          <w:rFonts w:hint="eastAsia" w:ascii="宋体" w:hAnsi="宋体"/>
          <w:szCs w:val="24"/>
        </w:rPr>
        <w:t>（二）单位负责人为同一人或者存在控股、管理关系的不同单位，不得参加同一标段投标或者未划分标段的同一招标项目投标，否则相关投标均无效；</w:t>
      </w:r>
    </w:p>
    <w:p w14:paraId="1548E499">
      <w:pPr>
        <w:spacing w:line="360" w:lineRule="auto"/>
        <w:ind w:firstLine="480" w:firstLineChars="200"/>
        <w:rPr>
          <w:rFonts w:hint="eastAsia" w:ascii="宋体" w:hAnsi="宋体"/>
          <w:szCs w:val="24"/>
        </w:rPr>
      </w:pPr>
      <w:r>
        <w:rPr>
          <w:rFonts w:hint="eastAsia" w:ascii="宋体" w:hAnsi="宋体"/>
          <w:szCs w:val="24"/>
        </w:rPr>
        <w:t>（三）供应商在信用中国网站（www.creditchina.gov.cn）查无不良信用记录（不良信用记录是指供应商被列入失信被执行人、重大税收违法失信主体、政府采购严重违法失信行为记录名单的）（查询路径：网站首页——“信用服务”—— “重点领域严重失信主体名单查询”中对应节点下搜索输入投标人名称，点击投标人名称进行查看，提供截图情况）；</w:t>
      </w:r>
    </w:p>
    <w:p w14:paraId="3EB6A90D">
      <w:pPr>
        <w:spacing w:line="360" w:lineRule="auto"/>
        <w:ind w:firstLine="480" w:firstLineChars="200"/>
        <w:rPr>
          <w:rFonts w:hint="eastAsia" w:ascii="宋体" w:hAnsi="宋体" w:eastAsia="宋体"/>
          <w:szCs w:val="24"/>
          <w:lang w:val="en-US" w:eastAsia="zh-CN"/>
        </w:rPr>
      </w:pPr>
      <w:r>
        <w:rPr>
          <w:rFonts w:hint="eastAsia" w:ascii="宋体" w:hAnsi="宋体" w:eastAsia="宋体"/>
          <w:szCs w:val="24"/>
          <w:lang w:eastAsia="zh-CN"/>
        </w:rPr>
        <w:t>（</w:t>
      </w:r>
      <w:r>
        <w:rPr>
          <w:rFonts w:hint="eastAsia" w:ascii="宋体" w:hAnsi="宋体" w:eastAsia="宋体"/>
          <w:szCs w:val="24"/>
          <w:lang w:val="en-US" w:eastAsia="zh-CN"/>
        </w:rPr>
        <w:t>四）供应商具有由公安部第三研究所颁发的《网络安全等级测评与检测评估机构服务认证证书》，提供证书扫描件；</w:t>
      </w:r>
    </w:p>
    <w:p w14:paraId="6AA17B5E">
      <w:pPr>
        <w:spacing w:line="360" w:lineRule="auto"/>
        <w:ind w:firstLine="480" w:firstLineChars="200"/>
        <w:rPr>
          <w:rFonts w:hint="eastAsia" w:ascii="宋体" w:hAnsi="宋体" w:eastAsia="宋体"/>
          <w:szCs w:val="24"/>
          <w:lang w:val="en-US" w:eastAsia="zh-CN"/>
        </w:rPr>
      </w:pPr>
      <w:r>
        <w:rPr>
          <w:rFonts w:hint="eastAsia" w:ascii="宋体" w:hAnsi="宋体" w:eastAsia="宋体"/>
          <w:szCs w:val="24"/>
          <w:lang w:val="en-US" w:eastAsia="zh-CN"/>
        </w:rPr>
        <w:t>（五）本项目不接受联合体投标，不允许分包、转包。</w:t>
      </w:r>
    </w:p>
    <w:p w14:paraId="28768A30">
      <w:pPr>
        <w:spacing w:line="360" w:lineRule="auto"/>
        <w:ind w:firstLine="482" w:firstLineChars="200"/>
        <w:rPr>
          <w:rFonts w:ascii="宋体" w:hAnsi="宋体"/>
          <w:b/>
          <w:bCs/>
          <w:szCs w:val="21"/>
        </w:rPr>
      </w:pPr>
      <w:r>
        <w:rPr>
          <w:rFonts w:hint="eastAsia" w:ascii="宋体" w:hAnsi="宋体"/>
          <w:b/>
          <w:bCs/>
          <w:szCs w:val="21"/>
        </w:rPr>
        <w:t>三、报名及获取采购文件时间、方式</w:t>
      </w:r>
    </w:p>
    <w:p w14:paraId="66A02DA6">
      <w:pPr>
        <w:spacing w:line="360" w:lineRule="auto"/>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（一）报名及获取采购文件的时间：202</w:t>
      </w:r>
      <w:r>
        <w:rPr>
          <w:rFonts w:hint="eastAsia" w:ascii="宋体" w:hAnsi="宋体"/>
          <w:szCs w:val="21"/>
          <w:lang w:val="en-US" w:eastAsia="zh-CN"/>
        </w:rPr>
        <w:t>4</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2</w:t>
      </w:r>
      <w:r>
        <w:rPr>
          <w:rFonts w:hint="eastAsia" w:ascii="宋体" w:hAnsi="宋体"/>
          <w:szCs w:val="21"/>
        </w:rPr>
        <w:t>日至</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4</w:t>
      </w:r>
      <w:r>
        <w:rPr>
          <w:rFonts w:hint="eastAsia" w:ascii="宋体" w:hAnsi="宋体"/>
          <w:szCs w:val="21"/>
        </w:rPr>
        <w:t>日</w:t>
      </w:r>
    </w:p>
    <w:p w14:paraId="2A042DD2">
      <w:pPr>
        <w:spacing w:line="360" w:lineRule="auto"/>
        <w:ind w:firstLine="480"/>
        <w:rPr>
          <w:rFonts w:ascii="宋体" w:hAnsi="宋体"/>
          <w:szCs w:val="21"/>
        </w:rPr>
      </w:pPr>
      <w:r>
        <w:rPr>
          <w:rFonts w:hint="eastAsia" w:ascii="宋体" w:hAnsi="宋体"/>
          <w:szCs w:val="21"/>
        </w:rPr>
        <w:t>（二）报名及获取采购文件的方式：</w:t>
      </w:r>
    </w:p>
    <w:p w14:paraId="7D5E9612">
      <w:pPr>
        <w:spacing w:line="360" w:lineRule="auto"/>
        <w:ind w:firstLine="480"/>
        <w:rPr>
          <w:rFonts w:ascii="宋体" w:hAnsi="宋体"/>
          <w:szCs w:val="21"/>
        </w:rPr>
      </w:pPr>
      <w:r>
        <w:rPr>
          <w:rFonts w:ascii="宋体" w:hAnsi="宋体"/>
          <w:szCs w:val="21"/>
        </w:rPr>
        <w:t>1.</w:t>
      </w:r>
      <w:r>
        <w:rPr>
          <w:rFonts w:hint="eastAsia" w:ascii="宋体" w:hAnsi="宋体"/>
          <w:szCs w:val="21"/>
        </w:rPr>
        <w:t>电话、邮件或线下联系项目联系人获取；</w:t>
      </w:r>
    </w:p>
    <w:p w14:paraId="7628F780">
      <w:pPr>
        <w:spacing w:line="360" w:lineRule="auto"/>
        <w:ind w:firstLine="480"/>
        <w:rPr>
          <w:rFonts w:hint="eastAsia" w:ascii="宋体" w:hAnsi="宋体"/>
          <w:szCs w:val="21"/>
        </w:rPr>
      </w:pPr>
      <w:r>
        <w:rPr>
          <w:rFonts w:ascii="宋体" w:hAnsi="宋体"/>
          <w:szCs w:val="21"/>
        </w:rPr>
        <w:t>2.</w:t>
      </w:r>
      <w:r>
        <w:rPr>
          <w:rFonts w:hint="eastAsia" w:ascii="宋体" w:hAnsi="宋体"/>
          <w:szCs w:val="21"/>
        </w:rPr>
        <w:t>深圳出版集团官网上下载，网址：</w:t>
      </w:r>
    </w:p>
    <w:p w14:paraId="30B02701">
      <w:pPr>
        <w:spacing w:line="360" w:lineRule="auto"/>
        <w:ind w:firstLine="480"/>
        <w:rPr>
          <w:rFonts w:ascii="宋体" w:hAnsi="宋体"/>
          <w:szCs w:val="21"/>
        </w:rPr>
      </w:pPr>
      <w:r>
        <w:rPr>
          <w:rFonts w:hint="eastAsia" w:ascii="宋体" w:hAnsi="宋体"/>
          <w:szCs w:val="21"/>
        </w:rPr>
        <w:t>https://www.szcbfx.com/#/main/purchase?type=12；</w:t>
      </w:r>
    </w:p>
    <w:p w14:paraId="70D50B94">
      <w:pPr>
        <w:spacing w:line="360" w:lineRule="auto"/>
        <w:ind w:firstLine="480"/>
        <w:rPr>
          <w:rFonts w:ascii="宋体" w:hAnsi="宋体"/>
          <w:szCs w:val="21"/>
        </w:rPr>
      </w:pPr>
      <w:r>
        <w:rPr>
          <w:rFonts w:hint="eastAsia" w:ascii="宋体" w:hAnsi="宋体"/>
          <w:szCs w:val="21"/>
        </w:rPr>
        <w:t>（三）采购文件每套售价0元（电子采购文件）。</w:t>
      </w:r>
    </w:p>
    <w:p w14:paraId="382A3224">
      <w:pPr>
        <w:spacing w:line="360" w:lineRule="auto"/>
        <w:ind w:firstLine="482" w:firstLineChars="200"/>
        <w:rPr>
          <w:rFonts w:ascii="宋体" w:hAnsi="宋体"/>
          <w:b/>
          <w:bCs/>
          <w:szCs w:val="21"/>
        </w:rPr>
      </w:pPr>
      <w:r>
        <w:rPr>
          <w:rFonts w:hint="eastAsia" w:ascii="宋体" w:hAnsi="宋体"/>
          <w:b/>
          <w:bCs/>
          <w:szCs w:val="21"/>
        </w:rPr>
        <w:t>四、提交及开启响应文件时间及地点</w:t>
      </w:r>
      <w:r>
        <w:rPr>
          <w:rFonts w:hint="eastAsia" w:ascii="宋体" w:hAnsi="宋体"/>
          <w:szCs w:val="21"/>
        </w:rPr>
        <w:t>（暂定）</w:t>
      </w:r>
    </w:p>
    <w:p w14:paraId="45D24ED8">
      <w:pPr>
        <w:spacing w:line="360" w:lineRule="auto"/>
        <w:rPr>
          <w:rFonts w:ascii="宋体" w:hAnsi="宋体"/>
          <w:szCs w:val="21"/>
          <w:highlight w:val="yellow"/>
        </w:rPr>
      </w:pPr>
      <w:r>
        <w:rPr>
          <w:rFonts w:hint="eastAsia" w:ascii="宋体" w:hAnsi="宋体"/>
          <w:szCs w:val="21"/>
        </w:rPr>
        <w:t xml:space="preserve"> </w:t>
      </w:r>
      <w:r>
        <w:rPr>
          <w:rFonts w:ascii="宋体" w:hAnsi="宋体"/>
          <w:szCs w:val="21"/>
        </w:rPr>
        <w:t xml:space="preserve">   </w:t>
      </w:r>
      <w:r>
        <w:rPr>
          <w:rFonts w:hint="eastAsia" w:ascii="宋体" w:hAnsi="宋体"/>
          <w:szCs w:val="21"/>
        </w:rPr>
        <w:t>（一）提交响应文件时间：202</w:t>
      </w:r>
      <w:r>
        <w:rPr>
          <w:rFonts w:hint="eastAsia" w:ascii="宋体" w:hAnsi="宋体"/>
          <w:szCs w:val="21"/>
          <w:lang w:val="en-US" w:eastAsia="zh-CN"/>
        </w:rPr>
        <w:t>4</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4</w:t>
      </w:r>
      <w:r>
        <w:rPr>
          <w:rFonts w:hint="eastAsia" w:ascii="宋体" w:hAnsi="宋体"/>
          <w:szCs w:val="21"/>
        </w:rPr>
        <w:t>日</w:t>
      </w:r>
      <w:r>
        <w:rPr>
          <w:rFonts w:ascii="宋体" w:hAnsi="宋体"/>
          <w:szCs w:val="21"/>
        </w:rPr>
        <w:t>1</w:t>
      </w:r>
      <w:r>
        <w:rPr>
          <w:rFonts w:hint="eastAsia" w:ascii="宋体" w:hAnsi="宋体"/>
          <w:szCs w:val="21"/>
          <w:lang w:val="en-US" w:eastAsia="zh-CN"/>
        </w:rPr>
        <w:t>7</w:t>
      </w:r>
      <w:r>
        <w:rPr>
          <w:rFonts w:hint="eastAsia" w:ascii="宋体" w:hAnsi="宋体"/>
          <w:szCs w:val="21"/>
        </w:rPr>
        <w:t>:</w:t>
      </w:r>
      <w:r>
        <w:rPr>
          <w:rFonts w:hint="eastAsia" w:ascii="宋体" w:hAnsi="宋体"/>
          <w:szCs w:val="21"/>
          <w:lang w:val="en-US" w:eastAsia="zh-CN"/>
        </w:rPr>
        <w:t>0</w:t>
      </w:r>
      <w:r>
        <w:rPr>
          <w:rFonts w:ascii="宋体" w:hAnsi="宋体"/>
          <w:szCs w:val="21"/>
        </w:rPr>
        <w:t>0</w:t>
      </w:r>
      <w:r>
        <w:rPr>
          <w:rFonts w:hint="eastAsia" w:ascii="宋体" w:hAnsi="宋体"/>
          <w:szCs w:val="21"/>
        </w:rPr>
        <w:t>前</w:t>
      </w:r>
    </w:p>
    <w:p w14:paraId="30277E0D">
      <w:pPr>
        <w:spacing w:line="360" w:lineRule="auto"/>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（二）提交响应文件地点：深圳市罗湖区深南东路5033号金山大厦</w:t>
      </w:r>
      <w:r>
        <w:rPr>
          <w:rFonts w:hint="eastAsia" w:ascii="宋体" w:hAnsi="宋体"/>
          <w:szCs w:val="21"/>
          <w:lang w:val="en-US" w:eastAsia="zh-CN"/>
        </w:rPr>
        <w:t>17</w:t>
      </w:r>
      <w:r>
        <w:rPr>
          <w:rFonts w:hint="eastAsia" w:ascii="宋体" w:hAnsi="宋体"/>
          <w:szCs w:val="21"/>
        </w:rPr>
        <w:t>楼</w:t>
      </w:r>
    </w:p>
    <w:p w14:paraId="761B7A6F">
      <w:pPr>
        <w:spacing w:line="360" w:lineRule="auto"/>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（三）开启响应文件时间：202</w:t>
      </w:r>
      <w:r>
        <w:rPr>
          <w:rFonts w:hint="eastAsia" w:ascii="宋体" w:hAnsi="宋体"/>
          <w:szCs w:val="21"/>
          <w:lang w:val="en-US" w:eastAsia="zh-CN"/>
        </w:rPr>
        <w:t>4</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5</w:t>
      </w:r>
      <w:r>
        <w:rPr>
          <w:rFonts w:hint="eastAsia" w:ascii="宋体" w:hAnsi="宋体"/>
          <w:szCs w:val="21"/>
        </w:rPr>
        <w:t>日</w:t>
      </w:r>
      <w:r>
        <w:rPr>
          <w:rFonts w:ascii="宋体" w:hAnsi="宋体"/>
          <w:szCs w:val="21"/>
        </w:rPr>
        <w:t>1</w:t>
      </w:r>
      <w:r>
        <w:rPr>
          <w:rFonts w:hint="eastAsia" w:ascii="宋体" w:hAnsi="宋体"/>
          <w:szCs w:val="21"/>
          <w:lang w:val="en-US" w:eastAsia="zh-CN"/>
        </w:rPr>
        <w:t>0</w:t>
      </w:r>
      <w:r>
        <w:rPr>
          <w:rFonts w:ascii="宋体" w:hAnsi="宋体"/>
          <w:szCs w:val="21"/>
        </w:rPr>
        <w:t>:00</w:t>
      </w:r>
    </w:p>
    <w:p w14:paraId="1734D9A1">
      <w:pPr>
        <w:spacing w:line="360" w:lineRule="auto"/>
        <w:ind w:firstLine="480"/>
        <w:rPr>
          <w:rFonts w:ascii="宋体" w:hAnsi="宋体"/>
          <w:szCs w:val="21"/>
        </w:rPr>
      </w:pPr>
      <w:r>
        <w:rPr>
          <w:rFonts w:hint="eastAsia" w:ascii="宋体" w:hAnsi="宋体"/>
          <w:szCs w:val="21"/>
        </w:rPr>
        <w:t>（四）开启响应文件地点：深圳市罗湖区深南东路5033号金山大厦</w:t>
      </w:r>
      <w:r>
        <w:rPr>
          <w:rFonts w:hint="eastAsia" w:ascii="宋体" w:hAnsi="宋体"/>
          <w:szCs w:val="21"/>
          <w:lang w:val="en-US" w:eastAsia="zh-CN"/>
        </w:rPr>
        <w:t>17</w:t>
      </w:r>
      <w:r>
        <w:rPr>
          <w:rFonts w:hint="eastAsia" w:ascii="宋体" w:hAnsi="宋体"/>
          <w:szCs w:val="21"/>
        </w:rPr>
        <w:t>楼</w:t>
      </w:r>
      <w:r>
        <w:rPr>
          <w:rFonts w:hint="eastAsia" w:ascii="宋体" w:hAnsi="宋体"/>
          <w:szCs w:val="21"/>
          <w:lang w:val="en-US" w:eastAsia="zh-CN"/>
        </w:rPr>
        <w:t>1707</w:t>
      </w:r>
      <w:r>
        <w:rPr>
          <w:rFonts w:hint="eastAsia" w:ascii="宋体" w:hAnsi="宋体"/>
          <w:szCs w:val="21"/>
        </w:rPr>
        <w:t>会议室（暂定）</w:t>
      </w:r>
    </w:p>
    <w:p w14:paraId="15EAB720">
      <w:pPr>
        <w:spacing w:line="360" w:lineRule="auto"/>
        <w:ind w:firstLine="482" w:firstLineChars="200"/>
        <w:rPr>
          <w:rFonts w:ascii="宋体" w:hAnsi="宋体"/>
          <w:b/>
          <w:bCs/>
          <w:szCs w:val="21"/>
        </w:rPr>
      </w:pPr>
      <w:r>
        <w:rPr>
          <w:rFonts w:hint="eastAsia" w:ascii="宋体" w:hAnsi="宋体"/>
          <w:b/>
          <w:bCs/>
          <w:szCs w:val="21"/>
        </w:rPr>
        <w:t>五、项目联系人及联系方式</w:t>
      </w:r>
    </w:p>
    <w:p w14:paraId="68800171">
      <w:pPr>
        <w:spacing w:line="360" w:lineRule="auto"/>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（一）联系人：</w:t>
      </w:r>
      <w:r>
        <w:rPr>
          <w:rFonts w:hint="eastAsia" w:ascii="宋体" w:hAnsi="宋体"/>
          <w:szCs w:val="21"/>
          <w:lang w:val="en-US" w:eastAsia="zh-CN"/>
        </w:rPr>
        <w:t>李工</w:t>
      </w:r>
      <w:r>
        <w:rPr>
          <w:rFonts w:hint="eastAsia" w:ascii="宋体" w:hAnsi="宋体"/>
          <w:szCs w:val="21"/>
        </w:rPr>
        <w:t xml:space="preserve"> </w:t>
      </w:r>
    </w:p>
    <w:p w14:paraId="11C43C72">
      <w:pPr>
        <w:spacing w:line="360" w:lineRule="auto"/>
        <w:rPr>
          <w:rFonts w:hint="default" w:ascii="宋体" w:hAnsi="宋体" w:eastAsia="宋体"/>
          <w:szCs w:val="21"/>
          <w:lang w:val="en-US" w:eastAsia="zh-CN"/>
        </w:rPr>
      </w:pPr>
      <w:r>
        <w:rPr>
          <w:rFonts w:hint="eastAsia" w:ascii="宋体" w:hAnsi="宋体"/>
          <w:szCs w:val="21"/>
        </w:rPr>
        <w:t xml:space="preserve"> </w:t>
      </w:r>
      <w:r>
        <w:rPr>
          <w:rFonts w:ascii="宋体" w:hAnsi="宋体"/>
          <w:szCs w:val="21"/>
        </w:rPr>
        <w:t xml:space="preserve">   </w:t>
      </w:r>
      <w:r>
        <w:rPr>
          <w:rFonts w:hint="eastAsia" w:ascii="宋体" w:hAnsi="宋体"/>
          <w:szCs w:val="21"/>
        </w:rPr>
        <w:t>（二）联系电话：</w:t>
      </w:r>
      <w:r>
        <w:rPr>
          <w:rFonts w:hint="eastAsia" w:ascii="宋体" w:hAnsi="宋体"/>
          <w:szCs w:val="21"/>
          <w:lang w:val="en-US" w:eastAsia="zh-CN"/>
        </w:rPr>
        <w:t>0755-82330425</w:t>
      </w:r>
    </w:p>
    <w:p w14:paraId="304FA693">
      <w:pPr>
        <w:spacing w:line="360" w:lineRule="auto"/>
        <w:ind w:firstLine="480"/>
        <w:rPr>
          <w:rFonts w:ascii="宋体" w:hAnsi="宋体"/>
          <w:szCs w:val="21"/>
        </w:rPr>
      </w:pPr>
      <w:r>
        <w:rPr>
          <w:rFonts w:hint="eastAsia" w:ascii="宋体" w:hAnsi="宋体"/>
          <w:szCs w:val="21"/>
        </w:rPr>
        <w:t>（三）邮箱：5056@szbookmall.com</w:t>
      </w:r>
      <w:r>
        <w:rPr>
          <w:rFonts w:ascii="宋体" w:hAnsi="宋体"/>
          <w:szCs w:val="21"/>
        </w:rPr>
        <w:t xml:space="preserve"> </w:t>
      </w:r>
    </w:p>
    <w:p w14:paraId="7AB621FA">
      <w:pPr>
        <w:spacing w:line="360" w:lineRule="auto"/>
        <w:ind w:firstLine="480"/>
        <w:rPr>
          <w:rFonts w:ascii="宋体" w:hAnsi="宋体"/>
          <w:szCs w:val="21"/>
        </w:rPr>
      </w:pPr>
      <w:r>
        <w:rPr>
          <w:rFonts w:hint="eastAsia" w:ascii="宋体" w:hAnsi="宋体"/>
          <w:szCs w:val="21"/>
        </w:rPr>
        <w:t>（四）联系地址：深圳市罗湖区深南东路5033号金山大厦</w:t>
      </w:r>
      <w:r>
        <w:rPr>
          <w:rFonts w:hint="eastAsia" w:ascii="宋体" w:hAnsi="宋体"/>
          <w:szCs w:val="21"/>
          <w:lang w:val="en-US" w:eastAsia="zh-CN"/>
        </w:rPr>
        <w:t>17</w:t>
      </w:r>
      <w:r>
        <w:rPr>
          <w:rFonts w:hint="eastAsia" w:ascii="宋体" w:hAnsi="宋体"/>
          <w:szCs w:val="21"/>
        </w:rPr>
        <w:t>楼</w:t>
      </w:r>
    </w:p>
    <w:p w14:paraId="38426616">
      <w:pPr>
        <w:spacing w:line="360" w:lineRule="auto"/>
        <w:ind w:firstLine="482" w:firstLineChars="200"/>
        <w:rPr>
          <w:rFonts w:ascii="宋体" w:hAnsi="宋体"/>
          <w:szCs w:val="21"/>
        </w:rPr>
      </w:pPr>
      <w:r>
        <w:rPr>
          <w:rFonts w:hint="eastAsia" w:ascii="宋体" w:hAnsi="宋体"/>
          <w:b/>
          <w:bCs/>
          <w:szCs w:val="21"/>
        </w:rPr>
        <w:t>六、公告期限：</w:t>
      </w:r>
      <w:r>
        <w:rPr>
          <w:rFonts w:hint="eastAsia" w:ascii="宋体" w:hAnsi="宋体"/>
          <w:szCs w:val="21"/>
        </w:rPr>
        <w:t>20</w:t>
      </w:r>
      <w:r>
        <w:rPr>
          <w:rFonts w:ascii="宋体" w:hAnsi="宋体"/>
          <w:szCs w:val="21"/>
        </w:rPr>
        <w:t>2</w:t>
      </w:r>
      <w:r>
        <w:rPr>
          <w:rFonts w:hint="eastAsia" w:ascii="宋体" w:hAnsi="宋体"/>
          <w:szCs w:val="21"/>
          <w:lang w:val="en-US" w:eastAsia="zh-CN"/>
        </w:rPr>
        <w:t>4</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2</w:t>
      </w:r>
      <w:r>
        <w:rPr>
          <w:rFonts w:hint="eastAsia" w:ascii="宋体" w:hAnsi="宋体"/>
          <w:szCs w:val="21"/>
        </w:rPr>
        <w:t>日至</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4</w:t>
      </w:r>
      <w:r>
        <w:rPr>
          <w:rFonts w:hint="eastAsia" w:ascii="宋体" w:hAnsi="宋体"/>
          <w:szCs w:val="21"/>
        </w:rPr>
        <w:t>日。</w:t>
      </w:r>
    </w:p>
    <w:p w14:paraId="665333FB">
      <w:pPr>
        <w:spacing w:line="360" w:lineRule="auto"/>
        <w:rPr>
          <w:rFonts w:ascii="宋体" w:hAnsi="宋体"/>
          <w:szCs w:val="21"/>
        </w:rPr>
      </w:pPr>
    </w:p>
    <w:p w14:paraId="20FE03CB">
      <w:pPr>
        <w:widowControl/>
        <w:jc w:val="left"/>
        <w:rPr>
          <w:rFonts w:ascii="宋体" w:hAnsi="宋体"/>
          <w:szCs w:val="21"/>
        </w:rPr>
      </w:pPr>
      <w:r>
        <w:rPr>
          <w:rFonts w:ascii="宋体" w:hAnsi="宋体"/>
          <w:szCs w:val="21"/>
        </w:rPr>
        <w:br w:type="page"/>
      </w:r>
    </w:p>
    <w:p w14:paraId="4BE453E5">
      <w:pPr>
        <w:pStyle w:val="2"/>
        <w:spacing w:line="360" w:lineRule="auto"/>
      </w:pPr>
      <w:bookmarkStart w:id="2" w:name="_Toc6190"/>
      <w:bookmarkStart w:id="3" w:name="_Toc20729"/>
      <w:r>
        <w:rPr>
          <w:rFonts w:hint="eastAsia"/>
        </w:rPr>
        <w:t xml:space="preserve">第二章 </w:t>
      </w:r>
      <w:r>
        <w:t xml:space="preserve"> </w:t>
      </w:r>
      <w:r>
        <w:rPr>
          <w:rFonts w:hint="eastAsia"/>
        </w:rPr>
        <w:t>供应商须知</w:t>
      </w:r>
      <w:bookmarkEnd w:id="2"/>
      <w:bookmarkEnd w:id="3"/>
    </w:p>
    <w:p w14:paraId="1173472B">
      <w:pPr>
        <w:spacing w:line="360" w:lineRule="auto"/>
        <w:ind w:firstLine="480" w:firstLineChars="200"/>
        <w:rPr>
          <w:rFonts w:ascii="宋体" w:hAnsi="宋体"/>
          <w:szCs w:val="21"/>
        </w:rPr>
      </w:pPr>
      <w:r>
        <w:rPr>
          <w:rFonts w:hint="eastAsia" w:ascii="宋体" w:hAnsi="宋体"/>
          <w:szCs w:val="21"/>
        </w:rPr>
        <w:t>根据公司制度相关规定，</w:t>
      </w:r>
      <w:r>
        <w:rPr>
          <w:rFonts w:hint="eastAsia" w:ascii="宋体" w:hAnsi="宋体"/>
          <w:szCs w:val="21"/>
          <w:u w:val="single"/>
        </w:rPr>
        <w:t>深圳出版集团有限公司</w:t>
      </w:r>
      <w:r>
        <w:rPr>
          <w:rFonts w:ascii="宋体" w:hAnsi="宋体"/>
          <w:szCs w:val="21"/>
          <w:u w:val="single"/>
        </w:rPr>
        <w:t xml:space="preserve"> </w:t>
      </w:r>
      <w:r>
        <w:rPr>
          <w:rFonts w:ascii="宋体" w:hAnsi="宋体"/>
          <w:szCs w:val="21"/>
        </w:rPr>
        <w:t>就</w:t>
      </w:r>
      <w:r>
        <w:rPr>
          <w:rFonts w:ascii="宋体" w:hAnsi="宋体"/>
          <w:szCs w:val="21"/>
          <w:u w:val="single"/>
        </w:rPr>
        <w:t xml:space="preserve"> </w:t>
      </w:r>
      <w:r>
        <w:rPr>
          <w:rFonts w:hint="eastAsia" w:ascii="宋体" w:hAnsi="宋体"/>
          <w:szCs w:val="21"/>
          <w:u w:val="single"/>
        </w:rPr>
        <w:t>集团财务NC系统2024年度等级保护测评项目</w:t>
      </w:r>
      <w:r>
        <w:rPr>
          <w:rFonts w:hint="eastAsia" w:ascii="宋体" w:hAnsi="宋体"/>
          <w:szCs w:val="21"/>
        </w:rPr>
        <w:t>，</w:t>
      </w:r>
      <w:r>
        <w:rPr>
          <w:rFonts w:ascii="宋体" w:hAnsi="宋体"/>
          <w:szCs w:val="21"/>
        </w:rPr>
        <w:t>采用</w:t>
      </w:r>
      <w:r>
        <w:rPr>
          <w:rFonts w:hint="eastAsia" w:ascii="宋体" w:hAnsi="宋体"/>
          <w:szCs w:val="21"/>
          <w:lang w:val="en-US" w:eastAsia="zh-CN"/>
        </w:rPr>
        <w:t>询价</w:t>
      </w:r>
      <w:r>
        <w:rPr>
          <w:rFonts w:hint="eastAsia" w:ascii="宋体" w:hAnsi="宋体"/>
          <w:szCs w:val="21"/>
        </w:rPr>
        <w:t>采购</w:t>
      </w:r>
      <w:r>
        <w:rPr>
          <w:rFonts w:ascii="宋体" w:hAnsi="宋体"/>
          <w:szCs w:val="21"/>
        </w:rPr>
        <w:t>的方式，欢迎符合资格</w:t>
      </w:r>
      <w:r>
        <w:rPr>
          <w:rFonts w:hint="eastAsia" w:ascii="宋体" w:hAnsi="宋体"/>
          <w:szCs w:val="21"/>
        </w:rPr>
        <w:t>的</w:t>
      </w:r>
      <w:r>
        <w:rPr>
          <w:rFonts w:ascii="宋体" w:hAnsi="宋体"/>
          <w:szCs w:val="21"/>
        </w:rPr>
        <w:t>供应商参加</w:t>
      </w:r>
      <w:r>
        <w:rPr>
          <w:rFonts w:hint="eastAsia" w:ascii="宋体" w:hAnsi="宋体"/>
          <w:szCs w:val="21"/>
        </w:rPr>
        <w:t>本次</w:t>
      </w:r>
      <w:r>
        <w:rPr>
          <w:rFonts w:hint="eastAsia" w:ascii="宋体" w:hAnsi="宋体"/>
          <w:szCs w:val="21"/>
          <w:lang w:val="en-US" w:eastAsia="zh-CN"/>
        </w:rPr>
        <w:t>询价</w:t>
      </w:r>
      <w:r>
        <w:rPr>
          <w:rFonts w:hint="eastAsia" w:ascii="宋体" w:hAnsi="宋体"/>
          <w:szCs w:val="21"/>
        </w:rPr>
        <w:t>采购活动</w:t>
      </w:r>
      <w:r>
        <w:rPr>
          <w:rFonts w:ascii="宋体" w:hAnsi="宋体"/>
          <w:szCs w:val="21"/>
        </w:rPr>
        <w:t>。</w:t>
      </w:r>
      <w:bookmarkStart w:id="4" w:name="_Toc104198679"/>
    </w:p>
    <w:p w14:paraId="0E7E0155">
      <w:pPr>
        <w:spacing w:line="360" w:lineRule="auto"/>
        <w:ind w:firstLine="480" w:firstLineChars="200"/>
        <w:rPr>
          <w:rFonts w:ascii="宋体" w:hAnsi="宋体"/>
          <w:szCs w:val="21"/>
        </w:rPr>
      </w:pPr>
      <w:r>
        <w:rPr>
          <w:rFonts w:hint="eastAsia"/>
        </w:rPr>
        <w:t>供应商须知前附表</w:t>
      </w:r>
      <w:bookmarkEnd w:id="4"/>
    </w:p>
    <w:tbl>
      <w:tblPr>
        <w:tblStyle w:val="17"/>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126"/>
        <w:gridCol w:w="5954"/>
      </w:tblGrid>
      <w:tr w14:paraId="7CE0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1305E303">
            <w:pPr>
              <w:spacing w:line="360" w:lineRule="auto"/>
              <w:jc w:val="center"/>
              <w:rPr>
                <w:rFonts w:ascii="宋体" w:hAnsi="宋体"/>
                <w:szCs w:val="21"/>
              </w:rPr>
            </w:pPr>
            <w:r>
              <w:rPr>
                <w:rFonts w:hint="eastAsia" w:ascii="宋体" w:hAnsi="宋体"/>
                <w:szCs w:val="21"/>
              </w:rPr>
              <w:t>序号</w:t>
            </w:r>
          </w:p>
        </w:tc>
        <w:tc>
          <w:tcPr>
            <w:tcW w:w="2126" w:type="dxa"/>
          </w:tcPr>
          <w:p w14:paraId="63E2A85A">
            <w:pPr>
              <w:spacing w:line="360" w:lineRule="auto"/>
              <w:jc w:val="center"/>
              <w:rPr>
                <w:rFonts w:ascii="宋体" w:hAnsi="宋体"/>
                <w:szCs w:val="21"/>
              </w:rPr>
            </w:pPr>
            <w:r>
              <w:rPr>
                <w:rFonts w:hint="eastAsia" w:ascii="宋体" w:hAnsi="宋体"/>
                <w:szCs w:val="21"/>
              </w:rPr>
              <w:t>条款内容</w:t>
            </w:r>
          </w:p>
        </w:tc>
        <w:tc>
          <w:tcPr>
            <w:tcW w:w="5954" w:type="dxa"/>
          </w:tcPr>
          <w:p w14:paraId="096182BA">
            <w:pPr>
              <w:spacing w:line="360" w:lineRule="auto"/>
              <w:jc w:val="center"/>
              <w:rPr>
                <w:rFonts w:ascii="宋体" w:hAnsi="宋体"/>
                <w:szCs w:val="21"/>
              </w:rPr>
            </w:pPr>
            <w:r>
              <w:rPr>
                <w:rFonts w:hint="eastAsia" w:ascii="宋体" w:hAnsi="宋体"/>
                <w:szCs w:val="21"/>
              </w:rPr>
              <w:t>编列内容</w:t>
            </w:r>
          </w:p>
        </w:tc>
      </w:tr>
      <w:tr w14:paraId="30FB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5A23B4A1">
            <w:pPr>
              <w:spacing w:line="360" w:lineRule="auto"/>
              <w:jc w:val="center"/>
              <w:rPr>
                <w:rFonts w:ascii="宋体" w:hAnsi="宋体"/>
                <w:szCs w:val="21"/>
              </w:rPr>
            </w:pPr>
            <w:r>
              <w:rPr>
                <w:rFonts w:hint="eastAsia" w:ascii="宋体" w:hAnsi="宋体"/>
                <w:szCs w:val="21"/>
              </w:rPr>
              <w:t>1</w:t>
            </w:r>
          </w:p>
        </w:tc>
        <w:tc>
          <w:tcPr>
            <w:tcW w:w="2126" w:type="dxa"/>
          </w:tcPr>
          <w:p w14:paraId="26D56E37">
            <w:pPr>
              <w:spacing w:line="360" w:lineRule="auto"/>
              <w:rPr>
                <w:rFonts w:ascii="宋体" w:hAnsi="宋体"/>
                <w:szCs w:val="21"/>
              </w:rPr>
            </w:pPr>
            <w:r>
              <w:rPr>
                <w:rFonts w:hint="eastAsia" w:ascii="宋体" w:hAnsi="宋体"/>
                <w:szCs w:val="21"/>
              </w:rPr>
              <w:t>采购人</w:t>
            </w:r>
          </w:p>
        </w:tc>
        <w:tc>
          <w:tcPr>
            <w:tcW w:w="5954" w:type="dxa"/>
          </w:tcPr>
          <w:p w14:paraId="64F1F2C5">
            <w:pPr>
              <w:spacing w:line="360" w:lineRule="auto"/>
              <w:rPr>
                <w:rFonts w:ascii="宋体" w:hAnsi="宋体"/>
                <w:szCs w:val="21"/>
              </w:rPr>
            </w:pPr>
            <w:r>
              <w:rPr>
                <w:rFonts w:hint="eastAsia" w:ascii="宋体" w:hAnsi="宋体"/>
                <w:szCs w:val="21"/>
              </w:rPr>
              <w:t>深圳出版集团有限公司</w:t>
            </w:r>
          </w:p>
        </w:tc>
      </w:tr>
      <w:tr w14:paraId="3220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34781E3A">
            <w:pPr>
              <w:spacing w:line="360" w:lineRule="auto"/>
              <w:jc w:val="center"/>
              <w:rPr>
                <w:rFonts w:ascii="宋体" w:hAnsi="宋体"/>
                <w:szCs w:val="21"/>
              </w:rPr>
            </w:pPr>
            <w:r>
              <w:rPr>
                <w:rFonts w:hint="eastAsia" w:ascii="宋体" w:hAnsi="宋体"/>
                <w:szCs w:val="21"/>
              </w:rPr>
              <w:t>2</w:t>
            </w:r>
          </w:p>
        </w:tc>
        <w:tc>
          <w:tcPr>
            <w:tcW w:w="2126" w:type="dxa"/>
          </w:tcPr>
          <w:p w14:paraId="7F2C7780">
            <w:pPr>
              <w:spacing w:line="360" w:lineRule="auto"/>
              <w:rPr>
                <w:rFonts w:ascii="宋体" w:hAnsi="宋体"/>
                <w:szCs w:val="21"/>
              </w:rPr>
            </w:pPr>
            <w:r>
              <w:rPr>
                <w:rFonts w:hint="eastAsia" w:ascii="宋体" w:hAnsi="宋体"/>
                <w:szCs w:val="21"/>
              </w:rPr>
              <w:t>项目名称</w:t>
            </w:r>
          </w:p>
        </w:tc>
        <w:tc>
          <w:tcPr>
            <w:tcW w:w="5954" w:type="dxa"/>
          </w:tcPr>
          <w:p w14:paraId="67F160EF">
            <w:pPr>
              <w:spacing w:line="360" w:lineRule="auto"/>
              <w:rPr>
                <w:rFonts w:ascii="宋体" w:hAnsi="宋体"/>
                <w:szCs w:val="21"/>
                <w:lang w:eastAsia="zh-Hans"/>
              </w:rPr>
            </w:pPr>
            <w:r>
              <w:rPr>
                <w:rFonts w:hint="eastAsia" w:ascii="宋体" w:hAnsi="宋体"/>
                <w:szCs w:val="21"/>
                <w:lang w:eastAsia="zh-Hans"/>
              </w:rPr>
              <w:t>深圳出版集团财务NC系统2024年度等级保护测评项目</w:t>
            </w:r>
          </w:p>
        </w:tc>
      </w:tr>
      <w:tr w14:paraId="231D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88DC9BD">
            <w:pPr>
              <w:spacing w:line="360" w:lineRule="auto"/>
              <w:jc w:val="center"/>
              <w:rPr>
                <w:rFonts w:ascii="宋体" w:hAnsi="宋体"/>
                <w:szCs w:val="21"/>
              </w:rPr>
            </w:pPr>
            <w:r>
              <w:rPr>
                <w:rFonts w:hint="eastAsia" w:ascii="宋体" w:hAnsi="宋体"/>
                <w:szCs w:val="21"/>
              </w:rPr>
              <w:t>3</w:t>
            </w:r>
          </w:p>
        </w:tc>
        <w:tc>
          <w:tcPr>
            <w:tcW w:w="2126" w:type="dxa"/>
          </w:tcPr>
          <w:p w14:paraId="6281182C">
            <w:pPr>
              <w:spacing w:line="360" w:lineRule="auto"/>
              <w:rPr>
                <w:rFonts w:ascii="宋体" w:hAnsi="宋体"/>
                <w:szCs w:val="21"/>
              </w:rPr>
            </w:pPr>
            <w:r>
              <w:rPr>
                <w:rFonts w:hint="eastAsia" w:ascii="宋体" w:hAnsi="宋体"/>
                <w:szCs w:val="21"/>
              </w:rPr>
              <w:t>项目内容</w:t>
            </w:r>
          </w:p>
        </w:tc>
        <w:tc>
          <w:tcPr>
            <w:tcW w:w="5954" w:type="dxa"/>
          </w:tcPr>
          <w:p w14:paraId="70328EE2">
            <w:pPr>
              <w:spacing w:line="360" w:lineRule="auto"/>
              <w:rPr>
                <w:rFonts w:hint="eastAsia" w:ascii="宋体" w:hAnsi="宋体"/>
                <w:szCs w:val="21"/>
              </w:rPr>
            </w:pPr>
            <w:r>
              <w:rPr>
                <w:rFonts w:hint="eastAsia" w:ascii="宋体" w:hAnsi="宋体"/>
                <w:szCs w:val="21"/>
              </w:rPr>
              <w:t>1.在2024年度对深圳出版集团有限公司的财务NC系统按照等级保护三级的测评要求提供一次测评服务；</w:t>
            </w:r>
          </w:p>
          <w:p w14:paraId="64581B54">
            <w:pPr>
              <w:spacing w:line="360" w:lineRule="auto"/>
              <w:rPr>
                <w:rFonts w:ascii="宋体" w:hAnsi="宋体"/>
                <w:szCs w:val="21"/>
              </w:rPr>
            </w:pPr>
            <w:r>
              <w:rPr>
                <w:rFonts w:hint="eastAsia" w:ascii="宋体" w:hAnsi="宋体"/>
                <w:szCs w:val="21"/>
              </w:rPr>
              <w:t>2.向深圳出版集团有限公司交付测评服务对应的《网络安全等级保护测评报告》2份。</w:t>
            </w:r>
          </w:p>
        </w:tc>
      </w:tr>
      <w:tr w14:paraId="721D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365BDD7A">
            <w:pPr>
              <w:spacing w:line="360" w:lineRule="auto"/>
              <w:jc w:val="center"/>
              <w:rPr>
                <w:rFonts w:ascii="宋体" w:hAnsi="宋体"/>
                <w:szCs w:val="21"/>
              </w:rPr>
            </w:pPr>
            <w:r>
              <w:rPr>
                <w:rFonts w:ascii="宋体" w:hAnsi="宋体"/>
                <w:szCs w:val="21"/>
              </w:rPr>
              <w:t>4</w:t>
            </w:r>
          </w:p>
        </w:tc>
        <w:tc>
          <w:tcPr>
            <w:tcW w:w="2126" w:type="dxa"/>
          </w:tcPr>
          <w:p w14:paraId="7D4C7220">
            <w:pPr>
              <w:spacing w:line="360" w:lineRule="auto"/>
              <w:rPr>
                <w:rFonts w:ascii="宋体" w:hAnsi="宋体"/>
                <w:szCs w:val="21"/>
              </w:rPr>
            </w:pPr>
            <w:r>
              <w:rPr>
                <w:rFonts w:hint="eastAsia" w:ascii="宋体" w:hAnsi="宋体"/>
                <w:szCs w:val="21"/>
              </w:rPr>
              <w:t>服务期</w:t>
            </w:r>
          </w:p>
        </w:tc>
        <w:tc>
          <w:tcPr>
            <w:tcW w:w="5954" w:type="dxa"/>
          </w:tcPr>
          <w:p w14:paraId="78C32989">
            <w:pPr>
              <w:spacing w:line="360" w:lineRule="auto"/>
              <w:rPr>
                <w:rFonts w:ascii="宋体" w:hAnsi="宋体"/>
                <w:szCs w:val="21"/>
              </w:rPr>
            </w:pPr>
            <w:r>
              <w:rPr>
                <w:rFonts w:hint="eastAsia" w:ascii="宋体" w:hAnsi="宋体"/>
                <w:szCs w:val="21"/>
              </w:rPr>
              <w:t>双方签订合同之日起20天内交付《网络安全等级保护测评报告》。</w:t>
            </w:r>
          </w:p>
        </w:tc>
      </w:tr>
      <w:tr w14:paraId="6412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61124522">
            <w:pPr>
              <w:spacing w:line="360" w:lineRule="auto"/>
              <w:jc w:val="center"/>
              <w:rPr>
                <w:rFonts w:ascii="宋体" w:hAnsi="宋体"/>
                <w:szCs w:val="21"/>
              </w:rPr>
            </w:pPr>
            <w:r>
              <w:rPr>
                <w:rFonts w:hint="eastAsia" w:ascii="宋体" w:hAnsi="宋体"/>
                <w:szCs w:val="21"/>
                <w:lang w:val="en-US" w:eastAsia="zh-CN"/>
              </w:rPr>
              <w:t>5</w:t>
            </w:r>
          </w:p>
        </w:tc>
        <w:tc>
          <w:tcPr>
            <w:tcW w:w="2126" w:type="dxa"/>
          </w:tcPr>
          <w:p w14:paraId="14F326C9">
            <w:pPr>
              <w:spacing w:line="360" w:lineRule="auto"/>
              <w:rPr>
                <w:rFonts w:ascii="宋体" w:hAnsi="宋体"/>
                <w:szCs w:val="21"/>
              </w:rPr>
            </w:pPr>
            <w:r>
              <w:rPr>
                <w:rFonts w:hint="eastAsia" w:ascii="宋体" w:hAnsi="宋体"/>
                <w:szCs w:val="21"/>
              </w:rPr>
              <w:t>资格审查标准</w:t>
            </w:r>
          </w:p>
        </w:tc>
        <w:tc>
          <w:tcPr>
            <w:tcW w:w="5954" w:type="dxa"/>
          </w:tcPr>
          <w:p w14:paraId="4F23A30B">
            <w:pPr>
              <w:spacing w:line="360" w:lineRule="auto"/>
              <w:rPr>
                <w:rFonts w:ascii="宋体" w:hAnsi="宋体"/>
                <w:szCs w:val="24"/>
              </w:rPr>
            </w:pPr>
            <w:r>
              <w:rPr>
                <w:rFonts w:hint="eastAsia" w:ascii="宋体" w:hAnsi="宋体"/>
                <w:szCs w:val="24"/>
              </w:rPr>
              <w:t>1</w:t>
            </w:r>
            <w:r>
              <w:rPr>
                <w:rFonts w:ascii="宋体" w:hAnsi="宋体"/>
                <w:szCs w:val="24"/>
              </w:rPr>
              <w:t>.</w:t>
            </w:r>
            <w:r>
              <w:rPr>
                <w:rFonts w:hint="eastAsia" w:ascii="宋体" w:hAnsi="宋体"/>
                <w:szCs w:val="24"/>
              </w:rPr>
              <w:t>投标人是在中华人民共和国境内注册并合法运作的独立法人机构或其他组织（包括但不限于分公司），提供营业执照扫描件；</w:t>
            </w:r>
          </w:p>
          <w:p w14:paraId="2532B56A">
            <w:pPr>
              <w:spacing w:line="360" w:lineRule="auto"/>
              <w:rPr>
                <w:rFonts w:ascii="宋体" w:hAnsi="宋体"/>
                <w:szCs w:val="24"/>
              </w:rPr>
            </w:pPr>
            <w:r>
              <w:rPr>
                <w:rFonts w:hint="eastAsia" w:ascii="宋体" w:hAnsi="宋体"/>
                <w:szCs w:val="24"/>
              </w:rPr>
              <w:t>2</w:t>
            </w:r>
            <w:r>
              <w:rPr>
                <w:rFonts w:ascii="宋体" w:hAnsi="宋体"/>
                <w:szCs w:val="24"/>
              </w:rPr>
              <w:t>.</w:t>
            </w:r>
            <w:r>
              <w:rPr>
                <w:rFonts w:hint="eastAsia" w:ascii="宋体" w:hAnsi="宋体"/>
                <w:szCs w:val="24"/>
              </w:rPr>
              <w:t>单位负责人为同一人或者存在控股、管理关系的不同单位，不得参加同一标段投标或者未划分标段的同一招标项目投标，否则相关投标均无效；</w:t>
            </w:r>
          </w:p>
          <w:p w14:paraId="32164DB9">
            <w:pPr>
              <w:spacing w:line="360" w:lineRule="auto"/>
              <w:rPr>
                <w:rFonts w:hint="eastAsia" w:ascii="宋体" w:hAnsi="宋体"/>
                <w:szCs w:val="24"/>
              </w:rPr>
            </w:pPr>
            <w:r>
              <w:rPr>
                <w:rFonts w:hint="eastAsia" w:ascii="宋体" w:hAnsi="宋体"/>
                <w:szCs w:val="24"/>
              </w:rPr>
              <w:t>3</w:t>
            </w:r>
            <w:r>
              <w:rPr>
                <w:rFonts w:ascii="宋体" w:hAnsi="宋体"/>
                <w:szCs w:val="24"/>
              </w:rPr>
              <w:t>.</w:t>
            </w:r>
            <w:r>
              <w:rPr>
                <w:rFonts w:hint="eastAsia" w:ascii="宋体" w:hAnsi="宋体"/>
                <w:szCs w:val="24"/>
              </w:rPr>
              <w:t>供应商在信用中国网站（www.creditchina.gov.cn）查无不良信用记录（不良信用记录是指供应商被列入失信被执行人、重大税收违法失信主体、政府采购严重违法失信行为记录名单的）（查询路径：网站首页——“信用服务”—— “重点领域严重失信主体名单查询”中对应节点下搜索输入投标人名称，点击投标人名称进行查看，提供截图情况）；</w:t>
            </w:r>
          </w:p>
          <w:p w14:paraId="3B994216">
            <w:pPr>
              <w:spacing w:line="360" w:lineRule="auto"/>
              <w:rPr>
                <w:rFonts w:hint="eastAsia" w:ascii="宋体" w:hAnsi="宋体"/>
                <w:szCs w:val="24"/>
                <w:lang w:val="en-US" w:eastAsia="zh-CN"/>
              </w:rPr>
            </w:pPr>
            <w:r>
              <w:rPr>
                <w:rFonts w:hint="eastAsia" w:ascii="宋体" w:hAnsi="宋体"/>
                <w:szCs w:val="24"/>
                <w:lang w:val="en-US" w:eastAsia="zh-CN"/>
              </w:rPr>
              <w:t>4.供应商具有由公安部第三研究所颁发的《网络安全等级测评与检测评估机构服务认证证书》，提供证书扫描件；</w:t>
            </w:r>
          </w:p>
          <w:p w14:paraId="256663E0">
            <w:pPr>
              <w:spacing w:line="360" w:lineRule="auto"/>
              <w:rPr>
                <w:rFonts w:ascii="宋体" w:hAnsi="宋体"/>
                <w:szCs w:val="24"/>
              </w:rPr>
            </w:pPr>
            <w:r>
              <w:rPr>
                <w:rFonts w:hint="eastAsia" w:ascii="宋体" w:hAnsi="宋体"/>
                <w:szCs w:val="24"/>
                <w:lang w:val="en-US" w:eastAsia="zh-CN"/>
              </w:rPr>
              <w:t>5.本项目不接受联合体投标，不允许分包、转包。</w:t>
            </w:r>
          </w:p>
        </w:tc>
      </w:tr>
      <w:tr w14:paraId="64F8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ABA09EE">
            <w:pPr>
              <w:spacing w:line="360" w:lineRule="auto"/>
              <w:jc w:val="center"/>
              <w:rPr>
                <w:rFonts w:ascii="宋体" w:hAnsi="宋体"/>
                <w:szCs w:val="21"/>
              </w:rPr>
            </w:pPr>
            <w:r>
              <w:rPr>
                <w:rFonts w:hint="eastAsia" w:ascii="宋体" w:hAnsi="宋体"/>
                <w:szCs w:val="21"/>
                <w:lang w:val="en-US" w:eastAsia="zh-CN"/>
              </w:rPr>
              <w:t>6</w:t>
            </w:r>
          </w:p>
        </w:tc>
        <w:tc>
          <w:tcPr>
            <w:tcW w:w="2126" w:type="dxa"/>
          </w:tcPr>
          <w:p w14:paraId="3E1BB166">
            <w:pPr>
              <w:spacing w:line="360" w:lineRule="auto"/>
              <w:rPr>
                <w:rFonts w:ascii="宋体" w:hAnsi="宋体"/>
                <w:szCs w:val="21"/>
              </w:rPr>
            </w:pPr>
            <w:r>
              <w:rPr>
                <w:rFonts w:hint="eastAsia" w:ascii="宋体" w:hAnsi="宋体"/>
                <w:szCs w:val="21"/>
              </w:rPr>
              <w:t>响应保证金</w:t>
            </w:r>
          </w:p>
        </w:tc>
        <w:tc>
          <w:tcPr>
            <w:tcW w:w="5954" w:type="dxa"/>
          </w:tcPr>
          <w:p w14:paraId="477169E6">
            <w:pPr>
              <w:spacing w:line="360" w:lineRule="auto"/>
              <w:rPr>
                <w:rFonts w:ascii="宋体" w:hAnsi="宋体"/>
                <w:szCs w:val="21"/>
              </w:rPr>
            </w:pPr>
            <w:r>
              <w:rPr>
                <w:rFonts w:hint="eastAsia" w:ascii="宋体" w:hAnsi="宋体" w:cs="Segoe UI Symbol"/>
                <w:kern w:val="0"/>
                <w:szCs w:val="21"/>
              </w:rPr>
              <w:t>不要求递交响应保证金</w:t>
            </w:r>
          </w:p>
        </w:tc>
      </w:tr>
      <w:tr w14:paraId="623D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C5B616C">
            <w:pPr>
              <w:spacing w:line="360" w:lineRule="auto"/>
              <w:jc w:val="center"/>
              <w:rPr>
                <w:rFonts w:ascii="宋体" w:hAnsi="宋体"/>
                <w:szCs w:val="21"/>
              </w:rPr>
            </w:pPr>
            <w:r>
              <w:rPr>
                <w:rFonts w:hint="eastAsia" w:ascii="宋体" w:hAnsi="宋体"/>
                <w:szCs w:val="21"/>
                <w:lang w:val="en-US" w:eastAsia="zh-CN"/>
              </w:rPr>
              <w:t>7</w:t>
            </w:r>
          </w:p>
        </w:tc>
        <w:tc>
          <w:tcPr>
            <w:tcW w:w="2126" w:type="dxa"/>
          </w:tcPr>
          <w:p w14:paraId="48B542DA">
            <w:pPr>
              <w:spacing w:line="360" w:lineRule="auto"/>
              <w:rPr>
                <w:rFonts w:ascii="宋体" w:hAnsi="宋体"/>
                <w:szCs w:val="21"/>
              </w:rPr>
            </w:pPr>
            <w:r>
              <w:rPr>
                <w:rFonts w:hint="eastAsia" w:ascii="宋体" w:hAnsi="宋体"/>
                <w:szCs w:val="21"/>
              </w:rPr>
              <w:t>响应文件有限期</w:t>
            </w:r>
          </w:p>
        </w:tc>
        <w:tc>
          <w:tcPr>
            <w:tcW w:w="5954" w:type="dxa"/>
          </w:tcPr>
          <w:p w14:paraId="6CD27E22">
            <w:pPr>
              <w:spacing w:line="360" w:lineRule="auto"/>
              <w:rPr>
                <w:rFonts w:ascii="宋体" w:hAnsi="宋体"/>
                <w:szCs w:val="21"/>
              </w:rPr>
            </w:pPr>
            <w:r>
              <w:rPr>
                <w:rFonts w:hint="eastAsia" w:ascii="宋体" w:hAnsi="宋体"/>
                <w:szCs w:val="21"/>
              </w:rPr>
              <w:t>自递交响应文件起60日</w:t>
            </w:r>
          </w:p>
        </w:tc>
      </w:tr>
      <w:tr w14:paraId="7477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84DF966">
            <w:pPr>
              <w:spacing w:line="360" w:lineRule="auto"/>
              <w:jc w:val="center"/>
              <w:rPr>
                <w:rFonts w:ascii="宋体" w:hAnsi="宋体"/>
                <w:szCs w:val="21"/>
              </w:rPr>
            </w:pPr>
            <w:r>
              <w:rPr>
                <w:rFonts w:hint="eastAsia" w:ascii="宋体" w:hAnsi="宋体"/>
                <w:szCs w:val="21"/>
                <w:lang w:val="en-US" w:eastAsia="zh-CN"/>
              </w:rPr>
              <w:t>8</w:t>
            </w:r>
          </w:p>
        </w:tc>
        <w:tc>
          <w:tcPr>
            <w:tcW w:w="2126" w:type="dxa"/>
          </w:tcPr>
          <w:p w14:paraId="6265BC15">
            <w:pPr>
              <w:spacing w:line="360" w:lineRule="auto"/>
              <w:rPr>
                <w:rFonts w:ascii="宋体" w:hAnsi="宋体"/>
                <w:szCs w:val="21"/>
              </w:rPr>
            </w:pPr>
            <w:r>
              <w:rPr>
                <w:rFonts w:hint="eastAsia" w:ascii="宋体" w:hAnsi="宋体"/>
                <w:szCs w:val="21"/>
              </w:rPr>
              <w:t>响应文件份数</w:t>
            </w:r>
          </w:p>
        </w:tc>
        <w:tc>
          <w:tcPr>
            <w:tcW w:w="5954" w:type="dxa"/>
          </w:tcPr>
          <w:p w14:paraId="73ED5F8C">
            <w:pPr>
              <w:spacing w:line="360" w:lineRule="auto"/>
              <w:rPr>
                <w:rFonts w:ascii="宋体" w:hAnsi="宋体"/>
                <w:szCs w:val="21"/>
              </w:rPr>
            </w:pPr>
            <w:r>
              <w:rPr>
                <w:rFonts w:hint="eastAsia" w:ascii="宋体" w:hAnsi="宋体"/>
                <w:szCs w:val="21"/>
              </w:rPr>
              <w:t>一式3份（正本1份，副本2份）</w:t>
            </w:r>
          </w:p>
        </w:tc>
      </w:tr>
      <w:tr w14:paraId="0AF0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41B40F1">
            <w:pPr>
              <w:spacing w:line="360" w:lineRule="auto"/>
              <w:jc w:val="center"/>
              <w:rPr>
                <w:rFonts w:ascii="宋体" w:hAnsi="宋体"/>
                <w:szCs w:val="21"/>
              </w:rPr>
            </w:pPr>
            <w:r>
              <w:rPr>
                <w:rFonts w:hint="eastAsia" w:ascii="宋体" w:hAnsi="宋体"/>
                <w:szCs w:val="21"/>
                <w:lang w:val="en-US" w:eastAsia="zh-CN"/>
              </w:rPr>
              <w:t>9</w:t>
            </w:r>
          </w:p>
        </w:tc>
        <w:tc>
          <w:tcPr>
            <w:tcW w:w="2126" w:type="dxa"/>
          </w:tcPr>
          <w:p w14:paraId="44972B1A">
            <w:pPr>
              <w:spacing w:line="360" w:lineRule="auto"/>
              <w:rPr>
                <w:rFonts w:ascii="宋体" w:hAnsi="宋体"/>
                <w:szCs w:val="21"/>
              </w:rPr>
            </w:pPr>
            <w:r>
              <w:rPr>
                <w:rFonts w:hint="eastAsia" w:ascii="宋体" w:hAnsi="宋体"/>
                <w:szCs w:val="21"/>
              </w:rPr>
              <w:t>递交响应文件截止时间和地点</w:t>
            </w:r>
          </w:p>
        </w:tc>
        <w:tc>
          <w:tcPr>
            <w:tcW w:w="5954" w:type="dxa"/>
          </w:tcPr>
          <w:p w14:paraId="765D5E35">
            <w:pPr>
              <w:spacing w:line="360" w:lineRule="auto"/>
              <w:rPr>
                <w:rFonts w:ascii="宋体" w:hAnsi="宋体"/>
                <w:szCs w:val="21"/>
              </w:rPr>
            </w:pPr>
            <w:r>
              <w:rPr>
                <w:rFonts w:hint="eastAsia" w:ascii="宋体" w:hAnsi="宋体"/>
                <w:szCs w:val="21"/>
              </w:rPr>
              <w:t>1.截止时间：</w:t>
            </w:r>
            <w:bookmarkStart w:id="41" w:name="_GoBack"/>
            <w:bookmarkEnd w:id="41"/>
            <w:r>
              <w:rPr>
                <w:rFonts w:hint="eastAsia" w:ascii="宋体" w:hAnsi="宋体"/>
                <w:szCs w:val="21"/>
              </w:rPr>
              <w:t>202</w:t>
            </w:r>
            <w:r>
              <w:rPr>
                <w:rFonts w:hint="eastAsia" w:ascii="宋体" w:hAnsi="宋体"/>
                <w:szCs w:val="21"/>
                <w:lang w:val="en-US" w:eastAsia="zh-CN"/>
              </w:rPr>
              <w:t>4</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4</w:t>
            </w:r>
            <w:r>
              <w:rPr>
                <w:rFonts w:hint="eastAsia" w:ascii="宋体" w:hAnsi="宋体"/>
                <w:szCs w:val="21"/>
              </w:rPr>
              <w:t>日</w:t>
            </w:r>
            <w:r>
              <w:rPr>
                <w:rFonts w:ascii="宋体" w:hAnsi="宋体"/>
                <w:szCs w:val="21"/>
              </w:rPr>
              <w:t>1</w:t>
            </w:r>
            <w:r>
              <w:rPr>
                <w:rFonts w:hint="eastAsia" w:ascii="宋体" w:hAnsi="宋体"/>
                <w:szCs w:val="21"/>
                <w:lang w:val="en-US" w:eastAsia="zh-CN"/>
              </w:rPr>
              <w:t>7</w:t>
            </w:r>
            <w:r>
              <w:rPr>
                <w:rFonts w:hint="eastAsia" w:ascii="宋体" w:hAnsi="宋体"/>
                <w:szCs w:val="21"/>
              </w:rPr>
              <w:t>:</w:t>
            </w:r>
            <w:r>
              <w:rPr>
                <w:rFonts w:ascii="宋体" w:hAnsi="宋体"/>
                <w:szCs w:val="21"/>
              </w:rPr>
              <w:t>00</w:t>
            </w:r>
            <w:r>
              <w:rPr>
                <w:rFonts w:hint="eastAsia" w:ascii="宋体" w:hAnsi="宋体"/>
                <w:szCs w:val="21"/>
              </w:rPr>
              <w:t>前</w:t>
            </w:r>
          </w:p>
          <w:p w14:paraId="76F40851">
            <w:pPr>
              <w:spacing w:line="360" w:lineRule="auto"/>
              <w:rPr>
                <w:rFonts w:ascii="宋体" w:hAnsi="宋体"/>
                <w:szCs w:val="21"/>
              </w:rPr>
            </w:pPr>
            <w:r>
              <w:rPr>
                <w:rFonts w:hint="eastAsia" w:ascii="宋体" w:hAnsi="宋体"/>
                <w:szCs w:val="21"/>
              </w:rPr>
              <w:t>2.递交</w:t>
            </w:r>
            <w:r>
              <w:rPr>
                <w:rFonts w:ascii="宋体" w:hAnsi="宋体"/>
                <w:szCs w:val="21"/>
              </w:rPr>
              <w:t>地点：</w:t>
            </w:r>
            <w:r>
              <w:rPr>
                <w:rFonts w:hint="eastAsia" w:ascii="宋体" w:hAnsi="宋体"/>
                <w:szCs w:val="21"/>
              </w:rPr>
              <w:t>深圳市罗湖区深南东路5033号金山大厦</w:t>
            </w:r>
            <w:r>
              <w:rPr>
                <w:rFonts w:hint="eastAsia" w:ascii="宋体" w:hAnsi="宋体"/>
                <w:szCs w:val="21"/>
                <w:lang w:val="en-US" w:eastAsia="zh-CN"/>
              </w:rPr>
              <w:t>17</w:t>
            </w:r>
            <w:r>
              <w:rPr>
                <w:rFonts w:hint="eastAsia" w:ascii="宋体" w:hAnsi="宋体"/>
                <w:szCs w:val="21"/>
              </w:rPr>
              <w:t>楼</w:t>
            </w:r>
          </w:p>
        </w:tc>
      </w:tr>
      <w:tr w14:paraId="3928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368AAAC5">
            <w:pPr>
              <w:spacing w:line="360" w:lineRule="auto"/>
              <w:jc w:val="center"/>
              <w:rPr>
                <w:rFonts w:ascii="宋体" w:hAnsi="宋体"/>
                <w:szCs w:val="21"/>
              </w:rPr>
            </w:pPr>
            <w:r>
              <w:rPr>
                <w:rFonts w:ascii="宋体" w:hAnsi="宋体"/>
                <w:szCs w:val="21"/>
              </w:rPr>
              <w:t>1</w:t>
            </w:r>
            <w:r>
              <w:rPr>
                <w:rFonts w:hint="eastAsia" w:ascii="宋体" w:hAnsi="宋体"/>
                <w:szCs w:val="21"/>
                <w:lang w:val="en-US" w:eastAsia="zh-CN"/>
              </w:rPr>
              <w:t>0</w:t>
            </w:r>
          </w:p>
        </w:tc>
        <w:tc>
          <w:tcPr>
            <w:tcW w:w="2126" w:type="dxa"/>
          </w:tcPr>
          <w:p w14:paraId="00C619B1">
            <w:pPr>
              <w:spacing w:line="360" w:lineRule="auto"/>
              <w:rPr>
                <w:rFonts w:ascii="宋体" w:hAnsi="宋体"/>
                <w:szCs w:val="21"/>
              </w:rPr>
            </w:pPr>
            <w:r>
              <w:rPr>
                <w:rFonts w:hint="eastAsia" w:ascii="宋体" w:hAnsi="宋体"/>
                <w:szCs w:val="21"/>
              </w:rPr>
              <w:t>开启响应文件时间和地点</w:t>
            </w:r>
          </w:p>
        </w:tc>
        <w:tc>
          <w:tcPr>
            <w:tcW w:w="5954" w:type="dxa"/>
          </w:tcPr>
          <w:p w14:paraId="4AD451C6">
            <w:pPr>
              <w:spacing w:line="360" w:lineRule="auto"/>
              <w:rPr>
                <w:rFonts w:ascii="宋体" w:hAnsi="宋体"/>
                <w:szCs w:val="21"/>
              </w:rPr>
            </w:pPr>
            <w:r>
              <w:rPr>
                <w:rFonts w:hint="eastAsia" w:ascii="宋体" w:hAnsi="宋体"/>
                <w:szCs w:val="21"/>
              </w:rPr>
              <w:t>1.开启时间：202</w:t>
            </w:r>
            <w:r>
              <w:rPr>
                <w:rFonts w:hint="eastAsia" w:ascii="宋体" w:hAnsi="宋体"/>
                <w:szCs w:val="21"/>
                <w:lang w:val="en-US" w:eastAsia="zh-CN"/>
              </w:rPr>
              <w:t>4</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5</w:t>
            </w:r>
            <w:r>
              <w:rPr>
                <w:rFonts w:hint="eastAsia" w:ascii="宋体" w:hAnsi="宋体"/>
                <w:szCs w:val="21"/>
              </w:rPr>
              <w:t>日</w:t>
            </w:r>
            <w:r>
              <w:rPr>
                <w:rFonts w:ascii="宋体" w:hAnsi="宋体"/>
                <w:szCs w:val="21"/>
              </w:rPr>
              <w:t>1</w:t>
            </w:r>
            <w:r>
              <w:rPr>
                <w:rFonts w:hint="eastAsia" w:ascii="宋体" w:hAnsi="宋体"/>
                <w:szCs w:val="21"/>
                <w:lang w:val="en-US" w:eastAsia="zh-CN"/>
              </w:rPr>
              <w:t>0</w:t>
            </w:r>
            <w:r>
              <w:rPr>
                <w:rFonts w:ascii="宋体" w:hAnsi="宋体"/>
                <w:szCs w:val="21"/>
              </w:rPr>
              <w:t>:00</w:t>
            </w:r>
          </w:p>
          <w:p w14:paraId="4E51F4CB">
            <w:pPr>
              <w:spacing w:line="360" w:lineRule="auto"/>
              <w:rPr>
                <w:rFonts w:ascii="宋体" w:hAnsi="宋体"/>
                <w:szCs w:val="21"/>
              </w:rPr>
            </w:pPr>
            <w:r>
              <w:rPr>
                <w:rFonts w:hint="eastAsia" w:ascii="宋体" w:hAnsi="宋体"/>
                <w:szCs w:val="21"/>
              </w:rPr>
              <w:t>2.开启</w:t>
            </w:r>
            <w:r>
              <w:rPr>
                <w:rFonts w:ascii="宋体" w:hAnsi="宋体"/>
                <w:szCs w:val="21"/>
              </w:rPr>
              <w:t>地点：</w:t>
            </w:r>
            <w:r>
              <w:rPr>
                <w:rFonts w:hint="eastAsia" w:ascii="宋体" w:hAnsi="宋体"/>
                <w:szCs w:val="21"/>
              </w:rPr>
              <w:t>深圳市罗湖区深南东路5033号金山大厦</w:t>
            </w:r>
            <w:r>
              <w:rPr>
                <w:rFonts w:hint="eastAsia" w:ascii="宋体" w:hAnsi="宋体"/>
                <w:szCs w:val="21"/>
                <w:lang w:val="en-US" w:eastAsia="zh-CN"/>
              </w:rPr>
              <w:t>17</w:t>
            </w:r>
            <w:r>
              <w:rPr>
                <w:rFonts w:hint="eastAsia" w:ascii="宋体" w:hAnsi="宋体"/>
                <w:szCs w:val="21"/>
              </w:rPr>
              <w:t>楼</w:t>
            </w:r>
            <w:r>
              <w:rPr>
                <w:rFonts w:hint="eastAsia" w:ascii="宋体" w:hAnsi="宋体"/>
                <w:szCs w:val="21"/>
                <w:lang w:val="en-US" w:eastAsia="zh-CN"/>
              </w:rPr>
              <w:t>1707</w:t>
            </w:r>
            <w:r>
              <w:rPr>
                <w:rFonts w:hint="eastAsia" w:ascii="宋体" w:hAnsi="宋体"/>
                <w:szCs w:val="21"/>
              </w:rPr>
              <w:t>会议室（暂定）</w:t>
            </w:r>
          </w:p>
        </w:tc>
      </w:tr>
      <w:tr w14:paraId="2D52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18791CF">
            <w:pPr>
              <w:spacing w:line="360" w:lineRule="auto"/>
              <w:jc w:val="center"/>
              <w:rPr>
                <w:rFonts w:ascii="宋体" w:hAnsi="宋体"/>
                <w:szCs w:val="21"/>
              </w:rPr>
            </w:pPr>
            <w:r>
              <w:rPr>
                <w:rFonts w:ascii="宋体" w:hAnsi="宋体"/>
                <w:szCs w:val="21"/>
              </w:rPr>
              <w:t>1</w:t>
            </w:r>
            <w:r>
              <w:rPr>
                <w:rFonts w:hint="eastAsia" w:ascii="宋体" w:hAnsi="宋体"/>
                <w:szCs w:val="21"/>
                <w:lang w:val="en-US" w:eastAsia="zh-CN"/>
              </w:rPr>
              <w:t>1</w:t>
            </w:r>
          </w:p>
        </w:tc>
        <w:tc>
          <w:tcPr>
            <w:tcW w:w="2126" w:type="dxa"/>
          </w:tcPr>
          <w:p w14:paraId="78F1A031">
            <w:pPr>
              <w:spacing w:line="360" w:lineRule="auto"/>
              <w:rPr>
                <w:rFonts w:ascii="宋体" w:hAnsi="宋体"/>
                <w:szCs w:val="21"/>
              </w:rPr>
            </w:pPr>
            <w:r>
              <w:rPr>
                <w:rFonts w:hint="eastAsia" w:ascii="宋体" w:hAnsi="宋体"/>
                <w:szCs w:val="21"/>
                <w:lang w:val="en-US" w:eastAsia="zh-CN"/>
              </w:rPr>
              <w:t>评审小组</w:t>
            </w:r>
            <w:r>
              <w:rPr>
                <w:rFonts w:hint="eastAsia" w:ascii="宋体" w:hAnsi="宋体"/>
                <w:szCs w:val="21"/>
              </w:rPr>
              <w:t>的组建</w:t>
            </w:r>
          </w:p>
        </w:tc>
        <w:tc>
          <w:tcPr>
            <w:tcW w:w="5954" w:type="dxa"/>
          </w:tcPr>
          <w:p w14:paraId="689B6A84">
            <w:pPr>
              <w:spacing w:line="360" w:lineRule="auto"/>
              <w:rPr>
                <w:rFonts w:ascii="宋体" w:hAnsi="宋体"/>
                <w:szCs w:val="21"/>
              </w:rPr>
            </w:pPr>
            <w:r>
              <w:rPr>
                <w:rFonts w:hint="eastAsia" w:ascii="宋体" w:hAnsi="宋体"/>
                <w:szCs w:val="21"/>
              </w:rPr>
              <w:t>采购人负责组建</w:t>
            </w:r>
            <w:r>
              <w:rPr>
                <w:rFonts w:hint="eastAsia" w:ascii="宋体" w:hAnsi="宋体"/>
                <w:szCs w:val="21"/>
                <w:lang w:val="en-US" w:eastAsia="zh-CN"/>
              </w:rPr>
              <w:t>评审小组</w:t>
            </w:r>
            <w:r>
              <w:rPr>
                <w:rFonts w:hint="eastAsia" w:ascii="宋体" w:hAnsi="宋体"/>
                <w:szCs w:val="21"/>
              </w:rPr>
              <w:t>，小组成员为</w:t>
            </w:r>
            <w:r>
              <w:rPr>
                <w:rFonts w:hint="eastAsia" w:ascii="宋体" w:hAnsi="宋体"/>
                <w:szCs w:val="21"/>
                <w:lang w:val="en-US" w:eastAsia="zh-CN"/>
              </w:rPr>
              <w:t>3</w:t>
            </w:r>
            <w:r>
              <w:rPr>
                <w:rFonts w:hint="eastAsia" w:ascii="宋体" w:hAnsi="宋体"/>
                <w:szCs w:val="21"/>
              </w:rPr>
              <w:t>人。</w:t>
            </w:r>
          </w:p>
        </w:tc>
      </w:tr>
      <w:tr w14:paraId="51D2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43BDEE36">
            <w:pPr>
              <w:spacing w:line="360" w:lineRule="auto"/>
              <w:jc w:val="center"/>
              <w:rPr>
                <w:rFonts w:ascii="宋体" w:hAnsi="宋体"/>
                <w:szCs w:val="21"/>
              </w:rPr>
            </w:pPr>
            <w:r>
              <w:rPr>
                <w:rFonts w:ascii="宋体" w:hAnsi="宋体"/>
                <w:szCs w:val="21"/>
              </w:rPr>
              <w:t>1</w:t>
            </w:r>
            <w:r>
              <w:rPr>
                <w:rFonts w:hint="eastAsia" w:ascii="宋体" w:hAnsi="宋体"/>
                <w:szCs w:val="21"/>
                <w:lang w:val="en-US" w:eastAsia="zh-CN"/>
              </w:rPr>
              <w:t>2</w:t>
            </w:r>
          </w:p>
        </w:tc>
        <w:tc>
          <w:tcPr>
            <w:tcW w:w="2126" w:type="dxa"/>
          </w:tcPr>
          <w:p w14:paraId="68686103">
            <w:pPr>
              <w:spacing w:line="360" w:lineRule="auto"/>
              <w:rPr>
                <w:rFonts w:ascii="宋体" w:hAnsi="宋体"/>
                <w:szCs w:val="21"/>
              </w:rPr>
            </w:pPr>
            <w:r>
              <w:rPr>
                <w:rFonts w:hint="eastAsia" w:ascii="宋体" w:hAnsi="宋体"/>
                <w:szCs w:val="21"/>
              </w:rPr>
              <w:t>评审方法</w:t>
            </w:r>
          </w:p>
        </w:tc>
        <w:tc>
          <w:tcPr>
            <w:tcW w:w="5954" w:type="dxa"/>
            <w:vAlign w:val="center"/>
          </w:tcPr>
          <w:p w14:paraId="075E904D">
            <w:pPr>
              <w:kinsoku w:val="0"/>
              <w:wordWrap w:val="0"/>
              <w:overflowPunct w:val="0"/>
              <w:autoSpaceDE w:val="0"/>
              <w:autoSpaceDN w:val="0"/>
              <w:adjustRightInd w:val="0"/>
              <w:snapToGrid w:val="0"/>
              <w:rPr>
                <w:rFonts w:ascii="宋体" w:hAnsi="宋体" w:cs="Segoe UI Symbol"/>
                <w:kern w:val="0"/>
                <w:szCs w:val="21"/>
              </w:rPr>
            </w:pPr>
            <w:r>
              <w:rPr>
                <w:rFonts w:hint="eastAsia" w:ascii="宋体" w:hAnsi="宋体" w:cs="Segoe UI Symbol"/>
                <w:kern w:val="0"/>
                <w:szCs w:val="21"/>
              </w:rPr>
              <w:t>综合评估法</w:t>
            </w:r>
          </w:p>
        </w:tc>
      </w:tr>
      <w:tr w14:paraId="54E4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704" w:type="dxa"/>
          </w:tcPr>
          <w:p w14:paraId="16D6B773">
            <w:pPr>
              <w:spacing w:line="360" w:lineRule="auto"/>
              <w:jc w:val="center"/>
              <w:rPr>
                <w:rFonts w:ascii="宋体" w:hAnsi="宋体"/>
                <w:szCs w:val="21"/>
              </w:rPr>
            </w:pPr>
            <w:r>
              <w:rPr>
                <w:rFonts w:ascii="宋体" w:hAnsi="宋体"/>
                <w:szCs w:val="21"/>
              </w:rPr>
              <w:t>1</w:t>
            </w:r>
            <w:r>
              <w:rPr>
                <w:rFonts w:hint="eastAsia" w:ascii="宋体" w:hAnsi="宋体"/>
                <w:szCs w:val="21"/>
                <w:lang w:val="en-US" w:eastAsia="zh-CN"/>
              </w:rPr>
              <w:t>3</w:t>
            </w:r>
          </w:p>
        </w:tc>
        <w:tc>
          <w:tcPr>
            <w:tcW w:w="2126" w:type="dxa"/>
          </w:tcPr>
          <w:p w14:paraId="46487E7C">
            <w:pPr>
              <w:spacing w:line="360" w:lineRule="auto"/>
              <w:rPr>
                <w:rFonts w:ascii="宋体" w:hAnsi="宋体"/>
                <w:szCs w:val="21"/>
              </w:rPr>
            </w:pPr>
            <w:r>
              <w:rPr>
                <w:rFonts w:hint="eastAsia" w:ascii="宋体" w:hAnsi="宋体"/>
                <w:szCs w:val="21"/>
              </w:rPr>
              <w:t>最高限价</w:t>
            </w:r>
          </w:p>
        </w:tc>
        <w:tc>
          <w:tcPr>
            <w:tcW w:w="5954" w:type="dxa"/>
          </w:tcPr>
          <w:p w14:paraId="66292E5D">
            <w:pPr>
              <w:spacing w:line="360" w:lineRule="auto"/>
              <w:rPr>
                <w:rFonts w:ascii="宋体" w:hAnsi="宋体"/>
                <w:szCs w:val="21"/>
              </w:rPr>
            </w:pPr>
            <w:r>
              <w:rPr>
                <w:rFonts w:hint="eastAsia" w:ascii="宋体" w:hAnsi="宋体"/>
                <w:szCs w:val="21"/>
              </w:rPr>
              <w:t>人民币</w:t>
            </w:r>
          </w:p>
        </w:tc>
      </w:tr>
      <w:tr w14:paraId="3CCFC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62A9AD9D">
            <w:pPr>
              <w:spacing w:line="360" w:lineRule="auto"/>
              <w:jc w:val="center"/>
              <w:rPr>
                <w:rFonts w:ascii="宋体" w:hAnsi="宋体"/>
                <w:szCs w:val="21"/>
              </w:rPr>
            </w:pPr>
            <w:r>
              <w:rPr>
                <w:rFonts w:ascii="宋体" w:hAnsi="宋体"/>
                <w:szCs w:val="21"/>
              </w:rPr>
              <w:t>1</w:t>
            </w:r>
            <w:r>
              <w:rPr>
                <w:rFonts w:hint="eastAsia" w:ascii="宋体" w:hAnsi="宋体"/>
                <w:szCs w:val="21"/>
                <w:lang w:val="en-US" w:eastAsia="zh-CN"/>
              </w:rPr>
              <w:t>4</w:t>
            </w:r>
          </w:p>
        </w:tc>
        <w:tc>
          <w:tcPr>
            <w:tcW w:w="2126" w:type="dxa"/>
          </w:tcPr>
          <w:p w14:paraId="22765A65">
            <w:pPr>
              <w:spacing w:line="360" w:lineRule="auto"/>
              <w:rPr>
                <w:rFonts w:ascii="宋体" w:hAnsi="宋体"/>
                <w:szCs w:val="21"/>
              </w:rPr>
            </w:pPr>
            <w:r>
              <w:rPr>
                <w:rFonts w:hint="eastAsia" w:ascii="宋体" w:hAnsi="宋体"/>
                <w:szCs w:val="21"/>
              </w:rPr>
              <w:t>报价方式和内容</w:t>
            </w:r>
          </w:p>
        </w:tc>
        <w:tc>
          <w:tcPr>
            <w:tcW w:w="5954" w:type="dxa"/>
          </w:tcPr>
          <w:p w14:paraId="31769FEC">
            <w:pPr>
              <w:spacing w:line="360" w:lineRule="auto"/>
              <w:rPr>
                <w:rFonts w:ascii="宋体" w:hAnsi="宋体"/>
                <w:szCs w:val="21"/>
              </w:rPr>
            </w:pPr>
            <w:r>
              <w:rPr>
                <w:rFonts w:ascii="宋体" w:hAnsi="宋体"/>
                <w:szCs w:val="21"/>
              </w:rPr>
              <w:t>1</w:t>
            </w:r>
            <w:r>
              <w:rPr>
                <w:rFonts w:hint="eastAsia" w:ascii="宋体" w:hAnsi="宋体"/>
                <w:szCs w:val="21"/>
              </w:rPr>
              <w:t>.深圳出版集团财务NC系统2024年度等级保护</w:t>
            </w:r>
            <w:r>
              <w:rPr>
                <w:rFonts w:hint="eastAsia" w:ascii="宋体" w:hAnsi="宋体"/>
                <w:szCs w:val="21"/>
                <w:lang w:val="en-US" w:eastAsia="zh-CN"/>
              </w:rPr>
              <w:t>三级</w:t>
            </w:r>
            <w:r>
              <w:rPr>
                <w:rFonts w:hint="eastAsia" w:ascii="宋体" w:hAnsi="宋体"/>
                <w:szCs w:val="21"/>
              </w:rPr>
              <w:t>测评</w:t>
            </w:r>
            <w:r>
              <w:rPr>
                <w:rFonts w:hint="eastAsia" w:ascii="宋体" w:hAnsi="宋体"/>
                <w:szCs w:val="21"/>
                <w:lang w:val="en-US" w:eastAsia="zh-CN"/>
              </w:rPr>
              <w:t>项目总报价</w:t>
            </w:r>
            <w:r>
              <w:rPr>
                <w:rFonts w:hint="eastAsia" w:ascii="宋体" w:hAnsi="宋体"/>
                <w:szCs w:val="21"/>
              </w:rPr>
              <w:t>；</w:t>
            </w:r>
          </w:p>
          <w:p w14:paraId="2EE1E24C">
            <w:pPr>
              <w:spacing w:line="360" w:lineRule="auto"/>
              <w:rPr>
                <w:rFonts w:ascii="宋体" w:hAnsi="宋体"/>
                <w:szCs w:val="21"/>
              </w:rPr>
            </w:pPr>
            <w:r>
              <w:rPr>
                <w:rFonts w:ascii="宋体" w:hAnsi="宋体"/>
                <w:szCs w:val="21"/>
              </w:rPr>
              <w:t>2.</w:t>
            </w:r>
            <w:r>
              <w:rPr>
                <w:rFonts w:hint="eastAsia" w:ascii="宋体" w:hAnsi="宋体"/>
                <w:szCs w:val="21"/>
              </w:rPr>
              <w:t>总报价金额不超过</w:t>
            </w:r>
            <w:r>
              <w:rPr>
                <w:rFonts w:hint="eastAsia" w:ascii="宋体" w:hAnsi="宋体"/>
                <w:szCs w:val="21"/>
                <w:lang w:val="en-US" w:eastAsia="zh-CN"/>
              </w:rPr>
              <w:t>1</w:t>
            </w:r>
            <w:r>
              <w:rPr>
                <w:rFonts w:ascii="宋体" w:hAnsi="宋体"/>
                <w:szCs w:val="21"/>
              </w:rPr>
              <w:t>0</w:t>
            </w:r>
            <w:r>
              <w:rPr>
                <w:rFonts w:hint="eastAsia" w:ascii="宋体" w:hAnsi="宋体"/>
                <w:szCs w:val="21"/>
              </w:rPr>
              <w:t>万元；</w:t>
            </w:r>
          </w:p>
          <w:p w14:paraId="2AB354FA">
            <w:pPr>
              <w:spacing w:line="360" w:lineRule="auto"/>
              <w:rPr>
                <w:rFonts w:ascii="宋体" w:hAnsi="宋体"/>
                <w:szCs w:val="21"/>
              </w:rPr>
            </w:pPr>
            <w:r>
              <w:rPr>
                <w:rFonts w:ascii="宋体" w:hAnsi="宋体"/>
                <w:szCs w:val="21"/>
              </w:rPr>
              <w:t>3</w:t>
            </w:r>
            <w:r>
              <w:rPr>
                <w:rFonts w:hint="eastAsia" w:ascii="宋体" w:hAnsi="宋体"/>
                <w:szCs w:val="21"/>
              </w:rPr>
              <w:t>.</w:t>
            </w:r>
            <w:r>
              <w:rPr>
                <w:rFonts w:ascii="宋体" w:hAnsi="宋体"/>
                <w:szCs w:val="21"/>
              </w:rPr>
              <w:t>报价单位为：</w:t>
            </w:r>
            <w:r>
              <w:rPr>
                <w:rFonts w:hint="eastAsia" w:ascii="宋体" w:hAnsi="宋体"/>
                <w:szCs w:val="21"/>
              </w:rPr>
              <w:t>万</w:t>
            </w:r>
            <w:r>
              <w:rPr>
                <w:rFonts w:ascii="宋体" w:hAnsi="宋体"/>
                <w:szCs w:val="21"/>
              </w:rPr>
              <w:t>元（小数点后保留</w:t>
            </w:r>
            <w:r>
              <w:rPr>
                <w:rFonts w:hint="eastAsia" w:ascii="宋体" w:hAnsi="宋体"/>
                <w:szCs w:val="21"/>
                <w:lang w:val="en-US" w:eastAsia="zh-CN"/>
              </w:rPr>
              <w:t>两</w:t>
            </w:r>
            <w:r>
              <w:rPr>
                <w:rFonts w:ascii="宋体" w:hAnsi="宋体"/>
                <w:szCs w:val="21"/>
              </w:rPr>
              <w:t>位）</w:t>
            </w:r>
            <w:r>
              <w:rPr>
                <w:rFonts w:hint="eastAsia" w:ascii="宋体" w:hAnsi="宋体"/>
                <w:szCs w:val="21"/>
              </w:rPr>
              <w:t>，仅接受一个报价，任何</w:t>
            </w:r>
            <w:r>
              <w:rPr>
                <w:rFonts w:ascii="宋体" w:hAnsi="宋体"/>
                <w:szCs w:val="21"/>
              </w:rPr>
              <w:t>有选择的报价将不予接受。</w:t>
            </w:r>
          </w:p>
        </w:tc>
      </w:tr>
      <w:tr w14:paraId="4376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AED76C7">
            <w:pPr>
              <w:spacing w:line="360" w:lineRule="auto"/>
              <w:jc w:val="center"/>
              <w:rPr>
                <w:rFonts w:ascii="宋体" w:hAnsi="宋体"/>
                <w:szCs w:val="21"/>
              </w:rPr>
            </w:pPr>
            <w:r>
              <w:rPr>
                <w:rFonts w:ascii="宋体" w:hAnsi="宋体"/>
                <w:szCs w:val="21"/>
              </w:rPr>
              <w:t>1</w:t>
            </w:r>
            <w:r>
              <w:rPr>
                <w:rFonts w:hint="eastAsia" w:ascii="宋体" w:hAnsi="宋体"/>
                <w:szCs w:val="21"/>
                <w:lang w:val="en-US" w:eastAsia="zh-CN"/>
              </w:rPr>
              <w:t>5</w:t>
            </w:r>
          </w:p>
        </w:tc>
        <w:tc>
          <w:tcPr>
            <w:tcW w:w="2126" w:type="dxa"/>
          </w:tcPr>
          <w:p w14:paraId="52F27227">
            <w:pPr>
              <w:spacing w:line="360" w:lineRule="auto"/>
              <w:rPr>
                <w:rFonts w:ascii="宋体" w:hAnsi="宋体"/>
                <w:szCs w:val="21"/>
              </w:rPr>
            </w:pPr>
            <w:r>
              <w:rPr>
                <w:rFonts w:hint="eastAsia" w:ascii="宋体" w:hAnsi="宋体"/>
                <w:szCs w:val="21"/>
              </w:rPr>
              <w:t>是否授权</w:t>
            </w:r>
            <w:r>
              <w:rPr>
                <w:rFonts w:hint="eastAsia" w:ascii="宋体" w:hAnsi="宋体"/>
                <w:szCs w:val="21"/>
                <w:lang w:val="en-US" w:eastAsia="zh-CN"/>
              </w:rPr>
              <w:t>评审小组</w:t>
            </w:r>
            <w:r>
              <w:rPr>
                <w:rFonts w:hint="eastAsia" w:ascii="宋体" w:hAnsi="宋体"/>
                <w:szCs w:val="21"/>
              </w:rPr>
              <w:t>确定成交供应商</w:t>
            </w:r>
          </w:p>
        </w:tc>
        <w:tc>
          <w:tcPr>
            <w:tcW w:w="5954" w:type="dxa"/>
          </w:tcPr>
          <w:p w14:paraId="3A123569">
            <w:pPr>
              <w:kinsoku w:val="0"/>
              <w:wordWrap w:val="0"/>
              <w:overflowPunct w:val="0"/>
              <w:autoSpaceDE w:val="0"/>
              <w:autoSpaceDN w:val="0"/>
              <w:adjustRightInd w:val="0"/>
              <w:snapToGrid w:val="0"/>
              <w:jc w:val="left"/>
              <w:rPr>
                <w:rFonts w:ascii="宋体" w:hAnsi="宋体" w:cs="Segoe UI Symbol"/>
                <w:kern w:val="0"/>
                <w:szCs w:val="21"/>
              </w:rPr>
            </w:pPr>
            <w:r>
              <w:rPr>
                <w:rFonts w:hint="eastAsia" w:ascii="宋体" w:hAnsi="宋体" w:cs="Segoe UI Symbol"/>
                <w:kern w:val="0"/>
                <w:szCs w:val="21"/>
              </w:rPr>
              <w:t xml:space="preserve">□是 </w:t>
            </w:r>
            <w:r>
              <w:rPr>
                <w:rFonts w:ascii="宋体" w:hAnsi="宋体" w:cs="Segoe UI Symbol"/>
                <w:kern w:val="0"/>
                <w:szCs w:val="21"/>
              </w:rPr>
              <w:t xml:space="preserve">    </w:t>
            </w:r>
          </w:p>
          <w:p w14:paraId="6797BE8E">
            <w:pPr>
              <w:kinsoku w:val="0"/>
              <w:wordWrap w:val="0"/>
              <w:overflowPunct w:val="0"/>
              <w:autoSpaceDE w:val="0"/>
              <w:autoSpaceDN w:val="0"/>
              <w:adjustRightInd w:val="0"/>
              <w:snapToGrid w:val="0"/>
              <w:jc w:val="left"/>
              <w:rPr>
                <w:rFonts w:ascii="宋体" w:hAnsi="宋体" w:cs="Segoe UI Symbol"/>
                <w:kern w:val="0"/>
                <w:szCs w:val="21"/>
              </w:rPr>
            </w:pPr>
            <w:r>
              <w:rPr>
                <w:rFonts w:ascii="Segoe UI Emoji" w:hAnsi="Segoe UI Emoji" w:cs="Segoe UI Emoji"/>
                <w:szCs w:val="21"/>
              </w:rPr>
              <w:t>☑</w:t>
            </w:r>
            <w:r>
              <w:rPr>
                <w:rFonts w:hint="eastAsia" w:ascii="宋体" w:hAnsi="宋体" w:cs="Segoe UI Symbol"/>
                <w:kern w:val="0"/>
                <w:szCs w:val="21"/>
              </w:rPr>
              <w:t>否</w:t>
            </w:r>
          </w:p>
        </w:tc>
      </w:tr>
      <w:tr w14:paraId="2FDD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A1D8C61">
            <w:pPr>
              <w:spacing w:line="360" w:lineRule="auto"/>
              <w:jc w:val="center"/>
              <w:rPr>
                <w:rFonts w:ascii="宋体" w:hAnsi="宋体"/>
                <w:szCs w:val="21"/>
              </w:rPr>
            </w:pPr>
            <w:r>
              <w:rPr>
                <w:rFonts w:ascii="宋体" w:hAnsi="宋体"/>
                <w:szCs w:val="21"/>
              </w:rPr>
              <w:t>1</w:t>
            </w:r>
            <w:r>
              <w:rPr>
                <w:rFonts w:hint="eastAsia" w:ascii="宋体" w:hAnsi="宋体"/>
                <w:szCs w:val="21"/>
                <w:lang w:val="en-US" w:eastAsia="zh-CN"/>
              </w:rPr>
              <w:t>6</w:t>
            </w:r>
          </w:p>
        </w:tc>
        <w:tc>
          <w:tcPr>
            <w:tcW w:w="2126" w:type="dxa"/>
          </w:tcPr>
          <w:p w14:paraId="4A9F2C6B">
            <w:pPr>
              <w:spacing w:line="360" w:lineRule="auto"/>
              <w:rPr>
                <w:rFonts w:ascii="宋体" w:hAnsi="宋体"/>
                <w:szCs w:val="21"/>
              </w:rPr>
            </w:pPr>
            <w:r>
              <w:rPr>
                <w:rFonts w:hint="eastAsia" w:ascii="宋体" w:hAnsi="宋体"/>
                <w:szCs w:val="21"/>
              </w:rPr>
              <w:t>履约担保</w:t>
            </w:r>
          </w:p>
        </w:tc>
        <w:tc>
          <w:tcPr>
            <w:tcW w:w="5954" w:type="dxa"/>
          </w:tcPr>
          <w:p w14:paraId="5777F423">
            <w:pPr>
              <w:spacing w:line="360" w:lineRule="auto"/>
              <w:rPr>
                <w:rFonts w:ascii="宋体" w:hAnsi="宋体"/>
                <w:szCs w:val="21"/>
              </w:rPr>
            </w:pPr>
            <w:r>
              <w:rPr>
                <w:rFonts w:hint="eastAsia" w:ascii="宋体" w:hAnsi="宋体" w:cs="Segoe UI Symbol"/>
                <w:kern w:val="0"/>
                <w:szCs w:val="21"/>
              </w:rPr>
              <w:t>不要求提交履约担保</w:t>
            </w:r>
          </w:p>
        </w:tc>
      </w:tr>
      <w:tr w14:paraId="45DA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BECAA4A">
            <w:pPr>
              <w:spacing w:line="360" w:lineRule="auto"/>
              <w:jc w:val="center"/>
              <w:rPr>
                <w:rFonts w:hint="default" w:ascii="宋体" w:hAnsi="宋体" w:eastAsia="宋体"/>
                <w:szCs w:val="21"/>
                <w:lang w:val="en-US" w:eastAsia="zh-CN"/>
              </w:rPr>
            </w:pPr>
            <w:r>
              <w:rPr>
                <w:rFonts w:hint="eastAsia" w:ascii="宋体" w:hAnsi="宋体"/>
                <w:szCs w:val="21"/>
                <w:lang w:val="en-US" w:eastAsia="zh-CN"/>
              </w:rPr>
              <w:t>17</w:t>
            </w:r>
          </w:p>
        </w:tc>
        <w:tc>
          <w:tcPr>
            <w:tcW w:w="2126" w:type="dxa"/>
            <w:vAlign w:val="center"/>
          </w:tcPr>
          <w:p w14:paraId="171E791E">
            <w:pPr>
              <w:spacing w:line="360" w:lineRule="auto"/>
              <w:jc w:val="both"/>
              <w:rPr>
                <w:rFonts w:hint="default" w:ascii="宋体" w:hAnsi="宋体" w:eastAsia="宋体"/>
                <w:szCs w:val="21"/>
                <w:lang w:val="en-US" w:eastAsia="zh-CN"/>
              </w:rPr>
            </w:pPr>
            <w:r>
              <w:rPr>
                <w:rFonts w:hint="eastAsia" w:ascii="宋体" w:hAnsi="宋体"/>
                <w:szCs w:val="21"/>
                <w:lang w:val="en-US" w:eastAsia="zh-CN"/>
              </w:rPr>
              <w:t>付款方式</w:t>
            </w:r>
          </w:p>
        </w:tc>
        <w:tc>
          <w:tcPr>
            <w:tcW w:w="5954" w:type="dxa"/>
          </w:tcPr>
          <w:p w14:paraId="2555EE2A">
            <w:pPr>
              <w:spacing w:line="360" w:lineRule="auto"/>
              <w:rPr>
                <w:rFonts w:hint="eastAsia" w:ascii="宋体" w:hAnsi="宋体" w:cs="Segoe UI Symbol"/>
                <w:kern w:val="0"/>
                <w:szCs w:val="21"/>
                <w:lang w:val="en-US" w:eastAsia="zh-CN"/>
              </w:rPr>
            </w:pPr>
            <w:r>
              <w:rPr>
                <w:rFonts w:hint="eastAsia" w:ascii="宋体" w:hAnsi="宋体" w:cs="Segoe UI Symbol"/>
                <w:kern w:val="0"/>
                <w:szCs w:val="21"/>
                <w:lang w:val="en-US" w:eastAsia="zh-CN"/>
              </w:rPr>
              <w:t>1.双方签订合同，且收到乙方合法有效发票，甲方支付价款总额的50%；</w:t>
            </w:r>
          </w:p>
          <w:p w14:paraId="028D4F89">
            <w:pPr>
              <w:spacing w:line="360" w:lineRule="auto"/>
              <w:rPr>
                <w:rFonts w:hint="default" w:ascii="宋体" w:hAnsi="宋体" w:cs="Segoe UI Symbol"/>
                <w:kern w:val="0"/>
                <w:szCs w:val="21"/>
                <w:lang w:val="en-US" w:eastAsia="zh-CN"/>
              </w:rPr>
            </w:pPr>
            <w:r>
              <w:rPr>
                <w:rFonts w:hint="eastAsia" w:ascii="宋体" w:hAnsi="宋体" w:cs="Segoe UI Symbol"/>
                <w:kern w:val="0"/>
                <w:szCs w:val="21"/>
                <w:lang w:val="en-US" w:eastAsia="zh-CN"/>
              </w:rPr>
              <w:t>2.乙方提供对应的交付报告并经甲方验收确认后，且收到乙方合法有效发票，甲方支付价款总额的50%。</w:t>
            </w:r>
          </w:p>
        </w:tc>
      </w:tr>
      <w:tr w14:paraId="35C8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704" w:type="dxa"/>
          </w:tcPr>
          <w:p w14:paraId="6CD31480">
            <w:pPr>
              <w:spacing w:line="360" w:lineRule="auto"/>
              <w:jc w:val="center"/>
              <w:rPr>
                <w:rFonts w:hint="eastAsia" w:ascii="宋体" w:hAnsi="宋体" w:eastAsia="宋体"/>
                <w:szCs w:val="21"/>
                <w:lang w:val="en-US" w:eastAsia="zh-CN"/>
              </w:rPr>
            </w:pPr>
            <w:r>
              <w:rPr>
                <w:rFonts w:ascii="宋体" w:hAnsi="宋体"/>
                <w:szCs w:val="21"/>
              </w:rPr>
              <w:t>1</w:t>
            </w:r>
            <w:r>
              <w:rPr>
                <w:rFonts w:hint="eastAsia" w:ascii="宋体" w:hAnsi="宋体"/>
                <w:szCs w:val="21"/>
                <w:lang w:val="en-US" w:eastAsia="zh-CN"/>
              </w:rPr>
              <w:t>8</w:t>
            </w:r>
          </w:p>
        </w:tc>
        <w:tc>
          <w:tcPr>
            <w:tcW w:w="2126" w:type="dxa"/>
          </w:tcPr>
          <w:p w14:paraId="78C65F25">
            <w:pPr>
              <w:spacing w:line="360" w:lineRule="auto"/>
              <w:rPr>
                <w:rFonts w:ascii="宋体" w:hAnsi="宋体"/>
                <w:szCs w:val="21"/>
              </w:rPr>
            </w:pPr>
            <w:r>
              <w:rPr>
                <w:rFonts w:hint="eastAsia" w:ascii="宋体" w:hAnsi="宋体"/>
                <w:szCs w:val="21"/>
              </w:rPr>
              <w:t>其他</w:t>
            </w:r>
          </w:p>
        </w:tc>
        <w:tc>
          <w:tcPr>
            <w:tcW w:w="5954" w:type="dxa"/>
          </w:tcPr>
          <w:p w14:paraId="6D3CF6F7">
            <w:pPr>
              <w:spacing w:line="360" w:lineRule="auto"/>
              <w:rPr>
                <w:rFonts w:ascii="宋体" w:hAnsi="宋体"/>
                <w:szCs w:val="21"/>
              </w:rPr>
            </w:pPr>
            <w:r>
              <w:rPr>
                <w:rFonts w:ascii="宋体" w:hAnsi="宋体"/>
                <w:szCs w:val="21"/>
              </w:rPr>
              <w:t>1.</w:t>
            </w:r>
            <w:r>
              <w:rPr>
                <w:rFonts w:hint="eastAsia" w:ascii="宋体" w:hAnsi="宋体"/>
                <w:szCs w:val="21"/>
              </w:rPr>
              <w:t>采购过程中所发生的一切费用均由各供应商自理；</w:t>
            </w:r>
          </w:p>
          <w:p w14:paraId="56DB4A8E">
            <w:pPr>
              <w:spacing w:line="360" w:lineRule="auto"/>
              <w:rPr>
                <w:rFonts w:ascii="宋体" w:hAnsi="宋体"/>
                <w:szCs w:val="21"/>
              </w:rPr>
            </w:pPr>
            <w:r>
              <w:rPr>
                <w:rFonts w:ascii="宋体" w:hAnsi="宋体"/>
                <w:szCs w:val="21"/>
              </w:rPr>
              <w:t>2</w:t>
            </w:r>
            <w:r>
              <w:rPr>
                <w:rFonts w:hint="eastAsia" w:ascii="宋体" w:hAnsi="宋体"/>
                <w:szCs w:val="21"/>
              </w:rPr>
              <w:t>.本项目不允许承包人转包和分包，否则采购人有权终止合同。</w:t>
            </w:r>
          </w:p>
        </w:tc>
      </w:tr>
    </w:tbl>
    <w:p w14:paraId="55E4B682">
      <w:pPr>
        <w:spacing w:line="360" w:lineRule="auto"/>
        <w:rPr>
          <w:rFonts w:ascii="宋体" w:hAnsi="宋体"/>
          <w:szCs w:val="21"/>
        </w:rPr>
      </w:pPr>
    </w:p>
    <w:p w14:paraId="423A87E5">
      <w:pPr>
        <w:widowControl/>
        <w:jc w:val="center"/>
        <w:rPr>
          <w:rFonts w:ascii="宋体" w:hAnsi="宋体"/>
          <w:szCs w:val="21"/>
        </w:rPr>
      </w:pPr>
      <w:r>
        <w:rPr>
          <w:rFonts w:ascii="宋体" w:hAnsi="宋体"/>
          <w:szCs w:val="21"/>
        </w:rPr>
        <w:br w:type="page"/>
      </w:r>
    </w:p>
    <w:p w14:paraId="5A7C40E5">
      <w:pPr>
        <w:pStyle w:val="2"/>
        <w:spacing w:line="360" w:lineRule="auto"/>
      </w:pPr>
      <w:bookmarkStart w:id="5" w:name="_Toc19764"/>
      <w:bookmarkStart w:id="6" w:name="_Toc24498"/>
      <w:r>
        <w:rPr>
          <w:rFonts w:hint="eastAsia"/>
        </w:rPr>
        <w:t xml:space="preserve">第三章 </w:t>
      </w:r>
      <w:r>
        <w:t xml:space="preserve"> </w:t>
      </w:r>
      <w:r>
        <w:rPr>
          <w:rFonts w:hint="eastAsia"/>
        </w:rPr>
        <w:t>采购文件</w:t>
      </w:r>
      <w:bookmarkEnd w:id="5"/>
      <w:bookmarkEnd w:id="6"/>
    </w:p>
    <w:p w14:paraId="6BD26FD3">
      <w:pPr>
        <w:spacing w:line="360" w:lineRule="auto"/>
        <w:rPr>
          <w:rFonts w:ascii="宋体" w:hAnsi="宋体"/>
        </w:rPr>
      </w:pPr>
      <w:r>
        <w:rPr>
          <w:rFonts w:hint="eastAsia" w:ascii="宋体" w:hAnsi="宋体"/>
        </w:rPr>
        <w:t>（一）采购文件的组成</w:t>
      </w:r>
    </w:p>
    <w:p w14:paraId="0318DB4E">
      <w:pPr>
        <w:spacing w:line="360" w:lineRule="auto"/>
        <w:rPr>
          <w:rFonts w:ascii="宋体" w:hAnsi="宋体"/>
        </w:rPr>
      </w:pPr>
      <w:r>
        <w:rPr>
          <w:rFonts w:hint="eastAsia" w:ascii="宋体" w:hAnsi="宋体"/>
        </w:rPr>
        <w:t>深圳出版集团财务NC系统2024年度等级保护测评项目询价采购文件</w:t>
      </w:r>
    </w:p>
    <w:p w14:paraId="6BA1F74E">
      <w:pPr>
        <w:spacing w:line="360" w:lineRule="auto"/>
        <w:rPr>
          <w:rFonts w:ascii="宋体" w:hAnsi="宋体"/>
        </w:rPr>
      </w:pPr>
      <w:r>
        <w:rPr>
          <w:rFonts w:hint="eastAsia" w:ascii="宋体" w:hAnsi="宋体"/>
        </w:rPr>
        <w:t>（二）采购文件的保密与知识产权使用：</w:t>
      </w:r>
      <w:r>
        <w:rPr>
          <w:rFonts w:ascii="宋体" w:hAnsi="宋体"/>
        </w:rPr>
        <w:br w:type="textWrapping"/>
      </w:r>
      <w:r>
        <w:rPr>
          <w:rFonts w:ascii="宋体" w:hAnsi="宋体"/>
        </w:rPr>
        <w:t>1.</w:t>
      </w:r>
      <w:r>
        <w:rPr>
          <w:rFonts w:hint="eastAsia" w:ascii="宋体" w:hAnsi="宋体"/>
        </w:rPr>
        <w:t>供应商</w:t>
      </w:r>
      <w:r>
        <w:rPr>
          <w:rFonts w:ascii="宋体" w:hAnsi="宋体"/>
        </w:rPr>
        <w:t>对</w:t>
      </w:r>
      <w:r>
        <w:rPr>
          <w:rFonts w:hint="eastAsia" w:ascii="宋体" w:hAnsi="宋体"/>
        </w:rPr>
        <w:t>采购人</w:t>
      </w:r>
      <w:r>
        <w:rPr>
          <w:rFonts w:ascii="宋体" w:hAnsi="宋体"/>
        </w:rPr>
        <w:t>提供的资料，按</w:t>
      </w:r>
      <w:r>
        <w:rPr>
          <w:rFonts w:hint="eastAsia" w:ascii="宋体" w:hAnsi="宋体"/>
        </w:rPr>
        <w:t>采购</w:t>
      </w:r>
      <w:r>
        <w:rPr>
          <w:rFonts w:ascii="宋体" w:hAnsi="宋体"/>
        </w:rPr>
        <w:t>人要求予以保密。</w:t>
      </w:r>
    </w:p>
    <w:p w14:paraId="3F995F7A">
      <w:pPr>
        <w:spacing w:line="360" w:lineRule="auto"/>
        <w:rPr>
          <w:rFonts w:ascii="宋体" w:hAnsi="宋体"/>
        </w:rPr>
      </w:pPr>
      <w:r>
        <w:rPr>
          <w:rFonts w:ascii="宋体" w:hAnsi="宋体"/>
        </w:rPr>
        <w:t>2.</w:t>
      </w:r>
      <w:r>
        <w:rPr>
          <w:rFonts w:hint="eastAsia" w:ascii="宋体" w:hAnsi="宋体"/>
        </w:rPr>
        <w:t>供应商</w:t>
      </w:r>
      <w:r>
        <w:rPr>
          <w:rFonts w:ascii="宋体" w:hAnsi="宋体"/>
        </w:rPr>
        <w:t>提供的技术成果和</w:t>
      </w:r>
      <w:r>
        <w:rPr>
          <w:rFonts w:hint="eastAsia" w:ascii="宋体" w:hAnsi="宋体"/>
        </w:rPr>
        <w:t>采购人</w:t>
      </w:r>
      <w:r>
        <w:rPr>
          <w:rFonts w:ascii="宋体" w:hAnsi="宋体"/>
        </w:rPr>
        <w:t>提供的技术资料双方共享，但未经双方同意，不得擅自提供给与本项目无关的第三方。</w:t>
      </w:r>
    </w:p>
    <w:p w14:paraId="79F0AAB3">
      <w:pPr>
        <w:spacing w:line="360" w:lineRule="auto"/>
        <w:rPr>
          <w:rFonts w:ascii="宋体" w:hAnsi="宋体"/>
        </w:rPr>
      </w:pPr>
      <w:r>
        <w:rPr>
          <w:rFonts w:ascii="宋体" w:hAnsi="宋体"/>
        </w:rPr>
        <w:t>3.未</w:t>
      </w:r>
      <w:r>
        <w:rPr>
          <w:rFonts w:hint="eastAsia" w:ascii="宋体" w:hAnsi="宋体"/>
        </w:rPr>
        <w:t>成交</w:t>
      </w:r>
      <w:r>
        <w:rPr>
          <w:rFonts w:ascii="宋体" w:hAnsi="宋体"/>
        </w:rPr>
        <w:t>人所有提交文件所涉及的知识产权将无偿地许可</w:t>
      </w:r>
      <w:r>
        <w:rPr>
          <w:rFonts w:hint="eastAsia" w:ascii="宋体" w:hAnsi="宋体"/>
        </w:rPr>
        <w:t>采购</w:t>
      </w:r>
      <w:r>
        <w:rPr>
          <w:rFonts w:ascii="宋体" w:hAnsi="宋体"/>
        </w:rPr>
        <w:t>人在本项目中借鉴及使用。</w:t>
      </w:r>
    </w:p>
    <w:p w14:paraId="20D19E00">
      <w:pPr>
        <w:spacing w:line="360" w:lineRule="auto"/>
        <w:rPr>
          <w:rFonts w:ascii="宋体" w:hAnsi="宋体"/>
        </w:rPr>
      </w:pPr>
      <w:r>
        <w:rPr>
          <w:rFonts w:ascii="宋体" w:hAnsi="宋体"/>
        </w:rPr>
        <w:t>4.本文件变更、解除及终止，本条款均有效。</w:t>
      </w:r>
    </w:p>
    <w:p w14:paraId="24A71AFA">
      <w:pPr>
        <w:spacing w:line="360" w:lineRule="auto"/>
        <w:rPr>
          <w:rFonts w:ascii="宋体" w:hAnsi="宋体"/>
        </w:rPr>
      </w:pPr>
      <w:r>
        <w:rPr>
          <w:rFonts w:hint="eastAsia" w:ascii="宋体" w:hAnsi="宋体"/>
        </w:rPr>
        <w:t>（三）采购文件的澄清、修改</w:t>
      </w:r>
    </w:p>
    <w:p w14:paraId="39C2AC68">
      <w:pPr>
        <w:spacing w:line="360" w:lineRule="auto"/>
        <w:rPr>
          <w:rFonts w:ascii="宋体" w:hAnsi="宋体"/>
        </w:rPr>
      </w:pPr>
      <w:r>
        <w:rPr>
          <w:rFonts w:ascii="宋体" w:hAnsi="宋体"/>
        </w:rPr>
        <w:t>1.</w:t>
      </w:r>
      <w:r>
        <w:rPr>
          <w:rFonts w:hint="eastAsia" w:ascii="宋体" w:hAnsi="宋体"/>
        </w:rPr>
        <w:t>供应商</w:t>
      </w:r>
      <w:r>
        <w:rPr>
          <w:rFonts w:ascii="宋体" w:hAnsi="宋体"/>
        </w:rPr>
        <w:t>对</w:t>
      </w:r>
      <w:r>
        <w:rPr>
          <w:rFonts w:hint="eastAsia" w:ascii="宋体" w:hAnsi="宋体"/>
        </w:rPr>
        <w:t>采购</w:t>
      </w:r>
      <w:r>
        <w:rPr>
          <w:rFonts w:ascii="宋体" w:hAnsi="宋体"/>
        </w:rPr>
        <w:t>文件如有疑点要求澄清，或认为有必要与</w:t>
      </w:r>
      <w:r>
        <w:rPr>
          <w:rFonts w:hint="eastAsia" w:ascii="宋体" w:hAnsi="宋体"/>
        </w:rPr>
        <w:t>采购</w:t>
      </w:r>
      <w:r>
        <w:rPr>
          <w:rFonts w:ascii="宋体" w:hAnsi="宋体"/>
        </w:rPr>
        <w:t>人进行澄清时，可用书面或邮件的形式通知</w:t>
      </w:r>
      <w:r>
        <w:rPr>
          <w:rFonts w:hint="eastAsia" w:ascii="宋体" w:hAnsi="宋体"/>
        </w:rPr>
        <w:t>项目</w:t>
      </w:r>
      <w:r>
        <w:rPr>
          <w:rFonts w:ascii="宋体" w:hAnsi="宋体"/>
        </w:rPr>
        <w:t>联系人，但通知不得迟于</w:t>
      </w:r>
      <w:r>
        <w:rPr>
          <w:rFonts w:hint="eastAsia" w:ascii="宋体" w:hAnsi="宋体"/>
        </w:rPr>
        <w:t>开启响应文件</w:t>
      </w:r>
      <w:r>
        <w:rPr>
          <w:rFonts w:ascii="宋体" w:hAnsi="宋体"/>
        </w:rPr>
        <w:t>日期前3天确保</w:t>
      </w:r>
      <w:r>
        <w:rPr>
          <w:rFonts w:hint="eastAsia" w:ascii="宋体" w:hAnsi="宋体"/>
        </w:rPr>
        <w:t>采购人</w:t>
      </w:r>
      <w:r>
        <w:rPr>
          <w:rFonts w:ascii="宋体" w:hAnsi="宋体"/>
        </w:rPr>
        <w:t>收到，</w:t>
      </w:r>
      <w:r>
        <w:rPr>
          <w:rFonts w:hint="eastAsia" w:ascii="宋体" w:hAnsi="宋体"/>
        </w:rPr>
        <w:t>采购人</w:t>
      </w:r>
      <w:r>
        <w:rPr>
          <w:rFonts w:ascii="宋体" w:hAnsi="宋体"/>
        </w:rPr>
        <w:t>应及时作出答复，如有必要时可将答复内容包括原提出的问题（但不标明问题查询的来源），</w:t>
      </w:r>
      <w:r>
        <w:rPr>
          <w:rFonts w:hint="eastAsia" w:ascii="宋体" w:hAnsi="宋体"/>
        </w:rPr>
        <w:t>公示在深圳出版集团官网或邮件</w:t>
      </w:r>
      <w:r>
        <w:rPr>
          <w:rFonts w:ascii="宋体" w:hAnsi="宋体"/>
        </w:rPr>
        <w:t>分发给所取得同一</w:t>
      </w:r>
      <w:r>
        <w:rPr>
          <w:rFonts w:hint="eastAsia" w:ascii="宋体" w:hAnsi="宋体"/>
        </w:rPr>
        <w:t>采购</w:t>
      </w:r>
      <w:r>
        <w:rPr>
          <w:rFonts w:ascii="宋体" w:hAnsi="宋体"/>
        </w:rPr>
        <w:t>文件的</w:t>
      </w:r>
      <w:r>
        <w:rPr>
          <w:rFonts w:hint="eastAsia" w:ascii="宋体" w:hAnsi="宋体"/>
        </w:rPr>
        <w:t>供应商</w:t>
      </w:r>
      <w:r>
        <w:rPr>
          <w:rFonts w:ascii="宋体" w:hAnsi="宋体"/>
        </w:rPr>
        <w:t>。</w:t>
      </w:r>
    </w:p>
    <w:p w14:paraId="7C5CE579">
      <w:pPr>
        <w:spacing w:line="360" w:lineRule="auto"/>
        <w:rPr>
          <w:rFonts w:ascii="宋体" w:hAnsi="宋体"/>
        </w:rPr>
      </w:pPr>
      <w:r>
        <w:rPr>
          <w:rFonts w:hint="eastAsia" w:ascii="宋体" w:hAnsi="宋体"/>
        </w:rPr>
        <w:t>2</w:t>
      </w:r>
      <w:r>
        <w:rPr>
          <w:rFonts w:ascii="宋体" w:hAnsi="宋体"/>
        </w:rPr>
        <w:t>.本</w:t>
      </w:r>
      <w:r>
        <w:rPr>
          <w:rFonts w:hint="eastAsia" w:ascii="宋体" w:hAnsi="宋体"/>
        </w:rPr>
        <w:t>采购</w:t>
      </w:r>
      <w:r>
        <w:rPr>
          <w:rFonts w:ascii="宋体" w:hAnsi="宋体"/>
        </w:rPr>
        <w:t>文件的解释权归</w:t>
      </w:r>
      <w:r>
        <w:rPr>
          <w:rFonts w:hint="eastAsia" w:ascii="宋体" w:hAnsi="宋体"/>
        </w:rPr>
        <w:t>采购</w:t>
      </w:r>
      <w:r>
        <w:rPr>
          <w:rFonts w:ascii="宋体" w:hAnsi="宋体"/>
        </w:rPr>
        <w:t>人。</w:t>
      </w:r>
      <w:r>
        <w:rPr>
          <w:rFonts w:hint="eastAsia" w:ascii="宋体" w:hAnsi="宋体"/>
        </w:rPr>
        <w:t>供应商</w:t>
      </w:r>
      <w:r>
        <w:rPr>
          <w:rFonts w:ascii="宋体" w:hAnsi="宋体"/>
        </w:rPr>
        <w:t>对</w:t>
      </w:r>
      <w:r>
        <w:rPr>
          <w:rFonts w:hint="eastAsia" w:ascii="宋体" w:hAnsi="宋体"/>
        </w:rPr>
        <w:t>采购</w:t>
      </w:r>
      <w:r>
        <w:rPr>
          <w:rFonts w:ascii="宋体" w:hAnsi="宋体"/>
        </w:rPr>
        <w:t>人提供的</w:t>
      </w:r>
      <w:r>
        <w:rPr>
          <w:rFonts w:hint="eastAsia" w:ascii="宋体" w:hAnsi="宋体"/>
        </w:rPr>
        <w:t>采购</w:t>
      </w:r>
      <w:r>
        <w:rPr>
          <w:rFonts w:ascii="宋体" w:hAnsi="宋体"/>
        </w:rPr>
        <w:t>文件所做出的推论、解释和结论，</w:t>
      </w:r>
      <w:r>
        <w:rPr>
          <w:rFonts w:hint="eastAsia" w:ascii="宋体" w:hAnsi="宋体"/>
        </w:rPr>
        <w:t>采购</w:t>
      </w:r>
      <w:r>
        <w:rPr>
          <w:rFonts w:ascii="宋体" w:hAnsi="宋体"/>
        </w:rPr>
        <w:t>人概不负责。</w:t>
      </w:r>
      <w:r>
        <w:rPr>
          <w:rFonts w:hint="eastAsia" w:ascii="宋体" w:hAnsi="宋体"/>
        </w:rPr>
        <w:t>供应商</w:t>
      </w:r>
      <w:r>
        <w:rPr>
          <w:rFonts w:ascii="宋体" w:hAnsi="宋体"/>
        </w:rPr>
        <w:t>未</w:t>
      </w:r>
      <w:r>
        <w:rPr>
          <w:rFonts w:hint="eastAsia" w:ascii="宋体" w:hAnsi="宋体"/>
        </w:rPr>
        <w:t>成交</w:t>
      </w:r>
      <w:r>
        <w:rPr>
          <w:rFonts w:ascii="宋体" w:hAnsi="宋体"/>
        </w:rPr>
        <w:t>的原因，</w:t>
      </w:r>
      <w:r>
        <w:rPr>
          <w:rFonts w:hint="eastAsia" w:ascii="宋体" w:hAnsi="宋体"/>
        </w:rPr>
        <w:t>采购</w:t>
      </w:r>
      <w:r>
        <w:rPr>
          <w:rFonts w:ascii="宋体" w:hAnsi="宋体"/>
        </w:rPr>
        <w:t>人没有义务解释。</w:t>
      </w:r>
    </w:p>
    <w:p w14:paraId="12DC4F0B">
      <w:pPr>
        <w:spacing w:line="360" w:lineRule="auto"/>
        <w:rPr>
          <w:rFonts w:ascii="宋体" w:hAnsi="宋体"/>
        </w:rPr>
      </w:pPr>
      <w:r>
        <w:rPr>
          <w:rFonts w:hint="eastAsia" w:ascii="宋体" w:hAnsi="宋体"/>
        </w:rPr>
        <w:t>3</w:t>
      </w:r>
      <w:r>
        <w:rPr>
          <w:rFonts w:ascii="宋体" w:hAnsi="宋体"/>
        </w:rPr>
        <w:t>.</w:t>
      </w:r>
      <w:r>
        <w:rPr>
          <w:rFonts w:hint="eastAsia" w:ascii="宋体" w:hAnsi="宋体"/>
        </w:rPr>
        <w:t>采购</w:t>
      </w:r>
      <w:r>
        <w:rPr>
          <w:rFonts w:ascii="宋体" w:hAnsi="宋体"/>
        </w:rPr>
        <w:t>人有权对已发出的</w:t>
      </w:r>
      <w:r>
        <w:rPr>
          <w:rFonts w:hint="eastAsia" w:ascii="宋体" w:hAnsi="宋体"/>
        </w:rPr>
        <w:t>采购</w:t>
      </w:r>
      <w:r>
        <w:rPr>
          <w:rFonts w:ascii="宋体" w:hAnsi="宋体"/>
        </w:rPr>
        <w:t>文件进行必要的澄清、修改或撤销。</w:t>
      </w:r>
      <w:r>
        <w:rPr>
          <w:rFonts w:hint="eastAsia" w:ascii="宋体" w:hAnsi="宋体"/>
        </w:rPr>
        <w:t>采购</w:t>
      </w:r>
      <w:r>
        <w:rPr>
          <w:rFonts w:ascii="宋体" w:hAnsi="宋体"/>
        </w:rPr>
        <w:t>文件的澄清、修改文件是</w:t>
      </w:r>
      <w:r>
        <w:rPr>
          <w:rFonts w:hint="eastAsia" w:ascii="宋体" w:hAnsi="宋体"/>
        </w:rPr>
        <w:t>采购</w:t>
      </w:r>
      <w:r>
        <w:rPr>
          <w:rFonts w:ascii="宋体" w:hAnsi="宋体"/>
        </w:rPr>
        <w:t>文件的组成部分。</w:t>
      </w:r>
    </w:p>
    <w:p w14:paraId="28D104AE">
      <w:pPr>
        <w:spacing w:line="360" w:lineRule="auto"/>
        <w:rPr>
          <w:rFonts w:ascii="宋体" w:hAnsi="宋体"/>
        </w:rPr>
      </w:pPr>
      <w:r>
        <w:rPr>
          <w:rFonts w:hint="eastAsia" w:ascii="宋体" w:hAnsi="宋体"/>
        </w:rPr>
        <w:t>（四）采购文件售价：免费提供。</w:t>
      </w:r>
    </w:p>
    <w:p w14:paraId="75AD5D13">
      <w:pPr>
        <w:spacing w:line="360" w:lineRule="auto"/>
        <w:rPr>
          <w:rFonts w:ascii="宋体" w:hAnsi="宋体"/>
        </w:rPr>
      </w:pPr>
      <w:r>
        <w:rPr>
          <w:rFonts w:hint="eastAsia" w:ascii="宋体" w:hAnsi="宋体"/>
        </w:rPr>
        <w:t>（五）采购文件提供日期：</w:t>
      </w:r>
      <w:r>
        <w:rPr>
          <w:rFonts w:hint="eastAsia" w:ascii="宋体" w:hAnsi="宋体"/>
          <w:szCs w:val="21"/>
        </w:rPr>
        <w:t>202</w:t>
      </w:r>
      <w:r>
        <w:rPr>
          <w:rFonts w:hint="eastAsia" w:ascii="宋体" w:hAnsi="宋体"/>
          <w:szCs w:val="21"/>
          <w:lang w:val="en-US" w:eastAsia="zh-CN"/>
        </w:rPr>
        <w:t>4</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2</w:t>
      </w:r>
      <w:r>
        <w:rPr>
          <w:rFonts w:hint="eastAsia" w:ascii="宋体" w:hAnsi="宋体"/>
          <w:szCs w:val="21"/>
        </w:rPr>
        <w:t>日至</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4</w:t>
      </w:r>
      <w:r>
        <w:rPr>
          <w:rFonts w:hint="eastAsia" w:ascii="宋体" w:hAnsi="宋体"/>
          <w:szCs w:val="21"/>
        </w:rPr>
        <w:t>日</w:t>
      </w:r>
      <w:r>
        <w:rPr>
          <w:rFonts w:ascii="宋体" w:hAnsi="宋体"/>
        </w:rPr>
        <w:t>。</w:t>
      </w:r>
    </w:p>
    <w:p w14:paraId="16D8A840">
      <w:pPr>
        <w:widowControl/>
        <w:jc w:val="left"/>
        <w:rPr>
          <w:b/>
          <w:bCs/>
          <w:kern w:val="44"/>
          <w:sz w:val="44"/>
          <w:szCs w:val="44"/>
        </w:rPr>
      </w:pPr>
      <w:r>
        <w:br w:type="page"/>
      </w:r>
    </w:p>
    <w:p w14:paraId="10BB6CF4">
      <w:pPr>
        <w:pStyle w:val="2"/>
        <w:spacing w:line="360" w:lineRule="auto"/>
      </w:pPr>
      <w:bookmarkStart w:id="7" w:name="_Toc4732"/>
      <w:bookmarkStart w:id="8" w:name="_Toc24664"/>
      <w:r>
        <w:rPr>
          <w:rFonts w:hint="eastAsia"/>
        </w:rPr>
        <w:t xml:space="preserve">第四章 </w:t>
      </w:r>
      <w:r>
        <w:t xml:space="preserve"> </w:t>
      </w:r>
      <w:r>
        <w:rPr>
          <w:rFonts w:hint="eastAsia"/>
        </w:rPr>
        <w:t>响应文件</w:t>
      </w:r>
      <w:bookmarkEnd w:id="7"/>
      <w:bookmarkEnd w:id="8"/>
    </w:p>
    <w:p w14:paraId="014F8DFB">
      <w:pPr>
        <w:spacing w:line="360" w:lineRule="auto"/>
        <w:rPr>
          <w:b/>
          <w:bCs/>
        </w:rPr>
      </w:pPr>
      <w:r>
        <w:rPr>
          <w:rFonts w:hint="eastAsia"/>
        </w:rPr>
        <w:t>（一）响应文件的组成</w:t>
      </w:r>
    </w:p>
    <w:p w14:paraId="640698A5">
      <w:pPr>
        <w:snapToGrid w:val="0"/>
        <w:spacing w:line="360" w:lineRule="auto"/>
        <w:rPr>
          <w:rFonts w:ascii="宋体" w:hAnsi="宋体"/>
          <w:szCs w:val="24"/>
        </w:rPr>
      </w:pPr>
      <w:r>
        <w:rPr>
          <w:rFonts w:ascii="宋体" w:hAnsi="宋体"/>
          <w:szCs w:val="24"/>
        </w:rPr>
        <w:t>1.</w:t>
      </w:r>
      <w:r>
        <w:rPr>
          <w:rFonts w:hint="eastAsia" w:ascii="宋体" w:hAnsi="宋体"/>
          <w:szCs w:val="24"/>
        </w:rPr>
        <w:t>响应</w:t>
      </w:r>
      <w:r>
        <w:rPr>
          <w:rFonts w:ascii="宋体" w:hAnsi="宋体"/>
          <w:szCs w:val="24"/>
        </w:rPr>
        <w:t>函；</w:t>
      </w:r>
    </w:p>
    <w:p w14:paraId="6C1AD033">
      <w:pPr>
        <w:snapToGrid w:val="0"/>
        <w:spacing w:line="360" w:lineRule="auto"/>
        <w:rPr>
          <w:rFonts w:ascii="宋体" w:hAnsi="宋体"/>
          <w:szCs w:val="24"/>
        </w:rPr>
      </w:pPr>
      <w:r>
        <w:rPr>
          <w:rFonts w:ascii="宋体" w:hAnsi="宋体"/>
          <w:szCs w:val="24"/>
        </w:rPr>
        <w:t>2.</w:t>
      </w:r>
      <w:r>
        <w:rPr>
          <w:rFonts w:hint="eastAsia" w:ascii="宋体" w:hAnsi="宋体"/>
          <w:szCs w:val="24"/>
        </w:rPr>
        <w:t>法定代表人（负责人）资格证明书；</w:t>
      </w:r>
    </w:p>
    <w:p w14:paraId="5BB22D29">
      <w:pPr>
        <w:snapToGrid w:val="0"/>
        <w:spacing w:line="360" w:lineRule="auto"/>
        <w:rPr>
          <w:rFonts w:ascii="宋体" w:hAnsi="宋体"/>
          <w:szCs w:val="24"/>
        </w:rPr>
      </w:pPr>
      <w:r>
        <w:rPr>
          <w:rFonts w:ascii="宋体" w:hAnsi="宋体"/>
          <w:szCs w:val="24"/>
        </w:rPr>
        <w:t>3</w:t>
      </w:r>
      <w:r>
        <w:rPr>
          <w:rFonts w:hint="eastAsia" w:ascii="宋体" w:hAnsi="宋体"/>
          <w:szCs w:val="24"/>
        </w:rPr>
        <w:t>.法定代表人授权委托书；</w:t>
      </w:r>
    </w:p>
    <w:p w14:paraId="5663A923">
      <w:pPr>
        <w:snapToGrid w:val="0"/>
        <w:spacing w:line="360" w:lineRule="auto"/>
        <w:rPr>
          <w:rFonts w:hint="eastAsia" w:ascii="宋体" w:hAnsi="宋体"/>
          <w:szCs w:val="24"/>
        </w:rPr>
      </w:pPr>
      <w:r>
        <w:rPr>
          <w:rFonts w:ascii="宋体" w:hAnsi="宋体"/>
          <w:szCs w:val="24"/>
        </w:rPr>
        <w:t>4</w:t>
      </w:r>
      <w:r>
        <w:rPr>
          <w:rFonts w:hint="eastAsia" w:ascii="宋体" w:hAnsi="宋体"/>
          <w:szCs w:val="24"/>
        </w:rPr>
        <w:t>.价格标响应文件</w:t>
      </w:r>
      <w:r>
        <w:rPr>
          <w:rFonts w:hint="eastAsia" w:ascii="宋体" w:hAnsi="宋体"/>
          <w:szCs w:val="24"/>
          <w:lang w:eastAsia="zh-CN"/>
        </w:rPr>
        <w:t>：</w:t>
      </w:r>
      <w:r>
        <w:rPr>
          <w:rFonts w:hint="eastAsia" w:ascii="宋体" w:hAnsi="宋体"/>
          <w:szCs w:val="24"/>
          <w:lang w:val="en-US" w:eastAsia="zh-CN"/>
        </w:rPr>
        <w:t>项目</w:t>
      </w:r>
      <w:r>
        <w:rPr>
          <w:rFonts w:ascii="宋体" w:hAnsi="宋体"/>
          <w:szCs w:val="24"/>
        </w:rPr>
        <w:t>报价单</w:t>
      </w:r>
      <w:r>
        <w:rPr>
          <w:rFonts w:hint="eastAsia" w:ascii="宋体" w:hAnsi="宋体"/>
          <w:szCs w:val="24"/>
        </w:rPr>
        <w:t>；</w:t>
      </w:r>
    </w:p>
    <w:p w14:paraId="5D7B68D1">
      <w:pPr>
        <w:snapToGrid w:val="0"/>
        <w:spacing w:line="360" w:lineRule="auto"/>
        <w:rPr>
          <w:rFonts w:hint="eastAsia" w:ascii="宋体" w:hAnsi="宋体" w:eastAsia="宋体" w:cs="Times New Roman"/>
          <w:kern w:val="0"/>
          <w:szCs w:val="24"/>
          <w:lang w:eastAsia="zh-CN"/>
        </w:rPr>
      </w:pPr>
      <w:r>
        <w:rPr>
          <w:rFonts w:hint="eastAsia" w:ascii="宋体" w:hAnsi="宋体"/>
          <w:szCs w:val="24"/>
          <w:lang w:val="en-US" w:eastAsia="zh-CN"/>
        </w:rPr>
        <w:t>5.商务标响应文件：包含企业资质情况及同类项目的业绩情况；</w:t>
      </w:r>
    </w:p>
    <w:p w14:paraId="6270FB7B">
      <w:pPr>
        <w:snapToGrid w:val="0"/>
        <w:spacing w:line="360" w:lineRule="auto"/>
        <w:rPr>
          <w:rFonts w:ascii="宋体" w:hAnsi="宋体"/>
          <w:szCs w:val="24"/>
        </w:rPr>
      </w:pPr>
      <w:r>
        <w:rPr>
          <w:rFonts w:hint="eastAsia" w:ascii="宋体" w:hAnsi="宋体"/>
          <w:szCs w:val="24"/>
          <w:lang w:val="en-US" w:eastAsia="zh-CN"/>
        </w:rPr>
        <w:t>6</w:t>
      </w:r>
      <w:r>
        <w:rPr>
          <w:rFonts w:ascii="宋体" w:hAnsi="宋体"/>
          <w:szCs w:val="24"/>
        </w:rPr>
        <w:t>.</w:t>
      </w:r>
      <w:r>
        <w:rPr>
          <w:rFonts w:hint="eastAsia" w:ascii="宋体" w:hAnsi="宋体"/>
          <w:szCs w:val="24"/>
        </w:rPr>
        <w:t>技术标响应文件</w:t>
      </w:r>
      <w:r>
        <w:rPr>
          <w:rFonts w:hint="eastAsia" w:ascii="宋体" w:hAnsi="宋体"/>
          <w:szCs w:val="24"/>
          <w:lang w:eastAsia="zh-CN"/>
        </w:rPr>
        <w:t>：</w:t>
      </w:r>
      <w:r>
        <w:rPr>
          <w:rFonts w:hint="eastAsia" w:ascii="宋体" w:hAnsi="宋体" w:cs="Times New Roman"/>
          <w:kern w:val="0"/>
          <w:szCs w:val="24"/>
        </w:rPr>
        <w:t>项目实施方案</w:t>
      </w:r>
      <w:r>
        <w:rPr>
          <w:rFonts w:hint="eastAsia" w:ascii="宋体" w:hAnsi="宋体" w:cs="Times New Roman"/>
          <w:kern w:val="0"/>
          <w:szCs w:val="24"/>
          <w:lang w:eastAsia="zh-CN"/>
        </w:rPr>
        <w:t>；</w:t>
      </w:r>
    </w:p>
    <w:p w14:paraId="236C8A8E">
      <w:pPr>
        <w:snapToGrid w:val="0"/>
        <w:spacing w:line="360" w:lineRule="auto"/>
        <w:rPr>
          <w:rFonts w:ascii="宋体" w:hAnsi="宋体"/>
          <w:szCs w:val="24"/>
        </w:rPr>
      </w:pPr>
      <w:r>
        <w:rPr>
          <w:rFonts w:hint="eastAsia" w:ascii="宋体" w:hAnsi="宋体"/>
          <w:szCs w:val="24"/>
          <w:lang w:val="en-US" w:eastAsia="zh-CN"/>
        </w:rPr>
        <w:t>7</w:t>
      </w:r>
      <w:r>
        <w:rPr>
          <w:rFonts w:hint="eastAsia" w:ascii="宋体" w:hAnsi="宋体"/>
          <w:szCs w:val="24"/>
        </w:rPr>
        <w:t>.供应商认为需要提供的其他资料；</w:t>
      </w:r>
    </w:p>
    <w:p w14:paraId="160C4081">
      <w:pPr>
        <w:snapToGrid w:val="0"/>
        <w:spacing w:line="360" w:lineRule="auto"/>
        <w:rPr>
          <w:rFonts w:ascii="宋体" w:hAnsi="宋体"/>
          <w:szCs w:val="24"/>
        </w:rPr>
      </w:pPr>
      <w:r>
        <w:rPr>
          <w:rFonts w:hint="eastAsia" w:ascii="宋体" w:hAnsi="宋体"/>
          <w:szCs w:val="24"/>
        </w:rPr>
        <w:t>（二）响应文件的递交</w:t>
      </w:r>
    </w:p>
    <w:p w14:paraId="6F136350">
      <w:pPr>
        <w:snapToGrid w:val="0"/>
        <w:spacing w:line="360" w:lineRule="auto"/>
        <w:rPr>
          <w:rFonts w:ascii="宋体" w:hAnsi="宋体"/>
          <w:szCs w:val="24"/>
        </w:rPr>
      </w:pPr>
      <w:r>
        <w:rPr>
          <w:rFonts w:ascii="宋体" w:hAnsi="宋体"/>
          <w:szCs w:val="24"/>
        </w:rPr>
        <w:t>1.</w:t>
      </w:r>
      <w:r>
        <w:rPr>
          <w:rFonts w:hint="eastAsia" w:ascii="宋体" w:hAnsi="宋体"/>
          <w:szCs w:val="24"/>
        </w:rPr>
        <w:t>响应</w:t>
      </w:r>
      <w:r>
        <w:rPr>
          <w:rFonts w:ascii="宋体" w:hAnsi="宋体"/>
          <w:szCs w:val="24"/>
        </w:rPr>
        <w:t>文件应分别准备一份正本和</w:t>
      </w:r>
      <w:r>
        <w:rPr>
          <w:rFonts w:hint="eastAsia" w:ascii="宋体" w:hAnsi="宋体"/>
          <w:szCs w:val="24"/>
        </w:rPr>
        <w:t>两</w:t>
      </w:r>
      <w:r>
        <w:rPr>
          <w:rFonts w:ascii="宋体" w:hAnsi="宋体"/>
          <w:szCs w:val="24"/>
        </w:rPr>
        <w:t>份副本，</w:t>
      </w:r>
      <w:r>
        <w:rPr>
          <w:rFonts w:hint="eastAsia" w:ascii="宋体" w:hAnsi="宋体"/>
          <w:szCs w:val="24"/>
        </w:rPr>
        <w:t>装订成册，</w:t>
      </w:r>
      <w:r>
        <w:rPr>
          <w:rFonts w:ascii="宋体" w:hAnsi="宋体"/>
          <w:szCs w:val="24"/>
        </w:rPr>
        <w:t>编上页码。每份</w:t>
      </w:r>
      <w:r>
        <w:rPr>
          <w:rFonts w:hint="eastAsia" w:ascii="宋体" w:hAnsi="宋体"/>
          <w:szCs w:val="24"/>
        </w:rPr>
        <w:t>响应</w:t>
      </w:r>
      <w:r>
        <w:rPr>
          <w:rFonts w:ascii="宋体" w:hAnsi="宋体"/>
          <w:szCs w:val="24"/>
        </w:rPr>
        <w:t>文件上要明确注明“正本”或“副本”字样， 同时注明项目名称、</w:t>
      </w:r>
      <w:r>
        <w:rPr>
          <w:rFonts w:hint="eastAsia" w:ascii="宋体" w:hAnsi="宋体"/>
          <w:szCs w:val="24"/>
        </w:rPr>
        <w:t>供应商</w:t>
      </w:r>
      <w:r>
        <w:rPr>
          <w:rFonts w:ascii="宋体" w:hAnsi="宋体"/>
          <w:szCs w:val="24"/>
        </w:rPr>
        <w:t>名称等必要信息；</w:t>
      </w:r>
      <w:r>
        <w:rPr>
          <w:rFonts w:hint="eastAsia" w:ascii="宋体" w:hAnsi="宋体"/>
          <w:szCs w:val="24"/>
        </w:rPr>
        <w:t>响应</w:t>
      </w:r>
      <w:r>
        <w:rPr>
          <w:rFonts w:ascii="宋体" w:hAnsi="宋体"/>
          <w:szCs w:val="24"/>
        </w:rPr>
        <w:t>文件正本应加盖公章（多页加盖骑缝章）。响应文件的副本可采用正本的复印件。</w:t>
      </w:r>
    </w:p>
    <w:p w14:paraId="55D5D4B8">
      <w:pPr>
        <w:snapToGrid w:val="0"/>
        <w:spacing w:line="360" w:lineRule="auto"/>
        <w:rPr>
          <w:rFonts w:ascii="宋体" w:hAnsi="宋体"/>
          <w:szCs w:val="24"/>
        </w:rPr>
      </w:pPr>
      <w:r>
        <w:rPr>
          <w:rFonts w:ascii="宋体" w:hAnsi="宋体"/>
          <w:szCs w:val="24"/>
        </w:rPr>
        <w:t>2.</w:t>
      </w:r>
      <w:r>
        <w:rPr>
          <w:rFonts w:hint="eastAsia" w:ascii="宋体" w:hAnsi="宋体"/>
          <w:szCs w:val="24"/>
        </w:rPr>
        <w:t>供应商</w:t>
      </w:r>
      <w:r>
        <w:rPr>
          <w:rFonts w:ascii="宋体" w:hAnsi="宋体"/>
          <w:szCs w:val="24"/>
        </w:rPr>
        <w:t>应按照上述“</w:t>
      </w:r>
      <w:r>
        <w:rPr>
          <w:rFonts w:hint="eastAsia" w:ascii="宋体" w:hAnsi="宋体"/>
          <w:szCs w:val="24"/>
        </w:rPr>
        <w:t>响应</w:t>
      </w:r>
      <w:r>
        <w:rPr>
          <w:rFonts w:ascii="宋体" w:hAnsi="宋体"/>
          <w:szCs w:val="24"/>
        </w:rPr>
        <w:t>文件的组成” 显示信息，按顺序包装</w:t>
      </w:r>
      <w:r>
        <w:rPr>
          <w:rFonts w:hint="eastAsia" w:ascii="宋体" w:hAnsi="宋体"/>
          <w:szCs w:val="24"/>
        </w:rPr>
        <w:t>响应</w:t>
      </w:r>
      <w:r>
        <w:rPr>
          <w:rFonts w:ascii="宋体" w:hAnsi="宋体"/>
          <w:szCs w:val="24"/>
        </w:rPr>
        <w:t>文件(根据实际情况进行填写)装订为一册，且必须密封，密封处标注响应项目名称并加盖骑缝章。</w:t>
      </w:r>
    </w:p>
    <w:p w14:paraId="074E7CFA">
      <w:pPr>
        <w:snapToGrid w:val="0"/>
        <w:spacing w:line="360" w:lineRule="auto"/>
        <w:rPr>
          <w:rFonts w:ascii="宋体" w:hAnsi="宋体"/>
          <w:szCs w:val="24"/>
        </w:rPr>
      </w:pPr>
      <w:r>
        <w:rPr>
          <w:rFonts w:hint="eastAsia" w:ascii="宋体" w:hAnsi="宋体"/>
          <w:szCs w:val="24"/>
        </w:rPr>
        <w:t>3.响应文件有效期从递交响应文件截止之日起</w:t>
      </w:r>
      <w:r>
        <w:rPr>
          <w:rFonts w:ascii="宋体" w:hAnsi="宋体"/>
          <w:szCs w:val="24"/>
        </w:rPr>
        <w:t>60个日历日。</w:t>
      </w:r>
    </w:p>
    <w:p w14:paraId="691D2609">
      <w:pPr>
        <w:snapToGrid w:val="0"/>
        <w:spacing w:line="360" w:lineRule="auto"/>
        <w:rPr>
          <w:rFonts w:ascii="宋体" w:hAnsi="宋体"/>
          <w:szCs w:val="24"/>
        </w:rPr>
      </w:pPr>
      <w:r>
        <w:rPr>
          <w:rFonts w:hint="eastAsia" w:ascii="宋体" w:hAnsi="宋体"/>
          <w:szCs w:val="24"/>
        </w:rPr>
        <w:t>4</w:t>
      </w:r>
      <w:r>
        <w:rPr>
          <w:rFonts w:ascii="宋体" w:hAnsi="宋体"/>
          <w:szCs w:val="24"/>
        </w:rPr>
        <w:t>.</w:t>
      </w:r>
      <w:r>
        <w:rPr>
          <w:rFonts w:hint="eastAsia" w:ascii="宋体" w:hAnsi="宋体"/>
          <w:szCs w:val="24"/>
        </w:rPr>
        <w:t>响应</w:t>
      </w:r>
      <w:r>
        <w:rPr>
          <w:rFonts w:ascii="宋体" w:hAnsi="宋体"/>
          <w:szCs w:val="24"/>
        </w:rPr>
        <w:t>文件递交</w:t>
      </w:r>
      <w:r>
        <w:rPr>
          <w:rFonts w:hint="eastAsia" w:ascii="宋体" w:hAnsi="宋体"/>
          <w:szCs w:val="24"/>
        </w:rPr>
        <w:t>截止日期：202</w:t>
      </w:r>
      <w:r>
        <w:rPr>
          <w:rFonts w:hint="eastAsia" w:ascii="宋体" w:hAnsi="宋体"/>
          <w:szCs w:val="24"/>
          <w:lang w:val="en-US" w:eastAsia="zh-CN"/>
        </w:rPr>
        <w:t>4</w:t>
      </w:r>
      <w:r>
        <w:rPr>
          <w:rFonts w:hint="eastAsia" w:ascii="宋体" w:hAnsi="宋体"/>
          <w:szCs w:val="24"/>
        </w:rPr>
        <w:t>年</w:t>
      </w:r>
      <w:r>
        <w:rPr>
          <w:rFonts w:hint="eastAsia" w:ascii="宋体" w:hAnsi="宋体"/>
          <w:szCs w:val="24"/>
          <w:lang w:val="en-US" w:eastAsia="zh-CN"/>
        </w:rPr>
        <w:t>12</w:t>
      </w:r>
      <w:r>
        <w:rPr>
          <w:rFonts w:hint="eastAsia" w:ascii="宋体" w:hAnsi="宋体"/>
          <w:szCs w:val="24"/>
        </w:rPr>
        <w:t>月</w:t>
      </w:r>
      <w:r>
        <w:rPr>
          <w:rFonts w:hint="eastAsia" w:ascii="宋体" w:hAnsi="宋体"/>
          <w:szCs w:val="24"/>
          <w:lang w:val="en-US" w:eastAsia="zh-CN"/>
        </w:rPr>
        <w:t>4</w:t>
      </w:r>
      <w:r>
        <w:rPr>
          <w:rFonts w:hint="eastAsia" w:ascii="宋体" w:hAnsi="宋体"/>
          <w:szCs w:val="24"/>
        </w:rPr>
        <w:t>日</w:t>
      </w:r>
      <w:r>
        <w:rPr>
          <w:rFonts w:ascii="宋体" w:hAnsi="宋体"/>
          <w:szCs w:val="24"/>
        </w:rPr>
        <w:t>1</w:t>
      </w:r>
      <w:r>
        <w:rPr>
          <w:rFonts w:hint="eastAsia" w:ascii="宋体" w:hAnsi="宋体"/>
          <w:szCs w:val="24"/>
          <w:lang w:val="en-US" w:eastAsia="zh-CN"/>
        </w:rPr>
        <w:t>7</w:t>
      </w:r>
      <w:r>
        <w:rPr>
          <w:rFonts w:ascii="宋体" w:hAnsi="宋体"/>
          <w:szCs w:val="24"/>
        </w:rPr>
        <w:t>:00</w:t>
      </w:r>
      <w:r>
        <w:rPr>
          <w:rFonts w:hint="eastAsia" w:ascii="宋体" w:hAnsi="宋体"/>
          <w:szCs w:val="24"/>
        </w:rPr>
        <w:t>，递交</w:t>
      </w:r>
      <w:r>
        <w:rPr>
          <w:rFonts w:ascii="宋体" w:hAnsi="宋体"/>
          <w:szCs w:val="24"/>
        </w:rPr>
        <w:t>地点：深圳市罗湖区深南东路5033号金山大厦</w:t>
      </w:r>
      <w:r>
        <w:rPr>
          <w:rFonts w:hint="eastAsia" w:ascii="宋体" w:hAnsi="宋体"/>
          <w:szCs w:val="21"/>
          <w:lang w:val="en-US" w:eastAsia="zh-CN"/>
        </w:rPr>
        <w:t>17</w:t>
      </w:r>
      <w:r>
        <w:rPr>
          <w:rFonts w:hint="eastAsia" w:ascii="宋体" w:hAnsi="宋体"/>
          <w:szCs w:val="21"/>
        </w:rPr>
        <w:t>楼</w:t>
      </w:r>
      <w:r>
        <w:rPr>
          <w:rFonts w:hint="eastAsia" w:ascii="宋体" w:hAnsi="宋体"/>
          <w:szCs w:val="24"/>
        </w:rPr>
        <w:t>。</w:t>
      </w:r>
    </w:p>
    <w:p w14:paraId="1E490F59">
      <w:pPr>
        <w:snapToGrid w:val="0"/>
        <w:spacing w:line="360" w:lineRule="auto"/>
        <w:rPr>
          <w:rFonts w:ascii="宋体" w:hAnsi="宋体"/>
          <w:szCs w:val="24"/>
        </w:rPr>
      </w:pPr>
      <w:r>
        <w:rPr>
          <w:rFonts w:hint="eastAsia" w:ascii="宋体" w:hAnsi="宋体"/>
          <w:szCs w:val="24"/>
        </w:rPr>
        <w:t>5.采购人将拒绝在递交响应文件截止时间后递交的任何响应文件。</w:t>
      </w:r>
    </w:p>
    <w:p w14:paraId="73DE8845">
      <w:pPr>
        <w:snapToGrid w:val="0"/>
        <w:spacing w:line="360" w:lineRule="auto"/>
        <w:rPr>
          <w:rFonts w:ascii="宋体" w:hAnsi="宋体"/>
          <w:szCs w:val="24"/>
        </w:rPr>
      </w:pPr>
      <w:r>
        <w:rPr>
          <w:rFonts w:hint="eastAsia" w:ascii="宋体" w:hAnsi="宋体"/>
          <w:szCs w:val="24"/>
        </w:rPr>
        <w:t>6.在采购文件规定的递交响应文件截止时间前，供应商可修改、补充或撤回已经递交的响应文件。供应商修改、补充或撤回响应文件的，应在响应文件的修改、补充文件或撤回响应文件的通知上按采购文件规定签字并盖章。采购人收到供应商撤回响应文件通知并检查确认无误后，留存其撤回通知，退回其已经递交的响应文件。</w:t>
      </w:r>
    </w:p>
    <w:p w14:paraId="3B1EAF16">
      <w:pPr>
        <w:snapToGrid w:val="0"/>
        <w:spacing w:line="360" w:lineRule="auto"/>
        <w:rPr>
          <w:rFonts w:ascii="宋体" w:hAnsi="宋体"/>
          <w:szCs w:val="24"/>
        </w:rPr>
      </w:pPr>
      <w:r>
        <w:rPr>
          <w:rFonts w:hint="eastAsia" w:ascii="宋体" w:hAnsi="宋体"/>
          <w:szCs w:val="24"/>
        </w:rPr>
        <w:t>7.采购人应安排专人在采购文件规定的时间和地点接受响应文件，记录响应文件送达时间以及其他情况，并检查各响应文件的密封情况并签收按照采购文件要求密封的响应文件，对未按照采购文件要求密封的响应文件予以拒收。</w:t>
      </w:r>
    </w:p>
    <w:p w14:paraId="232FA7C0">
      <w:pPr>
        <w:snapToGrid w:val="0"/>
        <w:spacing w:line="360" w:lineRule="auto"/>
        <w:rPr>
          <w:rFonts w:ascii="宋体" w:hAnsi="宋体"/>
          <w:szCs w:val="24"/>
        </w:rPr>
      </w:pPr>
    </w:p>
    <w:p w14:paraId="0F6E7977">
      <w:pPr>
        <w:pStyle w:val="2"/>
        <w:spacing w:line="360" w:lineRule="auto"/>
      </w:pPr>
      <w:bookmarkStart w:id="9" w:name="_Toc20105"/>
      <w:bookmarkStart w:id="10" w:name="_Toc24870"/>
      <w:r>
        <w:rPr>
          <w:rFonts w:hint="eastAsia"/>
        </w:rPr>
        <w:t xml:space="preserve">第五章 </w:t>
      </w:r>
      <w:r>
        <w:t xml:space="preserve"> </w:t>
      </w:r>
      <w:r>
        <w:rPr>
          <w:rFonts w:hint="eastAsia"/>
        </w:rPr>
        <w:t>开启及评审响应文件</w:t>
      </w:r>
      <w:bookmarkEnd w:id="9"/>
      <w:bookmarkEnd w:id="10"/>
    </w:p>
    <w:p w14:paraId="1C367B50">
      <w:pPr>
        <w:spacing w:line="360" w:lineRule="auto"/>
        <w:rPr>
          <w:rFonts w:ascii="宋体" w:hAnsi="宋体"/>
          <w:szCs w:val="21"/>
        </w:rPr>
      </w:pPr>
      <w:r>
        <w:rPr>
          <w:rFonts w:hint="eastAsia" w:ascii="宋体" w:hAnsi="宋体"/>
          <w:szCs w:val="24"/>
        </w:rPr>
        <w:t>（一）</w:t>
      </w:r>
      <w:r>
        <w:rPr>
          <w:rFonts w:hint="eastAsia" w:ascii="宋体" w:hAnsi="宋体"/>
          <w:szCs w:val="21"/>
        </w:rPr>
        <w:t>开启及评审响应文件时间:20</w:t>
      </w:r>
      <w:r>
        <w:rPr>
          <w:rFonts w:ascii="宋体" w:hAnsi="宋体"/>
          <w:szCs w:val="21"/>
        </w:rPr>
        <w:t>2</w:t>
      </w:r>
      <w:r>
        <w:rPr>
          <w:rFonts w:hint="eastAsia" w:ascii="宋体" w:hAnsi="宋体"/>
          <w:szCs w:val="21"/>
          <w:lang w:val="en-US" w:eastAsia="zh-CN"/>
        </w:rPr>
        <w:t>4</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5</w:t>
      </w:r>
      <w:r>
        <w:rPr>
          <w:rFonts w:ascii="宋体" w:hAnsi="宋体"/>
          <w:szCs w:val="21"/>
        </w:rPr>
        <w:t>4</w:t>
      </w:r>
      <w:r>
        <w:rPr>
          <w:rFonts w:hint="eastAsia" w:ascii="宋体" w:hAnsi="宋体"/>
          <w:szCs w:val="21"/>
        </w:rPr>
        <w:t>日1</w:t>
      </w:r>
      <w:r>
        <w:rPr>
          <w:rFonts w:hint="eastAsia" w:ascii="宋体" w:hAnsi="宋体"/>
          <w:szCs w:val="21"/>
          <w:lang w:val="en-US" w:eastAsia="zh-CN"/>
        </w:rPr>
        <w:t>0</w:t>
      </w:r>
      <w:r>
        <w:rPr>
          <w:rFonts w:ascii="宋体" w:hAnsi="宋体"/>
          <w:szCs w:val="21"/>
        </w:rPr>
        <w:t>:00</w:t>
      </w:r>
    </w:p>
    <w:p w14:paraId="71255E90">
      <w:pPr>
        <w:spacing w:line="360" w:lineRule="auto"/>
        <w:rPr>
          <w:rFonts w:ascii="宋体" w:hAnsi="宋体"/>
          <w:szCs w:val="21"/>
        </w:rPr>
      </w:pPr>
      <w:r>
        <w:rPr>
          <w:rFonts w:hint="eastAsia" w:ascii="宋体" w:hAnsi="宋体"/>
          <w:szCs w:val="21"/>
        </w:rPr>
        <w:t>（二）开启及评审响应文件地点：深圳市罗湖区深南东路</w:t>
      </w:r>
      <w:r>
        <w:rPr>
          <w:rFonts w:ascii="宋体" w:hAnsi="宋体"/>
          <w:szCs w:val="21"/>
        </w:rPr>
        <w:t>5033号金山大厦</w:t>
      </w:r>
      <w:r>
        <w:rPr>
          <w:rFonts w:hint="eastAsia" w:ascii="宋体" w:hAnsi="宋体"/>
          <w:szCs w:val="21"/>
          <w:lang w:val="en-US" w:eastAsia="zh-CN"/>
        </w:rPr>
        <w:t>17</w:t>
      </w:r>
      <w:r>
        <w:rPr>
          <w:rFonts w:hint="eastAsia" w:ascii="宋体" w:hAnsi="宋体"/>
          <w:szCs w:val="21"/>
        </w:rPr>
        <w:t>楼</w:t>
      </w:r>
      <w:r>
        <w:rPr>
          <w:rFonts w:hint="eastAsia" w:ascii="宋体" w:hAnsi="宋体"/>
          <w:szCs w:val="21"/>
          <w:lang w:val="en-US" w:eastAsia="zh-CN"/>
        </w:rPr>
        <w:t>1707</w:t>
      </w:r>
      <w:r>
        <w:rPr>
          <w:rFonts w:hint="eastAsia" w:ascii="宋体" w:hAnsi="宋体"/>
          <w:szCs w:val="21"/>
        </w:rPr>
        <w:t>会议室。</w:t>
      </w:r>
    </w:p>
    <w:p w14:paraId="41A9A47C">
      <w:pPr>
        <w:spacing w:line="360" w:lineRule="auto"/>
        <w:rPr>
          <w:rFonts w:ascii="宋体" w:hAnsi="宋体"/>
          <w:szCs w:val="21"/>
        </w:rPr>
      </w:pPr>
      <w:r>
        <w:rPr>
          <w:rFonts w:hint="eastAsia" w:ascii="宋体" w:hAnsi="宋体"/>
          <w:szCs w:val="24"/>
        </w:rPr>
        <w:t>（三）</w:t>
      </w:r>
      <w:r>
        <w:rPr>
          <w:rFonts w:hint="eastAsia" w:ascii="宋体" w:hAnsi="宋体"/>
          <w:szCs w:val="21"/>
        </w:rPr>
        <w:t>评审小组</w:t>
      </w:r>
    </w:p>
    <w:p w14:paraId="241811B9">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评审由采购人组建的</w:t>
      </w:r>
      <w:r>
        <w:rPr>
          <w:rFonts w:hint="eastAsia" w:ascii="宋体" w:hAnsi="宋体"/>
          <w:szCs w:val="21"/>
          <w:lang w:val="en-US" w:eastAsia="zh-CN"/>
        </w:rPr>
        <w:t>3人评审小组</w:t>
      </w:r>
      <w:r>
        <w:rPr>
          <w:rFonts w:hint="eastAsia" w:ascii="宋体" w:hAnsi="宋体"/>
          <w:szCs w:val="21"/>
        </w:rPr>
        <w:t>负责。</w:t>
      </w:r>
    </w:p>
    <w:p w14:paraId="4A6CB688">
      <w:pPr>
        <w:spacing w:line="360" w:lineRule="auto"/>
        <w:rPr>
          <w:rFonts w:ascii="宋体" w:hAnsi="宋体"/>
          <w:szCs w:val="21"/>
        </w:rPr>
      </w:pPr>
      <w:r>
        <w:rPr>
          <w:rFonts w:ascii="宋体" w:hAnsi="宋体"/>
          <w:szCs w:val="21"/>
        </w:rPr>
        <w:t>2</w:t>
      </w:r>
      <w:r>
        <w:rPr>
          <w:rFonts w:hint="eastAsia" w:ascii="宋体" w:hAnsi="宋体"/>
          <w:szCs w:val="21"/>
        </w:rPr>
        <w:t>.评审小组成员及事前工作人员有下列情形之一的，应当回避：</w:t>
      </w:r>
    </w:p>
    <w:p w14:paraId="47A34E75">
      <w:pPr>
        <w:spacing w:line="360" w:lineRule="auto"/>
        <w:rPr>
          <w:rFonts w:ascii="宋体" w:hAnsi="宋体"/>
          <w:szCs w:val="21"/>
        </w:rPr>
      </w:pPr>
      <w:r>
        <w:rPr>
          <w:rFonts w:hint="eastAsia" w:ascii="宋体" w:hAnsi="宋体"/>
          <w:szCs w:val="21"/>
        </w:rPr>
        <w:t>（1）供应商主要负责人或者供应商主要负责人的近亲属；</w:t>
      </w:r>
    </w:p>
    <w:p w14:paraId="5F05AA2E">
      <w:pPr>
        <w:spacing w:line="360" w:lineRule="auto"/>
        <w:rPr>
          <w:rFonts w:ascii="宋体" w:hAnsi="宋体"/>
          <w:szCs w:val="21"/>
        </w:rPr>
      </w:pPr>
      <w:r>
        <w:rPr>
          <w:rFonts w:hint="eastAsia" w:ascii="宋体" w:hAnsi="宋体"/>
          <w:szCs w:val="21"/>
        </w:rPr>
        <w:t>（2）与供应商有经济利益关系或者其他利害关系，可能影响公正评审的。</w:t>
      </w:r>
    </w:p>
    <w:p w14:paraId="775E9215">
      <w:pPr>
        <w:spacing w:line="360" w:lineRule="auto"/>
        <w:rPr>
          <w:rFonts w:ascii="宋体" w:hAnsi="宋体"/>
          <w:szCs w:val="24"/>
        </w:rPr>
      </w:pPr>
      <w:r>
        <w:rPr>
          <w:rFonts w:hint="eastAsia" w:ascii="宋体" w:hAnsi="宋体"/>
          <w:szCs w:val="24"/>
        </w:rPr>
        <w:t>（四）开启响应文件</w:t>
      </w:r>
    </w:p>
    <w:p w14:paraId="021714A3">
      <w:pPr>
        <w:spacing w:line="360" w:lineRule="auto"/>
        <w:rPr>
          <w:rFonts w:ascii="宋体" w:hAnsi="宋体"/>
          <w:szCs w:val="21"/>
        </w:rPr>
      </w:pPr>
      <w:r>
        <w:rPr>
          <w:rFonts w:ascii="宋体" w:hAnsi="宋体"/>
          <w:szCs w:val="21"/>
        </w:rPr>
        <w:t>1</w:t>
      </w:r>
      <w:r>
        <w:rPr>
          <w:rFonts w:hint="eastAsia" w:ascii="宋体" w:hAnsi="宋体"/>
          <w:szCs w:val="21"/>
        </w:rPr>
        <w:t>.采购人在采购文件确定的提交响应文件截止日期的同一时间和按照采购文件规定的开启响应文件时间和地点公开开启响应文件。</w:t>
      </w:r>
    </w:p>
    <w:p w14:paraId="4A7F5EFF">
      <w:pPr>
        <w:spacing w:line="360" w:lineRule="auto"/>
        <w:rPr>
          <w:rFonts w:ascii="宋体" w:hAnsi="宋体"/>
          <w:szCs w:val="21"/>
        </w:rPr>
      </w:pPr>
      <w:r>
        <w:rPr>
          <w:rFonts w:hint="eastAsia" w:ascii="宋体" w:hAnsi="宋体"/>
          <w:szCs w:val="21"/>
        </w:rPr>
        <w:t>2.响应文件开启会议须在评审小组</w:t>
      </w:r>
      <w:r>
        <w:rPr>
          <w:rFonts w:hint="eastAsia" w:ascii="宋体" w:hAnsi="宋体"/>
          <w:szCs w:val="21"/>
          <w:lang w:val="en-US" w:eastAsia="zh-CN"/>
        </w:rPr>
        <w:t>及监督人员</w:t>
      </w:r>
      <w:r>
        <w:rPr>
          <w:rFonts w:hint="eastAsia" w:ascii="宋体" w:hAnsi="宋体"/>
          <w:szCs w:val="21"/>
        </w:rPr>
        <w:t>见证下进行，由采购人工作人员主持，开启程序如下：</w:t>
      </w:r>
    </w:p>
    <w:p w14:paraId="136C35CF">
      <w:pPr>
        <w:spacing w:line="360" w:lineRule="auto"/>
        <w:rPr>
          <w:rFonts w:ascii="宋体" w:hAnsi="宋体"/>
          <w:szCs w:val="21"/>
        </w:rPr>
      </w:pPr>
      <w:r>
        <w:rPr>
          <w:rFonts w:hint="eastAsia" w:ascii="宋体" w:hAnsi="宋体"/>
          <w:szCs w:val="21"/>
        </w:rPr>
        <w:t>（1）采购人工作人员宣布开启会议记录；</w:t>
      </w:r>
    </w:p>
    <w:p w14:paraId="3958F029">
      <w:pPr>
        <w:spacing w:line="360" w:lineRule="auto"/>
        <w:rPr>
          <w:rFonts w:ascii="宋体" w:hAnsi="宋体"/>
          <w:szCs w:val="21"/>
        </w:rPr>
      </w:pPr>
      <w:r>
        <w:rPr>
          <w:rFonts w:hint="eastAsia" w:ascii="宋体" w:hAnsi="宋体"/>
          <w:szCs w:val="21"/>
        </w:rPr>
        <w:t>（2）采购人工作人员在监督人员监督下按约定顺序拆封开启响应文件，当场宣读各供应商名称及响应报价</w:t>
      </w:r>
      <w:r>
        <w:rPr>
          <w:rFonts w:hint="eastAsia" w:ascii="宋体" w:hAnsi="宋体"/>
          <w:szCs w:val="21"/>
          <w:lang w:eastAsia="zh-CN"/>
        </w:rPr>
        <w:t>，</w:t>
      </w:r>
      <w:r>
        <w:rPr>
          <w:rFonts w:hint="eastAsia" w:ascii="宋体" w:hAnsi="宋体"/>
          <w:szCs w:val="21"/>
          <w:lang w:val="en-US" w:eastAsia="zh-CN"/>
        </w:rPr>
        <w:t>并</w:t>
      </w:r>
      <w:r>
        <w:rPr>
          <w:rFonts w:hint="eastAsia" w:ascii="宋体" w:hAnsi="宋体"/>
          <w:szCs w:val="21"/>
        </w:rPr>
        <w:t>记录供应商名称、响应价格以及采购文件规定的其他内容，所有参与开启响应文件人员签字确认，并记录在案；</w:t>
      </w:r>
    </w:p>
    <w:p w14:paraId="38C1E813">
      <w:pPr>
        <w:spacing w:line="360" w:lineRule="auto"/>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宣布有关注意事项；</w:t>
      </w:r>
    </w:p>
    <w:p w14:paraId="01F10084">
      <w:pPr>
        <w:spacing w:line="360" w:lineRule="auto"/>
        <w:rPr>
          <w:rFonts w:ascii="宋体" w:hAnsi="宋体"/>
          <w:szCs w:val="21"/>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）开启会议结束。</w:t>
      </w:r>
    </w:p>
    <w:p w14:paraId="15AD72BD">
      <w:pPr>
        <w:spacing w:line="360" w:lineRule="auto"/>
        <w:rPr>
          <w:rFonts w:ascii="宋体" w:hAnsi="宋体"/>
          <w:szCs w:val="21"/>
        </w:rPr>
      </w:pPr>
      <w:r>
        <w:rPr>
          <w:rFonts w:hint="eastAsia" w:ascii="宋体" w:hAnsi="宋体"/>
          <w:szCs w:val="21"/>
        </w:rPr>
        <w:t>（五）评审程序</w:t>
      </w:r>
    </w:p>
    <w:p w14:paraId="3A178BA3">
      <w:pPr>
        <w:spacing w:line="360" w:lineRule="auto"/>
        <w:rPr>
          <w:rFonts w:ascii="宋体" w:hAnsi="宋体"/>
          <w:szCs w:val="21"/>
        </w:rPr>
      </w:pPr>
      <w:r>
        <w:rPr>
          <w:rFonts w:hint="eastAsia" w:ascii="宋体" w:hAnsi="宋体"/>
          <w:szCs w:val="21"/>
        </w:rPr>
        <w:t>1.递交响应文件的供应商有</w:t>
      </w:r>
      <w:r>
        <w:rPr>
          <w:rFonts w:hint="eastAsia" w:ascii="宋体" w:hAnsi="宋体"/>
          <w:szCs w:val="21"/>
          <w:lang w:val="en-US" w:eastAsia="zh-CN"/>
        </w:rPr>
        <w:t>3</w:t>
      </w:r>
      <w:r>
        <w:rPr>
          <w:rFonts w:hint="eastAsia" w:ascii="宋体" w:hAnsi="宋体"/>
          <w:szCs w:val="21"/>
        </w:rPr>
        <w:t>家以上即可进入评审程序。</w:t>
      </w:r>
    </w:p>
    <w:p w14:paraId="3454C7EE">
      <w:pPr>
        <w:spacing w:line="360" w:lineRule="auto"/>
        <w:rPr>
          <w:rFonts w:ascii="宋体" w:hAnsi="宋体"/>
          <w:szCs w:val="21"/>
        </w:rPr>
      </w:pPr>
      <w:r>
        <w:rPr>
          <w:rFonts w:hint="eastAsia" w:ascii="宋体" w:hAnsi="宋体"/>
          <w:szCs w:val="21"/>
        </w:rPr>
        <w:t>2.采购人工作人员做好评标准备。</w:t>
      </w:r>
    </w:p>
    <w:p w14:paraId="3386B587">
      <w:pPr>
        <w:spacing w:line="360" w:lineRule="auto"/>
        <w:rPr>
          <w:rFonts w:ascii="宋体" w:hAnsi="宋体"/>
          <w:szCs w:val="21"/>
        </w:rPr>
      </w:pPr>
      <w:r>
        <w:rPr>
          <w:rFonts w:hint="eastAsia" w:ascii="宋体" w:hAnsi="宋体"/>
          <w:szCs w:val="21"/>
        </w:rPr>
        <w:t>3.评审小组组建后，评审小组成员现场推选评审小组组长，评审小组组长负责组织评审工作。</w:t>
      </w:r>
    </w:p>
    <w:p w14:paraId="51EEBB22">
      <w:pPr>
        <w:spacing w:line="360" w:lineRule="auto"/>
        <w:rPr>
          <w:rFonts w:ascii="宋体" w:hAnsi="宋体"/>
          <w:szCs w:val="21"/>
        </w:rPr>
      </w:pPr>
      <w:r>
        <w:rPr>
          <w:rFonts w:hint="eastAsia" w:ascii="宋体" w:hAnsi="宋体"/>
          <w:szCs w:val="21"/>
        </w:rPr>
        <w:t>4.采购方监督人员宣读评标纪律。</w:t>
      </w:r>
    </w:p>
    <w:p w14:paraId="4E8DDEF1">
      <w:pPr>
        <w:spacing w:line="360" w:lineRule="auto"/>
        <w:rPr>
          <w:rFonts w:ascii="宋体" w:hAnsi="宋体"/>
          <w:szCs w:val="21"/>
        </w:rPr>
      </w:pPr>
      <w:r>
        <w:rPr>
          <w:rFonts w:hint="eastAsia" w:ascii="宋体" w:hAnsi="宋体"/>
          <w:szCs w:val="21"/>
        </w:rPr>
        <w:t>5.评审小组依据采购文件规定对响应文件进行初步评审，初步评审不合格的响应文件按无效标处理。</w:t>
      </w:r>
    </w:p>
    <w:p w14:paraId="33AEAA5A">
      <w:pPr>
        <w:spacing w:line="360" w:lineRule="auto"/>
        <w:rPr>
          <w:rFonts w:ascii="宋体" w:hAnsi="宋体"/>
          <w:szCs w:val="21"/>
        </w:rPr>
      </w:pPr>
      <w:r>
        <w:rPr>
          <w:rFonts w:ascii="宋体" w:hAnsi="宋体"/>
          <w:szCs w:val="21"/>
        </w:rPr>
        <w:t>6</w:t>
      </w:r>
      <w:r>
        <w:rPr>
          <w:rFonts w:hint="eastAsia" w:ascii="宋体" w:hAnsi="宋体"/>
          <w:szCs w:val="21"/>
        </w:rPr>
        <w:t>.在评审过程中，评审小组成员对需要共同认定的事项存在争议的，将按照少数服从多数的原则作出结论，持不同意见的评审小组成员应在评审报告上签署不同意见及理由，否则视为同意评审报告。</w:t>
      </w:r>
    </w:p>
    <w:p w14:paraId="4ECA20A0">
      <w:pPr>
        <w:spacing w:line="360" w:lineRule="auto"/>
        <w:rPr>
          <w:rFonts w:ascii="宋体" w:hAnsi="宋体"/>
          <w:szCs w:val="21"/>
        </w:rPr>
      </w:pPr>
      <w:r>
        <w:rPr>
          <w:rFonts w:hint="eastAsia" w:ascii="宋体" w:hAnsi="宋体"/>
          <w:szCs w:val="21"/>
        </w:rPr>
        <w:t>（六）评审方法：综合评估法</w:t>
      </w:r>
    </w:p>
    <w:p w14:paraId="3B52837A">
      <w:pPr>
        <w:spacing w:line="360" w:lineRule="auto"/>
        <w:rPr>
          <w:rFonts w:ascii="宋体" w:hAnsi="宋体"/>
          <w:szCs w:val="21"/>
        </w:rPr>
      </w:pPr>
      <w:r>
        <w:rPr>
          <w:rFonts w:hint="eastAsia" w:ascii="宋体" w:hAnsi="宋体"/>
          <w:szCs w:val="21"/>
        </w:rPr>
        <w:t>本项目采用综合评估法。是指在最大限度地满足采购文件实质性要求前提下，按照采购文件规定的评审标准进行评审，按评审因素的量化指标评审排序靠前的推荐成交人。得分相同的，按响应报价由低到高顺序排列；得分且响应报价相同的，按技术指标或服务方案得分顺序排列；如技术指标或服务方案得分仍然相同，则采用抽签的方法确定成交人的排序。</w:t>
      </w:r>
    </w:p>
    <w:p w14:paraId="678AA1A1">
      <w:pPr>
        <w:spacing w:line="360" w:lineRule="auto"/>
        <w:rPr>
          <w:rFonts w:ascii="宋体" w:hAnsi="宋体"/>
          <w:b/>
          <w:bCs/>
          <w:szCs w:val="21"/>
        </w:rPr>
      </w:pPr>
      <w:r>
        <w:rPr>
          <w:rFonts w:ascii="宋体" w:hAnsi="宋体"/>
          <w:b/>
          <w:bCs/>
          <w:szCs w:val="21"/>
        </w:rPr>
        <w:t>1.初步评审</w:t>
      </w:r>
    </w:p>
    <w:p w14:paraId="4C67942D">
      <w:pPr>
        <w:spacing w:line="360" w:lineRule="auto"/>
        <w:rPr>
          <w:rFonts w:ascii="宋体" w:hAnsi="宋体"/>
          <w:szCs w:val="21"/>
        </w:rPr>
      </w:pPr>
      <w:r>
        <w:rPr>
          <w:rFonts w:hint="eastAsia" w:ascii="宋体" w:hAnsi="宋体"/>
          <w:szCs w:val="21"/>
        </w:rPr>
        <w:t>1.1</w:t>
      </w:r>
      <w:r>
        <w:rPr>
          <w:rFonts w:ascii="宋体" w:hAnsi="宋体"/>
          <w:szCs w:val="21"/>
        </w:rPr>
        <w:t>评审小组依据本章规定的</w:t>
      </w:r>
      <w:r>
        <w:rPr>
          <w:rFonts w:hint="eastAsia" w:ascii="宋体" w:hAnsi="宋体"/>
          <w:szCs w:val="21"/>
        </w:rPr>
        <w:t>《初步评审审查标准》</w:t>
      </w:r>
      <w:r>
        <w:rPr>
          <w:rFonts w:ascii="宋体" w:hAnsi="宋体"/>
          <w:szCs w:val="21"/>
        </w:rPr>
        <w:t>对</w:t>
      </w:r>
      <w:r>
        <w:rPr>
          <w:rFonts w:hint="eastAsia" w:ascii="宋体" w:hAnsi="宋体"/>
          <w:szCs w:val="21"/>
        </w:rPr>
        <w:t>响应</w:t>
      </w:r>
      <w:r>
        <w:rPr>
          <w:rFonts w:ascii="宋体" w:hAnsi="宋体"/>
          <w:szCs w:val="21"/>
        </w:rPr>
        <w:t>文件进行初步评审。有一项不符合评审标准的，评审小组应当否决其响应。初步评审的结论是“通过”或“不通过”，只有结论为“通过”的响应方能进入下一阶段的评标，否则其响应将按无效标处理。</w:t>
      </w:r>
    </w:p>
    <w:p w14:paraId="3CAC5166">
      <w:pPr>
        <w:kinsoku w:val="0"/>
        <w:wordWrap w:val="0"/>
        <w:overflowPunct w:val="0"/>
        <w:adjustRightInd w:val="0"/>
        <w:snapToGrid w:val="0"/>
        <w:jc w:val="center"/>
        <w:rPr>
          <w:rFonts w:ascii="宋体" w:hAnsi="宋体"/>
          <w:b/>
        </w:rPr>
      </w:pPr>
      <w:bookmarkStart w:id="11" w:name="_Hlk51576874"/>
    </w:p>
    <w:p w14:paraId="39BB81BC">
      <w:pPr>
        <w:kinsoku w:val="0"/>
        <w:overflowPunct w:val="0"/>
        <w:adjustRightInd w:val="0"/>
        <w:snapToGrid w:val="0"/>
        <w:jc w:val="center"/>
        <w:rPr>
          <w:rFonts w:ascii="宋体" w:hAnsi="宋体"/>
          <w:b/>
        </w:rPr>
      </w:pPr>
      <w:r>
        <w:rPr>
          <w:rFonts w:hint="eastAsia" w:ascii="宋体" w:hAnsi="宋体"/>
          <w:b/>
        </w:rPr>
        <w:t>《初步评审审查标准》</w:t>
      </w:r>
    </w:p>
    <w:bookmarkEnd w:id="11"/>
    <w:tbl>
      <w:tblPr>
        <w:tblStyle w:val="16"/>
        <w:tblW w:w="8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6"/>
        <w:gridCol w:w="887"/>
        <w:gridCol w:w="1843"/>
        <w:gridCol w:w="3402"/>
        <w:gridCol w:w="1701"/>
      </w:tblGrid>
      <w:tr w14:paraId="0CD2F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trPr>
        <w:tc>
          <w:tcPr>
            <w:tcW w:w="1413" w:type="dxa"/>
            <w:gridSpan w:val="2"/>
            <w:shd w:val="clear" w:color="auto" w:fill="D9E2F3" w:themeFill="accent1" w:themeFillTint="33"/>
            <w:vAlign w:val="center"/>
          </w:tcPr>
          <w:p w14:paraId="696CCE4E">
            <w:pPr>
              <w:pStyle w:val="31"/>
              <w:widowControl w:val="0"/>
              <w:kinsoku w:val="0"/>
              <w:wordWrap w:val="0"/>
              <w:overflowPunct w:val="0"/>
              <w:adjustRightInd w:val="0"/>
              <w:snapToGrid w:val="0"/>
              <w:ind w:firstLine="0" w:firstLineChars="0"/>
              <w:jc w:val="center"/>
              <w:rPr>
                <w:rFonts w:ascii="宋体" w:hAnsi="宋体" w:cs="宋体"/>
                <w:b/>
                <w:sz w:val="24"/>
                <w:szCs w:val="24"/>
              </w:rPr>
            </w:pPr>
            <w:r>
              <w:rPr>
                <w:rFonts w:ascii="宋体" w:hAnsi="宋体" w:cs="宋体"/>
                <w:b/>
                <w:sz w:val="24"/>
                <w:szCs w:val="24"/>
              </w:rPr>
              <w:t>条款号</w:t>
            </w:r>
          </w:p>
        </w:tc>
        <w:tc>
          <w:tcPr>
            <w:tcW w:w="1843" w:type="dxa"/>
            <w:shd w:val="clear" w:color="auto" w:fill="D9E2F3" w:themeFill="accent1" w:themeFillTint="33"/>
            <w:vAlign w:val="center"/>
          </w:tcPr>
          <w:p w14:paraId="0E336B58">
            <w:pPr>
              <w:pStyle w:val="31"/>
              <w:widowControl w:val="0"/>
              <w:kinsoku w:val="0"/>
              <w:wordWrap w:val="0"/>
              <w:overflowPunct w:val="0"/>
              <w:adjustRightInd w:val="0"/>
              <w:snapToGrid w:val="0"/>
              <w:ind w:firstLine="0" w:firstLineChars="0"/>
              <w:jc w:val="center"/>
              <w:rPr>
                <w:rFonts w:ascii="宋体" w:hAnsi="宋体" w:cs="宋体"/>
                <w:b/>
                <w:sz w:val="24"/>
                <w:szCs w:val="24"/>
              </w:rPr>
            </w:pPr>
            <w:r>
              <w:rPr>
                <w:rFonts w:ascii="宋体" w:hAnsi="宋体" w:cs="宋体"/>
                <w:b/>
                <w:sz w:val="24"/>
                <w:szCs w:val="24"/>
              </w:rPr>
              <w:t>评审因素</w:t>
            </w:r>
          </w:p>
        </w:tc>
        <w:tc>
          <w:tcPr>
            <w:tcW w:w="3402" w:type="dxa"/>
            <w:shd w:val="clear" w:color="auto" w:fill="D9E2F3" w:themeFill="accent1" w:themeFillTint="33"/>
            <w:vAlign w:val="center"/>
          </w:tcPr>
          <w:p w14:paraId="65A9BCBF">
            <w:pPr>
              <w:pStyle w:val="31"/>
              <w:widowControl w:val="0"/>
              <w:kinsoku w:val="0"/>
              <w:wordWrap w:val="0"/>
              <w:overflowPunct w:val="0"/>
              <w:adjustRightInd w:val="0"/>
              <w:snapToGrid w:val="0"/>
              <w:ind w:firstLine="0" w:firstLineChars="0"/>
              <w:jc w:val="center"/>
              <w:rPr>
                <w:rFonts w:ascii="宋体" w:hAnsi="宋体" w:cs="宋体"/>
                <w:b/>
                <w:sz w:val="24"/>
                <w:szCs w:val="24"/>
                <w:lang w:eastAsia="zh-CN"/>
              </w:rPr>
            </w:pPr>
            <w:r>
              <w:rPr>
                <w:rFonts w:ascii="宋体" w:hAnsi="宋体" w:cs="宋体"/>
                <w:b/>
                <w:sz w:val="24"/>
                <w:szCs w:val="24"/>
              </w:rPr>
              <w:t>评审</w:t>
            </w:r>
            <w:r>
              <w:rPr>
                <w:rFonts w:hint="eastAsia" w:ascii="宋体" w:hAnsi="宋体" w:cs="宋体"/>
                <w:b/>
                <w:sz w:val="24"/>
                <w:szCs w:val="24"/>
                <w:lang w:eastAsia="zh-CN"/>
              </w:rPr>
              <w:t>内容</w:t>
            </w:r>
          </w:p>
        </w:tc>
        <w:tc>
          <w:tcPr>
            <w:tcW w:w="1701" w:type="dxa"/>
            <w:shd w:val="clear" w:color="auto" w:fill="D9E2F3" w:themeFill="accent1" w:themeFillTint="33"/>
            <w:vAlign w:val="center"/>
          </w:tcPr>
          <w:p w14:paraId="3BBAEAEA">
            <w:pPr>
              <w:pStyle w:val="31"/>
              <w:widowControl w:val="0"/>
              <w:kinsoku w:val="0"/>
              <w:wordWrap w:val="0"/>
              <w:overflowPunct w:val="0"/>
              <w:adjustRightInd w:val="0"/>
              <w:snapToGrid w:val="0"/>
              <w:ind w:firstLine="0" w:firstLineChars="0"/>
              <w:jc w:val="center"/>
              <w:rPr>
                <w:rFonts w:ascii="宋体" w:hAnsi="宋体" w:cs="宋体"/>
                <w:b/>
                <w:sz w:val="24"/>
                <w:szCs w:val="24"/>
                <w:lang w:eastAsia="zh-CN"/>
              </w:rPr>
            </w:pPr>
            <w:r>
              <w:rPr>
                <w:rFonts w:hint="eastAsia" w:ascii="宋体" w:hAnsi="宋体" w:cs="宋体"/>
                <w:b/>
                <w:sz w:val="24"/>
                <w:szCs w:val="24"/>
                <w:lang w:eastAsia="zh-CN"/>
              </w:rPr>
              <w:t>审查标准</w:t>
            </w:r>
          </w:p>
        </w:tc>
      </w:tr>
      <w:tr w14:paraId="45EC0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 w:hRule="atLeast"/>
        </w:trPr>
        <w:tc>
          <w:tcPr>
            <w:tcW w:w="526" w:type="dxa"/>
            <w:vMerge w:val="restart"/>
            <w:shd w:val="clear" w:color="auto" w:fill="auto"/>
            <w:vAlign w:val="center"/>
          </w:tcPr>
          <w:p w14:paraId="13B5486B">
            <w:pPr>
              <w:kinsoku w:val="0"/>
              <w:wordWrap/>
              <w:overflowPunct w:val="0"/>
              <w:adjustRightInd w:val="0"/>
              <w:snapToGrid w:val="0"/>
              <w:jc w:val="center"/>
              <w:rPr>
                <w:rFonts w:ascii="宋体" w:hAnsi="宋体"/>
                <w:sz w:val="22"/>
                <w:szCs w:val="21"/>
              </w:rPr>
            </w:pPr>
            <w:r>
              <w:rPr>
                <w:rFonts w:hint="eastAsia" w:ascii="宋体" w:hAnsi="宋体"/>
                <w:sz w:val="22"/>
                <w:szCs w:val="21"/>
              </w:rPr>
              <w:t>1</w:t>
            </w:r>
          </w:p>
        </w:tc>
        <w:tc>
          <w:tcPr>
            <w:tcW w:w="887" w:type="dxa"/>
            <w:vMerge w:val="restart"/>
            <w:shd w:val="clear" w:color="auto" w:fill="auto"/>
            <w:vAlign w:val="center"/>
          </w:tcPr>
          <w:p w14:paraId="000C6884">
            <w:pPr>
              <w:kinsoku w:val="0"/>
              <w:wordWrap w:val="0"/>
              <w:overflowPunct w:val="0"/>
              <w:adjustRightInd w:val="0"/>
              <w:snapToGrid w:val="0"/>
              <w:jc w:val="center"/>
              <w:rPr>
                <w:rFonts w:ascii="宋体" w:hAnsi="宋体"/>
                <w:sz w:val="22"/>
                <w:szCs w:val="21"/>
              </w:rPr>
            </w:pPr>
            <w:r>
              <w:rPr>
                <w:rFonts w:hint="eastAsia" w:ascii="宋体" w:hAnsi="宋体"/>
                <w:sz w:val="22"/>
                <w:szCs w:val="21"/>
                <w:lang w:val="en-US" w:eastAsia="zh-CN"/>
              </w:rPr>
              <w:t>资格</w:t>
            </w:r>
            <w:r>
              <w:rPr>
                <w:rFonts w:hint="eastAsia" w:ascii="宋体" w:hAnsi="宋体"/>
                <w:sz w:val="22"/>
                <w:szCs w:val="21"/>
              </w:rPr>
              <w:t>评审标准</w:t>
            </w:r>
          </w:p>
        </w:tc>
        <w:tc>
          <w:tcPr>
            <w:tcW w:w="1843" w:type="dxa"/>
            <w:shd w:val="clear" w:color="auto" w:fill="auto"/>
            <w:vAlign w:val="center"/>
          </w:tcPr>
          <w:p w14:paraId="4370D3A8">
            <w:pPr>
              <w:pStyle w:val="31"/>
              <w:widowControl w:val="0"/>
              <w:kinsoku w:val="0"/>
              <w:wordWrap w:val="0"/>
              <w:overflowPunct w:val="0"/>
              <w:adjustRightInd w:val="0"/>
              <w:snapToGrid w:val="0"/>
              <w:ind w:firstLine="0" w:firstLineChars="0"/>
              <w:jc w:val="both"/>
              <w:rPr>
                <w:rFonts w:ascii="宋体" w:hAnsi="宋体" w:cs="宋体"/>
                <w:szCs w:val="21"/>
                <w:lang w:eastAsia="zh-CN"/>
              </w:rPr>
            </w:pPr>
            <w:r>
              <w:rPr>
                <w:rFonts w:hint="eastAsia" w:ascii="宋体" w:hAnsi="宋体" w:cs="宋体"/>
                <w:szCs w:val="21"/>
                <w:lang w:eastAsia="zh-CN"/>
              </w:rPr>
              <w:t>响应函签字</w:t>
            </w:r>
            <w:r>
              <w:rPr>
                <w:rFonts w:ascii="宋体" w:hAnsi="宋体" w:cs="宋体"/>
                <w:szCs w:val="21"/>
              </w:rPr>
              <w:t>盖章</w:t>
            </w:r>
          </w:p>
        </w:tc>
        <w:tc>
          <w:tcPr>
            <w:tcW w:w="3402" w:type="dxa"/>
            <w:shd w:val="clear" w:color="auto" w:fill="auto"/>
            <w:vAlign w:val="center"/>
          </w:tcPr>
          <w:p w14:paraId="5A7499A3">
            <w:pPr>
              <w:kinsoku w:val="0"/>
              <w:wordWrap w:val="0"/>
              <w:overflowPunct w:val="0"/>
              <w:adjustRightInd w:val="0"/>
              <w:snapToGrid w:val="0"/>
              <w:rPr>
                <w:rFonts w:ascii="宋体" w:hAnsi="宋体" w:cs="宋体"/>
                <w:sz w:val="22"/>
                <w:szCs w:val="21"/>
              </w:rPr>
            </w:pPr>
            <w:r>
              <w:rPr>
                <w:rFonts w:hint="eastAsia" w:ascii="宋体" w:hAnsi="宋体" w:cs="宋体"/>
                <w:sz w:val="22"/>
                <w:szCs w:val="21"/>
              </w:rPr>
              <w:t>有法定代表人或其委托代理人签字或加盖单位章。由法定代表人签字的，应附法定代表人资格证明书，由代理人签字的，应附法定代表人资格证明书及法定代表人授权委托书。</w:t>
            </w:r>
          </w:p>
        </w:tc>
        <w:tc>
          <w:tcPr>
            <w:tcW w:w="1701" w:type="dxa"/>
            <w:shd w:val="clear" w:color="auto" w:fill="auto"/>
            <w:vAlign w:val="center"/>
          </w:tcPr>
          <w:p w14:paraId="4636F89A">
            <w:pPr>
              <w:kinsoku w:val="0"/>
              <w:wordWrap w:val="0"/>
              <w:overflowPunct w:val="0"/>
              <w:adjustRightInd w:val="0"/>
              <w:snapToGrid w:val="0"/>
              <w:rPr>
                <w:rFonts w:ascii="宋体" w:hAnsi="宋体"/>
                <w:sz w:val="22"/>
                <w:szCs w:val="21"/>
              </w:rPr>
            </w:pPr>
            <w:r>
              <w:rPr>
                <w:rFonts w:hint="eastAsia" w:ascii="宋体" w:hAnsi="宋体"/>
                <w:sz w:val="22"/>
                <w:szCs w:val="21"/>
              </w:rPr>
              <w:t>是否符合要求</w:t>
            </w:r>
          </w:p>
        </w:tc>
      </w:tr>
      <w:tr w14:paraId="0764B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526" w:type="dxa"/>
            <w:vMerge w:val="continue"/>
            <w:shd w:val="clear" w:color="auto" w:fill="auto"/>
          </w:tcPr>
          <w:p w14:paraId="0A9B4236">
            <w:pPr>
              <w:kinsoku w:val="0"/>
              <w:wordWrap w:val="0"/>
              <w:overflowPunct w:val="0"/>
              <w:adjustRightInd w:val="0"/>
              <w:snapToGrid w:val="0"/>
              <w:rPr>
                <w:rFonts w:ascii="宋体" w:hAnsi="宋体"/>
                <w:sz w:val="22"/>
                <w:szCs w:val="21"/>
              </w:rPr>
            </w:pPr>
          </w:p>
        </w:tc>
        <w:tc>
          <w:tcPr>
            <w:tcW w:w="887" w:type="dxa"/>
            <w:vMerge w:val="continue"/>
            <w:shd w:val="clear" w:color="auto" w:fill="auto"/>
            <w:vAlign w:val="center"/>
          </w:tcPr>
          <w:p w14:paraId="0147D522">
            <w:pPr>
              <w:kinsoku w:val="0"/>
              <w:wordWrap w:val="0"/>
              <w:overflowPunct w:val="0"/>
              <w:adjustRightInd w:val="0"/>
              <w:snapToGrid w:val="0"/>
              <w:jc w:val="center"/>
              <w:rPr>
                <w:rFonts w:ascii="宋体" w:hAnsi="宋体"/>
                <w:sz w:val="22"/>
                <w:szCs w:val="21"/>
              </w:rPr>
            </w:pPr>
          </w:p>
        </w:tc>
        <w:tc>
          <w:tcPr>
            <w:tcW w:w="1843" w:type="dxa"/>
            <w:shd w:val="clear" w:color="auto" w:fill="auto"/>
            <w:vAlign w:val="center"/>
          </w:tcPr>
          <w:p w14:paraId="3BC81FB7">
            <w:pPr>
              <w:pStyle w:val="31"/>
              <w:widowControl w:val="0"/>
              <w:kinsoku w:val="0"/>
              <w:wordWrap w:val="0"/>
              <w:overflowPunct w:val="0"/>
              <w:adjustRightInd w:val="0"/>
              <w:snapToGrid w:val="0"/>
              <w:ind w:firstLine="0" w:firstLineChars="0"/>
              <w:jc w:val="both"/>
              <w:rPr>
                <w:rFonts w:ascii="宋体" w:hAnsi="宋体" w:cs="宋体"/>
                <w:szCs w:val="21"/>
              </w:rPr>
            </w:pPr>
            <w:r>
              <w:rPr>
                <w:rFonts w:hint="eastAsia" w:ascii="宋体" w:hAnsi="宋体" w:cs="宋体"/>
                <w:szCs w:val="21"/>
                <w:lang w:eastAsia="zh-CN"/>
              </w:rPr>
              <w:t>响应</w:t>
            </w:r>
            <w:r>
              <w:rPr>
                <w:rFonts w:ascii="宋体" w:hAnsi="宋体" w:cs="宋体"/>
                <w:szCs w:val="21"/>
              </w:rPr>
              <w:t>文件</w:t>
            </w:r>
          </w:p>
        </w:tc>
        <w:tc>
          <w:tcPr>
            <w:tcW w:w="3402" w:type="dxa"/>
            <w:shd w:val="clear" w:color="auto" w:fill="auto"/>
            <w:vAlign w:val="center"/>
          </w:tcPr>
          <w:p w14:paraId="07758953">
            <w:pPr>
              <w:pStyle w:val="31"/>
              <w:widowControl w:val="0"/>
              <w:kinsoku w:val="0"/>
              <w:wordWrap w:val="0"/>
              <w:overflowPunct w:val="0"/>
              <w:adjustRightInd w:val="0"/>
              <w:snapToGrid w:val="0"/>
              <w:ind w:firstLine="0" w:firstLineChars="0"/>
              <w:jc w:val="both"/>
              <w:rPr>
                <w:rFonts w:ascii="宋体" w:hAnsi="宋体" w:cs="宋体"/>
                <w:szCs w:val="21"/>
                <w:lang w:eastAsia="zh-CN"/>
              </w:rPr>
            </w:pPr>
            <w:r>
              <w:rPr>
                <w:rFonts w:ascii="宋体" w:hAnsi="宋体" w:cs="宋体"/>
                <w:szCs w:val="21"/>
                <w:lang w:eastAsia="zh-CN"/>
              </w:rPr>
              <w:t>符合第</w:t>
            </w:r>
            <w:r>
              <w:rPr>
                <w:rFonts w:hint="eastAsia" w:ascii="宋体" w:hAnsi="宋体" w:cs="宋体"/>
                <w:szCs w:val="21"/>
                <w:lang w:eastAsia="zh-CN"/>
              </w:rPr>
              <w:t>四</w:t>
            </w:r>
            <w:r>
              <w:rPr>
                <w:rFonts w:ascii="宋体" w:hAnsi="宋体" w:cs="宋体"/>
                <w:szCs w:val="21"/>
                <w:lang w:eastAsia="zh-CN"/>
              </w:rPr>
              <w:t>章</w:t>
            </w:r>
            <w:r>
              <w:rPr>
                <w:rFonts w:ascii="宋体" w:hAnsi="宋体"/>
                <w:i/>
                <w:szCs w:val="21"/>
                <w:lang w:eastAsia="zh-CN"/>
              </w:rPr>
              <w:t>“</w:t>
            </w:r>
            <w:r>
              <w:rPr>
                <w:rFonts w:hint="eastAsia" w:ascii="宋体" w:hAnsi="宋体" w:cs="宋体"/>
                <w:szCs w:val="21"/>
                <w:lang w:eastAsia="zh-CN"/>
              </w:rPr>
              <w:t>响应文件</w:t>
            </w:r>
            <w:r>
              <w:rPr>
                <w:rFonts w:ascii="宋体" w:hAnsi="宋体"/>
                <w:i/>
                <w:szCs w:val="21"/>
                <w:lang w:eastAsia="zh-CN"/>
              </w:rPr>
              <w:t>”</w:t>
            </w:r>
            <w:r>
              <w:rPr>
                <w:rFonts w:hint="eastAsia" w:ascii="宋体" w:hAnsi="宋体" w:cs="宋体"/>
                <w:szCs w:val="21"/>
                <w:lang w:eastAsia="zh-CN"/>
              </w:rPr>
              <w:t>要求</w:t>
            </w:r>
          </w:p>
        </w:tc>
        <w:tc>
          <w:tcPr>
            <w:tcW w:w="1701" w:type="dxa"/>
            <w:shd w:val="clear" w:color="auto" w:fill="auto"/>
            <w:vAlign w:val="center"/>
          </w:tcPr>
          <w:p w14:paraId="4321EBED">
            <w:pPr>
              <w:kinsoku w:val="0"/>
              <w:wordWrap w:val="0"/>
              <w:overflowPunct w:val="0"/>
              <w:adjustRightInd w:val="0"/>
              <w:snapToGrid w:val="0"/>
              <w:rPr>
                <w:rFonts w:ascii="宋体" w:hAnsi="宋体"/>
                <w:sz w:val="22"/>
                <w:szCs w:val="21"/>
              </w:rPr>
            </w:pPr>
            <w:r>
              <w:rPr>
                <w:rFonts w:hint="eastAsia" w:ascii="宋体" w:hAnsi="宋体"/>
                <w:sz w:val="22"/>
                <w:szCs w:val="21"/>
              </w:rPr>
              <w:t>是否符合要求</w:t>
            </w:r>
          </w:p>
        </w:tc>
      </w:tr>
      <w:tr w14:paraId="40FA1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526" w:type="dxa"/>
            <w:vMerge w:val="continue"/>
            <w:shd w:val="clear" w:color="auto" w:fill="auto"/>
          </w:tcPr>
          <w:p w14:paraId="3D6C4379">
            <w:pPr>
              <w:kinsoku w:val="0"/>
              <w:wordWrap w:val="0"/>
              <w:overflowPunct w:val="0"/>
              <w:adjustRightInd w:val="0"/>
              <w:snapToGrid w:val="0"/>
              <w:rPr>
                <w:rFonts w:ascii="宋体" w:hAnsi="宋体"/>
                <w:sz w:val="22"/>
                <w:szCs w:val="21"/>
              </w:rPr>
            </w:pPr>
          </w:p>
        </w:tc>
        <w:tc>
          <w:tcPr>
            <w:tcW w:w="887" w:type="dxa"/>
            <w:vMerge w:val="continue"/>
            <w:shd w:val="clear" w:color="auto" w:fill="auto"/>
            <w:vAlign w:val="center"/>
          </w:tcPr>
          <w:p w14:paraId="7D6557AA">
            <w:pPr>
              <w:kinsoku w:val="0"/>
              <w:wordWrap w:val="0"/>
              <w:overflowPunct w:val="0"/>
              <w:adjustRightInd w:val="0"/>
              <w:snapToGrid w:val="0"/>
              <w:jc w:val="center"/>
              <w:rPr>
                <w:rFonts w:ascii="宋体" w:hAnsi="宋体"/>
                <w:sz w:val="22"/>
                <w:szCs w:val="21"/>
              </w:rPr>
            </w:pPr>
          </w:p>
        </w:tc>
        <w:tc>
          <w:tcPr>
            <w:tcW w:w="1843" w:type="dxa"/>
            <w:shd w:val="clear" w:color="auto" w:fill="auto"/>
            <w:vAlign w:val="center"/>
          </w:tcPr>
          <w:p w14:paraId="33E10560">
            <w:pPr>
              <w:pStyle w:val="31"/>
              <w:widowControl w:val="0"/>
              <w:kinsoku w:val="0"/>
              <w:overflowPunct w:val="0"/>
              <w:adjustRightInd w:val="0"/>
              <w:snapToGrid w:val="0"/>
              <w:ind w:firstLine="0" w:firstLineChars="0"/>
              <w:rPr>
                <w:rFonts w:ascii="宋体" w:hAnsi="宋体" w:cs="宋体"/>
                <w:szCs w:val="21"/>
                <w:lang w:eastAsia="zh-CN"/>
              </w:rPr>
            </w:pPr>
            <w:r>
              <w:rPr>
                <w:rFonts w:ascii="宋体" w:hAnsi="宋体"/>
                <w:szCs w:val="21"/>
                <w:lang w:eastAsia="zh-CN"/>
              </w:rPr>
              <w:t>报价唯一</w:t>
            </w:r>
            <w:r>
              <w:rPr>
                <w:rFonts w:hint="eastAsia" w:ascii="宋体" w:hAnsi="宋体"/>
                <w:szCs w:val="21"/>
                <w:lang w:eastAsia="zh-CN"/>
              </w:rPr>
              <w:t>且有效</w:t>
            </w:r>
          </w:p>
        </w:tc>
        <w:tc>
          <w:tcPr>
            <w:tcW w:w="3402" w:type="dxa"/>
            <w:shd w:val="clear" w:color="auto" w:fill="auto"/>
            <w:vAlign w:val="center"/>
          </w:tcPr>
          <w:p w14:paraId="5A980E03">
            <w:pPr>
              <w:kinsoku w:val="0"/>
              <w:wordWrap w:val="0"/>
              <w:overflowPunct w:val="0"/>
              <w:adjustRightInd w:val="0"/>
              <w:snapToGrid w:val="0"/>
              <w:rPr>
                <w:rFonts w:ascii="宋体" w:hAnsi="宋体" w:cs="宋体"/>
                <w:sz w:val="22"/>
                <w:szCs w:val="21"/>
              </w:rPr>
            </w:pPr>
            <w:r>
              <w:rPr>
                <w:rFonts w:ascii="宋体" w:hAnsi="宋体"/>
                <w:sz w:val="22"/>
                <w:szCs w:val="21"/>
              </w:rPr>
              <w:t>只有一个</w:t>
            </w:r>
            <w:r>
              <w:rPr>
                <w:rFonts w:hint="eastAsia" w:ascii="宋体" w:hAnsi="宋体" w:cs="宋体"/>
                <w:sz w:val="22"/>
                <w:szCs w:val="21"/>
              </w:rPr>
              <w:t>响应报价，且未高于最高限价</w:t>
            </w:r>
          </w:p>
        </w:tc>
        <w:tc>
          <w:tcPr>
            <w:tcW w:w="1701" w:type="dxa"/>
            <w:shd w:val="clear" w:color="auto" w:fill="auto"/>
            <w:vAlign w:val="center"/>
          </w:tcPr>
          <w:p w14:paraId="165E76A3">
            <w:pPr>
              <w:kinsoku w:val="0"/>
              <w:wordWrap w:val="0"/>
              <w:overflowPunct w:val="0"/>
              <w:adjustRightInd w:val="0"/>
              <w:snapToGrid w:val="0"/>
              <w:rPr>
                <w:rFonts w:ascii="宋体" w:hAnsi="宋体"/>
                <w:sz w:val="22"/>
                <w:szCs w:val="21"/>
              </w:rPr>
            </w:pPr>
            <w:r>
              <w:rPr>
                <w:rFonts w:hint="eastAsia" w:ascii="宋体" w:hAnsi="宋体"/>
                <w:sz w:val="22"/>
                <w:szCs w:val="21"/>
              </w:rPr>
              <w:t>是否符合要求</w:t>
            </w:r>
          </w:p>
        </w:tc>
      </w:tr>
      <w:tr w14:paraId="6B4FD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526" w:type="dxa"/>
            <w:vMerge w:val="continue"/>
            <w:shd w:val="clear" w:color="auto" w:fill="auto"/>
          </w:tcPr>
          <w:p w14:paraId="60D46776">
            <w:pPr>
              <w:kinsoku w:val="0"/>
              <w:wordWrap w:val="0"/>
              <w:overflowPunct w:val="0"/>
              <w:adjustRightInd w:val="0"/>
              <w:snapToGrid w:val="0"/>
              <w:rPr>
                <w:rFonts w:ascii="宋体" w:hAnsi="宋体"/>
                <w:sz w:val="22"/>
                <w:szCs w:val="21"/>
              </w:rPr>
            </w:pPr>
          </w:p>
        </w:tc>
        <w:tc>
          <w:tcPr>
            <w:tcW w:w="887" w:type="dxa"/>
            <w:vMerge w:val="continue"/>
            <w:shd w:val="clear" w:color="auto" w:fill="auto"/>
            <w:vAlign w:val="center"/>
          </w:tcPr>
          <w:p w14:paraId="657D3B9F">
            <w:pPr>
              <w:kinsoku w:val="0"/>
              <w:wordWrap w:val="0"/>
              <w:overflowPunct w:val="0"/>
              <w:adjustRightInd w:val="0"/>
              <w:snapToGrid w:val="0"/>
              <w:jc w:val="center"/>
              <w:rPr>
                <w:rFonts w:ascii="宋体" w:hAnsi="宋体"/>
                <w:sz w:val="22"/>
                <w:szCs w:val="21"/>
              </w:rPr>
            </w:pPr>
          </w:p>
        </w:tc>
        <w:tc>
          <w:tcPr>
            <w:tcW w:w="1843" w:type="dxa"/>
            <w:shd w:val="clear" w:color="auto" w:fill="auto"/>
            <w:vAlign w:val="center"/>
          </w:tcPr>
          <w:p w14:paraId="533D15C5">
            <w:pPr>
              <w:pStyle w:val="31"/>
              <w:widowControl w:val="0"/>
              <w:kinsoku w:val="0"/>
              <w:overflowPunct w:val="0"/>
              <w:adjustRightInd w:val="0"/>
              <w:snapToGrid w:val="0"/>
              <w:ind w:firstLine="0" w:firstLineChars="0"/>
              <w:rPr>
                <w:rFonts w:hint="default" w:ascii="宋体" w:hAnsi="宋体"/>
                <w:szCs w:val="21"/>
                <w:lang w:val="en-US" w:eastAsia="zh-CN"/>
              </w:rPr>
            </w:pPr>
            <w:r>
              <w:rPr>
                <w:rFonts w:hint="eastAsia" w:ascii="宋体" w:hAnsi="宋体"/>
                <w:szCs w:val="21"/>
                <w:lang w:val="en-US" w:eastAsia="zh-CN"/>
              </w:rPr>
              <w:t>信用记录</w:t>
            </w:r>
          </w:p>
        </w:tc>
        <w:tc>
          <w:tcPr>
            <w:tcW w:w="3402" w:type="dxa"/>
            <w:shd w:val="clear" w:color="auto" w:fill="auto"/>
            <w:vAlign w:val="center"/>
          </w:tcPr>
          <w:p w14:paraId="408AA123">
            <w:pPr>
              <w:kinsoku w:val="0"/>
              <w:wordWrap w:val="0"/>
              <w:overflowPunct w:val="0"/>
              <w:adjustRightInd w:val="0"/>
              <w:snapToGrid w:val="0"/>
              <w:rPr>
                <w:rFonts w:ascii="宋体" w:hAnsi="宋体"/>
                <w:sz w:val="22"/>
                <w:szCs w:val="21"/>
              </w:rPr>
            </w:pPr>
            <w:r>
              <w:rPr>
                <w:rFonts w:hint="eastAsia" w:ascii="宋体" w:hAnsi="宋体"/>
                <w:sz w:val="22"/>
                <w:szCs w:val="21"/>
              </w:rPr>
              <w:t>供应商在信用中国网站（www.creditchina.gov.cn）查无不良信用记录（不良信用记录是指供应商被列入失信被执行人、重大税收违法失信主体、政府采购严重违法失信行为记录名单的）（查询路径：网站首页——“信用服务”—— “重点领域严重失信主体名单查询”中对应节点下搜索输入投标人名称，点击投标人名称进行查看，提供截图情况）</w:t>
            </w:r>
          </w:p>
        </w:tc>
        <w:tc>
          <w:tcPr>
            <w:tcW w:w="1701" w:type="dxa"/>
            <w:shd w:val="clear" w:color="auto" w:fill="auto"/>
            <w:vAlign w:val="center"/>
          </w:tcPr>
          <w:p w14:paraId="1A9C2A22">
            <w:pPr>
              <w:kinsoku w:val="0"/>
              <w:wordWrap w:val="0"/>
              <w:overflowPunct w:val="0"/>
              <w:adjustRightInd w:val="0"/>
              <w:snapToGrid w:val="0"/>
              <w:rPr>
                <w:rFonts w:hint="eastAsia" w:ascii="宋体" w:hAnsi="宋体"/>
                <w:sz w:val="22"/>
                <w:szCs w:val="21"/>
              </w:rPr>
            </w:pPr>
            <w:r>
              <w:rPr>
                <w:rFonts w:hint="eastAsia" w:ascii="宋体" w:hAnsi="宋体"/>
                <w:sz w:val="22"/>
                <w:szCs w:val="21"/>
              </w:rPr>
              <w:t>是否符合要求</w:t>
            </w:r>
          </w:p>
        </w:tc>
      </w:tr>
      <w:tr w14:paraId="02506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9" w:hRule="atLeast"/>
        </w:trPr>
        <w:tc>
          <w:tcPr>
            <w:tcW w:w="526" w:type="dxa"/>
            <w:vMerge w:val="continue"/>
            <w:shd w:val="clear" w:color="auto" w:fill="auto"/>
            <w:vAlign w:val="center"/>
          </w:tcPr>
          <w:p w14:paraId="4D93A96C">
            <w:pPr>
              <w:kinsoku w:val="0"/>
              <w:wordWrap w:val="0"/>
              <w:overflowPunct w:val="0"/>
              <w:adjustRightInd w:val="0"/>
              <w:snapToGrid w:val="0"/>
              <w:jc w:val="center"/>
              <w:rPr>
                <w:rFonts w:ascii="宋体" w:hAnsi="宋体"/>
                <w:sz w:val="22"/>
                <w:szCs w:val="21"/>
              </w:rPr>
            </w:pPr>
          </w:p>
        </w:tc>
        <w:tc>
          <w:tcPr>
            <w:tcW w:w="887" w:type="dxa"/>
            <w:vMerge w:val="continue"/>
            <w:shd w:val="clear" w:color="auto" w:fill="auto"/>
            <w:vAlign w:val="center"/>
          </w:tcPr>
          <w:p w14:paraId="18DF7F94">
            <w:pPr>
              <w:kinsoku w:val="0"/>
              <w:wordWrap w:val="0"/>
              <w:overflowPunct w:val="0"/>
              <w:adjustRightInd w:val="0"/>
              <w:snapToGrid w:val="0"/>
              <w:jc w:val="center"/>
              <w:rPr>
                <w:rFonts w:ascii="宋体" w:hAnsi="宋体"/>
                <w:sz w:val="22"/>
                <w:szCs w:val="21"/>
              </w:rPr>
            </w:pPr>
          </w:p>
        </w:tc>
        <w:tc>
          <w:tcPr>
            <w:tcW w:w="1843" w:type="dxa"/>
            <w:shd w:val="clear" w:color="auto" w:fill="auto"/>
            <w:vAlign w:val="center"/>
          </w:tcPr>
          <w:p w14:paraId="512E170C">
            <w:pPr>
              <w:pStyle w:val="31"/>
              <w:widowControl w:val="0"/>
              <w:kinsoku w:val="0"/>
              <w:wordWrap w:val="0"/>
              <w:overflowPunct w:val="0"/>
              <w:adjustRightInd w:val="0"/>
              <w:snapToGrid w:val="0"/>
              <w:ind w:firstLine="0" w:firstLineChars="0"/>
              <w:jc w:val="both"/>
              <w:rPr>
                <w:rFonts w:ascii="宋体" w:hAnsi="宋体" w:cs="宋体"/>
                <w:szCs w:val="21"/>
                <w:lang w:eastAsia="zh-CN"/>
              </w:rPr>
            </w:pPr>
            <w:r>
              <w:rPr>
                <w:rFonts w:hint="eastAsia" w:ascii="宋体" w:hAnsi="宋体" w:cs="宋体"/>
                <w:szCs w:val="21"/>
                <w:lang w:eastAsia="zh-CN"/>
              </w:rPr>
              <w:t>企业资质</w:t>
            </w:r>
          </w:p>
        </w:tc>
        <w:tc>
          <w:tcPr>
            <w:tcW w:w="3402" w:type="dxa"/>
            <w:shd w:val="clear" w:color="auto" w:fill="auto"/>
            <w:vAlign w:val="center"/>
          </w:tcPr>
          <w:p w14:paraId="70370FBB">
            <w:pPr>
              <w:kinsoku w:val="0"/>
              <w:wordWrap w:val="0"/>
              <w:overflowPunct w:val="0"/>
              <w:adjustRightInd w:val="0"/>
              <w:snapToGrid w:val="0"/>
              <w:rPr>
                <w:rFonts w:ascii="宋体" w:hAnsi="宋体" w:cs="宋体"/>
                <w:sz w:val="22"/>
                <w:szCs w:val="21"/>
              </w:rPr>
            </w:pPr>
            <w:r>
              <w:rPr>
                <w:rFonts w:hint="eastAsia" w:ascii="宋体" w:hAnsi="宋体" w:cs="宋体"/>
                <w:sz w:val="22"/>
                <w:szCs w:val="21"/>
              </w:rPr>
              <w:t>供应商具有由公安部第三研究所颁发的《网络安全等级测评与检测评估机构服务认证证书》</w:t>
            </w:r>
          </w:p>
        </w:tc>
        <w:tc>
          <w:tcPr>
            <w:tcW w:w="1701" w:type="dxa"/>
            <w:shd w:val="clear" w:color="auto" w:fill="auto"/>
            <w:vAlign w:val="center"/>
          </w:tcPr>
          <w:p w14:paraId="0B637A1D">
            <w:pPr>
              <w:kinsoku w:val="0"/>
              <w:wordWrap w:val="0"/>
              <w:overflowPunct w:val="0"/>
              <w:adjustRightInd w:val="0"/>
              <w:snapToGrid w:val="0"/>
              <w:rPr>
                <w:rFonts w:ascii="宋体" w:hAnsi="宋体"/>
                <w:sz w:val="22"/>
                <w:szCs w:val="21"/>
              </w:rPr>
            </w:pPr>
            <w:r>
              <w:rPr>
                <w:rFonts w:ascii="宋体" w:hAnsi="宋体"/>
                <w:sz w:val="22"/>
                <w:szCs w:val="21"/>
              </w:rPr>
              <w:t>是否符合要求</w:t>
            </w:r>
          </w:p>
        </w:tc>
      </w:tr>
    </w:tbl>
    <w:p w14:paraId="610DE0EE">
      <w:pPr>
        <w:pStyle w:val="4"/>
        <w:widowControl w:val="0"/>
        <w:kinsoku w:val="0"/>
        <w:overflowPunct w:val="0"/>
        <w:adjustRightInd w:val="0"/>
        <w:snapToGrid w:val="0"/>
        <w:spacing w:line="240" w:lineRule="auto"/>
        <w:ind w:firstLine="0" w:firstLineChars="0"/>
        <w:jc w:val="left"/>
        <w:rPr>
          <w:rFonts w:ascii="宋体" w:hAnsi="宋体" w:eastAsia="宋体"/>
          <w:sz w:val="22"/>
          <w:szCs w:val="20"/>
        </w:rPr>
      </w:pPr>
      <w:r>
        <w:rPr>
          <w:rFonts w:hint="eastAsia" w:ascii="宋体" w:hAnsi="宋体" w:eastAsia="宋体"/>
          <w:sz w:val="22"/>
          <w:szCs w:val="20"/>
        </w:rPr>
        <w:t>注：</w:t>
      </w:r>
    </w:p>
    <w:p w14:paraId="6C7B03EB">
      <w:pPr>
        <w:pStyle w:val="4"/>
        <w:widowControl w:val="0"/>
        <w:kinsoku w:val="0"/>
        <w:overflowPunct w:val="0"/>
        <w:adjustRightInd w:val="0"/>
        <w:snapToGrid w:val="0"/>
        <w:spacing w:line="240" w:lineRule="auto"/>
        <w:ind w:firstLine="0" w:firstLineChars="0"/>
        <w:jc w:val="left"/>
        <w:rPr>
          <w:rFonts w:ascii="宋体" w:hAnsi="宋体" w:eastAsia="宋体"/>
          <w:sz w:val="22"/>
          <w:szCs w:val="20"/>
        </w:rPr>
      </w:pPr>
      <w:r>
        <w:rPr>
          <w:rFonts w:hint="eastAsia" w:ascii="宋体" w:hAnsi="宋体" w:eastAsia="宋体"/>
          <w:sz w:val="22"/>
          <w:szCs w:val="20"/>
        </w:rPr>
        <w:t>1、以上初步审查必要合格条件标准中如有一处不符合要求，</w:t>
      </w:r>
      <w:r>
        <w:rPr>
          <w:rFonts w:hint="eastAsia" w:ascii="宋体" w:hAnsi="宋体" w:eastAsia="宋体"/>
          <w:b/>
          <w:bCs/>
          <w:sz w:val="22"/>
          <w:szCs w:val="20"/>
        </w:rPr>
        <w:t>其响应文件将作废标处理。</w:t>
      </w:r>
    </w:p>
    <w:p w14:paraId="46525012">
      <w:pPr>
        <w:rPr>
          <w:rFonts w:ascii="宋体" w:hAnsi="宋体"/>
          <w:sz w:val="22"/>
          <w:szCs w:val="20"/>
        </w:rPr>
      </w:pPr>
      <w:r>
        <w:rPr>
          <w:rFonts w:hint="eastAsia" w:ascii="宋体" w:hAnsi="宋体"/>
          <w:sz w:val="22"/>
          <w:szCs w:val="20"/>
        </w:rPr>
        <w:t>2、本表评审依据要求的各项证明文件在响应文件中提供</w:t>
      </w:r>
      <w:r>
        <w:rPr>
          <w:rFonts w:hint="eastAsia" w:ascii="宋体" w:hAnsi="宋体"/>
          <w:b/>
          <w:bCs/>
          <w:sz w:val="22"/>
          <w:szCs w:val="20"/>
        </w:rPr>
        <w:t>加盖响应人公章</w:t>
      </w:r>
      <w:r>
        <w:rPr>
          <w:rFonts w:hint="eastAsia" w:ascii="宋体" w:hAnsi="宋体"/>
          <w:sz w:val="22"/>
          <w:szCs w:val="20"/>
        </w:rPr>
        <w:t>的复印件进行查验。</w:t>
      </w:r>
    </w:p>
    <w:p w14:paraId="5ED6AC90">
      <w:pPr>
        <w:spacing w:line="360" w:lineRule="auto"/>
        <w:rPr>
          <w:rFonts w:ascii="宋体" w:hAnsi="宋体"/>
          <w:b/>
          <w:bCs/>
          <w:szCs w:val="21"/>
        </w:rPr>
      </w:pPr>
      <w:r>
        <w:rPr>
          <w:rFonts w:hint="eastAsia" w:ascii="宋体" w:hAnsi="宋体"/>
          <w:b/>
          <w:bCs/>
          <w:szCs w:val="21"/>
        </w:rPr>
        <w:t>2.</w:t>
      </w:r>
      <w:r>
        <w:rPr>
          <w:rFonts w:ascii="宋体" w:hAnsi="宋体"/>
          <w:b/>
          <w:bCs/>
          <w:szCs w:val="21"/>
        </w:rPr>
        <w:t>详细评审</w:t>
      </w:r>
    </w:p>
    <w:p w14:paraId="6CA6EAF9">
      <w:pPr>
        <w:spacing w:line="360" w:lineRule="auto"/>
        <w:rPr>
          <w:rFonts w:ascii="宋体" w:hAnsi="宋体"/>
          <w:szCs w:val="21"/>
        </w:rPr>
      </w:pPr>
      <w:r>
        <w:rPr>
          <w:rFonts w:hint="eastAsia" w:ascii="宋体" w:hAnsi="宋体"/>
          <w:szCs w:val="21"/>
        </w:rPr>
        <w:t>2.1</w:t>
      </w:r>
      <w:r>
        <w:rPr>
          <w:rFonts w:ascii="宋体" w:hAnsi="宋体"/>
          <w:szCs w:val="21"/>
        </w:rPr>
        <w:t>评审小组按本章规定的量化因素和分值进行打分，并计算出综合评估得分。按本章</w:t>
      </w:r>
      <w:r>
        <w:rPr>
          <w:rFonts w:hint="eastAsia" w:ascii="宋体" w:hAnsi="宋体"/>
          <w:szCs w:val="21"/>
        </w:rPr>
        <w:t>技术标和价格标</w:t>
      </w:r>
      <w:r>
        <w:rPr>
          <w:rFonts w:ascii="宋体" w:hAnsi="宋体"/>
          <w:szCs w:val="21"/>
        </w:rPr>
        <w:t>评分标准规定的评审因素和分值计算出得分A</w:t>
      </w:r>
      <w:r>
        <w:rPr>
          <w:rFonts w:hint="eastAsia" w:ascii="宋体" w:hAnsi="宋体"/>
          <w:szCs w:val="21"/>
        </w:rPr>
        <w:t>、</w:t>
      </w:r>
      <w:r>
        <w:rPr>
          <w:rFonts w:ascii="宋体" w:hAnsi="宋体"/>
          <w:szCs w:val="21"/>
        </w:rPr>
        <w:t>B</w:t>
      </w:r>
      <w:r>
        <w:rPr>
          <w:rFonts w:hint="eastAsia" w:ascii="宋体" w:hAnsi="宋体"/>
          <w:szCs w:val="21"/>
        </w:rPr>
        <w:t>，评分分值计算保留小数点后两位，小数点后第三位“四舍五入”，</w:t>
      </w:r>
      <w:r>
        <w:rPr>
          <w:rFonts w:ascii="宋体" w:hAnsi="宋体"/>
          <w:szCs w:val="21"/>
        </w:rPr>
        <w:t>响应人得分=A+B。</w:t>
      </w:r>
    </w:p>
    <w:p w14:paraId="5A914A6A">
      <w:pPr>
        <w:kinsoku w:val="0"/>
        <w:wordWrap w:val="0"/>
        <w:overflowPunct w:val="0"/>
        <w:adjustRightInd w:val="0"/>
        <w:snapToGrid w:val="0"/>
        <w:jc w:val="center"/>
        <w:rPr>
          <w:rFonts w:ascii="宋体" w:hAnsi="宋体"/>
          <w:b/>
        </w:rPr>
      </w:pPr>
    </w:p>
    <w:p w14:paraId="12E0BD5F">
      <w:pPr>
        <w:kinsoku w:val="0"/>
        <w:wordWrap w:val="0"/>
        <w:overflowPunct w:val="0"/>
        <w:adjustRightInd w:val="0"/>
        <w:snapToGrid w:val="0"/>
        <w:jc w:val="center"/>
        <w:rPr>
          <w:rFonts w:ascii="宋体" w:hAnsi="宋体"/>
          <w:b/>
        </w:rPr>
      </w:pPr>
      <w:r>
        <w:rPr>
          <w:rFonts w:hint="eastAsia" w:ascii="宋体" w:hAnsi="宋体"/>
          <w:b/>
        </w:rPr>
        <w:t>《价格标、商务标、技术标权重表和综合得分汇总》</w:t>
      </w:r>
    </w:p>
    <w:tbl>
      <w:tblPr>
        <w:tblStyle w:val="17"/>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2077"/>
        <w:gridCol w:w="2226"/>
        <w:gridCol w:w="1741"/>
      </w:tblGrid>
      <w:tr w14:paraId="77C5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478" w:type="dxa"/>
            <w:shd w:val="clear" w:color="auto" w:fill="B4C6E7" w:themeFill="accent1" w:themeFillTint="66"/>
          </w:tcPr>
          <w:p w14:paraId="4656F621">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bidi="ar"/>
              </w:rPr>
              <w:t>权重名称</w:t>
            </w:r>
          </w:p>
        </w:tc>
        <w:tc>
          <w:tcPr>
            <w:tcW w:w="2077" w:type="dxa"/>
            <w:shd w:val="clear" w:color="auto" w:fill="B4C6E7" w:themeFill="accent1" w:themeFillTint="66"/>
          </w:tcPr>
          <w:p w14:paraId="3185A254">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bidi="ar"/>
              </w:rPr>
              <w:t>价格权重</w:t>
            </w:r>
          </w:p>
        </w:tc>
        <w:tc>
          <w:tcPr>
            <w:tcW w:w="2226" w:type="dxa"/>
            <w:shd w:val="clear" w:color="auto" w:fill="B4C6E7" w:themeFill="accent1" w:themeFillTint="66"/>
          </w:tcPr>
          <w:p w14:paraId="378129C1">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bidi="ar"/>
              </w:rPr>
              <w:t>商务权重</w:t>
            </w:r>
          </w:p>
        </w:tc>
        <w:tc>
          <w:tcPr>
            <w:tcW w:w="1741" w:type="dxa"/>
            <w:shd w:val="clear" w:color="auto" w:fill="B4C6E7" w:themeFill="accent1" w:themeFillTint="66"/>
          </w:tcPr>
          <w:p w14:paraId="36507A74">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bidi="ar"/>
              </w:rPr>
              <w:t>技术权重</w:t>
            </w:r>
          </w:p>
        </w:tc>
      </w:tr>
      <w:tr w14:paraId="7DB9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tcPr>
          <w:p w14:paraId="172240FF">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bidi="ar"/>
              </w:rPr>
              <w:t>权重</w:t>
            </w:r>
          </w:p>
        </w:tc>
        <w:tc>
          <w:tcPr>
            <w:tcW w:w="2077" w:type="dxa"/>
          </w:tcPr>
          <w:p w14:paraId="6724EDAB">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val="en-US" w:eastAsia="zh-CN" w:bidi="ar"/>
              </w:rPr>
              <w:t>5</w:t>
            </w:r>
            <w:r>
              <w:rPr>
                <w:rFonts w:hint="eastAsia" w:ascii="宋体" w:hAnsi="宋体" w:eastAsia="宋体" w:cs="宋体"/>
                <w:bCs/>
                <w:sz w:val="24"/>
                <w:szCs w:val="24"/>
                <w:lang w:bidi="ar"/>
              </w:rPr>
              <w:t>0%</w:t>
            </w:r>
          </w:p>
        </w:tc>
        <w:tc>
          <w:tcPr>
            <w:tcW w:w="2226" w:type="dxa"/>
          </w:tcPr>
          <w:p w14:paraId="72E93FF7">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val="en-US" w:eastAsia="zh-CN" w:bidi="ar"/>
              </w:rPr>
              <w:t>25</w:t>
            </w:r>
            <w:r>
              <w:rPr>
                <w:rFonts w:hint="eastAsia" w:ascii="宋体" w:hAnsi="宋体" w:eastAsia="宋体" w:cs="宋体"/>
                <w:bCs/>
                <w:sz w:val="24"/>
                <w:szCs w:val="24"/>
                <w:lang w:bidi="ar"/>
              </w:rPr>
              <w:t>%</w:t>
            </w:r>
          </w:p>
        </w:tc>
        <w:tc>
          <w:tcPr>
            <w:tcW w:w="1741" w:type="dxa"/>
          </w:tcPr>
          <w:p w14:paraId="7B8A22F9">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val="en-US" w:eastAsia="zh-CN" w:bidi="ar"/>
              </w:rPr>
              <w:t>25</w:t>
            </w:r>
            <w:r>
              <w:rPr>
                <w:rFonts w:hint="eastAsia" w:ascii="宋体" w:hAnsi="宋体" w:eastAsia="宋体" w:cs="宋体"/>
                <w:bCs/>
                <w:sz w:val="24"/>
                <w:szCs w:val="24"/>
                <w:lang w:bidi="ar"/>
              </w:rPr>
              <w:t>%</w:t>
            </w:r>
          </w:p>
        </w:tc>
      </w:tr>
      <w:tr w14:paraId="785B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tcPr>
          <w:p w14:paraId="07829346">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val="en-US" w:eastAsia="zh-CN" w:bidi="ar"/>
              </w:rPr>
              <w:t>最高分</w:t>
            </w:r>
          </w:p>
        </w:tc>
        <w:tc>
          <w:tcPr>
            <w:tcW w:w="2077" w:type="dxa"/>
          </w:tcPr>
          <w:p w14:paraId="154B134A">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val="en-US" w:eastAsia="zh-CN" w:bidi="ar"/>
              </w:rPr>
              <w:t>5</w:t>
            </w:r>
            <w:r>
              <w:rPr>
                <w:rFonts w:hint="eastAsia" w:ascii="宋体" w:hAnsi="宋体" w:eastAsia="宋体" w:cs="宋体"/>
                <w:bCs/>
                <w:sz w:val="24"/>
                <w:szCs w:val="24"/>
                <w:lang w:bidi="ar"/>
              </w:rPr>
              <w:t>0分</w:t>
            </w:r>
          </w:p>
        </w:tc>
        <w:tc>
          <w:tcPr>
            <w:tcW w:w="2226" w:type="dxa"/>
          </w:tcPr>
          <w:p w14:paraId="2E4545FB">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val="en-US" w:eastAsia="zh-CN" w:bidi="ar"/>
              </w:rPr>
              <w:t>25</w:t>
            </w:r>
            <w:r>
              <w:rPr>
                <w:rFonts w:hint="eastAsia" w:ascii="宋体" w:hAnsi="宋体" w:eastAsia="宋体" w:cs="宋体"/>
                <w:bCs/>
                <w:sz w:val="24"/>
                <w:szCs w:val="24"/>
                <w:lang w:bidi="ar"/>
              </w:rPr>
              <w:t>分</w:t>
            </w:r>
          </w:p>
        </w:tc>
        <w:tc>
          <w:tcPr>
            <w:tcW w:w="1741" w:type="dxa"/>
          </w:tcPr>
          <w:p w14:paraId="0A52BC77">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val="en-US" w:eastAsia="zh-CN" w:bidi="ar"/>
              </w:rPr>
              <w:t>25</w:t>
            </w:r>
            <w:r>
              <w:rPr>
                <w:rFonts w:hint="eastAsia" w:ascii="宋体" w:hAnsi="宋体" w:eastAsia="宋体" w:cs="宋体"/>
                <w:bCs/>
                <w:sz w:val="24"/>
                <w:szCs w:val="24"/>
                <w:lang w:bidi="ar"/>
              </w:rPr>
              <w:t>分</w:t>
            </w:r>
          </w:p>
        </w:tc>
      </w:tr>
      <w:tr w14:paraId="0C4B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tcPr>
          <w:p w14:paraId="74E120ED">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val="en-US" w:eastAsia="zh-CN" w:bidi="ar"/>
              </w:rPr>
              <w:t>供应商</w:t>
            </w:r>
            <w:r>
              <w:rPr>
                <w:rFonts w:hint="eastAsia" w:ascii="宋体" w:hAnsi="宋体" w:eastAsia="宋体" w:cs="宋体"/>
                <w:bCs/>
                <w:sz w:val="24"/>
                <w:szCs w:val="24"/>
                <w:lang w:bidi="ar"/>
              </w:rPr>
              <w:t>综合得分</w:t>
            </w:r>
          </w:p>
        </w:tc>
        <w:tc>
          <w:tcPr>
            <w:tcW w:w="6044" w:type="dxa"/>
            <w:gridSpan w:val="3"/>
          </w:tcPr>
          <w:p w14:paraId="01E13C63">
            <w:pPr>
              <w:widowControl/>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bidi="ar"/>
              </w:rPr>
              <w:t>价格得分+商务得分+技术得分</w:t>
            </w:r>
          </w:p>
        </w:tc>
      </w:tr>
    </w:tbl>
    <w:p w14:paraId="761792E0">
      <w:pPr>
        <w:kinsoku w:val="0"/>
        <w:overflowPunct w:val="0"/>
        <w:adjustRightInd w:val="0"/>
        <w:snapToGrid w:val="0"/>
        <w:jc w:val="left"/>
        <w:rPr>
          <w:rFonts w:ascii="宋体" w:hAnsi="宋体"/>
          <w:szCs w:val="21"/>
        </w:rPr>
      </w:pPr>
    </w:p>
    <w:p w14:paraId="0230F444">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val="en-US" w:eastAsia="zh-CN" w:bidi="ar"/>
        </w:rPr>
      </w:pPr>
      <w:r>
        <w:rPr>
          <w:rFonts w:hint="eastAsia" w:ascii="宋体" w:hAnsi="宋体" w:eastAsia="宋体" w:cstheme="minorBidi"/>
          <w:bCs w:val="0"/>
          <w:kern w:val="2"/>
          <w:sz w:val="24"/>
          <w:szCs w:val="21"/>
          <w:lang w:val="en-US" w:eastAsia="zh-CN" w:bidi="ar"/>
        </w:rPr>
        <w:t>2.2</w:t>
      </w:r>
      <w:r>
        <w:rPr>
          <w:rFonts w:hint="eastAsia" w:ascii="宋体" w:hAnsi="宋体" w:eastAsia="宋体" w:cstheme="minorBidi"/>
          <w:bCs w:val="0"/>
          <w:sz w:val="24"/>
          <w:szCs w:val="21"/>
          <w:lang w:val="en-US" w:eastAsia="zh-CN" w:bidi="ar"/>
        </w:rPr>
        <w:t>价格标评审标准</w:t>
      </w:r>
    </w:p>
    <w:p w14:paraId="607A694B">
      <w:pPr>
        <w:widowControl/>
        <w:numPr>
          <w:ilvl w:val="-1"/>
          <w:numId w:val="0"/>
        </w:numPr>
        <w:kinsoku w:val="0"/>
        <w:wordWrap w:val="0"/>
        <w:overflowPunct w:val="0"/>
        <w:adjustRightInd w:val="0"/>
        <w:snapToGrid w:val="0"/>
        <w:spacing w:line="240" w:lineRule="auto"/>
        <w:ind w:left="0" w:leftChars="0" w:firstLine="0" w:firstLineChars="0"/>
        <w:jc w:val="center"/>
        <w:rPr>
          <w:rFonts w:hint="eastAsia" w:ascii="宋体" w:hAnsi="宋体" w:eastAsia="宋体" w:cstheme="minorBidi"/>
          <w:b/>
          <w:bCs w:val="0"/>
          <w:sz w:val="24"/>
          <w:szCs w:val="22"/>
          <w:lang w:eastAsia="zh-CN" w:bidi="ar"/>
        </w:rPr>
      </w:pPr>
      <w:r>
        <w:rPr>
          <w:rFonts w:hint="eastAsia" w:ascii="宋体" w:hAnsi="宋体" w:eastAsia="宋体" w:cstheme="minorBidi"/>
          <w:b/>
          <w:bCs w:val="0"/>
          <w:sz w:val="24"/>
          <w:szCs w:val="22"/>
          <w:lang w:val="en-US" w:eastAsia="zh-CN" w:bidi="ar"/>
        </w:rPr>
        <w:t>《价格标评审标准》</w:t>
      </w:r>
    </w:p>
    <w:tbl>
      <w:tblPr>
        <w:tblStyle w:val="16"/>
        <w:tblW w:w="8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1574"/>
        <w:gridCol w:w="3833"/>
        <w:gridCol w:w="1605"/>
      </w:tblGrid>
      <w:tr w14:paraId="544B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blHeader/>
          <w:jc w:val="center"/>
        </w:trPr>
        <w:tc>
          <w:tcPr>
            <w:tcW w:w="1377" w:type="dxa"/>
            <w:shd w:val="clear" w:color="auto" w:fill="DAE3F3" w:themeFill="accent1" w:themeFillTint="32"/>
            <w:vAlign w:val="center"/>
          </w:tcPr>
          <w:p w14:paraId="51838743">
            <w:pPr>
              <w:widowControl/>
              <w:kinsoku/>
              <w:wordWrap/>
              <w:overflowPunct/>
              <w:adjustRightInd/>
              <w:snapToGrid/>
              <w:spacing w:line="560" w:lineRule="exact"/>
              <w:jc w:val="center"/>
              <w:rPr>
                <w:rFonts w:hint="eastAsia" w:ascii="宋体" w:hAnsi="宋体" w:eastAsia="宋体" w:cs="宋体"/>
                <w:b w:val="0"/>
                <w:bCs/>
                <w:sz w:val="24"/>
                <w:szCs w:val="24"/>
                <w:lang w:bidi="ar"/>
              </w:rPr>
            </w:pPr>
            <w:r>
              <w:rPr>
                <w:rFonts w:hint="eastAsia" w:ascii="宋体" w:hAnsi="宋体" w:eastAsia="宋体" w:cs="宋体"/>
                <w:b w:val="0"/>
                <w:bCs/>
                <w:sz w:val="24"/>
                <w:szCs w:val="24"/>
                <w:lang w:bidi="ar"/>
              </w:rPr>
              <w:t>序号</w:t>
            </w:r>
          </w:p>
        </w:tc>
        <w:tc>
          <w:tcPr>
            <w:tcW w:w="1574" w:type="dxa"/>
            <w:shd w:val="clear" w:color="auto" w:fill="DAE3F3" w:themeFill="accent1" w:themeFillTint="32"/>
            <w:vAlign w:val="center"/>
          </w:tcPr>
          <w:p w14:paraId="083CA884">
            <w:pPr>
              <w:widowControl/>
              <w:kinsoku/>
              <w:wordWrap/>
              <w:overflowPunct/>
              <w:adjustRightInd/>
              <w:snapToGrid/>
              <w:spacing w:line="560" w:lineRule="exact"/>
              <w:jc w:val="center"/>
              <w:rPr>
                <w:rFonts w:hint="eastAsia" w:ascii="宋体" w:hAnsi="宋体" w:eastAsia="宋体" w:cs="宋体"/>
                <w:b w:val="0"/>
                <w:bCs/>
                <w:sz w:val="24"/>
                <w:szCs w:val="24"/>
                <w:lang w:bidi="ar"/>
              </w:rPr>
            </w:pPr>
            <w:r>
              <w:rPr>
                <w:rFonts w:hint="eastAsia" w:ascii="宋体" w:hAnsi="宋体" w:eastAsia="宋体" w:cs="宋体"/>
                <w:b w:val="0"/>
                <w:bCs/>
                <w:sz w:val="24"/>
                <w:szCs w:val="24"/>
                <w:lang w:bidi="ar"/>
              </w:rPr>
              <w:t>评审项目</w:t>
            </w:r>
          </w:p>
        </w:tc>
        <w:tc>
          <w:tcPr>
            <w:tcW w:w="3833" w:type="dxa"/>
            <w:shd w:val="clear" w:color="auto" w:fill="DAE3F3" w:themeFill="accent1" w:themeFillTint="32"/>
            <w:vAlign w:val="center"/>
          </w:tcPr>
          <w:p w14:paraId="24FEA74A">
            <w:pPr>
              <w:widowControl/>
              <w:kinsoku/>
              <w:wordWrap/>
              <w:overflowPunct/>
              <w:adjustRightInd/>
              <w:snapToGrid/>
              <w:spacing w:line="560" w:lineRule="exact"/>
              <w:jc w:val="center"/>
              <w:rPr>
                <w:rFonts w:hint="eastAsia" w:ascii="宋体" w:hAnsi="宋体" w:eastAsia="宋体" w:cs="宋体"/>
                <w:b w:val="0"/>
                <w:bCs/>
                <w:sz w:val="24"/>
                <w:szCs w:val="24"/>
                <w:lang w:bidi="ar"/>
              </w:rPr>
            </w:pPr>
            <w:r>
              <w:rPr>
                <w:rFonts w:hint="eastAsia" w:ascii="宋体" w:hAnsi="宋体" w:eastAsia="宋体" w:cs="宋体"/>
                <w:b w:val="0"/>
                <w:bCs/>
                <w:sz w:val="24"/>
                <w:szCs w:val="24"/>
                <w:lang w:bidi="ar"/>
              </w:rPr>
              <w:t>评审标准</w:t>
            </w:r>
          </w:p>
        </w:tc>
        <w:tc>
          <w:tcPr>
            <w:tcW w:w="1605" w:type="dxa"/>
            <w:shd w:val="clear" w:color="auto" w:fill="DAE3F3" w:themeFill="accent1" w:themeFillTint="32"/>
            <w:vAlign w:val="center"/>
          </w:tcPr>
          <w:p w14:paraId="3EE5206F">
            <w:pPr>
              <w:widowControl/>
              <w:kinsoku/>
              <w:wordWrap/>
              <w:overflowPunct/>
              <w:adjustRightInd/>
              <w:snapToGrid/>
              <w:spacing w:line="560" w:lineRule="exact"/>
              <w:jc w:val="center"/>
              <w:rPr>
                <w:rFonts w:hint="eastAsia" w:ascii="宋体" w:hAnsi="宋体" w:eastAsia="宋体" w:cs="宋体"/>
                <w:b w:val="0"/>
                <w:bCs/>
                <w:sz w:val="24"/>
                <w:szCs w:val="24"/>
                <w:lang w:bidi="ar"/>
              </w:rPr>
            </w:pPr>
            <w:r>
              <w:rPr>
                <w:rFonts w:hint="eastAsia" w:ascii="宋体" w:hAnsi="宋体" w:eastAsia="宋体" w:cs="宋体"/>
                <w:b w:val="0"/>
                <w:bCs/>
                <w:sz w:val="24"/>
                <w:szCs w:val="24"/>
                <w:lang w:bidi="ar"/>
              </w:rPr>
              <w:t>分值</w:t>
            </w:r>
          </w:p>
        </w:tc>
      </w:tr>
      <w:tr w14:paraId="3B18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1377" w:type="dxa"/>
            <w:shd w:val="clear" w:color="auto" w:fill="auto"/>
            <w:vAlign w:val="center"/>
          </w:tcPr>
          <w:p w14:paraId="38918B0A">
            <w:pPr>
              <w:widowControl/>
              <w:kinsoku/>
              <w:wordWrap/>
              <w:overflowPunct/>
              <w:adjustRightInd/>
              <w:snapToGrid/>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bidi="ar"/>
              </w:rPr>
              <w:t>1</w:t>
            </w:r>
          </w:p>
        </w:tc>
        <w:tc>
          <w:tcPr>
            <w:tcW w:w="1574" w:type="dxa"/>
            <w:shd w:val="clear" w:color="auto" w:fill="auto"/>
            <w:vAlign w:val="center"/>
          </w:tcPr>
          <w:p w14:paraId="216D2CDE">
            <w:pPr>
              <w:widowControl/>
              <w:kinsoku/>
              <w:wordWrap/>
              <w:overflowPunct/>
              <w:adjustRightInd/>
              <w:snapToGrid/>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bidi="ar"/>
              </w:rPr>
              <w:t>价格</w:t>
            </w:r>
          </w:p>
        </w:tc>
        <w:tc>
          <w:tcPr>
            <w:tcW w:w="3833" w:type="dxa"/>
            <w:shd w:val="clear" w:color="auto" w:fill="auto"/>
            <w:vAlign w:val="center"/>
          </w:tcPr>
          <w:p w14:paraId="5061F49F">
            <w:pPr>
              <w:widowControl/>
              <w:kinsoku/>
              <w:wordWrap/>
              <w:overflowPunct/>
              <w:adjustRightInd/>
              <w:snapToGrid/>
              <w:spacing w:line="560" w:lineRule="exact"/>
              <w:jc w:val="center"/>
              <w:rPr>
                <w:rFonts w:hint="eastAsia" w:ascii="宋体" w:hAnsi="宋体" w:eastAsia="宋体" w:cs="宋体"/>
                <w:bCs/>
                <w:sz w:val="24"/>
                <w:szCs w:val="24"/>
                <w:lang w:bidi="ar"/>
              </w:rPr>
            </w:pPr>
            <w:r>
              <w:rPr>
                <w:rFonts w:hint="eastAsia" w:ascii="宋体" w:hAnsi="宋体" w:eastAsia="宋体" w:cs="宋体"/>
                <w:bCs/>
                <w:sz w:val="24"/>
                <w:szCs w:val="24"/>
                <w:lang w:bidi="ar"/>
              </w:rPr>
              <w:t>报价单总价</w:t>
            </w:r>
          </w:p>
        </w:tc>
        <w:tc>
          <w:tcPr>
            <w:tcW w:w="1605" w:type="dxa"/>
            <w:shd w:val="clear" w:color="auto" w:fill="auto"/>
            <w:vAlign w:val="center"/>
          </w:tcPr>
          <w:p w14:paraId="4257AB64">
            <w:pPr>
              <w:widowControl/>
              <w:kinsoku/>
              <w:wordWrap/>
              <w:overflowPunct/>
              <w:adjustRightInd/>
              <w:snapToGrid/>
              <w:spacing w:line="560" w:lineRule="exact"/>
              <w:jc w:val="center"/>
              <w:rPr>
                <w:rFonts w:hint="eastAsia" w:ascii="宋体" w:hAnsi="宋体" w:eastAsia="宋体" w:cs="宋体"/>
                <w:b w:val="0"/>
                <w:bCs/>
                <w:sz w:val="24"/>
                <w:szCs w:val="24"/>
                <w:lang w:bidi="ar"/>
              </w:rPr>
            </w:pPr>
            <w:r>
              <w:rPr>
                <w:rFonts w:hint="eastAsia" w:ascii="宋体" w:hAnsi="宋体" w:eastAsia="宋体" w:cs="宋体"/>
                <w:b w:val="0"/>
                <w:bCs/>
                <w:sz w:val="24"/>
                <w:szCs w:val="24"/>
                <w:lang w:val="en-US" w:eastAsia="zh-CN" w:bidi="ar"/>
              </w:rPr>
              <w:t>5</w:t>
            </w:r>
            <w:r>
              <w:rPr>
                <w:rFonts w:hint="eastAsia" w:ascii="宋体" w:hAnsi="宋体" w:eastAsia="宋体" w:cs="宋体"/>
                <w:b w:val="0"/>
                <w:bCs/>
                <w:sz w:val="24"/>
                <w:szCs w:val="24"/>
                <w:lang w:bidi="ar"/>
              </w:rPr>
              <w:t>0分</w:t>
            </w:r>
          </w:p>
        </w:tc>
      </w:tr>
      <w:tr w14:paraId="3A88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784" w:type="dxa"/>
            <w:gridSpan w:val="3"/>
            <w:shd w:val="clear" w:color="auto" w:fill="auto"/>
            <w:vAlign w:val="center"/>
          </w:tcPr>
          <w:p w14:paraId="3B702058">
            <w:pPr>
              <w:widowControl/>
              <w:kinsoku/>
              <w:overflowPunct/>
              <w:adjustRightInd/>
              <w:snapToGrid/>
              <w:spacing w:line="560" w:lineRule="exact"/>
              <w:jc w:val="center"/>
              <w:rPr>
                <w:rFonts w:hint="eastAsia" w:ascii="宋体" w:hAnsi="宋体" w:eastAsia="宋体" w:cs="宋体"/>
                <w:b w:val="0"/>
                <w:bCs/>
                <w:sz w:val="24"/>
                <w:szCs w:val="24"/>
                <w:lang w:bidi="ar"/>
              </w:rPr>
            </w:pPr>
            <w:r>
              <w:rPr>
                <w:rFonts w:hint="eastAsia" w:ascii="宋体" w:hAnsi="宋体" w:eastAsia="宋体" w:cs="宋体"/>
                <w:b w:val="0"/>
                <w:bCs/>
                <w:sz w:val="24"/>
                <w:szCs w:val="24"/>
                <w:lang w:bidi="ar"/>
              </w:rPr>
              <w:t>合计</w:t>
            </w:r>
          </w:p>
        </w:tc>
        <w:tc>
          <w:tcPr>
            <w:tcW w:w="1605" w:type="dxa"/>
            <w:shd w:val="clear" w:color="auto" w:fill="auto"/>
            <w:vAlign w:val="center"/>
          </w:tcPr>
          <w:p w14:paraId="04243C20">
            <w:pPr>
              <w:widowControl/>
              <w:kinsoku/>
              <w:wordWrap/>
              <w:overflowPunct/>
              <w:adjustRightInd/>
              <w:snapToGrid/>
              <w:spacing w:line="560" w:lineRule="exact"/>
              <w:jc w:val="center"/>
              <w:rPr>
                <w:rFonts w:hint="eastAsia" w:ascii="宋体" w:hAnsi="宋体" w:eastAsia="宋体" w:cs="宋体"/>
                <w:b w:val="0"/>
                <w:bCs/>
                <w:sz w:val="24"/>
                <w:szCs w:val="24"/>
                <w:lang w:bidi="ar"/>
              </w:rPr>
            </w:pPr>
            <w:r>
              <w:rPr>
                <w:rFonts w:hint="eastAsia" w:ascii="宋体" w:hAnsi="宋体" w:eastAsia="宋体" w:cs="宋体"/>
                <w:b w:val="0"/>
                <w:bCs/>
                <w:sz w:val="24"/>
                <w:szCs w:val="24"/>
                <w:lang w:val="en-US" w:eastAsia="zh-CN" w:bidi="ar"/>
              </w:rPr>
              <w:t>5</w:t>
            </w:r>
            <w:r>
              <w:rPr>
                <w:rFonts w:hint="eastAsia" w:ascii="宋体" w:hAnsi="宋体" w:eastAsia="宋体" w:cs="宋体"/>
                <w:b w:val="0"/>
                <w:bCs/>
                <w:sz w:val="24"/>
                <w:szCs w:val="24"/>
                <w:lang w:bidi="ar"/>
              </w:rPr>
              <w:t>0分</w:t>
            </w:r>
          </w:p>
        </w:tc>
      </w:tr>
    </w:tbl>
    <w:p w14:paraId="7662CAEA">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eastAsia="zh-CN" w:bidi="ar"/>
        </w:rPr>
      </w:pPr>
      <w:r>
        <w:rPr>
          <w:rFonts w:hint="eastAsia" w:ascii="宋体" w:hAnsi="宋体" w:eastAsia="宋体" w:cstheme="minorBidi"/>
          <w:bCs w:val="0"/>
          <w:sz w:val="24"/>
          <w:szCs w:val="21"/>
          <w:lang w:eastAsia="zh-CN" w:bidi="ar"/>
        </w:rPr>
        <w:t>本项目所有报价均为含税报价。</w:t>
      </w:r>
    </w:p>
    <w:p w14:paraId="0D8A5BCC">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eastAsia="zh-CN" w:bidi="ar"/>
        </w:rPr>
      </w:pPr>
      <w:r>
        <w:rPr>
          <w:rFonts w:hint="eastAsia" w:ascii="宋体" w:hAnsi="宋体" w:eastAsia="宋体" w:cstheme="minorBidi"/>
          <w:bCs w:val="0"/>
          <w:sz w:val="24"/>
          <w:szCs w:val="21"/>
          <w:lang w:eastAsia="zh-CN" w:bidi="ar"/>
        </w:rPr>
        <w:t>2.</w:t>
      </w:r>
      <w:r>
        <w:rPr>
          <w:rFonts w:hint="eastAsia" w:ascii="宋体" w:hAnsi="宋体" w:eastAsia="宋体" w:cstheme="minorBidi"/>
          <w:bCs w:val="0"/>
          <w:sz w:val="24"/>
          <w:szCs w:val="21"/>
          <w:lang w:val="en-US" w:eastAsia="zh-CN" w:bidi="ar"/>
        </w:rPr>
        <w:t>2</w:t>
      </w:r>
      <w:r>
        <w:rPr>
          <w:rFonts w:hint="eastAsia" w:ascii="宋体" w:hAnsi="宋体" w:eastAsia="宋体" w:cstheme="minorBidi"/>
          <w:bCs w:val="0"/>
          <w:sz w:val="24"/>
          <w:szCs w:val="21"/>
          <w:lang w:eastAsia="zh-CN" w:bidi="ar"/>
        </w:rPr>
        <w:t>.1响应文件存在响应报价问题的，进行响应报价的算术修正，响应报价算术修正按有利于采购人的原则进行，具体修正原则为：</w:t>
      </w:r>
    </w:p>
    <w:p w14:paraId="4AEA5ACF">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eastAsia="zh-CN" w:bidi="ar"/>
        </w:rPr>
      </w:pPr>
      <w:r>
        <w:rPr>
          <w:rFonts w:hint="eastAsia" w:ascii="宋体" w:hAnsi="宋体" w:eastAsia="宋体" w:cstheme="minorBidi"/>
          <w:bCs w:val="0"/>
          <w:sz w:val="24"/>
          <w:szCs w:val="21"/>
          <w:lang w:eastAsia="zh-CN" w:bidi="ar"/>
        </w:rPr>
        <w:t>（1）若响应报价一览表中响应总价与响应文件中响应总价不一致，以响应报价一览表响应总价为准；</w:t>
      </w:r>
    </w:p>
    <w:p w14:paraId="096C201D">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eastAsia="zh-CN" w:bidi="ar"/>
        </w:rPr>
      </w:pPr>
      <w:r>
        <w:rPr>
          <w:rFonts w:hint="eastAsia" w:ascii="宋体" w:hAnsi="宋体" w:eastAsia="宋体" w:cstheme="minorBidi"/>
          <w:bCs w:val="0"/>
          <w:sz w:val="24"/>
          <w:szCs w:val="21"/>
          <w:lang w:eastAsia="zh-CN" w:bidi="ar"/>
        </w:rPr>
        <w:t>（2）当小写金额与大写金额有差异时，以大写金额为准（有明显错误的除外）；</w:t>
      </w:r>
    </w:p>
    <w:p w14:paraId="4CC5507E">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eastAsia="zh-CN" w:bidi="ar"/>
        </w:rPr>
      </w:pPr>
      <w:r>
        <w:rPr>
          <w:rFonts w:hint="eastAsia" w:ascii="宋体" w:hAnsi="宋体" w:eastAsia="宋体" w:cstheme="minorBidi"/>
          <w:bCs w:val="0"/>
          <w:sz w:val="24"/>
          <w:szCs w:val="21"/>
          <w:lang w:eastAsia="zh-CN" w:bidi="ar"/>
        </w:rPr>
        <w:t>（3）单价金额小数点有明显错位的，应以总价为准，并修改单价；</w:t>
      </w:r>
    </w:p>
    <w:p w14:paraId="0DBF65E7">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eastAsia="zh-CN" w:bidi="ar"/>
        </w:rPr>
      </w:pPr>
      <w:r>
        <w:rPr>
          <w:rFonts w:hint="eastAsia" w:ascii="宋体" w:hAnsi="宋体" w:eastAsia="宋体" w:cstheme="minorBidi"/>
          <w:bCs w:val="0"/>
          <w:sz w:val="24"/>
          <w:szCs w:val="21"/>
          <w:lang w:eastAsia="zh-CN" w:bidi="ar"/>
        </w:rPr>
        <w:t>（4）响应报价为各分项报价金额之和，总价金额与依据单价计算出的结果不一致的，以有利于采购人的为准，即当单价与数量的乘积高于合价或总价时，以合价或总价为准调整单价；当单价与数量的乘积低于合价或总价时，以单价为准调整合价或总价，修正响应报价；如分项报价中存在缺漏项，则视为缺漏项价格已包含在其他分项报价之中。响应人在响应截止时间前修改响应报价总额，应同时修改响应文件“分项报价表”中的相应报价。</w:t>
      </w:r>
    </w:p>
    <w:p w14:paraId="60D06262">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eastAsia="zh-CN" w:bidi="ar"/>
        </w:rPr>
      </w:pPr>
      <w:r>
        <w:rPr>
          <w:rFonts w:hint="eastAsia" w:ascii="宋体" w:hAnsi="宋体" w:eastAsia="宋体" w:cstheme="minorBidi"/>
          <w:bCs w:val="0"/>
          <w:sz w:val="24"/>
          <w:szCs w:val="21"/>
          <w:lang w:eastAsia="zh-CN" w:bidi="ar"/>
        </w:rPr>
        <w:t>2.</w:t>
      </w:r>
      <w:r>
        <w:rPr>
          <w:rFonts w:hint="eastAsia" w:ascii="宋体" w:hAnsi="宋体" w:eastAsia="宋体" w:cstheme="minorBidi"/>
          <w:bCs w:val="0"/>
          <w:sz w:val="24"/>
          <w:szCs w:val="21"/>
          <w:lang w:val="en-US" w:eastAsia="zh-CN" w:bidi="ar"/>
        </w:rPr>
        <w:t>2</w:t>
      </w:r>
      <w:r>
        <w:rPr>
          <w:rFonts w:hint="eastAsia" w:ascii="宋体" w:hAnsi="宋体" w:eastAsia="宋体" w:cstheme="minorBidi"/>
          <w:bCs w:val="0"/>
          <w:sz w:val="24"/>
          <w:szCs w:val="21"/>
          <w:lang w:eastAsia="zh-CN" w:bidi="ar"/>
        </w:rPr>
        <w:t>.2合同金额以经修正后的响应报价为准，缺漏项部分由响应人自行承担。</w:t>
      </w:r>
    </w:p>
    <w:p w14:paraId="7B07662A">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eastAsia="zh-CN" w:bidi="ar"/>
        </w:rPr>
      </w:pPr>
      <w:r>
        <w:rPr>
          <w:rFonts w:hint="eastAsia" w:ascii="宋体" w:hAnsi="宋体" w:eastAsia="宋体" w:cstheme="minorBidi"/>
          <w:bCs w:val="0"/>
          <w:sz w:val="24"/>
          <w:szCs w:val="21"/>
          <w:lang w:eastAsia="zh-CN" w:bidi="ar"/>
        </w:rPr>
        <w:t>2.</w:t>
      </w:r>
      <w:r>
        <w:rPr>
          <w:rFonts w:hint="eastAsia" w:ascii="宋体" w:hAnsi="宋体" w:eastAsia="宋体" w:cstheme="minorBidi"/>
          <w:bCs w:val="0"/>
          <w:sz w:val="24"/>
          <w:szCs w:val="21"/>
          <w:lang w:val="en-US" w:eastAsia="zh-CN" w:bidi="ar"/>
        </w:rPr>
        <w:t>2</w:t>
      </w:r>
      <w:r>
        <w:rPr>
          <w:rFonts w:hint="eastAsia" w:ascii="宋体" w:hAnsi="宋体" w:eastAsia="宋体" w:cstheme="minorBidi"/>
          <w:bCs w:val="0"/>
          <w:sz w:val="24"/>
          <w:szCs w:val="21"/>
          <w:lang w:eastAsia="zh-CN" w:bidi="ar"/>
        </w:rPr>
        <w:t>.3价格标评分的计算：</w:t>
      </w:r>
    </w:p>
    <w:p w14:paraId="1D6D763B">
      <w:pPr>
        <w:widowControl/>
        <w:numPr>
          <w:ilvl w:val="-1"/>
          <w:numId w:val="0"/>
        </w:numPr>
        <w:spacing w:line="360" w:lineRule="auto"/>
        <w:ind w:left="0" w:leftChars="0" w:firstLine="0" w:firstLineChars="0"/>
        <w:jc w:val="left"/>
        <w:rPr>
          <w:rFonts w:hint="eastAsia" w:ascii="宋体" w:hAnsi="宋体" w:eastAsia="宋体" w:cstheme="minorBidi"/>
          <w:bCs w:val="0"/>
          <w:sz w:val="24"/>
          <w:szCs w:val="21"/>
          <w:lang w:bidi="ar"/>
        </w:rPr>
      </w:pPr>
      <w:r>
        <w:rPr>
          <w:rFonts w:hint="eastAsia" w:ascii="宋体" w:hAnsi="宋体" w:eastAsia="宋体" w:cstheme="minorBidi"/>
          <w:bCs w:val="0"/>
          <w:sz w:val="24"/>
          <w:szCs w:val="21"/>
          <w:lang w:eastAsia="zh-CN" w:bidi="ar"/>
        </w:rPr>
        <w:t>（</w:t>
      </w:r>
      <w:r>
        <w:rPr>
          <w:rFonts w:hint="eastAsia" w:ascii="宋体" w:hAnsi="宋体" w:eastAsia="宋体" w:cstheme="minorBidi"/>
          <w:bCs w:val="0"/>
          <w:sz w:val="24"/>
          <w:szCs w:val="21"/>
          <w:lang w:val="en-US" w:eastAsia="zh-CN" w:bidi="ar"/>
        </w:rPr>
        <w:t>1）</w:t>
      </w:r>
      <w:r>
        <w:rPr>
          <w:rFonts w:hint="eastAsia" w:ascii="宋体" w:hAnsi="宋体" w:eastAsia="宋体" w:cstheme="minorBidi"/>
          <w:bCs w:val="0"/>
          <w:sz w:val="24"/>
          <w:szCs w:val="21"/>
          <w:lang w:bidi="ar"/>
        </w:rPr>
        <w:t>确定评审基准价：本次询价的评审基准价，是所有通过资格评审且报价不超过最高投标限价的所有效投标报价中的</w:t>
      </w:r>
      <w:r>
        <w:rPr>
          <w:rFonts w:hint="eastAsia" w:ascii="宋体" w:hAnsi="宋体" w:eastAsia="宋体" w:cstheme="minorBidi"/>
          <w:bCs w:val="0"/>
          <w:sz w:val="24"/>
          <w:szCs w:val="21"/>
          <w:lang w:val="en-US" w:eastAsia="zh-CN" w:bidi="ar"/>
        </w:rPr>
        <w:t>最低</w:t>
      </w:r>
      <w:r>
        <w:rPr>
          <w:rFonts w:hint="eastAsia" w:ascii="宋体" w:hAnsi="宋体" w:eastAsia="宋体" w:cstheme="minorBidi"/>
          <w:bCs w:val="0"/>
          <w:sz w:val="24"/>
          <w:szCs w:val="21"/>
          <w:lang w:bidi="ar"/>
        </w:rPr>
        <w:t>价；</w:t>
      </w:r>
    </w:p>
    <w:p w14:paraId="55B53640">
      <w:pPr>
        <w:kinsoku/>
        <w:overflowPunct/>
        <w:adjustRightInd/>
        <w:snapToGrid/>
        <w:spacing w:line="360" w:lineRule="auto"/>
        <w:jc w:val="left"/>
        <w:rPr>
          <w:rFonts w:hint="eastAsia" w:ascii="宋体" w:hAnsi="宋体" w:eastAsia="宋体" w:cstheme="minorBidi"/>
          <w:bCs w:val="0"/>
          <w:sz w:val="24"/>
          <w:szCs w:val="21"/>
          <w:lang w:val="en-US" w:eastAsia="zh-CN" w:bidi="ar"/>
        </w:rPr>
      </w:pPr>
      <w:r>
        <w:rPr>
          <w:rFonts w:hint="eastAsia" w:ascii="宋体" w:hAnsi="宋体" w:eastAsia="宋体" w:cstheme="minorBidi"/>
          <w:bCs w:val="0"/>
          <w:sz w:val="24"/>
          <w:szCs w:val="21"/>
          <w:lang w:eastAsia="zh-CN" w:bidi="ar"/>
        </w:rPr>
        <w:t>（</w:t>
      </w:r>
      <w:r>
        <w:rPr>
          <w:rFonts w:hint="eastAsia" w:ascii="宋体" w:hAnsi="宋体" w:eastAsia="宋体" w:cstheme="minorBidi"/>
          <w:bCs w:val="0"/>
          <w:sz w:val="24"/>
          <w:szCs w:val="21"/>
          <w:lang w:val="en-US" w:eastAsia="zh-CN" w:bidi="ar"/>
        </w:rPr>
        <w:t>2）</w:t>
      </w:r>
      <w:r>
        <w:rPr>
          <w:rFonts w:hint="eastAsia" w:ascii="宋体" w:hAnsi="宋体" w:eastAsia="宋体" w:cstheme="minorBidi"/>
          <w:bCs w:val="0"/>
          <w:sz w:val="24"/>
          <w:szCs w:val="21"/>
          <w:lang w:bidi="ar"/>
        </w:rPr>
        <w:t>计算价格得分时，取基准分为</w:t>
      </w:r>
      <w:r>
        <w:rPr>
          <w:rFonts w:hint="eastAsia" w:ascii="宋体" w:hAnsi="宋体" w:eastAsia="宋体" w:cstheme="minorBidi"/>
          <w:bCs w:val="0"/>
          <w:sz w:val="24"/>
          <w:szCs w:val="21"/>
          <w:lang w:val="en-US" w:eastAsia="zh-CN" w:bidi="ar"/>
        </w:rPr>
        <w:t>5</w:t>
      </w:r>
      <w:r>
        <w:rPr>
          <w:rFonts w:hint="eastAsia" w:ascii="宋体" w:hAnsi="宋体" w:eastAsia="宋体" w:cstheme="minorBidi"/>
          <w:bCs w:val="0"/>
          <w:sz w:val="24"/>
          <w:szCs w:val="21"/>
          <w:lang w:bidi="ar"/>
        </w:rPr>
        <w:t>0分，各投标人的价</w:t>
      </w:r>
      <w:r>
        <w:rPr>
          <w:rFonts w:hint="eastAsia" w:ascii="宋体" w:hAnsi="宋体" w:eastAsia="宋体" w:cstheme="minorBidi"/>
          <w:bCs w:val="0"/>
          <w:sz w:val="24"/>
          <w:szCs w:val="21"/>
          <w:lang w:val="en-US" w:eastAsia="zh-CN" w:bidi="ar"/>
        </w:rPr>
        <w:t>报价每高于基准价5%扣1分。各投标人的价格得分最高分为50分，最低分为0分。</w:t>
      </w:r>
    </w:p>
    <w:p w14:paraId="69E453AF">
      <w:pPr>
        <w:kinsoku/>
        <w:overflowPunct/>
        <w:adjustRightInd/>
        <w:snapToGrid/>
        <w:spacing w:line="360" w:lineRule="auto"/>
        <w:jc w:val="left"/>
        <w:rPr>
          <w:rFonts w:hint="eastAsia" w:ascii="宋体" w:hAnsi="宋体" w:eastAsia="宋体"/>
          <w:szCs w:val="21"/>
          <w:lang w:bidi="ar"/>
        </w:rPr>
      </w:pPr>
      <w:r>
        <w:rPr>
          <w:rFonts w:hint="eastAsia" w:ascii="宋体" w:hAnsi="宋体" w:eastAsia="宋体"/>
          <w:szCs w:val="21"/>
          <w:lang w:bidi="ar"/>
        </w:rPr>
        <w:t>（3）未通过初步评审的响应人的价格标得分计算：未通过初步评审的响应人，不计算价格得分。</w:t>
      </w:r>
    </w:p>
    <w:p w14:paraId="6291D777">
      <w:pPr>
        <w:widowControl/>
        <w:jc w:val="left"/>
        <w:rPr>
          <w:rFonts w:ascii="宋体" w:hAnsi="宋体"/>
          <w:szCs w:val="21"/>
        </w:rPr>
      </w:pPr>
      <w:bookmarkStart w:id="12" w:name="_Hlk103069443"/>
      <w:r>
        <w:rPr>
          <w:rFonts w:hint="eastAsia" w:ascii="宋体" w:hAnsi="宋体"/>
          <w:szCs w:val="21"/>
        </w:rPr>
        <w:t>2.</w:t>
      </w:r>
      <w:r>
        <w:rPr>
          <w:rFonts w:hint="eastAsia" w:ascii="宋体" w:hAnsi="宋体"/>
          <w:szCs w:val="21"/>
          <w:lang w:val="en-US" w:eastAsia="zh-CN"/>
        </w:rPr>
        <w:t>3</w:t>
      </w:r>
      <w:r>
        <w:rPr>
          <w:rFonts w:hint="eastAsia" w:ascii="宋体" w:hAnsi="宋体"/>
          <w:szCs w:val="21"/>
        </w:rPr>
        <w:t>商务标评审标准</w:t>
      </w:r>
    </w:p>
    <w:p w14:paraId="1003CE45">
      <w:pPr>
        <w:kinsoku w:val="0"/>
        <w:overflowPunct w:val="0"/>
        <w:adjustRightInd w:val="0"/>
        <w:snapToGrid w:val="0"/>
        <w:jc w:val="center"/>
        <w:rPr>
          <w:rFonts w:ascii="宋体" w:hAnsi="宋体"/>
          <w:b/>
          <w:bCs/>
          <w:szCs w:val="21"/>
        </w:rPr>
      </w:pPr>
      <w:r>
        <w:rPr>
          <w:rFonts w:hint="eastAsia" w:ascii="宋体" w:hAnsi="宋体"/>
          <w:b/>
          <w:bCs/>
          <w:sz w:val="22"/>
        </w:rPr>
        <w:t>《商务标评审标准》</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1613"/>
        <w:gridCol w:w="4038"/>
        <w:gridCol w:w="1445"/>
      </w:tblGrid>
      <w:tr w14:paraId="7C7F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shd w:val="clear" w:color="auto" w:fill="B4C6E7" w:themeFill="accent1" w:themeFillTint="66"/>
          </w:tcPr>
          <w:p w14:paraId="72836279">
            <w:pPr>
              <w:spacing w:line="56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序号</w:t>
            </w:r>
          </w:p>
        </w:tc>
        <w:tc>
          <w:tcPr>
            <w:tcW w:w="1613" w:type="dxa"/>
            <w:shd w:val="clear" w:color="auto" w:fill="B4C6E7" w:themeFill="accent1" w:themeFillTint="66"/>
          </w:tcPr>
          <w:p w14:paraId="4E0FE1F8">
            <w:pPr>
              <w:spacing w:line="56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评审项目</w:t>
            </w:r>
          </w:p>
        </w:tc>
        <w:tc>
          <w:tcPr>
            <w:tcW w:w="4038" w:type="dxa"/>
            <w:shd w:val="clear" w:color="auto" w:fill="B4C6E7" w:themeFill="accent1" w:themeFillTint="66"/>
          </w:tcPr>
          <w:p w14:paraId="7562EE47">
            <w:pPr>
              <w:spacing w:line="56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评审标准</w:t>
            </w:r>
          </w:p>
        </w:tc>
        <w:tc>
          <w:tcPr>
            <w:tcW w:w="1445" w:type="dxa"/>
            <w:shd w:val="clear" w:color="auto" w:fill="B4C6E7" w:themeFill="accent1" w:themeFillTint="66"/>
          </w:tcPr>
          <w:p w14:paraId="74D11E09">
            <w:pPr>
              <w:spacing w:line="560" w:lineRule="exac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分值</w:t>
            </w:r>
          </w:p>
        </w:tc>
      </w:tr>
      <w:tr w14:paraId="7205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vAlign w:val="center"/>
          </w:tcPr>
          <w:p w14:paraId="46ED0026">
            <w:pPr>
              <w:spacing w:line="56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1613" w:type="dxa"/>
            <w:vAlign w:val="center"/>
          </w:tcPr>
          <w:p w14:paraId="23163C00">
            <w:pPr>
              <w:spacing w:line="56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企业资质情况</w:t>
            </w:r>
          </w:p>
        </w:tc>
        <w:tc>
          <w:tcPr>
            <w:tcW w:w="4038" w:type="dxa"/>
          </w:tcPr>
          <w:p w14:paraId="1FE6B64E">
            <w:pPr>
              <w:wordWrap w:val="0"/>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投标人</w:t>
            </w:r>
            <w:r>
              <w:rPr>
                <w:rFonts w:hint="eastAsia" w:ascii="宋体" w:hAnsi="宋体" w:eastAsia="宋体" w:cs="宋体"/>
                <w:sz w:val="24"/>
                <w:szCs w:val="24"/>
              </w:rPr>
              <w:t>具有</w:t>
            </w:r>
            <w:r>
              <w:rPr>
                <w:rFonts w:hint="eastAsia" w:ascii="宋体" w:hAnsi="宋体" w:eastAsia="宋体" w:cs="宋体"/>
                <w:sz w:val="24"/>
                <w:szCs w:val="24"/>
                <w:lang w:val="en-US" w:eastAsia="zh-CN"/>
              </w:rPr>
              <w:t>信息安全服务资质（CCRC）认证的</w:t>
            </w:r>
            <w:r>
              <w:rPr>
                <w:rFonts w:hint="eastAsia" w:ascii="宋体" w:hAnsi="宋体" w:eastAsia="宋体" w:cs="宋体"/>
                <w:sz w:val="24"/>
                <w:szCs w:val="24"/>
              </w:rPr>
              <w:t>网络安全审计服务资质</w:t>
            </w:r>
            <w:r>
              <w:rPr>
                <w:rFonts w:hint="eastAsia" w:ascii="宋体" w:hAnsi="宋体" w:eastAsia="宋体" w:cs="宋体"/>
                <w:sz w:val="24"/>
                <w:szCs w:val="24"/>
                <w:lang w:val="en-US" w:eastAsia="zh-CN"/>
              </w:rPr>
              <w:t>证书</w:t>
            </w:r>
            <w:r>
              <w:rPr>
                <w:rFonts w:hint="eastAsia" w:ascii="宋体" w:hAnsi="宋体" w:eastAsia="宋体" w:cs="宋体"/>
                <w:sz w:val="24"/>
                <w:szCs w:val="24"/>
              </w:rPr>
              <w:t>，得</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p>
          <w:p w14:paraId="64490852">
            <w:pPr>
              <w:wordWrap w:val="0"/>
              <w:spacing w:line="560" w:lineRule="exac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投标人具有</w:t>
            </w:r>
            <w:r>
              <w:rPr>
                <w:rFonts w:hint="eastAsia" w:ascii="宋体" w:hAnsi="宋体" w:eastAsia="宋体" w:cs="宋体"/>
                <w:sz w:val="24"/>
                <w:szCs w:val="24"/>
                <w:lang w:val="en-US" w:eastAsia="zh-CN"/>
              </w:rPr>
              <w:t>通信网络安全服务能力评定证书（风险评估）</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得5分；</w:t>
            </w:r>
          </w:p>
          <w:p w14:paraId="50A435CD">
            <w:pPr>
              <w:wordWrap w:val="0"/>
              <w:spacing w:line="56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sz w:val="24"/>
                <w:szCs w:val="24"/>
                <w:lang w:val="en-US" w:eastAsia="zh-CN"/>
              </w:rPr>
              <w:t>证明材料：</w:t>
            </w:r>
            <w:r>
              <w:rPr>
                <w:rFonts w:hint="eastAsia" w:ascii="宋体" w:hAnsi="宋体" w:eastAsia="宋体" w:cs="宋体"/>
                <w:sz w:val="24"/>
                <w:szCs w:val="24"/>
              </w:rPr>
              <w:t>提供有效的认证证书</w:t>
            </w:r>
            <w:r>
              <w:rPr>
                <w:rFonts w:hint="eastAsia" w:ascii="宋体" w:hAnsi="宋体" w:eastAsia="宋体" w:cs="宋体"/>
                <w:sz w:val="24"/>
                <w:szCs w:val="24"/>
                <w:lang w:val="en-US" w:eastAsia="zh-CN"/>
              </w:rPr>
              <w:t>复印件或官方网站截图并加盖公章，原件备查。</w:t>
            </w:r>
          </w:p>
        </w:tc>
        <w:tc>
          <w:tcPr>
            <w:tcW w:w="1445" w:type="dxa"/>
            <w:vAlign w:val="center"/>
          </w:tcPr>
          <w:p w14:paraId="3F318D5C">
            <w:pPr>
              <w:wordWrap w:val="0"/>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10分</w:t>
            </w:r>
          </w:p>
        </w:tc>
      </w:tr>
      <w:tr w14:paraId="1C82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dxa"/>
            <w:vAlign w:val="center"/>
          </w:tcPr>
          <w:p w14:paraId="26ABBBA4">
            <w:pPr>
              <w:spacing w:line="56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p>
        </w:tc>
        <w:tc>
          <w:tcPr>
            <w:tcW w:w="1613" w:type="dxa"/>
            <w:vAlign w:val="center"/>
          </w:tcPr>
          <w:p w14:paraId="10950628">
            <w:pPr>
              <w:spacing w:line="56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同类项目</w:t>
            </w:r>
            <w:r>
              <w:rPr>
                <w:rFonts w:hint="eastAsia" w:ascii="宋体" w:hAnsi="宋体" w:eastAsia="宋体" w:cs="宋体"/>
                <w:color w:val="000000" w:themeColor="text1"/>
                <w:sz w:val="24"/>
                <w:szCs w:val="24"/>
                <w:lang w:val="en-US" w:eastAsia="zh-CN"/>
                <w14:textFill>
                  <w14:solidFill>
                    <w14:schemeClr w14:val="tx1"/>
                  </w14:solidFill>
                </w14:textFill>
              </w:rPr>
              <w:t>的</w:t>
            </w:r>
            <w:r>
              <w:rPr>
                <w:rFonts w:hint="eastAsia" w:ascii="宋体" w:hAnsi="宋体" w:eastAsia="宋体" w:cs="宋体"/>
                <w:color w:val="000000" w:themeColor="text1"/>
                <w:sz w:val="24"/>
                <w:szCs w:val="24"/>
                <w14:textFill>
                  <w14:solidFill>
                    <w14:schemeClr w14:val="tx1"/>
                  </w14:solidFill>
                </w14:textFill>
              </w:rPr>
              <w:t>业绩</w:t>
            </w:r>
          </w:p>
        </w:tc>
        <w:tc>
          <w:tcPr>
            <w:tcW w:w="4038" w:type="dxa"/>
          </w:tcPr>
          <w:p w14:paraId="54CF5E0A">
            <w:pPr>
              <w:pStyle w:val="3"/>
              <w:rPr>
                <w:rFonts w:hint="eastAsia" w:ascii="宋体" w:hAnsi="宋体" w:eastAsia="宋体" w:cs="宋体"/>
                <w:b w:val="0"/>
                <w:bCs w:val="0"/>
                <w:sz w:val="24"/>
                <w:szCs w:val="24"/>
              </w:rPr>
            </w:pPr>
            <w:bookmarkStart w:id="13" w:name="_Toc31473"/>
            <w:r>
              <w:rPr>
                <w:rFonts w:hint="eastAsia" w:ascii="宋体" w:hAnsi="宋体" w:eastAsia="宋体" w:cs="宋体"/>
                <w:b w:val="0"/>
                <w:bCs w:val="0"/>
                <w:sz w:val="24"/>
                <w:szCs w:val="24"/>
              </w:rPr>
              <w:t>考察投标人在</w:t>
            </w:r>
            <w:r>
              <w:rPr>
                <w:rFonts w:hint="eastAsia" w:ascii="宋体" w:hAnsi="宋体" w:eastAsia="宋体" w:cs="宋体"/>
                <w:b w:val="0"/>
                <w:bCs w:val="0"/>
                <w:sz w:val="24"/>
                <w:szCs w:val="24"/>
                <w:lang w:val="en-US" w:eastAsia="zh-CN"/>
              </w:rPr>
              <w:t>等级保护测评</w:t>
            </w:r>
            <w:r>
              <w:rPr>
                <w:rFonts w:hint="eastAsia" w:ascii="宋体" w:hAnsi="宋体" w:eastAsia="宋体" w:cs="宋体"/>
                <w:b w:val="0"/>
                <w:bCs w:val="0"/>
                <w:sz w:val="24"/>
                <w:szCs w:val="24"/>
              </w:rPr>
              <w:t>领域的经验，投标人近三年（2021年1月1日至本项目投标截止日，以合同签订时间为准）实施过与本项目相类似的</w:t>
            </w:r>
            <w:r>
              <w:rPr>
                <w:rFonts w:hint="eastAsia" w:ascii="宋体" w:hAnsi="宋体" w:eastAsia="宋体" w:cs="宋体"/>
                <w:b w:val="0"/>
                <w:bCs w:val="0"/>
                <w:sz w:val="24"/>
                <w:szCs w:val="24"/>
                <w:lang w:val="en-US" w:eastAsia="zh-CN"/>
              </w:rPr>
              <w:t>等级保护测评</w:t>
            </w:r>
            <w:r>
              <w:rPr>
                <w:rFonts w:hint="eastAsia" w:ascii="宋体" w:hAnsi="宋体" w:eastAsia="宋体" w:cs="宋体"/>
                <w:b w:val="0"/>
                <w:bCs w:val="0"/>
                <w:sz w:val="24"/>
                <w:szCs w:val="24"/>
              </w:rPr>
              <w:t>项目。每一个项目案例得</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分，最高得</w:t>
            </w:r>
            <w:r>
              <w:rPr>
                <w:rFonts w:hint="eastAsia" w:ascii="宋体" w:hAnsi="宋体" w:eastAsia="宋体" w:cs="宋体"/>
                <w:b w:val="0"/>
                <w:bCs w:val="0"/>
                <w:sz w:val="24"/>
                <w:szCs w:val="24"/>
                <w:lang w:val="en-US" w:eastAsia="zh-CN"/>
              </w:rPr>
              <w:t>15</w:t>
            </w:r>
            <w:r>
              <w:rPr>
                <w:rFonts w:hint="eastAsia" w:ascii="宋体" w:hAnsi="宋体" w:eastAsia="宋体" w:cs="宋体"/>
                <w:b w:val="0"/>
                <w:bCs w:val="0"/>
                <w:sz w:val="24"/>
                <w:szCs w:val="24"/>
              </w:rPr>
              <w:t>分。</w:t>
            </w:r>
            <w:bookmarkEnd w:id="13"/>
          </w:p>
          <w:p w14:paraId="07E0C1FC">
            <w:pPr>
              <w:spacing w:line="56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sz w:val="24"/>
                <w:szCs w:val="24"/>
                <w:lang w:val="en-US" w:eastAsia="zh-CN"/>
              </w:rPr>
              <w:t>证明材料：提供合同关键信息证明文件扫描件，包括但不限于合同服务内容页、合同金额、合同签订日期、合同双方公司名称首页、合同双方盖章页等关键页，无双方盖章页的合同扫描件视为无效合同。</w:t>
            </w:r>
          </w:p>
        </w:tc>
        <w:tc>
          <w:tcPr>
            <w:tcW w:w="1445" w:type="dxa"/>
            <w:vAlign w:val="center"/>
          </w:tcPr>
          <w:p w14:paraId="0A9DCAB0">
            <w:pPr>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15分</w:t>
            </w:r>
          </w:p>
        </w:tc>
      </w:tr>
      <w:tr w14:paraId="2F72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8" w:type="dxa"/>
            <w:gridSpan w:val="3"/>
            <w:vAlign w:val="center"/>
          </w:tcPr>
          <w:p w14:paraId="021980B3">
            <w:pPr>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合计</w:t>
            </w:r>
          </w:p>
        </w:tc>
        <w:tc>
          <w:tcPr>
            <w:tcW w:w="1445" w:type="dxa"/>
            <w:vAlign w:val="center"/>
          </w:tcPr>
          <w:p w14:paraId="41A92DC7">
            <w:pPr>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25分</w:t>
            </w:r>
          </w:p>
        </w:tc>
      </w:tr>
    </w:tbl>
    <w:p w14:paraId="6F26B344">
      <w:pPr>
        <w:pStyle w:val="4"/>
        <w:widowControl w:val="0"/>
        <w:kinsoku w:val="0"/>
        <w:overflowPunct w:val="0"/>
        <w:adjustRightInd w:val="0"/>
        <w:snapToGrid w:val="0"/>
        <w:spacing w:line="240" w:lineRule="auto"/>
        <w:ind w:firstLine="0" w:firstLineChars="0"/>
        <w:jc w:val="left"/>
        <w:rPr>
          <w:rFonts w:ascii="宋体" w:hAnsi="宋体" w:eastAsia="宋体"/>
          <w:sz w:val="22"/>
          <w:szCs w:val="20"/>
        </w:rPr>
      </w:pPr>
      <w:r>
        <w:rPr>
          <w:rFonts w:hint="eastAsia" w:ascii="宋体" w:hAnsi="宋体" w:eastAsia="宋体"/>
          <w:sz w:val="22"/>
          <w:szCs w:val="20"/>
        </w:rPr>
        <w:t>注：</w:t>
      </w:r>
    </w:p>
    <w:p w14:paraId="3AB833DC">
      <w:pPr>
        <w:pStyle w:val="4"/>
        <w:widowControl w:val="0"/>
        <w:kinsoku w:val="0"/>
        <w:overflowPunct w:val="0"/>
        <w:adjustRightInd w:val="0"/>
        <w:snapToGrid w:val="0"/>
        <w:spacing w:line="240" w:lineRule="auto"/>
        <w:ind w:firstLine="0" w:firstLineChars="0"/>
        <w:jc w:val="left"/>
        <w:rPr>
          <w:rFonts w:ascii="宋体" w:hAnsi="宋体" w:eastAsia="宋体"/>
          <w:sz w:val="22"/>
          <w:szCs w:val="20"/>
        </w:rPr>
      </w:pPr>
      <w:r>
        <w:rPr>
          <w:rFonts w:hint="eastAsia" w:ascii="宋体" w:hAnsi="宋体" w:eastAsia="宋体"/>
          <w:sz w:val="22"/>
          <w:szCs w:val="20"/>
        </w:rPr>
        <w:t>1、本表评审依据要求的各项证明文件须编入响应文件，</w:t>
      </w:r>
      <w:r>
        <w:rPr>
          <w:rFonts w:hint="eastAsia" w:ascii="宋体" w:hAnsi="宋体" w:eastAsia="宋体"/>
          <w:b/>
          <w:bCs/>
          <w:sz w:val="22"/>
          <w:szCs w:val="20"/>
        </w:rPr>
        <w:t>复印件加盖响应人公章</w:t>
      </w:r>
      <w:r>
        <w:rPr>
          <w:rFonts w:hint="eastAsia" w:ascii="宋体" w:hAnsi="宋体" w:eastAsia="宋体"/>
          <w:sz w:val="22"/>
          <w:szCs w:val="20"/>
        </w:rPr>
        <w:t>。</w:t>
      </w:r>
    </w:p>
    <w:p w14:paraId="47AA5803">
      <w:pPr>
        <w:pStyle w:val="4"/>
        <w:widowControl w:val="0"/>
        <w:kinsoku w:val="0"/>
        <w:overflowPunct w:val="0"/>
        <w:adjustRightInd w:val="0"/>
        <w:snapToGrid w:val="0"/>
        <w:spacing w:line="240" w:lineRule="auto"/>
        <w:ind w:firstLine="0" w:firstLineChars="0"/>
        <w:jc w:val="left"/>
        <w:rPr>
          <w:rFonts w:ascii="宋体" w:hAnsi="宋体" w:eastAsia="宋体"/>
          <w:sz w:val="22"/>
          <w:szCs w:val="20"/>
        </w:rPr>
      </w:pPr>
      <w:r>
        <w:rPr>
          <w:rFonts w:hint="eastAsia" w:ascii="宋体" w:hAnsi="宋体" w:eastAsia="宋体"/>
          <w:sz w:val="22"/>
          <w:szCs w:val="20"/>
        </w:rPr>
        <w:t>2、表中要求提供相关证明文件的内容，响应文件中须明确加以说明并提供，未按要求提供相关文件或说明不清楚或评审小组无法凭所提供的材料判断是否得分的情况，一律作不得分处理。</w:t>
      </w:r>
    </w:p>
    <w:p w14:paraId="4060E607">
      <w:pPr>
        <w:widowControl/>
        <w:jc w:val="left"/>
        <w:rPr>
          <w:rFonts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技术标评审标准</w:t>
      </w:r>
    </w:p>
    <w:p w14:paraId="6065847D">
      <w:pPr>
        <w:kinsoku w:val="0"/>
        <w:overflowPunct w:val="0"/>
        <w:adjustRightInd w:val="0"/>
        <w:snapToGrid w:val="0"/>
        <w:jc w:val="center"/>
        <w:rPr>
          <w:rFonts w:ascii="宋体" w:hAnsi="宋体"/>
          <w:b/>
          <w:bCs/>
          <w:szCs w:val="21"/>
        </w:rPr>
      </w:pPr>
      <w:r>
        <w:rPr>
          <w:rFonts w:hint="eastAsia" w:ascii="宋体" w:hAnsi="宋体"/>
          <w:b/>
          <w:bCs/>
          <w:sz w:val="22"/>
        </w:rPr>
        <w:t>《技术标评审标准》</w:t>
      </w:r>
    </w:p>
    <w:tbl>
      <w:tblPr>
        <w:tblStyle w:val="17"/>
        <w:tblW w:w="8020" w:type="dxa"/>
        <w:tblInd w:w="2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1612"/>
        <w:gridCol w:w="4038"/>
        <w:gridCol w:w="1445"/>
      </w:tblGrid>
      <w:tr w14:paraId="27B9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shd w:val="clear" w:color="auto" w:fill="B4C6E7" w:themeFill="accent1" w:themeFillTint="66"/>
          </w:tcPr>
          <w:p w14:paraId="7CF3F823">
            <w:pPr>
              <w:spacing w:line="560" w:lineRule="exact"/>
              <w:jc w:val="center"/>
              <w:rPr>
                <w:rFonts w:hint="eastAsia" w:ascii="宋体" w:hAnsi="宋体" w:eastAsia="宋体" w:cs="宋体"/>
                <w:color w:val="000000" w:themeColor="text1"/>
                <w:sz w:val="24"/>
                <w:szCs w:val="24"/>
                <w14:textFill>
                  <w14:solidFill>
                    <w14:schemeClr w14:val="tx1"/>
                  </w14:solidFill>
                </w14:textFill>
              </w:rPr>
            </w:pPr>
            <w:bookmarkStart w:id="14" w:name="_Hlk103069019"/>
            <w:r>
              <w:rPr>
                <w:rFonts w:hint="eastAsia" w:ascii="宋体" w:hAnsi="宋体" w:eastAsia="宋体" w:cs="宋体"/>
                <w:color w:val="000000" w:themeColor="text1"/>
                <w:sz w:val="24"/>
                <w:szCs w:val="24"/>
                <w14:textFill>
                  <w14:solidFill>
                    <w14:schemeClr w14:val="tx1"/>
                  </w14:solidFill>
                </w14:textFill>
              </w:rPr>
              <w:t>序号</w:t>
            </w:r>
          </w:p>
        </w:tc>
        <w:tc>
          <w:tcPr>
            <w:tcW w:w="1612" w:type="dxa"/>
            <w:shd w:val="clear" w:color="auto" w:fill="B4C6E7" w:themeFill="accent1" w:themeFillTint="66"/>
          </w:tcPr>
          <w:p w14:paraId="7DB5A68C">
            <w:pPr>
              <w:spacing w:line="560" w:lineRule="exact"/>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评审项目</w:t>
            </w:r>
          </w:p>
        </w:tc>
        <w:tc>
          <w:tcPr>
            <w:tcW w:w="4038" w:type="dxa"/>
            <w:shd w:val="clear" w:color="auto" w:fill="B4C6E7" w:themeFill="accent1" w:themeFillTint="66"/>
          </w:tcPr>
          <w:p w14:paraId="3EEDF83E">
            <w:pPr>
              <w:spacing w:line="560" w:lineRule="exact"/>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评审标准</w:t>
            </w:r>
          </w:p>
        </w:tc>
        <w:tc>
          <w:tcPr>
            <w:tcW w:w="1445" w:type="dxa"/>
            <w:shd w:val="clear" w:color="auto" w:fill="B4C6E7" w:themeFill="accent1" w:themeFillTint="66"/>
            <w:vAlign w:val="center"/>
          </w:tcPr>
          <w:p w14:paraId="7EF3E5FA">
            <w:pPr>
              <w:spacing w:line="560" w:lineRule="exac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分值</w:t>
            </w:r>
          </w:p>
        </w:tc>
      </w:tr>
      <w:tr w14:paraId="0F7E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14:paraId="0419E9BA">
            <w:pPr>
              <w:spacing w:line="560" w:lineRule="exact"/>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1612" w:type="dxa"/>
            <w:vAlign w:val="center"/>
          </w:tcPr>
          <w:p w14:paraId="653DA001">
            <w:pPr>
              <w:spacing w:line="560" w:lineRule="exact"/>
              <w:ind w:firstLine="0" w:firstLineChars="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实施方案</w:t>
            </w:r>
          </w:p>
        </w:tc>
        <w:tc>
          <w:tcPr>
            <w:tcW w:w="4038" w:type="dxa"/>
            <w:vAlign w:val="center"/>
          </w:tcPr>
          <w:p w14:paraId="40BB52E4">
            <w:pPr>
              <w:spacing w:line="560" w:lineRule="exac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考察投标人提供的</w:t>
            </w:r>
            <w:r>
              <w:rPr>
                <w:rFonts w:hint="eastAsia" w:ascii="宋体" w:hAnsi="宋体" w:eastAsia="宋体" w:cs="宋体"/>
                <w:b w:val="0"/>
                <w:bCs w:val="0"/>
                <w:sz w:val="24"/>
                <w:szCs w:val="24"/>
              </w:rPr>
              <w:t>实施方案</w:t>
            </w:r>
            <w:r>
              <w:rPr>
                <w:rFonts w:hint="eastAsia" w:ascii="宋体" w:hAnsi="宋体" w:eastAsia="宋体" w:cs="宋体"/>
                <w:b w:val="0"/>
                <w:bCs w:val="0"/>
                <w:sz w:val="24"/>
                <w:szCs w:val="24"/>
                <w:lang w:val="en-US" w:eastAsia="zh-CN"/>
              </w:rPr>
              <w:t>是否</w:t>
            </w:r>
            <w:r>
              <w:rPr>
                <w:rFonts w:hint="eastAsia" w:ascii="宋体" w:hAnsi="宋体" w:eastAsia="宋体" w:cs="宋体"/>
                <w:b w:val="0"/>
                <w:bCs w:val="0"/>
                <w:sz w:val="24"/>
                <w:szCs w:val="24"/>
              </w:rPr>
              <w:t>包括</w:t>
            </w:r>
            <w:r>
              <w:rPr>
                <w:rFonts w:hint="eastAsia" w:ascii="宋体" w:hAnsi="宋体" w:eastAsia="宋体" w:cs="宋体"/>
                <w:b w:val="0"/>
                <w:bCs w:val="0"/>
                <w:sz w:val="24"/>
                <w:szCs w:val="24"/>
                <w:lang w:val="en-US" w:eastAsia="zh-CN"/>
              </w:rPr>
              <w:t>但不限于</w:t>
            </w:r>
            <w:r>
              <w:rPr>
                <w:rFonts w:hint="eastAsia" w:ascii="宋体" w:hAnsi="宋体" w:eastAsia="宋体" w:cs="宋体"/>
                <w:sz w:val="24"/>
                <w:szCs w:val="24"/>
              </w:rPr>
              <w:t>评测内容</w:t>
            </w:r>
            <w:r>
              <w:rPr>
                <w:rFonts w:hint="eastAsia" w:ascii="宋体" w:hAnsi="宋体" w:eastAsia="宋体" w:cs="宋体"/>
                <w:sz w:val="24"/>
                <w:szCs w:val="24"/>
                <w:lang w:eastAsia="zh-CN"/>
              </w:rPr>
              <w:t>、</w:t>
            </w:r>
            <w:r>
              <w:rPr>
                <w:rFonts w:hint="eastAsia" w:ascii="宋体" w:hAnsi="宋体" w:eastAsia="宋体" w:cs="宋体"/>
                <w:sz w:val="24"/>
                <w:szCs w:val="24"/>
              </w:rPr>
              <w:t>评测方法</w:t>
            </w:r>
            <w:r>
              <w:rPr>
                <w:rFonts w:hint="eastAsia" w:ascii="宋体" w:hAnsi="宋体" w:eastAsia="宋体" w:cs="宋体"/>
                <w:sz w:val="24"/>
                <w:szCs w:val="24"/>
                <w:lang w:eastAsia="zh-CN"/>
              </w:rPr>
              <w:t>、</w:t>
            </w:r>
            <w:r>
              <w:rPr>
                <w:rFonts w:hint="eastAsia" w:ascii="宋体" w:hAnsi="宋体" w:eastAsia="宋体" w:cs="宋体"/>
                <w:sz w:val="24"/>
                <w:szCs w:val="24"/>
              </w:rPr>
              <w:t>评测流程</w:t>
            </w:r>
            <w:r>
              <w:rPr>
                <w:rFonts w:hint="eastAsia" w:ascii="宋体" w:hAnsi="宋体" w:eastAsia="宋体" w:cs="宋体"/>
                <w:sz w:val="24"/>
                <w:szCs w:val="24"/>
                <w:lang w:eastAsia="zh-CN"/>
              </w:rPr>
              <w:t>、</w:t>
            </w:r>
            <w:r>
              <w:rPr>
                <w:rFonts w:hint="eastAsia" w:ascii="宋体" w:hAnsi="宋体" w:eastAsia="宋体" w:cs="宋体"/>
                <w:sz w:val="24"/>
                <w:szCs w:val="24"/>
              </w:rPr>
              <w:t>评测步骤</w:t>
            </w:r>
            <w:r>
              <w:rPr>
                <w:rFonts w:hint="eastAsia" w:ascii="宋体" w:hAnsi="宋体" w:eastAsia="宋体" w:cs="宋体"/>
                <w:sz w:val="24"/>
                <w:szCs w:val="24"/>
                <w:lang w:eastAsia="zh-CN"/>
              </w:rPr>
              <w:t>、</w:t>
            </w:r>
            <w:r>
              <w:rPr>
                <w:rFonts w:hint="eastAsia" w:ascii="宋体" w:hAnsi="宋体" w:eastAsia="宋体" w:cs="宋体"/>
                <w:sz w:val="24"/>
                <w:szCs w:val="24"/>
              </w:rPr>
              <w:t>时间规划</w:t>
            </w:r>
            <w:r>
              <w:rPr>
                <w:rFonts w:hint="eastAsia" w:ascii="宋体" w:hAnsi="宋体" w:eastAsia="宋体" w:cs="宋体"/>
                <w:sz w:val="24"/>
                <w:szCs w:val="24"/>
                <w:lang w:val="en-US" w:eastAsia="zh-CN"/>
              </w:rPr>
              <w:t>等</w:t>
            </w:r>
            <w:r>
              <w:rPr>
                <w:rFonts w:hint="eastAsia" w:ascii="宋体" w:hAnsi="宋体" w:eastAsia="宋体" w:cs="宋体"/>
                <w:b w:val="0"/>
                <w:bCs w:val="0"/>
                <w:sz w:val="24"/>
                <w:szCs w:val="24"/>
                <w:lang w:val="en-US" w:eastAsia="zh-CN"/>
              </w:rPr>
              <w:t>方面内容。</w:t>
            </w:r>
          </w:p>
          <w:p w14:paraId="0732F64C">
            <w:pPr>
              <w:spacing w:line="560" w:lineRule="exact"/>
              <w:rPr>
                <w:rFonts w:hint="eastAsia" w:ascii="宋体" w:hAnsi="宋体" w:eastAsia="宋体" w:cs="宋体"/>
                <w:sz w:val="24"/>
                <w:szCs w:val="24"/>
              </w:rPr>
            </w:pPr>
            <w:r>
              <w:rPr>
                <w:rFonts w:hint="eastAsia" w:ascii="宋体" w:hAnsi="宋体" w:eastAsia="宋体" w:cs="宋体"/>
                <w:b w:val="0"/>
                <w:bCs w:val="0"/>
                <w:sz w:val="24"/>
                <w:szCs w:val="24"/>
                <w:lang w:val="en-US" w:eastAsia="zh-CN"/>
              </w:rPr>
              <w:t>（1）</w:t>
            </w:r>
            <w:r>
              <w:rPr>
                <w:rFonts w:hint="eastAsia" w:ascii="宋体" w:hAnsi="宋体" w:eastAsia="宋体" w:cs="宋体"/>
                <w:sz w:val="24"/>
                <w:szCs w:val="24"/>
                <w:lang w:val="en-US" w:eastAsia="zh-CN"/>
              </w:rPr>
              <w:t>实施方案每包含</w:t>
            </w:r>
            <w:r>
              <w:rPr>
                <w:rFonts w:hint="eastAsia" w:ascii="宋体" w:hAnsi="宋体" w:eastAsia="宋体" w:cs="宋体"/>
                <w:sz w:val="24"/>
                <w:szCs w:val="24"/>
              </w:rPr>
              <w:t>一项得</w:t>
            </w:r>
            <w:r>
              <w:rPr>
                <w:rFonts w:hint="eastAsia" w:ascii="宋体" w:hAnsi="宋体" w:eastAsia="宋体" w:cs="宋体"/>
                <w:sz w:val="24"/>
                <w:szCs w:val="24"/>
                <w:lang w:val="en-US" w:eastAsia="zh-CN"/>
              </w:rPr>
              <w:t>2</w:t>
            </w:r>
            <w:r>
              <w:rPr>
                <w:rFonts w:hint="eastAsia" w:ascii="宋体" w:hAnsi="宋体" w:eastAsia="宋体" w:cs="宋体"/>
                <w:sz w:val="24"/>
                <w:szCs w:val="24"/>
              </w:rPr>
              <w:t>分，最高得</w:t>
            </w:r>
            <w:r>
              <w:rPr>
                <w:rFonts w:hint="eastAsia" w:ascii="宋体" w:hAnsi="宋体" w:eastAsia="宋体" w:cs="宋体"/>
                <w:sz w:val="24"/>
                <w:szCs w:val="24"/>
                <w:lang w:val="en-US" w:eastAsia="zh-CN"/>
              </w:rPr>
              <w:t>10</w:t>
            </w:r>
            <w:r>
              <w:rPr>
                <w:rFonts w:hint="eastAsia" w:ascii="宋体" w:hAnsi="宋体" w:eastAsia="宋体" w:cs="宋体"/>
                <w:sz w:val="24"/>
                <w:szCs w:val="24"/>
              </w:rPr>
              <w:t>分。</w:t>
            </w:r>
          </w:p>
          <w:p w14:paraId="0008641B">
            <w:pPr>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在此基础上</w:t>
            </w:r>
            <w:r>
              <w:rPr>
                <w:rFonts w:hint="eastAsia" w:ascii="宋体" w:hAnsi="宋体" w:eastAsia="宋体" w:cs="宋体"/>
                <w:sz w:val="24"/>
                <w:szCs w:val="24"/>
                <w:lang w:val="en-US" w:eastAsia="zh-CN"/>
              </w:rPr>
              <w:t>询价小组</w:t>
            </w:r>
            <w:r>
              <w:rPr>
                <w:rFonts w:hint="eastAsia" w:ascii="宋体" w:hAnsi="宋体" w:eastAsia="宋体" w:cs="宋体"/>
                <w:sz w:val="24"/>
                <w:szCs w:val="24"/>
              </w:rPr>
              <w:t>根据各供应商</w:t>
            </w:r>
            <w:r>
              <w:rPr>
                <w:rFonts w:hint="eastAsia" w:ascii="宋体" w:hAnsi="宋体" w:eastAsia="宋体" w:cs="宋体"/>
                <w:sz w:val="24"/>
                <w:szCs w:val="24"/>
                <w:lang w:val="en-US" w:eastAsia="zh-CN"/>
              </w:rPr>
              <w:t>响应的实施方案里的团队情况、</w:t>
            </w:r>
            <w:r>
              <w:rPr>
                <w:rFonts w:hint="eastAsia" w:ascii="宋体" w:hAnsi="宋体" w:eastAsia="宋体" w:cs="宋体"/>
                <w:sz w:val="24"/>
                <w:szCs w:val="24"/>
              </w:rPr>
              <w:t>评测内容</w:t>
            </w:r>
            <w:r>
              <w:rPr>
                <w:rFonts w:hint="eastAsia" w:ascii="宋体" w:hAnsi="宋体" w:eastAsia="宋体" w:cs="宋体"/>
                <w:sz w:val="24"/>
                <w:szCs w:val="24"/>
                <w:lang w:val="en-US" w:eastAsia="zh-CN"/>
              </w:rPr>
              <w:t>的专业程度</w:t>
            </w:r>
            <w:r>
              <w:rPr>
                <w:rFonts w:hint="eastAsia" w:ascii="宋体" w:hAnsi="宋体" w:eastAsia="宋体" w:cs="宋体"/>
                <w:sz w:val="24"/>
                <w:szCs w:val="24"/>
                <w:lang w:eastAsia="zh-CN"/>
              </w:rPr>
              <w:t>、</w:t>
            </w:r>
            <w:r>
              <w:rPr>
                <w:rFonts w:hint="eastAsia" w:ascii="宋体" w:hAnsi="宋体" w:eastAsia="宋体" w:cs="宋体"/>
                <w:sz w:val="24"/>
                <w:szCs w:val="24"/>
              </w:rPr>
              <w:t>评测方法</w:t>
            </w:r>
            <w:r>
              <w:rPr>
                <w:rFonts w:hint="eastAsia" w:ascii="宋体" w:hAnsi="宋体" w:eastAsia="宋体" w:cs="宋体"/>
                <w:sz w:val="24"/>
                <w:szCs w:val="24"/>
                <w:lang w:val="en-US" w:eastAsia="zh-CN"/>
              </w:rPr>
              <w:t>的科学程度</w:t>
            </w:r>
            <w:r>
              <w:rPr>
                <w:rFonts w:hint="eastAsia" w:ascii="宋体" w:hAnsi="宋体" w:eastAsia="宋体" w:cs="宋体"/>
                <w:sz w:val="24"/>
                <w:szCs w:val="24"/>
                <w:lang w:eastAsia="zh-CN"/>
              </w:rPr>
              <w:t>、</w:t>
            </w:r>
            <w:r>
              <w:rPr>
                <w:rFonts w:hint="eastAsia" w:ascii="宋体" w:hAnsi="宋体" w:eastAsia="宋体" w:cs="宋体"/>
                <w:sz w:val="24"/>
                <w:szCs w:val="24"/>
              </w:rPr>
              <w:t>评测流程</w:t>
            </w:r>
            <w:r>
              <w:rPr>
                <w:rFonts w:hint="eastAsia" w:ascii="宋体" w:hAnsi="宋体" w:eastAsia="宋体" w:cs="宋体"/>
                <w:sz w:val="24"/>
                <w:szCs w:val="24"/>
                <w:lang w:val="en-US" w:eastAsia="zh-CN"/>
              </w:rPr>
              <w:t>的规范程度</w:t>
            </w:r>
            <w:r>
              <w:rPr>
                <w:rFonts w:hint="eastAsia" w:ascii="宋体" w:hAnsi="宋体" w:eastAsia="宋体" w:cs="宋体"/>
                <w:sz w:val="24"/>
                <w:szCs w:val="24"/>
                <w:lang w:eastAsia="zh-CN"/>
              </w:rPr>
              <w:t>、</w:t>
            </w:r>
            <w:r>
              <w:rPr>
                <w:rFonts w:hint="eastAsia" w:ascii="宋体" w:hAnsi="宋体" w:eastAsia="宋体" w:cs="宋体"/>
                <w:sz w:val="24"/>
                <w:szCs w:val="24"/>
              </w:rPr>
              <w:t>评测步骤</w:t>
            </w:r>
            <w:r>
              <w:rPr>
                <w:rFonts w:hint="eastAsia" w:ascii="宋体" w:hAnsi="宋体" w:eastAsia="宋体" w:cs="宋体"/>
                <w:sz w:val="24"/>
                <w:szCs w:val="24"/>
                <w:lang w:val="en-US" w:eastAsia="zh-CN"/>
              </w:rPr>
              <w:t>的可执行程度</w:t>
            </w:r>
            <w:r>
              <w:rPr>
                <w:rFonts w:hint="eastAsia" w:ascii="宋体" w:hAnsi="宋体" w:eastAsia="宋体" w:cs="宋体"/>
                <w:sz w:val="24"/>
                <w:szCs w:val="24"/>
                <w:lang w:eastAsia="zh-CN"/>
              </w:rPr>
              <w:t>、</w:t>
            </w:r>
            <w:r>
              <w:rPr>
                <w:rFonts w:hint="eastAsia" w:ascii="宋体" w:hAnsi="宋体" w:eastAsia="宋体" w:cs="宋体"/>
                <w:sz w:val="24"/>
                <w:szCs w:val="24"/>
              </w:rPr>
              <w:t>时间规划</w:t>
            </w:r>
            <w:r>
              <w:rPr>
                <w:rFonts w:hint="eastAsia" w:ascii="宋体" w:hAnsi="宋体" w:eastAsia="宋体" w:cs="宋体"/>
                <w:sz w:val="24"/>
                <w:szCs w:val="24"/>
                <w:lang w:val="en-US" w:eastAsia="zh-CN"/>
              </w:rPr>
              <w:t>的合理程度，综合整体情况</w:t>
            </w:r>
            <w:r>
              <w:rPr>
                <w:rFonts w:hint="eastAsia" w:ascii="宋体" w:hAnsi="宋体" w:eastAsia="宋体" w:cs="宋体"/>
                <w:sz w:val="24"/>
                <w:szCs w:val="24"/>
              </w:rPr>
              <w:t>进一步评审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最高得15分</w:t>
            </w:r>
            <w:r>
              <w:rPr>
                <w:rFonts w:hint="eastAsia" w:ascii="宋体" w:hAnsi="宋体" w:eastAsia="宋体" w:cs="宋体"/>
                <w:sz w:val="24"/>
                <w:szCs w:val="24"/>
              </w:rPr>
              <w:t>。</w:t>
            </w:r>
          </w:p>
          <w:p w14:paraId="47D4E107">
            <w:pPr>
              <w:pStyle w:val="3"/>
              <w:rPr>
                <w:rFonts w:hint="eastAsia" w:ascii="宋体" w:hAnsi="宋体" w:eastAsia="宋体" w:cs="宋体"/>
                <w:sz w:val="24"/>
                <w:szCs w:val="24"/>
                <w:lang w:val="en-US" w:eastAsia="zh-CN"/>
              </w:rPr>
            </w:pPr>
            <w:bookmarkStart w:id="15" w:name="_Toc11168"/>
            <w:r>
              <w:rPr>
                <w:rFonts w:hint="eastAsia" w:ascii="宋体" w:hAnsi="宋体" w:eastAsia="宋体" w:cs="宋体"/>
                <w:b w:val="0"/>
                <w:bCs w:val="0"/>
                <w:sz w:val="24"/>
                <w:szCs w:val="24"/>
                <w:lang w:val="en-US" w:eastAsia="zh-CN"/>
              </w:rPr>
              <w:t>证明材料：提供项目实施方案。</w:t>
            </w:r>
            <w:bookmarkEnd w:id="15"/>
          </w:p>
        </w:tc>
        <w:tc>
          <w:tcPr>
            <w:tcW w:w="1445" w:type="dxa"/>
            <w:vAlign w:val="center"/>
          </w:tcPr>
          <w:p w14:paraId="6148C00F">
            <w:pPr>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25分</w:t>
            </w:r>
          </w:p>
        </w:tc>
      </w:tr>
      <w:tr w14:paraId="21BE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5" w:type="dxa"/>
            <w:gridSpan w:val="3"/>
            <w:vAlign w:val="center"/>
          </w:tcPr>
          <w:p w14:paraId="4A5EDA43">
            <w:pPr>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合计</w:t>
            </w:r>
          </w:p>
        </w:tc>
        <w:tc>
          <w:tcPr>
            <w:tcW w:w="1445" w:type="dxa"/>
            <w:vAlign w:val="center"/>
          </w:tcPr>
          <w:p w14:paraId="27C93236">
            <w:pPr>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25分</w:t>
            </w:r>
          </w:p>
        </w:tc>
      </w:tr>
      <w:bookmarkEnd w:id="14"/>
    </w:tbl>
    <w:p w14:paraId="00DC60EB">
      <w:pPr>
        <w:pStyle w:val="4"/>
        <w:widowControl w:val="0"/>
        <w:kinsoku w:val="0"/>
        <w:overflowPunct w:val="0"/>
        <w:adjustRightInd w:val="0"/>
        <w:snapToGrid w:val="0"/>
        <w:spacing w:line="240" w:lineRule="auto"/>
        <w:ind w:firstLine="0" w:firstLineChars="0"/>
        <w:jc w:val="left"/>
        <w:rPr>
          <w:rFonts w:ascii="宋体" w:hAnsi="宋体" w:eastAsia="宋体"/>
          <w:color w:val="000000" w:themeColor="text1"/>
          <w:sz w:val="24"/>
          <w:szCs w:val="21"/>
          <w14:textFill>
            <w14:solidFill>
              <w14:schemeClr w14:val="tx1"/>
            </w14:solidFill>
          </w14:textFill>
        </w:rPr>
      </w:pPr>
      <w:r>
        <w:rPr>
          <w:rFonts w:hint="eastAsia" w:ascii="宋体" w:hAnsi="宋体" w:eastAsia="宋体"/>
          <w:color w:val="000000" w:themeColor="text1"/>
          <w:sz w:val="24"/>
          <w:szCs w:val="21"/>
          <w14:textFill>
            <w14:solidFill>
              <w14:schemeClr w14:val="tx1"/>
            </w14:solidFill>
          </w14:textFill>
        </w:rPr>
        <w:t>注：</w:t>
      </w:r>
    </w:p>
    <w:p w14:paraId="217EBF03">
      <w:pPr>
        <w:pStyle w:val="4"/>
        <w:widowControl w:val="0"/>
        <w:kinsoku w:val="0"/>
        <w:overflowPunct w:val="0"/>
        <w:adjustRightInd w:val="0"/>
        <w:snapToGrid w:val="0"/>
        <w:spacing w:line="240" w:lineRule="auto"/>
        <w:ind w:firstLine="0" w:firstLineChars="0"/>
        <w:jc w:val="left"/>
        <w:rPr>
          <w:rFonts w:ascii="宋体" w:hAnsi="宋体" w:eastAsia="宋体"/>
          <w:color w:val="000000" w:themeColor="text1"/>
          <w:sz w:val="24"/>
          <w:szCs w:val="21"/>
          <w14:textFill>
            <w14:solidFill>
              <w14:schemeClr w14:val="tx1"/>
            </w14:solidFill>
          </w14:textFill>
        </w:rPr>
      </w:pPr>
      <w:r>
        <w:rPr>
          <w:rFonts w:hint="eastAsia" w:ascii="宋体" w:hAnsi="宋体" w:eastAsia="宋体"/>
          <w:color w:val="000000" w:themeColor="text1"/>
          <w:sz w:val="24"/>
          <w:szCs w:val="21"/>
          <w14:textFill>
            <w14:solidFill>
              <w14:schemeClr w14:val="tx1"/>
            </w14:solidFill>
          </w14:textFill>
        </w:rPr>
        <w:t>1、本表评审依据要求的各项证明文件须编入响应文件，</w:t>
      </w:r>
      <w:r>
        <w:rPr>
          <w:rFonts w:hint="eastAsia" w:ascii="宋体" w:hAnsi="宋体" w:eastAsia="宋体"/>
          <w:b/>
          <w:bCs/>
          <w:sz w:val="22"/>
          <w:szCs w:val="20"/>
        </w:rPr>
        <w:t>复印件加盖响应人公章</w:t>
      </w:r>
      <w:r>
        <w:rPr>
          <w:rFonts w:hint="eastAsia" w:ascii="宋体" w:hAnsi="宋体" w:eastAsia="宋体"/>
          <w:color w:val="000000" w:themeColor="text1"/>
          <w:sz w:val="24"/>
          <w:szCs w:val="21"/>
          <w14:textFill>
            <w14:solidFill>
              <w14:schemeClr w14:val="tx1"/>
            </w14:solidFill>
          </w14:textFill>
        </w:rPr>
        <w:t>。</w:t>
      </w:r>
    </w:p>
    <w:p w14:paraId="16728CF1">
      <w:pPr>
        <w:autoSpaceDE w:val="0"/>
        <w:autoSpaceDN w:val="0"/>
        <w:adjustRightInd w:val="0"/>
        <w:snapToGrid w:val="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bookmarkEnd w:id="12"/>
      <w:r>
        <w:rPr>
          <w:rFonts w:hint="eastAsia" w:ascii="宋体" w:hAnsi="宋体"/>
          <w:color w:val="000000" w:themeColor="text1"/>
          <w:szCs w:val="21"/>
          <w14:textFill>
            <w14:solidFill>
              <w14:schemeClr w14:val="tx1"/>
            </w14:solidFill>
          </w14:textFill>
        </w:rPr>
        <w:t xml:space="preserve">本表评审依据要求的各项证明文件须编入响应文件，未按要求提供相关文件或说明不清楚或评审小组无法凭所提供的材料判断真实性时，一律作不得分处理。 </w:t>
      </w:r>
      <w:r>
        <w:rPr>
          <w:rFonts w:ascii="宋体" w:hAnsi="宋体"/>
          <w:color w:val="000000" w:themeColor="text1"/>
          <w:szCs w:val="21"/>
          <w14:textFill>
            <w14:solidFill>
              <w14:schemeClr w14:val="tx1"/>
            </w14:solidFill>
          </w14:textFill>
        </w:rPr>
        <w:t xml:space="preserve"> </w:t>
      </w:r>
    </w:p>
    <w:p w14:paraId="752B6B33">
      <w:pPr>
        <w:spacing w:line="460" w:lineRule="exact"/>
        <w:rPr>
          <w:rFonts w:ascii="宋体" w:hAnsi="宋体"/>
          <w:b/>
          <w:bCs/>
          <w:szCs w:val="21"/>
        </w:rPr>
      </w:pPr>
      <w:r>
        <w:rPr>
          <w:rFonts w:hint="eastAsia" w:ascii="宋体" w:hAnsi="宋体"/>
          <w:b/>
          <w:bCs/>
          <w:szCs w:val="21"/>
        </w:rPr>
        <w:t>3</w:t>
      </w:r>
      <w:r>
        <w:rPr>
          <w:rFonts w:ascii="宋体" w:hAnsi="宋体"/>
          <w:b/>
          <w:bCs/>
          <w:szCs w:val="21"/>
        </w:rPr>
        <w:t>.</w:t>
      </w:r>
      <w:r>
        <w:rPr>
          <w:rFonts w:hint="eastAsia" w:ascii="宋体" w:hAnsi="宋体"/>
          <w:b/>
          <w:bCs/>
          <w:szCs w:val="21"/>
        </w:rPr>
        <w:t>沟通协商</w:t>
      </w:r>
    </w:p>
    <w:p w14:paraId="1DBC7CD7">
      <w:pPr>
        <w:spacing w:line="460" w:lineRule="exact"/>
        <w:rPr>
          <w:rFonts w:ascii="宋体" w:hAnsi="宋体"/>
          <w:szCs w:val="21"/>
        </w:rPr>
      </w:pPr>
      <w:r>
        <w:rPr>
          <w:rFonts w:ascii="宋体" w:hAnsi="宋体"/>
          <w:szCs w:val="21"/>
        </w:rPr>
        <w:t>3</w:t>
      </w:r>
      <w:r>
        <w:rPr>
          <w:rFonts w:hint="eastAsia" w:ascii="宋体" w:hAnsi="宋体"/>
          <w:szCs w:val="21"/>
        </w:rPr>
        <w:t>.1评议过程中各种采购因素以及内容细节均可予以沟通协商，但不应改变采购文件的实质性内容。</w:t>
      </w:r>
    </w:p>
    <w:p w14:paraId="630DFA94">
      <w:pPr>
        <w:spacing w:line="460" w:lineRule="exact"/>
        <w:rPr>
          <w:rFonts w:ascii="宋体" w:hAnsi="宋体"/>
          <w:szCs w:val="21"/>
        </w:rPr>
      </w:pPr>
      <w:r>
        <w:rPr>
          <w:rFonts w:ascii="宋体" w:hAnsi="宋体"/>
          <w:szCs w:val="21"/>
        </w:rPr>
        <w:t>3</w:t>
      </w:r>
      <w:r>
        <w:rPr>
          <w:rFonts w:hint="eastAsia" w:ascii="宋体" w:hAnsi="宋体"/>
          <w:szCs w:val="21"/>
        </w:rPr>
        <w:t>.2评审小组与供应商进行充分沟通，在满足采购需求的情况下为采购人的采购获得更大价格上的利益。</w:t>
      </w:r>
    </w:p>
    <w:p w14:paraId="47C07D7D">
      <w:pPr>
        <w:spacing w:line="460" w:lineRule="exact"/>
        <w:rPr>
          <w:rFonts w:ascii="宋体" w:hAnsi="宋体"/>
          <w:szCs w:val="21"/>
        </w:rPr>
      </w:pPr>
      <w:r>
        <w:rPr>
          <w:rFonts w:ascii="宋体" w:hAnsi="宋体"/>
          <w:szCs w:val="21"/>
        </w:rPr>
        <w:t>3</w:t>
      </w:r>
      <w:r>
        <w:rPr>
          <w:rFonts w:hint="eastAsia" w:ascii="宋体" w:hAnsi="宋体"/>
          <w:szCs w:val="21"/>
        </w:rPr>
        <w:t>.</w:t>
      </w:r>
      <w:r>
        <w:rPr>
          <w:rFonts w:hint="eastAsia" w:ascii="宋体" w:hAnsi="宋体"/>
          <w:szCs w:val="21"/>
          <w:lang w:val="en-US" w:eastAsia="zh-CN"/>
        </w:rPr>
        <w:t>3</w:t>
      </w:r>
      <w:r>
        <w:rPr>
          <w:rFonts w:hint="eastAsia" w:ascii="宋体" w:hAnsi="宋体"/>
          <w:szCs w:val="21"/>
        </w:rPr>
        <w:t>评审小组</w:t>
      </w:r>
      <w:r>
        <w:rPr>
          <w:rFonts w:ascii="宋体" w:hAnsi="宋体"/>
          <w:szCs w:val="21"/>
        </w:rPr>
        <w:t>按照得分由高到低的顺序</w:t>
      </w:r>
      <w:r>
        <w:rPr>
          <w:rFonts w:hint="eastAsia" w:ascii="宋体" w:hAnsi="宋体"/>
          <w:szCs w:val="21"/>
        </w:rPr>
        <w:t xml:space="preserve">，形成对供应商进行排序的成交建议报告。 </w:t>
      </w:r>
    </w:p>
    <w:p w14:paraId="5B9A091A">
      <w:pPr>
        <w:spacing w:line="460" w:lineRule="exact"/>
        <w:rPr>
          <w:rFonts w:ascii="宋体" w:hAnsi="宋体"/>
          <w:szCs w:val="21"/>
          <w:highlight w:val="none"/>
        </w:rPr>
      </w:pPr>
      <w:r>
        <w:rPr>
          <w:rFonts w:hint="eastAsia" w:ascii="宋体" w:hAnsi="宋体"/>
          <w:szCs w:val="21"/>
          <w:highlight w:val="none"/>
        </w:rPr>
        <w:t>（七）保密</w:t>
      </w:r>
    </w:p>
    <w:p w14:paraId="3F5C0A34">
      <w:pPr>
        <w:spacing w:line="460" w:lineRule="exact"/>
        <w:rPr>
          <w:rFonts w:ascii="宋体" w:hAnsi="宋体"/>
          <w:szCs w:val="21"/>
          <w:highlight w:val="none"/>
        </w:rPr>
      </w:pPr>
      <w:r>
        <w:rPr>
          <w:rFonts w:hint="eastAsia" w:ascii="宋体" w:hAnsi="宋体"/>
          <w:szCs w:val="21"/>
          <w:highlight w:val="none"/>
        </w:rPr>
        <w:t>参与采购活动的各方应对采购文件和响应文件中的商业和技术等秘密保密，违者应对由此造成的后果承担法律责任。</w:t>
      </w:r>
    </w:p>
    <w:p w14:paraId="49004BF9">
      <w:pPr>
        <w:spacing w:line="460" w:lineRule="exact"/>
        <w:rPr>
          <w:rFonts w:ascii="宋体" w:hAnsi="宋体"/>
          <w:szCs w:val="21"/>
          <w:highlight w:val="none"/>
        </w:rPr>
      </w:pPr>
      <w:r>
        <w:rPr>
          <w:rFonts w:hint="eastAsia" w:ascii="宋体" w:hAnsi="宋体"/>
          <w:szCs w:val="21"/>
          <w:highlight w:val="none"/>
        </w:rPr>
        <w:t>（八）中标通知</w:t>
      </w:r>
    </w:p>
    <w:p w14:paraId="2B6F7C8E">
      <w:pPr>
        <w:spacing w:line="460" w:lineRule="exact"/>
        <w:rPr>
          <w:rFonts w:ascii="宋体" w:hAnsi="宋体"/>
          <w:szCs w:val="21"/>
          <w:highlight w:val="none"/>
        </w:rPr>
      </w:pP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rPr>
        <w:t>第一成交候选人确定后，采购人将于</w:t>
      </w:r>
      <w:r>
        <w:rPr>
          <w:rFonts w:ascii="宋体" w:hAnsi="宋体"/>
          <w:szCs w:val="21"/>
          <w:highlight w:val="none"/>
        </w:rPr>
        <w:t>5</w:t>
      </w:r>
      <w:r>
        <w:rPr>
          <w:rFonts w:hint="eastAsia" w:ascii="宋体" w:hAnsi="宋体"/>
          <w:szCs w:val="21"/>
          <w:highlight w:val="none"/>
        </w:rPr>
        <w:t>个工作日内查验供应商响应证明材料，不能通过原件核验的将取消成交资格，供应商自行承担损失并赔偿采购人损失。</w:t>
      </w:r>
    </w:p>
    <w:p w14:paraId="6F0A190B">
      <w:pPr>
        <w:spacing w:line="460" w:lineRule="exact"/>
        <w:rPr>
          <w:rFonts w:ascii="宋体" w:hAnsi="宋体"/>
          <w:szCs w:val="21"/>
          <w:highlight w:val="none"/>
        </w:rPr>
      </w:pPr>
      <w:r>
        <w:rPr>
          <w:rFonts w:hint="eastAsia" w:ascii="宋体" w:hAnsi="宋体"/>
          <w:szCs w:val="21"/>
          <w:highlight w:val="none"/>
        </w:rPr>
        <w:t>2</w:t>
      </w:r>
      <w:r>
        <w:rPr>
          <w:rFonts w:ascii="宋体" w:hAnsi="宋体"/>
          <w:szCs w:val="21"/>
          <w:highlight w:val="none"/>
        </w:rPr>
        <w:t>.</w:t>
      </w:r>
      <w:r>
        <w:rPr>
          <w:rFonts w:hint="eastAsia" w:ascii="宋体" w:hAnsi="宋体"/>
          <w:szCs w:val="21"/>
          <w:highlight w:val="none"/>
        </w:rPr>
        <w:t>若第一成交候选人放弃成交、因不可抗力不能履行合同或被查实存在证明材料作假等影响成交结果的违法行为等情形，不符合成交条件的，采购人将按照评审报告依次确定其他成交候选人为成交人。</w:t>
      </w:r>
    </w:p>
    <w:p w14:paraId="716FA372">
      <w:pPr>
        <w:spacing w:line="460" w:lineRule="exact"/>
        <w:rPr>
          <w:rFonts w:ascii="宋体" w:hAnsi="宋体"/>
          <w:szCs w:val="21"/>
          <w:highlight w:val="none"/>
        </w:rPr>
      </w:pPr>
      <w:r>
        <w:rPr>
          <w:rFonts w:hint="eastAsia" w:ascii="宋体" w:hAnsi="宋体"/>
          <w:szCs w:val="21"/>
          <w:highlight w:val="none"/>
        </w:rPr>
        <w:t>3</w:t>
      </w:r>
      <w:r>
        <w:rPr>
          <w:rFonts w:ascii="宋体" w:hAnsi="宋体"/>
          <w:szCs w:val="21"/>
          <w:highlight w:val="none"/>
        </w:rPr>
        <w:t>.</w:t>
      </w:r>
      <w:r>
        <w:rPr>
          <w:rFonts w:hint="eastAsia" w:ascii="宋体" w:hAnsi="宋体"/>
          <w:szCs w:val="21"/>
          <w:highlight w:val="none"/>
        </w:rPr>
        <w:t>采购人应当自成交人确定之日起5</w:t>
      </w:r>
      <w:r>
        <w:rPr>
          <w:rFonts w:ascii="宋体" w:hAnsi="宋体"/>
          <w:szCs w:val="21"/>
          <w:highlight w:val="none"/>
        </w:rPr>
        <w:t>个工作日内通知中标、落标供应商。</w:t>
      </w:r>
    </w:p>
    <w:p w14:paraId="62DE2E58">
      <w:pPr>
        <w:widowControl/>
        <w:spacing w:line="460" w:lineRule="exact"/>
        <w:jc w:val="left"/>
        <w:rPr>
          <w:b/>
          <w:bCs/>
          <w:kern w:val="44"/>
          <w:sz w:val="44"/>
          <w:szCs w:val="44"/>
          <w:highlight w:val="yellow"/>
        </w:rPr>
      </w:pPr>
      <w:r>
        <w:rPr>
          <w:highlight w:val="yellow"/>
        </w:rPr>
        <w:br w:type="page"/>
      </w:r>
    </w:p>
    <w:p w14:paraId="00A4CF66">
      <w:pPr>
        <w:pStyle w:val="2"/>
        <w:spacing w:before="0" w:after="0" w:line="460" w:lineRule="exact"/>
      </w:pPr>
      <w:bookmarkStart w:id="16" w:name="_Toc3048"/>
      <w:bookmarkStart w:id="17" w:name="_Toc26448"/>
      <w:r>
        <w:rPr>
          <w:rFonts w:hint="eastAsia"/>
        </w:rPr>
        <w:t xml:space="preserve">第六章 </w:t>
      </w:r>
      <w:r>
        <w:t xml:space="preserve"> </w:t>
      </w:r>
      <w:r>
        <w:rPr>
          <w:rFonts w:hint="eastAsia"/>
        </w:rPr>
        <w:t>合同授予及其他</w:t>
      </w:r>
      <w:bookmarkEnd w:id="16"/>
      <w:bookmarkEnd w:id="17"/>
    </w:p>
    <w:p w14:paraId="4DB51EF9">
      <w:pPr>
        <w:spacing w:line="460" w:lineRule="exact"/>
        <w:rPr>
          <w:rFonts w:ascii="宋体" w:hAnsi="宋体"/>
        </w:rPr>
      </w:pPr>
      <w:r>
        <w:rPr>
          <w:rFonts w:hint="eastAsia" w:ascii="宋体" w:hAnsi="宋体"/>
        </w:rPr>
        <w:t>（一）</w:t>
      </w:r>
      <w:r>
        <w:rPr>
          <w:rFonts w:ascii="宋体" w:hAnsi="宋体"/>
        </w:rPr>
        <w:t>签订合同</w:t>
      </w:r>
    </w:p>
    <w:p w14:paraId="387202A9">
      <w:pPr>
        <w:spacing w:line="460" w:lineRule="exact"/>
        <w:rPr>
          <w:rFonts w:ascii="宋体" w:hAnsi="宋体"/>
        </w:rPr>
      </w:pPr>
      <w:r>
        <w:rPr>
          <w:rFonts w:hint="eastAsia" w:ascii="宋体" w:hAnsi="宋体"/>
        </w:rPr>
        <w:t>1.</w:t>
      </w:r>
      <w:r>
        <w:rPr>
          <w:rFonts w:ascii="宋体" w:hAnsi="宋体"/>
        </w:rPr>
        <w:t>采购人和成交供应商应当在成交通知发出之日起</w:t>
      </w:r>
      <w:r>
        <w:rPr>
          <w:rFonts w:hint="eastAsia" w:ascii="宋体" w:hAnsi="宋体"/>
          <w:u w:val="single"/>
        </w:rPr>
        <w:t xml:space="preserve"> 30</w:t>
      </w:r>
      <w:r>
        <w:rPr>
          <w:rFonts w:ascii="宋体" w:hAnsi="宋体"/>
          <w:u w:val="single"/>
        </w:rPr>
        <w:t xml:space="preserve"> </w:t>
      </w:r>
      <w:r>
        <w:rPr>
          <w:rFonts w:ascii="宋体" w:hAnsi="宋体"/>
        </w:rPr>
        <w:t>日内，根据</w:t>
      </w:r>
      <w:r>
        <w:rPr>
          <w:rFonts w:hint="eastAsia" w:ascii="宋体" w:hAnsi="宋体"/>
        </w:rPr>
        <w:t>采购</w:t>
      </w:r>
      <w:r>
        <w:rPr>
          <w:rFonts w:ascii="宋体" w:hAnsi="宋体"/>
        </w:rPr>
        <w:t>文件和成交供应商的</w:t>
      </w:r>
      <w:r>
        <w:rPr>
          <w:rFonts w:hint="eastAsia" w:ascii="宋体" w:hAnsi="宋体"/>
        </w:rPr>
        <w:t>响应文件</w:t>
      </w:r>
      <w:r>
        <w:rPr>
          <w:rFonts w:ascii="宋体" w:hAnsi="宋体"/>
        </w:rPr>
        <w:t>订立书面合同。</w:t>
      </w:r>
    </w:p>
    <w:p w14:paraId="08DCE849">
      <w:pPr>
        <w:spacing w:line="460" w:lineRule="exact"/>
        <w:rPr>
          <w:rFonts w:ascii="宋体" w:hAnsi="宋体"/>
        </w:rPr>
      </w:pPr>
      <w:r>
        <w:rPr>
          <w:rFonts w:hint="eastAsia" w:ascii="宋体" w:hAnsi="宋体"/>
        </w:rPr>
        <w:t>2.采购文件、成交供应商的响应文件及其澄清文件等，均为签订合同的依据，且为合同的组成部分。</w:t>
      </w:r>
    </w:p>
    <w:p w14:paraId="1DC7F8A9">
      <w:pPr>
        <w:spacing w:line="460" w:lineRule="exact"/>
        <w:rPr>
          <w:rFonts w:ascii="宋体" w:hAnsi="宋体"/>
        </w:rPr>
      </w:pPr>
      <w:bookmarkStart w:id="18" w:name="_Hlk50987309"/>
      <w:r>
        <w:rPr>
          <w:rFonts w:hint="eastAsia" w:ascii="宋体" w:hAnsi="宋体"/>
        </w:rPr>
        <w:t>3.</w:t>
      </w:r>
      <w:r>
        <w:rPr>
          <w:rFonts w:ascii="宋体" w:hAnsi="宋体"/>
        </w:rPr>
        <w:t>成交供应商无正当理由拒签合同，在签订合同时向采购人提出附加条件，或者不按照</w:t>
      </w:r>
      <w:r>
        <w:rPr>
          <w:rFonts w:hint="eastAsia" w:ascii="宋体" w:hAnsi="宋体"/>
        </w:rPr>
        <w:t>采购</w:t>
      </w:r>
      <w:r>
        <w:rPr>
          <w:rFonts w:ascii="宋体" w:hAnsi="宋体"/>
        </w:rPr>
        <w:t>文件要求提交履约保证金的</w:t>
      </w:r>
      <w:bookmarkEnd w:id="18"/>
      <w:r>
        <w:rPr>
          <w:rFonts w:ascii="宋体" w:hAnsi="宋体"/>
        </w:rPr>
        <w:t>，采购人有权取消其</w:t>
      </w:r>
      <w:r>
        <w:rPr>
          <w:rFonts w:hint="eastAsia" w:ascii="宋体" w:hAnsi="宋体"/>
        </w:rPr>
        <w:t>成交</w:t>
      </w:r>
      <w:r>
        <w:rPr>
          <w:rFonts w:ascii="宋体" w:hAnsi="宋体"/>
        </w:rPr>
        <w:t>资格</w:t>
      </w:r>
      <w:r>
        <w:rPr>
          <w:rFonts w:hint="eastAsia" w:ascii="宋体" w:hAnsi="宋体"/>
        </w:rPr>
        <w:t>并要求其赔偿损失</w:t>
      </w:r>
      <w:r>
        <w:rPr>
          <w:rFonts w:ascii="宋体" w:hAnsi="宋体"/>
        </w:rPr>
        <w:t>，</w:t>
      </w:r>
      <w:r>
        <w:rPr>
          <w:rFonts w:hint="eastAsia" w:ascii="宋体" w:hAnsi="宋体"/>
        </w:rPr>
        <w:t>后续采购人将按评审报告推荐的中标或者成交候选人名单排序，确定下一候选人为中标或者成交供应商。</w:t>
      </w:r>
    </w:p>
    <w:p w14:paraId="1B9B3174">
      <w:pPr>
        <w:spacing w:line="460" w:lineRule="exact"/>
        <w:rPr>
          <w:rFonts w:ascii="宋体" w:hAnsi="宋体"/>
        </w:rPr>
      </w:pPr>
      <w:r>
        <w:rPr>
          <w:rFonts w:hint="eastAsia" w:ascii="宋体" w:hAnsi="宋体"/>
        </w:rPr>
        <w:t>4.合同协议书经双方法定代表人或其授权代表签署并加盖单位章后生效。若为</w:t>
      </w:r>
      <w:r>
        <w:rPr>
          <w:rFonts w:ascii="宋体" w:hAnsi="宋体"/>
        </w:rPr>
        <w:t>联合体中标的，联合体各方应当共同与采购人签订合同，就</w:t>
      </w:r>
      <w:r>
        <w:rPr>
          <w:rFonts w:hint="eastAsia" w:ascii="宋体" w:hAnsi="宋体"/>
        </w:rPr>
        <w:t>采购</w:t>
      </w:r>
      <w:r>
        <w:rPr>
          <w:rFonts w:ascii="宋体" w:hAnsi="宋体"/>
        </w:rPr>
        <w:t>项目向采购人承担连带责任。</w:t>
      </w:r>
    </w:p>
    <w:p w14:paraId="2BC5029D">
      <w:pPr>
        <w:spacing w:line="460" w:lineRule="exact"/>
        <w:rPr>
          <w:rFonts w:ascii="宋体" w:hAnsi="宋体"/>
        </w:rPr>
      </w:pPr>
      <w:r>
        <w:rPr>
          <w:rFonts w:hint="eastAsia" w:ascii="宋体" w:hAnsi="宋体"/>
        </w:rPr>
        <w:t>5.供应商不得将提供的服务进行转包。</w:t>
      </w:r>
      <w:r>
        <w:rPr>
          <w:rFonts w:ascii="宋体" w:hAnsi="宋体"/>
        </w:rPr>
        <w:t xml:space="preserve"> </w:t>
      </w:r>
    </w:p>
    <w:p w14:paraId="400201D9">
      <w:pPr>
        <w:widowControl/>
        <w:jc w:val="left"/>
        <w:rPr>
          <w:rFonts w:ascii="宋体" w:hAnsi="宋体"/>
          <w:szCs w:val="21"/>
        </w:rPr>
      </w:pPr>
      <w:r>
        <w:rPr>
          <w:rFonts w:ascii="宋体" w:hAnsi="宋体"/>
          <w:szCs w:val="21"/>
        </w:rPr>
        <w:br w:type="page"/>
      </w:r>
    </w:p>
    <w:p w14:paraId="5CA2D27B">
      <w:pPr>
        <w:pStyle w:val="33"/>
        <w:adjustRightInd w:val="0"/>
        <w:snapToGrid w:val="0"/>
        <w:spacing w:line="360" w:lineRule="auto"/>
        <w:rPr>
          <w:rFonts w:ascii="宋体" w:hAnsi="宋体" w:cs="Times New Roman"/>
          <w:sz w:val="21"/>
          <w:szCs w:val="21"/>
        </w:rPr>
      </w:pPr>
      <w:r>
        <w:rPr>
          <w:rFonts w:hint="eastAsia" w:ascii="仿宋_GB2312" w:hAnsi="宋体" w:eastAsia="仿宋_GB2312" w:cs="Times New Roman"/>
          <w:kern w:val="2"/>
          <w:sz w:val="32"/>
          <w:szCs w:val="32"/>
        </w:rPr>
        <w:t xml:space="preserve"> </w:t>
      </w:r>
    </w:p>
    <w:p w14:paraId="6D71A879">
      <w:pPr>
        <w:pStyle w:val="2"/>
        <w:spacing w:line="360" w:lineRule="auto"/>
      </w:pPr>
      <w:bookmarkStart w:id="19" w:name="_Toc13115"/>
      <w:bookmarkStart w:id="20" w:name="_Toc32681"/>
      <w:r>
        <w:rPr>
          <w:rFonts w:hint="eastAsia"/>
        </w:rPr>
        <w:t>第</w:t>
      </w:r>
      <w:r>
        <w:rPr>
          <w:rFonts w:hint="eastAsia"/>
          <w:lang w:val="en-US" w:eastAsia="zh-CN"/>
        </w:rPr>
        <w:t>七</w:t>
      </w:r>
      <w:r>
        <w:rPr>
          <w:rFonts w:hint="eastAsia"/>
        </w:rPr>
        <w:t xml:space="preserve">章 </w:t>
      </w:r>
      <w:r>
        <w:t xml:space="preserve"> </w:t>
      </w:r>
      <w:r>
        <w:rPr>
          <w:rFonts w:hint="eastAsia"/>
        </w:rPr>
        <w:t>响应文件格式</w:t>
      </w:r>
      <w:bookmarkEnd w:id="19"/>
      <w:bookmarkEnd w:id="20"/>
      <w:bookmarkStart w:id="21" w:name="_Hlk103070855"/>
    </w:p>
    <w:p w14:paraId="3C592A76">
      <w:pPr>
        <w:tabs>
          <w:tab w:val="left" w:pos="1862"/>
        </w:tabs>
        <w:adjustRightInd w:val="0"/>
        <w:snapToGrid w:val="0"/>
        <w:rPr>
          <w:rFonts w:ascii="宋体" w:hAnsi="宋体"/>
          <w:b/>
          <w:bCs/>
          <w:sz w:val="52"/>
          <w:szCs w:val="52"/>
        </w:rPr>
      </w:pPr>
      <w:r>
        <w:rPr>
          <w:rFonts w:ascii="宋体" w:hAnsi="宋体"/>
          <w:b/>
          <w:bCs/>
          <w:sz w:val="52"/>
          <w:szCs w:val="52"/>
        </w:rPr>
        <w:tab/>
      </w:r>
    </w:p>
    <w:p w14:paraId="43BEB820">
      <w:pPr>
        <w:adjustRightInd w:val="0"/>
        <w:snapToGrid w:val="0"/>
        <w:jc w:val="center"/>
        <w:rPr>
          <w:rFonts w:ascii="宋体" w:hAnsi="宋体"/>
          <w:b/>
          <w:sz w:val="20"/>
          <w:szCs w:val="20"/>
        </w:rPr>
      </w:pPr>
    </w:p>
    <w:p w14:paraId="06AA7381">
      <w:pPr>
        <w:adjustRightInd w:val="0"/>
        <w:snapToGrid w:val="0"/>
        <w:jc w:val="center"/>
        <w:rPr>
          <w:rFonts w:ascii="宋体" w:hAnsi="宋体" w:cs="Courier New"/>
          <w:b/>
          <w:bCs/>
          <w:sz w:val="52"/>
          <w:szCs w:val="52"/>
        </w:rPr>
      </w:pPr>
    </w:p>
    <w:p w14:paraId="541DC11A">
      <w:pPr>
        <w:adjustRightInd w:val="0"/>
        <w:snapToGrid w:val="0"/>
        <w:jc w:val="center"/>
        <w:rPr>
          <w:rFonts w:ascii="宋体" w:hAnsi="宋体" w:cs="Courier New"/>
          <w:b/>
          <w:bCs/>
          <w:sz w:val="84"/>
          <w:szCs w:val="84"/>
        </w:rPr>
      </w:pPr>
      <w:r>
        <w:rPr>
          <w:rFonts w:hint="eastAsia" w:ascii="宋体" w:hAnsi="宋体" w:cs="Courier New"/>
          <w:b/>
          <w:bCs/>
          <w:sz w:val="84"/>
          <w:szCs w:val="84"/>
        </w:rPr>
        <w:t>响</w:t>
      </w:r>
    </w:p>
    <w:p w14:paraId="1485E6DA">
      <w:pPr>
        <w:adjustRightInd w:val="0"/>
        <w:snapToGrid w:val="0"/>
        <w:jc w:val="center"/>
        <w:rPr>
          <w:rFonts w:ascii="宋体" w:hAnsi="宋体" w:cs="Courier New"/>
          <w:b/>
          <w:bCs/>
          <w:sz w:val="84"/>
          <w:szCs w:val="84"/>
        </w:rPr>
      </w:pPr>
      <w:r>
        <w:rPr>
          <w:rFonts w:hint="eastAsia" w:ascii="宋体" w:hAnsi="宋体" w:cs="Courier New"/>
          <w:b/>
          <w:bCs/>
          <w:sz w:val="84"/>
          <w:szCs w:val="84"/>
        </w:rPr>
        <w:t>应</w:t>
      </w:r>
    </w:p>
    <w:p w14:paraId="6FF5FBF4">
      <w:pPr>
        <w:adjustRightInd w:val="0"/>
        <w:snapToGrid w:val="0"/>
        <w:jc w:val="center"/>
        <w:rPr>
          <w:rFonts w:ascii="宋体" w:hAnsi="宋体" w:cs="Courier New"/>
          <w:b/>
          <w:bCs/>
          <w:sz w:val="84"/>
          <w:szCs w:val="84"/>
        </w:rPr>
      </w:pPr>
      <w:r>
        <w:rPr>
          <w:rFonts w:hint="eastAsia" w:ascii="宋体" w:hAnsi="宋体" w:cs="Courier New"/>
          <w:b/>
          <w:bCs/>
          <w:sz w:val="84"/>
          <w:szCs w:val="84"/>
        </w:rPr>
        <w:t>文</w:t>
      </w:r>
    </w:p>
    <w:p w14:paraId="4ACFB9C6">
      <w:pPr>
        <w:adjustRightInd w:val="0"/>
        <w:snapToGrid w:val="0"/>
        <w:jc w:val="center"/>
        <w:rPr>
          <w:rFonts w:ascii="宋体" w:hAnsi="宋体" w:cs="Courier New"/>
          <w:b/>
          <w:bCs/>
          <w:sz w:val="84"/>
          <w:szCs w:val="84"/>
        </w:rPr>
      </w:pPr>
      <w:r>
        <w:rPr>
          <w:rFonts w:hint="eastAsia" w:ascii="宋体" w:hAnsi="宋体" w:cs="Courier New"/>
          <w:b/>
          <w:bCs/>
          <w:sz w:val="84"/>
          <w:szCs w:val="84"/>
        </w:rPr>
        <w:t>件</w:t>
      </w:r>
    </w:p>
    <w:p w14:paraId="1E16BDC5">
      <w:pPr>
        <w:adjustRightInd w:val="0"/>
        <w:snapToGrid w:val="0"/>
        <w:jc w:val="center"/>
        <w:rPr>
          <w:rFonts w:ascii="宋体" w:hAnsi="宋体"/>
          <w:sz w:val="28"/>
          <w:szCs w:val="28"/>
        </w:rPr>
      </w:pPr>
    </w:p>
    <w:p w14:paraId="697AE410">
      <w:pPr>
        <w:adjustRightInd w:val="0"/>
        <w:snapToGrid w:val="0"/>
        <w:spacing w:line="560" w:lineRule="exact"/>
        <w:jc w:val="center"/>
        <w:rPr>
          <w:rFonts w:ascii="宋体" w:hAnsi="宋体"/>
          <w:sz w:val="28"/>
          <w:szCs w:val="28"/>
        </w:rPr>
      </w:pPr>
    </w:p>
    <w:p w14:paraId="2A8C2E2E">
      <w:pPr>
        <w:adjustRightInd w:val="0"/>
        <w:snapToGrid w:val="0"/>
        <w:spacing w:line="560" w:lineRule="exact"/>
        <w:jc w:val="center"/>
        <w:rPr>
          <w:rFonts w:ascii="宋体" w:hAnsi="宋体"/>
          <w:sz w:val="28"/>
          <w:szCs w:val="28"/>
        </w:rPr>
      </w:pPr>
    </w:p>
    <w:p w14:paraId="5ED4518F">
      <w:pPr>
        <w:adjustRightInd w:val="0"/>
        <w:snapToGrid w:val="0"/>
        <w:spacing w:line="560" w:lineRule="exact"/>
        <w:jc w:val="center"/>
        <w:rPr>
          <w:rFonts w:ascii="宋体" w:hAnsi="宋体"/>
          <w:sz w:val="28"/>
          <w:szCs w:val="28"/>
        </w:rPr>
      </w:pPr>
    </w:p>
    <w:p w14:paraId="1249B34B">
      <w:pPr>
        <w:adjustRightInd w:val="0"/>
        <w:snapToGrid w:val="0"/>
        <w:spacing w:line="560" w:lineRule="exact"/>
        <w:jc w:val="center"/>
        <w:rPr>
          <w:rFonts w:ascii="宋体" w:hAnsi="宋体"/>
          <w:sz w:val="28"/>
          <w:szCs w:val="28"/>
        </w:rPr>
      </w:pPr>
    </w:p>
    <w:p w14:paraId="306FFDA4">
      <w:pPr>
        <w:adjustRightInd w:val="0"/>
        <w:snapToGrid w:val="0"/>
        <w:spacing w:line="560" w:lineRule="exact"/>
        <w:jc w:val="center"/>
        <w:rPr>
          <w:rFonts w:ascii="宋体" w:hAnsi="宋体"/>
          <w:sz w:val="28"/>
          <w:szCs w:val="28"/>
        </w:rPr>
      </w:pPr>
    </w:p>
    <w:p w14:paraId="53625BA9">
      <w:pPr>
        <w:adjustRightInd w:val="0"/>
        <w:snapToGrid w:val="0"/>
        <w:spacing w:line="560" w:lineRule="exact"/>
        <w:jc w:val="center"/>
        <w:rPr>
          <w:rFonts w:ascii="宋体" w:hAnsi="宋体"/>
          <w:sz w:val="28"/>
          <w:szCs w:val="28"/>
          <w:u w:val="single"/>
        </w:rPr>
      </w:pPr>
      <w:r>
        <w:rPr>
          <w:rFonts w:hint="eastAsia" w:ascii="宋体" w:hAnsi="宋体"/>
          <w:sz w:val="28"/>
          <w:szCs w:val="28"/>
        </w:rPr>
        <w:t>供应商：</w:t>
      </w:r>
      <w:r>
        <w:rPr>
          <w:rFonts w:hint="eastAsia" w:ascii="宋体" w:hAnsi="宋体"/>
          <w:sz w:val="28"/>
          <w:szCs w:val="28"/>
          <w:u w:val="single"/>
        </w:rPr>
        <w:t xml:space="preserve">                      </w:t>
      </w:r>
      <w:r>
        <w:rPr>
          <w:rFonts w:hint="eastAsia" w:ascii="宋体" w:hAnsi="宋体"/>
          <w:sz w:val="28"/>
          <w:szCs w:val="28"/>
        </w:rPr>
        <w:t>（盖单位章）</w:t>
      </w:r>
    </w:p>
    <w:p w14:paraId="7F634F7D">
      <w:pPr>
        <w:adjustRightInd w:val="0"/>
        <w:snapToGrid w:val="0"/>
        <w:spacing w:line="560" w:lineRule="exact"/>
        <w:jc w:val="center"/>
        <w:rPr>
          <w:rFonts w:ascii="宋体" w:hAnsi="宋体"/>
          <w:sz w:val="28"/>
          <w:szCs w:val="28"/>
        </w:rPr>
      </w:pPr>
      <w:r>
        <w:rPr>
          <w:rFonts w:hint="eastAsia" w:ascii="宋体" w:hAnsi="宋体"/>
          <w:sz w:val="28"/>
          <w:szCs w:val="28"/>
        </w:rPr>
        <w:t>法定代表人或其委托代理人：</w:t>
      </w:r>
      <w:r>
        <w:rPr>
          <w:rFonts w:hint="eastAsia" w:ascii="宋体" w:hAnsi="宋体"/>
          <w:sz w:val="28"/>
          <w:szCs w:val="28"/>
          <w:u w:val="single"/>
        </w:rPr>
        <w:t xml:space="preserve">        </w:t>
      </w:r>
      <w:r>
        <w:rPr>
          <w:rFonts w:hint="eastAsia" w:ascii="宋体" w:hAnsi="宋体"/>
          <w:sz w:val="28"/>
          <w:szCs w:val="28"/>
        </w:rPr>
        <w:t>（签字）</w:t>
      </w:r>
    </w:p>
    <w:p w14:paraId="1FED5A3C">
      <w:pPr>
        <w:adjustRightInd w:val="0"/>
        <w:snapToGrid w:val="0"/>
        <w:spacing w:line="560" w:lineRule="exact"/>
        <w:ind w:firstLine="570"/>
        <w:jc w:val="center"/>
        <w:rPr>
          <w:rFonts w:ascii="宋体" w:hAnsi="宋体"/>
          <w:sz w:val="28"/>
          <w:szCs w:val="28"/>
        </w:rPr>
      </w:pP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6FAB71F5">
      <w:pPr>
        <w:widowControl/>
        <w:jc w:val="left"/>
        <w:rPr>
          <w:rFonts w:asciiTheme="majorHAnsi" w:hAnsiTheme="majorHAnsi" w:cstheme="majorBidi"/>
          <w:b/>
          <w:bCs/>
          <w:sz w:val="32"/>
          <w:szCs w:val="32"/>
        </w:rPr>
      </w:pPr>
      <w:bookmarkStart w:id="22" w:name="_Toc103930191"/>
      <w:bookmarkStart w:id="23" w:name="_Toc103073604"/>
      <w:bookmarkStart w:id="24" w:name="_Toc104198686"/>
      <w:bookmarkStart w:id="25" w:name="_Toc104198786"/>
      <w:r>
        <w:br w:type="page"/>
      </w:r>
    </w:p>
    <w:p w14:paraId="1F3FACC2">
      <w:pPr>
        <w:pStyle w:val="3"/>
        <w:spacing w:line="360" w:lineRule="auto"/>
        <w:rPr>
          <w:rFonts w:ascii="宋体" w:hAnsi="宋体"/>
        </w:rPr>
      </w:pPr>
      <w:bookmarkStart w:id="26" w:name="_Toc23032"/>
      <w:r>
        <w:rPr>
          <w:rFonts w:hint="eastAsia" w:ascii="宋体" w:hAnsi="宋体"/>
        </w:rPr>
        <w:t>一、响应函</w:t>
      </w:r>
      <w:bookmarkEnd w:id="22"/>
      <w:bookmarkEnd w:id="23"/>
      <w:bookmarkEnd w:id="24"/>
      <w:bookmarkEnd w:id="25"/>
      <w:bookmarkEnd w:id="26"/>
    </w:p>
    <w:p w14:paraId="68D33F8D">
      <w:pPr>
        <w:spacing w:line="520" w:lineRule="exact"/>
        <w:jc w:val="center"/>
        <w:rPr>
          <w:b/>
          <w:bCs/>
          <w:sz w:val="28"/>
          <w:szCs w:val="24"/>
        </w:rPr>
      </w:pPr>
    </w:p>
    <w:p w14:paraId="0B3A0374">
      <w:pPr>
        <w:spacing w:line="520" w:lineRule="exact"/>
        <w:jc w:val="center"/>
        <w:rPr>
          <w:b/>
          <w:bCs/>
          <w:sz w:val="28"/>
          <w:szCs w:val="24"/>
        </w:rPr>
      </w:pPr>
      <w:r>
        <w:rPr>
          <w:rFonts w:hint="eastAsia"/>
          <w:b/>
          <w:bCs/>
          <w:sz w:val="28"/>
          <w:szCs w:val="24"/>
        </w:rPr>
        <w:t>响应函</w:t>
      </w:r>
    </w:p>
    <w:p w14:paraId="4BA33CF3">
      <w:pPr>
        <w:widowControl/>
        <w:spacing w:line="480" w:lineRule="exact"/>
        <w:rPr>
          <w:rFonts w:ascii="宋体" w:hAnsi="宋体"/>
          <w:bCs/>
          <w:szCs w:val="30"/>
        </w:rPr>
      </w:pPr>
      <w:r>
        <w:rPr>
          <w:rFonts w:hint="eastAsia" w:ascii="宋体" w:hAnsi="宋体"/>
          <w:bCs/>
          <w:szCs w:val="30"/>
        </w:rPr>
        <w:t xml:space="preserve">深圳出版集团有限公司： </w:t>
      </w:r>
    </w:p>
    <w:p w14:paraId="50661EE0">
      <w:pPr>
        <w:widowControl/>
        <w:spacing w:line="480" w:lineRule="exact"/>
        <w:rPr>
          <w:rFonts w:ascii="宋体" w:hAnsi="宋体" w:cs="宋体"/>
          <w:bCs/>
          <w:szCs w:val="24"/>
        </w:rPr>
      </w:pPr>
      <w:r>
        <w:rPr>
          <w:rFonts w:hint="eastAsia" w:ascii="宋体" w:hAnsi="宋体"/>
          <w:bCs/>
          <w:szCs w:val="30"/>
        </w:rPr>
        <w:t xml:space="preserve">    </w:t>
      </w:r>
      <w:r>
        <w:rPr>
          <w:rFonts w:hint="eastAsia" w:ascii="宋体" w:hAnsi="宋体"/>
          <w:bCs/>
          <w:szCs w:val="24"/>
        </w:rPr>
        <w:t>1、根据已收到贵方的</w:t>
      </w:r>
      <w:r>
        <w:rPr>
          <w:rFonts w:hint="eastAsia" w:ascii="宋体" w:hAnsi="宋体" w:cs="Times New Roman"/>
          <w:b/>
          <w:szCs w:val="24"/>
        </w:rPr>
        <w:t xml:space="preserve"> 深圳出版集团财务NC系统2024年度等级保护测评项目询价采购文件</w:t>
      </w:r>
      <w:r>
        <w:rPr>
          <w:rFonts w:hint="eastAsia" w:ascii="宋体" w:hAnsi="宋体" w:cs="宋体"/>
          <w:bCs/>
          <w:szCs w:val="24"/>
        </w:rPr>
        <w:t>，遵照国家有关政策法规，我方经研究后，我方愿以</w:t>
      </w:r>
      <w:r>
        <w:rPr>
          <w:rFonts w:hint="eastAsia" w:ascii="宋体" w:hAnsi="宋体" w:cs="宋体"/>
          <w:b/>
          <w:bCs w:val="0"/>
          <w:szCs w:val="24"/>
        </w:rPr>
        <w:t>深圳出版集团财务NC系统2024年度等级保护测评项目询价采购文件</w:t>
      </w:r>
      <w:r>
        <w:rPr>
          <w:rFonts w:hint="eastAsia" w:ascii="宋体" w:hAnsi="宋体" w:cs="宋体"/>
          <w:bCs/>
          <w:szCs w:val="24"/>
        </w:rPr>
        <w:t>所要求的条件参与响应，我方的条件以响应书所显示内容为准。</w:t>
      </w:r>
    </w:p>
    <w:p w14:paraId="78BB6717">
      <w:pPr>
        <w:widowControl/>
        <w:spacing w:line="480" w:lineRule="exact"/>
        <w:ind w:firstLine="480" w:firstLineChars="200"/>
        <w:rPr>
          <w:rFonts w:ascii="宋体" w:hAnsi="宋体" w:cs="宋体"/>
          <w:bCs/>
          <w:szCs w:val="30"/>
        </w:rPr>
      </w:pPr>
      <w:r>
        <w:rPr>
          <w:rFonts w:hint="eastAsia" w:ascii="宋体" w:hAnsi="宋体" w:cs="宋体"/>
          <w:bCs/>
          <w:szCs w:val="30"/>
        </w:rPr>
        <w:t xml:space="preserve">2、我方已详细审核全部 </w:t>
      </w:r>
      <w:r>
        <w:rPr>
          <w:rFonts w:hint="eastAsia" w:ascii="宋体" w:hAnsi="宋体" w:cs="宋体"/>
          <w:b/>
          <w:bCs w:val="0"/>
          <w:szCs w:val="30"/>
        </w:rPr>
        <w:t>深圳出版集团财务NC系统2024年度等级保护测评项目询价采购文件</w:t>
      </w:r>
      <w:r>
        <w:rPr>
          <w:rFonts w:hint="eastAsia" w:ascii="宋体" w:hAnsi="宋体" w:cs="宋体"/>
          <w:bCs/>
          <w:szCs w:val="30"/>
        </w:rPr>
        <w:t>，包括修改文件(如有)及有关附件，我方同意放弃提出含糊不清或误解的权力。</w:t>
      </w:r>
    </w:p>
    <w:p w14:paraId="486ED6E4">
      <w:pPr>
        <w:widowControl/>
        <w:spacing w:line="480" w:lineRule="exact"/>
        <w:ind w:firstLine="480" w:firstLineChars="200"/>
        <w:rPr>
          <w:rFonts w:ascii="宋体" w:hAnsi="宋体" w:cs="宋体"/>
          <w:bCs/>
          <w:szCs w:val="30"/>
        </w:rPr>
      </w:pPr>
      <w:r>
        <w:rPr>
          <w:rFonts w:hint="eastAsia" w:ascii="宋体" w:hAnsi="宋体" w:cs="宋体"/>
          <w:bCs/>
          <w:szCs w:val="30"/>
        </w:rPr>
        <w:t>3、我方同意所递交的响应文件在响应期内有效，在此期间内我方有可能获得候选权，我方将受此约束。</w:t>
      </w:r>
    </w:p>
    <w:p w14:paraId="5F36B448">
      <w:pPr>
        <w:widowControl/>
        <w:spacing w:line="480" w:lineRule="exact"/>
        <w:ind w:firstLine="480" w:firstLineChars="200"/>
        <w:rPr>
          <w:rFonts w:ascii="宋体" w:hAnsi="宋体" w:cs="宋体"/>
          <w:bCs/>
          <w:szCs w:val="30"/>
        </w:rPr>
      </w:pPr>
      <w:r>
        <w:rPr>
          <w:rFonts w:hint="eastAsia" w:ascii="宋体" w:hAnsi="宋体" w:cs="宋体"/>
          <w:bCs/>
          <w:szCs w:val="30"/>
        </w:rPr>
        <w:t xml:space="preserve">4、我方接受 </w:t>
      </w:r>
      <w:r>
        <w:rPr>
          <w:rFonts w:hint="eastAsia" w:ascii="宋体" w:hAnsi="宋体" w:cs="宋体"/>
          <w:b/>
          <w:bCs w:val="0"/>
          <w:szCs w:val="30"/>
        </w:rPr>
        <w:t>深圳出版集团财务NC系统2024年度等级保护测评项目询价采购文件</w:t>
      </w:r>
      <w:r>
        <w:rPr>
          <w:rFonts w:hint="eastAsia" w:ascii="宋体" w:hAnsi="宋体" w:cs="宋体"/>
          <w:bCs/>
          <w:szCs w:val="30"/>
        </w:rPr>
        <w:t xml:space="preserve">的全部内容。 </w:t>
      </w:r>
    </w:p>
    <w:p w14:paraId="50AF049F">
      <w:pPr>
        <w:widowControl/>
        <w:spacing w:line="480" w:lineRule="exact"/>
        <w:ind w:firstLine="480" w:firstLineChars="200"/>
        <w:rPr>
          <w:rFonts w:ascii="宋体" w:hAnsi="宋体" w:cs="宋体"/>
          <w:bCs/>
          <w:szCs w:val="30"/>
        </w:rPr>
      </w:pPr>
      <w:r>
        <w:rPr>
          <w:rFonts w:hint="eastAsia" w:ascii="宋体" w:hAnsi="宋体" w:cs="宋体"/>
          <w:bCs/>
          <w:szCs w:val="30"/>
        </w:rPr>
        <w:t>5、我方相信贵方的评审结果是公正、合法的，无论我方是否获得候选权，我方将毫无异议地接受这一结果。</w:t>
      </w:r>
    </w:p>
    <w:p w14:paraId="65513920">
      <w:pPr>
        <w:widowControl/>
        <w:spacing w:line="480" w:lineRule="exact"/>
        <w:ind w:firstLine="615"/>
        <w:rPr>
          <w:rFonts w:ascii="宋体" w:hAnsi="宋体" w:cs="宋体"/>
          <w:bCs/>
          <w:szCs w:val="30"/>
        </w:rPr>
      </w:pPr>
      <w:r>
        <w:rPr>
          <w:rFonts w:hint="eastAsia" w:ascii="宋体" w:hAnsi="宋体" w:cs="宋体"/>
          <w:bCs/>
          <w:szCs w:val="30"/>
        </w:rPr>
        <w:t>6、一旦我方获得候选权，我方将毫无异议地接受贵方授予的承办协议并严格依照贵方采购文件的相关规定与贵方签订承办的协议。</w:t>
      </w:r>
    </w:p>
    <w:p w14:paraId="78097A01">
      <w:pPr>
        <w:widowControl/>
        <w:spacing w:line="480" w:lineRule="exact"/>
        <w:ind w:firstLine="480" w:firstLineChars="200"/>
        <w:rPr>
          <w:rFonts w:ascii="宋体" w:hAnsi="宋体" w:cs="宋体"/>
          <w:bCs/>
          <w:szCs w:val="30"/>
        </w:rPr>
      </w:pPr>
      <w:r>
        <w:rPr>
          <w:rFonts w:hint="eastAsia" w:ascii="宋体" w:hAnsi="宋体" w:cs="宋体"/>
          <w:bCs/>
          <w:szCs w:val="30"/>
        </w:rPr>
        <w:t xml:space="preserve">7、我方保证所递交的响应文件所反映的内容真实可靠，否则将承担由此引起的一切后果和相应的法律责任。 </w:t>
      </w:r>
    </w:p>
    <w:p w14:paraId="1E9A8275">
      <w:pPr>
        <w:widowControl/>
        <w:spacing w:before="156" w:beforeLines="50" w:after="156" w:afterLines="50" w:line="560" w:lineRule="exact"/>
        <w:ind w:firstLine="480" w:firstLineChars="200"/>
        <w:rPr>
          <w:rFonts w:ascii="宋体" w:hAnsi="宋体" w:cs="宋体"/>
          <w:bCs/>
          <w:szCs w:val="30"/>
        </w:rPr>
      </w:pPr>
      <w:r>
        <w:rPr>
          <w:rFonts w:hint="eastAsia" w:ascii="宋体" w:hAnsi="宋体" w:cs="宋体"/>
          <w:bCs/>
          <w:szCs w:val="30"/>
        </w:rPr>
        <w:t>响应人：(签字或盖章)</w:t>
      </w:r>
    </w:p>
    <w:p w14:paraId="288B935A">
      <w:pPr>
        <w:widowControl/>
        <w:spacing w:before="156" w:beforeLines="50" w:after="156" w:afterLines="50" w:line="560" w:lineRule="exact"/>
        <w:ind w:firstLine="480" w:firstLineChars="200"/>
        <w:rPr>
          <w:rFonts w:ascii="宋体" w:hAnsi="宋体" w:cs="宋体"/>
          <w:bCs/>
          <w:szCs w:val="30"/>
        </w:rPr>
      </w:pPr>
      <w:r>
        <w:rPr>
          <w:rFonts w:hint="eastAsia" w:ascii="宋体" w:hAnsi="宋体" w:cs="宋体"/>
          <w:bCs/>
          <w:szCs w:val="30"/>
        </w:rPr>
        <w:t xml:space="preserve">单位地址： </w:t>
      </w:r>
    </w:p>
    <w:p w14:paraId="0DA0BD2A">
      <w:pPr>
        <w:widowControl/>
        <w:spacing w:before="156" w:beforeLines="50" w:after="156" w:afterLines="50" w:line="560" w:lineRule="exact"/>
        <w:ind w:firstLine="480" w:firstLineChars="200"/>
        <w:rPr>
          <w:rFonts w:ascii="宋体" w:hAnsi="宋体" w:cs="宋体"/>
          <w:bCs/>
          <w:szCs w:val="30"/>
        </w:rPr>
      </w:pPr>
      <w:r>
        <w:rPr>
          <w:rFonts w:hint="eastAsia" w:ascii="宋体" w:hAnsi="宋体" w:cs="宋体"/>
          <w:bCs/>
          <w:szCs w:val="30"/>
        </w:rPr>
        <w:t xml:space="preserve">公司法人或其委托代理人：(签字或盖章) </w:t>
      </w:r>
    </w:p>
    <w:p w14:paraId="6A85A316">
      <w:pPr>
        <w:spacing w:line="520" w:lineRule="exact"/>
        <w:ind w:firstLine="420"/>
        <w:rPr>
          <w:rFonts w:ascii="宋体" w:hAnsi="宋体"/>
          <w:u w:val="single"/>
        </w:rPr>
      </w:pPr>
      <w:r>
        <w:rPr>
          <w:rFonts w:hint="eastAsia" w:ascii="宋体" w:hAnsi="宋体" w:cs="宋体"/>
          <w:bCs/>
          <w:szCs w:val="30"/>
        </w:rPr>
        <w:t>日期：    年   月   日</w:t>
      </w:r>
    </w:p>
    <w:p w14:paraId="23CE70FD">
      <w:pPr>
        <w:spacing w:line="520" w:lineRule="exact"/>
        <w:ind w:firstLine="3600" w:firstLineChars="1500"/>
        <w:jc w:val="left"/>
        <w:rPr>
          <w:rFonts w:ascii="宋体" w:hAnsi="宋体"/>
        </w:rPr>
      </w:pPr>
      <w:r>
        <w:rPr>
          <w:rFonts w:ascii="宋体" w:hAnsi="宋体"/>
        </w:rPr>
        <w:t xml:space="preserve">      </w:t>
      </w:r>
    </w:p>
    <w:p w14:paraId="41D16643">
      <w:pPr>
        <w:spacing w:line="520" w:lineRule="exact"/>
        <w:ind w:firstLine="3600" w:firstLineChars="1500"/>
        <w:jc w:val="left"/>
        <w:rPr>
          <w:rFonts w:ascii="宋体" w:hAnsi="宋体"/>
        </w:rPr>
      </w:pPr>
    </w:p>
    <w:p w14:paraId="194CF5B4">
      <w:pPr>
        <w:pStyle w:val="3"/>
        <w:spacing w:line="360" w:lineRule="auto"/>
        <w:rPr>
          <w:rFonts w:ascii="宋体" w:hAnsi="宋体"/>
        </w:rPr>
      </w:pPr>
      <w:bookmarkStart w:id="27" w:name="_Toc103930192"/>
      <w:bookmarkStart w:id="28" w:name="_Toc104198687"/>
      <w:bookmarkStart w:id="29" w:name="_Toc104198787"/>
      <w:bookmarkStart w:id="30" w:name="_Toc103073605"/>
      <w:bookmarkStart w:id="31" w:name="_Toc28662"/>
      <w:r>
        <w:rPr>
          <w:rFonts w:hint="eastAsia" w:ascii="宋体" w:hAnsi="宋体"/>
        </w:rPr>
        <w:t>二、</w:t>
      </w:r>
      <w:bookmarkEnd w:id="27"/>
      <w:bookmarkEnd w:id="28"/>
      <w:bookmarkEnd w:id="29"/>
      <w:bookmarkEnd w:id="30"/>
      <w:r>
        <w:rPr>
          <w:rFonts w:hint="eastAsia" w:ascii="宋体" w:hAnsi="宋体"/>
        </w:rPr>
        <w:t>法定代表人（负责人）资格证明书</w:t>
      </w:r>
      <w:bookmarkEnd w:id="31"/>
    </w:p>
    <w:p w14:paraId="387ABA4E">
      <w:pPr>
        <w:spacing w:line="360" w:lineRule="auto"/>
        <w:jc w:val="center"/>
        <w:rPr>
          <w:rFonts w:ascii="宋体" w:hAnsi="宋体" w:cs="Times New Roman"/>
          <w:b/>
          <w:bCs/>
          <w:kern w:val="0"/>
          <w:szCs w:val="24"/>
        </w:rPr>
      </w:pPr>
      <w:r>
        <w:rPr>
          <w:rFonts w:hint="eastAsia" w:ascii="宋体" w:hAnsi="宋体" w:cs="Times New Roman"/>
          <w:b/>
          <w:bCs/>
          <w:kern w:val="0"/>
          <w:szCs w:val="24"/>
        </w:rPr>
        <w:t>法定代表人（负责人）资格证明书</w:t>
      </w:r>
    </w:p>
    <w:p w14:paraId="574A19DA">
      <w:pPr>
        <w:spacing w:line="360" w:lineRule="auto"/>
        <w:jc w:val="center"/>
        <w:rPr>
          <w:rFonts w:ascii="宋体" w:hAnsi="宋体" w:cs="Times New Roman"/>
          <w:b/>
          <w:bCs/>
          <w:kern w:val="0"/>
          <w:szCs w:val="24"/>
        </w:rPr>
      </w:pPr>
    </w:p>
    <w:p w14:paraId="50CEA007">
      <w:pPr>
        <w:spacing w:line="360" w:lineRule="auto"/>
        <w:jc w:val="center"/>
        <w:rPr>
          <w:rFonts w:ascii="宋体" w:hAnsi="宋体" w:cs="Times New Roman"/>
          <w:b/>
          <w:bCs/>
          <w:kern w:val="0"/>
          <w:szCs w:val="24"/>
        </w:rPr>
      </w:pPr>
    </w:p>
    <w:p w14:paraId="21DE1299">
      <w:pPr>
        <w:spacing w:line="360" w:lineRule="auto"/>
        <w:rPr>
          <w:rFonts w:ascii="宋体" w:hAnsi="宋体" w:cs="Times New Roman"/>
          <w:szCs w:val="24"/>
        </w:rPr>
      </w:pPr>
      <w:r>
        <w:rPr>
          <w:rFonts w:hint="eastAsia" w:ascii="宋体" w:hAnsi="宋体" w:cs="Times New Roman"/>
          <w:szCs w:val="24"/>
        </w:rPr>
        <w:t>单位名称：</w:t>
      </w:r>
      <w:r>
        <w:rPr>
          <w:rFonts w:ascii="宋体" w:hAnsi="宋体" w:cs="Times New Roman"/>
          <w:szCs w:val="24"/>
        </w:rPr>
        <w:t xml:space="preserve">                                                          </w:t>
      </w:r>
    </w:p>
    <w:p w14:paraId="5F7C3A31">
      <w:pPr>
        <w:spacing w:line="360" w:lineRule="auto"/>
        <w:rPr>
          <w:rFonts w:ascii="宋体" w:hAnsi="宋体" w:cs="Times New Roman"/>
          <w:szCs w:val="24"/>
        </w:rPr>
      </w:pPr>
      <w:r>
        <w:rPr>
          <w:rFonts w:hint="eastAsia" w:ascii="宋体" w:hAnsi="宋体" w:cs="Times New Roman"/>
          <w:szCs w:val="24"/>
        </w:rPr>
        <w:t>统一社会信用代码：</w:t>
      </w:r>
      <w:r>
        <w:rPr>
          <w:rFonts w:ascii="宋体" w:hAnsi="宋体" w:cs="Times New Roman"/>
          <w:szCs w:val="24"/>
        </w:rPr>
        <w:t xml:space="preserve">                                                  </w:t>
      </w:r>
    </w:p>
    <w:p w14:paraId="3BD155FF">
      <w:pPr>
        <w:spacing w:line="360" w:lineRule="auto"/>
        <w:rPr>
          <w:rFonts w:ascii="宋体" w:hAnsi="宋体" w:cs="Times New Roman"/>
          <w:szCs w:val="24"/>
        </w:rPr>
      </w:pPr>
      <w:r>
        <w:rPr>
          <w:rFonts w:hint="eastAsia" w:ascii="宋体" w:hAnsi="宋体" w:cs="Times New Roman"/>
          <w:szCs w:val="24"/>
        </w:rPr>
        <w:t>地</w:t>
      </w:r>
      <w:r>
        <w:rPr>
          <w:rFonts w:ascii="宋体" w:hAnsi="宋体" w:cs="Times New Roman"/>
          <w:szCs w:val="24"/>
        </w:rPr>
        <w:t xml:space="preserve"> </w:t>
      </w:r>
      <w:r>
        <w:rPr>
          <w:rFonts w:hint="eastAsia" w:ascii="宋体" w:hAnsi="宋体" w:cs="Times New Roman"/>
          <w:szCs w:val="24"/>
        </w:rPr>
        <w:t>址：</w:t>
      </w:r>
      <w:r>
        <w:rPr>
          <w:rFonts w:ascii="宋体" w:hAnsi="宋体" w:cs="Times New Roman"/>
          <w:szCs w:val="24"/>
        </w:rPr>
        <w:t xml:space="preserve">                                                             </w:t>
      </w:r>
    </w:p>
    <w:p w14:paraId="68DCFC90">
      <w:pPr>
        <w:spacing w:line="360" w:lineRule="auto"/>
        <w:rPr>
          <w:rFonts w:ascii="宋体" w:hAnsi="宋体" w:cs="Times New Roman"/>
          <w:szCs w:val="24"/>
        </w:rPr>
      </w:pPr>
      <w:r>
        <w:rPr>
          <w:rFonts w:hint="eastAsia" w:ascii="宋体" w:hAnsi="宋体" w:cs="Times New Roman"/>
          <w:szCs w:val="24"/>
        </w:rPr>
        <w:t>姓名：</w:t>
      </w:r>
      <w:r>
        <w:rPr>
          <w:rFonts w:ascii="宋体" w:hAnsi="宋体" w:cs="Times New Roman"/>
          <w:szCs w:val="24"/>
        </w:rPr>
        <w:t xml:space="preserve">         </w:t>
      </w:r>
      <w:r>
        <w:rPr>
          <w:rFonts w:hint="eastAsia" w:ascii="宋体" w:hAnsi="宋体" w:cs="Times New Roman"/>
          <w:szCs w:val="24"/>
        </w:rPr>
        <w:t>性别：</w:t>
      </w:r>
      <w:r>
        <w:rPr>
          <w:rFonts w:ascii="宋体" w:hAnsi="宋体" w:cs="Times New Roman"/>
          <w:szCs w:val="24"/>
        </w:rPr>
        <w:t xml:space="preserve">   </w:t>
      </w:r>
      <w:r>
        <w:rPr>
          <w:rFonts w:hint="eastAsia" w:ascii="宋体" w:hAnsi="宋体" w:cs="Times New Roman"/>
          <w:szCs w:val="24"/>
        </w:rPr>
        <w:t>年龄：</w:t>
      </w:r>
      <w:r>
        <w:rPr>
          <w:rFonts w:ascii="宋体" w:hAnsi="宋体" w:cs="Times New Roman"/>
          <w:szCs w:val="24"/>
        </w:rPr>
        <w:t xml:space="preserve">    </w:t>
      </w:r>
      <w:r>
        <w:rPr>
          <w:rFonts w:hint="eastAsia" w:ascii="宋体" w:hAnsi="宋体" w:cs="Times New Roman"/>
          <w:szCs w:val="24"/>
        </w:rPr>
        <w:t>身份证号码：</w:t>
      </w:r>
      <w:r>
        <w:rPr>
          <w:rFonts w:ascii="宋体" w:hAnsi="宋体" w:cs="Times New Roman"/>
          <w:szCs w:val="24"/>
        </w:rPr>
        <w:t xml:space="preserve">                                                          </w:t>
      </w:r>
    </w:p>
    <w:p w14:paraId="00D213DB">
      <w:pPr>
        <w:spacing w:line="360" w:lineRule="auto"/>
        <w:rPr>
          <w:rFonts w:ascii="宋体" w:hAnsi="宋体" w:cs="Times New Roman"/>
          <w:szCs w:val="24"/>
        </w:rPr>
      </w:pPr>
      <w:r>
        <w:rPr>
          <w:rFonts w:hint="eastAsia" w:ascii="宋体" w:hAnsi="宋体" w:cs="Times New Roman"/>
          <w:szCs w:val="24"/>
        </w:rPr>
        <w:t>职务：</w:t>
      </w:r>
      <w:r>
        <w:rPr>
          <w:rFonts w:ascii="宋体" w:hAnsi="宋体" w:cs="Times New Roman"/>
          <w:szCs w:val="24"/>
        </w:rPr>
        <w:t xml:space="preserve">                    </w:t>
      </w:r>
    </w:p>
    <w:p w14:paraId="16506F7C">
      <w:pPr>
        <w:spacing w:line="360" w:lineRule="auto"/>
        <w:rPr>
          <w:rFonts w:ascii="宋体" w:hAnsi="宋体" w:cs="Times New Roman"/>
          <w:szCs w:val="24"/>
        </w:rPr>
      </w:pPr>
    </w:p>
    <w:p w14:paraId="26D1A0FF">
      <w:pPr>
        <w:spacing w:line="360" w:lineRule="auto"/>
        <w:rPr>
          <w:rFonts w:ascii="宋体" w:hAnsi="宋体" w:cs="Times New Roman"/>
          <w:szCs w:val="24"/>
        </w:rPr>
      </w:pPr>
      <w:r>
        <w:rPr>
          <w:rFonts w:hint="eastAsia" w:ascii="宋体" w:hAnsi="宋体" w:cs="Times New Roman"/>
          <w:szCs w:val="24"/>
        </w:rPr>
        <w:t xml:space="preserve">   </w:t>
      </w:r>
      <w:r>
        <w:rPr>
          <w:rFonts w:hint="eastAsia" w:ascii="宋体" w:hAnsi="宋体" w:cs="Times New Roman"/>
          <w:szCs w:val="24"/>
          <w:u w:val="single"/>
        </w:rPr>
        <w:t xml:space="preserve">         </w:t>
      </w:r>
      <w:r>
        <w:rPr>
          <w:rFonts w:hint="eastAsia" w:ascii="宋体" w:hAnsi="宋体" w:cs="Times New Roman"/>
          <w:szCs w:val="24"/>
        </w:rPr>
        <w:t>同志，现任我单位</w:t>
      </w:r>
      <w:r>
        <w:rPr>
          <w:rFonts w:hint="eastAsia" w:ascii="宋体" w:hAnsi="宋体" w:cs="Times New Roman"/>
          <w:szCs w:val="24"/>
          <w:u w:val="single"/>
        </w:rPr>
        <w:t xml:space="preserve">         </w:t>
      </w:r>
      <w:r>
        <w:rPr>
          <w:rFonts w:hint="eastAsia" w:ascii="宋体" w:hAnsi="宋体" w:cs="Times New Roman"/>
          <w:szCs w:val="24"/>
        </w:rPr>
        <w:t>职务，为法定代表人</w:t>
      </w:r>
      <w:r>
        <w:rPr>
          <w:rFonts w:hint="eastAsia" w:ascii="宋体" w:hAnsi="宋体" w:cs="Times New Roman"/>
          <w:b/>
          <w:kern w:val="0"/>
          <w:szCs w:val="24"/>
        </w:rPr>
        <w:t>（负责人）</w:t>
      </w:r>
      <w:r>
        <w:rPr>
          <w:rFonts w:hint="eastAsia" w:ascii="宋体" w:hAnsi="宋体" w:cs="Times New Roman"/>
          <w:szCs w:val="24"/>
        </w:rPr>
        <w:t>，特此证明。</w:t>
      </w:r>
    </w:p>
    <w:p w14:paraId="531A1769">
      <w:pPr>
        <w:spacing w:line="360" w:lineRule="auto"/>
        <w:rPr>
          <w:rFonts w:ascii="宋体" w:hAnsi="宋体" w:cs="Times New Roman"/>
          <w:szCs w:val="24"/>
        </w:rPr>
      </w:pPr>
      <w:r>
        <w:rPr>
          <w:rFonts w:hint="eastAsia" w:ascii="宋体" w:hAnsi="宋体" w:cs="Times New Roman"/>
          <w:szCs w:val="24"/>
        </w:rPr>
        <w:t>说明：1、法定代表人为企业事业单位、国家机关、社会团体的主要负责人。</w:t>
      </w:r>
    </w:p>
    <w:p w14:paraId="2B010541">
      <w:pPr>
        <w:spacing w:line="360" w:lineRule="auto"/>
        <w:rPr>
          <w:rFonts w:ascii="宋体" w:hAnsi="宋体" w:cs="Times New Roman"/>
          <w:szCs w:val="24"/>
        </w:rPr>
      </w:pPr>
      <w:r>
        <w:rPr>
          <w:rFonts w:hint="eastAsia" w:ascii="宋体" w:hAnsi="宋体" w:cs="Times New Roman"/>
          <w:szCs w:val="24"/>
        </w:rPr>
        <w:t xml:space="preserve">      2、内容必须填写真实、清楚，涂改无效，不得转让、买卖。</w:t>
      </w:r>
    </w:p>
    <w:p w14:paraId="61335232">
      <w:pPr>
        <w:spacing w:line="360" w:lineRule="auto"/>
        <w:rPr>
          <w:rFonts w:ascii="宋体" w:hAnsi="宋体" w:cs="Times New Roman"/>
          <w:szCs w:val="24"/>
        </w:rPr>
      </w:pPr>
    </w:p>
    <w:p w14:paraId="08E5423A">
      <w:pPr>
        <w:spacing w:line="360" w:lineRule="auto"/>
        <w:ind w:right="840"/>
        <w:jc w:val="center"/>
        <w:rPr>
          <w:rFonts w:ascii="宋体" w:hAnsi="宋体" w:cs="Times New Roman"/>
          <w:szCs w:val="24"/>
        </w:rPr>
      </w:pPr>
      <w:r>
        <w:rPr>
          <w:rFonts w:ascii="宋体" w:hAnsi="宋体" w:cs="Times New Roman"/>
          <w:szCs w:val="24"/>
        </w:rPr>
        <w:t xml:space="preserve">                                            </w:t>
      </w:r>
      <w:r>
        <w:rPr>
          <w:rFonts w:hint="eastAsia" w:ascii="宋体" w:hAnsi="宋体" w:cs="Times New Roman"/>
          <w:szCs w:val="24"/>
        </w:rPr>
        <w:t>供应商</w:t>
      </w:r>
      <w:r>
        <w:rPr>
          <w:rFonts w:ascii="宋体" w:hAnsi="宋体" w:cs="Times New Roman"/>
          <w:szCs w:val="24"/>
        </w:rPr>
        <w:t xml:space="preserve"> (</w:t>
      </w:r>
      <w:r>
        <w:rPr>
          <w:rFonts w:hint="eastAsia" w:ascii="宋体" w:hAnsi="宋体" w:cs="Times New Roman"/>
          <w:szCs w:val="24"/>
        </w:rPr>
        <w:t>公章</w:t>
      </w:r>
      <w:r>
        <w:rPr>
          <w:rFonts w:ascii="宋体" w:hAnsi="宋体" w:cs="Times New Roman"/>
          <w:szCs w:val="24"/>
        </w:rPr>
        <w:t>)</w:t>
      </w:r>
      <w:r>
        <w:rPr>
          <w:rFonts w:hint="eastAsia" w:ascii="宋体" w:hAnsi="宋体" w:cs="Times New Roman"/>
          <w:szCs w:val="24"/>
        </w:rPr>
        <w:t>：</w:t>
      </w:r>
    </w:p>
    <w:p w14:paraId="5E2A5A6C">
      <w:pPr>
        <w:spacing w:line="360" w:lineRule="auto"/>
        <w:ind w:right="840" w:firstLine="5520" w:firstLineChars="2300"/>
        <w:rPr>
          <w:rFonts w:ascii="宋体" w:hAnsi="宋体" w:cs="Times New Roman"/>
          <w:szCs w:val="24"/>
        </w:rPr>
      </w:pPr>
      <w:r>
        <w:rPr>
          <w:rFonts w:hint="eastAsia" w:ascii="宋体" w:hAnsi="宋体" w:cs="Times New Roman"/>
          <w:szCs w:val="24"/>
        </w:rPr>
        <w:t>日</w:t>
      </w:r>
      <w:r>
        <w:rPr>
          <w:rFonts w:ascii="宋体" w:hAnsi="宋体" w:cs="Times New Roman"/>
          <w:szCs w:val="24"/>
        </w:rPr>
        <w:t xml:space="preserve"> </w:t>
      </w:r>
      <w:r>
        <w:rPr>
          <w:rFonts w:hint="eastAsia" w:ascii="宋体" w:hAnsi="宋体" w:cs="Times New Roman"/>
          <w:szCs w:val="24"/>
        </w:rPr>
        <w:t>期：</w:t>
      </w:r>
    </w:p>
    <w:p w14:paraId="19DBD9A6">
      <w:pPr>
        <w:spacing w:line="360" w:lineRule="auto"/>
        <w:rPr>
          <w:rFonts w:ascii="宋体" w:hAnsi="宋体" w:cs="Times New Roman"/>
          <w:b/>
          <w:szCs w:val="24"/>
        </w:rPr>
      </w:pPr>
      <w:r>
        <w:rPr>
          <w:rFonts w:hint="eastAsia" w:ascii="宋体" w:hAnsi="宋体" w:cs="Times New Roman"/>
          <w:b/>
          <w:szCs w:val="24"/>
        </w:rPr>
        <w:t>附：法定代表人（负责人）身份证复印件（正反两面）。</w:t>
      </w:r>
    </w:p>
    <w:p w14:paraId="223964D0">
      <w:pPr>
        <w:spacing w:line="360" w:lineRule="auto"/>
        <w:rPr>
          <w:rFonts w:ascii="宋体" w:hAnsi="宋体" w:cs="Times New Roman"/>
          <w:szCs w:val="24"/>
        </w:rPr>
      </w:pPr>
    </w:p>
    <w:p w14:paraId="0EDD3930">
      <w:pPr>
        <w:widowControl/>
        <w:jc w:val="left"/>
        <w:rPr>
          <w:rFonts w:ascii="宋体" w:hAnsi="宋体" w:cs="Times New Roman"/>
          <w:b/>
          <w:bCs/>
          <w:kern w:val="0"/>
          <w:szCs w:val="24"/>
        </w:rPr>
      </w:pPr>
      <w:r>
        <w:rPr>
          <w:rFonts w:ascii="宋体" w:hAnsi="宋体" w:cs="Times New Roman"/>
          <w:b/>
          <w:bCs/>
          <w:kern w:val="0"/>
          <w:szCs w:val="24"/>
        </w:rPr>
        <w:br w:type="page"/>
      </w:r>
    </w:p>
    <w:p w14:paraId="57E78DB3">
      <w:pPr>
        <w:pStyle w:val="3"/>
      </w:pPr>
      <w:bookmarkStart w:id="32" w:name="_Toc21072"/>
      <w:r>
        <w:rPr>
          <w:rFonts w:hint="eastAsia"/>
        </w:rPr>
        <w:t>三、法定代表人授权委托书</w:t>
      </w:r>
      <w:bookmarkEnd w:id="32"/>
    </w:p>
    <w:p w14:paraId="6933ECC2">
      <w:pPr>
        <w:spacing w:line="360" w:lineRule="auto"/>
        <w:jc w:val="center"/>
        <w:rPr>
          <w:rFonts w:ascii="宋体" w:hAnsi="宋体" w:cs="Times New Roman"/>
          <w:b/>
          <w:bCs/>
          <w:kern w:val="0"/>
          <w:szCs w:val="24"/>
        </w:rPr>
      </w:pPr>
      <w:r>
        <w:rPr>
          <w:rFonts w:hint="eastAsia" w:ascii="宋体" w:hAnsi="宋体" w:cs="Times New Roman"/>
          <w:b/>
          <w:bCs/>
          <w:kern w:val="0"/>
          <w:szCs w:val="24"/>
        </w:rPr>
        <w:t>法定代表人授权委托书</w:t>
      </w:r>
    </w:p>
    <w:p w14:paraId="080EBB6D">
      <w:pPr>
        <w:spacing w:line="360" w:lineRule="auto"/>
        <w:jc w:val="center"/>
        <w:rPr>
          <w:rFonts w:ascii="宋体" w:hAnsi="宋体" w:cs="Times New Roman"/>
          <w:b/>
          <w:bCs/>
          <w:kern w:val="0"/>
          <w:szCs w:val="24"/>
        </w:rPr>
      </w:pPr>
    </w:p>
    <w:p w14:paraId="3838FC1F">
      <w:pPr>
        <w:spacing w:line="360" w:lineRule="auto"/>
        <w:ind w:firstLine="480" w:firstLineChars="200"/>
        <w:rPr>
          <w:rFonts w:ascii="宋体" w:hAnsi="宋体" w:cs="Times New Roman"/>
          <w:szCs w:val="24"/>
        </w:rPr>
      </w:pPr>
      <w:r>
        <w:rPr>
          <w:rFonts w:hint="eastAsia" w:ascii="宋体" w:hAnsi="宋体" w:cs="Times New Roman"/>
          <w:szCs w:val="24"/>
        </w:rPr>
        <w:t>本授权委托书声明：我</w:t>
      </w:r>
      <w:r>
        <w:rPr>
          <w:rFonts w:hint="eastAsia" w:ascii="宋体" w:hAnsi="宋体" w:cs="Times New Roman"/>
          <w:szCs w:val="24"/>
          <w:u w:val="single"/>
        </w:rPr>
        <w:t xml:space="preserve">           </w:t>
      </w:r>
      <w:r>
        <w:rPr>
          <w:rFonts w:hint="eastAsia" w:ascii="宋体" w:hAnsi="宋体" w:cs="Times New Roman"/>
          <w:szCs w:val="24"/>
        </w:rPr>
        <w:t>（姓名）系</w:t>
      </w:r>
      <w:r>
        <w:rPr>
          <w:rFonts w:hint="eastAsia" w:ascii="宋体" w:hAnsi="宋体" w:cs="Times New Roman"/>
          <w:szCs w:val="24"/>
          <w:u w:val="single"/>
        </w:rPr>
        <w:t xml:space="preserve">             </w:t>
      </w:r>
      <w:r>
        <w:rPr>
          <w:rFonts w:hint="eastAsia" w:ascii="宋体" w:hAnsi="宋体" w:cs="Times New Roman"/>
          <w:szCs w:val="24"/>
        </w:rPr>
        <w:t>（供应商名称）的法定代表人</w:t>
      </w:r>
      <w:r>
        <w:rPr>
          <w:rFonts w:hint="eastAsia" w:ascii="宋体" w:hAnsi="宋体" w:cs="Times New Roman"/>
          <w:bCs/>
          <w:kern w:val="0"/>
          <w:szCs w:val="24"/>
        </w:rPr>
        <w:t>（负责人）</w:t>
      </w:r>
      <w:r>
        <w:rPr>
          <w:rFonts w:hint="eastAsia" w:ascii="宋体" w:hAnsi="宋体" w:cs="Times New Roman"/>
          <w:szCs w:val="24"/>
        </w:rPr>
        <w:t>，现授权委托</w:t>
      </w:r>
      <w:r>
        <w:rPr>
          <w:rFonts w:hint="eastAsia" w:ascii="宋体" w:hAnsi="宋体" w:cs="Times New Roman"/>
          <w:szCs w:val="24"/>
          <w:u w:val="single"/>
        </w:rPr>
        <w:t xml:space="preserve">            </w:t>
      </w:r>
      <w:r>
        <w:rPr>
          <w:rFonts w:hint="eastAsia" w:ascii="宋体" w:hAnsi="宋体" w:cs="Times New Roman"/>
          <w:szCs w:val="24"/>
        </w:rPr>
        <w:t>（姓名）为我方代理人。代理人根据授权，以我方名义签署、澄清确认、递交、撤回、修改</w:t>
      </w:r>
      <w:r>
        <w:rPr>
          <w:rFonts w:hint="eastAsia" w:ascii="宋体" w:hAnsi="宋体" w:cs="Times New Roman"/>
          <w:szCs w:val="24"/>
          <w:u w:val="single"/>
        </w:rPr>
        <w:t xml:space="preserve"> </w:t>
      </w:r>
      <w:r>
        <w:rPr>
          <w:rFonts w:ascii="宋体" w:hAnsi="宋体" w:cs="Times New Roman"/>
          <w:szCs w:val="24"/>
          <w:u w:val="single"/>
        </w:rPr>
        <w:t xml:space="preserve">    </w:t>
      </w:r>
      <w:r>
        <w:rPr>
          <w:rFonts w:hint="eastAsia" w:ascii="宋体" w:hAnsi="宋体" w:cs="Times New Roman"/>
          <w:szCs w:val="24"/>
          <w:lang w:eastAsia="zh-CN"/>
        </w:rPr>
        <w:t>询价</w:t>
      </w:r>
      <w:r>
        <w:rPr>
          <w:rFonts w:hint="eastAsia" w:ascii="宋体" w:hAnsi="宋体" w:cs="Times New Roman"/>
          <w:szCs w:val="24"/>
        </w:rPr>
        <w:t>采购项目响应文件、签订合同和处理有关事宜，其法律后果由我方承担。</w:t>
      </w:r>
    </w:p>
    <w:p w14:paraId="7D2CFB96">
      <w:pPr>
        <w:spacing w:line="360" w:lineRule="auto"/>
        <w:ind w:firstLine="480" w:firstLineChars="200"/>
        <w:rPr>
          <w:rFonts w:ascii="宋体" w:hAnsi="宋体" w:cs="Times New Roman"/>
          <w:szCs w:val="24"/>
        </w:rPr>
      </w:pPr>
      <w:r>
        <w:rPr>
          <w:rFonts w:hint="eastAsia" w:ascii="宋体" w:hAnsi="宋体" w:cs="Times New Roman"/>
          <w:szCs w:val="24"/>
        </w:rPr>
        <w:t>委托期限：自本委托书签署之日起至</w:t>
      </w:r>
      <w:r>
        <w:rPr>
          <w:rFonts w:hint="eastAsia" w:ascii="宋体" w:hAnsi="宋体" w:cs="Times New Roman"/>
          <w:szCs w:val="24"/>
          <w:u w:val="single"/>
        </w:rPr>
        <w:t xml:space="preserve"> </w:t>
      </w:r>
      <w:r>
        <w:rPr>
          <w:rFonts w:ascii="宋体" w:hAnsi="宋体" w:cs="Times New Roman"/>
          <w:szCs w:val="24"/>
          <w:u w:val="single"/>
        </w:rPr>
        <w:t xml:space="preserve">       </w:t>
      </w:r>
      <w:r>
        <w:rPr>
          <w:rFonts w:hint="eastAsia" w:ascii="宋体" w:hAnsi="宋体" w:cs="Times New Roman"/>
          <w:szCs w:val="24"/>
          <w:lang w:eastAsia="zh-CN"/>
        </w:rPr>
        <w:t>询价</w:t>
      </w:r>
      <w:r>
        <w:rPr>
          <w:rFonts w:hint="eastAsia" w:ascii="宋体" w:hAnsi="宋体" w:cs="Times New Roman"/>
          <w:szCs w:val="24"/>
        </w:rPr>
        <w:t>采购项目签订采购合同之日止。</w:t>
      </w:r>
    </w:p>
    <w:p w14:paraId="41BCB0E3">
      <w:pPr>
        <w:spacing w:line="360" w:lineRule="auto"/>
        <w:ind w:firstLine="420"/>
        <w:rPr>
          <w:rFonts w:ascii="宋体" w:hAnsi="宋体" w:cs="Times New Roman"/>
          <w:szCs w:val="24"/>
        </w:rPr>
      </w:pPr>
      <w:r>
        <w:rPr>
          <w:rFonts w:hint="eastAsia" w:ascii="宋体" w:hAnsi="宋体" w:cs="Times New Roman"/>
          <w:szCs w:val="24"/>
        </w:rPr>
        <w:t>代理人无转委托权。</w:t>
      </w:r>
    </w:p>
    <w:p w14:paraId="7EDAD6FE">
      <w:pPr>
        <w:spacing w:line="360" w:lineRule="auto"/>
        <w:ind w:firstLine="420"/>
        <w:rPr>
          <w:rFonts w:ascii="宋体" w:hAnsi="宋体" w:cs="Times New Roman"/>
          <w:szCs w:val="24"/>
        </w:rPr>
      </w:pPr>
    </w:p>
    <w:p w14:paraId="2C76C902">
      <w:pPr>
        <w:spacing w:line="360" w:lineRule="auto"/>
        <w:ind w:left="1985" w:leftChars="827" w:firstLine="960" w:firstLineChars="400"/>
        <w:jc w:val="left"/>
        <w:rPr>
          <w:rFonts w:ascii="宋体" w:hAnsi="宋体" w:cs="Times New Roman"/>
          <w:szCs w:val="24"/>
          <w:u w:val="single"/>
        </w:rPr>
      </w:pPr>
      <w:r>
        <w:rPr>
          <w:rFonts w:hint="eastAsia" w:ascii="宋体" w:hAnsi="宋体" w:cs="Times New Roman"/>
          <w:szCs w:val="24"/>
        </w:rPr>
        <w:t>供应商：</w:t>
      </w:r>
      <w:r>
        <w:rPr>
          <w:rFonts w:hint="eastAsia" w:ascii="宋体" w:hAnsi="宋体" w:cs="Times New Roman"/>
          <w:szCs w:val="24"/>
          <w:u w:val="single"/>
        </w:rPr>
        <w:t xml:space="preserve">             （盖单位章）</w:t>
      </w:r>
    </w:p>
    <w:p w14:paraId="640A1995">
      <w:pPr>
        <w:spacing w:line="360" w:lineRule="auto"/>
        <w:ind w:firstLine="2880" w:firstLineChars="1200"/>
        <w:jc w:val="left"/>
        <w:rPr>
          <w:rFonts w:ascii="宋体" w:hAnsi="宋体" w:cs="Times New Roman"/>
          <w:szCs w:val="24"/>
        </w:rPr>
      </w:pPr>
      <w:r>
        <w:rPr>
          <w:rFonts w:hint="eastAsia" w:ascii="宋体" w:hAnsi="宋体" w:cs="Times New Roman"/>
          <w:szCs w:val="24"/>
        </w:rPr>
        <w:t>法定代表人（负责人）</w:t>
      </w:r>
      <w:r>
        <w:rPr>
          <w:rFonts w:hint="eastAsia" w:ascii="宋体" w:hAnsi="宋体" w:cs="Times New Roman"/>
          <w:szCs w:val="24"/>
          <w:u w:val="single"/>
        </w:rPr>
        <w:t xml:space="preserve">： </w:t>
      </w:r>
      <w:r>
        <w:rPr>
          <w:rFonts w:ascii="宋体" w:hAnsi="宋体" w:cs="Times New Roman"/>
          <w:szCs w:val="24"/>
          <w:u w:val="single"/>
        </w:rPr>
        <w:t xml:space="preserve">        </w:t>
      </w:r>
      <w:r>
        <w:rPr>
          <w:rFonts w:hint="eastAsia" w:ascii="宋体" w:hAnsi="宋体" w:cs="Times New Roman"/>
          <w:szCs w:val="24"/>
          <w:u w:val="single"/>
        </w:rPr>
        <w:t>（签字）</w:t>
      </w:r>
    </w:p>
    <w:p w14:paraId="72844A62">
      <w:pPr>
        <w:spacing w:line="360" w:lineRule="auto"/>
        <w:ind w:left="1985" w:leftChars="827" w:firstLine="960" w:firstLineChars="400"/>
        <w:jc w:val="left"/>
        <w:rPr>
          <w:rFonts w:ascii="宋体" w:hAnsi="宋体" w:cs="Times New Roman"/>
          <w:szCs w:val="24"/>
        </w:rPr>
      </w:pPr>
      <w:r>
        <w:rPr>
          <w:rFonts w:hint="eastAsia" w:ascii="宋体" w:hAnsi="宋体" w:cs="Times New Roman"/>
          <w:szCs w:val="24"/>
        </w:rPr>
        <w:t>身份证号码</w:t>
      </w:r>
      <w:r>
        <w:rPr>
          <w:rFonts w:hint="eastAsia" w:ascii="宋体" w:hAnsi="宋体" w:cs="Times New Roman"/>
          <w:szCs w:val="24"/>
          <w:u w:val="single"/>
        </w:rPr>
        <w:t xml:space="preserve">： </w:t>
      </w:r>
      <w:r>
        <w:rPr>
          <w:rFonts w:ascii="宋体" w:hAnsi="宋体" w:cs="Times New Roman"/>
          <w:szCs w:val="24"/>
          <w:u w:val="single"/>
        </w:rPr>
        <w:t xml:space="preserve">                         </w:t>
      </w:r>
    </w:p>
    <w:p w14:paraId="582688F6">
      <w:pPr>
        <w:spacing w:line="360" w:lineRule="auto"/>
        <w:ind w:left="1985" w:leftChars="827" w:firstLine="960" w:firstLineChars="400"/>
        <w:jc w:val="left"/>
        <w:rPr>
          <w:rFonts w:ascii="宋体" w:hAnsi="宋体" w:cs="Times New Roman"/>
          <w:szCs w:val="24"/>
          <w:u w:val="single"/>
        </w:rPr>
      </w:pPr>
      <w:r>
        <w:rPr>
          <w:rFonts w:hint="eastAsia" w:ascii="宋体" w:hAnsi="宋体" w:cs="Times New Roman"/>
          <w:szCs w:val="24"/>
        </w:rPr>
        <w:t>委托代理人：</w:t>
      </w:r>
      <w:r>
        <w:rPr>
          <w:rFonts w:hint="eastAsia" w:ascii="宋体" w:hAnsi="宋体" w:cs="Times New Roman"/>
          <w:szCs w:val="24"/>
          <w:u w:val="single"/>
        </w:rPr>
        <w:t xml:space="preserve"> </w:t>
      </w:r>
      <w:r>
        <w:rPr>
          <w:rFonts w:ascii="宋体" w:hAnsi="宋体" w:cs="Times New Roman"/>
          <w:szCs w:val="24"/>
          <w:u w:val="single"/>
        </w:rPr>
        <w:t xml:space="preserve">                 </w:t>
      </w:r>
      <w:r>
        <w:rPr>
          <w:rFonts w:hint="eastAsia" w:ascii="宋体" w:hAnsi="宋体" w:cs="Times New Roman"/>
          <w:szCs w:val="24"/>
          <w:u w:val="single"/>
        </w:rPr>
        <w:t>（签字）</w:t>
      </w:r>
    </w:p>
    <w:p w14:paraId="59612CD8">
      <w:pPr>
        <w:spacing w:line="360" w:lineRule="auto"/>
        <w:ind w:left="1985" w:leftChars="827" w:firstLine="960" w:firstLineChars="400"/>
        <w:jc w:val="left"/>
        <w:rPr>
          <w:rFonts w:ascii="宋体" w:hAnsi="宋体" w:cs="Times New Roman"/>
          <w:szCs w:val="24"/>
          <w:u w:val="single"/>
        </w:rPr>
      </w:pPr>
      <w:r>
        <w:rPr>
          <w:rFonts w:hint="eastAsia" w:ascii="宋体" w:hAnsi="宋体" w:cs="Times New Roman"/>
          <w:szCs w:val="24"/>
        </w:rPr>
        <w:t>身份证号码：</w:t>
      </w:r>
      <w:r>
        <w:rPr>
          <w:rFonts w:hint="eastAsia" w:ascii="宋体" w:hAnsi="宋体" w:cs="Times New Roman"/>
          <w:szCs w:val="24"/>
          <w:u w:val="single"/>
        </w:rPr>
        <w:t xml:space="preserve">                       </w:t>
      </w:r>
      <w:r>
        <w:rPr>
          <w:rFonts w:ascii="宋体" w:hAnsi="宋体" w:cs="Times New Roman"/>
          <w:szCs w:val="24"/>
          <w:u w:val="single"/>
        </w:rPr>
        <w:t xml:space="preserve">   </w:t>
      </w:r>
    </w:p>
    <w:p w14:paraId="00022E65">
      <w:pPr>
        <w:spacing w:line="360" w:lineRule="auto"/>
        <w:ind w:left="1985" w:leftChars="827"/>
        <w:jc w:val="left"/>
        <w:rPr>
          <w:rFonts w:ascii="宋体" w:hAnsi="宋体" w:cs="Times New Roman"/>
          <w:szCs w:val="24"/>
          <w:u w:val="single"/>
        </w:rPr>
      </w:pPr>
      <w:r>
        <w:rPr>
          <w:rFonts w:hint="eastAsia" w:ascii="宋体" w:hAnsi="宋体" w:cs="Times New Roman"/>
          <w:szCs w:val="24"/>
        </w:rPr>
        <w:t xml:space="preserve"> </w:t>
      </w:r>
      <w:r>
        <w:rPr>
          <w:rFonts w:ascii="宋体" w:hAnsi="宋体" w:cs="Times New Roman"/>
          <w:szCs w:val="24"/>
        </w:rPr>
        <w:t xml:space="preserve">       </w:t>
      </w:r>
      <w:r>
        <w:rPr>
          <w:rFonts w:hint="eastAsia" w:ascii="宋体" w:hAnsi="宋体" w:cs="Times New Roman"/>
          <w:szCs w:val="24"/>
        </w:rPr>
        <w:t>日期：</w:t>
      </w:r>
    </w:p>
    <w:p w14:paraId="6EBA7696">
      <w:pPr>
        <w:spacing w:line="360" w:lineRule="auto"/>
        <w:rPr>
          <w:rFonts w:ascii="宋体" w:hAnsi="宋体" w:cs="Times New Roman"/>
          <w:b/>
          <w:szCs w:val="24"/>
        </w:rPr>
      </w:pPr>
      <w:r>
        <w:rPr>
          <w:rFonts w:hint="eastAsia" w:ascii="宋体" w:hAnsi="宋体" w:cs="Times New Roman"/>
          <w:b/>
          <w:szCs w:val="24"/>
        </w:rPr>
        <w:t>附：法定代表人（负责人）身份证复印件及委托代理人身份证复印件。</w:t>
      </w:r>
    </w:p>
    <w:p w14:paraId="0264448B">
      <w:pPr>
        <w:widowControl/>
        <w:jc w:val="left"/>
        <w:rPr>
          <w:rFonts w:asciiTheme="majorHAnsi" w:hAnsiTheme="majorHAnsi" w:cstheme="majorBidi"/>
          <w:b/>
          <w:bCs/>
          <w:sz w:val="32"/>
          <w:szCs w:val="32"/>
        </w:rPr>
      </w:pPr>
      <w:r>
        <w:br w:type="page"/>
      </w:r>
    </w:p>
    <w:p w14:paraId="5655FFCC">
      <w:pPr>
        <w:pStyle w:val="3"/>
        <w:spacing w:line="360" w:lineRule="auto"/>
        <w:rPr>
          <w:rFonts w:ascii="宋体" w:hAnsi="宋体"/>
        </w:rPr>
      </w:pPr>
      <w:bookmarkStart w:id="33" w:name="_Toc103073608"/>
      <w:bookmarkStart w:id="34" w:name="_Toc103930195"/>
      <w:bookmarkStart w:id="35" w:name="_Toc104198790"/>
      <w:bookmarkStart w:id="36" w:name="_Toc104198690"/>
      <w:bookmarkStart w:id="37" w:name="_Toc13686"/>
      <w:r>
        <w:rPr>
          <w:rFonts w:hint="eastAsia" w:ascii="宋体" w:hAnsi="宋体"/>
          <w:lang w:val="en-US" w:eastAsia="zh-CN"/>
        </w:rPr>
        <w:t>四</w:t>
      </w:r>
      <w:r>
        <w:rPr>
          <w:rFonts w:hint="eastAsia" w:ascii="宋体" w:hAnsi="宋体"/>
        </w:rPr>
        <w:t>、</w:t>
      </w:r>
      <w:bookmarkEnd w:id="33"/>
      <w:bookmarkEnd w:id="34"/>
      <w:bookmarkEnd w:id="35"/>
      <w:bookmarkEnd w:id="36"/>
      <w:r>
        <w:rPr>
          <w:rFonts w:hint="eastAsia" w:ascii="宋体" w:hAnsi="宋体"/>
        </w:rPr>
        <w:t>价格响应文件</w:t>
      </w:r>
      <w:bookmarkEnd w:id="37"/>
    </w:p>
    <w:p w14:paraId="3C431F49">
      <w:pPr>
        <w:spacing w:line="360" w:lineRule="auto"/>
        <w:jc w:val="center"/>
        <w:rPr>
          <w:rFonts w:ascii="宋体" w:hAnsi="宋体" w:cs="Times New Roman"/>
          <w:b/>
          <w:bCs/>
          <w:kern w:val="0"/>
          <w:szCs w:val="24"/>
        </w:rPr>
      </w:pPr>
      <w:r>
        <w:rPr>
          <w:rFonts w:hint="eastAsia" w:ascii="宋体" w:hAnsi="宋体" w:cs="Times New Roman"/>
          <w:b/>
          <w:bCs/>
          <w:kern w:val="0"/>
          <w:szCs w:val="24"/>
        </w:rPr>
        <w:t>价格响应文件</w:t>
      </w:r>
      <w:bookmarkEnd w:id="21"/>
    </w:p>
    <w:tbl>
      <w:tblPr>
        <w:tblStyle w:val="16"/>
        <w:tblW w:w="8631" w:type="dxa"/>
        <w:tblInd w:w="124" w:type="dxa"/>
        <w:tblLayout w:type="fixed"/>
        <w:tblCellMar>
          <w:top w:w="0" w:type="dxa"/>
          <w:left w:w="108" w:type="dxa"/>
          <w:bottom w:w="0" w:type="dxa"/>
          <w:right w:w="108" w:type="dxa"/>
        </w:tblCellMar>
      </w:tblPr>
      <w:tblGrid>
        <w:gridCol w:w="854"/>
        <w:gridCol w:w="2908"/>
        <w:gridCol w:w="2063"/>
        <w:gridCol w:w="1134"/>
        <w:gridCol w:w="1672"/>
      </w:tblGrid>
      <w:tr w14:paraId="76C7DCD4">
        <w:tblPrEx>
          <w:tblCellMar>
            <w:top w:w="0" w:type="dxa"/>
            <w:left w:w="108" w:type="dxa"/>
            <w:bottom w:w="0" w:type="dxa"/>
            <w:right w:w="108" w:type="dxa"/>
          </w:tblCellMar>
        </w:tblPrEx>
        <w:trPr>
          <w:trHeight w:val="761" w:hRule="atLeast"/>
        </w:trPr>
        <w:tc>
          <w:tcPr>
            <w:tcW w:w="863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8E842F0">
            <w:pPr>
              <w:widowControl/>
              <w:spacing w:line="400" w:lineRule="exact"/>
              <w:jc w:val="center"/>
              <w:rPr>
                <w:rFonts w:ascii="宋体" w:hAnsi="宋体" w:cs="Times New Roman"/>
                <w:b/>
                <w:szCs w:val="24"/>
              </w:rPr>
            </w:pPr>
            <w:bookmarkStart w:id="38" w:name="_Hlk103075822"/>
            <w:r>
              <w:rPr>
                <w:rFonts w:hint="eastAsia" w:ascii="宋体" w:hAnsi="宋体" w:cs="宋体"/>
                <w:b/>
                <w:bCs/>
                <w:kern w:val="0"/>
                <w:szCs w:val="24"/>
              </w:rPr>
              <w:t>深圳出版集团财务NC系统2024年度等级保护测评项目报价单</w:t>
            </w:r>
          </w:p>
        </w:tc>
      </w:tr>
      <w:bookmarkEnd w:id="38"/>
      <w:tr w14:paraId="19BE4DA8">
        <w:tblPrEx>
          <w:tblCellMar>
            <w:top w:w="0" w:type="dxa"/>
            <w:left w:w="108" w:type="dxa"/>
            <w:bottom w:w="0" w:type="dxa"/>
            <w:right w:w="108" w:type="dxa"/>
          </w:tblCellMar>
        </w:tblPrEx>
        <w:trPr>
          <w:trHeight w:val="570" w:hRule="atLeast"/>
          <w:jc w:val="center"/>
        </w:trPr>
        <w:tc>
          <w:tcPr>
            <w:tcW w:w="854" w:type="dxa"/>
            <w:tcBorders>
              <w:top w:val="single" w:color="auto" w:sz="4" w:space="0"/>
              <w:left w:val="single" w:color="auto" w:sz="4" w:space="0"/>
              <w:bottom w:val="single" w:color="auto" w:sz="4" w:space="0"/>
              <w:right w:val="single" w:color="auto" w:sz="4" w:space="0"/>
            </w:tcBorders>
            <w:shd w:val="clear" w:color="000000" w:fill="E7E6E6"/>
            <w:vAlign w:val="center"/>
          </w:tcPr>
          <w:p w14:paraId="6C6FAA9F">
            <w:pPr>
              <w:jc w:val="center"/>
              <w:rPr>
                <w:rFonts w:hint="eastAsia" w:eastAsia="宋体"/>
                <w:lang w:eastAsia="zh-CN"/>
              </w:rPr>
            </w:pPr>
            <w:r>
              <w:rPr>
                <w:rFonts w:hint="eastAsia"/>
                <w:lang w:val="en-US" w:eastAsia="zh-CN"/>
              </w:rPr>
              <w:t>序号</w:t>
            </w:r>
          </w:p>
        </w:tc>
        <w:tc>
          <w:tcPr>
            <w:tcW w:w="2908" w:type="dxa"/>
            <w:tcBorders>
              <w:top w:val="single" w:color="auto" w:sz="4" w:space="0"/>
              <w:left w:val="nil"/>
              <w:bottom w:val="single" w:color="auto" w:sz="4" w:space="0"/>
              <w:right w:val="single" w:color="auto" w:sz="4" w:space="0"/>
            </w:tcBorders>
            <w:shd w:val="clear" w:color="000000" w:fill="E7E6E6"/>
            <w:vAlign w:val="center"/>
          </w:tcPr>
          <w:p w14:paraId="57F38369">
            <w:pPr>
              <w:jc w:val="center"/>
              <w:rPr>
                <w:rFonts w:hint="default" w:eastAsia="宋体"/>
                <w:lang w:val="en-US" w:eastAsia="zh-CN"/>
              </w:rPr>
            </w:pPr>
            <w:r>
              <w:rPr>
                <w:rFonts w:hint="eastAsia"/>
                <w:lang w:val="en-US" w:eastAsia="zh-CN"/>
              </w:rPr>
              <w:t>服务项目</w:t>
            </w:r>
          </w:p>
        </w:tc>
        <w:tc>
          <w:tcPr>
            <w:tcW w:w="2063" w:type="dxa"/>
            <w:tcBorders>
              <w:top w:val="single" w:color="auto" w:sz="4" w:space="0"/>
              <w:left w:val="nil"/>
              <w:bottom w:val="single" w:color="auto" w:sz="4" w:space="0"/>
              <w:right w:val="single" w:color="auto" w:sz="4" w:space="0"/>
            </w:tcBorders>
            <w:shd w:val="clear" w:color="000000" w:fill="E7E6E6"/>
            <w:vAlign w:val="center"/>
          </w:tcPr>
          <w:p w14:paraId="3405299D">
            <w:pPr>
              <w:jc w:val="center"/>
              <w:rPr>
                <w:rFonts w:hint="default" w:eastAsia="宋体"/>
                <w:lang w:val="en-US" w:eastAsia="zh-CN"/>
              </w:rPr>
            </w:pPr>
            <w:r>
              <w:rPr>
                <w:rFonts w:hint="eastAsia"/>
                <w:lang w:val="en-US" w:eastAsia="zh-CN"/>
              </w:rPr>
              <w:t>服务说明</w:t>
            </w:r>
          </w:p>
        </w:tc>
        <w:tc>
          <w:tcPr>
            <w:tcW w:w="1134" w:type="dxa"/>
            <w:tcBorders>
              <w:top w:val="single" w:color="auto" w:sz="4" w:space="0"/>
              <w:left w:val="nil"/>
              <w:bottom w:val="single" w:color="auto" w:sz="4" w:space="0"/>
              <w:right w:val="single" w:color="auto" w:sz="4" w:space="0"/>
            </w:tcBorders>
            <w:shd w:val="clear" w:color="000000" w:fill="E7E6E6"/>
            <w:vAlign w:val="center"/>
          </w:tcPr>
          <w:p w14:paraId="451A370A">
            <w:pPr>
              <w:jc w:val="center"/>
            </w:pPr>
            <w:r>
              <w:rPr>
                <w:rFonts w:hint="eastAsia"/>
              </w:rPr>
              <w:t>数量</w:t>
            </w:r>
          </w:p>
        </w:tc>
        <w:tc>
          <w:tcPr>
            <w:tcW w:w="1672" w:type="dxa"/>
            <w:tcBorders>
              <w:top w:val="single" w:color="auto" w:sz="4" w:space="0"/>
              <w:left w:val="nil"/>
              <w:bottom w:val="single" w:color="auto" w:sz="4" w:space="0"/>
              <w:right w:val="single" w:color="auto" w:sz="4" w:space="0"/>
            </w:tcBorders>
            <w:shd w:val="clear" w:color="000000" w:fill="E7E6E6"/>
            <w:vAlign w:val="center"/>
          </w:tcPr>
          <w:p w14:paraId="6654B31C">
            <w:pPr>
              <w:jc w:val="center"/>
            </w:pPr>
            <w:r>
              <w:rPr>
                <w:rFonts w:hint="eastAsia"/>
              </w:rPr>
              <w:t>价格</w:t>
            </w:r>
          </w:p>
        </w:tc>
      </w:tr>
      <w:tr w14:paraId="62884A01">
        <w:tblPrEx>
          <w:tblCellMar>
            <w:top w:w="0" w:type="dxa"/>
            <w:left w:w="108" w:type="dxa"/>
            <w:bottom w:w="0" w:type="dxa"/>
            <w:right w:w="108" w:type="dxa"/>
          </w:tblCellMar>
        </w:tblPrEx>
        <w:trPr>
          <w:trHeight w:val="1140" w:hRule="atLeast"/>
          <w:jc w:val="center"/>
        </w:trPr>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14:paraId="34B5E366">
            <w:pPr>
              <w:jc w:val="center"/>
              <w:rPr>
                <w:rFonts w:hint="eastAsia" w:eastAsia="宋体"/>
                <w:sz w:val="21"/>
                <w:szCs w:val="21"/>
                <w:lang w:eastAsia="zh-CN"/>
              </w:rPr>
            </w:pPr>
            <w:r>
              <w:rPr>
                <w:rFonts w:hint="eastAsia"/>
                <w:sz w:val="21"/>
                <w:szCs w:val="21"/>
                <w:lang w:val="en-US" w:eastAsia="zh-CN"/>
              </w:rPr>
              <w:t>1</w:t>
            </w:r>
          </w:p>
        </w:tc>
        <w:tc>
          <w:tcPr>
            <w:tcW w:w="2908" w:type="dxa"/>
            <w:tcBorders>
              <w:top w:val="nil"/>
              <w:left w:val="nil"/>
              <w:bottom w:val="single" w:color="auto" w:sz="4" w:space="0"/>
              <w:right w:val="single" w:color="auto" w:sz="4" w:space="0"/>
            </w:tcBorders>
            <w:shd w:val="clear" w:color="auto" w:fill="auto"/>
            <w:vAlign w:val="center"/>
          </w:tcPr>
          <w:p w14:paraId="287DE783">
            <w:pPr>
              <w:rPr>
                <w:rFonts w:hint="eastAsia" w:eastAsia="宋体"/>
                <w:sz w:val="21"/>
                <w:szCs w:val="21"/>
                <w:lang w:val="en-US" w:eastAsia="zh-CN"/>
              </w:rPr>
            </w:pPr>
            <w:r>
              <w:rPr>
                <w:rFonts w:hint="eastAsia"/>
                <w:sz w:val="21"/>
                <w:szCs w:val="21"/>
              </w:rPr>
              <w:t>深圳出版集团财务NC系统2024年度等级保护</w:t>
            </w:r>
            <w:r>
              <w:rPr>
                <w:rFonts w:hint="eastAsia"/>
                <w:sz w:val="21"/>
                <w:szCs w:val="21"/>
                <w:lang w:val="en-US" w:eastAsia="zh-CN"/>
              </w:rPr>
              <w:t>三级</w:t>
            </w:r>
            <w:r>
              <w:rPr>
                <w:rFonts w:hint="eastAsia"/>
                <w:sz w:val="21"/>
                <w:szCs w:val="21"/>
              </w:rPr>
              <w:t>测评</w:t>
            </w:r>
            <w:r>
              <w:rPr>
                <w:rFonts w:hint="eastAsia"/>
                <w:sz w:val="21"/>
                <w:szCs w:val="21"/>
                <w:lang w:val="en-US" w:eastAsia="zh-CN"/>
              </w:rPr>
              <w:t>服务</w:t>
            </w:r>
          </w:p>
        </w:tc>
        <w:tc>
          <w:tcPr>
            <w:tcW w:w="2063" w:type="dxa"/>
            <w:tcBorders>
              <w:top w:val="nil"/>
              <w:left w:val="nil"/>
              <w:bottom w:val="single" w:color="auto" w:sz="4" w:space="0"/>
              <w:right w:val="single" w:color="auto" w:sz="4" w:space="0"/>
            </w:tcBorders>
            <w:shd w:val="clear" w:color="auto" w:fill="auto"/>
            <w:vAlign w:val="center"/>
          </w:tcPr>
          <w:p w14:paraId="012765E9">
            <w:pPr>
              <w:jc w:val="center"/>
              <w:rPr>
                <w:sz w:val="21"/>
                <w:szCs w:val="21"/>
              </w:rPr>
            </w:pPr>
          </w:p>
        </w:tc>
        <w:tc>
          <w:tcPr>
            <w:tcW w:w="1134" w:type="dxa"/>
            <w:tcBorders>
              <w:top w:val="nil"/>
              <w:left w:val="nil"/>
              <w:bottom w:val="single" w:color="auto" w:sz="4" w:space="0"/>
              <w:right w:val="single" w:color="auto" w:sz="4" w:space="0"/>
            </w:tcBorders>
            <w:shd w:val="clear" w:color="auto" w:fill="auto"/>
            <w:vAlign w:val="center"/>
          </w:tcPr>
          <w:p w14:paraId="5F7D3C89">
            <w:pPr>
              <w:jc w:val="center"/>
              <w:rPr>
                <w:rFonts w:hint="eastAsia" w:eastAsia="宋体"/>
                <w:sz w:val="21"/>
                <w:szCs w:val="21"/>
                <w:lang w:val="en-US" w:eastAsia="zh-CN"/>
              </w:rPr>
            </w:pPr>
            <w:r>
              <w:rPr>
                <w:rFonts w:hint="eastAsia"/>
                <w:sz w:val="21"/>
                <w:szCs w:val="21"/>
              </w:rPr>
              <w:t>1</w:t>
            </w:r>
            <w:r>
              <w:rPr>
                <w:rFonts w:hint="eastAsia"/>
                <w:sz w:val="21"/>
                <w:szCs w:val="21"/>
                <w:lang w:val="en-US" w:eastAsia="zh-CN"/>
              </w:rPr>
              <w:t>次</w:t>
            </w:r>
          </w:p>
        </w:tc>
        <w:tc>
          <w:tcPr>
            <w:tcW w:w="1672" w:type="dxa"/>
            <w:tcBorders>
              <w:top w:val="nil"/>
              <w:left w:val="nil"/>
              <w:bottom w:val="single" w:color="auto" w:sz="4" w:space="0"/>
              <w:right w:val="single" w:color="auto" w:sz="4" w:space="0"/>
            </w:tcBorders>
            <w:vAlign w:val="center"/>
          </w:tcPr>
          <w:p w14:paraId="682F3A62">
            <w:pPr>
              <w:jc w:val="center"/>
              <w:rPr>
                <w:sz w:val="21"/>
                <w:szCs w:val="21"/>
              </w:rPr>
            </w:pPr>
          </w:p>
        </w:tc>
      </w:tr>
      <w:tr w14:paraId="45C17D9A">
        <w:tblPrEx>
          <w:tblCellMar>
            <w:top w:w="0" w:type="dxa"/>
            <w:left w:w="108" w:type="dxa"/>
            <w:bottom w:w="0" w:type="dxa"/>
            <w:right w:w="108" w:type="dxa"/>
          </w:tblCellMar>
        </w:tblPrEx>
        <w:trPr>
          <w:trHeight w:val="900" w:hRule="atLeast"/>
          <w:jc w:val="center"/>
        </w:trPr>
        <w:tc>
          <w:tcPr>
            <w:tcW w:w="8631" w:type="dxa"/>
            <w:gridSpan w:val="5"/>
            <w:tcBorders>
              <w:top w:val="single" w:color="auto" w:sz="4" w:space="0"/>
              <w:left w:val="single" w:color="auto" w:sz="4" w:space="0"/>
              <w:bottom w:val="single" w:color="auto" w:sz="4" w:space="0"/>
              <w:right w:val="single" w:color="auto" w:sz="4" w:space="0"/>
            </w:tcBorders>
            <w:vAlign w:val="center"/>
          </w:tcPr>
          <w:p w14:paraId="7C2C645C">
            <w:pPr>
              <w:jc w:val="left"/>
              <w:rPr>
                <w:sz w:val="21"/>
                <w:szCs w:val="21"/>
              </w:rPr>
            </w:pPr>
            <w:r>
              <w:rPr>
                <w:rFonts w:hint="eastAsia"/>
                <w:sz w:val="21"/>
                <w:szCs w:val="21"/>
              </w:rPr>
              <w:t>备注：</w:t>
            </w:r>
          </w:p>
          <w:p w14:paraId="1D6BA5B9">
            <w:pPr>
              <w:jc w:val="left"/>
              <w:rPr>
                <w:sz w:val="21"/>
                <w:szCs w:val="21"/>
              </w:rPr>
            </w:pPr>
          </w:p>
        </w:tc>
      </w:tr>
    </w:tbl>
    <w:p w14:paraId="786831CA">
      <w:pPr>
        <w:spacing w:line="360" w:lineRule="auto"/>
        <w:rPr>
          <w:rFonts w:ascii="宋体" w:hAnsi="宋体" w:cs="Times New Roman"/>
          <w:b/>
          <w:bCs/>
          <w:kern w:val="0"/>
          <w:szCs w:val="24"/>
        </w:rPr>
      </w:pPr>
    </w:p>
    <w:p w14:paraId="15434614"/>
    <w:p w14:paraId="7D09EDF1">
      <w:pPr>
        <w:ind w:firstLine="5520" w:firstLineChars="2300"/>
        <w:rPr>
          <w:szCs w:val="24"/>
        </w:rPr>
      </w:pPr>
      <w:r>
        <w:rPr>
          <w:rFonts w:hint="eastAsia"/>
          <w:szCs w:val="24"/>
        </w:rPr>
        <w:t>报价单位：</w:t>
      </w:r>
      <w:r>
        <w:rPr>
          <w:szCs w:val="24"/>
        </w:rPr>
        <w:t xml:space="preserve">    </w:t>
      </w:r>
    </w:p>
    <w:p w14:paraId="38F97376">
      <w:pPr>
        <w:ind w:firstLine="5520" w:firstLineChars="2300"/>
        <w:rPr>
          <w:szCs w:val="24"/>
        </w:rPr>
      </w:pPr>
      <w:r>
        <w:rPr>
          <w:rFonts w:hint="eastAsia"/>
          <w:szCs w:val="24"/>
        </w:rPr>
        <w:t>日期：</w:t>
      </w:r>
      <w:r>
        <w:rPr>
          <w:szCs w:val="24"/>
        </w:rPr>
        <w:t xml:space="preserve"> </w:t>
      </w:r>
    </w:p>
    <w:p w14:paraId="29E4A836">
      <w:pPr>
        <w:ind w:firstLine="5520" w:firstLineChars="2300"/>
        <w:rPr>
          <w:szCs w:val="24"/>
        </w:rPr>
        <w:sectPr>
          <w:footerReference r:id="rId3" w:type="default"/>
          <w:pgSz w:w="11906" w:h="16838"/>
          <w:pgMar w:top="1440" w:right="1558" w:bottom="1440" w:left="1701" w:header="851" w:footer="992" w:gutter="0"/>
          <w:cols w:space="425" w:num="1"/>
          <w:docGrid w:type="lines" w:linePitch="312" w:charSpace="0"/>
        </w:sectPr>
      </w:pPr>
    </w:p>
    <w:p w14:paraId="37DD448E">
      <w:pPr>
        <w:pStyle w:val="3"/>
        <w:spacing w:line="360" w:lineRule="auto"/>
        <w:rPr>
          <w:rFonts w:ascii="宋体" w:hAnsi="宋体"/>
        </w:rPr>
      </w:pPr>
      <w:bookmarkStart w:id="39" w:name="_Toc18392"/>
      <w:r>
        <w:rPr>
          <w:rFonts w:hint="eastAsia" w:ascii="宋体" w:hAnsi="宋体"/>
          <w:lang w:val="en-US" w:eastAsia="zh-CN"/>
        </w:rPr>
        <w:t>五</w:t>
      </w:r>
      <w:r>
        <w:rPr>
          <w:rFonts w:hint="eastAsia" w:ascii="宋体" w:hAnsi="宋体"/>
        </w:rPr>
        <w:t>、</w:t>
      </w:r>
      <w:r>
        <w:rPr>
          <w:rFonts w:hint="eastAsia" w:ascii="宋体" w:hAnsi="宋体"/>
          <w:lang w:val="en-US" w:eastAsia="zh-CN"/>
        </w:rPr>
        <w:t>商务</w:t>
      </w:r>
      <w:r>
        <w:rPr>
          <w:rFonts w:hint="eastAsia" w:ascii="宋体" w:hAnsi="宋体"/>
        </w:rPr>
        <w:t>响应文件</w:t>
      </w:r>
      <w:bookmarkEnd w:id="39"/>
    </w:p>
    <w:p w14:paraId="74D01811">
      <w:pPr>
        <w:spacing w:line="360" w:lineRule="auto"/>
        <w:jc w:val="center"/>
        <w:rPr>
          <w:rFonts w:ascii="宋体" w:hAnsi="宋体" w:cs="Times New Roman"/>
          <w:b/>
          <w:bCs/>
          <w:kern w:val="0"/>
          <w:szCs w:val="24"/>
        </w:rPr>
      </w:pPr>
      <w:r>
        <w:rPr>
          <w:rFonts w:hint="eastAsia" w:ascii="宋体" w:hAnsi="宋体" w:cs="Times New Roman"/>
          <w:b/>
          <w:bCs/>
          <w:kern w:val="0"/>
          <w:szCs w:val="24"/>
          <w:lang w:val="en-US" w:eastAsia="zh-CN"/>
        </w:rPr>
        <w:t>商务</w:t>
      </w:r>
      <w:r>
        <w:rPr>
          <w:rFonts w:hint="eastAsia" w:ascii="宋体" w:hAnsi="宋体" w:cs="Times New Roman"/>
          <w:b/>
          <w:bCs/>
          <w:kern w:val="0"/>
          <w:szCs w:val="24"/>
        </w:rPr>
        <w:t>响应文件</w:t>
      </w:r>
    </w:p>
    <w:p w14:paraId="6A3A4111">
      <w:pPr>
        <w:spacing w:line="360" w:lineRule="auto"/>
        <w:jc w:val="center"/>
        <w:rPr>
          <w:rFonts w:ascii="宋体" w:hAnsi="宋体" w:cs="Times New Roman"/>
          <w:b/>
          <w:bCs/>
          <w:kern w:val="0"/>
          <w:szCs w:val="24"/>
        </w:rPr>
      </w:pPr>
    </w:p>
    <w:p w14:paraId="7C1E30F3">
      <w:pPr>
        <w:pStyle w:val="29"/>
        <w:numPr>
          <w:ilvl w:val="0"/>
          <w:numId w:val="0"/>
        </w:numPr>
        <w:spacing w:line="360" w:lineRule="auto"/>
        <w:ind w:left="360" w:hanging="360" w:firstLineChars="0"/>
        <w:jc w:val="left"/>
        <w:rPr>
          <w:rFonts w:hint="eastAsia" w:ascii="宋体" w:hAnsi="宋体" w:cs="Times New Roman"/>
          <w:b/>
          <w:bCs/>
          <w:kern w:val="0"/>
          <w:szCs w:val="24"/>
          <w:lang w:val="en-US" w:eastAsia="zh-CN"/>
        </w:rPr>
      </w:pPr>
      <w:r>
        <w:rPr>
          <w:rFonts w:hint="eastAsia" w:ascii="宋体" w:hAnsi="宋体" w:eastAsia="宋体" w:cs="Times New Roman"/>
          <w:b/>
          <w:bCs/>
          <w:kern w:val="0"/>
          <w:sz w:val="24"/>
          <w:szCs w:val="24"/>
          <w:lang w:val="en-US" w:eastAsia="zh-CN" w:bidi="ar-SA"/>
        </w:rPr>
        <w:t>1.</w:t>
      </w:r>
      <w:r>
        <w:rPr>
          <w:rFonts w:hint="eastAsia" w:ascii="宋体" w:hAnsi="宋体" w:cs="Times New Roman"/>
          <w:b/>
          <w:bCs/>
          <w:kern w:val="0"/>
          <w:szCs w:val="24"/>
          <w:lang w:val="en-US" w:eastAsia="zh-CN"/>
        </w:rPr>
        <w:t>企业资质情况</w:t>
      </w:r>
    </w:p>
    <w:p w14:paraId="0863822C">
      <w:pPr>
        <w:pStyle w:val="29"/>
        <w:numPr>
          <w:ilvl w:val="-1"/>
          <w:numId w:val="0"/>
        </w:numPr>
        <w:spacing w:line="360" w:lineRule="auto"/>
        <w:ind w:left="0" w:firstLine="0" w:firstLineChars="0"/>
        <w:jc w:val="left"/>
        <w:rPr>
          <w:rFonts w:hint="eastAsia" w:ascii="宋体" w:hAnsi="宋体" w:cs="Times New Roman"/>
          <w:b/>
          <w:bCs/>
          <w:kern w:val="0"/>
          <w:szCs w:val="24"/>
          <w:lang w:val="en-US" w:eastAsia="zh-CN"/>
        </w:rPr>
      </w:pPr>
    </w:p>
    <w:p w14:paraId="609A1226">
      <w:pPr>
        <w:pStyle w:val="29"/>
        <w:numPr>
          <w:ilvl w:val="-1"/>
          <w:numId w:val="0"/>
        </w:numPr>
        <w:spacing w:line="360" w:lineRule="auto"/>
        <w:ind w:left="0" w:firstLine="0" w:firstLineChars="0"/>
        <w:jc w:val="left"/>
        <w:rPr>
          <w:rFonts w:hint="eastAsia" w:ascii="宋体" w:hAnsi="宋体" w:cs="Times New Roman"/>
          <w:b/>
          <w:bCs/>
          <w:kern w:val="0"/>
          <w:szCs w:val="24"/>
          <w:lang w:val="en-US" w:eastAsia="zh-CN"/>
        </w:rPr>
      </w:pPr>
    </w:p>
    <w:p w14:paraId="14E47ED9">
      <w:pPr>
        <w:pStyle w:val="29"/>
        <w:numPr>
          <w:ilvl w:val="-1"/>
          <w:numId w:val="0"/>
        </w:numPr>
        <w:spacing w:line="360" w:lineRule="auto"/>
        <w:ind w:left="0" w:firstLine="0" w:firstLineChars="0"/>
        <w:jc w:val="left"/>
        <w:rPr>
          <w:rFonts w:hint="eastAsia" w:ascii="宋体" w:hAnsi="宋体" w:cs="Times New Roman"/>
          <w:b/>
          <w:bCs/>
          <w:kern w:val="0"/>
          <w:szCs w:val="24"/>
          <w:lang w:val="en-US" w:eastAsia="zh-CN"/>
        </w:rPr>
      </w:pPr>
    </w:p>
    <w:p w14:paraId="3B784B41">
      <w:pPr>
        <w:pStyle w:val="29"/>
        <w:numPr>
          <w:ilvl w:val="-1"/>
          <w:numId w:val="0"/>
        </w:numPr>
        <w:spacing w:line="360" w:lineRule="auto"/>
        <w:ind w:left="0" w:firstLine="0" w:firstLineChars="0"/>
        <w:jc w:val="left"/>
        <w:rPr>
          <w:rFonts w:hint="eastAsia" w:ascii="宋体" w:hAnsi="宋体" w:cs="Times New Roman"/>
          <w:b/>
          <w:bCs/>
          <w:kern w:val="0"/>
          <w:szCs w:val="24"/>
          <w:lang w:val="en-US" w:eastAsia="zh-CN"/>
        </w:rPr>
      </w:pPr>
    </w:p>
    <w:p w14:paraId="29047EB9">
      <w:pPr>
        <w:pStyle w:val="29"/>
        <w:numPr>
          <w:ilvl w:val="-1"/>
          <w:numId w:val="0"/>
        </w:numPr>
        <w:spacing w:line="360" w:lineRule="auto"/>
        <w:ind w:left="0" w:firstLine="0" w:firstLineChars="0"/>
        <w:jc w:val="left"/>
        <w:rPr>
          <w:rFonts w:hint="eastAsia" w:ascii="宋体" w:hAnsi="宋体" w:cs="Times New Roman"/>
          <w:b/>
          <w:bCs/>
          <w:kern w:val="0"/>
          <w:szCs w:val="24"/>
          <w:lang w:val="en-US" w:eastAsia="zh-CN"/>
        </w:rPr>
      </w:pPr>
    </w:p>
    <w:p w14:paraId="7C356E52">
      <w:pPr>
        <w:pStyle w:val="29"/>
        <w:numPr>
          <w:ilvl w:val="-1"/>
          <w:numId w:val="0"/>
        </w:numPr>
        <w:spacing w:line="360" w:lineRule="auto"/>
        <w:ind w:left="0" w:firstLine="0" w:firstLineChars="0"/>
        <w:jc w:val="left"/>
        <w:rPr>
          <w:rFonts w:hint="eastAsia" w:ascii="宋体" w:hAnsi="宋体" w:cs="Times New Roman"/>
          <w:b/>
          <w:bCs/>
          <w:kern w:val="0"/>
          <w:szCs w:val="24"/>
          <w:lang w:val="en-US" w:eastAsia="zh-CN"/>
        </w:rPr>
      </w:pPr>
    </w:p>
    <w:p w14:paraId="6736AF18">
      <w:pPr>
        <w:pStyle w:val="29"/>
        <w:numPr>
          <w:ilvl w:val="-1"/>
          <w:numId w:val="0"/>
        </w:numPr>
        <w:spacing w:line="360" w:lineRule="auto"/>
        <w:ind w:left="0" w:firstLine="0" w:firstLineChars="0"/>
        <w:jc w:val="left"/>
        <w:rPr>
          <w:rFonts w:hint="eastAsia" w:ascii="宋体" w:hAnsi="宋体" w:cs="Times New Roman"/>
          <w:b/>
          <w:bCs/>
          <w:kern w:val="0"/>
          <w:szCs w:val="24"/>
          <w:lang w:val="en-US" w:eastAsia="zh-CN"/>
        </w:rPr>
      </w:pPr>
    </w:p>
    <w:p w14:paraId="7A4D5858">
      <w:pPr>
        <w:pStyle w:val="29"/>
        <w:numPr>
          <w:ilvl w:val="-1"/>
          <w:numId w:val="0"/>
        </w:numPr>
        <w:spacing w:line="360" w:lineRule="auto"/>
        <w:ind w:left="0" w:firstLine="0" w:firstLineChars="0"/>
        <w:jc w:val="left"/>
        <w:rPr>
          <w:rFonts w:hint="eastAsia" w:ascii="宋体" w:hAnsi="宋体" w:cs="Times New Roman"/>
          <w:b/>
          <w:bCs/>
          <w:kern w:val="0"/>
          <w:szCs w:val="24"/>
          <w:lang w:val="en-US" w:eastAsia="zh-CN"/>
        </w:rPr>
      </w:pPr>
    </w:p>
    <w:p w14:paraId="728715F3">
      <w:pPr>
        <w:pStyle w:val="29"/>
        <w:numPr>
          <w:ilvl w:val="-1"/>
          <w:numId w:val="0"/>
        </w:numPr>
        <w:spacing w:line="360" w:lineRule="auto"/>
        <w:ind w:left="0" w:firstLine="0" w:firstLineChars="0"/>
        <w:jc w:val="left"/>
        <w:rPr>
          <w:rFonts w:hint="eastAsia" w:ascii="宋体" w:hAnsi="宋体" w:cs="Times New Roman"/>
          <w:b/>
          <w:bCs/>
          <w:kern w:val="0"/>
          <w:szCs w:val="24"/>
          <w:lang w:val="en-US" w:eastAsia="zh-CN"/>
        </w:rPr>
      </w:pPr>
    </w:p>
    <w:p w14:paraId="4F8E16FA">
      <w:pPr>
        <w:pStyle w:val="29"/>
        <w:numPr>
          <w:ilvl w:val="0"/>
          <w:numId w:val="0"/>
        </w:numPr>
        <w:spacing w:line="360" w:lineRule="auto"/>
        <w:ind w:left="360" w:hanging="360" w:firstLineChars="0"/>
        <w:jc w:val="left"/>
        <w:rPr>
          <w:rFonts w:ascii="宋体" w:hAnsi="宋体" w:cs="Times New Roman"/>
          <w:b/>
          <w:bCs/>
          <w:kern w:val="0"/>
          <w:szCs w:val="24"/>
        </w:rPr>
      </w:pPr>
      <w:r>
        <w:rPr>
          <w:rFonts w:hint="default" w:ascii="宋体" w:hAnsi="宋体" w:eastAsia="宋体" w:cs="Times New Roman"/>
          <w:b/>
          <w:bCs/>
          <w:kern w:val="0"/>
          <w:sz w:val="24"/>
          <w:szCs w:val="24"/>
          <w:lang w:val="en-US" w:eastAsia="zh-CN" w:bidi="ar-SA"/>
        </w:rPr>
        <w:t>2.</w:t>
      </w:r>
      <w:r>
        <w:rPr>
          <w:rFonts w:hint="eastAsia" w:ascii="宋体" w:hAnsi="宋体" w:cs="Times New Roman"/>
          <w:b/>
          <w:bCs/>
          <w:kern w:val="0"/>
          <w:szCs w:val="24"/>
          <w:lang w:val="en-US" w:eastAsia="zh-CN"/>
        </w:rPr>
        <w:t>同类项目的业绩情况</w:t>
      </w:r>
    </w:p>
    <w:p w14:paraId="37BBA77A">
      <w:pPr>
        <w:ind w:firstLine="0" w:firstLineChars="0"/>
        <w:jc w:val="both"/>
        <w:rPr>
          <w:szCs w:val="24"/>
        </w:rPr>
        <w:sectPr>
          <w:pgSz w:w="11906" w:h="16838"/>
          <w:pgMar w:top="1440" w:right="1558" w:bottom="1440" w:left="1701" w:header="851" w:footer="992" w:gutter="0"/>
          <w:cols w:space="425" w:num="1"/>
          <w:docGrid w:type="lines" w:linePitch="312" w:charSpace="0"/>
        </w:sectPr>
      </w:pPr>
    </w:p>
    <w:p w14:paraId="2E0FFAEB">
      <w:pPr>
        <w:pStyle w:val="3"/>
        <w:spacing w:line="360" w:lineRule="auto"/>
        <w:rPr>
          <w:rFonts w:ascii="宋体" w:hAnsi="宋体"/>
        </w:rPr>
      </w:pPr>
      <w:bookmarkStart w:id="40" w:name="_Toc3557"/>
      <w:r>
        <w:rPr>
          <w:rFonts w:hint="eastAsia" w:ascii="宋体" w:hAnsi="宋体"/>
          <w:lang w:val="en-US" w:eastAsia="zh-CN"/>
        </w:rPr>
        <w:t>六</w:t>
      </w:r>
      <w:r>
        <w:rPr>
          <w:rFonts w:hint="eastAsia" w:ascii="宋体" w:hAnsi="宋体"/>
        </w:rPr>
        <w:t>、技术响应文件</w:t>
      </w:r>
      <w:bookmarkEnd w:id="40"/>
    </w:p>
    <w:p w14:paraId="08F68738">
      <w:pPr>
        <w:spacing w:line="360" w:lineRule="auto"/>
        <w:jc w:val="center"/>
        <w:rPr>
          <w:rFonts w:ascii="宋体" w:hAnsi="宋体" w:cs="Times New Roman"/>
          <w:b/>
          <w:bCs/>
          <w:kern w:val="0"/>
          <w:szCs w:val="24"/>
        </w:rPr>
      </w:pPr>
      <w:r>
        <w:rPr>
          <w:rFonts w:hint="eastAsia" w:ascii="宋体" w:hAnsi="宋体" w:cs="Times New Roman"/>
          <w:b/>
          <w:bCs/>
          <w:kern w:val="0"/>
          <w:szCs w:val="24"/>
        </w:rPr>
        <w:t>技术响应文件</w:t>
      </w:r>
    </w:p>
    <w:p w14:paraId="4B5C476B">
      <w:pPr>
        <w:spacing w:line="360" w:lineRule="auto"/>
        <w:jc w:val="center"/>
        <w:rPr>
          <w:rFonts w:ascii="宋体" w:hAnsi="宋体" w:cs="Times New Roman"/>
          <w:b/>
          <w:bCs/>
          <w:kern w:val="0"/>
          <w:szCs w:val="24"/>
        </w:rPr>
      </w:pPr>
    </w:p>
    <w:p w14:paraId="7599A90B">
      <w:pPr>
        <w:pStyle w:val="29"/>
        <w:numPr>
          <w:ilvl w:val="0"/>
          <w:numId w:val="0"/>
        </w:numPr>
        <w:spacing w:line="360" w:lineRule="auto"/>
        <w:ind w:left="360" w:hanging="360" w:firstLineChars="0"/>
        <w:jc w:val="left"/>
        <w:rPr>
          <w:rFonts w:ascii="宋体" w:hAnsi="宋体" w:cs="Times New Roman"/>
          <w:b/>
          <w:bCs/>
          <w:kern w:val="0"/>
          <w:szCs w:val="24"/>
        </w:rPr>
      </w:pPr>
      <w:r>
        <w:rPr>
          <w:rFonts w:hint="eastAsia" w:ascii="宋体" w:hAnsi="宋体" w:cs="Times New Roman"/>
          <w:b/>
          <w:bCs/>
          <w:kern w:val="0"/>
          <w:sz w:val="24"/>
          <w:szCs w:val="24"/>
          <w:lang w:val="en-US" w:eastAsia="zh-CN" w:bidi="ar-SA"/>
        </w:rPr>
        <w:t>1</w:t>
      </w:r>
      <w:r>
        <w:rPr>
          <w:rFonts w:hint="default" w:ascii="宋体" w:hAnsi="宋体" w:eastAsia="宋体" w:cs="Times New Roman"/>
          <w:b/>
          <w:bCs/>
          <w:kern w:val="0"/>
          <w:sz w:val="24"/>
          <w:szCs w:val="24"/>
          <w:lang w:val="en-US" w:eastAsia="zh-CN" w:bidi="ar-SA"/>
        </w:rPr>
        <w:t>.</w:t>
      </w:r>
      <w:r>
        <w:rPr>
          <w:rFonts w:hint="eastAsia" w:ascii="宋体" w:hAnsi="宋体" w:cs="Times New Roman"/>
          <w:b/>
          <w:bCs/>
          <w:kern w:val="0"/>
          <w:szCs w:val="24"/>
        </w:rPr>
        <w:t>项目</w:t>
      </w:r>
      <w:r>
        <w:rPr>
          <w:rFonts w:hint="eastAsia" w:ascii="宋体" w:hAnsi="宋体" w:cs="Times New Roman"/>
          <w:b/>
          <w:bCs/>
          <w:kern w:val="0"/>
          <w:szCs w:val="24"/>
          <w:lang w:val="en-US" w:eastAsia="zh-CN"/>
        </w:rPr>
        <w:t>实施</w:t>
      </w:r>
      <w:r>
        <w:rPr>
          <w:rFonts w:hint="eastAsia" w:ascii="宋体" w:hAnsi="宋体" w:cs="Times New Roman"/>
          <w:b/>
          <w:bCs/>
          <w:kern w:val="0"/>
          <w:szCs w:val="24"/>
        </w:rPr>
        <w:t>方案</w:t>
      </w:r>
    </w:p>
    <w:p w14:paraId="54475DE3">
      <w:pPr>
        <w:ind w:firstLine="0" w:firstLineChars="0"/>
        <w:jc w:val="both"/>
        <w:rPr>
          <w:szCs w:val="24"/>
        </w:rPr>
      </w:pPr>
    </w:p>
    <w:sectPr>
      <w:pgSz w:w="11906" w:h="16838"/>
      <w:pgMar w:top="1440" w:right="1558"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9127925"/>
    </w:sdtPr>
    <w:sdtContent>
      <w:p w14:paraId="5DB28054">
        <w:pPr>
          <w:pStyle w:val="11"/>
          <w:jc w:val="center"/>
        </w:pPr>
        <w:r>
          <w:fldChar w:fldCharType="begin"/>
        </w:r>
        <w:r>
          <w:instrText xml:space="preserve">PAGE   \* MERGEFORMAT</w:instrText>
        </w:r>
        <w:r>
          <w:fldChar w:fldCharType="separate"/>
        </w:r>
        <w:r>
          <w:rPr>
            <w:lang w:val="zh-CN"/>
          </w:rPr>
          <w:t>32</w:t>
        </w:r>
        <w:r>
          <w:fldChar w:fldCharType="end"/>
        </w:r>
      </w:p>
    </w:sdtContent>
  </w:sdt>
  <w:p w14:paraId="23F1EFD5">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F1B"/>
    <w:rsid w:val="000011D1"/>
    <w:rsid w:val="00005FFE"/>
    <w:rsid w:val="00006572"/>
    <w:rsid w:val="00011E71"/>
    <w:rsid w:val="00014432"/>
    <w:rsid w:val="00021BB0"/>
    <w:rsid w:val="0002313E"/>
    <w:rsid w:val="000235F9"/>
    <w:rsid w:val="00026400"/>
    <w:rsid w:val="00030B4F"/>
    <w:rsid w:val="000310FC"/>
    <w:rsid w:val="00033F79"/>
    <w:rsid w:val="00037A4E"/>
    <w:rsid w:val="00041E67"/>
    <w:rsid w:val="000522DF"/>
    <w:rsid w:val="00053CCE"/>
    <w:rsid w:val="00054374"/>
    <w:rsid w:val="00062813"/>
    <w:rsid w:val="000630CA"/>
    <w:rsid w:val="00063628"/>
    <w:rsid w:val="00066B3A"/>
    <w:rsid w:val="00066F09"/>
    <w:rsid w:val="00071E6E"/>
    <w:rsid w:val="0007412D"/>
    <w:rsid w:val="00086F06"/>
    <w:rsid w:val="00092900"/>
    <w:rsid w:val="00093F17"/>
    <w:rsid w:val="000A64C2"/>
    <w:rsid w:val="000B6551"/>
    <w:rsid w:val="000C56D6"/>
    <w:rsid w:val="000C5DA3"/>
    <w:rsid w:val="000C7B75"/>
    <w:rsid w:val="000D0663"/>
    <w:rsid w:val="000D07EE"/>
    <w:rsid w:val="000D1C09"/>
    <w:rsid w:val="000D505C"/>
    <w:rsid w:val="000D6A02"/>
    <w:rsid w:val="000E15C2"/>
    <w:rsid w:val="000E1D1F"/>
    <w:rsid w:val="000E6FFA"/>
    <w:rsid w:val="000F2FC2"/>
    <w:rsid w:val="000F5D10"/>
    <w:rsid w:val="000F5DE9"/>
    <w:rsid w:val="000F6466"/>
    <w:rsid w:val="00103572"/>
    <w:rsid w:val="00110A7A"/>
    <w:rsid w:val="00112791"/>
    <w:rsid w:val="001228C8"/>
    <w:rsid w:val="00122D0F"/>
    <w:rsid w:val="0012589F"/>
    <w:rsid w:val="0012671F"/>
    <w:rsid w:val="0013170A"/>
    <w:rsid w:val="0013322D"/>
    <w:rsid w:val="001364E4"/>
    <w:rsid w:val="001379D2"/>
    <w:rsid w:val="00140582"/>
    <w:rsid w:val="00142CCC"/>
    <w:rsid w:val="0015671B"/>
    <w:rsid w:val="0015723E"/>
    <w:rsid w:val="0015761E"/>
    <w:rsid w:val="00163CE3"/>
    <w:rsid w:val="00165939"/>
    <w:rsid w:val="0017689A"/>
    <w:rsid w:val="001811C9"/>
    <w:rsid w:val="00186EB4"/>
    <w:rsid w:val="001875AB"/>
    <w:rsid w:val="00187B82"/>
    <w:rsid w:val="001908BE"/>
    <w:rsid w:val="001A3E33"/>
    <w:rsid w:val="001B3CB4"/>
    <w:rsid w:val="001B7F2F"/>
    <w:rsid w:val="001B7F3F"/>
    <w:rsid w:val="001C2B98"/>
    <w:rsid w:val="001D3EDB"/>
    <w:rsid w:val="001D67BA"/>
    <w:rsid w:val="001E2742"/>
    <w:rsid w:val="001E494D"/>
    <w:rsid w:val="001F42E3"/>
    <w:rsid w:val="001F48AB"/>
    <w:rsid w:val="001F5E05"/>
    <w:rsid w:val="001F7B19"/>
    <w:rsid w:val="002058A5"/>
    <w:rsid w:val="002105B8"/>
    <w:rsid w:val="00210774"/>
    <w:rsid w:val="00215C5C"/>
    <w:rsid w:val="00215D89"/>
    <w:rsid w:val="0022099C"/>
    <w:rsid w:val="00241091"/>
    <w:rsid w:val="002447FE"/>
    <w:rsid w:val="002466C7"/>
    <w:rsid w:val="00252BC6"/>
    <w:rsid w:val="002554F3"/>
    <w:rsid w:val="0025653F"/>
    <w:rsid w:val="0026040B"/>
    <w:rsid w:val="00261AF1"/>
    <w:rsid w:val="00265C62"/>
    <w:rsid w:val="00267F5B"/>
    <w:rsid w:val="0027243A"/>
    <w:rsid w:val="00283987"/>
    <w:rsid w:val="00283F95"/>
    <w:rsid w:val="0029159E"/>
    <w:rsid w:val="00292611"/>
    <w:rsid w:val="00294CC2"/>
    <w:rsid w:val="002A151B"/>
    <w:rsid w:val="002A16C9"/>
    <w:rsid w:val="002A2769"/>
    <w:rsid w:val="002A415A"/>
    <w:rsid w:val="002A7B41"/>
    <w:rsid w:val="002B01B2"/>
    <w:rsid w:val="002C19CC"/>
    <w:rsid w:val="002C61D0"/>
    <w:rsid w:val="002D3D8C"/>
    <w:rsid w:val="002D3D8E"/>
    <w:rsid w:val="002E05CB"/>
    <w:rsid w:val="002E16A6"/>
    <w:rsid w:val="002E2D14"/>
    <w:rsid w:val="002E3A4D"/>
    <w:rsid w:val="002E7284"/>
    <w:rsid w:val="002E785E"/>
    <w:rsid w:val="002F5DB8"/>
    <w:rsid w:val="002F5F62"/>
    <w:rsid w:val="002F6424"/>
    <w:rsid w:val="002F78AF"/>
    <w:rsid w:val="002F79AE"/>
    <w:rsid w:val="003020F8"/>
    <w:rsid w:val="00303C0D"/>
    <w:rsid w:val="003040DA"/>
    <w:rsid w:val="00325A13"/>
    <w:rsid w:val="0033123F"/>
    <w:rsid w:val="00332D59"/>
    <w:rsid w:val="00334A7D"/>
    <w:rsid w:val="0033640A"/>
    <w:rsid w:val="00350CA6"/>
    <w:rsid w:val="003519D4"/>
    <w:rsid w:val="00360091"/>
    <w:rsid w:val="003716AF"/>
    <w:rsid w:val="003733F6"/>
    <w:rsid w:val="00375853"/>
    <w:rsid w:val="00380729"/>
    <w:rsid w:val="00386774"/>
    <w:rsid w:val="003911F0"/>
    <w:rsid w:val="00392103"/>
    <w:rsid w:val="00393B10"/>
    <w:rsid w:val="0039798F"/>
    <w:rsid w:val="003A26E1"/>
    <w:rsid w:val="003B3B5D"/>
    <w:rsid w:val="003B5CA2"/>
    <w:rsid w:val="003C1103"/>
    <w:rsid w:val="003C578E"/>
    <w:rsid w:val="003C6986"/>
    <w:rsid w:val="003D4FEC"/>
    <w:rsid w:val="003E2B8B"/>
    <w:rsid w:val="003E78D4"/>
    <w:rsid w:val="003F1126"/>
    <w:rsid w:val="003F246A"/>
    <w:rsid w:val="0040421A"/>
    <w:rsid w:val="004068EC"/>
    <w:rsid w:val="004075B6"/>
    <w:rsid w:val="00412B07"/>
    <w:rsid w:val="004151F7"/>
    <w:rsid w:val="0041638B"/>
    <w:rsid w:val="00420AD5"/>
    <w:rsid w:val="00420DCC"/>
    <w:rsid w:val="00424E2B"/>
    <w:rsid w:val="0042580C"/>
    <w:rsid w:val="00427956"/>
    <w:rsid w:val="004323C1"/>
    <w:rsid w:val="00435797"/>
    <w:rsid w:val="0044247B"/>
    <w:rsid w:val="004462CB"/>
    <w:rsid w:val="004506EC"/>
    <w:rsid w:val="00455299"/>
    <w:rsid w:val="00455CB0"/>
    <w:rsid w:val="00457B3C"/>
    <w:rsid w:val="00467C69"/>
    <w:rsid w:val="00473A0D"/>
    <w:rsid w:val="004825B1"/>
    <w:rsid w:val="0048375A"/>
    <w:rsid w:val="004852F2"/>
    <w:rsid w:val="00490DA6"/>
    <w:rsid w:val="0049719D"/>
    <w:rsid w:val="00497687"/>
    <w:rsid w:val="004A2767"/>
    <w:rsid w:val="004A3438"/>
    <w:rsid w:val="004B01C1"/>
    <w:rsid w:val="004B4A56"/>
    <w:rsid w:val="004B5665"/>
    <w:rsid w:val="004C062B"/>
    <w:rsid w:val="004C5864"/>
    <w:rsid w:val="004C6AA2"/>
    <w:rsid w:val="004E2CF0"/>
    <w:rsid w:val="004F5F60"/>
    <w:rsid w:val="004F7388"/>
    <w:rsid w:val="004F7E28"/>
    <w:rsid w:val="00502012"/>
    <w:rsid w:val="005021CB"/>
    <w:rsid w:val="00506C71"/>
    <w:rsid w:val="00507566"/>
    <w:rsid w:val="00510D6F"/>
    <w:rsid w:val="005209B6"/>
    <w:rsid w:val="005248A7"/>
    <w:rsid w:val="0053012D"/>
    <w:rsid w:val="00530635"/>
    <w:rsid w:val="0053183E"/>
    <w:rsid w:val="00533013"/>
    <w:rsid w:val="00541B5D"/>
    <w:rsid w:val="005441CF"/>
    <w:rsid w:val="0054481D"/>
    <w:rsid w:val="0055282A"/>
    <w:rsid w:val="005558DD"/>
    <w:rsid w:val="00562AF3"/>
    <w:rsid w:val="00570122"/>
    <w:rsid w:val="00572D81"/>
    <w:rsid w:val="00574B06"/>
    <w:rsid w:val="005779EE"/>
    <w:rsid w:val="00577F76"/>
    <w:rsid w:val="00582CB0"/>
    <w:rsid w:val="00583FD2"/>
    <w:rsid w:val="00585F0B"/>
    <w:rsid w:val="0059005F"/>
    <w:rsid w:val="00590C0D"/>
    <w:rsid w:val="00590E54"/>
    <w:rsid w:val="00592D99"/>
    <w:rsid w:val="00593F95"/>
    <w:rsid w:val="00596C0A"/>
    <w:rsid w:val="005A0CB0"/>
    <w:rsid w:val="005A351C"/>
    <w:rsid w:val="005A3F42"/>
    <w:rsid w:val="005A7789"/>
    <w:rsid w:val="005B0978"/>
    <w:rsid w:val="005B502C"/>
    <w:rsid w:val="005C1BFA"/>
    <w:rsid w:val="005C221D"/>
    <w:rsid w:val="005C5867"/>
    <w:rsid w:val="005D1589"/>
    <w:rsid w:val="005D2B0B"/>
    <w:rsid w:val="005D3926"/>
    <w:rsid w:val="005D439C"/>
    <w:rsid w:val="005D4F2B"/>
    <w:rsid w:val="005D632A"/>
    <w:rsid w:val="005E11BD"/>
    <w:rsid w:val="005E5443"/>
    <w:rsid w:val="005F0ABA"/>
    <w:rsid w:val="005F26C4"/>
    <w:rsid w:val="005F616A"/>
    <w:rsid w:val="006064BE"/>
    <w:rsid w:val="006067E2"/>
    <w:rsid w:val="0060683F"/>
    <w:rsid w:val="00606C82"/>
    <w:rsid w:val="00612237"/>
    <w:rsid w:val="006148C7"/>
    <w:rsid w:val="006171BD"/>
    <w:rsid w:val="00624E67"/>
    <w:rsid w:val="00625C21"/>
    <w:rsid w:val="00626E33"/>
    <w:rsid w:val="00645FA1"/>
    <w:rsid w:val="00654800"/>
    <w:rsid w:val="00656E62"/>
    <w:rsid w:val="006644C5"/>
    <w:rsid w:val="0066490B"/>
    <w:rsid w:val="00665E96"/>
    <w:rsid w:val="00671069"/>
    <w:rsid w:val="00672D66"/>
    <w:rsid w:val="00673D2A"/>
    <w:rsid w:val="00674C35"/>
    <w:rsid w:val="00677E2C"/>
    <w:rsid w:val="00677EA7"/>
    <w:rsid w:val="006A177C"/>
    <w:rsid w:val="006A5530"/>
    <w:rsid w:val="006B58DB"/>
    <w:rsid w:val="006B6C02"/>
    <w:rsid w:val="006C5827"/>
    <w:rsid w:val="006C690A"/>
    <w:rsid w:val="006D0314"/>
    <w:rsid w:val="006D1289"/>
    <w:rsid w:val="006D6201"/>
    <w:rsid w:val="006E2972"/>
    <w:rsid w:val="00710B74"/>
    <w:rsid w:val="00712E59"/>
    <w:rsid w:val="007217D4"/>
    <w:rsid w:val="00723C95"/>
    <w:rsid w:val="00726736"/>
    <w:rsid w:val="007336AC"/>
    <w:rsid w:val="007359DB"/>
    <w:rsid w:val="007372FE"/>
    <w:rsid w:val="00740578"/>
    <w:rsid w:val="00751787"/>
    <w:rsid w:val="0075345B"/>
    <w:rsid w:val="00753606"/>
    <w:rsid w:val="00753FC2"/>
    <w:rsid w:val="007625B9"/>
    <w:rsid w:val="007626FB"/>
    <w:rsid w:val="00764660"/>
    <w:rsid w:val="00765DA9"/>
    <w:rsid w:val="007722DD"/>
    <w:rsid w:val="00774C47"/>
    <w:rsid w:val="00777BB9"/>
    <w:rsid w:val="007806D3"/>
    <w:rsid w:val="0078278E"/>
    <w:rsid w:val="00783164"/>
    <w:rsid w:val="00786A7C"/>
    <w:rsid w:val="00791889"/>
    <w:rsid w:val="007A63D1"/>
    <w:rsid w:val="007B566C"/>
    <w:rsid w:val="007B6D88"/>
    <w:rsid w:val="007C1B45"/>
    <w:rsid w:val="007C1BA7"/>
    <w:rsid w:val="007C2D74"/>
    <w:rsid w:val="007C4654"/>
    <w:rsid w:val="007C6925"/>
    <w:rsid w:val="007D0C65"/>
    <w:rsid w:val="007D12AC"/>
    <w:rsid w:val="007D37B9"/>
    <w:rsid w:val="007D4301"/>
    <w:rsid w:val="007D7960"/>
    <w:rsid w:val="007D7D0C"/>
    <w:rsid w:val="007E0E01"/>
    <w:rsid w:val="007E1938"/>
    <w:rsid w:val="007E27C3"/>
    <w:rsid w:val="007F1A6A"/>
    <w:rsid w:val="007F3127"/>
    <w:rsid w:val="007F4745"/>
    <w:rsid w:val="007F5C34"/>
    <w:rsid w:val="007F5C9C"/>
    <w:rsid w:val="00802FC7"/>
    <w:rsid w:val="008109BA"/>
    <w:rsid w:val="00813112"/>
    <w:rsid w:val="00813EBB"/>
    <w:rsid w:val="00815AF4"/>
    <w:rsid w:val="00820531"/>
    <w:rsid w:val="0082178C"/>
    <w:rsid w:val="0082214D"/>
    <w:rsid w:val="00825123"/>
    <w:rsid w:val="008262FE"/>
    <w:rsid w:val="008265DE"/>
    <w:rsid w:val="00826CFD"/>
    <w:rsid w:val="00831D74"/>
    <w:rsid w:val="00840953"/>
    <w:rsid w:val="00841505"/>
    <w:rsid w:val="0084151A"/>
    <w:rsid w:val="0084666B"/>
    <w:rsid w:val="00854774"/>
    <w:rsid w:val="008622E1"/>
    <w:rsid w:val="00863D8A"/>
    <w:rsid w:val="00871DDF"/>
    <w:rsid w:val="00875D89"/>
    <w:rsid w:val="00881ED4"/>
    <w:rsid w:val="008833EC"/>
    <w:rsid w:val="00884B9A"/>
    <w:rsid w:val="00886160"/>
    <w:rsid w:val="008906D2"/>
    <w:rsid w:val="00891A8E"/>
    <w:rsid w:val="0089285B"/>
    <w:rsid w:val="00896C44"/>
    <w:rsid w:val="008A5E70"/>
    <w:rsid w:val="008A632E"/>
    <w:rsid w:val="008A71CB"/>
    <w:rsid w:val="008A74C1"/>
    <w:rsid w:val="008B3F2B"/>
    <w:rsid w:val="008C7457"/>
    <w:rsid w:val="008D069A"/>
    <w:rsid w:val="008D310C"/>
    <w:rsid w:val="008E23E5"/>
    <w:rsid w:val="008E55BD"/>
    <w:rsid w:val="008F0853"/>
    <w:rsid w:val="008F298A"/>
    <w:rsid w:val="008F404A"/>
    <w:rsid w:val="00900CD5"/>
    <w:rsid w:val="00900E20"/>
    <w:rsid w:val="0090183C"/>
    <w:rsid w:val="00901E60"/>
    <w:rsid w:val="00902F46"/>
    <w:rsid w:val="009032E9"/>
    <w:rsid w:val="00912B7B"/>
    <w:rsid w:val="009138DD"/>
    <w:rsid w:val="00924972"/>
    <w:rsid w:val="00926102"/>
    <w:rsid w:val="00930FA3"/>
    <w:rsid w:val="00935A64"/>
    <w:rsid w:val="00936B39"/>
    <w:rsid w:val="00937EAE"/>
    <w:rsid w:val="009404F5"/>
    <w:rsid w:val="00946834"/>
    <w:rsid w:val="00956096"/>
    <w:rsid w:val="00963B97"/>
    <w:rsid w:val="00973047"/>
    <w:rsid w:val="00983F80"/>
    <w:rsid w:val="00984F1B"/>
    <w:rsid w:val="0099135A"/>
    <w:rsid w:val="009969C4"/>
    <w:rsid w:val="009A3D15"/>
    <w:rsid w:val="009A58A3"/>
    <w:rsid w:val="009A7E83"/>
    <w:rsid w:val="009B010E"/>
    <w:rsid w:val="009B2434"/>
    <w:rsid w:val="009B3966"/>
    <w:rsid w:val="009B79DE"/>
    <w:rsid w:val="009B7E6D"/>
    <w:rsid w:val="009B7F79"/>
    <w:rsid w:val="009C1B9D"/>
    <w:rsid w:val="009C75C1"/>
    <w:rsid w:val="009E1C81"/>
    <w:rsid w:val="009E56F2"/>
    <w:rsid w:val="009F0038"/>
    <w:rsid w:val="009F011B"/>
    <w:rsid w:val="009F3DAA"/>
    <w:rsid w:val="00A07712"/>
    <w:rsid w:val="00A0786E"/>
    <w:rsid w:val="00A15AFD"/>
    <w:rsid w:val="00A16B8C"/>
    <w:rsid w:val="00A2555E"/>
    <w:rsid w:val="00A2638F"/>
    <w:rsid w:val="00A3080A"/>
    <w:rsid w:val="00A30E77"/>
    <w:rsid w:val="00A31A86"/>
    <w:rsid w:val="00A32159"/>
    <w:rsid w:val="00A322E1"/>
    <w:rsid w:val="00A32C0C"/>
    <w:rsid w:val="00A35ED2"/>
    <w:rsid w:val="00A370DD"/>
    <w:rsid w:val="00A37418"/>
    <w:rsid w:val="00A40B58"/>
    <w:rsid w:val="00A41863"/>
    <w:rsid w:val="00A431F7"/>
    <w:rsid w:val="00A43B13"/>
    <w:rsid w:val="00A526CC"/>
    <w:rsid w:val="00A53B02"/>
    <w:rsid w:val="00A53ECA"/>
    <w:rsid w:val="00A54DAF"/>
    <w:rsid w:val="00A60CC9"/>
    <w:rsid w:val="00A641BB"/>
    <w:rsid w:val="00A64C8F"/>
    <w:rsid w:val="00A64CEE"/>
    <w:rsid w:val="00A67FC8"/>
    <w:rsid w:val="00A75267"/>
    <w:rsid w:val="00A97D3C"/>
    <w:rsid w:val="00AB06C0"/>
    <w:rsid w:val="00AB47AF"/>
    <w:rsid w:val="00AC1568"/>
    <w:rsid w:val="00AC3760"/>
    <w:rsid w:val="00AD6D66"/>
    <w:rsid w:val="00AE043A"/>
    <w:rsid w:val="00AE3720"/>
    <w:rsid w:val="00AF1EF9"/>
    <w:rsid w:val="00AF1EFC"/>
    <w:rsid w:val="00AF6B73"/>
    <w:rsid w:val="00AF6DB0"/>
    <w:rsid w:val="00AF7C00"/>
    <w:rsid w:val="00B03439"/>
    <w:rsid w:val="00B03EA2"/>
    <w:rsid w:val="00B106FD"/>
    <w:rsid w:val="00B1721E"/>
    <w:rsid w:val="00B24610"/>
    <w:rsid w:val="00B3219E"/>
    <w:rsid w:val="00B323A3"/>
    <w:rsid w:val="00B33BA4"/>
    <w:rsid w:val="00B341FE"/>
    <w:rsid w:val="00B36644"/>
    <w:rsid w:val="00B37742"/>
    <w:rsid w:val="00B42D75"/>
    <w:rsid w:val="00B44036"/>
    <w:rsid w:val="00B46266"/>
    <w:rsid w:val="00B47180"/>
    <w:rsid w:val="00B53AFB"/>
    <w:rsid w:val="00B557DB"/>
    <w:rsid w:val="00B56245"/>
    <w:rsid w:val="00B60B8C"/>
    <w:rsid w:val="00B63470"/>
    <w:rsid w:val="00B63963"/>
    <w:rsid w:val="00B65CC5"/>
    <w:rsid w:val="00B84D7E"/>
    <w:rsid w:val="00B8599F"/>
    <w:rsid w:val="00B91765"/>
    <w:rsid w:val="00B9496B"/>
    <w:rsid w:val="00B95F18"/>
    <w:rsid w:val="00B9651A"/>
    <w:rsid w:val="00B97E1B"/>
    <w:rsid w:val="00B97EC2"/>
    <w:rsid w:val="00B97F4C"/>
    <w:rsid w:val="00BA1CEA"/>
    <w:rsid w:val="00BA24F8"/>
    <w:rsid w:val="00BA32D0"/>
    <w:rsid w:val="00BA4D1E"/>
    <w:rsid w:val="00BA7E85"/>
    <w:rsid w:val="00BB1663"/>
    <w:rsid w:val="00BB54B6"/>
    <w:rsid w:val="00BB5AC0"/>
    <w:rsid w:val="00BD02F6"/>
    <w:rsid w:val="00BD1DC4"/>
    <w:rsid w:val="00BD63E8"/>
    <w:rsid w:val="00BD6CB3"/>
    <w:rsid w:val="00BF0DB7"/>
    <w:rsid w:val="00C0359E"/>
    <w:rsid w:val="00C052A1"/>
    <w:rsid w:val="00C052D0"/>
    <w:rsid w:val="00C05D89"/>
    <w:rsid w:val="00C07CF3"/>
    <w:rsid w:val="00C106BE"/>
    <w:rsid w:val="00C1144E"/>
    <w:rsid w:val="00C2261F"/>
    <w:rsid w:val="00C22EF6"/>
    <w:rsid w:val="00C24613"/>
    <w:rsid w:val="00C328C6"/>
    <w:rsid w:val="00C3477A"/>
    <w:rsid w:val="00C3767A"/>
    <w:rsid w:val="00C37F6D"/>
    <w:rsid w:val="00C42078"/>
    <w:rsid w:val="00C5267B"/>
    <w:rsid w:val="00C56C82"/>
    <w:rsid w:val="00C5723C"/>
    <w:rsid w:val="00C623B5"/>
    <w:rsid w:val="00C63330"/>
    <w:rsid w:val="00C658C3"/>
    <w:rsid w:val="00C67F17"/>
    <w:rsid w:val="00C755F1"/>
    <w:rsid w:val="00C83330"/>
    <w:rsid w:val="00C96E71"/>
    <w:rsid w:val="00C9712B"/>
    <w:rsid w:val="00CA2992"/>
    <w:rsid w:val="00CA2B54"/>
    <w:rsid w:val="00CB4723"/>
    <w:rsid w:val="00CB5103"/>
    <w:rsid w:val="00CB5222"/>
    <w:rsid w:val="00CC0BCA"/>
    <w:rsid w:val="00CC6094"/>
    <w:rsid w:val="00CD3DE3"/>
    <w:rsid w:val="00CD4E56"/>
    <w:rsid w:val="00CE1AA7"/>
    <w:rsid w:val="00CE416E"/>
    <w:rsid w:val="00CE5232"/>
    <w:rsid w:val="00CF55E3"/>
    <w:rsid w:val="00CF643D"/>
    <w:rsid w:val="00CF7A11"/>
    <w:rsid w:val="00D02673"/>
    <w:rsid w:val="00D03CC1"/>
    <w:rsid w:val="00D0447E"/>
    <w:rsid w:val="00D10858"/>
    <w:rsid w:val="00D1478F"/>
    <w:rsid w:val="00D41A44"/>
    <w:rsid w:val="00D42F29"/>
    <w:rsid w:val="00D434AD"/>
    <w:rsid w:val="00D6050C"/>
    <w:rsid w:val="00D60CFE"/>
    <w:rsid w:val="00D716DF"/>
    <w:rsid w:val="00D719FD"/>
    <w:rsid w:val="00D76152"/>
    <w:rsid w:val="00D8581E"/>
    <w:rsid w:val="00D9088C"/>
    <w:rsid w:val="00D90A93"/>
    <w:rsid w:val="00DA05A7"/>
    <w:rsid w:val="00DB3D78"/>
    <w:rsid w:val="00DC0458"/>
    <w:rsid w:val="00DC63A4"/>
    <w:rsid w:val="00DD2DBC"/>
    <w:rsid w:val="00DD4291"/>
    <w:rsid w:val="00DE6BCB"/>
    <w:rsid w:val="00DF1D36"/>
    <w:rsid w:val="00DF7E93"/>
    <w:rsid w:val="00E0045B"/>
    <w:rsid w:val="00E00695"/>
    <w:rsid w:val="00E04191"/>
    <w:rsid w:val="00E05F69"/>
    <w:rsid w:val="00E07FEC"/>
    <w:rsid w:val="00E1330D"/>
    <w:rsid w:val="00E35A01"/>
    <w:rsid w:val="00E36423"/>
    <w:rsid w:val="00E43841"/>
    <w:rsid w:val="00E4565E"/>
    <w:rsid w:val="00E45FF0"/>
    <w:rsid w:val="00E56124"/>
    <w:rsid w:val="00E57269"/>
    <w:rsid w:val="00E63BE9"/>
    <w:rsid w:val="00E66299"/>
    <w:rsid w:val="00E71627"/>
    <w:rsid w:val="00E720F0"/>
    <w:rsid w:val="00E73BDD"/>
    <w:rsid w:val="00E74772"/>
    <w:rsid w:val="00E749AC"/>
    <w:rsid w:val="00E74DC1"/>
    <w:rsid w:val="00E87A8E"/>
    <w:rsid w:val="00E92C5C"/>
    <w:rsid w:val="00E94348"/>
    <w:rsid w:val="00E94E94"/>
    <w:rsid w:val="00EA390D"/>
    <w:rsid w:val="00EA6DB1"/>
    <w:rsid w:val="00EC08D2"/>
    <w:rsid w:val="00EC356F"/>
    <w:rsid w:val="00ED31BB"/>
    <w:rsid w:val="00ED36FF"/>
    <w:rsid w:val="00ED71C4"/>
    <w:rsid w:val="00ED75F8"/>
    <w:rsid w:val="00EF21B5"/>
    <w:rsid w:val="00EF55CB"/>
    <w:rsid w:val="00EF6C09"/>
    <w:rsid w:val="00EF7B77"/>
    <w:rsid w:val="00F02073"/>
    <w:rsid w:val="00F0231E"/>
    <w:rsid w:val="00F03D1A"/>
    <w:rsid w:val="00F04B61"/>
    <w:rsid w:val="00F0792A"/>
    <w:rsid w:val="00F138B6"/>
    <w:rsid w:val="00F175AC"/>
    <w:rsid w:val="00F20C2E"/>
    <w:rsid w:val="00F25A90"/>
    <w:rsid w:val="00F326B1"/>
    <w:rsid w:val="00F35AA7"/>
    <w:rsid w:val="00F4257C"/>
    <w:rsid w:val="00F4314B"/>
    <w:rsid w:val="00F453A9"/>
    <w:rsid w:val="00F4568E"/>
    <w:rsid w:val="00F466A1"/>
    <w:rsid w:val="00F61857"/>
    <w:rsid w:val="00F72664"/>
    <w:rsid w:val="00F7285F"/>
    <w:rsid w:val="00F73F1F"/>
    <w:rsid w:val="00F75736"/>
    <w:rsid w:val="00F85269"/>
    <w:rsid w:val="00FA40E9"/>
    <w:rsid w:val="00FA48F1"/>
    <w:rsid w:val="00FB434C"/>
    <w:rsid w:val="00FC50C9"/>
    <w:rsid w:val="00FC6185"/>
    <w:rsid w:val="00FD2E92"/>
    <w:rsid w:val="00FE37AC"/>
    <w:rsid w:val="00FE3E4F"/>
    <w:rsid w:val="00FE66DA"/>
    <w:rsid w:val="01923A4D"/>
    <w:rsid w:val="06125D06"/>
    <w:rsid w:val="07BE29D0"/>
    <w:rsid w:val="0869797C"/>
    <w:rsid w:val="09793A8B"/>
    <w:rsid w:val="0C6E3323"/>
    <w:rsid w:val="0C9B76B1"/>
    <w:rsid w:val="0CDFFE57"/>
    <w:rsid w:val="0F090524"/>
    <w:rsid w:val="0F3206F3"/>
    <w:rsid w:val="0F7B7D9A"/>
    <w:rsid w:val="15627676"/>
    <w:rsid w:val="15C05ACE"/>
    <w:rsid w:val="167680F4"/>
    <w:rsid w:val="188D6B65"/>
    <w:rsid w:val="19DE3F71"/>
    <w:rsid w:val="1BCE10D9"/>
    <w:rsid w:val="1C4F2D6C"/>
    <w:rsid w:val="1E572153"/>
    <w:rsid w:val="1E7EE4C4"/>
    <w:rsid w:val="1EDAA1C3"/>
    <w:rsid w:val="1FDECE83"/>
    <w:rsid w:val="1FDFFFBE"/>
    <w:rsid w:val="1FFD9280"/>
    <w:rsid w:val="20A16974"/>
    <w:rsid w:val="25B33D23"/>
    <w:rsid w:val="261043E5"/>
    <w:rsid w:val="265D6EEC"/>
    <w:rsid w:val="26C479B8"/>
    <w:rsid w:val="297B5986"/>
    <w:rsid w:val="2C364645"/>
    <w:rsid w:val="2C7B3874"/>
    <w:rsid w:val="2DA739D1"/>
    <w:rsid w:val="2DEE37C0"/>
    <w:rsid w:val="2F5F495F"/>
    <w:rsid w:val="2FB7064F"/>
    <w:rsid w:val="30E05CAF"/>
    <w:rsid w:val="32F37DAA"/>
    <w:rsid w:val="33BEDB56"/>
    <w:rsid w:val="3532581E"/>
    <w:rsid w:val="3536014E"/>
    <w:rsid w:val="367F1485"/>
    <w:rsid w:val="36B77352"/>
    <w:rsid w:val="37EF81BB"/>
    <w:rsid w:val="37FECB26"/>
    <w:rsid w:val="38A33E41"/>
    <w:rsid w:val="38C0187C"/>
    <w:rsid w:val="39FE0551"/>
    <w:rsid w:val="3ABF6F1E"/>
    <w:rsid w:val="3BED6EFE"/>
    <w:rsid w:val="3BFB5DF0"/>
    <w:rsid w:val="3C037BDA"/>
    <w:rsid w:val="3D867B9F"/>
    <w:rsid w:val="3DEBA05D"/>
    <w:rsid w:val="3EFB6700"/>
    <w:rsid w:val="3F53B4BA"/>
    <w:rsid w:val="3F73252F"/>
    <w:rsid w:val="3F945EEE"/>
    <w:rsid w:val="3FF1A850"/>
    <w:rsid w:val="40121273"/>
    <w:rsid w:val="42557879"/>
    <w:rsid w:val="42DF57FA"/>
    <w:rsid w:val="48E26D84"/>
    <w:rsid w:val="4C1C4380"/>
    <w:rsid w:val="4CBE1ED0"/>
    <w:rsid w:val="4EBF3424"/>
    <w:rsid w:val="4EED6A2B"/>
    <w:rsid w:val="4FF9F475"/>
    <w:rsid w:val="5503677D"/>
    <w:rsid w:val="555A2A07"/>
    <w:rsid w:val="55621CBB"/>
    <w:rsid w:val="55696DC3"/>
    <w:rsid w:val="565912DC"/>
    <w:rsid w:val="56D6B037"/>
    <w:rsid w:val="57C7252B"/>
    <w:rsid w:val="57FB98A8"/>
    <w:rsid w:val="5909C5AA"/>
    <w:rsid w:val="59F79B2A"/>
    <w:rsid w:val="5A3F15B2"/>
    <w:rsid w:val="5D777CA0"/>
    <w:rsid w:val="5DBE9B5A"/>
    <w:rsid w:val="5DBF91DD"/>
    <w:rsid w:val="5DF7217A"/>
    <w:rsid w:val="5F75303A"/>
    <w:rsid w:val="5F9A4823"/>
    <w:rsid w:val="5FAEF44A"/>
    <w:rsid w:val="5FBFB291"/>
    <w:rsid w:val="5FFF0EDF"/>
    <w:rsid w:val="5FFF53D3"/>
    <w:rsid w:val="618B2D35"/>
    <w:rsid w:val="65235BCB"/>
    <w:rsid w:val="67DE3CA0"/>
    <w:rsid w:val="69FF0977"/>
    <w:rsid w:val="6D7F40A8"/>
    <w:rsid w:val="6DFF66B2"/>
    <w:rsid w:val="6DFF9CB4"/>
    <w:rsid w:val="6E90F53C"/>
    <w:rsid w:val="6EEE5DEB"/>
    <w:rsid w:val="6F47540C"/>
    <w:rsid w:val="6F72467E"/>
    <w:rsid w:val="6F82055B"/>
    <w:rsid w:val="6FB762D0"/>
    <w:rsid w:val="6FF3B5BE"/>
    <w:rsid w:val="6FFDF59E"/>
    <w:rsid w:val="71EB2DDD"/>
    <w:rsid w:val="725317CE"/>
    <w:rsid w:val="72EB8266"/>
    <w:rsid w:val="73FFB98E"/>
    <w:rsid w:val="756837AA"/>
    <w:rsid w:val="75FF1C3D"/>
    <w:rsid w:val="77476EC3"/>
    <w:rsid w:val="778CC926"/>
    <w:rsid w:val="77EEDC2A"/>
    <w:rsid w:val="77F7D0F0"/>
    <w:rsid w:val="77FFA502"/>
    <w:rsid w:val="77FFC418"/>
    <w:rsid w:val="79EF3326"/>
    <w:rsid w:val="7ADA965E"/>
    <w:rsid w:val="7B79F2D7"/>
    <w:rsid w:val="7B9E836F"/>
    <w:rsid w:val="7BBB1825"/>
    <w:rsid w:val="7BE713B6"/>
    <w:rsid w:val="7BFFBE50"/>
    <w:rsid w:val="7CCDD2A9"/>
    <w:rsid w:val="7D5B9067"/>
    <w:rsid w:val="7DCBF4AB"/>
    <w:rsid w:val="7DDA0232"/>
    <w:rsid w:val="7DDE5A5B"/>
    <w:rsid w:val="7DDF26DD"/>
    <w:rsid w:val="7DF7FAA4"/>
    <w:rsid w:val="7DFBC4BB"/>
    <w:rsid w:val="7EC626F7"/>
    <w:rsid w:val="7EFA1495"/>
    <w:rsid w:val="7F36CED1"/>
    <w:rsid w:val="7F3F28A0"/>
    <w:rsid w:val="7F76C089"/>
    <w:rsid w:val="7F7FDDA3"/>
    <w:rsid w:val="7F9BB416"/>
    <w:rsid w:val="7F9D627E"/>
    <w:rsid w:val="7F9E55F5"/>
    <w:rsid w:val="7FDEC08B"/>
    <w:rsid w:val="7FDFF485"/>
    <w:rsid w:val="7FEF5E2B"/>
    <w:rsid w:val="7FF77DE9"/>
    <w:rsid w:val="7FF7C152"/>
    <w:rsid w:val="7FFFA7D7"/>
    <w:rsid w:val="8FB743A7"/>
    <w:rsid w:val="97FF31C5"/>
    <w:rsid w:val="9EDFC493"/>
    <w:rsid w:val="9EFF2B02"/>
    <w:rsid w:val="9FCFD199"/>
    <w:rsid w:val="A4FFA67A"/>
    <w:rsid w:val="A7F6D45B"/>
    <w:rsid w:val="ACABCECF"/>
    <w:rsid w:val="AD1B4AA5"/>
    <w:rsid w:val="ADB95F12"/>
    <w:rsid w:val="ADFD66CB"/>
    <w:rsid w:val="B35AF482"/>
    <w:rsid w:val="B3FF82A7"/>
    <w:rsid w:val="B4BF628F"/>
    <w:rsid w:val="B97D38E6"/>
    <w:rsid w:val="BA9F0F07"/>
    <w:rsid w:val="BD7761D4"/>
    <w:rsid w:val="BDD62FC3"/>
    <w:rsid w:val="BDEFF203"/>
    <w:rsid w:val="BEEFD3CA"/>
    <w:rsid w:val="BEFF8FB9"/>
    <w:rsid w:val="BF4FFD35"/>
    <w:rsid w:val="BF6C37F1"/>
    <w:rsid w:val="BFBF4061"/>
    <w:rsid w:val="BFCF2B15"/>
    <w:rsid w:val="BFDF39EB"/>
    <w:rsid w:val="BFEDFA4C"/>
    <w:rsid w:val="C7A36D2C"/>
    <w:rsid w:val="C9FF8357"/>
    <w:rsid w:val="CB8F6DA1"/>
    <w:rsid w:val="CEFF57B3"/>
    <w:rsid w:val="CFEF0863"/>
    <w:rsid w:val="CFFDDDE7"/>
    <w:rsid w:val="D4A5C159"/>
    <w:rsid w:val="D6FC0A01"/>
    <w:rsid w:val="D76E2C3B"/>
    <w:rsid w:val="D76FF206"/>
    <w:rsid w:val="D7B72BD9"/>
    <w:rsid w:val="D7F7B8D9"/>
    <w:rsid w:val="DA7E280D"/>
    <w:rsid w:val="DAD41804"/>
    <w:rsid w:val="DB970EDD"/>
    <w:rsid w:val="DBCE0C3D"/>
    <w:rsid w:val="DBFA4F01"/>
    <w:rsid w:val="DC7BFD6C"/>
    <w:rsid w:val="DD731FBC"/>
    <w:rsid w:val="DD794646"/>
    <w:rsid w:val="DDA298B9"/>
    <w:rsid w:val="DDAE2CD3"/>
    <w:rsid w:val="DDB3EEE3"/>
    <w:rsid w:val="DF32E00E"/>
    <w:rsid w:val="DF7C18D3"/>
    <w:rsid w:val="DFB6B8D0"/>
    <w:rsid w:val="DFCC569E"/>
    <w:rsid w:val="DFF13C41"/>
    <w:rsid w:val="E37E9E1D"/>
    <w:rsid w:val="E5CF7452"/>
    <w:rsid w:val="E7ABF6EE"/>
    <w:rsid w:val="E7DFEB2B"/>
    <w:rsid w:val="E7FF55A4"/>
    <w:rsid w:val="E999EE2C"/>
    <w:rsid w:val="EBB7EAB6"/>
    <w:rsid w:val="EDFFC43E"/>
    <w:rsid w:val="EE4504D3"/>
    <w:rsid w:val="EEA7108C"/>
    <w:rsid w:val="EF6BACFF"/>
    <w:rsid w:val="EFB7863B"/>
    <w:rsid w:val="EFD9A828"/>
    <w:rsid w:val="EFDDB6CE"/>
    <w:rsid w:val="EFEEE494"/>
    <w:rsid w:val="EFFB4CB3"/>
    <w:rsid w:val="EFFD7CB3"/>
    <w:rsid w:val="EFFFD21A"/>
    <w:rsid w:val="F3FF9317"/>
    <w:rsid w:val="F4FF6390"/>
    <w:rsid w:val="F57F584B"/>
    <w:rsid w:val="F5D075A9"/>
    <w:rsid w:val="F6FB7DDE"/>
    <w:rsid w:val="F77EF8A8"/>
    <w:rsid w:val="F77FCFD2"/>
    <w:rsid w:val="F7B87386"/>
    <w:rsid w:val="F7BE9DF7"/>
    <w:rsid w:val="F7CFADDD"/>
    <w:rsid w:val="F7F7DF8E"/>
    <w:rsid w:val="F7FE6EDA"/>
    <w:rsid w:val="F9FBFD30"/>
    <w:rsid w:val="FAC3B1AB"/>
    <w:rsid w:val="FB3FFA55"/>
    <w:rsid w:val="FB7A0012"/>
    <w:rsid w:val="FB7B520C"/>
    <w:rsid w:val="FB7F223D"/>
    <w:rsid w:val="FBCFD5AB"/>
    <w:rsid w:val="FBEB5068"/>
    <w:rsid w:val="FBEB8D23"/>
    <w:rsid w:val="FBF5400A"/>
    <w:rsid w:val="FBFF1F01"/>
    <w:rsid w:val="FC6E3A88"/>
    <w:rsid w:val="FCBA1A54"/>
    <w:rsid w:val="FCDC9B03"/>
    <w:rsid w:val="FCED8ACD"/>
    <w:rsid w:val="FCFB4962"/>
    <w:rsid w:val="FD518200"/>
    <w:rsid w:val="FD8E82FD"/>
    <w:rsid w:val="FD9CC03B"/>
    <w:rsid w:val="FDEDA0C0"/>
    <w:rsid w:val="FDFB6DA9"/>
    <w:rsid w:val="FDFCBB6B"/>
    <w:rsid w:val="FDFF575A"/>
    <w:rsid w:val="FE363C8E"/>
    <w:rsid w:val="FE9B4FE7"/>
    <w:rsid w:val="FEBF502D"/>
    <w:rsid w:val="FEED03DA"/>
    <w:rsid w:val="FEF7DDC9"/>
    <w:rsid w:val="FEFFDAD0"/>
    <w:rsid w:val="FF5F68CA"/>
    <w:rsid w:val="FF676F61"/>
    <w:rsid w:val="FF6A05FA"/>
    <w:rsid w:val="FF6DFE7D"/>
    <w:rsid w:val="FF71023F"/>
    <w:rsid w:val="FF9969DA"/>
    <w:rsid w:val="FFBEF19E"/>
    <w:rsid w:val="FFDFDB07"/>
    <w:rsid w:val="FFE760C7"/>
    <w:rsid w:val="FFEEBD76"/>
    <w:rsid w:val="FFF79E26"/>
    <w:rsid w:val="FFFDA4DA"/>
    <w:rsid w:val="FFFE619E"/>
    <w:rsid w:val="FFFFD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24"/>
    <w:qFormat/>
    <w:uiPriority w:val="9"/>
    <w:pPr>
      <w:keepNext/>
      <w:keepLines/>
      <w:spacing w:before="340" w:after="330" w:line="578" w:lineRule="auto"/>
      <w:jc w:val="center"/>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jc w:val="left"/>
      <w:outlineLvl w:val="1"/>
    </w:pPr>
    <w:rPr>
      <w:rFonts w:asciiTheme="majorHAnsi" w:hAnsiTheme="majorHAnsi" w:cstheme="majorBidi"/>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30"/>
    <w:qFormat/>
    <w:uiPriority w:val="0"/>
    <w:pPr>
      <w:widowControl/>
      <w:spacing w:line="360" w:lineRule="auto"/>
      <w:ind w:firstLine="200" w:firstLineChars="200"/>
    </w:pPr>
    <w:rPr>
      <w:rFonts w:eastAsiaTheme="minorEastAsia"/>
      <w:sz w:val="21"/>
      <w:szCs w:val="24"/>
    </w:rPr>
  </w:style>
  <w:style w:type="paragraph" w:styleId="5">
    <w:name w:val="annotation text"/>
    <w:basedOn w:val="1"/>
    <w:link w:val="26"/>
    <w:unhideWhenUsed/>
    <w:qFormat/>
    <w:uiPriority w:val="99"/>
    <w:pPr>
      <w:jc w:val="left"/>
    </w:pPr>
  </w:style>
  <w:style w:type="paragraph" w:styleId="6">
    <w:name w:val="Body Text"/>
    <w:basedOn w:val="1"/>
    <w:qFormat/>
    <w:uiPriority w:val="0"/>
    <w:pPr>
      <w:spacing w:after="120"/>
    </w:pPr>
  </w:style>
  <w:style w:type="paragraph" w:styleId="7">
    <w:name w:val="toc 3"/>
    <w:basedOn w:val="1"/>
    <w:next w:val="1"/>
    <w:unhideWhenUsed/>
    <w:qFormat/>
    <w:uiPriority w:val="39"/>
    <w:pPr>
      <w:widowControl/>
      <w:spacing w:after="100" w:line="259" w:lineRule="auto"/>
      <w:ind w:left="440"/>
      <w:jc w:val="left"/>
    </w:pPr>
    <w:rPr>
      <w:rFonts w:cs="Times New Roman" w:eastAsiaTheme="minorEastAsia"/>
      <w:kern w:val="0"/>
      <w:sz w:val="22"/>
    </w:rPr>
  </w:style>
  <w:style w:type="paragraph" w:styleId="8">
    <w:name w:val="Plain Text"/>
    <w:basedOn w:val="1"/>
    <w:link w:val="44"/>
    <w:qFormat/>
    <w:uiPriority w:val="99"/>
    <w:rPr>
      <w:rFonts w:ascii="宋体" w:hAnsi="Courier New" w:cs="Times New Roman"/>
      <w:sz w:val="21"/>
      <w:szCs w:val="21"/>
    </w:rPr>
  </w:style>
  <w:style w:type="paragraph" w:styleId="9">
    <w:name w:val="Date"/>
    <w:basedOn w:val="1"/>
    <w:next w:val="1"/>
    <w:link w:val="28"/>
    <w:unhideWhenUsed/>
    <w:qFormat/>
    <w:uiPriority w:val="99"/>
    <w:pPr>
      <w:ind w:left="100" w:leftChars="2500"/>
    </w:pPr>
  </w:style>
  <w:style w:type="paragraph" w:styleId="10">
    <w:name w:val="Balloon Text"/>
    <w:basedOn w:val="1"/>
    <w:link w:val="23"/>
    <w:unhideWhenUsed/>
    <w:qFormat/>
    <w:uiPriority w:val="99"/>
    <w:rPr>
      <w:sz w:val="18"/>
      <w:szCs w:val="18"/>
    </w:rPr>
  </w:style>
  <w:style w:type="paragraph" w:styleId="11">
    <w:name w:val="footer"/>
    <w:basedOn w:val="1"/>
    <w:link w:val="22"/>
    <w:unhideWhenUsed/>
    <w:qFormat/>
    <w:uiPriority w:val="99"/>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widowControl/>
      <w:spacing w:after="100" w:line="259" w:lineRule="auto"/>
      <w:jc w:val="left"/>
    </w:pPr>
    <w:rPr>
      <w:rFonts w:cs="Times New Roman" w:eastAsiaTheme="minorEastAsia"/>
      <w:kern w:val="0"/>
      <w:sz w:val="22"/>
    </w:rPr>
  </w:style>
  <w:style w:type="paragraph" w:styleId="14">
    <w:name w:val="toc 2"/>
    <w:basedOn w:val="1"/>
    <w:next w:val="1"/>
    <w:unhideWhenUsed/>
    <w:qFormat/>
    <w:uiPriority w:val="39"/>
    <w:pPr>
      <w:widowControl/>
      <w:spacing w:after="100" w:line="259" w:lineRule="auto"/>
      <w:ind w:left="220"/>
      <w:jc w:val="left"/>
    </w:pPr>
    <w:rPr>
      <w:rFonts w:cs="Times New Roman" w:eastAsiaTheme="minorEastAsia"/>
      <w:kern w:val="0"/>
      <w:sz w:val="22"/>
    </w:rPr>
  </w:style>
  <w:style w:type="paragraph" w:styleId="15">
    <w:name w:val="annotation subject"/>
    <w:basedOn w:val="5"/>
    <w:next w:val="5"/>
    <w:link w:val="27"/>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qFormat/>
    <w:uiPriority w:val="99"/>
    <w:rPr>
      <w:color w:val="0000FF"/>
      <w:u w:val="single"/>
    </w:rPr>
  </w:style>
  <w:style w:type="character" w:styleId="20">
    <w:name w:val="annotation reference"/>
    <w:basedOn w:val="18"/>
    <w:unhideWhenUsed/>
    <w:qFormat/>
    <w:uiPriority w:val="99"/>
    <w:rPr>
      <w:sz w:val="21"/>
      <w:szCs w:val="21"/>
    </w:rPr>
  </w:style>
  <w:style w:type="character" w:customStyle="1" w:styleId="21">
    <w:name w:val="页眉 字符"/>
    <w:basedOn w:val="18"/>
    <w:link w:val="12"/>
    <w:qFormat/>
    <w:uiPriority w:val="99"/>
    <w:rPr>
      <w:sz w:val="18"/>
      <w:szCs w:val="18"/>
    </w:rPr>
  </w:style>
  <w:style w:type="character" w:customStyle="1" w:styleId="22">
    <w:name w:val="页脚 字符"/>
    <w:basedOn w:val="18"/>
    <w:link w:val="11"/>
    <w:qFormat/>
    <w:uiPriority w:val="99"/>
    <w:rPr>
      <w:sz w:val="18"/>
      <w:szCs w:val="18"/>
    </w:rPr>
  </w:style>
  <w:style w:type="character" w:customStyle="1" w:styleId="23">
    <w:name w:val="批注框文本 字符"/>
    <w:basedOn w:val="18"/>
    <w:link w:val="10"/>
    <w:semiHidden/>
    <w:qFormat/>
    <w:uiPriority w:val="99"/>
    <w:rPr>
      <w:sz w:val="18"/>
      <w:szCs w:val="18"/>
    </w:rPr>
  </w:style>
  <w:style w:type="character" w:customStyle="1" w:styleId="24">
    <w:name w:val="标题 1 字符"/>
    <w:basedOn w:val="18"/>
    <w:link w:val="2"/>
    <w:qFormat/>
    <w:uiPriority w:val="9"/>
    <w:rPr>
      <w:rFonts w:eastAsia="宋体"/>
      <w:b/>
      <w:bCs/>
      <w:kern w:val="44"/>
      <w:sz w:val="44"/>
      <w:szCs w:val="44"/>
    </w:rPr>
  </w:style>
  <w:style w:type="character" w:customStyle="1" w:styleId="25">
    <w:name w:val="标题 2 字符"/>
    <w:basedOn w:val="18"/>
    <w:link w:val="3"/>
    <w:qFormat/>
    <w:uiPriority w:val="9"/>
    <w:rPr>
      <w:rFonts w:eastAsia="宋体" w:asciiTheme="majorHAnsi" w:hAnsiTheme="majorHAnsi" w:cstheme="majorBidi"/>
      <w:b/>
      <w:bCs/>
      <w:sz w:val="32"/>
      <w:szCs w:val="32"/>
    </w:rPr>
  </w:style>
  <w:style w:type="character" w:customStyle="1" w:styleId="26">
    <w:name w:val="批注文字 字符"/>
    <w:basedOn w:val="18"/>
    <w:link w:val="5"/>
    <w:qFormat/>
    <w:uiPriority w:val="99"/>
    <w:rPr>
      <w:rFonts w:eastAsia="宋体"/>
    </w:rPr>
  </w:style>
  <w:style w:type="character" w:customStyle="1" w:styleId="27">
    <w:name w:val="批注主题 字符"/>
    <w:basedOn w:val="26"/>
    <w:link w:val="15"/>
    <w:semiHidden/>
    <w:qFormat/>
    <w:uiPriority w:val="99"/>
    <w:rPr>
      <w:rFonts w:eastAsia="宋体"/>
      <w:b/>
      <w:bCs/>
    </w:rPr>
  </w:style>
  <w:style w:type="character" w:customStyle="1" w:styleId="28">
    <w:name w:val="日期 字符"/>
    <w:basedOn w:val="18"/>
    <w:link w:val="9"/>
    <w:semiHidden/>
    <w:qFormat/>
    <w:uiPriority w:val="99"/>
    <w:rPr>
      <w:rFonts w:eastAsia="宋体"/>
    </w:rPr>
  </w:style>
  <w:style w:type="paragraph" w:customStyle="1" w:styleId="29">
    <w:name w:val="列表段落1"/>
    <w:basedOn w:val="1"/>
    <w:qFormat/>
    <w:uiPriority w:val="34"/>
    <w:pPr>
      <w:ind w:firstLine="420" w:firstLineChars="200"/>
    </w:pPr>
  </w:style>
  <w:style w:type="character" w:customStyle="1" w:styleId="30">
    <w:name w:val="正文缩进 字符"/>
    <w:link w:val="4"/>
    <w:qFormat/>
    <w:uiPriority w:val="0"/>
    <w:rPr>
      <w:szCs w:val="24"/>
    </w:rPr>
  </w:style>
  <w:style w:type="paragraph" w:customStyle="1" w:styleId="31">
    <w:name w:val="Table Paragraph"/>
    <w:basedOn w:val="1"/>
    <w:qFormat/>
    <w:uiPriority w:val="1"/>
    <w:pPr>
      <w:widowControl/>
      <w:spacing w:line="360" w:lineRule="auto"/>
      <w:ind w:firstLine="200" w:firstLineChars="200"/>
      <w:jc w:val="left"/>
    </w:pPr>
    <w:rPr>
      <w:rFonts w:ascii="Calibri" w:hAnsi="Calibri" w:cs="Times New Roman"/>
      <w:kern w:val="0"/>
      <w:sz w:val="22"/>
      <w:lang w:eastAsia="en-US"/>
    </w:rPr>
  </w:style>
  <w:style w:type="paragraph" w:customStyle="1" w:styleId="3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3">
    <w:name w:val="Normal_5"/>
    <w:qFormat/>
    <w:uiPriority w:val="0"/>
    <w:pPr>
      <w:widowControl w:val="0"/>
      <w:jc w:val="both"/>
    </w:pPr>
    <w:rPr>
      <w:rFonts w:asciiTheme="minorHAnsi" w:hAnsiTheme="minorHAnsi" w:eastAsiaTheme="minorEastAsia" w:cstheme="minorBidi"/>
      <w:lang w:val="en-US" w:eastAsia="zh-CN" w:bidi="ar-SA"/>
    </w:rPr>
  </w:style>
  <w:style w:type="paragraph" w:customStyle="1" w:styleId="34">
    <w:name w:val="Normal_3"/>
    <w:qFormat/>
    <w:uiPriority w:val="0"/>
    <w:pPr>
      <w:widowControl w:val="0"/>
      <w:jc w:val="both"/>
    </w:pPr>
    <w:rPr>
      <w:rFonts w:asciiTheme="minorHAnsi" w:hAnsiTheme="minorHAnsi" w:eastAsiaTheme="minorEastAsia" w:cstheme="minorBidi"/>
      <w:lang w:val="en-US" w:eastAsia="zh-CN" w:bidi="ar-SA"/>
    </w:rPr>
  </w:style>
  <w:style w:type="paragraph" w:styleId="35">
    <w:name w:val="List Paragraph"/>
    <w:basedOn w:val="1"/>
    <w:qFormat/>
    <w:uiPriority w:val="99"/>
    <w:pPr>
      <w:ind w:firstLine="420" w:firstLineChars="200"/>
    </w:pPr>
  </w:style>
  <w:style w:type="paragraph" w:customStyle="1" w:styleId="36">
    <w:name w:val="Normal_4"/>
    <w:qFormat/>
    <w:uiPriority w:val="0"/>
    <w:pPr>
      <w:widowControl w:val="0"/>
      <w:jc w:val="both"/>
    </w:pPr>
    <w:rPr>
      <w:rFonts w:asciiTheme="minorHAnsi" w:hAnsiTheme="minorHAnsi" w:eastAsiaTheme="minorEastAsia" w:cstheme="minorBidi"/>
      <w:lang w:val="en-US" w:eastAsia="zh-CN" w:bidi="ar-SA"/>
    </w:rPr>
  </w:style>
  <w:style w:type="table" w:customStyle="1" w:styleId="37">
    <w:name w:val="Table Grid_0"/>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未处理的提及1"/>
    <w:basedOn w:val="18"/>
    <w:semiHidden/>
    <w:unhideWhenUsed/>
    <w:qFormat/>
    <w:uiPriority w:val="99"/>
    <w:rPr>
      <w:color w:val="605E5C"/>
      <w:shd w:val="clear" w:color="auto" w:fill="E1DFDD"/>
    </w:rPr>
  </w:style>
  <w:style w:type="paragraph" w:customStyle="1" w:styleId="3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0">
    <w:name w:val="HTML 预设格式 Char"/>
    <w:link w:val="41"/>
    <w:qFormat/>
    <w:locked/>
    <w:uiPriority w:val="99"/>
    <w:rPr>
      <w:rFonts w:ascii="Courier New" w:hAnsi="Courier New" w:cs="Courier New"/>
    </w:rPr>
  </w:style>
  <w:style w:type="paragraph" w:customStyle="1" w:styleId="41">
    <w:name w:val="HTML 预设格式1"/>
    <w:basedOn w:val="1"/>
    <w:link w:val="4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paragraph" w:customStyle="1" w:styleId="42">
    <w:name w:val="修订1"/>
    <w:hidden/>
    <w:semiHidden/>
    <w:qFormat/>
    <w:uiPriority w:val="99"/>
    <w:rPr>
      <w:rFonts w:eastAsia="宋体" w:asciiTheme="minorHAnsi" w:hAnsiTheme="minorHAnsi" w:cstheme="minorBidi"/>
      <w:kern w:val="2"/>
      <w:sz w:val="24"/>
      <w:szCs w:val="22"/>
      <w:lang w:val="en-US" w:eastAsia="zh-CN" w:bidi="ar-SA"/>
    </w:rPr>
  </w:style>
  <w:style w:type="character" w:customStyle="1" w:styleId="43">
    <w:name w:val="未处理的提及2"/>
    <w:basedOn w:val="18"/>
    <w:semiHidden/>
    <w:unhideWhenUsed/>
    <w:qFormat/>
    <w:uiPriority w:val="99"/>
    <w:rPr>
      <w:color w:val="605E5C"/>
      <w:shd w:val="clear" w:color="auto" w:fill="E1DFDD"/>
    </w:rPr>
  </w:style>
  <w:style w:type="character" w:customStyle="1" w:styleId="44">
    <w:name w:val="纯文本 字符"/>
    <w:basedOn w:val="18"/>
    <w:link w:val="8"/>
    <w:qFormat/>
    <w:uiPriority w:val="99"/>
    <w:rPr>
      <w:rFonts w:ascii="宋体" w:hAnsi="Courier New"/>
      <w:kern w:val="2"/>
      <w:sz w:val="21"/>
      <w:szCs w:val="21"/>
    </w:rPr>
  </w:style>
  <w:style w:type="paragraph" w:customStyle="1" w:styleId="45">
    <w:name w:val="修订2"/>
    <w:hidden/>
    <w:semiHidden/>
    <w:qFormat/>
    <w:uiPriority w:val="99"/>
    <w:rPr>
      <w:rFonts w:eastAsia="宋体" w:asciiTheme="minorHAnsi" w:hAnsiTheme="minorHAnsi" w:cstheme="minorBidi"/>
      <w:kern w:val="2"/>
      <w:sz w:val="24"/>
      <w:szCs w:val="22"/>
      <w:lang w:val="en-US" w:eastAsia="zh-CN" w:bidi="ar-SA"/>
    </w:rPr>
  </w:style>
  <w:style w:type="paragraph" w:customStyle="1" w:styleId="46">
    <w:name w:val="_Style 1"/>
    <w:qFormat/>
    <w:uiPriority w:val="0"/>
    <w:pPr>
      <w:adjustRightInd w:val="0"/>
      <w:snapToGrid w:val="0"/>
      <w:spacing w:before="120" w:after="120"/>
    </w:pPr>
    <w:rPr>
      <w:rFonts w:ascii="Tahoma" w:hAnsi="Tahoma" w:eastAsia="仿宋_GB2312" w:cs="Times New Roman"/>
      <w:sz w:val="32"/>
      <w:szCs w:val="22"/>
      <w:lang w:val="en-US" w:eastAsia="zh-CN" w:bidi="ar-SA"/>
    </w:rPr>
  </w:style>
  <w:style w:type="character" w:customStyle="1" w:styleId="47">
    <w:name w:val="未处理的提及3"/>
    <w:basedOn w:val="18"/>
    <w:semiHidden/>
    <w:unhideWhenUsed/>
    <w:qFormat/>
    <w:uiPriority w:val="99"/>
    <w:rPr>
      <w:color w:val="605E5C"/>
      <w:shd w:val="clear" w:color="auto" w:fill="E1DFDD"/>
    </w:rPr>
  </w:style>
  <w:style w:type="character" w:customStyle="1" w:styleId="48">
    <w:name w:val="未处理的提及4"/>
    <w:basedOn w:val="18"/>
    <w:semiHidden/>
    <w:unhideWhenUsed/>
    <w:qFormat/>
    <w:uiPriority w:val="99"/>
    <w:rPr>
      <w:color w:val="605E5C"/>
      <w:shd w:val="clear" w:color="auto" w:fill="E1DFDD"/>
    </w:rPr>
  </w:style>
  <w:style w:type="paragraph" w:customStyle="1" w:styleId="49">
    <w:name w:val="Revision"/>
    <w:hidden/>
    <w:semiHidden/>
    <w:qFormat/>
    <w:uiPriority w:val="99"/>
    <w:rPr>
      <w:rFonts w:eastAsia="宋体" w:asciiTheme="minorHAnsi" w:hAnsiTheme="minorHAnsi" w:cstheme="minorBidi"/>
      <w:kern w:val="2"/>
      <w:sz w:val="24"/>
      <w:szCs w:val="22"/>
      <w:lang w:val="en-US" w:eastAsia="zh-CN" w:bidi="ar-SA"/>
    </w:rPr>
  </w:style>
  <w:style w:type="character" w:customStyle="1" w:styleId="50">
    <w:name w:val="书籍标题11"/>
    <w:basedOn w:val="18"/>
    <w:qFormat/>
    <w:uiPriority w:val="33"/>
    <w:rPr>
      <w:rFonts w:ascii="Times New Roman" w:hAnsi="Times New Roman" w:eastAsia="方正小标宋_GBK"/>
      <w:b/>
      <w:bCs/>
      <w:iCs/>
      <w:spacing w:val="5"/>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8303</Words>
  <Characters>8771</Characters>
  <Lines>133</Lines>
  <Paragraphs>37</Paragraphs>
  <TotalTime>6</TotalTime>
  <ScaleCrop>false</ScaleCrop>
  <LinksUpToDate>false</LinksUpToDate>
  <CharactersWithSpaces>9417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2023-07-12T07:23:00Z</dcterms:created>
  <dc:creator>谢剑英</dc:creator>
  <cp:lastModifiedBy>libohong</cp:lastModifiedBy>
  <cp:lastPrinted>2022-05-23T06:34:00Z</cp:lastPrinted>
  <dcterms:modified xsi:type="dcterms:W3CDTF">2024-11-29T07:54:21Z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80E5076C3AFC480CB26B0321DC55A7C0_13</vt:lpwstr>
  </property>
</Properties>
</file>