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7857E">
      <w:pPr>
        <w:rPr>
          <w:color w:val="auto"/>
          <w:highlight w:val="none"/>
          <w:lang w:val="zh-CN" w:eastAsia="zh-CN" w:bidi="zh-CN"/>
        </w:rPr>
      </w:pPr>
    </w:p>
    <w:p w14:paraId="23C056B1">
      <w:pPr>
        <w:rPr>
          <w:color w:val="auto"/>
          <w:highlight w:val="none"/>
          <w:lang w:val="zh-CN" w:eastAsia="zh-CN" w:bidi="zh-CN"/>
        </w:rPr>
      </w:pPr>
    </w:p>
    <w:p w14:paraId="3A172AA0">
      <w:pPr>
        <w:rPr>
          <w:color w:val="auto"/>
          <w:highlight w:val="none"/>
          <w:lang w:val="zh-CN" w:eastAsia="zh-CN" w:bidi="zh-CN"/>
        </w:rPr>
      </w:pPr>
    </w:p>
    <w:p w14:paraId="545BE82B">
      <w:pPr>
        <w:rPr>
          <w:color w:val="auto"/>
          <w:highlight w:val="none"/>
          <w:lang w:val="zh-CN" w:eastAsia="zh-CN" w:bidi="zh-CN"/>
        </w:rPr>
      </w:pPr>
    </w:p>
    <w:p w14:paraId="493F7890">
      <w:pPr>
        <w:rPr>
          <w:color w:val="auto"/>
          <w:highlight w:val="none"/>
          <w:lang w:val="zh-CN" w:eastAsia="zh-CN" w:bidi="zh-CN"/>
        </w:rPr>
      </w:pPr>
    </w:p>
    <w:p w14:paraId="6A6FF1A1">
      <w:pPr>
        <w:rPr>
          <w:color w:val="auto"/>
          <w:highlight w:val="none"/>
          <w:lang w:val="zh-CN" w:eastAsia="zh-CN" w:bidi="zh-CN"/>
        </w:rPr>
      </w:pPr>
    </w:p>
    <w:p w14:paraId="235D8476">
      <w:pPr>
        <w:pStyle w:val="3"/>
        <w:spacing w:line="360" w:lineRule="auto"/>
        <w:jc w:val="center"/>
        <w:rPr>
          <w:color w:val="auto"/>
          <w:sz w:val="30"/>
          <w:szCs w:val="30"/>
          <w:highlight w:val="none"/>
          <w:lang w:val="zh-CN" w:eastAsia="zh-CN" w:bidi="zh-CN"/>
        </w:rPr>
      </w:pPr>
      <w:bookmarkStart w:id="50" w:name="_GoBack"/>
      <w:bookmarkEnd w:id="50"/>
    </w:p>
    <w:p w14:paraId="6A156E34">
      <w:pPr>
        <w:pStyle w:val="5"/>
        <w:spacing w:after="0" w:line="360" w:lineRule="auto"/>
        <w:jc w:val="center"/>
        <w:rPr>
          <w:rFonts w:hint="eastAsia" w:ascii="仿宋" w:hAnsi="仿宋" w:eastAsia="仿宋" w:cstheme="minorEastAsia"/>
          <w:b/>
          <w:color w:val="auto"/>
          <w:sz w:val="30"/>
          <w:szCs w:val="30"/>
          <w:highlight w:val="none"/>
        </w:rPr>
      </w:pPr>
      <w:bookmarkStart w:id="0" w:name="_Toc31126"/>
      <w:bookmarkStart w:id="1" w:name="_Toc18719"/>
      <w:bookmarkStart w:id="2" w:name="_Toc434329607"/>
      <w:bookmarkStart w:id="3" w:name="_Toc500772068"/>
      <w:r>
        <w:rPr>
          <w:rFonts w:hint="eastAsia" w:ascii="仿宋" w:hAnsi="仿宋" w:eastAsia="仿宋" w:cstheme="minorEastAsia"/>
          <w:b/>
          <w:color w:val="auto"/>
          <w:sz w:val="30"/>
          <w:szCs w:val="30"/>
          <w:highlight w:val="none"/>
          <w:lang w:val="zh-CN" w:eastAsia="zh-CN"/>
        </w:rPr>
        <w:t>中交二公局第六工程有限公司</w:t>
      </w:r>
      <w:r>
        <w:rPr>
          <w:rFonts w:hint="eastAsia" w:ascii="仿宋" w:hAnsi="仿宋" w:eastAsia="仿宋" w:cstheme="minorEastAsia"/>
          <w:b/>
          <w:color w:val="auto"/>
          <w:sz w:val="30"/>
          <w:szCs w:val="30"/>
          <w:highlight w:val="none"/>
          <w:lang w:val="en-US" w:eastAsia="zh-CN"/>
        </w:rPr>
        <w:t>S310岑平公路代建工程</w:t>
      </w:r>
    </w:p>
    <w:p w14:paraId="2EFA7858">
      <w:pPr>
        <w:pStyle w:val="5"/>
        <w:spacing w:after="0" w:line="360" w:lineRule="auto"/>
        <w:jc w:val="center"/>
        <w:rPr>
          <w:rFonts w:hint="eastAsia" w:ascii="仿宋" w:hAnsi="仿宋" w:eastAsia="仿宋" w:cstheme="minorEastAsia"/>
          <w:b/>
          <w:color w:val="auto"/>
          <w:sz w:val="30"/>
          <w:szCs w:val="30"/>
          <w:highlight w:val="none"/>
        </w:rPr>
      </w:pPr>
      <w:r>
        <w:rPr>
          <w:rFonts w:hint="eastAsia" w:ascii="仿宋" w:hAnsi="仿宋" w:eastAsia="仿宋" w:cstheme="minorEastAsia"/>
          <w:b/>
          <w:color w:val="auto"/>
          <w:sz w:val="30"/>
          <w:szCs w:val="30"/>
          <w:highlight w:val="none"/>
          <w:lang w:val="en-US" w:eastAsia="zh-CN"/>
        </w:rPr>
        <w:t>碎石采购</w:t>
      </w:r>
      <w:r>
        <w:rPr>
          <w:rFonts w:hint="eastAsia" w:ascii="仿宋" w:hAnsi="仿宋" w:eastAsia="仿宋" w:cstheme="minorEastAsia"/>
          <w:b/>
          <w:color w:val="auto"/>
          <w:sz w:val="30"/>
          <w:szCs w:val="30"/>
          <w:highlight w:val="none"/>
          <w:lang w:val="en-US"/>
        </w:rPr>
        <w:t>公开</w:t>
      </w:r>
      <w:r>
        <w:rPr>
          <w:rFonts w:hint="eastAsia" w:ascii="仿宋" w:hAnsi="仿宋" w:eastAsia="仿宋" w:cstheme="minorEastAsia"/>
          <w:b/>
          <w:color w:val="auto"/>
          <w:sz w:val="30"/>
          <w:szCs w:val="30"/>
          <w:highlight w:val="none"/>
        </w:rPr>
        <w:t>招标公告</w:t>
      </w:r>
    </w:p>
    <w:p w14:paraId="6323392F">
      <w:pPr>
        <w:pStyle w:val="17"/>
        <w:numPr>
          <w:ilvl w:val="0"/>
          <w:numId w:val="1"/>
        </w:numPr>
        <w:spacing w:line="360" w:lineRule="auto"/>
        <w:rPr>
          <w:rFonts w:hint="eastAsia" w:ascii="仿宋" w:hAnsi="仿宋" w:eastAsia="仿宋" w:cstheme="minorEastAsia"/>
          <w:b/>
          <w:color w:val="auto"/>
          <w:sz w:val="24"/>
          <w:szCs w:val="24"/>
          <w:highlight w:val="none"/>
          <w:lang w:val="zh-CN" w:eastAsia="zh-CN" w:bidi="zh-CN"/>
        </w:rPr>
      </w:pPr>
      <w:bookmarkStart w:id="4" w:name="_Toc6293"/>
      <w:bookmarkStart w:id="5" w:name="_Toc68380065"/>
      <w:r>
        <w:rPr>
          <w:rFonts w:hint="eastAsia" w:ascii="仿宋" w:hAnsi="仿宋" w:eastAsia="仿宋" w:cstheme="minorEastAsia"/>
          <w:b/>
          <w:color w:val="auto"/>
          <w:sz w:val="24"/>
          <w:szCs w:val="24"/>
          <w:highlight w:val="none"/>
          <w:lang w:val="zh-CN" w:eastAsia="zh-CN" w:bidi="zh-CN"/>
        </w:rPr>
        <w:t>招标条件</w:t>
      </w:r>
      <w:bookmarkEnd w:id="4"/>
      <w:bookmarkEnd w:id="5"/>
    </w:p>
    <w:p w14:paraId="26A08DB4">
      <w:pPr>
        <w:pStyle w:val="17"/>
        <w:spacing w:line="360" w:lineRule="auto"/>
        <w:ind w:firstLine="480" w:firstLineChars="200"/>
        <w:rPr>
          <w:rFonts w:hint="eastAsia" w:ascii="仿宋" w:hAnsi="仿宋" w:eastAsia="仿宋" w:cstheme="minorEastAsia"/>
          <w:b w:val="0"/>
          <w:bCs w:val="0"/>
          <w:color w:val="auto"/>
          <w:sz w:val="24"/>
          <w:szCs w:val="24"/>
          <w:highlight w:val="none"/>
          <w:lang w:val="zh-CN" w:eastAsia="zh-CN" w:bidi="zh-CN"/>
        </w:rPr>
      </w:pPr>
      <w:bookmarkStart w:id="6" w:name="_Toc16661"/>
      <w:bookmarkStart w:id="7" w:name="_Toc20757"/>
      <w:bookmarkStart w:id="8" w:name="_Toc434329606"/>
      <w:bookmarkStart w:id="9" w:name="_Toc8147"/>
      <w:bookmarkStart w:id="10" w:name="_Toc22738"/>
      <w:bookmarkStart w:id="11" w:name="_Toc68380067"/>
      <w:r>
        <w:rPr>
          <w:rFonts w:hint="eastAsia" w:ascii="仿宋" w:hAnsi="仿宋" w:eastAsia="仿宋" w:cstheme="minorEastAsia"/>
          <w:b w:val="0"/>
          <w:bCs w:val="0"/>
          <w:color w:val="auto"/>
          <w:sz w:val="24"/>
          <w:szCs w:val="24"/>
          <w:highlight w:val="none"/>
          <w:lang w:val="zh-CN" w:eastAsia="zh-CN" w:bidi="zh-CN"/>
        </w:rPr>
        <w:t>本招标项目S310岑平公路代建工程</w:t>
      </w:r>
      <w:r>
        <w:rPr>
          <w:rFonts w:hint="eastAsia" w:ascii="仿宋" w:hAnsi="仿宋" w:eastAsia="仿宋" w:cstheme="minorEastAsia"/>
          <w:b w:val="0"/>
          <w:bCs w:val="0"/>
          <w:color w:val="auto"/>
          <w:sz w:val="24"/>
          <w:szCs w:val="24"/>
          <w:highlight w:val="none"/>
          <w:lang w:val="en-US" w:eastAsia="zh-CN" w:bidi="zh-CN"/>
        </w:rPr>
        <w:t>，</w:t>
      </w:r>
      <w:r>
        <w:rPr>
          <w:rFonts w:hint="eastAsia" w:ascii="仿宋" w:hAnsi="仿宋" w:eastAsia="仿宋" w:cstheme="minorEastAsia"/>
          <w:b w:val="0"/>
          <w:bCs w:val="0"/>
          <w:color w:val="auto"/>
          <w:sz w:val="24"/>
          <w:szCs w:val="24"/>
          <w:highlight w:val="none"/>
          <w:lang w:val="zh-CN" w:eastAsia="zh-CN" w:bidi="zh-CN"/>
        </w:rPr>
        <w:t>招标人为</w:t>
      </w:r>
      <w:r>
        <w:rPr>
          <w:rFonts w:hint="eastAsia" w:ascii="仿宋" w:hAnsi="仿宋" w:eastAsia="仿宋" w:cstheme="minorEastAsia"/>
          <w:b w:val="0"/>
          <w:bCs w:val="0"/>
          <w:color w:val="auto"/>
          <w:sz w:val="24"/>
          <w:szCs w:val="24"/>
          <w:highlight w:val="none"/>
          <w:lang w:val="en-US" w:eastAsia="zh-CN" w:bidi="zh-CN"/>
        </w:rPr>
        <w:t>中交二公局第六工程有限公司</w:t>
      </w:r>
      <w:r>
        <w:rPr>
          <w:rFonts w:hint="eastAsia" w:ascii="仿宋" w:hAnsi="仿宋" w:eastAsia="仿宋" w:cstheme="minorEastAsia"/>
          <w:b w:val="0"/>
          <w:bCs w:val="0"/>
          <w:color w:val="auto"/>
          <w:sz w:val="24"/>
          <w:szCs w:val="24"/>
          <w:highlight w:val="none"/>
          <w:lang w:val="zh-CN" w:eastAsia="zh-CN" w:bidi="zh-CN"/>
        </w:rPr>
        <w:t>，招标项目资金来自</w:t>
      </w:r>
      <w:r>
        <w:rPr>
          <w:rFonts w:hint="eastAsia" w:ascii="仿宋" w:hAnsi="仿宋" w:eastAsia="仿宋" w:cstheme="minorEastAsia"/>
          <w:b w:val="0"/>
          <w:bCs w:val="0"/>
          <w:color w:val="auto"/>
          <w:sz w:val="24"/>
          <w:szCs w:val="24"/>
          <w:highlight w:val="none"/>
          <w:lang w:val="en-US" w:eastAsia="zh-CN" w:bidi="zh-CN"/>
        </w:rPr>
        <w:t>项目业主（广西北投公路建设投资集团有限公司），</w:t>
      </w:r>
      <w:r>
        <w:rPr>
          <w:rFonts w:hint="eastAsia" w:ascii="仿宋" w:hAnsi="仿宋" w:eastAsia="仿宋" w:cstheme="minorEastAsia"/>
          <w:b w:val="0"/>
          <w:bCs w:val="0"/>
          <w:color w:val="auto"/>
          <w:sz w:val="24"/>
          <w:szCs w:val="24"/>
          <w:highlight w:val="none"/>
          <w:lang w:val="zh-CN" w:eastAsia="zh-CN" w:bidi="zh-CN"/>
        </w:rPr>
        <w:t>出资比例为</w:t>
      </w:r>
      <w:r>
        <w:rPr>
          <w:rFonts w:hint="eastAsia" w:ascii="仿宋" w:hAnsi="仿宋" w:eastAsia="仿宋" w:cstheme="minorEastAsia"/>
          <w:b w:val="0"/>
          <w:bCs w:val="0"/>
          <w:color w:val="auto"/>
          <w:sz w:val="24"/>
          <w:szCs w:val="24"/>
          <w:highlight w:val="none"/>
          <w:lang w:val="en-US" w:eastAsia="zh-CN" w:bidi="zh-CN"/>
        </w:rPr>
        <w:t>100%</w:t>
      </w:r>
      <w:r>
        <w:rPr>
          <w:rFonts w:hint="eastAsia" w:ascii="仿宋" w:hAnsi="仿宋" w:eastAsia="仿宋" w:cstheme="minorEastAsia"/>
          <w:b w:val="0"/>
          <w:bCs w:val="0"/>
          <w:color w:val="auto"/>
          <w:sz w:val="24"/>
          <w:szCs w:val="24"/>
          <w:highlight w:val="none"/>
          <w:lang w:val="zh-CN" w:eastAsia="zh-CN" w:bidi="zh-CN"/>
        </w:rPr>
        <w:t>。该项目已具备招</w:t>
      </w:r>
      <w:r>
        <w:rPr>
          <w:rFonts w:hint="eastAsia" w:ascii="仿宋" w:hAnsi="仿宋" w:eastAsia="仿宋" w:cstheme="minorEastAsia"/>
          <w:b w:val="0"/>
          <w:bCs w:val="0"/>
          <w:color w:val="auto"/>
          <w:sz w:val="24"/>
          <w:szCs w:val="24"/>
          <w:highlight w:val="none"/>
          <w:lang w:val="en-US" w:eastAsia="zh-CN" w:bidi="zh-CN"/>
        </w:rPr>
        <w:t>标条</w:t>
      </w:r>
      <w:r>
        <w:rPr>
          <w:rFonts w:hint="eastAsia" w:ascii="仿宋" w:hAnsi="仿宋" w:eastAsia="仿宋" w:cstheme="minorEastAsia"/>
          <w:b w:val="0"/>
          <w:bCs w:val="0"/>
          <w:color w:val="auto"/>
          <w:sz w:val="24"/>
          <w:szCs w:val="24"/>
          <w:highlight w:val="none"/>
          <w:lang w:val="zh-CN" w:eastAsia="zh-CN" w:bidi="zh-CN"/>
        </w:rPr>
        <w:t>件，现对</w:t>
      </w:r>
      <w:r>
        <w:rPr>
          <w:rFonts w:hint="eastAsia" w:ascii="仿宋" w:hAnsi="仿宋" w:eastAsia="仿宋" w:cstheme="minorEastAsia"/>
          <w:b w:val="0"/>
          <w:bCs w:val="0"/>
          <w:color w:val="auto"/>
          <w:sz w:val="24"/>
          <w:szCs w:val="24"/>
          <w:highlight w:val="none"/>
          <w:lang w:val="en-US" w:eastAsia="zh-CN" w:bidi="zh-CN"/>
        </w:rPr>
        <w:t>路面结构的底基层、基层、下面层、上面层所需碎石材料</w:t>
      </w:r>
      <w:r>
        <w:rPr>
          <w:rFonts w:hint="eastAsia" w:ascii="仿宋" w:hAnsi="仿宋" w:eastAsia="仿宋" w:cstheme="minorEastAsia"/>
          <w:b w:val="0"/>
          <w:bCs w:val="0"/>
          <w:color w:val="auto"/>
          <w:sz w:val="24"/>
          <w:szCs w:val="24"/>
          <w:highlight w:val="none"/>
          <w:lang w:val="zh-CN" w:eastAsia="zh-CN" w:bidi="zh-CN"/>
        </w:rPr>
        <w:t>采购进行</w:t>
      </w:r>
      <w:r>
        <w:rPr>
          <w:rFonts w:hint="eastAsia" w:ascii="仿宋" w:hAnsi="仿宋" w:eastAsia="仿宋" w:cstheme="minorEastAsia"/>
          <w:b w:val="0"/>
          <w:bCs w:val="0"/>
          <w:color w:val="auto"/>
          <w:sz w:val="24"/>
          <w:szCs w:val="24"/>
          <w:highlight w:val="none"/>
          <w:lang w:val="en-US" w:eastAsia="zh-CN" w:bidi="zh-CN"/>
        </w:rPr>
        <w:t>线上</w:t>
      </w:r>
      <w:r>
        <w:rPr>
          <w:rFonts w:hint="eastAsia" w:ascii="仿宋" w:hAnsi="仿宋" w:eastAsia="仿宋" w:cstheme="minorEastAsia"/>
          <w:b w:val="0"/>
          <w:bCs w:val="0"/>
          <w:color w:val="auto"/>
          <w:sz w:val="24"/>
          <w:szCs w:val="24"/>
          <w:highlight w:val="none"/>
          <w:lang w:val="zh-CN" w:eastAsia="zh-CN" w:bidi="zh-CN"/>
        </w:rPr>
        <w:t>公开</w:t>
      </w:r>
      <w:r>
        <w:rPr>
          <w:rFonts w:hint="eastAsia" w:ascii="仿宋" w:hAnsi="仿宋" w:eastAsia="仿宋" w:cstheme="minorEastAsia"/>
          <w:b w:val="0"/>
          <w:bCs w:val="0"/>
          <w:color w:val="auto"/>
          <w:sz w:val="24"/>
          <w:szCs w:val="24"/>
          <w:highlight w:val="none"/>
          <w:lang w:val="en-US" w:eastAsia="zh-CN" w:bidi="zh-CN"/>
        </w:rPr>
        <w:t>电子</w:t>
      </w:r>
      <w:r>
        <w:rPr>
          <w:rFonts w:hint="eastAsia" w:ascii="仿宋" w:hAnsi="仿宋" w:eastAsia="仿宋" w:cstheme="minorEastAsia"/>
          <w:b w:val="0"/>
          <w:bCs w:val="0"/>
          <w:color w:val="auto"/>
          <w:sz w:val="24"/>
          <w:szCs w:val="24"/>
          <w:highlight w:val="none"/>
          <w:lang w:val="zh-CN" w:eastAsia="zh-CN" w:bidi="zh-CN"/>
        </w:rPr>
        <w:t>招标。</w:t>
      </w:r>
      <w:bookmarkEnd w:id="6"/>
      <w:bookmarkEnd w:id="7"/>
    </w:p>
    <w:bookmarkEnd w:id="8"/>
    <w:bookmarkEnd w:id="9"/>
    <w:bookmarkEnd w:id="10"/>
    <w:p w14:paraId="507DBDC1">
      <w:pPr>
        <w:pStyle w:val="17"/>
        <w:numPr>
          <w:ilvl w:val="0"/>
          <w:numId w:val="2"/>
        </w:numPr>
        <w:spacing w:line="360" w:lineRule="auto"/>
        <w:rPr>
          <w:rFonts w:hint="eastAsia" w:ascii="仿宋" w:hAnsi="仿宋" w:eastAsia="仿宋" w:cstheme="minorEastAsia"/>
          <w:b/>
          <w:color w:val="auto"/>
          <w:sz w:val="24"/>
          <w:szCs w:val="24"/>
          <w:highlight w:val="none"/>
          <w:lang w:val="zh-CN" w:eastAsia="zh-CN" w:bidi="zh-CN"/>
        </w:rPr>
      </w:pPr>
      <w:bookmarkStart w:id="12" w:name="_Toc6127"/>
      <w:r>
        <w:rPr>
          <w:rFonts w:hint="eastAsia" w:ascii="仿宋" w:hAnsi="仿宋" w:eastAsia="仿宋" w:cstheme="minorEastAsia"/>
          <w:b/>
          <w:color w:val="auto"/>
          <w:sz w:val="24"/>
          <w:szCs w:val="24"/>
          <w:highlight w:val="none"/>
          <w:lang w:val="zh-CN" w:eastAsia="zh-CN" w:bidi="zh-CN"/>
        </w:rPr>
        <w:t>项目概况和招标内容</w:t>
      </w:r>
      <w:bookmarkEnd w:id="11"/>
      <w:bookmarkEnd w:id="12"/>
    </w:p>
    <w:p w14:paraId="4F8F5C4E">
      <w:pPr>
        <w:pStyle w:val="17"/>
        <w:keepNext w:val="0"/>
        <w:keepLines w:val="0"/>
        <w:pageBreakBefore w:val="0"/>
        <w:widowControl/>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color w:val="auto"/>
          <w:sz w:val="24"/>
          <w:szCs w:val="24"/>
          <w:highlight w:val="none"/>
          <w:lang w:val="zh-CN" w:eastAsia="zh-CN" w:bidi="zh-CN"/>
        </w:rPr>
      </w:pPr>
      <w:bookmarkStart w:id="13" w:name="_Toc6659"/>
      <w:bookmarkStart w:id="14" w:name="_Toc68380068"/>
      <w:r>
        <w:rPr>
          <w:rFonts w:hint="eastAsia" w:ascii="仿宋" w:hAnsi="仿宋" w:eastAsia="仿宋" w:cstheme="minorEastAsia"/>
          <w:color w:val="auto"/>
          <w:sz w:val="24"/>
          <w:szCs w:val="24"/>
          <w:highlight w:val="none"/>
          <w:lang w:val="zh-CN" w:eastAsia="zh-CN" w:bidi="zh-CN"/>
        </w:rPr>
        <w:t>2.1 项目概况：</w:t>
      </w:r>
      <w:bookmarkEnd w:id="13"/>
      <w:bookmarkEnd w:id="14"/>
    </w:p>
    <w:p w14:paraId="10DE56AB">
      <w:pPr>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 w:hAnsi="仿宋" w:eastAsia="仿宋" w:cstheme="minorEastAsia"/>
          <w:color w:val="auto"/>
          <w:sz w:val="24"/>
          <w:szCs w:val="24"/>
          <w:highlight w:val="none"/>
          <w:lang w:val="zh-CN" w:eastAsia="zh-CN" w:bidi="zh-CN"/>
        </w:rPr>
      </w:pPr>
      <w:bookmarkStart w:id="15" w:name="_Toc68380069"/>
      <w:r>
        <w:rPr>
          <w:rFonts w:hint="eastAsia" w:ascii="仿宋" w:hAnsi="仿宋" w:eastAsia="仿宋" w:cstheme="minorEastAsia"/>
          <w:color w:val="auto"/>
          <w:sz w:val="24"/>
          <w:szCs w:val="24"/>
          <w:highlight w:val="none"/>
          <w:lang w:val="zh-CN" w:eastAsia="zh-CN" w:bidi="zh-CN"/>
        </w:rPr>
        <w:t>S310岑平公路，主线起点为K0+000，接糯垌镇G207线；终点K93+550.080，位于平南至容县二级公路(规划中G241)与S310平南泗灵至兴业高峰公路交汇处。工程建设方广西北投公路建设投资集团有限公司，设计单位广西交通科学研究院有限公司。S310岑溪糯垌至平南四灵公路K21+000～K33+592.92段工程，路线全长12.59km,采用双车道设计，整体式路基宽度8.5m，沥青混凝土路面设计使用年限为12年。该段路面标由中交二公局第六工程有限公司代建。</w:t>
      </w:r>
    </w:p>
    <w:p w14:paraId="49AA3BE8">
      <w:pPr>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 w:hAnsi="仿宋" w:eastAsia="仿宋" w:cstheme="minorEastAsia"/>
          <w:color w:val="auto"/>
          <w:sz w:val="24"/>
          <w:szCs w:val="24"/>
          <w:highlight w:val="none"/>
          <w:lang w:val="zh-CN" w:eastAsia="zh-CN" w:bidi="zh-CN"/>
        </w:rPr>
      </w:pPr>
      <w:r>
        <w:rPr>
          <w:rFonts w:hint="eastAsia" w:ascii="仿宋" w:hAnsi="仿宋" w:eastAsia="仿宋" w:cstheme="minorEastAsia"/>
          <w:color w:val="auto"/>
          <w:sz w:val="24"/>
          <w:szCs w:val="24"/>
          <w:highlight w:val="none"/>
          <w:lang w:val="zh-CN" w:eastAsia="zh-CN" w:bidi="zh-CN"/>
        </w:rPr>
        <w:t>路面结构设计为：4厘米AC-13沥青混凝土上面层+粘层+5厘米AC-20沥青混凝土下面层+1厘米同步沥青碎石封层+透层+30厘米5%水泥稳定碎石基层+15厘米4%水泥稳定碎石底基层+15厘米碎石垫层（垫层由土建标恢复），路面总厚度为70厘米。计划工期，4个月。</w:t>
      </w:r>
    </w:p>
    <w:p w14:paraId="183DFD49">
      <w:pPr>
        <w:pStyle w:val="17"/>
        <w:keepNext w:val="0"/>
        <w:keepLines w:val="0"/>
        <w:pageBreakBefore w:val="0"/>
        <w:widowControl/>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color w:val="auto"/>
          <w:sz w:val="24"/>
          <w:szCs w:val="24"/>
          <w:highlight w:val="none"/>
          <w:lang w:val="zh-CN" w:eastAsia="zh-CN" w:bidi="zh-CN"/>
        </w:rPr>
      </w:pPr>
      <w:bookmarkStart w:id="16" w:name="_Toc22739"/>
      <w:r>
        <w:rPr>
          <w:rFonts w:hint="eastAsia" w:ascii="仿宋" w:hAnsi="仿宋" w:eastAsia="仿宋" w:cstheme="minorEastAsia"/>
          <w:color w:val="auto"/>
          <w:sz w:val="24"/>
          <w:szCs w:val="24"/>
          <w:highlight w:val="none"/>
          <w:lang w:val="zh-CN" w:eastAsia="zh-CN" w:bidi="zh-CN"/>
        </w:rPr>
        <w:t>2.2 招标内容</w:t>
      </w:r>
      <w:bookmarkEnd w:id="15"/>
      <w:bookmarkEnd w:id="16"/>
    </w:p>
    <w:p w14:paraId="5C7E492B">
      <w:pPr>
        <w:pStyle w:val="17"/>
        <w:keepNext w:val="0"/>
        <w:keepLines w:val="0"/>
        <w:pageBreakBefore w:val="0"/>
        <w:widowControl/>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color w:val="auto"/>
          <w:sz w:val="24"/>
          <w:szCs w:val="24"/>
          <w:highlight w:val="none"/>
          <w:lang w:eastAsia="zh-CN" w:bidi="zh-CN"/>
        </w:rPr>
      </w:pPr>
      <w:bookmarkStart w:id="17" w:name="_Toc68380070"/>
      <w:bookmarkStart w:id="18" w:name="_Toc30765"/>
      <w:bookmarkStart w:id="19" w:name="_Toc624"/>
      <w:r>
        <w:rPr>
          <w:rFonts w:hint="eastAsia" w:ascii="仿宋" w:hAnsi="仿宋" w:eastAsia="仿宋" w:cstheme="minorEastAsia"/>
          <w:color w:val="auto"/>
          <w:sz w:val="24"/>
          <w:szCs w:val="24"/>
          <w:highlight w:val="none"/>
          <w:lang w:val="zh-CN" w:eastAsia="zh-CN" w:bidi="zh-CN"/>
        </w:rPr>
        <w:t>2.2.1</w:t>
      </w:r>
      <w:r>
        <w:rPr>
          <w:rFonts w:hint="eastAsia" w:ascii="仿宋" w:hAnsi="仿宋" w:eastAsia="仿宋" w:cstheme="minorEastAsia"/>
          <w:color w:val="auto"/>
          <w:sz w:val="24"/>
          <w:szCs w:val="24"/>
          <w:highlight w:val="none"/>
          <w:lang w:eastAsia="zh-CN" w:bidi="zh-CN"/>
        </w:rPr>
        <w:t xml:space="preserve"> </w:t>
      </w:r>
      <w:bookmarkEnd w:id="17"/>
      <w:bookmarkEnd w:id="18"/>
      <w:bookmarkEnd w:id="19"/>
    </w:p>
    <w:p w14:paraId="35D198AD">
      <w:pPr>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 w:hAnsi="仿宋" w:eastAsia="仿宋" w:cstheme="minorEastAsia"/>
          <w:color w:val="auto"/>
          <w:sz w:val="24"/>
          <w:szCs w:val="24"/>
          <w:highlight w:val="none"/>
          <w:lang w:val="zh-CN" w:eastAsia="zh-CN" w:bidi="zh-CN"/>
        </w:rPr>
      </w:pPr>
      <w:r>
        <w:rPr>
          <w:rFonts w:hint="eastAsia" w:ascii="仿宋" w:hAnsi="仿宋" w:eastAsia="仿宋" w:cstheme="minorEastAsia"/>
          <w:color w:val="auto"/>
          <w:sz w:val="24"/>
          <w:szCs w:val="24"/>
          <w:highlight w:val="none"/>
          <w:lang w:val="zh-CN" w:eastAsia="zh-CN" w:bidi="zh-CN"/>
        </w:rPr>
        <w:t>本次招标材料数量为</w:t>
      </w:r>
      <w:r>
        <w:rPr>
          <w:rFonts w:hint="eastAsia" w:ascii="仿宋" w:hAnsi="仿宋" w:eastAsia="仿宋" w:cstheme="minorEastAsia"/>
          <w:color w:val="auto"/>
          <w:sz w:val="24"/>
          <w:szCs w:val="24"/>
          <w:highlight w:val="none"/>
          <w:lang w:val="en-US" w:eastAsia="zh-CN" w:bidi="zh-CN"/>
        </w:rPr>
        <w:t>:</w:t>
      </w:r>
      <w:r>
        <w:rPr>
          <w:rFonts w:hint="eastAsia" w:ascii="仿宋" w:hAnsi="仿宋" w:eastAsia="仿宋" w:cstheme="minorEastAsia"/>
          <w:color w:val="auto"/>
          <w:sz w:val="24"/>
          <w:szCs w:val="24"/>
          <w:highlight w:val="none"/>
          <w:lang w:val="zh-CN" w:eastAsia="zh-CN" w:bidi="zh-CN"/>
        </w:rPr>
        <w:t>水稳层碎石约102114吨、沥青层碎石约34948吨。</w:t>
      </w:r>
    </w:p>
    <w:p w14:paraId="2AB16211">
      <w:pPr>
        <w:keepNext w:val="0"/>
        <w:keepLines w:val="0"/>
        <w:pageBreakBefore w:val="0"/>
        <w:widowControl/>
        <w:kinsoku/>
        <w:wordWrap/>
        <w:overflowPunct/>
        <w:topLinePunct w:val="0"/>
        <w:autoSpaceDE/>
        <w:autoSpaceDN/>
        <w:bidi w:val="0"/>
        <w:adjustRightInd/>
        <w:snapToGrid/>
        <w:spacing w:after="0" w:line="400" w:lineRule="exact"/>
        <w:ind w:left="480" w:leftChars="218" w:firstLine="0" w:firstLineChars="0"/>
        <w:textAlignment w:val="auto"/>
        <w:rPr>
          <w:rFonts w:hint="default" w:ascii="仿宋" w:hAnsi="仿宋" w:eastAsia="仿宋" w:cstheme="minorEastAsia"/>
          <w:b/>
          <w:bCs/>
          <w:color w:val="auto"/>
          <w:sz w:val="24"/>
          <w:szCs w:val="24"/>
          <w:highlight w:val="none"/>
          <w:lang w:val="en-US" w:eastAsia="zh-CN" w:bidi="zh-CN"/>
        </w:rPr>
      </w:pPr>
      <w:r>
        <w:rPr>
          <w:rFonts w:hint="eastAsia" w:ascii="仿宋" w:hAnsi="仿宋" w:eastAsia="仿宋" w:cstheme="minorEastAsia"/>
          <w:color w:val="auto"/>
          <w:sz w:val="24"/>
          <w:szCs w:val="24"/>
          <w:highlight w:val="none"/>
          <w:lang w:val="zh-CN" w:eastAsia="zh-CN" w:bidi="zh-CN"/>
        </w:rPr>
        <w:t>交货地点位于广西梧州岑溪三堡镇平岑路面2标水稳站和沥青站，交货期约4个月。</w:t>
      </w:r>
      <w:r>
        <w:rPr>
          <w:rFonts w:hint="eastAsia" w:ascii="仿宋" w:hAnsi="仿宋" w:eastAsia="仿宋" w:cstheme="minorEastAsia"/>
          <w:b/>
          <w:bCs/>
          <w:color w:val="auto"/>
          <w:sz w:val="24"/>
          <w:szCs w:val="24"/>
          <w:highlight w:val="none"/>
          <w:lang w:val="en-US" w:eastAsia="zh-CN" w:bidi="zh-CN"/>
        </w:rPr>
        <w:t>说明：</w:t>
      </w:r>
    </w:p>
    <w:p w14:paraId="199FF9AD">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定价模式：固定价，供应期间不予调价。</w:t>
      </w:r>
    </w:p>
    <w:p w14:paraId="57F1EBDF">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税票要求：提供13%增值税专用发票，且为一票制。</w:t>
      </w:r>
    </w:p>
    <w:p w14:paraId="26019A07">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付款方式：银行转账（如遇资金紧张时，须采用承兑汇票、供应链金融票据等方式支付的，双方根据具体费用协商确定，但不得超过实际发生费用）。</w:t>
      </w:r>
    </w:p>
    <w:p w14:paraId="64AC92FB">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结算方式：项目验收合格后，每月20日办理结算，结算后第1月支付80%，第2月支付17%，剩余3%作为质量保证金，质保金供货结束后30日内退还。</w:t>
      </w:r>
    </w:p>
    <w:p w14:paraId="080DBD95">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履约保证金:不收取。</w:t>
      </w:r>
    </w:p>
    <w:p w14:paraId="03A857B1">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验收方式：甲方现场过磅，含水率及含粉率根据项目试验室检测数据相应扣除。质量标准和各项技术指标应符合甲方和甲方与业主签订的合同文件规定的国家或</w:t>
      </w:r>
      <w:r>
        <w:rPr>
          <w:rFonts w:hint="eastAsia" w:ascii="仿宋" w:hAnsi="仿宋" w:eastAsia="仿宋" w:cstheme="minorEastAsia"/>
          <w:b w:val="0"/>
          <w:bCs w:val="0"/>
          <w:color w:val="auto"/>
          <w:kern w:val="2"/>
          <w:sz w:val="24"/>
          <w:szCs w:val="24"/>
          <w:highlight w:val="none"/>
          <w:lang w:val="en-US" w:eastAsia="zh-CN" w:bidi="zh-CN"/>
        </w:rPr>
        <w:t>行业标准。</w:t>
      </w:r>
    </w:p>
    <w:p w14:paraId="12A68A9D">
      <w:pPr>
        <w:pStyle w:val="17"/>
        <w:keepNext w:val="0"/>
        <w:keepLines w:val="0"/>
        <w:pageBreakBefore w:val="0"/>
        <w:widowControl/>
        <w:numPr>
          <w:ilvl w:val="0"/>
          <w:numId w:val="3"/>
        </w:numPr>
        <w:kinsoku/>
        <w:wordWrap/>
        <w:overflowPunct/>
        <w:topLinePunct w:val="0"/>
        <w:autoSpaceDE/>
        <w:autoSpaceDN/>
        <w:bidi w:val="0"/>
        <w:adjustRightInd/>
        <w:snapToGrid/>
        <w:spacing w:before="0"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en-US" w:eastAsia="zh-CN" w:bidi="zh-CN"/>
        </w:rPr>
        <w:t>其他要求：供货施工能力及质量必须满足项目施工需要。</w:t>
      </w:r>
    </w:p>
    <w:p w14:paraId="30123DD6">
      <w:pPr>
        <w:pStyle w:val="4"/>
        <w:rPr>
          <w:color w:val="auto"/>
          <w:sz w:val="24"/>
          <w:szCs w:val="24"/>
          <w:highlight w:val="none"/>
          <w:lang w:val="zh-CN" w:eastAsia="zh-CN" w:bidi="zh-CN"/>
        </w:rPr>
      </w:pPr>
      <w:bookmarkStart w:id="20" w:name="_Toc5291"/>
      <w:r>
        <w:rPr>
          <w:color w:val="auto"/>
          <w:sz w:val="24"/>
          <w:szCs w:val="24"/>
          <w:highlight w:val="none"/>
          <w:lang w:val="zh-CN" w:eastAsia="zh-CN" w:bidi="zh-CN"/>
        </w:rPr>
        <w:t xml:space="preserve">3. </w:t>
      </w:r>
      <w:bookmarkEnd w:id="0"/>
      <w:bookmarkEnd w:id="1"/>
      <w:bookmarkEnd w:id="2"/>
      <w:r>
        <w:rPr>
          <w:rFonts w:hint="eastAsia"/>
          <w:color w:val="auto"/>
          <w:sz w:val="24"/>
          <w:szCs w:val="24"/>
          <w:highlight w:val="none"/>
          <w:lang w:eastAsia="zh-CN" w:bidi="zh-CN"/>
        </w:rPr>
        <w:t xml:space="preserve"> </w:t>
      </w:r>
      <w:r>
        <w:rPr>
          <w:color w:val="auto"/>
          <w:sz w:val="24"/>
          <w:szCs w:val="24"/>
          <w:highlight w:val="none"/>
          <w:lang w:val="zh-CN" w:eastAsia="zh-CN" w:bidi="zh-CN"/>
        </w:rPr>
        <w:t>投标人资格要求</w:t>
      </w:r>
      <w:bookmarkEnd w:id="3"/>
      <w:bookmarkEnd w:id="20"/>
    </w:p>
    <w:p w14:paraId="7E096C02">
      <w:pPr>
        <w:keepNext w:val="0"/>
        <w:keepLines w:val="0"/>
        <w:pageBreakBefore w:val="0"/>
        <w:kinsoku/>
        <w:wordWrap/>
        <w:overflowPunct/>
        <w:topLinePunct w:val="0"/>
        <w:bidi w:val="0"/>
        <w:snapToGrid/>
        <w:spacing w:after="0" w:line="400" w:lineRule="exact"/>
        <w:ind w:firstLine="480" w:firstLineChars="20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zh-CN" w:eastAsia="zh-CN" w:bidi="zh-CN"/>
        </w:rPr>
        <w:t>3.1</w:t>
      </w:r>
      <w:r>
        <w:rPr>
          <w:rFonts w:hint="eastAsia" w:ascii="仿宋" w:hAnsi="仿宋" w:eastAsia="仿宋" w:cstheme="minorEastAsia"/>
          <w:b w:val="0"/>
          <w:bCs w:val="0"/>
          <w:color w:val="auto"/>
          <w:kern w:val="2"/>
          <w:sz w:val="24"/>
          <w:szCs w:val="24"/>
          <w:highlight w:val="none"/>
          <w:lang w:val="en-US" w:eastAsia="zh-CN" w:bidi="zh-CN"/>
        </w:rPr>
        <w:t xml:space="preserve"> </w:t>
      </w:r>
      <w:r>
        <w:rPr>
          <w:rFonts w:hint="eastAsia" w:ascii="仿宋" w:hAnsi="仿宋" w:eastAsia="仿宋" w:cstheme="minorEastAsia"/>
          <w:b w:val="0"/>
          <w:bCs w:val="0"/>
          <w:color w:val="auto"/>
          <w:kern w:val="2"/>
          <w:sz w:val="24"/>
          <w:szCs w:val="24"/>
          <w:highlight w:val="none"/>
          <w:lang w:val="zh-CN" w:eastAsia="zh-CN" w:bidi="zh-CN"/>
        </w:rPr>
        <w:t>投标人资格要求</w:t>
      </w:r>
    </w:p>
    <w:p w14:paraId="7DDB71EF">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bookmarkStart w:id="21" w:name="_Toc511828346"/>
      <w:bookmarkStart w:id="22" w:name="_Toc25877"/>
      <w:bookmarkStart w:id="23" w:name="_Toc463907270"/>
      <w:bookmarkStart w:id="24" w:name="_Toc483249497"/>
      <w:bookmarkStart w:id="25" w:name="_Toc463908701"/>
      <w:r>
        <w:rPr>
          <w:rFonts w:hint="eastAsia" w:ascii="仿宋" w:hAnsi="仿宋" w:eastAsia="仿宋" w:cstheme="minorEastAsia"/>
          <w:b w:val="0"/>
          <w:bCs w:val="0"/>
          <w:color w:val="auto"/>
          <w:kern w:val="2"/>
          <w:sz w:val="24"/>
          <w:szCs w:val="24"/>
          <w:highlight w:val="none"/>
          <w:lang w:val="en-US" w:eastAsia="zh-CN" w:bidi="zh-CN"/>
        </w:rPr>
        <w:t>3.1营业范围要求：在中华人民共和国境内依法注册，具有独立法人资格的一般纳税人,可提供增值税专用发票，具有招标物资生产或销售业绩的生产商或取得授权代理的经销商，并具有与本招标项目相应的供货能力。</w:t>
      </w:r>
    </w:p>
    <w:p w14:paraId="7DA59D80">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3.2生产能力要求：生产工艺、装备必须符合国家本行业政策的相关规定，满足招标人所需物资生产技术及供应要求。</w:t>
      </w:r>
    </w:p>
    <w:p w14:paraId="4393A4EA">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3.3质量保证能力：供应物资的质量标准和各项技术指标应符合各招标人在招标文件中明确的具体要求，符合甲方与业主签订的合同文件规定的国家或行业标准，执行的具体标准为：</w:t>
      </w:r>
      <w:r>
        <w:rPr>
          <w:rFonts w:hint="eastAsia" w:ascii="仿宋" w:hAnsi="仿宋" w:eastAsia="仿宋" w:cstheme="minorEastAsia"/>
          <w:b/>
          <w:bCs/>
          <w:color w:val="auto"/>
          <w:kern w:val="2"/>
          <w:sz w:val="24"/>
          <w:szCs w:val="24"/>
          <w:highlight w:val="none"/>
          <w:lang w:val="en-US" w:eastAsia="zh-CN" w:bidi="zh-CN"/>
        </w:rPr>
        <w:t>详见第五章“供货要求”。</w:t>
      </w:r>
    </w:p>
    <w:p w14:paraId="1EA6247A">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3.4单位负责人为同一人或者存在控股、管理关系的不同单位，不得同时参加投标，否则均按废标处理。</w:t>
      </w:r>
    </w:p>
    <w:p w14:paraId="48740726">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bookmarkStart w:id="26" w:name="_Toc8459"/>
      <w:r>
        <w:rPr>
          <w:rFonts w:hint="eastAsia" w:ascii="仿宋" w:hAnsi="仿宋" w:eastAsia="仿宋" w:cstheme="minorEastAsia"/>
          <w:b w:val="0"/>
          <w:bCs w:val="0"/>
          <w:color w:val="auto"/>
          <w:kern w:val="2"/>
          <w:sz w:val="24"/>
          <w:szCs w:val="24"/>
          <w:highlight w:val="none"/>
          <w:lang w:val="en-US" w:eastAsia="zh-CN" w:bidi="zh-CN"/>
        </w:rPr>
        <w:t>3.5本次招标不接受联合体投标。</w:t>
      </w:r>
      <w:bookmarkEnd w:id="26"/>
    </w:p>
    <w:p w14:paraId="0B5439AB">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3.6投标人在中交集团供应链管理信息系统平台评价为不合格供应商或者黑名单供应商不具有投标资格。</w:t>
      </w:r>
    </w:p>
    <w:p w14:paraId="5030432B">
      <w:pPr>
        <w:keepNext w:val="0"/>
        <w:keepLines w:val="0"/>
        <w:pageBreakBefore w:val="0"/>
        <w:widowControl w:val="0"/>
        <w:tabs>
          <w:tab w:val="left" w:pos="2800"/>
          <w:tab w:val="left" w:pos="4300"/>
        </w:tabs>
        <w:kinsoku/>
        <w:wordWrap/>
        <w:overflowPunct/>
        <w:topLinePunct w:val="0"/>
        <w:autoSpaceDE w:val="0"/>
        <w:autoSpaceDN w:val="0"/>
        <w:bidi w:val="0"/>
        <w:adjustRightInd w:val="0"/>
        <w:snapToGrid/>
        <w:spacing w:after="0" w:line="400" w:lineRule="exact"/>
        <w:ind w:left="0" w:right="0" w:firstLine="480" w:firstLineChars="200"/>
        <w:jc w:val="left"/>
        <w:textAlignment w:val="auto"/>
        <w:rPr>
          <w:rFonts w:hint="eastAsia" w:ascii="仿宋" w:hAnsi="仿宋" w:eastAsia="仿宋" w:cstheme="minorEastAsia"/>
          <w:b w:val="0"/>
          <w:bCs w:val="0"/>
          <w:color w:val="auto"/>
          <w:kern w:val="2"/>
          <w:sz w:val="24"/>
          <w:szCs w:val="24"/>
          <w:highlight w:val="none"/>
          <w:lang w:val="en-US" w:eastAsia="zh-CN" w:bidi="zh-CN"/>
        </w:rPr>
      </w:pPr>
      <w:r>
        <w:rPr>
          <w:rFonts w:hint="eastAsia" w:ascii="仿宋" w:hAnsi="仿宋" w:eastAsia="仿宋" w:cstheme="minorEastAsia"/>
          <w:b w:val="0"/>
          <w:bCs w:val="0"/>
          <w:color w:val="auto"/>
          <w:kern w:val="2"/>
          <w:sz w:val="24"/>
          <w:szCs w:val="24"/>
          <w:highlight w:val="none"/>
          <w:lang w:val="en-US" w:eastAsia="zh-CN" w:bidi="zh-CN"/>
        </w:rPr>
        <w:t>3.7因产品质量问题被交通建设主管部门或其他机构通报暂停投标资格或清除出交通建设市场的供应商不具有投标资格。</w:t>
      </w:r>
    </w:p>
    <w:p w14:paraId="6EC5AF1A">
      <w:pPr>
        <w:pStyle w:val="17"/>
        <w:spacing w:line="360" w:lineRule="auto"/>
        <w:rPr>
          <w:rFonts w:ascii="宋体" w:hAnsi="宋体" w:cs="ࢴ"/>
          <w:b/>
          <w:color w:val="auto"/>
          <w:sz w:val="24"/>
          <w:szCs w:val="24"/>
          <w:highlight w:val="none"/>
          <w:lang w:val="zh-CN" w:eastAsia="zh-CN" w:bidi="zh-CN"/>
        </w:rPr>
      </w:pPr>
      <w:r>
        <w:rPr>
          <w:rFonts w:hint="eastAsia" w:ascii="宋体" w:hAnsi="宋体" w:cs="ࢴ"/>
          <w:b/>
          <w:color w:val="auto"/>
          <w:sz w:val="24"/>
          <w:szCs w:val="24"/>
          <w:highlight w:val="none"/>
          <w:lang w:val="zh-CN" w:eastAsia="zh-CN" w:bidi="zh-CN"/>
        </w:rPr>
        <w:t>4.</w:t>
      </w:r>
      <w:r>
        <w:rPr>
          <w:rFonts w:hint="eastAsia" w:ascii="宋体" w:hAnsi="宋体" w:cs="ࢴ"/>
          <w:b/>
          <w:color w:val="auto"/>
          <w:sz w:val="24"/>
          <w:szCs w:val="24"/>
          <w:highlight w:val="none"/>
          <w:lang w:eastAsia="zh-CN" w:bidi="zh-CN"/>
        </w:rPr>
        <w:t xml:space="preserve"> </w:t>
      </w:r>
      <w:r>
        <w:rPr>
          <w:rFonts w:hint="eastAsia" w:ascii="宋体" w:hAnsi="宋体" w:cs="ࢴ"/>
          <w:b/>
          <w:color w:val="auto"/>
          <w:sz w:val="24"/>
          <w:szCs w:val="24"/>
          <w:highlight w:val="none"/>
          <w:lang w:val="zh-CN" w:eastAsia="zh-CN" w:bidi="zh-CN"/>
        </w:rPr>
        <w:t>资格审查</w:t>
      </w:r>
      <w:bookmarkEnd w:id="21"/>
      <w:bookmarkEnd w:id="22"/>
      <w:bookmarkEnd w:id="23"/>
      <w:bookmarkEnd w:id="24"/>
      <w:bookmarkEnd w:id="25"/>
    </w:p>
    <w:p w14:paraId="56C4FC9C">
      <w:pPr>
        <w:spacing w:after="120" w:afterLines="50" w:line="400" w:lineRule="exact"/>
        <w:ind w:firstLine="42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本次招标采取“资格后审”即在评标时对投标人资格进行符合性审查，不符合投标文件要求的按废标处理。</w:t>
      </w:r>
    </w:p>
    <w:p w14:paraId="3F73D5FE">
      <w:pPr>
        <w:pStyle w:val="17"/>
        <w:numPr>
          <w:ilvl w:val="0"/>
          <w:numId w:val="0"/>
        </w:numPr>
        <w:spacing w:line="360" w:lineRule="auto"/>
        <w:rPr>
          <w:rFonts w:ascii="宋体" w:hAnsi="宋体" w:cs="ࢴ"/>
          <w:b/>
          <w:color w:val="auto"/>
          <w:sz w:val="24"/>
          <w:szCs w:val="24"/>
          <w:highlight w:val="none"/>
          <w:lang w:val="zh-CN" w:eastAsia="zh-CN" w:bidi="zh-CN"/>
        </w:rPr>
      </w:pPr>
      <w:bookmarkStart w:id="27" w:name="_Toc30792"/>
      <w:r>
        <w:rPr>
          <w:rFonts w:ascii="宋体" w:hAnsi="宋体" w:eastAsia="ࢴ" w:cs="ࢴ"/>
          <w:b/>
          <w:bCs w:val="0"/>
          <w:color w:val="auto"/>
          <w:sz w:val="24"/>
          <w:szCs w:val="24"/>
          <w:lang w:val="zh-CN" w:eastAsia="zh-CN" w:bidi="zh-CN"/>
        </w:rPr>
        <w:t>5.</w:t>
      </w:r>
      <w:r>
        <w:rPr>
          <w:rFonts w:hint="eastAsia" w:ascii="宋体" w:hAnsi="宋体" w:cs="ࢴ"/>
          <w:b/>
          <w:color w:val="auto"/>
          <w:sz w:val="24"/>
          <w:szCs w:val="24"/>
          <w:highlight w:val="none"/>
          <w:lang w:val="zh-CN" w:eastAsia="zh-CN" w:bidi="zh-CN"/>
        </w:rPr>
        <w:t>招标文件的获取</w:t>
      </w:r>
      <w:bookmarkEnd w:id="27"/>
    </w:p>
    <w:p w14:paraId="76980AF7">
      <w:pPr>
        <w:keepNext w:val="0"/>
        <w:keepLines w:val="0"/>
        <w:pageBreakBefore w:val="0"/>
        <w:widowControl w:val="0"/>
        <w:numPr>
          <w:ilvl w:val="1"/>
          <w:numId w:val="0"/>
        </w:numPr>
        <w:tabs>
          <w:tab w:val="left" w:pos="4700"/>
          <w:tab w:val="left" w:pos="5840"/>
          <w:tab w:val="left" w:pos="7000"/>
          <w:tab w:val="left" w:pos="8160"/>
        </w:tabs>
        <w:kinsoku/>
        <w:wordWrap/>
        <w:overflowPunct/>
        <w:topLinePunct w:val="0"/>
        <w:autoSpaceDE w:val="0"/>
        <w:autoSpaceDN w:val="0"/>
        <w:bidi w:val="0"/>
        <w:adjustRightInd w:val="0"/>
        <w:snapToGrid/>
        <w:spacing w:before="7" w:line="360" w:lineRule="auto"/>
        <w:ind w:left="0" w:leftChars="0" w:right="-20" w:rightChars="0" w:firstLine="720" w:firstLineChars="300"/>
        <w:jc w:val="left"/>
        <w:textAlignment w:val="auto"/>
        <w:rPr>
          <w:rFonts w:hint="eastAsia" w:ascii="ࢴ" w:hAnsi="ࢴ" w:eastAsia="ࢴ" w:cs="ࢴ"/>
          <w:color w:val="auto"/>
          <w:sz w:val="24"/>
          <w:szCs w:val="24"/>
          <w:highlight w:val="none"/>
          <w:lang w:val="zh-CN" w:eastAsia="zh-CN" w:bidi="zh-CN"/>
        </w:rPr>
      </w:pPr>
      <w:bookmarkStart w:id="28" w:name="_Toc437329901"/>
      <w:bookmarkStart w:id="29" w:name="_Toc24991"/>
      <w:bookmarkStart w:id="30" w:name="_Toc16005"/>
      <w:r>
        <w:rPr>
          <w:rFonts w:hint="default" w:ascii="仿宋" w:hAnsi="仿宋" w:eastAsia="仿宋" w:cs="仿宋"/>
          <w:color w:val="auto"/>
          <w:sz w:val="24"/>
          <w:szCs w:val="24"/>
          <w:lang w:val="zh-CN" w:eastAsia="zh-CN" w:bidi="zh-CN"/>
        </w:rPr>
        <w:t>5.1</w:t>
      </w:r>
      <w:r>
        <w:rPr>
          <w:rFonts w:hint="eastAsia" w:ascii="仿宋" w:hAnsi="仿宋" w:eastAsia="仿宋" w:cstheme="minorEastAsia"/>
          <w:color w:val="auto"/>
          <w:kern w:val="2"/>
          <w:sz w:val="24"/>
          <w:szCs w:val="24"/>
          <w:highlight w:val="none"/>
          <w:lang w:val="zh-CN" w:eastAsia="zh-CN" w:bidi="zh-CN"/>
        </w:rPr>
        <w:t>凡有意参加投标者，请于</w:t>
      </w:r>
      <w:r>
        <w:rPr>
          <w:rFonts w:hint="eastAsia" w:ascii="仿宋" w:hAnsi="仿宋" w:eastAsia="仿宋" w:cstheme="minorEastAsia"/>
          <w:b/>
          <w:bCs/>
          <w:color w:val="auto"/>
          <w:kern w:val="2"/>
          <w:sz w:val="24"/>
          <w:szCs w:val="24"/>
          <w:highlight w:val="none"/>
          <w:u w:val="single"/>
          <w:lang w:val="zh-CN" w:eastAsia="zh-CN" w:bidi="zh-CN"/>
        </w:rPr>
        <w:t>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2</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11</w:t>
      </w:r>
      <w:r>
        <w:rPr>
          <w:rFonts w:hint="eastAsia" w:ascii="仿宋" w:hAnsi="仿宋" w:eastAsia="仿宋" w:cstheme="minorEastAsia"/>
          <w:b/>
          <w:bCs/>
          <w:color w:val="auto"/>
          <w:kern w:val="2"/>
          <w:sz w:val="24"/>
          <w:szCs w:val="24"/>
          <w:highlight w:val="none"/>
          <w:u w:val="single"/>
          <w:lang w:val="zh-CN" w:eastAsia="zh-CN" w:bidi="zh-CN"/>
        </w:rPr>
        <w:t>时至202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8</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11</w:t>
      </w:r>
      <w:r>
        <w:rPr>
          <w:rFonts w:hint="eastAsia" w:ascii="仿宋" w:hAnsi="仿宋" w:eastAsia="仿宋" w:cstheme="minorEastAsia"/>
          <w:b/>
          <w:bCs/>
          <w:color w:val="auto"/>
          <w:kern w:val="2"/>
          <w:sz w:val="24"/>
          <w:szCs w:val="24"/>
          <w:highlight w:val="none"/>
          <w:u w:val="single"/>
          <w:lang w:val="zh-CN" w:eastAsia="zh-CN" w:bidi="zh-CN"/>
        </w:rPr>
        <w:t>时（</w:t>
      </w:r>
      <w:r>
        <w:rPr>
          <w:rFonts w:hint="eastAsia" w:ascii="仿宋" w:hAnsi="仿宋" w:eastAsia="仿宋" w:cstheme="minorEastAsia"/>
          <w:b/>
          <w:bCs/>
          <w:color w:val="auto"/>
          <w:kern w:val="2"/>
          <w:sz w:val="24"/>
          <w:szCs w:val="24"/>
          <w:highlight w:val="none"/>
          <w:u w:val="single"/>
          <w:lang w:val="en-US" w:eastAsia="zh-CN" w:bidi="zh-CN"/>
        </w:rPr>
        <w:t>6</w:t>
      </w:r>
      <w:r>
        <w:rPr>
          <w:rFonts w:hint="eastAsia" w:ascii="仿宋" w:hAnsi="仿宋" w:eastAsia="仿宋" w:cstheme="minorEastAsia"/>
          <w:b/>
          <w:bCs/>
          <w:color w:val="auto"/>
          <w:kern w:val="2"/>
          <w:sz w:val="24"/>
          <w:szCs w:val="24"/>
          <w:highlight w:val="none"/>
          <w:u w:val="single"/>
          <w:lang w:eastAsia="zh-CN" w:bidi="zh-CN"/>
        </w:rPr>
        <w:t>天</w:t>
      </w:r>
      <w:r>
        <w:rPr>
          <w:rFonts w:hint="eastAsia" w:ascii="仿宋" w:hAnsi="仿宋" w:eastAsia="仿宋" w:cstheme="minorEastAsia"/>
          <w:b/>
          <w:bCs/>
          <w:color w:val="auto"/>
          <w:kern w:val="2"/>
          <w:sz w:val="24"/>
          <w:szCs w:val="24"/>
          <w:highlight w:val="none"/>
          <w:u w:val="single"/>
          <w:lang w:val="zh-CN" w:eastAsia="zh-CN" w:bidi="zh-CN"/>
        </w:rPr>
        <w:t>）</w:t>
      </w:r>
      <w:r>
        <w:rPr>
          <w:rFonts w:hint="eastAsia" w:ascii="仿宋" w:hAnsi="仿宋" w:eastAsia="仿宋" w:cstheme="minorEastAsia"/>
          <w:color w:val="auto"/>
          <w:kern w:val="2"/>
          <w:sz w:val="24"/>
          <w:szCs w:val="24"/>
          <w:highlight w:val="none"/>
          <w:lang w:val="zh-CN" w:eastAsia="zh-CN" w:bidi="zh-CN"/>
        </w:rPr>
        <w:t>，(北京时间，下同)，登录中交集团供应链管理信息系统（网址：</w:t>
      </w:r>
      <w:r>
        <w:rPr>
          <w:rFonts w:hint="eastAsia" w:asciiTheme="majorEastAsia" w:hAnsiTheme="majorEastAsia" w:eastAsiaTheme="majorEastAsia" w:cstheme="majorEastAsia"/>
          <w:color w:val="auto"/>
          <w:sz w:val="24"/>
          <w:szCs w:val="24"/>
          <w:highlight w:val="none"/>
          <w:lang w:eastAsia="zh-CN"/>
        </w:rPr>
        <w:fldChar w:fldCharType="begin"/>
      </w:r>
      <w:r>
        <w:rPr>
          <w:rFonts w:hint="eastAsia" w:asciiTheme="majorEastAsia" w:hAnsiTheme="majorEastAsia" w:eastAsiaTheme="majorEastAsia" w:cstheme="majorEastAsia"/>
          <w:color w:val="auto"/>
          <w:sz w:val="24"/>
          <w:szCs w:val="24"/>
          <w:highlight w:val="none"/>
          <w:lang w:eastAsia="zh-CN"/>
        </w:rPr>
        <w:instrText xml:space="preserve"> HYPERLINK "http://ec.ccccltd.cn）" </w:instrText>
      </w:r>
      <w:r>
        <w:rPr>
          <w:rFonts w:hint="eastAsia" w:asciiTheme="majorEastAsia" w:hAnsiTheme="majorEastAsia" w:eastAsiaTheme="majorEastAsia" w:cstheme="majorEastAsia"/>
          <w:color w:val="auto"/>
          <w:sz w:val="24"/>
          <w:szCs w:val="24"/>
          <w:highlight w:val="none"/>
          <w:lang w:eastAsia="zh-CN"/>
        </w:rPr>
        <w:fldChar w:fldCharType="separate"/>
      </w:r>
      <w:r>
        <w:rPr>
          <w:rStyle w:val="16"/>
          <w:rFonts w:hint="eastAsia" w:asciiTheme="majorEastAsia" w:hAnsiTheme="majorEastAsia" w:eastAsiaTheme="majorEastAsia" w:cstheme="majorEastAsia"/>
          <w:sz w:val="24"/>
          <w:szCs w:val="24"/>
          <w:highlight w:val="none"/>
          <w:lang w:eastAsia="zh-CN"/>
        </w:rPr>
        <w:t>http://ec.ccccltd.cn</w:t>
      </w:r>
      <w:r>
        <w:rPr>
          <w:rStyle w:val="16"/>
          <w:rFonts w:hint="eastAsia" w:ascii="ࢴ" w:hAnsi="ࢴ" w:eastAsia="ࢴ" w:cs="ࢴ"/>
          <w:sz w:val="24"/>
          <w:szCs w:val="24"/>
          <w:highlight w:val="none"/>
          <w:lang w:val="zh-CN" w:eastAsia="zh-CN" w:bidi="zh-CN"/>
        </w:rPr>
        <w:t>）</w:t>
      </w:r>
      <w:r>
        <w:rPr>
          <w:rFonts w:hint="eastAsia" w:asciiTheme="majorEastAsia" w:hAnsiTheme="majorEastAsia" w:eastAsiaTheme="majorEastAsia" w:cstheme="majorEastAsia"/>
          <w:color w:val="auto"/>
          <w:sz w:val="24"/>
          <w:szCs w:val="24"/>
          <w:highlight w:val="none"/>
          <w:lang w:eastAsia="zh-CN"/>
        </w:rPr>
        <w:fldChar w:fldCharType="end"/>
      </w:r>
    </w:p>
    <w:p w14:paraId="6B64F4F0">
      <w:pPr>
        <w:keepNext w:val="0"/>
        <w:keepLines w:val="0"/>
        <w:pageBreakBefore w:val="0"/>
        <w:widowControl w:val="0"/>
        <w:numPr>
          <w:ilvl w:val="1"/>
          <w:numId w:val="0"/>
        </w:numPr>
        <w:tabs>
          <w:tab w:val="left" w:pos="4700"/>
          <w:tab w:val="left" w:pos="5840"/>
          <w:tab w:val="left" w:pos="7000"/>
          <w:tab w:val="left" w:pos="8160"/>
        </w:tabs>
        <w:kinsoku/>
        <w:wordWrap/>
        <w:overflowPunct/>
        <w:topLinePunct w:val="0"/>
        <w:autoSpaceDE w:val="0"/>
        <w:autoSpaceDN w:val="0"/>
        <w:bidi w:val="0"/>
        <w:adjustRightInd w:val="0"/>
        <w:snapToGrid/>
        <w:spacing w:before="7" w:line="360" w:lineRule="auto"/>
        <w:ind w:left="0" w:leftChars="0" w:right="-20" w:rightChars="0" w:firstLine="720" w:firstLineChars="300"/>
        <w:jc w:val="left"/>
        <w:textAlignment w:val="auto"/>
        <w:rPr>
          <w:rFonts w:hint="eastAsia" w:ascii="仿宋" w:hAnsi="仿宋" w:eastAsia="仿宋" w:cs="仿宋"/>
          <w:color w:val="auto"/>
          <w:kern w:val="0"/>
          <w:sz w:val="24"/>
          <w:szCs w:val="24"/>
          <w:highlight w:val="none"/>
          <w:lang w:eastAsia="zh-CN"/>
        </w:rPr>
      </w:pPr>
      <w:r>
        <w:rPr>
          <w:rFonts w:hint="default" w:ascii="仿宋" w:hAnsi="仿宋" w:eastAsia="仿宋" w:cs="仿宋"/>
          <w:color w:val="auto"/>
          <w:kern w:val="0"/>
          <w:sz w:val="24"/>
          <w:szCs w:val="24"/>
          <w:lang w:val="en-US" w:eastAsia="zh-CN" w:bidi="ar-SA"/>
        </w:rPr>
        <w:t>5.2</w:t>
      </w:r>
      <w:r>
        <w:rPr>
          <w:rFonts w:hint="eastAsia" w:ascii="仿宋" w:hAnsi="仿宋" w:eastAsia="仿宋" w:cs="仿宋"/>
          <w:color w:val="auto"/>
          <w:kern w:val="0"/>
          <w:sz w:val="24"/>
          <w:szCs w:val="24"/>
          <w:highlight w:val="none"/>
        </w:rPr>
        <w:t>招标文件每套售价</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bCs/>
          <w:color w:val="auto"/>
          <w:kern w:val="0"/>
          <w:sz w:val="24"/>
          <w:szCs w:val="24"/>
          <w:highlight w:val="none"/>
          <w:u w:val="single"/>
          <w:lang w:val="en-US" w:eastAsia="zh-CN"/>
        </w:rPr>
        <w:t>500</w:t>
      </w:r>
      <w:r>
        <w:rPr>
          <w:rFonts w:hint="eastAsia" w:ascii="仿宋" w:hAnsi="仿宋" w:eastAsia="仿宋" w:cs="仿宋"/>
          <w:b/>
          <w:bCs/>
          <w:color w:val="auto"/>
          <w:kern w:val="0"/>
          <w:sz w:val="24"/>
          <w:szCs w:val="24"/>
          <w:highlight w:val="none"/>
          <w:u w:val="single"/>
        </w:rPr>
        <w:t>元</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FF0000"/>
          <w:kern w:val="0"/>
          <w:sz w:val="24"/>
          <w:szCs w:val="24"/>
          <w:highlight w:val="none"/>
          <w:lang w:val="en-US" w:eastAsia="zh-CN"/>
        </w:rPr>
        <w:t>不提供发票</w:t>
      </w:r>
      <w:r>
        <w:rPr>
          <w:rFonts w:hint="eastAsia" w:ascii="仿宋" w:hAnsi="仿宋" w:eastAsia="仿宋" w:cs="仿宋"/>
          <w:color w:val="FF0000"/>
          <w:kern w:val="0"/>
          <w:sz w:val="24"/>
          <w:szCs w:val="24"/>
          <w:highlight w:val="none"/>
        </w:rPr>
        <w:t>，售后不退</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eastAsia="zh-CN"/>
        </w:rPr>
        <w:t>投标人在售标结束前将标书款汇至招标人如下指定账户，不接受其他方式交纳，汇款时必须在摘要或者转账汇款的描述中注明为：</w:t>
      </w:r>
      <w:r>
        <w:rPr>
          <w:rStyle w:val="16"/>
          <w:rFonts w:hint="eastAsia" w:ascii="仿宋" w:hAnsi="仿宋" w:eastAsia="仿宋" w:cstheme="minorEastAsia"/>
          <w:b/>
          <w:bCs/>
          <w:color w:val="auto"/>
          <w:kern w:val="2"/>
          <w:sz w:val="24"/>
          <w:szCs w:val="24"/>
          <w:highlight w:val="none"/>
          <w:lang w:val="en-US" w:eastAsia="zh-CN" w:bidi="zh-CN"/>
        </w:rPr>
        <w:t>广西S310岑平公路代建工程碎石</w:t>
      </w:r>
      <w:r>
        <w:rPr>
          <w:rStyle w:val="16"/>
          <w:rFonts w:hint="eastAsia" w:ascii="仿宋" w:hAnsi="仿宋" w:eastAsia="仿宋" w:cstheme="minorEastAsia"/>
          <w:b/>
          <w:bCs/>
          <w:color w:val="auto"/>
          <w:kern w:val="2"/>
          <w:sz w:val="24"/>
          <w:szCs w:val="24"/>
          <w:highlight w:val="none"/>
          <w:lang w:eastAsia="zh-CN" w:bidi="zh-CN"/>
        </w:rPr>
        <w:t>采购</w:t>
      </w:r>
      <w:r>
        <w:rPr>
          <w:rFonts w:hint="eastAsia" w:ascii="仿宋" w:hAnsi="仿宋" w:eastAsia="仿宋" w:cs="仿宋"/>
          <w:b/>
          <w:bCs/>
          <w:color w:val="auto"/>
          <w:kern w:val="0"/>
          <w:sz w:val="24"/>
          <w:szCs w:val="24"/>
          <w:highlight w:val="none"/>
          <w:u w:val="single"/>
          <w:lang w:val="en-US" w:eastAsia="zh-CN"/>
        </w:rPr>
        <w:t>标书款</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FF0000"/>
          <w:kern w:val="0"/>
          <w:sz w:val="24"/>
          <w:szCs w:val="24"/>
          <w:highlight w:val="none"/>
          <w:lang w:val="en-US" w:eastAsia="zh-CN"/>
        </w:rPr>
        <w:t>请务必按此要求备注</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lang w:eastAsia="zh-CN"/>
        </w:rPr>
        <w:t>，并</w:t>
      </w:r>
      <w:r>
        <w:rPr>
          <w:rFonts w:hint="eastAsia" w:ascii="仿宋" w:hAnsi="仿宋" w:eastAsia="仿宋" w:cs="仿宋"/>
          <w:color w:val="auto"/>
          <w:kern w:val="0"/>
          <w:sz w:val="24"/>
          <w:szCs w:val="24"/>
          <w:highlight w:val="none"/>
          <w:u w:val="single"/>
          <w:lang w:eastAsia="zh-CN"/>
        </w:rPr>
        <w:t>将银行回执单扫描件</w:t>
      </w:r>
      <w:r>
        <w:rPr>
          <w:rFonts w:hint="eastAsia" w:ascii="仿宋" w:hAnsi="仿宋" w:eastAsia="仿宋" w:cs="仿宋"/>
          <w:color w:val="auto"/>
          <w:kern w:val="0"/>
          <w:sz w:val="24"/>
          <w:szCs w:val="24"/>
          <w:highlight w:val="none"/>
          <w:lang w:eastAsia="zh-CN"/>
        </w:rPr>
        <w:t>于</w:t>
      </w:r>
      <w:r>
        <w:rPr>
          <w:rFonts w:hint="default" w:ascii="仿宋" w:hAnsi="仿宋" w:eastAsia="仿宋" w:cs="仿宋"/>
          <w:color w:val="auto"/>
          <w:kern w:val="0"/>
          <w:sz w:val="24"/>
          <w:szCs w:val="24"/>
          <w:highlight w:val="none"/>
          <w:u w:val="single"/>
          <w:lang w:val="en-US" w:eastAsia="zh-CN"/>
        </w:rPr>
        <w:t>202</w:t>
      </w:r>
      <w:r>
        <w:rPr>
          <w:rFonts w:hint="eastAsia" w:ascii="仿宋" w:hAnsi="仿宋" w:eastAsia="仿宋" w:cs="仿宋"/>
          <w:color w:val="auto"/>
          <w:kern w:val="0"/>
          <w:sz w:val="24"/>
          <w:szCs w:val="24"/>
          <w:highlight w:val="none"/>
          <w:u w:val="single"/>
          <w:lang w:val="en-US" w:eastAsia="zh-CN"/>
        </w:rPr>
        <w:t>5年4</w:t>
      </w:r>
      <w:r>
        <w:rPr>
          <w:rFonts w:hint="eastAsia" w:ascii="仿宋" w:hAnsi="仿宋" w:eastAsia="仿宋" w:cs="仿宋"/>
          <w:color w:val="auto"/>
          <w:kern w:val="0"/>
          <w:sz w:val="24"/>
          <w:szCs w:val="24"/>
          <w:highlight w:val="none"/>
          <w:u w:val="single"/>
          <w:lang w:eastAsia="zh-CN"/>
        </w:rPr>
        <w:t>月</w:t>
      </w:r>
      <w:r>
        <w:rPr>
          <w:rFonts w:hint="eastAsia" w:ascii="仿宋" w:hAnsi="仿宋" w:eastAsia="仿宋" w:cs="仿宋"/>
          <w:color w:val="auto"/>
          <w:kern w:val="0"/>
          <w:sz w:val="24"/>
          <w:szCs w:val="24"/>
          <w:highlight w:val="none"/>
          <w:u w:val="single"/>
          <w:lang w:val="en-US" w:eastAsia="zh-CN"/>
        </w:rPr>
        <w:t>8</w:t>
      </w:r>
      <w:r>
        <w:rPr>
          <w:rFonts w:hint="eastAsia" w:ascii="仿宋" w:hAnsi="仿宋" w:eastAsia="仿宋" w:cs="仿宋"/>
          <w:color w:val="auto"/>
          <w:kern w:val="0"/>
          <w:sz w:val="24"/>
          <w:szCs w:val="24"/>
          <w:highlight w:val="none"/>
          <w:u w:val="single"/>
          <w:lang w:eastAsia="zh-CN"/>
        </w:rPr>
        <w:t>日</w:t>
      </w:r>
      <w:r>
        <w:rPr>
          <w:rFonts w:hint="eastAsia" w:ascii="仿宋" w:hAnsi="仿宋" w:eastAsia="仿宋" w:cs="仿宋"/>
          <w:color w:val="auto"/>
          <w:kern w:val="0"/>
          <w:sz w:val="24"/>
          <w:szCs w:val="24"/>
          <w:highlight w:val="none"/>
          <w:u w:val="single"/>
          <w:lang w:val="en-US" w:eastAsia="zh-CN"/>
        </w:rPr>
        <w:t>11:00前</w:t>
      </w:r>
      <w:r>
        <w:rPr>
          <w:rFonts w:hint="eastAsia" w:ascii="仿宋" w:hAnsi="仿宋" w:eastAsia="仿宋" w:cs="仿宋"/>
          <w:color w:val="auto"/>
          <w:kern w:val="0"/>
          <w:sz w:val="24"/>
          <w:szCs w:val="24"/>
          <w:highlight w:val="none"/>
          <w:lang w:eastAsia="zh-CN"/>
        </w:rPr>
        <w:t>发送至：</w:t>
      </w:r>
      <w:r>
        <w:rPr>
          <w:rFonts w:hint="eastAsia" w:ascii="仿宋" w:hAnsi="仿宋" w:eastAsia="仿宋" w:cs="仿宋"/>
          <w:color w:val="auto"/>
          <w:kern w:val="0"/>
          <w:sz w:val="24"/>
          <w:szCs w:val="24"/>
          <w:highlight w:val="none"/>
          <w:u w:val="single"/>
          <w:lang w:val="en-US" w:eastAsia="zh-CN"/>
        </w:rPr>
        <w:t>1415103822</w:t>
      </w:r>
      <w:r>
        <w:rPr>
          <w:rFonts w:hint="eastAsia" w:ascii="仿宋" w:hAnsi="仿宋" w:eastAsia="仿宋" w:cs="仿宋"/>
          <w:color w:val="auto"/>
          <w:kern w:val="0"/>
          <w:sz w:val="24"/>
          <w:szCs w:val="24"/>
          <w:highlight w:val="none"/>
          <w:u w:val="single"/>
          <w:lang w:eastAsia="zh-CN"/>
        </w:rPr>
        <w:t>@qq.com</w:t>
      </w:r>
      <w:r>
        <w:rPr>
          <w:rFonts w:hint="eastAsia" w:ascii="仿宋" w:hAnsi="仿宋" w:eastAsia="仿宋" w:cs="仿宋"/>
          <w:color w:val="auto"/>
          <w:kern w:val="0"/>
          <w:sz w:val="24"/>
          <w:szCs w:val="24"/>
          <w:highlight w:val="none"/>
          <w:lang w:eastAsia="zh-CN"/>
        </w:rPr>
        <w:t>邮箱（</w:t>
      </w:r>
      <w:r>
        <w:rPr>
          <w:rFonts w:hint="eastAsia" w:ascii="仿宋" w:hAnsi="仿宋" w:eastAsia="仿宋" w:cs="仿宋"/>
          <w:color w:val="FF0000"/>
          <w:kern w:val="0"/>
          <w:sz w:val="24"/>
          <w:szCs w:val="24"/>
          <w:highlight w:val="none"/>
          <w:lang w:eastAsia="zh-CN"/>
        </w:rPr>
        <w:t>以邮件接收时间为准，逾期不再受理</w:t>
      </w:r>
      <w:r>
        <w:rPr>
          <w:rFonts w:hint="eastAsia" w:ascii="仿宋" w:hAnsi="仿宋" w:eastAsia="仿宋" w:cs="仿宋"/>
          <w:color w:val="auto"/>
          <w:kern w:val="0"/>
          <w:sz w:val="24"/>
          <w:szCs w:val="24"/>
          <w:highlight w:val="none"/>
          <w:lang w:eastAsia="zh-CN"/>
        </w:rPr>
        <w:t>），邮件命名为：</w:t>
      </w:r>
      <w:r>
        <w:rPr>
          <w:rFonts w:hint="eastAsia" w:ascii="仿宋" w:hAnsi="仿宋" w:eastAsia="仿宋" w:cs="仿宋"/>
          <w:b/>
          <w:bCs/>
          <w:color w:val="auto"/>
          <w:kern w:val="0"/>
          <w:sz w:val="24"/>
          <w:szCs w:val="24"/>
          <w:highlight w:val="none"/>
          <w:u w:val="single"/>
          <w:lang w:val="en-US" w:eastAsia="zh-CN"/>
        </w:rPr>
        <w:t xml:space="preserve">投标单位名称+ </w:t>
      </w:r>
      <w:r>
        <w:rPr>
          <w:rStyle w:val="16"/>
          <w:rFonts w:hint="eastAsia" w:ascii="仿宋" w:hAnsi="仿宋" w:eastAsia="仿宋" w:cstheme="minorEastAsia"/>
          <w:b/>
          <w:bCs/>
          <w:color w:val="auto"/>
          <w:kern w:val="2"/>
          <w:sz w:val="24"/>
          <w:szCs w:val="24"/>
          <w:highlight w:val="none"/>
          <w:lang w:val="en-US" w:eastAsia="zh-CN" w:bidi="zh-CN"/>
        </w:rPr>
        <w:t>广西S310岑平公路代建工程碎石</w:t>
      </w:r>
      <w:r>
        <w:rPr>
          <w:rStyle w:val="16"/>
          <w:rFonts w:hint="eastAsia" w:ascii="仿宋" w:hAnsi="仿宋" w:eastAsia="仿宋" w:cstheme="minorEastAsia"/>
          <w:b/>
          <w:bCs/>
          <w:color w:val="auto"/>
          <w:kern w:val="2"/>
          <w:sz w:val="24"/>
          <w:szCs w:val="24"/>
          <w:highlight w:val="none"/>
          <w:lang w:eastAsia="zh-CN" w:bidi="zh-CN"/>
        </w:rPr>
        <w:t>采购</w:t>
      </w:r>
      <w:r>
        <w:rPr>
          <w:rFonts w:hint="eastAsia" w:ascii="仿宋" w:hAnsi="仿宋" w:eastAsia="仿宋" w:cs="仿宋"/>
          <w:b/>
          <w:bCs/>
          <w:color w:val="auto"/>
          <w:kern w:val="0"/>
          <w:sz w:val="24"/>
          <w:szCs w:val="24"/>
          <w:highlight w:val="none"/>
          <w:u w:val="single"/>
          <w:lang w:val="en-US" w:eastAsia="zh-CN"/>
        </w:rPr>
        <w:t>标书款</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lang w:eastAsia="zh-CN"/>
        </w:rPr>
        <w:t>投标人须在</w:t>
      </w:r>
      <w:r>
        <w:rPr>
          <w:rFonts w:hint="eastAsia" w:ascii="仿宋" w:hAnsi="仿宋" w:eastAsia="仿宋" w:cs="仿宋"/>
          <w:b/>
          <w:bCs/>
          <w:color w:val="auto"/>
          <w:kern w:val="0"/>
          <w:sz w:val="24"/>
          <w:szCs w:val="24"/>
          <w:highlight w:val="none"/>
          <w:lang w:eastAsia="zh-CN"/>
        </w:rPr>
        <w:t>网上点击参与</w:t>
      </w:r>
      <w:r>
        <w:rPr>
          <w:rFonts w:hint="eastAsia" w:ascii="仿宋" w:hAnsi="仿宋" w:eastAsia="仿宋" w:cs="仿宋"/>
          <w:color w:val="auto"/>
          <w:kern w:val="0"/>
          <w:sz w:val="24"/>
          <w:szCs w:val="24"/>
          <w:highlight w:val="none"/>
          <w:lang w:eastAsia="zh-CN"/>
        </w:rPr>
        <w:t>，然后</w:t>
      </w:r>
      <w:r>
        <w:rPr>
          <w:rFonts w:hint="eastAsia" w:ascii="仿宋" w:hAnsi="仿宋" w:eastAsia="仿宋" w:cs="仿宋"/>
          <w:b/>
          <w:bCs/>
          <w:color w:val="auto"/>
          <w:kern w:val="0"/>
          <w:sz w:val="24"/>
          <w:szCs w:val="24"/>
          <w:highlight w:val="none"/>
          <w:lang w:eastAsia="zh-CN"/>
        </w:rPr>
        <w:t>及时联系招标组织机构</w:t>
      </w:r>
      <w:r>
        <w:rPr>
          <w:rFonts w:hint="eastAsia" w:ascii="仿宋" w:hAnsi="仿宋" w:eastAsia="仿宋" w:cs="仿宋"/>
          <w:b/>
          <w:bCs/>
          <w:color w:val="auto"/>
          <w:kern w:val="0"/>
          <w:sz w:val="24"/>
          <w:szCs w:val="24"/>
          <w:highlight w:val="none"/>
          <w:lang w:val="en-US" w:eastAsia="zh-CN"/>
        </w:rPr>
        <w:t>下载</w:t>
      </w:r>
      <w:r>
        <w:rPr>
          <w:rFonts w:hint="eastAsia" w:ascii="仿宋" w:hAnsi="仿宋" w:eastAsia="仿宋" w:cs="仿宋"/>
          <w:b/>
          <w:bCs/>
          <w:color w:val="auto"/>
          <w:kern w:val="0"/>
          <w:sz w:val="24"/>
          <w:szCs w:val="24"/>
          <w:highlight w:val="none"/>
          <w:lang w:eastAsia="zh-CN"/>
        </w:rPr>
        <w:t>招标文件</w:t>
      </w:r>
      <w:r>
        <w:rPr>
          <w:rFonts w:hint="eastAsia" w:ascii="仿宋" w:hAnsi="仿宋" w:eastAsia="仿宋" w:cs="仿宋"/>
          <w:color w:val="auto"/>
          <w:kern w:val="0"/>
          <w:sz w:val="24"/>
          <w:szCs w:val="24"/>
          <w:highlight w:val="none"/>
          <w:lang w:eastAsia="zh-CN"/>
        </w:rPr>
        <w:t>。</w:t>
      </w:r>
    </w:p>
    <w:p w14:paraId="3941C709">
      <w:pPr>
        <w:spacing w:line="400" w:lineRule="exact"/>
        <w:ind w:firstLine="420"/>
        <w:rPr>
          <w:rFonts w:hint="eastAsia" w:ascii="仿宋" w:hAnsi="仿宋" w:eastAsia="仿宋" w:cstheme="minorEastAsia"/>
          <w:b/>
          <w:bCs/>
          <w:color w:val="auto"/>
          <w:kern w:val="2"/>
          <w:sz w:val="24"/>
          <w:szCs w:val="24"/>
          <w:highlight w:val="none"/>
          <w:u w:val="single"/>
          <w:lang w:val="zh-CN" w:eastAsia="zh-CN" w:bidi="zh-CN"/>
        </w:rPr>
      </w:pPr>
      <w:r>
        <w:rPr>
          <w:rFonts w:hint="eastAsia" w:ascii="仿宋" w:hAnsi="仿宋" w:eastAsia="仿宋" w:cstheme="minorEastAsia"/>
          <w:color w:val="auto"/>
          <w:kern w:val="2"/>
          <w:sz w:val="24"/>
          <w:szCs w:val="24"/>
          <w:highlight w:val="none"/>
          <w:lang w:val="zh-CN" w:eastAsia="zh-CN" w:bidi="zh-CN"/>
        </w:rPr>
        <w:t>投标人须先注册成为中交集团供应链管理信息系统在册供方并选择参与本次招标。供应商所属单位为“中交第二公路工程局有限公司”可直接选择参与；新注册时，请投标人参照供应商登录界面下方操作手册中相关说明，推荐单位选择“中交二公局第六工程有限公司”；如已注册且所属单位为其他分公司请选择增加合作意向单位“中交二公局第六工程有限公司”。</w:t>
      </w:r>
    </w:p>
    <w:p w14:paraId="7D22EA83">
      <w:pPr>
        <w:spacing w:line="400" w:lineRule="exact"/>
        <w:ind w:firstLine="42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en-US" w:eastAsia="zh-CN" w:bidi="zh-CN"/>
        </w:rPr>
        <w:t>标书款</w:t>
      </w:r>
      <w:r>
        <w:rPr>
          <w:rFonts w:hint="eastAsia" w:ascii="仿宋" w:hAnsi="仿宋" w:eastAsia="仿宋" w:cstheme="minorEastAsia"/>
          <w:b/>
          <w:bCs/>
          <w:color w:val="auto"/>
          <w:kern w:val="2"/>
          <w:sz w:val="24"/>
          <w:szCs w:val="24"/>
          <w:highlight w:val="none"/>
          <w:lang w:val="zh-CN" w:eastAsia="zh-CN" w:bidi="zh-CN"/>
        </w:rPr>
        <w:t>汇款账号信息如下：</w:t>
      </w:r>
    </w:p>
    <w:p w14:paraId="3A2412B4">
      <w:pPr>
        <w:spacing w:line="400" w:lineRule="exact"/>
        <w:ind w:firstLine="42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账户名：中交二公局第六工程有限公司平岑高速公路路面第二分经理部</w:t>
      </w:r>
    </w:p>
    <w:p w14:paraId="21792219">
      <w:pPr>
        <w:spacing w:line="400" w:lineRule="exact"/>
        <w:ind w:firstLine="42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账</w:t>
      </w:r>
      <w:r>
        <w:rPr>
          <w:rFonts w:hint="eastAsia" w:ascii="仿宋" w:hAnsi="仿宋" w:eastAsia="仿宋" w:cstheme="minorEastAsia"/>
          <w:b/>
          <w:bCs/>
          <w:color w:val="auto"/>
          <w:kern w:val="2"/>
          <w:sz w:val="24"/>
          <w:szCs w:val="24"/>
          <w:highlight w:val="none"/>
          <w:lang w:eastAsia="zh-CN" w:bidi="zh-CN"/>
        </w:rPr>
        <w:t xml:space="preserve">  </w:t>
      </w:r>
      <w:r>
        <w:rPr>
          <w:rFonts w:hint="eastAsia" w:ascii="仿宋" w:hAnsi="仿宋" w:eastAsia="仿宋" w:cstheme="minorEastAsia"/>
          <w:b/>
          <w:bCs/>
          <w:color w:val="auto"/>
          <w:kern w:val="2"/>
          <w:sz w:val="24"/>
          <w:szCs w:val="24"/>
          <w:highlight w:val="none"/>
          <w:lang w:val="zh-CN" w:eastAsia="zh-CN" w:bidi="zh-CN"/>
        </w:rPr>
        <w:t>号：01-10-005800-01</w:t>
      </w:r>
    </w:p>
    <w:p w14:paraId="03EEE32C">
      <w:pPr>
        <w:spacing w:line="400" w:lineRule="exact"/>
        <w:ind w:firstLine="420"/>
        <w:rPr>
          <w:rFonts w:hint="default" w:ascii="仿宋" w:hAnsi="仿宋" w:eastAsia="仿宋" w:cstheme="minorEastAsia"/>
          <w:b w:val="0"/>
          <w:bCs w:val="0"/>
          <w:color w:val="auto"/>
          <w:kern w:val="2"/>
          <w:sz w:val="24"/>
          <w:szCs w:val="24"/>
          <w:highlight w:val="none"/>
          <w:u w:val="none"/>
          <w:lang w:val="en-US" w:eastAsia="zh-CN" w:bidi="zh-CN"/>
        </w:rPr>
      </w:pPr>
      <w:r>
        <w:rPr>
          <w:rFonts w:hint="eastAsia" w:ascii="仿宋" w:hAnsi="仿宋" w:eastAsia="仿宋" w:cstheme="minorEastAsia"/>
          <w:b/>
          <w:bCs/>
          <w:color w:val="auto"/>
          <w:kern w:val="2"/>
          <w:sz w:val="24"/>
          <w:szCs w:val="24"/>
          <w:highlight w:val="none"/>
          <w:lang w:val="zh-CN" w:eastAsia="zh-CN" w:bidi="zh-CN"/>
        </w:rPr>
        <w:t>开户行：交通银行股份有限公司北京马甸支行</w:t>
      </w:r>
    </w:p>
    <w:p w14:paraId="23E25EB9">
      <w:pPr>
        <w:pStyle w:val="17"/>
        <w:numPr>
          <w:ilvl w:val="0"/>
          <w:numId w:val="0"/>
        </w:numPr>
        <w:spacing w:line="360" w:lineRule="auto"/>
        <w:rPr>
          <w:rFonts w:ascii="宋体" w:hAnsi="宋体" w:cs="ࢴ"/>
          <w:b/>
          <w:color w:val="auto"/>
          <w:sz w:val="24"/>
          <w:szCs w:val="24"/>
          <w:highlight w:val="none"/>
          <w:lang w:val="zh-CN" w:eastAsia="zh-CN" w:bidi="zh-CN"/>
        </w:rPr>
      </w:pPr>
      <w:bookmarkStart w:id="31" w:name="_Toc21649"/>
      <w:r>
        <w:rPr>
          <w:rFonts w:ascii="宋体" w:hAnsi="宋体" w:eastAsia="ࢴ" w:cs="ࢴ"/>
          <w:b/>
          <w:bCs w:val="0"/>
          <w:color w:val="auto"/>
          <w:sz w:val="24"/>
          <w:szCs w:val="24"/>
          <w:lang w:val="zh-CN" w:eastAsia="zh-CN" w:bidi="zh-CN"/>
        </w:rPr>
        <w:t>6.</w:t>
      </w:r>
      <w:r>
        <w:rPr>
          <w:rFonts w:hint="eastAsia" w:ascii="宋体" w:hAnsi="宋体" w:cs="ࢴ"/>
          <w:b/>
          <w:color w:val="auto"/>
          <w:sz w:val="24"/>
          <w:szCs w:val="24"/>
          <w:highlight w:val="none"/>
          <w:lang w:val="zh-CN" w:eastAsia="zh-CN" w:bidi="zh-CN"/>
        </w:rPr>
        <w:t>投标文件的递交</w:t>
      </w:r>
      <w:bookmarkEnd w:id="28"/>
      <w:bookmarkEnd w:id="29"/>
      <w:bookmarkEnd w:id="30"/>
      <w:bookmarkEnd w:id="31"/>
    </w:p>
    <w:p w14:paraId="1DED36BF">
      <w:pPr>
        <w:pStyle w:val="17"/>
        <w:spacing w:line="360" w:lineRule="auto"/>
        <w:ind w:firstLine="480" w:firstLineChars="200"/>
        <w:rPr>
          <w:rFonts w:hint="eastAsia" w:ascii="仿宋" w:hAnsi="仿宋" w:eastAsia="仿宋" w:cstheme="minorEastAsia"/>
          <w:color w:val="auto"/>
          <w:kern w:val="2"/>
          <w:sz w:val="24"/>
          <w:szCs w:val="24"/>
          <w:highlight w:val="none"/>
          <w:lang w:val="zh-CN" w:eastAsia="zh-CN" w:bidi="zh-CN"/>
        </w:rPr>
      </w:pPr>
      <w:bookmarkStart w:id="32" w:name="_Toc21627"/>
      <w:r>
        <w:rPr>
          <w:rFonts w:hint="eastAsia" w:ascii="仿宋" w:hAnsi="仿宋" w:eastAsia="仿宋" w:cstheme="minorEastAsia"/>
          <w:color w:val="auto"/>
          <w:kern w:val="2"/>
          <w:sz w:val="24"/>
          <w:szCs w:val="24"/>
          <w:highlight w:val="none"/>
          <w:lang w:val="zh-CN" w:eastAsia="zh-CN" w:bidi="zh-CN"/>
        </w:rPr>
        <w:t>6.1</w:t>
      </w:r>
      <w:r>
        <w:rPr>
          <w:rFonts w:hint="eastAsia" w:ascii="仿宋" w:hAnsi="仿宋" w:eastAsia="仿宋" w:cstheme="minorEastAsia"/>
          <w:color w:val="auto"/>
          <w:kern w:val="2"/>
          <w:sz w:val="24"/>
          <w:szCs w:val="24"/>
          <w:highlight w:val="none"/>
          <w:lang w:eastAsia="zh-CN" w:bidi="zh-CN"/>
        </w:rPr>
        <w:t xml:space="preserve"> </w:t>
      </w:r>
      <w:r>
        <w:rPr>
          <w:rFonts w:hint="eastAsia" w:ascii="仿宋" w:hAnsi="仿宋" w:eastAsia="仿宋" w:cstheme="minorEastAsia"/>
          <w:color w:val="auto"/>
          <w:kern w:val="2"/>
          <w:sz w:val="24"/>
          <w:szCs w:val="24"/>
          <w:highlight w:val="none"/>
          <w:lang w:val="zh-CN" w:eastAsia="zh-CN" w:bidi="zh-CN"/>
        </w:rPr>
        <w:t>投标文件递交的时间为：</w:t>
      </w:r>
      <w:r>
        <w:rPr>
          <w:rFonts w:hint="eastAsia" w:ascii="仿宋" w:hAnsi="仿宋" w:eastAsia="仿宋" w:cstheme="minorEastAsia"/>
          <w:b/>
          <w:bCs/>
          <w:color w:val="auto"/>
          <w:kern w:val="2"/>
          <w:sz w:val="24"/>
          <w:szCs w:val="24"/>
          <w:highlight w:val="none"/>
          <w:u w:val="single"/>
          <w:lang w:val="zh-CN" w:eastAsia="zh-CN" w:bidi="zh-CN"/>
        </w:rPr>
        <w:t>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8</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12</w:t>
      </w:r>
      <w:r>
        <w:rPr>
          <w:rFonts w:hint="eastAsia" w:ascii="仿宋" w:hAnsi="仿宋" w:eastAsia="仿宋" w:cstheme="minorEastAsia"/>
          <w:b/>
          <w:bCs/>
          <w:color w:val="auto"/>
          <w:kern w:val="2"/>
          <w:sz w:val="24"/>
          <w:szCs w:val="24"/>
          <w:highlight w:val="none"/>
          <w:u w:val="single"/>
          <w:lang w:val="zh-CN" w:eastAsia="zh-CN" w:bidi="zh-CN"/>
        </w:rPr>
        <w:t>时至202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22</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12</w:t>
      </w:r>
      <w:r>
        <w:rPr>
          <w:rFonts w:hint="eastAsia" w:ascii="仿宋" w:hAnsi="仿宋" w:eastAsia="仿宋" w:cstheme="minorEastAsia"/>
          <w:b/>
          <w:bCs/>
          <w:color w:val="auto"/>
          <w:kern w:val="2"/>
          <w:sz w:val="24"/>
          <w:szCs w:val="24"/>
          <w:highlight w:val="none"/>
          <w:u w:val="single"/>
          <w:lang w:val="zh-CN" w:eastAsia="zh-CN" w:bidi="zh-CN"/>
        </w:rPr>
        <w:t>时（</w:t>
      </w:r>
      <w:r>
        <w:rPr>
          <w:rFonts w:hint="eastAsia" w:ascii="仿宋" w:hAnsi="仿宋" w:eastAsia="仿宋" w:cstheme="minorEastAsia"/>
          <w:b/>
          <w:bCs/>
          <w:color w:val="auto"/>
          <w:kern w:val="2"/>
          <w:sz w:val="24"/>
          <w:szCs w:val="24"/>
          <w:highlight w:val="none"/>
          <w:u w:val="single"/>
          <w:lang w:val="en-US" w:eastAsia="zh-CN" w:bidi="zh-CN"/>
        </w:rPr>
        <w:t>14</w:t>
      </w:r>
      <w:r>
        <w:rPr>
          <w:rFonts w:hint="eastAsia" w:ascii="仿宋" w:hAnsi="仿宋" w:eastAsia="仿宋" w:cstheme="minorEastAsia"/>
          <w:b/>
          <w:bCs/>
          <w:color w:val="auto"/>
          <w:kern w:val="2"/>
          <w:sz w:val="24"/>
          <w:szCs w:val="24"/>
          <w:highlight w:val="none"/>
          <w:u w:val="single"/>
          <w:lang w:eastAsia="zh-CN" w:bidi="zh-CN"/>
        </w:rPr>
        <w:t>天</w:t>
      </w:r>
      <w:r>
        <w:rPr>
          <w:rFonts w:hint="eastAsia" w:ascii="仿宋" w:hAnsi="仿宋" w:eastAsia="仿宋" w:cstheme="minorEastAsia"/>
          <w:b/>
          <w:bCs/>
          <w:color w:val="auto"/>
          <w:kern w:val="2"/>
          <w:sz w:val="24"/>
          <w:szCs w:val="24"/>
          <w:highlight w:val="none"/>
          <w:u w:val="single"/>
          <w:lang w:val="zh-CN" w:eastAsia="zh-CN" w:bidi="zh-CN"/>
        </w:rPr>
        <w:t>）</w:t>
      </w:r>
      <w:r>
        <w:rPr>
          <w:rFonts w:hint="eastAsia" w:ascii="仿宋" w:hAnsi="仿宋" w:eastAsia="仿宋" w:cstheme="minorEastAsia"/>
          <w:b/>
          <w:bCs/>
          <w:color w:val="auto"/>
          <w:kern w:val="2"/>
          <w:sz w:val="24"/>
          <w:szCs w:val="24"/>
          <w:highlight w:val="none"/>
          <w:u w:val="single"/>
          <w:lang w:val="zh-CN" w:eastAsia="zh-CN" w:bidi="zh-CN"/>
        </w:rPr>
        <w:t>；</w:t>
      </w:r>
      <w:r>
        <w:rPr>
          <w:rFonts w:hint="eastAsia" w:ascii="仿宋" w:hAnsi="仿宋" w:eastAsia="仿宋" w:cstheme="minorEastAsia"/>
          <w:color w:val="auto"/>
          <w:kern w:val="2"/>
          <w:sz w:val="24"/>
          <w:szCs w:val="24"/>
          <w:highlight w:val="none"/>
          <w:lang w:val="zh-CN" w:eastAsia="zh-CN" w:bidi="zh-CN"/>
        </w:rPr>
        <w:t>逾期未进行网上投标者，则说明放弃投标。</w:t>
      </w:r>
      <w:bookmarkEnd w:id="32"/>
    </w:p>
    <w:p w14:paraId="7DB326FA">
      <w:pPr>
        <w:tabs>
          <w:tab w:val="left" w:pos="360"/>
        </w:tabs>
        <w:spacing w:line="240" w:lineRule="auto"/>
        <w:ind w:firstLine="480" w:firstLineChars="20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6.2</w:t>
      </w:r>
      <w:r>
        <w:rPr>
          <w:rFonts w:hint="eastAsia" w:ascii="仿宋" w:hAnsi="仿宋" w:eastAsia="仿宋" w:cstheme="minorEastAsia"/>
          <w:b/>
          <w:bCs/>
          <w:color w:val="auto"/>
          <w:kern w:val="2"/>
          <w:sz w:val="24"/>
          <w:szCs w:val="24"/>
          <w:highlight w:val="none"/>
          <w:lang w:val="zh-CN" w:eastAsia="zh-CN" w:bidi="zh-CN"/>
        </w:rPr>
        <w:t>本次招标需缴纳投标保证金：</w:t>
      </w:r>
      <w:r>
        <w:rPr>
          <w:rFonts w:hint="eastAsia" w:ascii="仿宋" w:hAnsi="仿宋" w:eastAsia="仿宋" w:cstheme="minorEastAsia"/>
          <w:b/>
          <w:bCs/>
          <w:color w:val="auto"/>
          <w:kern w:val="2"/>
          <w:sz w:val="24"/>
          <w:szCs w:val="24"/>
          <w:highlight w:val="none"/>
          <w:u w:val="single"/>
          <w:lang w:val="zh-CN" w:eastAsia="zh-CN" w:bidi="zh-CN"/>
        </w:rPr>
        <w:t>人民币</w:t>
      </w:r>
      <w:r>
        <w:rPr>
          <w:rFonts w:hint="eastAsia" w:ascii="仿宋" w:hAnsi="仿宋" w:eastAsia="仿宋" w:cstheme="minorEastAsia"/>
          <w:b/>
          <w:bCs/>
          <w:color w:val="auto"/>
          <w:kern w:val="2"/>
          <w:sz w:val="24"/>
          <w:szCs w:val="24"/>
          <w:highlight w:val="none"/>
          <w:u w:val="single"/>
          <w:lang w:val="en-US" w:eastAsia="zh-CN" w:bidi="zh-CN"/>
        </w:rPr>
        <w:t>伍</w:t>
      </w:r>
      <w:r>
        <w:rPr>
          <w:rFonts w:hint="eastAsia" w:ascii="仿宋" w:hAnsi="仿宋" w:eastAsia="仿宋" w:cstheme="minorEastAsia"/>
          <w:b/>
          <w:bCs/>
          <w:color w:val="auto"/>
          <w:kern w:val="2"/>
          <w:sz w:val="24"/>
          <w:szCs w:val="24"/>
          <w:highlight w:val="none"/>
          <w:u w:val="single"/>
          <w:lang w:val="zh-CN" w:eastAsia="zh-CN" w:bidi="zh-CN"/>
        </w:rPr>
        <w:t>万元</w:t>
      </w:r>
      <w:r>
        <w:rPr>
          <w:rFonts w:hint="eastAsia" w:ascii="仿宋" w:hAnsi="仿宋" w:eastAsia="仿宋" w:cstheme="minorEastAsia"/>
          <w:b/>
          <w:bCs/>
          <w:color w:val="auto"/>
          <w:kern w:val="2"/>
          <w:sz w:val="24"/>
          <w:szCs w:val="24"/>
          <w:highlight w:val="none"/>
          <w:lang w:val="zh-CN" w:eastAsia="zh-CN" w:bidi="zh-CN"/>
        </w:rPr>
        <w:t>。</w:t>
      </w:r>
    </w:p>
    <w:p w14:paraId="45BB874E">
      <w:pPr>
        <w:autoSpaceDE w:val="0"/>
        <w:autoSpaceDN w:val="0"/>
        <w:adjustRightInd w:val="0"/>
        <w:spacing w:before="40" w:line="240" w:lineRule="auto"/>
        <w:ind w:left="240" w:leftChars="109" w:right="41" w:firstLine="723" w:firstLineChars="30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投标保证金的形式：</w:t>
      </w:r>
      <w:r>
        <w:rPr>
          <w:rFonts w:hint="eastAsia" w:ascii="仿宋" w:hAnsi="仿宋" w:eastAsia="仿宋" w:cstheme="minorEastAsia"/>
          <w:b/>
          <w:bCs/>
          <w:color w:val="auto"/>
          <w:kern w:val="2"/>
          <w:sz w:val="24"/>
          <w:szCs w:val="24"/>
          <w:highlight w:val="none"/>
          <w:u w:val="single"/>
          <w:lang w:val="zh-CN" w:eastAsia="zh-CN" w:bidi="zh-CN"/>
        </w:rPr>
        <w:t>银行转账，不接受现金</w:t>
      </w:r>
      <w:r>
        <w:rPr>
          <w:rFonts w:hint="eastAsia" w:ascii="仿宋" w:hAnsi="仿宋" w:eastAsia="仿宋" w:cstheme="minorEastAsia"/>
          <w:b/>
          <w:bCs/>
          <w:color w:val="auto"/>
          <w:kern w:val="2"/>
          <w:sz w:val="24"/>
          <w:szCs w:val="24"/>
          <w:highlight w:val="none"/>
          <w:lang w:val="zh-CN" w:eastAsia="zh-CN" w:bidi="zh-CN"/>
        </w:rPr>
        <w:t>。</w:t>
      </w:r>
    </w:p>
    <w:p w14:paraId="4EE43990">
      <w:pPr>
        <w:tabs>
          <w:tab w:val="left" w:pos="360"/>
        </w:tabs>
        <w:spacing w:line="360" w:lineRule="auto"/>
        <w:ind w:left="220" w:leftChars="100" w:firstLine="480" w:firstLineChars="2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凡有意参加投标者，请于</w:t>
      </w:r>
      <w:r>
        <w:rPr>
          <w:rFonts w:hint="eastAsia" w:ascii="仿宋" w:hAnsi="仿宋" w:eastAsia="仿宋" w:cstheme="minorEastAsia"/>
          <w:b/>
          <w:bCs/>
          <w:color w:val="auto"/>
          <w:kern w:val="2"/>
          <w:sz w:val="24"/>
          <w:szCs w:val="24"/>
          <w:highlight w:val="none"/>
          <w:u w:val="single"/>
          <w:lang w:val="zh-CN" w:eastAsia="zh-CN" w:bidi="zh-CN"/>
        </w:rPr>
        <w:t>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22</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12</w:t>
      </w:r>
      <w:r>
        <w:rPr>
          <w:rFonts w:hint="eastAsia" w:ascii="仿宋" w:hAnsi="仿宋" w:eastAsia="仿宋" w:cstheme="minorEastAsia"/>
          <w:b/>
          <w:bCs/>
          <w:color w:val="auto"/>
          <w:kern w:val="2"/>
          <w:sz w:val="24"/>
          <w:szCs w:val="24"/>
          <w:highlight w:val="none"/>
          <w:u w:val="single"/>
          <w:lang w:val="zh-CN" w:eastAsia="zh-CN" w:bidi="zh-CN"/>
        </w:rPr>
        <w:t>:00</w:t>
      </w:r>
      <w:r>
        <w:rPr>
          <w:rFonts w:hint="eastAsia" w:ascii="仿宋" w:hAnsi="仿宋" w:eastAsia="仿宋" w:cstheme="minorEastAsia"/>
          <w:color w:val="auto"/>
          <w:kern w:val="2"/>
          <w:sz w:val="24"/>
          <w:szCs w:val="24"/>
          <w:highlight w:val="none"/>
          <w:lang w:val="zh-CN" w:eastAsia="zh-CN" w:bidi="zh-CN"/>
        </w:rPr>
        <w:t>前汇款至指定账号，注明为：</w:t>
      </w:r>
      <w:r>
        <w:rPr>
          <w:color w:val="auto"/>
          <w:highlight w:val="none"/>
        </w:rPr>
        <w:fldChar w:fldCharType="begin"/>
      </w:r>
      <w:r>
        <w:rPr>
          <w:color w:val="auto"/>
          <w:highlight w:val="none"/>
        </w:rPr>
        <w:instrText xml:space="preserve"> HYPERLINK "mailto:EGJLGS-2024-07-003（包件号）砾石材料采购投标保证金(请务必按此要求备注，不按此要求备注者财务将按误交款退回)，并将银行回执单扫描件发送至邮箱695176277@qq.com。" </w:instrText>
      </w:r>
      <w:r>
        <w:rPr>
          <w:color w:val="auto"/>
          <w:highlight w:val="none"/>
        </w:rPr>
        <w:fldChar w:fldCharType="separate"/>
      </w:r>
      <w:r>
        <w:rPr>
          <w:rStyle w:val="16"/>
          <w:rFonts w:hint="eastAsia" w:ascii="仿宋" w:hAnsi="仿宋" w:eastAsia="仿宋" w:cstheme="minorEastAsia"/>
          <w:b/>
          <w:bCs/>
          <w:color w:val="auto"/>
          <w:kern w:val="2"/>
          <w:sz w:val="24"/>
          <w:szCs w:val="24"/>
          <w:highlight w:val="none"/>
          <w:lang w:val="en-US" w:eastAsia="zh-CN" w:bidi="zh-CN"/>
        </w:rPr>
        <w:t>广西S310岑平公路代建工程碎石</w:t>
      </w:r>
      <w:r>
        <w:rPr>
          <w:rStyle w:val="16"/>
          <w:rFonts w:hint="eastAsia" w:ascii="仿宋" w:hAnsi="仿宋" w:eastAsia="仿宋" w:cstheme="minorEastAsia"/>
          <w:b/>
          <w:bCs/>
          <w:color w:val="auto"/>
          <w:kern w:val="2"/>
          <w:sz w:val="24"/>
          <w:szCs w:val="24"/>
          <w:highlight w:val="none"/>
          <w:lang w:eastAsia="zh-CN" w:bidi="zh-CN"/>
        </w:rPr>
        <w:t>采购</w:t>
      </w:r>
      <w:r>
        <w:rPr>
          <w:rStyle w:val="16"/>
          <w:rFonts w:hint="eastAsia" w:ascii="仿宋" w:hAnsi="仿宋" w:eastAsia="仿宋" w:cstheme="minorEastAsia"/>
          <w:b/>
          <w:bCs/>
          <w:color w:val="auto"/>
          <w:kern w:val="2"/>
          <w:sz w:val="24"/>
          <w:szCs w:val="24"/>
          <w:highlight w:val="none"/>
          <w:lang w:val="zh-CN" w:eastAsia="zh-CN" w:bidi="zh-CN"/>
        </w:rPr>
        <w:t>投标保证金</w:t>
      </w:r>
      <w:r>
        <w:rPr>
          <w:rStyle w:val="16"/>
          <w:rFonts w:hint="eastAsia" w:ascii="仿宋" w:hAnsi="仿宋" w:eastAsia="仿宋" w:cstheme="minorEastAsia"/>
          <w:color w:val="auto"/>
          <w:kern w:val="2"/>
          <w:sz w:val="24"/>
          <w:szCs w:val="24"/>
          <w:highlight w:val="none"/>
          <w:lang w:val="zh-CN" w:eastAsia="zh-CN" w:bidi="zh-CN"/>
        </w:rPr>
        <w:t>(请务必按此要求备注，不按此要求备注者财务将按误交款退回)，并将银行回执单扫描件发送至邮</w:t>
      </w:r>
      <w:r>
        <w:rPr>
          <w:rStyle w:val="16"/>
          <w:rFonts w:hint="eastAsia" w:ascii="仿宋" w:hAnsi="仿宋" w:eastAsia="仿宋" w:cstheme="minorEastAsia"/>
          <w:color w:val="auto"/>
          <w:kern w:val="2"/>
          <w:sz w:val="24"/>
          <w:szCs w:val="24"/>
          <w:highlight w:val="none"/>
          <w:u w:val="single"/>
          <w:lang w:val="zh-CN" w:eastAsia="zh-CN" w:bidi="zh-CN"/>
        </w:rPr>
        <w:t>箱：</w:t>
      </w:r>
      <w:r>
        <w:rPr>
          <w:rStyle w:val="16"/>
          <w:rFonts w:hint="eastAsia" w:ascii="仿宋" w:hAnsi="仿宋" w:eastAsia="仿宋" w:cstheme="minorEastAsia"/>
          <w:b/>
          <w:bCs/>
          <w:color w:val="auto"/>
          <w:kern w:val="2"/>
          <w:sz w:val="24"/>
          <w:szCs w:val="24"/>
          <w:highlight w:val="none"/>
          <w:u w:val="single"/>
          <w:lang w:val="en-US" w:eastAsia="zh-CN" w:bidi="zh-CN"/>
        </w:rPr>
        <w:t>1415103822</w:t>
      </w:r>
      <w:r>
        <w:rPr>
          <w:rStyle w:val="16"/>
          <w:rFonts w:hint="eastAsia" w:ascii="仿宋" w:hAnsi="仿宋" w:eastAsia="仿宋" w:cstheme="minorEastAsia"/>
          <w:b/>
          <w:bCs/>
          <w:color w:val="auto"/>
          <w:kern w:val="2"/>
          <w:sz w:val="24"/>
          <w:szCs w:val="24"/>
          <w:highlight w:val="none"/>
          <w:lang w:val="zh-CN" w:eastAsia="zh-CN" w:bidi="zh-CN"/>
        </w:rPr>
        <w:t>@qq.com</w:t>
      </w:r>
      <w:r>
        <w:rPr>
          <w:rStyle w:val="16"/>
          <w:rFonts w:hint="eastAsia" w:ascii="仿宋" w:hAnsi="仿宋" w:eastAsia="仿宋" w:cstheme="minorEastAsia"/>
          <w:b/>
          <w:bCs/>
          <w:color w:val="auto"/>
          <w:kern w:val="2"/>
          <w:sz w:val="24"/>
          <w:szCs w:val="24"/>
          <w:highlight w:val="none"/>
          <w:lang w:val="en-US" w:eastAsia="zh-CN" w:bidi="zh-CN"/>
        </w:rPr>
        <w:t xml:space="preserve"> </w:t>
      </w:r>
      <w:r>
        <w:rPr>
          <w:rStyle w:val="16"/>
          <w:rFonts w:hint="eastAsia" w:ascii="仿宋" w:hAnsi="仿宋" w:eastAsia="仿宋" w:cstheme="minorEastAsia"/>
          <w:b/>
          <w:bCs/>
          <w:color w:val="auto"/>
          <w:kern w:val="2"/>
          <w:sz w:val="24"/>
          <w:szCs w:val="24"/>
          <w:highlight w:val="none"/>
          <w:u w:val="none"/>
          <w:lang w:val="zh-CN" w:eastAsia="zh-CN" w:bidi="zh-CN"/>
        </w:rPr>
        <w:t>。</w:t>
      </w:r>
      <w:r>
        <w:rPr>
          <w:rStyle w:val="16"/>
          <w:rFonts w:hint="eastAsia" w:ascii="仿宋" w:hAnsi="仿宋" w:eastAsia="仿宋" w:cstheme="minorEastAsia"/>
          <w:color w:val="auto"/>
          <w:kern w:val="2"/>
          <w:sz w:val="24"/>
          <w:szCs w:val="24"/>
          <w:highlight w:val="none"/>
          <w:lang w:val="zh-CN" w:eastAsia="zh-CN" w:bidi="zh-CN"/>
        </w:rPr>
        <w:fldChar w:fldCharType="end"/>
      </w:r>
    </w:p>
    <w:p w14:paraId="75709F1A">
      <w:pPr>
        <w:spacing w:line="400" w:lineRule="exact"/>
        <w:ind w:firstLine="42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投标保证金汇款账号信息如下：</w:t>
      </w:r>
    </w:p>
    <w:p w14:paraId="5D99B160">
      <w:pPr>
        <w:keepNext w:val="0"/>
        <w:keepLines w:val="0"/>
        <w:pageBreakBefore w:val="0"/>
        <w:widowControl/>
        <w:kinsoku/>
        <w:wordWrap/>
        <w:overflowPunct/>
        <w:topLinePunct w:val="0"/>
        <w:autoSpaceDE/>
        <w:autoSpaceDN/>
        <w:bidi w:val="0"/>
        <w:adjustRightInd/>
        <w:snapToGrid/>
        <w:spacing w:after="0" w:line="400" w:lineRule="exact"/>
        <w:ind w:firstLine="42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zh-CN" w:eastAsia="zh-CN" w:bidi="zh-CN"/>
        </w:rPr>
        <w:t>账户名：中交二公局第六工程有限公司平岑高速公路路面第二分经理部</w:t>
      </w:r>
    </w:p>
    <w:p w14:paraId="21FA094D">
      <w:pPr>
        <w:keepNext w:val="0"/>
        <w:keepLines w:val="0"/>
        <w:pageBreakBefore w:val="0"/>
        <w:widowControl/>
        <w:kinsoku/>
        <w:wordWrap/>
        <w:overflowPunct/>
        <w:topLinePunct w:val="0"/>
        <w:autoSpaceDE/>
        <w:autoSpaceDN/>
        <w:bidi w:val="0"/>
        <w:adjustRightInd/>
        <w:snapToGrid/>
        <w:spacing w:after="0" w:line="400" w:lineRule="exact"/>
        <w:ind w:firstLine="42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zh-CN" w:eastAsia="zh-CN" w:bidi="zh-CN"/>
        </w:rPr>
        <w:t>账</w:t>
      </w:r>
      <w:r>
        <w:rPr>
          <w:rFonts w:hint="eastAsia" w:ascii="仿宋" w:hAnsi="仿宋" w:eastAsia="仿宋" w:cstheme="minorEastAsia"/>
          <w:b w:val="0"/>
          <w:bCs w:val="0"/>
          <w:color w:val="auto"/>
          <w:kern w:val="2"/>
          <w:sz w:val="24"/>
          <w:szCs w:val="24"/>
          <w:highlight w:val="none"/>
          <w:lang w:eastAsia="zh-CN" w:bidi="zh-CN"/>
        </w:rPr>
        <w:t xml:space="preserve">  </w:t>
      </w:r>
      <w:r>
        <w:rPr>
          <w:rFonts w:hint="eastAsia" w:ascii="仿宋" w:hAnsi="仿宋" w:eastAsia="仿宋" w:cstheme="minorEastAsia"/>
          <w:b w:val="0"/>
          <w:bCs w:val="0"/>
          <w:color w:val="auto"/>
          <w:kern w:val="2"/>
          <w:sz w:val="24"/>
          <w:szCs w:val="24"/>
          <w:highlight w:val="none"/>
          <w:lang w:val="zh-CN" w:eastAsia="zh-CN" w:bidi="zh-CN"/>
        </w:rPr>
        <w:t>号：01-10-005800-01</w:t>
      </w:r>
    </w:p>
    <w:p w14:paraId="7FEB2DDF">
      <w:pPr>
        <w:keepNext w:val="0"/>
        <w:keepLines w:val="0"/>
        <w:pageBreakBefore w:val="0"/>
        <w:widowControl/>
        <w:kinsoku/>
        <w:wordWrap/>
        <w:overflowPunct/>
        <w:topLinePunct w:val="0"/>
        <w:autoSpaceDE/>
        <w:autoSpaceDN/>
        <w:bidi w:val="0"/>
        <w:adjustRightInd/>
        <w:snapToGrid/>
        <w:spacing w:after="0" w:line="400" w:lineRule="exact"/>
        <w:ind w:firstLine="420"/>
        <w:textAlignment w:val="auto"/>
        <w:rPr>
          <w:rFonts w:hint="eastAsia" w:ascii="仿宋" w:hAnsi="仿宋" w:eastAsia="仿宋" w:cstheme="minorEastAsia"/>
          <w:b w:val="0"/>
          <w:bCs w:val="0"/>
          <w:color w:val="auto"/>
          <w:kern w:val="2"/>
          <w:sz w:val="24"/>
          <w:szCs w:val="24"/>
          <w:highlight w:val="none"/>
          <w:lang w:val="zh-CN" w:eastAsia="zh-CN" w:bidi="zh-CN"/>
        </w:rPr>
      </w:pPr>
      <w:r>
        <w:rPr>
          <w:rFonts w:hint="eastAsia" w:ascii="仿宋" w:hAnsi="仿宋" w:eastAsia="仿宋" w:cstheme="minorEastAsia"/>
          <w:b w:val="0"/>
          <w:bCs w:val="0"/>
          <w:color w:val="auto"/>
          <w:kern w:val="2"/>
          <w:sz w:val="24"/>
          <w:szCs w:val="24"/>
          <w:highlight w:val="none"/>
          <w:lang w:val="zh-CN" w:eastAsia="zh-CN" w:bidi="zh-CN"/>
        </w:rPr>
        <w:t>开户行：交通银行股份有限公司北京马甸支行</w:t>
      </w:r>
    </w:p>
    <w:p w14:paraId="04937383">
      <w:pPr>
        <w:pStyle w:val="17"/>
        <w:numPr>
          <w:ilvl w:val="0"/>
          <w:numId w:val="0"/>
        </w:numPr>
        <w:spacing w:line="360" w:lineRule="auto"/>
        <w:rPr>
          <w:rFonts w:ascii="宋体" w:hAnsi="宋体" w:cs="ࢴ"/>
          <w:b/>
          <w:color w:val="auto"/>
          <w:sz w:val="24"/>
          <w:szCs w:val="24"/>
          <w:highlight w:val="none"/>
          <w:lang w:val="zh-CN" w:eastAsia="zh-CN" w:bidi="zh-CN"/>
        </w:rPr>
      </w:pPr>
      <w:bookmarkStart w:id="33" w:name="_Toc21271"/>
      <w:r>
        <w:rPr>
          <w:rFonts w:ascii="宋体" w:hAnsi="宋体" w:eastAsia="ࢴ" w:cs="ࢴ"/>
          <w:b/>
          <w:bCs w:val="0"/>
          <w:color w:val="auto"/>
          <w:sz w:val="24"/>
          <w:szCs w:val="24"/>
          <w:lang w:val="zh-CN" w:eastAsia="zh-CN" w:bidi="zh-CN"/>
        </w:rPr>
        <w:t>7.</w:t>
      </w:r>
      <w:r>
        <w:rPr>
          <w:rFonts w:hint="eastAsia" w:ascii="宋体" w:hAnsi="宋体" w:cs="ࢴ"/>
          <w:b/>
          <w:color w:val="auto"/>
          <w:sz w:val="24"/>
          <w:szCs w:val="24"/>
          <w:highlight w:val="none"/>
          <w:lang w:val="zh-CN" w:eastAsia="zh-CN" w:bidi="zh-CN"/>
        </w:rPr>
        <w:t>发布公告的媒介</w:t>
      </w:r>
      <w:bookmarkEnd w:id="33"/>
    </w:p>
    <w:p w14:paraId="29B337E2">
      <w:pPr>
        <w:pStyle w:val="17"/>
        <w:spacing w:line="360" w:lineRule="auto"/>
        <w:ind w:firstLine="480" w:firstLineChars="200"/>
        <w:rPr>
          <w:rFonts w:hint="eastAsia" w:ascii="仿宋" w:hAnsi="仿宋" w:eastAsia="仿宋" w:cstheme="minorEastAsia"/>
          <w:color w:val="auto"/>
          <w:kern w:val="2"/>
          <w:sz w:val="24"/>
          <w:szCs w:val="24"/>
          <w:highlight w:val="none"/>
          <w:lang w:val="zh-CN" w:eastAsia="zh-CN" w:bidi="zh-CN"/>
        </w:rPr>
      </w:pPr>
      <w:bookmarkStart w:id="34" w:name="_Toc751"/>
      <w:bookmarkStart w:id="35" w:name="_Toc26150"/>
      <w:r>
        <w:rPr>
          <w:rFonts w:hint="eastAsia" w:ascii="仿宋" w:hAnsi="仿宋" w:eastAsia="仿宋" w:cstheme="minorEastAsia"/>
          <w:color w:val="auto"/>
          <w:kern w:val="2"/>
          <w:sz w:val="24"/>
          <w:szCs w:val="24"/>
          <w:highlight w:val="none"/>
          <w:lang w:val="zh-CN" w:eastAsia="zh-CN" w:bidi="zh-CN"/>
        </w:rPr>
        <w:t>本次招标公告在中交集团供应链管理信息系统上发布。</w:t>
      </w:r>
      <w:bookmarkEnd w:id="34"/>
      <w:bookmarkEnd w:id="35"/>
    </w:p>
    <w:p w14:paraId="0BC141E9">
      <w:pPr>
        <w:pStyle w:val="17"/>
        <w:numPr>
          <w:ilvl w:val="0"/>
          <w:numId w:val="0"/>
        </w:numPr>
        <w:spacing w:line="360" w:lineRule="auto"/>
        <w:rPr>
          <w:rFonts w:ascii="宋体" w:hAnsi="宋体" w:cs="ࢴ"/>
          <w:b/>
          <w:color w:val="auto"/>
          <w:sz w:val="24"/>
          <w:szCs w:val="24"/>
          <w:highlight w:val="none"/>
          <w:lang w:val="zh-CN" w:eastAsia="zh-CN" w:bidi="zh-CN"/>
        </w:rPr>
      </w:pPr>
      <w:bookmarkStart w:id="36" w:name="_Toc26468"/>
      <w:bookmarkStart w:id="37" w:name="_Toc437329903"/>
      <w:bookmarkStart w:id="38" w:name="_Toc15388"/>
      <w:bookmarkStart w:id="39" w:name="_Toc8833"/>
      <w:r>
        <w:rPr>
          <w:rFonts w:ascii="宋体" w:hAnsi="宋体" w:eastAsia="ࢴ" w:cs="ࢴ"/>
          <w:b/>
          <w:bCs w:val="0"/>
          <w:color w:val="auto"/>
          <w:sz w:val="24"/>
          <w:szCs w:val="24"/>
          <w:lang w:val="zh-CN" w:eastAsia="zh-CN" w:bidi="zh-CN"/>
        </w:rPr>
        <w:t>8.</w:t>
      </w:r>
      <w:r>
        <w:rPr>
          <w:rFonts w:hint="eastAsia" w:ascii="宋体" w:hAnsi="宋体" w:cs="ࢴ"/>
          <w:b/>
          <w:color w:val="auto"/>
          <w:sz w:val="24"/>
          <w:szCs w:val="24"/>
          <w:highlight w:val="none"/>
          <w:lang w:val="zh-CN" w:eastAsia="zh-CN" w:bidi="zh-CN"/>
        </w:rPr>
        <w:t>开标</w:t>
      </w:r>
      <w:bookmarkEnd w:id="36"/>
      <w:bookmarkEnd w:id="37"/>
      <w:bookmarkEnd w:id="38"/>
      <w:bookmarkEnd w:id="39"/>
    </w:p>
    <w:p w14:paraId="1C49CDE0">
      <w:pPr>
        <w:pStyle w:val="17"/>
        <w:spacing w:line="360" w:lineRule="auto"/>
        <w:rPr>
          <w:rFonts w:hint="eastAsia" w:ascii="仿宋" w:hAnsi="仿宋" w:eastAsia="仿宋" w:cstheme="minorEastAsia"/>
          <w:color w:val="auto"/>
          <w:kern w:val="2"/>
          <w:sz w:val="24"/>
          <w:szCs w:val="24"/>
          <w:highlight w:val="none"/>
          <w:lang w:val="zh-CN" w:eastAsia="zh-CN" w:bidi="zh-CN"/>
        </w:rPr>
      </w:pPr>
      <w:bookmarkStart w:id="40" w:name="_Toc437329904"/>
      <w:bookmarkStart w:id="41" w:name="_Toc20479"/>
      <w:bookmarkStart w:id="42" w:name="_Toc17149"/>
      <w:r>
        <w:rPr>
          <w:rFonts w:hint="eastAsia" w:ascii="宋体" w:hAnsi="宋体" w:cs="ࢴ"/>
          <w:color w:val="auto"/>
          <w:sz w:val="24"/>
          <w:szCs w:val="24"/>
          <w:highlight w:val="none"/>
          <w:lang w:val="zh-CN" w:eastAsia="zh-CN" w:bidi="zh-CN"/>
        </w:rPr>
        <w:t xml:space="preserve">   </w:t>
      </w:r>
      <w:bookmarkStart w:id="43" w:name="_Toc26187"/>
      <w:r>
        <w:rPr>
          <w:rFonts w:hint="eastAsia" w:ascii="仿宋" w:hAnsi="仿宋" w:eastAsia="仿宋" w:cstheme="minorEastAsia"/>
          <w:color w:val="auto"/>
          <w:kern w:val="2"/>
          <w:sz w:val="24"/>
          <w:szCs w:val="24"/>
          <w:highlight w:val="none"/>
          <w:lang w:val="zh-CN" w:eastAsia="zh-CN" w:bidi="zh-CN"/>
        </w:rPr>
        <w:t>8.1</w:t>
      </w:r>
      <w:r>
        <w:rPr>
          <w:rFonts w:hint="eastAsia" w:ascii="仿宋" w:hAnsi="仿宋" w:eastAsia="仿宋" w:cstheme="minorEastAsia"/>
          <w:color w:val="auto"/>
          <w:kern w:val="2"/>
          <w:sz w:val="24"/>
          <w:szCs w:val="24"/>
          <w:highlight w:val="none"/>
          <w:lang w:eastAsia="zh-CN" w:bidi="zh-CN"/>
        </w:rPr>
        <w:t xml:space="preserve"> </w:t>
      </w:r>
      <w:r>
        <w:rPr>
          <w:rFonts w:hint="eastAsia" w:ascii="仿宋" w:hAnsi="仿宋" w:eastAsia="仿宋" w:cstheme="minorEastAsia"/>
          <w:color w:val="auto"/>
          <w:kern w:val="2"/>
          <w:sz w:val="24"/>
          <w:szCs w:val="24"/>
          <w:highlight w:val="none"/>
          <w:lang w:val="zh-CN" w:eastAsia="zh-CN" w:bidi="zh-CN"/>
        </w:rPr>
        <w:t>开标时间：</w:t>
      </w:r>
      <w:r>
        <w:rPr>
          <w:rFonts w:hint="eastAsia" w:ascii="仿宋" w:hAnsi="仿宋" w:eastAsia="仿宋" w:cstheme="minorEastAsia"/>
          <w:b/>
          <w:bCs/>
          <w:color w:val="auto"/>
          <w:kern w:val="2"/>
          <w:sz w:val="24"/>
          <w:szCs w:val="24"/>
          <w:highlight w:val="none"/>
          <w:u w:val="single"/>
          <w:lang w:val="zh-CN" w:eastAsia="zh-CN" w:bidi="zh-CN"/>
        </w:rPr>
        <w:t>202</w:t>
      </w:r>
      <w:r>
        <w:rPr>
          <w:rFonts w:hint="eastAsia" w:ascii="仿宋" w:hAnsi="仿宋" w:eastAsia="仿宋" w:cstheme="minorEastAsia"/>
          <w:b/>
          <w:bCs/>
          <w:color w:val="auto"/>
          <w:kern w:val="2"/>
          <w:sz w:val="24"/>
          <w:szCs w:val="24"/>
          <w:highlight w:val="none"/>
          <w:u w:val="single"/>
          <w:lang w:val="en-US" w:eastAsia="zh-CN" w:bidi="zh-CN"/>
        </w:rPr>
        <w:t>5</w:t>
      </w:r>
      <w:r>
        <w:rPr>
          <w:rFonts w:hint="eastAsia" w:ascii="仿宋" w:hAnsi="仿宋" w:eastAsia="仿宋" w:cstheme="minorEastAsia"/>
          <w:b/>
          <w:bCs/>
          <w:color w:val="auto"/>
          <w:kern w:val="2"/>
          <w:sz w:val="24"/>
          <w:szCs w:val="24"/>
          <w:highlight w:val="none"/>
          <w:u w:val="single"/>
          <w:lang w:val="zh-CN" w:eastAsia="zh-CN" w:bidi="zh-CN"/>
        </w:rPr>
        <w:t>年</w:t>
      </w:r>
      <w:r>
        <w:rPr>
          <w:rFonts w:hint="eastAsia" w:ascii="仿宋" w:hAnsi="仿宋" w:eastAsia="仿宋" w:cstheme="minorEastAsia"/>
          <w:b/>
          <w:bCs/>
          <w:color w:val="auto"/>
          <w:kern w:val="2"/>
          <w:sz w:val="24"/>
          <w:szCs w:val="24"/>
          <w:highlight w:val="none"/>
          <w:u w:val="single"/>
          <w:lang w:val="en-US" w:eastAsia="zh-CN" w:bidi="zh-CN"/>
        </w:rPr>
        <w:t>4</w:t>
      </w:r>
      <w:r>
        <w:rPr>
          <w:rFonts w:hint="eastAsia" w:ascii="仿宋" w:hAnsi="仿宋" w:eastAsia="仿宋" w:cstheme="minorEastAsia"/>
          <w:b/>
          <w:bCs/>
          <w:color w:val="auto"/>
          <w:kern w:val="2"/>
          <w:sz w:val="24"/>
          <w:szCs w:val="24"/>
          <w:highlight w:val="none"/>
          <w:u w:val="single"/>
          <w:lang w:val="zh-CN" w:eastAsia="zh-CN" w:bidi="zh-CN"/>
        </w:rPr>
        <w:t>月</w:t>
      </w:r>
      <w:r>
        <w:rPr>
          <w:rFonts w:hint="eastAsia" w:ascii="仿宋" w:hAnsi="仿宋" w:eastAsia="仿宋" w:cstheme="minorEastAsia"/>
          <w:b/>
          <w:bCs/>
          <w:color w:val="auto"/>
          <w:kern w:val="2"/>
          <w:sz w:val="24"/>
          <w:szCs w:val="24"/>
          <w:highlight w:val="none"/>
          <w:u w:val="single"/>
          <w:lang w:val="en-US" w:eastAsia="zh-CN" w:bidi="zh-CN"/>
        </w:rPr>
        <w:t>22</w:t>
      </w:r>
      <w:r>
        <w:rPr>
          <w:rFonts w:hint="eastAsia" w:ascii="仿宋" w:hAnsi="仿宋" w:eastAsia="仿宋" w:cstheme="minorEastAsia"/>
          <w:b/>
          <w:bCs/>
          <w:color w:val="auto"/>
          <w:kern w:val="2"/>
          <w:sz w:val="24"/>
          <w:szCs w:val="24"/>
          <w:highlight w:val="none"/>
          <w:u w:val="single"/>
          <w:lang w:val="zh-CN" w:eastAsia="zh-CN" w:bidi="zh-CN"/>
        </w:rPr>
        <w:t>日</w:t>
      </w:r>
      <w:r>
        <w:rPr>
          <w:rFonts w:hint="eastAsia" w:ascii="仿宋" w:hAnsi="仿宋" w:eastAsia="仿宋" w:cstheme="minorEastAsia"/>
          <w:b/>
          <w:bCs/>
          <w:color w:val="auto"/>
          <w:kern w:val="2"/>
          <w:sz w:val="24"/>
          <w:szCs w:val="24"/>
          <w:highlight w:val="none"/>
          <w:u w:val="single"/>
          <w:lang w:val="en-US" w:eastAsia="zh-CN" w:bidi="zh-CN"/>
        </w:rPr>
        <w:t>12</w:t>
      </w:r>
      <w:r>
        <w:rPr>
          <w:rFonts w:hint="eastAsia" w:ascii="仿宋" w:hAnsi="仿宋" w:eastAsia="仿宋" w:cstheme="minorEastAsia"/>
          <w:b/>
          <w:bCs/>
          <w:color w:val="auto"/>
          <w:kern w:val="2"/>
          <w:sz w:val="24"/>
          <w:szCs w:val="24"/>
          <w:highlight w:val="none"/>
          <w:u w:val="single"/>
          <w:lang w:val="zh-CN" w:eastAsia="zh-CN" w:bidi="zh-CN"/>
        </w:rPr>
        <w:t>时00分。</w:t>
      </w:r>
      <w:bookmarkEnd w:id="43"/>
    </w:p>
    <w:p w14:paraId="49C795D2">
      <w:pPr>
        <w:pStyle w:val="17"/>
        <w:spacing w:line="360" w:lineRule="auto"/>
        <w:rPr>
          <w:rFonts w:ascii="宋体" w:hAnsi="宋体" w:cs="ࢴ"/>
          <w:color w:val="auto"/>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 xml:space="preserve">   </w:t>
      </w:r>
      <w:bookmarkStart w:id="44" w:name="_Toc25616"/>
      <w:r>
        <w:rPr>
          <w:rFonts w:hint="eastAsia" w:ascii="仿宋" w:hAnsi="仿宋" w:eastAsia="仿宋" w:cstheme="minorEastAsia"/>
          <w:color w:val="auto"/>
          <w:kern w:val="2"/>
          <w:sz w:val="24"/>
          <w:szCs w:val="24"/>
          <w:highlight w:val="none"/>
          <w:lang w:val="zh-CN" w:eastAsia="zh-CN" w:bidi="zh-CN"/>
        </w:rPr>
        <w:t>8.2</w:t>
      </w:r>
      <w:r>
        <w:rPr>
          <w:rFonts w:hint="eastAsia" w:ascii="仿宋" w:hAnsi="仿宋" w:eastAsia="仿宋" w:cstheme="minorEastAsia"/>
          <w:color w:val="auto"/>
          <w:kern w:val="2"/>
          <w:sz w:val="24"/>
          <w:szCs w:val="24"/>
          <w:highlight w:val="none"/>
          <w:lang w:eastAsia="zh-CN" w:bidi="zh-CN"/>
        </w:rPr>
        <w:t xml:space="preserve"> </w:t>
      </w:r>
      <w:r>
        <w:rPr>
          <w:rFonts w:hint="eastAsia" w:ascii="仿宋" w:hAnsi="仿宋" w:eastAsia="仿宋" w:cstheme="minorEastAsia"/>
          <w:color w:val="auto"/>
          <w:kern w:val="2"/>
          <w:sz w:val="24"/>
          <w:szCs w:val="24"/>
          <w:highlight w:val="none"/>
          <w:lang w:val="zh-CN" w:eastAsia="zh-CN" w:bidi="zh-CN"/>
        </w:rPr>
        <w:t>开标地点：本次招标在中交集团供应链管理信息系统线上开标，不举办现场开标会议。</w:t>
      </w:r>
      <w:bookmarkEnd w:id="44"/>
    </w:p>
    <w:p w14:paraId="0D55B544">
      <w:pPr>
        <w:pStyle w:val="17"/>
        <w:numPr>
          <w:ilvl w:val="0"/>
          <w:numId w:val="0"/>
        </w:numPr>
        <w:spacing w:line="360" w:lineRule="auto"/>
        <w:rPr>
          <w:rFonts w:hint="eastAsia" w:ascii="仿宋" w:hAnsi="仿宋" w:eastAsia="仿宋" w:cstheme="minorEastAsia"/>
          <w:color w:val="auto"/>
          <w:kern w:val="2"/>
          <w:sz w:val="24"/>
          <w:szCs w:val="24"/>
          <w:highlight w:val="none"/>
          <w:lang w:val="zh-CN" w:eastAsia="zh-CN" w:bidi="zh-CN"/>
        </w:rPr>
      </w:pPr>
      <w:bookmarkStart w:id="45" w:name="_Toc13381"/>
      <w:r>
        <w:rPr>
          <w:rFonts w:hint="eastAsia" w:ascii="仿宋" w:hAnsi="仿宋" w:eastAsia="仿宋" w:cstheme="minorEastAsia"/>
          <w:b w:val="0"/>
          <w:bCs w:val="0"/>
          <w:color w:val="auto"/>
          <w:kern w:val="2"/>
          <w:sz w:val="24"/>
          <w:szCs w:val="24"/>
          <w:lang w:val="zh-CN" w:eastAsia="zh-CN" w:bidi="zh-CN"/>
        </w:rPr>
        <w:t>9.</w:t>
      </w:r>
      <w:r>
        <w:rPr>
          <w:rFonts w:hint="eastAsia" w:ascii="宋体" w:hAnsi="宋体" w:cs="ࢴ"/>
          <w:color w:val="auto"/>
          <w:sz w:val="24"/>
          <w:szCs w:val="24"/>
          <w:highlight w:val="none"/>
          <w:lang w:val="zh-CN" w:eastAsia="zh-CN" w:bidi="zh-CN"/>
        </w:rPr>
        <w:t>联系方式</w:t>
      </w:r>
      <w:bookmarkEnd w:id="40"/>
      <w:bookmarkEnd w:id="41"/>
      <w:bookmarkEnd w:id="42"/>
      <w:bookmarkEnd w:id="45"/>
    </w:p>
    <w:p w14:paraId="18C397F3">
      <w:pPr>
        <w:tabs>
          <w:tab w:val="left" w:pos="360"/>
        </w:tabs>
        <w:spacing w:line="300" w:lineRule="exact"/>
        <w:ind w:firstLine="723" w:firstLineChars="3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招标组织机构</w:t>
      </w:r>
      <w:r>
        <w:rPr>
          <w:rFonts w:hint="eastAsia" w:ascii="仿宋" w:hAnsi="仿宋" w:eastAsia="仿宋" w:cstheme="minorEastAsia"/>
          <w:color w:val="auto"/>
          <w:kern w:val="2"/>
          <w:sz w:val="24"/>
          <w:szCs w:val="24"/>
          <w:highlight w:val="none"/>
          <w:lang w:val="zh-CN" w:eastAsia="zh-CN" w:bidi="zh-CN"/>
        </w:rPr>
        <w:t>：中交二公局第六工程有限公司</w:t>
      </w:r>
    </w:p>
    <w:p w14:paraId="2C022624">
      <w:pPr>
        <w:tabs>
          <w:tab w:val="left" w:pos="360"/>
        </w:tabs>
        <w:spacing w:line="300" w:lineRule="exact"/>
        <w:ind w:firstLine="720" w:firstLineChars="300"/>
        <w:rPr>
          <w:rFonts w:hint="eastAsia" w:ascii="仿宋" w:hAnsi="仿宋" w:eastAsia="仿宋" w:cstheme="minorEastAsia"/>
          <w:color w:val="auto"/>
          <w:kern w:val="2"/>
          <w:sz w:val="24"/>
          <w:szCs w:val="24"/>
          <w:highlight w:val="none"/>
          <w:lang w:val="zh-CN" w:eastAsia="zh-CN" w:bidi="zh-CN"/>
        </w:rPr>
      </w:pPr>
      <w:bookmarkStart w:id="46" w:name="_Toc941412"/>
      <w:r>
        <w:rPr>
          <w:rFonts w:hint="eastAsia" w:ascii="仿宋" w:hAnsi="仿宋" w:eastAsia="仿宋" w:cstheme="minorEastAsia"/>
          <w:color w:val="auto"/>
          <w:kern w:val="2"/>
          <w:sz w:val="24"/>
          <w:szCs w:val="24"/>
          <w:highlight w:val="none"/>
          <w:lang w:val="zh-CN" w:eastAsia="zh-CN" w:bidi="zh-CN"/>
        </w:rPr>
        <w:t>地  址：陕西省西安市长安区科技产业园企业壹号公园29栋中交二公局六公司</w:t>
      </w:r>
      <w:bookmarkEnd w:id="46"/>
    </w:p>
    <w:p w14:paraId="5BDFF109">
      <w:pPr>
        <w:tabs>
          <w:tab w:val="left" w:pos="360"/>
        </w:tabs>
        <w:spacing w:line="300" w:lineRule="exact"/>
        <w:ind w:firstLine="720" w:firstLineChars="300"/>
        <w:rPr>
          <w:rFonts w:hint="eastAsia" w:ascii="仿宋" w:hAnsi="仿宋" w:eastAsia="仿宋" w:cstheme="minorEastAsia"/>
          <w:color w:val="auto"/>
          <w:kern w:val="2"/>
          <w:sz w:val="24"/>
          <w:szCs w:val="24"/>
          <w:highlight w:val="none"/>
          <w:lang w:val="zh-CN" w:eastAsia="zh-CN" w:bidi="zh-CN"/>
        </w:rPr>
      </w:pPr>
      <w:bookmarkStart w:id="47" w:name="_Toc941413"/>
      <w:r>
        <w:rPr>
          <w:rFonts w:hint="eastAsia" w:ascii="仿宋" w:hAnsi="仿宋" w:eastAsia="仿宋" w:cstheme="minorEastAsia"/>
          <w:color w:val="auto"/>
          <w:kern w:val="2"/>
          <w:sz w:val="24"/>
          <w:szCs w:val="24"/>
          <w:highlight w:val="none"/>
          <w:lang w:val="zh-CN" w:eastAsia="zh-CN" w:bidi="zh-CN"/>
        </w:rPr>
        <w:t>联 系 人：</w:t>
      </w:r>
      <w:bookmarkEnd w:id="47"/>
      <w:r>
        <w:rPr>
          <w:rFonts w:hint="eastAsia" w:ascii="仿宋" w:hAnsi="仿宋" w:eastAsia="仿宋" w:cstheme="minorEastAsia"/>
          <w:color w:val="auto"/>
          <w:kern w:val="2"/>
          <w:sz w:val="24"/>
          <w:szCs w:val="24"/>
          <w:highlight w:val="none"/>
          <w:lang w:val="en-US" w:eastAsia="zh-CN" w:bidi="zh-CN"/>
        </w:rPr>
        <w:t>李部长</w:t>
      </w:r>
    </w:p>
    <w:p w14:paraId="267275EA">
      <w:pPr>
        <w:tabs>
          <w:tab w:val="left" w:pos="360"/>
        </w:tabs>
        <w:spacing w:line="300" w:lineRule="exact"/>
        <w:ind w:firstLine="720" w:firstLineChars="300"/>
        <w:rPr>
          <w:rFonts w:hint="eastAsia" w:ascii="仿宋" w:hAnsi="仿宋" w:eastAsia="仿宋" w:cstheme="minorEastAsia"/>
          <w:b/>
          <w:bCs/>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电话：</w:t>
      </w:r>
      <w:r>
        <w:rPr>
          <w:rFonts w:hint="eastAsia" w:ascii="仿宋" w:hAnsi="仿宋" w:eastAsia="仿宋" w:cstheme="minorEastAsia"/>
          <w:color w:val="auto"/>
          <w:kern w:val="2"/>
          <w:sz w:val="24"/>
          <w:szCs w:val="24"/>
          <w:highlight w:val="none"/>
          <w:lang w:val="en-US" w:eastAsia="zh-CN" w:bidi="zh-CN"/>
        </w:rPr>
        <w:t>17688350724</w:t>
      </w:r>
    </w:p>
    <w:p w14:paraId="10BA435E">
      <w:pPr>
        <w:tabs>
          <w:tab w:val="left" w:pos="360"/>
        </w:tabs>
        <w:spacing w:line="360" w:lineRule="auto"/>
        <w:ind w:left="1924" w:leftChars="327" w:hanging="1205" w:hangingChars="5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招标项目</w:t>
      </w:r>
      <w:bookmarkStart w:id="48" w:name="_Toc941417"/>
      <w:r>
        <w:rPr>
          <w:rFonts w:hint="eastAsia" w:ascii="仿宋" w:hAnsi="仿宋" w:eastAsia="仿宋" w:cstheme="minorEastAsia"/>
          <w:color w:val="auto"/>
          <w:kern w:val="2"/>
          <w:sz w:val="24"/>
          <w:szCs w:val="24"/>
          <w:highlight w:val="none"/>
          <w:lang w:val="zh-CN" w:eastAsia="zh-CN" w:bidi="zh-CN"/>
        </w:rPr>
        <w:t>：</w:t>
      </w:r>
      <w:bookmarkEnd w:id="48"/>
      <w:bookmarkStart w:id="49" w:name="_Toc941418"/>
      <w:r>
        <w:rPr>
          <w:rFonts w:hint="eastAsia" w:ascii="仿宋" w:hAnsi="仿宋" w:eastAsia="仿宋" w:cstheme="minorEastAsia"/>
          <w:color w:val="auto"/>
          <w:kern w:val="2"/>
          <w:sz w:val="24"/>
          <w:szCs w:val="24"/>
          <w:highlight w:val="none"/>
          <w:lang w:val="zh-CN" w:eastAsia="zh-CN" w:bidi="zh-CN"/>
        </w:rPr>
        <w:t>中交二公局第六工程有限公司S310岑平公路代建工程</w:t>
      </w:r>
    </w:p>
    <w:p w14:paraId="2DE385FF">
      <w:pPr>
        <w:tabs>
          <w:tab w:val="left" w:pos="360"/>
        </w:tabs>
        <w:spacing w:line="300" w:lineRule="exact"/>
        <w:ind w:firstLine="720" w:firstLineChars="300"/>
        <w:rPr>
          <w:rFonts w:hint="default" w:ascii="仿宋" w:hAnsi="仿宋" w:eastAsia="仿宋" w:cstheme="minorEastAsia"/>
          <w:color w:val="auto"/>
          <w:kern w:val="2"/>
          <w:sz w:val="24"/>
          <w:szCs w:val="24"/>
          <w:highlight w:val="none"/>
          <w:lang w:val="en-US" w:eastAsia="zh-CN" w:bidi="zh-CN"/>
        </w:rPr>
      </w:pPr>
      <w:r>
        <w:rPr>
          <w:rFonts w:hint="eastAsia" w:ascii="仿宋" w:hAnsi="仿宋" w:eastAsia="仿宋" w:cstheme="minorEastAsia"/>
          <w:color w:val="auto"/>
          <w:kern w:val="2"/>
          <w:sz w:val="24"/>
          <w:szCs w:val="24"/>
          <w:highlight w:val="none"/>
          <w:lang w:val="zh-CN" w:eastAsia="zh-CN" w:bidi="zh-CN"/>
        </w:rPr>
        <w:t>联系人：</w:t>
      </w:r>
      <w:r>
        <w:rPr>
          <w:rFonts w:hint="eastAsia" w:ascii="仿宋" w:hAnsi="仿宋" w:eastAsia="仿宋" w:cstheme="minorEastAsia"/>
          <w:color w:val="auto"/>
          <w:kern w:val="2"/>
          <w:sz w:val="24"/>
          <w:szCs w:val="24"/>
          <w:highlight w:val="none"/>
          <w:lang w:val="en-US" w:eastAsia="zh-CN" w:bidi="zh-CN"/>
        </w:rPr>
        <w:t>李部长</w:t>
      </w:r>
      <w:r>
        <w:rPr>
          <w:rFonts w:hint="eastAsia" w:ascii="仿宋" w:hAnsi="仿宋" w:eastAsia="仿宋" w:cstheme="minorEastAsia"/>
          <w:color w:val="auto"/>
          <w:kern w:val="2"/>
          <w:sz w:val="24"/>
          <w:szCs w:val="24"/>
          <w:highlight w:val="none"/>
          <w:lang w:val="zh-CN" w:eastAsia="zh-CN" w:bidi="zh-CN"/>
        </w:rPr>
        <w:t xml:space="preserve">     电话：</w:t>
      </w:r>
      <w:bookmarkEnd w:id="49"/>
      <w:r>
        <w:rPr>
          <w:rFonts w:hint="eastAsia" w:ascii="仿宋" w:hAnsi="仿宋" w:eastAsia="仿宋" w:cstheme="minorEastAsia"/>
          <w:color w:val="auto"/>
          <w:kern w:val="2"/>
          <w:sz w:val="24"/>
          <w:szCs w:val="24"/>
          <w:highlight w:val="none"/>
          <w:lang w:val="en-US" w:eastAsia="zh-CN" w:bidi="zh-CN"/>
        </w:rPr>
        <w:t>17688350724</w:t>
      </w:r>
    </w:p>
    <w:p w14:paraId="6B86421F">
      <w:pPr>
        <w:tabs>
          <w:tab w:val="left" w:pos="360"/>
        </w:tabs>
        <w:spacing w:line="300" w:lineRule="exact"/>
        <w:ind w:firstLine="723" w:firstLineChars="3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b/>
          <w:bCs/>
          <w:color w:val="auto"/>
          <w:kern w:val="2"/>
          <w:sz w:val="24"/>
          <w:szCs w:val="24"/>
          <w:highlight w:val="none"/>
          <w:lang w:val="zh-CN" w:eastAsia="zh-CN" w:bidi="zh-CN"/>
        </w:rPr>
        <w:t>招标监督机构</w:t>
      </w:r>
      <w:r>
        <w:rPr>
          <w:rFonts w:hint="eastAsia" w:ascii="仿宋" w:hAnsi="仿宋" w:eastAsia="仿宋" w:cstheme="minorEastAsia"/>
          <w:color w:val="auto"/>
          <w:kern w:val="2"/>
          <w:sz w:val="24"/>
          <w:szCs w:val="24"/>
          <w:highlight w:val="none"/>
          <w:lang w:val="zh-CN" w:eastAsia="zh-CN" w:bidi="zh-CN"/>
        </w:rPr>
        <w:t>：中交二公局第六工程有限公司法务纪检部</w:t>
      </w:r>
    </w:p>
    <w:p w14:paraId="7DBBD3EC">
      <w:pPr>
        <w:tabs>
          <w:tab w:val="left" w:pos="360"/>
        </w:tabs>
        <w:spacing w:line="300" w:lineRule="exact"/>
        <w:ind w:firstLine="720" w:firstLineChars="3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监督专员：桂豪</w:t>
      </w:r>
    </w:p>
    <w:p w14:paraId="42CC15A7">
      <w:pPr>
        <w:tabs>
          <w:tab w:val="left" w:pos="360"/>
        </w:tabs>
        <w:spacing w:line="300" w:lineRule="exact"/>
        <w:ind w:firstLine="720" w:firstLineChars="300"/>
        <w:rPr>
          <w:rFonts w:hint="eastAsia" w:ascii="仿宋" w:hAnsi="仿宋" w:eastAsia="仿宋" w:cstheme="minorEastAsia"/>
          <w:color w:val="auto"/>
          <w:kern w:val="2"/>
          <w:sz w:val="24"/>
          <w:szCs w:val="24"/>
          <w:highlight w:val="none"/>
          <w:lang w:val="zh-CN" w:eastAsia="zh-CN" w:bidi="zh-CN"/>
        </w:rPr>
      </w:pPr>
      <w:r>
        <w:rPr>
          <w:rFonts w:hint="eastAsia" w:ascii="仿宋" w:hAnsi="仿宋" w:eastAsia="仿宋" w:cstheme="minorEastAsia"/>
          <w:color w:val="auto"/>
          <w:kern w:val="2"/>
          <w:sz w:val="24"/>
          <w:szCs w:val="24"/>
          <w:highlight w:val="none"/>
          <w:lang w:val="zh-CN" w:eastAsia="zh-CN" w:bidi="zh-CN"/>
        </w:rPr>
        <w:t>电话：18717408436</w:t>
      </w:r>
    </w:p>
    <w:p w14:paraId="3EB7FB65"/>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ࢴ">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ookman Old Style">
    <w:panose1 w:val="020506040505050202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FF99">
    <w:pPr>
      <w:pStyle w:val="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D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49E561"/>
    <w:multiLevelType w:val="singleLevel"/>
    <w:tmpl w:val="FF49E561"/>
    <w:lvl w:ilvl="0" w:tentative="0">
      <w:start w:val="1"/>
      <w:numFmt w:val="decimal"/>
      <w:suff w:val="nothing"/>
      <w:lvlText w:val="%1、"/>
      <w:lvlJc w:val="left"/>
    </w:lvl>
  </w:abstractNum>
  <w:abstractNum w:abstractNumId="1">
    <w:nsid w:val="6A6A9FFE"/>
    <w:multiLevelType w:val="singleLevel"/>
    <w:tmpl w:val="6A6A9FFE"/>
    <w:lvl w:ilvl="0" w:tentative="0">
      <w:start w:val="2"/>
      <w:numFmt w:val="decimal"/>
      <w:suff w:val="space"/>
      <w:lvlText w:val="%1."/>
      <w:lvlJc w:val="left"/>
    </w:lvl>
  </w:abstractNum>
  <w:abstractNum w:abstractNumId="2">
    <w:nsid w:val="7F263EAC"/>
    <w:multiLevelType w:val="singleLevel"/>
    <w:tmpl w:val="7F263EAC"/>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F1FE8"/>
    <w:rsid w:val="08BF1FE8"/>
    <w:rsid w:val="23B2156E"/>
    <w:rsid w:val="378620B5"/>
    <w:rsid w:val="3AF26523"/>
    <w:rsid w:val="620B3141"/>
    <w:rsid w:val="63220C33"/>
    <w:rsid w:val="66635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Calibri" w:hAnsi="Calibri" w:eastAsia="宋体" w:cs="Times New Roman"/>
      <w:sz w:val="22"/>
      <w:szCs w:val="22"/>
      <w:lang w:val="en-US" w:eastAsia="en-US" w:bidi="ar-SA"/>
    </w:rPr>
  </w:style>
  <w:style w:type="paragraph" w:styleId="3">
    <w:name w:val="heading 1"/>
    <w:basedOn w:val="1"/>
    <w:next w:val="1"/>
    <w:qFormat/>
    <w:uiPriority w:val="0"/>
    <w:pPr>
      <w:spacing w:before="480" w:after="0"/>
      <w:contextualSpacing/>
      <w:outlineLvl w:val="0"/>
    </w:pPr>
    <w:rPr>
      <w:rFonts w:ascii="Cambria" w:hAnsi="Cambria" w:eastAsia="ࢴ" w:cs="ࢴ"/>
      <w:b/>
      <w:bCs/>
      <w:sz w:val="28"/>
      <w:szCs w:val="28"/>
    </w:rPr>
  </w:style>
  <w:style w:type="paragraph" w:styleId="4">
    <w:name w:val="heading 2"/>
    <w:basedOn w:val="1"/>
    <w:next w:val="1"/>
    <w:unhideWhenUsed/>
    <w:qFormat/>
    <w:uiPriority w:val="0"/>
    <w:pPr>
      <w:spacing w:before="200" w:after="0"/>
      <w:outlineLvl w:val="1"/>
    </w:pPr>
    <w:rPr>
      <w:rFonts w:ascii="Cambria" w:hAnsi="Cambria" w:eastAsia="ࢴ" w:cs="ࢴ"/>
      <w:b/>
      <w:bCs/>
      <w:sz w:val="26"/>
      <w:szCs w:val="26"/>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eastAsia="ࢴ" w:cs="ࢴ"/>
      <w:sz w:val="20"/>
      <w:szCs w:val="24"/>
      <w:lang w:val="zh-CN" w:eastAsia="zh-CN" w:bidi="zh-CN"/>
    </w:rPr>
  </w:style>
  <w:style w:type="paragraph" w:styleId="5">
    <w:name w:val="Body Text 3"/>
    <w:basedOn w:val="1"/>
    <w:qFormat/>
    <w:uiPriority w:val="0"/>
    <w:rPr>
      <w:rFonts w:ascii="宋体" w:hAnsi="Times New Roman" w:eastAsia="ࢴ" w:cs="ࢴ"/>
      <w:sz w:val="24"/>
      <w:szCs w:val="20"/>
      <w:lang w:val="zh-CN" w:eastAsia="zh-CN" w:bidi="zh-CN"/>
    </w:rPr>
  </w:style>
  <w:style w:type="paragraph" w:styleId="6">
    <w:name w:val="Body Text"/>
    <w:basedOn w:val="1"/>
    <w:next w:val="7"/>
    <w:qFormat/>
    <w:uiPriority w:val="0"/>
    <w:pPr>
      <w:spacing w:after="120"/>
    </w:pPr>
  </w:style>
  <w:style w:type="paragraph" w:styleId="7">
    <w:name w:val="Body Text 2"/>
    <w:basedOn w:val="1"/>
    <w:unhideWhenUsed/>
    <w:qFormat/>
    <w:uiPriority w:val="0"/>
    <w:pPr>
      <w:widowControl w:val="0"/>
      <w:spacing w:after="120" w:line="480" w:lineRule="auto"/>
      <w:jc w:val="both"/>
    </w:pPr>
    <w:rPr>
      <w:rFonts w:ascii="Times New Roman" w:hAnsi="Times New Roman" w:eastAsia="ࢴ" w:cs="ࢴ"/>
      <w:b/>
      <w:spacing w:val="40"/>
      <w:kern w:val="2"/>
      <w:sz w:val="28"/>
      <w:szCs w:val="24"/>
      <w:lang w:val="zh-CN" w:eastAsia="zh-CN" w:bidi="zh-CN"/>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9231"/>
      </w:tabs>
      <w:spacing w:before="120" w:after="120"/>
      <w:ind w:firstLine="400" w:firstLineChars="200"/>
    </w:pPr>
    <w:rPr>
      <w:b/>
      <w:bCs/>
      <w:caps/>
      <w:sz w:val="20"/>
      <w:szCs w:val="20"/>
    </w:rPr>
  </w:style>
  <w:style w:type="paragraph" w:styleId="11">
    <w:name w:val="toc 2"/>
    <w:basedOn w:val="1"/>
    <w:next w:val="1"/>
    <w:qFormat/>
    <w:uiPriority w:val="39"/>
    <w:pPr>
      <w:ind w:left="210"/>
    </w:pPr>
    <w:rPr>
      <w:smallCaps/>
      <w:sz w:val="20"/>
      <w:szCs w:val="20"/>
    </w:rPr>
  </w:style>
  <w:style w:type="paragraph" w:styleId="12">
    <w:name w:val="Body Text First Indent"/>
    <w:basedOn w:val="6"/>
    <w:unhideWhenUsed/>
    <w:qFormat/>
    <w:uiPriority w:val="0"/>
    <w:pPr>
      <w:widowControl w:val="0"/>
      <w:spacing w:line="240" w:lineRule="auto"/>
      <w:ind w:firstLine="100" w:firstLineChars="100"/>
      <w:jc w:val="both"/>
    </w:pPr>
    <w:rPr>
      <w:rFonts w:ascii="Bookman Old Style" w:hAnsi="Bookman Old Style" w:eastAsia="Bookman Old Style" w:cs="Bookman Old Style"/>
      <w:color w:val="000000"/>
      <w:kern w:val="2"/>
      <w:sz w:val="24"/>
      <w:szCs w:val="28"/>
    </w:rPr>
  </w:style>
  <w:style w:type="character" w:styleId="15">
    <w:name w:val="page number"/>
    <w:basedOn w:val="14"/>
    <w:qFormat/>
    <w:uiPriority w:val="0"/>
    <w:rPr>
      <w:rFonts w:ascii="ࢴ" w:hAnsi="ࢴ" w:eastAsia="ࢴ" w:cs="Times New Roman"/>
    </w:rPr>
  </w:style>
  <w:style w:type="character" w:styleId="16">
    <w:name w:val="Hyperlink"/>
    <w:basedOn w:val="14"/>
    <w:qFormat/>
    <w:uiPriority w:val="99"/>
    <w:rPr>
      <w:rFonts w:ascii="ࢴ" w:hAnsi="ࢴ" w:eastAsia="ࢴ" w:cs="Times New Roman"/>
      <w:color w:val="0000FF"/>
      <w:u w:val="single"/>
    </w:rPr>
  </w:style>
  <w:style w:type="paragraph" w:customStyle="1" w:styleId="17">
    <w:name w:val="样式 标题 2 + Times New Roman 四号 非加粗 段前: 5 磅 段后: 0 磅 行距: 固定值 20..."/>
    <w:basedOn w:val="4"/>
    <w:qFormat/>
    <w:uiPriority w:val="99"/>
    <w:pPr>
      <w:spacing w:before="100" w:line="400" w:lineRule="exact"/>
    </w:pPr>
    <w:rPr>
      <w:rFonts w:ascii="Times New Roman" w:hAnsi="Times New Roman" w:cs="宋体"/>
      <w:b w:val="0"/>
      <w:bCs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2363</Words>
  <Characters>2649</Characters>
  <Lines>0</Lines>
  <Paragraphs>0</Paragraphs>
  <TotalTime>8</TotalTime>
  <ScaleCrop>false</ScaleCrop>
  <LinksUpToDate>false</LinksUpToDate>
  <CharactersWithSpaces>2821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2025-04-01T11:28:00Z</dcterms:created>
  <dc:creator>z。。</dc:creator>
  <cp:lastModifiedBy>Leisl</cp:lastModifiedBy>
  <dcterms:modified xsi:type="dcterms:W3CDTF">2025-04-02T02:13:31Z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BE2F6B96A0E645ABAAD261C1100CBBA5_11</vt:lpwstr>
  </property>
  <property fmtid="{D5CDD505-2E9C-101B-9397-08002B2CF9AE}" pid="4" name="KSOTemplateDocerSaveRecord">
    <vt:lpwstr>eyJoZGlkIjoiYzM3OGRkODU1OGEwYTY5NWFiOTFkYzRlOTJkMWFlNjgiLCJ1c2VySWQiOiI0OTI5Nzg4NDMifQ==</vt:lpwstr>
  </property>
</Properties>
</file>