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9B192">
      <w:pPr>
        <w:pageBreakBefore w:val="0"/>
        <w:kinsoku/>
        <w:wordWrap/>
        <w:overflowPunct/>
        <w:topLinePunct w:val="0"/>
        <w:autoSpaceDE/>
        <w:autoSpaceDN/>
        <w:bidi w:val="0"/>
        <w:adjustRightInd/>
        <w:snapToGrid w:val="0"/>
        <w:spacing w:line="240" w:lineRule="auto"/>
        <w:ind w:right="2" w:rightChars="1"/>
        <w:jc w:val="center"/>
        <w:textAlignment w:val="auto"/>
        <w:rPr>
          <w:rFonts w:hint="eastAsia" w:ascii="宋体" w:hAnsi="宋体" w:eastAsia="宋体" w:cs="宋体"/>
          <w:b/>
          <w:color w:val="auto"/>
          <w:sz w:val="21"/>
          <w:szCs w:val="21"/>
          <w:highlight w:val="none"/>
        </w:rPr>
      </w:pPr>
    </w:p>
    <w:p w14:paraId="4C3FA3E8">
      <w:pPr>
        <w:pageBreakBefore w:val="0"/>
        <w:kinsoku/>
        <w:wordWrap/>
        <w:overflowPunct/>
        <w:topLinePunct w:val="0"/>
        <w:autoSpaceDE/>
        <w:autoSpaceDN/>
        <w:bidi w:val="0"/>
        <w:adjustRightInd/>
        <w:snapToGrid w:val="0"/>
        <w:spacing w:line="240" w:lineRule="auto"/>
        <w:ind w:right="2" w:rightChars="1"/>
        <w:jc w:val="center"/>
        <w:textAlignment w:val="auto"/>
        <w:rPr>
          <w:rFonts w:hint="eastAsia" w:ascii="方正公文小标宋" w:hAnsi="方正公文小标宋" w:eastAsia="方正公文小标宋" w:cs="方正公文小标宋"/>
          <w:b/>
          <w:color w:val="auto"/>
          <w:sz w:val="44"/>
          <w:szCs w:val="44"/>
          <w:highlight w:val="none"/>
        </w:rPr>
      </w:pPr>
    </w:p>
    <w:p w14:paraId="43BAE47A">
      <w:pPr>
        <w:pageBreakBefore w:val="0"/>
        <w:kinsoku/>
        <w:wordWrap/>
        <w:overflowPunct/>
        <w:topLinePunct w:val="0"/>
        <w:autoSpaceDE/>
        <w:autoSpaceDN/>
        <w:bidi w:val="0"/>
        <w:adjustRightInd/>
        <w:snapToGrid w:val="0"/>
        <w:spacing w:line="240" w:lineRule="auto"/>
        <w:ind w:right="2" w:rightChars="1"/>
        <w:jc w:val="center"/>
        <w:textAlignment w:val="auto"/>
        <w:rPr>
          <w:rFonts w:hint="eastAsia" w:ascii="方正公文小标宋" w:hAnsi="方正公文小标宋" w:eastAsia="方正公文小标宋" w:cs="方正公文小标宋"/>
          <w:b/>
          <w:color w:val="auto"/>
          <w:sz w:val="44"/>
          <w:szCs w:val="44"/>
          <w:highlight w:val="none"/>
        </w:rPr>
      </w:pPr>
    </w:p>
    <w:p w14:paraId="5881A4FF">
      <w:pPr>
        <w:pageBreakBefore w:val="0"/>
        <w:kinsoku/>
        <w:wordWrap/>
        <w:overflowPunct/>
        <w:topLinePunct w:val="0"/>
        <w:autoSpaceDE/>
        <w:autoSpaceDN/>
        <w:bidi w:val="0"/>
        <w:adjustRightInd/>
        <w:snapToGrid w:val="0"/>
        <w:spacing w:line="240" w:lineRule="auto"/>
        <w:ind w:right="2" w:rightChars="1"/>
        <w:jc w:val="center"/>
        <w:textAlignment w:val="auto"/>
        <w:rPr>
          <w:rFonts w:hint="eastAsia" w:ascii="方正公文小标宋" w:hAnsi="方正公文小标宋" w:eastAsia="方正公文小标宋" w:cs="方正公文小标宋"/>
          <w:b/>
          <w:color w:val="auto"/>
          <w:sz w:val="44"/>
          <w:szCs w:val="44"/>
          <w:highlight w:val="none"/>
        </w:rPr>
      </w:pPr>
    </w:p>
    <w:p w14:paraId="509ACD59">
      <w:pPr>
        <w:pageBreakBefore w:val="0"/>
        <w:kinsoku/>
        <w:wordWrap/>
        <w:overflowPunct/>
        <w:topLinePunct w:val="0"/>
        <w:autoSpaceDE/>
        <w:autoSpaceDN/>
        <w:bidi w:val="0"/>
        <w:adjustRightInd/>
        <w:snapToGrid w:val="0"/>
        <w:spacing w:line="240" w:lineRule="auto"/>
        <w:ind w:right="2" w:rightChars="1"/>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甘肃酒钢集团宏兴钢铁股份有限公司</w:t>
      </w:r>
    </w:p>
    <w:p w14:paraId="3087C074">
      <w:pPr>
        <w:pageBreakBefore w:val="0"/>
        <w:kinsoku/>
        <w:wordWrap/>
        <w:overflowPunct/>
        <w:topLinePunct w:val="0"/>
        <w:autoSpaceDE/>
        <w:autoSpaceDN/>
        <w:bidi w:val="0"/>
        <w:adjustRightInd/>
        <w:snapToGrid w:val="0"/>
        <w:spacing w:line="240" w:lineRule="auto"/>
        <w:ind w:right="2" w:rightChars="1"/>
        <w:jc w:val="center"/>
        <w:textAlignment w:val="auto"/>
        <w:rPr>
          <w:rFonts w:hint="eastAsia" w:ascii="方正小标宋简体" w:hAnsi="方正小标宋简体" w:eastAsia="方正小标宋简体" w:cs="方正小标宋简体"/>
          <w:b w:val="0"/>
          <w:bCs/>
          <w:color w:val="auto"/>
          <w:sz w:val="44"/>
          <w:szCs w:val="44"/>
          <w:highlight w:val="none"/>
          <w:lang w:bidi="ar"/>
        </w:rPr>
      </w:pPr>
    </w:p>
    <w:p w14:paraId="6BE107A5">
      <w:pPr>
        <w:pageBreakBefore w:val="0"/>
        <w:kinsoku/>
        <w:wordWrap/>
        <w:overflowPunct/>
        <w:topLinePunct w:val="0"/>
        <w:autoSpaceDE/>
        <w:autoSpaceDN/>
        <w:bidi w:val="0"/>
        <w:adjustRightInd/>
        <w:snapToGrid w:val="0"/>
        <w:spacing w:line="240" w:lineRule="auto"/>
        <w:ind w:right="-447"/>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bidi="ar"/>
        </w:rPr>
      </w:pPr>
      <w:r>
        <w:rPr>
          <w:rFonts w:hint="eastAsia" w:ascii="方正小标宋简体" w:hAnsi="方正小标宋简体" w:eastAsia="方正小标宋简体" w:cs="方正小标宋简体"/>
          <w:b w:val="0"/>
          <w:bCs/>
          <w:color w:val="auto"/>
          <w:sz w:val="44"/>
          <w:szCs w:val="44"/>
          <w:highlight w:val="none"/>
          <w:lang w:val="en-US" w:eastAsia="zh-CN" w:bidi="ar"/>
        </w:rPr>
        <w:t>酒钢尾矿资源绿色循环综合回收利用项目主体工程可研编制技术协议</w:t>
      </w:r>
    </w:p>
    <w:p w14:paraId="60DD9648">
      <w:pPr>
        <w:pageBreakBefore w:val="0"/>
        <w:kinsoku/>
        <w:wordWrap/>
        <w:overflowPunct/>
        <w:topLinePunct w:val="0"/>
        <w:autoSpaceDE/>
        <w:autoSpaceDN/>
        <w:bidi w:val="0"/>
        <w:adjustRightInd/>
        <w:snapToGrid w:val="0"/>
        <w:spacing w:line="240" w:lineRule="auto"/>
        <w:ind w:right="-447" w:firstLine="422" w:firstLineChars="200"/>
        <w:jc w:val="center"/>
        <w:textAlignment w:val="auto"/>
        <w:rPr>
          <w:rFonts w:hint="eastAsia" w:ascii="宋体" w:hAnsi="宋体" w:eastAsia="宋体" w:cs="宋体"/>
          <w:b/>
          <w:color w:val="auto"/>
          <w:sz w:val="21"/>
          <w:szCs w:val="21"/>
          <w:highlight w:val="none"/>
        </w:rPr>
      </w:pPr>
    </w:p>
    <w:p w14:paraId="5C09A806">
      <w:pPr>
        <w:pageBreakBefore w:val="0"/>
        <w:kinsoku/>
        <w:wordWrap/>
        <w:overflowPunct/>
        <w:topLinePunct w:val="0"/>
        <w:autoSpaceDE/>
        <w:autoSpaceDN/>
        <w:bidi w:val="0"/>
        <w:adjustRightInd/>
        <w:snapToGrid w:val="0"/>
        <w:spacing w:line="240" w:lineRule="auto"/>
        <w:ind w:right="-447" w:firstLine="422" w:firstLineChars="200"/>
        <w:jc w:val="center"/>
        <w:textAlignment w:val="auto"/>
        <w:rPr>
          <w:rFonts w:hint="eastAsia" w:ascii="宋体" w:hAnsi="宋体" w:eastAsia="宋体" w:cs="宋体"/>
          <w:b/>
          <w:color w:val="auto"/>
          <w:sz w:val="21"/>
          <w:szCs w:val="21"/>
          <w:highlight w:val="none"/>
        </w:rPr>
      </w:pPr>
      <w:bookmarkStart w:id="1" w:name="_GoBack"/>
      <w:bookmarkEnd w:id="1"/>
    </w:p>
    <w:p w14:paraId="0A5EA4EB">
      <w:pPr>
        <w:pageBreakBefore w:val="0"/>
        <w:kinsoku/>
        <w:wordWrap/>
        <w:overflowPunct/>
        <w:topLinePunct w:val="0"/>
        <w:autoSpaceDE/>
        <w:autoSpaceDN/>
        <w:bidi w:val="0"/>
        <w:adjustRightInd/>
        <w:snapToGrid w:val="0"/>
        <w:spacing w:line="240" w:lineRule="auto"/>
        <w:ind w:right="-447" w:firstLine="422" w:firstLineChars="200"/>
        <w:jc w:val="center"/>
        <w:textAlignment w:val="auto"/>
        <w:rPr>
          <w:rFonts w:hint="eastAsia" w:ascii="宋体" w:hAnsi="宋体" w:eastAsia="宋体" w:cs="宋体"/>
          <w:b/>
          <w:color w:val="auto"/>
          <w:sz w:val="21"/>
          <w:szCs w:val="21"/>
          <w:highlight w:val="none"/>
          <w:lang w:bidi="ar"/>
        </w:rPr>
      </w:pPr>
    </w:p>
    <w:p w14:paraId="73F1523E">
      <w:pPr>
        <w:pageBreakBefore w:val="0"/>
        <w:kinsoku/>
        <w:wordWrap/>
        <w:overflowPunct/>
        <w:topLinePunct w:val="0"/>
        <w:autoSpaceDE/>
        <w:autoSpaceDN/>
        <w:bidi w:val="0"/>
        <w:adjustRightInd/>
        <w:snapToGrid w:val="0"/>
        <w:spacing w:line="240" w:lineRule="auto"/>
        <w:ind w:right="-447" w:firstLine="422" w:firstLineChars="200"/>
        <w:jc w:val="center"/>
        <w:textAlignment w:val="auto"/>
        <w:rPr>
          <w:rFonts w:hint="eastAsia" w:ascii="宋体" w:hAnsi="宋体" w:eastAsia="宋体" w:cs="宋体"/>
          <w:b/>
          <w:color w:val="auto"/>
          <w:sz w:val="21"/>
          <w:szCs w:val="21"/>
          <w:highlight w:val="none"/>
          <w:lang w:bidi="ar"/>
        </w:rPr>
      </w:pPr>
    </w:p>
    <w:p w14:paraId="2335C7D9">
      <w:pPr>
        <w:pStyle w:val="11"/>
        <w:pageBreakBefore w:val="0"/>
        <w:widowControl w:val="0"/>
        <w:kinsoku/>
        <w:wordWrap/>
        <w:overflowPunct/>
        <w:topLinePunct w:val="0"/>
        <w:autoSpaceDE/>
        <w:autoSpaceDN/>
        <w:bidi w:val="0"/>
        <w:adjustRightInd/>
        <w:spacing w:before="0" w:beforeAutospacing="0" w:after="0" w:afterAutospacing="0" w:line="240" w:lineRule="auto"/>
        <w:ind w:firstLine="422" w:firstLineChars="200"/>
        <w:jc w:val="center"/>
        <w:textAlignment w:val="auto"/>
        <w:rPr>
          <w:rFonts w:hint="eastAsia" w:ascii="宋体" w:hAnsi="宋体" w:eastAsia="宋体" w:cs="宋体"/>
          <w:b/>
          <w:color w:val="auto"/>
          <w:kern w:val="2"/>
          <w:sz w:val="21"/>
          <w:szCs w:val="21"/>
          <w:highlight w:val="none"/>
          <w:lang w:bidi="ar"/>
        </w:rPr>
      </w:pPr>
    </w:p>
    <w:p w14:paraId="0EB3C6B7">
      <w:pPr>
        <w:pStyle w:val="11"/>
        <w:pageBreakBefore w:val="0"/>
        <w:widowControl w:val="0"/>
        <w:kinsoku/>
        <w:wordWrap/>
        <w:overflowPunct/>
        <w:topLinePunct w:val="0"/>
        <w:autoSpaceDE/>
        <w:autoSpaceDN/>
        <w:bidi w:val="0"/>
        <w:adjustRightInd/>
        <w:spacing w:before="0" w:beforeAutospacing="0" w:after="0" w:afterAutospacing="0" w:line="240" w:lineRule="auto"/>
        <w:ind w:firstLine="422" w:firstLineChars="200"/>
        <w:jc w:val="center"/>
        <w:textAlignment w:val="auto"/>
        <w:rPr>
          <w:rFonts w:hint="eastAsia" w:ascii="宋体" w:hAnsi="宋体" w:eastAsia="宋体" w:cs="宋体"/>
          <w:b/>
          <w:color w:val="auto"/>
          <w:kern w:val="2"/>
          <w:sz w:val="21"/>
          <w:szCs w:val="21"/>
          <w:highlight w:val="none"/>
        </w:rPr>
      </w:pPr>
    </w:p>
    <w:p w14:paraId="548DBA83">
      <w:pPr>
        <w:pStyle w:val="11"/>
        <w:pageBreakBefore w:val="0"/>
        <w:widowControl w:val="0"/>
        <w:kinsoku/>
        <w:wordWrap/>
        <w:overflowPunct/>
        <w:topLinePunct w:val="0"/>
        <w:autoSpaceDE/>
        <w:autoSpaceDN/>
        <w:bidi w:val="0"/>
        <w:adjustRightInd/>
        <w:spacing w:before="0" w:beforeAutospacing="0" w:after="0" w:afterAutospacing="0" w:line="240" w:lineRule="auto"/>
        <w:ind w:firstLine="643" w:firstLineChars="200"/>
        <w:jc w:val="center"/>
        <w:textAlignment w:val="auto"/>
        <w:rPr>
          <w:rFonts w:hint="eastAsia" w:ascii="宋体" w:hAnsi="宋体" w:eastAsia="宋体" w:cs="宋体"/>
          <w:b/>
          <w:color w:val="auto"/>
          <w:kern w:val="2"/>
          <w:sz w:val="32"/>
          <w:szCs w:val="32"/>
          <w:highlight w:val="none"/>
        </w:rPr>
      </w:pPr>
    </w:p>
    <w:p w14:paraId="4649A324">
      <w:pPr>
        <w:pageBreakBefore w:val="0"/>
        <w:kinsoku/>
        <w:wordWrap/>
        <w:overflowPunct/>
        <w:topLinePunct w:val="0"/>
        <w:autoSpaceDE/>
        <w:autoSpaceDN/>
        <w:bidi w:val="0"/>
        <w:adjustRightInd/>
        <w:snapToGrid w:val="0"/>
        <w:spacing w:line="240" w:lineRule="auto"/>
        <w:ind w:right="2" w:rightChars="1" w:firstLine="643" w:firstLineChars="200"/>
        <w:jc w:val="center"/>
        <w:textAlignment w:val="auto"/>
        <w:rPr>
          <w:rFonts w:hint="eastAsia" w:ascii="宋体" w:hAnsi="宋体" w:eastAsia="宋体" w:cs="宋体"/>
          <w:b/>
          <w:color w:val="auto"/>
          <w:sz w:val="32"/>
          <w:szCs w:val="32"/>
          <w:highlight w:val="none"/>
        </w:rPr>
      </w:pPr>
    </w:p>
    <w:p w14:paraId="42A783A1">
      <w:pPr>
        <w:pageBreakBefore w:val="0"/>
        <w:kinsoku/>
        <w:wordWrap/>
        <w:overflowPunct/>
        <w:topLinePunct w:val="0"/>
        <w:autoSpaceDE/>
        <w:autoSpaceDN/>
        <w:bidi w:val="0"/>
        <w:adjustRightInd/>
        <w:snapToGrid w:val="0"/>
        <w:spacing w:line="240" w:lineRule="auto"/>
        <w:ind w:right="2" w:firstLine="964" w:firstLineChars="300"/>
        <w:jc w:val="both"/>
        <w:textAlignment w:val="auto"/>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甲   方：甘肃酒钢集团宏兴钢铁股份有限公司</w:t>
      </w:r>
    </w:p>
    <w:p w14:paraId="5138351A">
      <w:pPr>
        <w:pageBreakBefore w:val="0"/>
        <w:kinsoku/>
        <w:wordWrap/>
        <w:overflowPunct/>
        <w:topLinePunct w:val="0"/>
        <w:autoSpaceDE/>
        <w:autoSpaceDN/>
        <w:bidi w:val="0"/>
        <w:adjustRightInd/>
        <w:snapToGrid w:val="0"/>
        <w:spacing w:line="240" w:lineRule="auto"/>
        <w:ind w:right="2"/>
        <w:jc w:val="center"/>
        <w:textAlignment w:val="auto"/>
        <w:rPr>
          <w:rFonts w:hint="eastAsia" w:ascii="宋体" w:hAnsi="宋体" w:eastAsia="宋体" w:cs="宋体"/>
          <w:b/>
          <w:color w:val="auto"/>
          <w:sz w:val="32"/>
          <w:szCs w:val="32"/>
          <w:highlight w:val="none"/>
          <w:lang w:bidi="ar"/>
        </w:rPr>
      </w:pPr>
    </w:p>
    <w:p w14:paraId="7DCA272A">
      <w:pPr>
        <w:pageBreakBefore w:val="0"/>
        <w:kinsoku/>
        <w:wordWrap/>
        <w:overflowPunct/>
        <w:topLinePunct w:val="0"/>
        <w:autoSpaceDE/>
        <w:autoSpaceDN/>
        <w:bidi w:val="0"/>
        <w:adjustRightInd/>
        <w:snapToGrid w:val="0"/>
        <w:spacing w:line="240" w:lineRule="auto"/>
        <w:ind w:right="2" w:firstLine="964" w:firstLineChars="300"/>
        <w:jc w:val="both"/>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甲方代表：</w:t>
      </w:r>
    </w:p>
    <w:p w14:paraId="6B20BF8A">
      <w:pPr>
        <w:pageBreakBefore w:val="0"/>
        <w:kinsoku/>
        <w:wordWrap/>
        <w:overflowPunct/>
        <w:topLinePunct w:val="0"/>
        <w:autoSpaceDE/>
        <w:autoSpaceDN/>
        <w:bidi w:val="0"/>
        <w:adjustRightInd/>
        <w:snapToGrid w:val="0"/>
        <w:spacing w:line="240" w:lineRule="auto"/>
        <w:ind w:right="2" w:rightChars="1" w:firstLine="803" w:firstLineChars="250"/>
        <w:jc w:val="center"/>
        <w:textAlignment w:val="auto"/>
        <w:rPr>
          <w:rFonts w:hint="eastAsia" w:ascii="宋体" w:hAnsi="宋体" w:eastAsia="宋体" w:cs="宋体"/>
          <w:b/>
          <w:color w:val="auto"/>
          <w:sz w:val="32"/>
          <w:szCs w:val="32"/>
          <w:highlight w:val="none"/>
        </w:rPr>
      </w:pPr>
    </w:p>
    <w:p w14:paraId="6192F571">
      <w:pPr>
        <w:pageBreakBefore w:val="0"/>
        <w:kinsoku/>
        <w:wordWrap/>
        <w:overflowPunct/>
        <w:topLinePunct w:val="0"/>
        <w:autoSpaceDE/>
        <w:autoSpaceDN/>
        <w:bidi w:val="0"/>
        <w:adjustRightInd/>
        <w:snapToGrid w:val="0"/>
        <w:spacing w:line="240" w:lineRule="auto"/>
        <w:ind w:right="2" w:firstLine="964" w:firstLineChars="300"/>
        <w:jc w:val="both"/>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乙   方：</w:t>
      </w:r>
    </w:p>
    <w:p w14:paraId="5059A466">
      <w:pPr>
        <w:pageBreakBefore w:val="0"/>
        <w:kinsoku/>
        <w:wordWrap/>
        <w:overflowPunct/>
        <w:topLinePunct w:val="0"/>
        <w:autoSpaceDE/>
        <w:autoSpaceDN/>
        <w:bidi w:val="0"/>
        <w:adjustRightInd/>
        <w:snapToGrid w:val="0"/>
        <w:spacing w:line="240" w:lineRule="auto"/>
        <w:ind w:right="2"/>
        <w:jc w:val="center"/>
        <w:textAlignment w:val="auto"/>
        <w:rPr>
          <w:rFonts w:hint="eastAsia" w:ascii="宋体" w:hAnsi="宋体" w:eastAsia="宋体" w:cs="宋体"/>
          <w:b/>
          <w:color w:val="auto"/>
          <w:sz w:val="32"/>
          <w:szCs w:val="32"/>
          <w:highlight w:val="none"/>
          <w:lang w:bidi="ar"/>
        </w:rPr>
      </w:pPr>
    </w:p>
    <w:p w14:paraId="067650CA">
      <w:pPr>
        <w:pageBreakBefore w:val="0"/>
        <w:kinsoku/>
        <w:wordWrap/>
        <w:overflowPunct/>
        <w:topLinePunct w:val="0"/>
        <w:autoSpaceDE/>
        <w:autoSpaceDN/>
        <w:bidi w:val="0"/>
        <w:adjustRightInd/>
        <w:snapToGrid w:val="0"/>
        <w:spacing w:line="240" w:lineRule="auto"/>
        <w:ind w:right="2" w:firstLine="964" w:firstLineChars="300"/>
        <w:jc w:val="both"/>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乙方代表：</w:t>
      </w:r>
    </w:p>
    <w:p w14:paraId="5830FB22">
      <w:pPr>
        <w:pageBreakBefore w:val="0"/>
        <w:kinsoku/>
        <w:wordWrap/>
        <w:overflowPunct/>
        <w:topLinePunct w:val="0"/>
        <w:autoSpaceDE/>
        <w:autoSpaceDN/>
        <w:bidi w:val="0"/>
        <w:adjustRightInd/>
        <w:snapToGrid w:val="0"/>
        <w:spacing w:line="240" w:lineRule="auto"/>
        <w:ind w:right="2" w:rightChars="1" w:firstLine="803" w:firstLineChars="250"/>
        <w:jc w:val="center"/>
        <w:textAlignment w:val="auto"/>
        <w:rPr>
          <w:rFonts w:hint="eastAsia" w:ascii="宋体" w:hAnsi="宋体" w:eastAsia="宋体" w:cs="宋体"/>
          <w:b/>
          <w:color w:val="auto"/>
          <w:sz w:val="32"/>
          <w:szCs w:val="32"/>
          <w:highlight w:val="none"/>
        </w:rPr>
      </w:pPr>
    </w:p>
    <w:p w14:paraId="389BD3D4">
      <w:pPr>
        <w:pageBreakBefore w:val="0"/>
        <w:widowControl/>
        <w:kinsoku/>
        <w:wordWrap/>
        <w:overflowPunct/>
        <w:topLinePunct w:val="0"/>
        <w:autoSpaceDE/>
        <w:autoSpaceDN/>
        <w:bidi w:val="0"/>
        <w:adjustRightInd/>
        <w:spacing w:line="240" w:lineRule="auto"/>
        <w:ind w:right="63" w:rightChars="30" w:firstLine="5770" w:firstLineChars="1796"/>
        <w:jc w:val="both"/>
        <w:textAlignment w:val="auto"/>
        <w:rPr>
          <w:rFonts w:hint="eastAsia" w:ascii="宋体" w:hAnsi="宋体" w:eastAsia="宋体" w:cs="宋体"/>
          <w:b/>
          <w:color w:val="auto"/>
          <w:sz w:val="32"/>
          <w:szCs w:val="32"/>
          <w:highlight w:val="none"/>
          <w:lang w:bidi="ar"/>
        </w:rPr>
      </w:pPr>
    </w:p>
    <w:p w14:paraId="54F544AE">
      <w:pPr>
        <w:pageBreakBefore w:val="0"/>
        <w:widowControl/>
        <w:kinsoku/>
        <w:wordWrap/>
        <w:overflowPunct/>
        <w:topLinePunct w:val="0"/>
        <w:autoSpaceDE/>
        <w:autoSpaceDN/>
        <w:bidi w:val="0"/>
        <w:adjustRightInd/>
        <w:spacing w:line="240" w:lineRule="auto"/>
        <w:ind w:right="63" w:rightChars="30" w:firstLine="5461" w:firstLineChars="1700"/>
        <w:jc w:val="both"/>
        <w:textAlignment w:val="auto"/>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年  月   日</w:t>
      </w:r>
    </w:p>
    <w:p w14:paraId="5C4445E1">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snapToGrid w:val="0"/>
          <w:color w:val="auto"/>
          <w:sz w:val="21"/>
          <w:szCs w:val="21"/>
          <w:highlight w:val="none"/>
          <w:lang w:val="en-US" w:eastAsia="zh-CN"/>
        </w:rPr>
      </w:pPr>
      <w:r>
        <w:rPr>
          <w:rFonts w:hint="eastAsia" w:ascii="宋体" w:hAnsi="宋体" w:eastAsia="宋体" w:cs="宋体"/>
          <w:b/>
          <w:bCs/>
          <w:snapToGrid w:val="0"/>
          <w:color w:val="auto"/>
          <w:sz w:val="32"/>
          <w:szCs w:val="32"/>
          <w:highlight w:val="none"/>
          <w:lang w:val="en-US" w:eastAsia="zh-CN"/>
        </w:rPr>
        <w:br w:type="page"/>
      </w:r>
    </w:p>
    <w:p w14:paraId="1E02AF96">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napToGrid w:val="0"/>
          <w:color w:val="auto"/>
          <w:sz w:val="28"/>
          <w:szCs w:val="28"/>
          <w:highlight w:val="none"/>
          <w:lang w:val="en-US" w:eastAsia="zh-CN"/>
        </w:rPr>
      </w:pPr>
      <w:r>
        <w:rPr>
          <w:rFonts w:hint="eastAsia" w:ascii="宋体" w:hAnsi="宋体" w:eastAsia="宋体" w:cs="宋体"/>
          <w:b/>
          <w:bCs/>
          <w:snapToGrid w:val="0"/>
          <w:color w:val="auto"/>
          <w:sz w:val="28"/>
          <w:szCs w:val="28"/>
          <w:highlight w:val="none"/>
          <w:lang w:val="en-US" w:eastAsia="zh-CN"/>
        </w:rPr>
        <w:t>酒钢尾矿资源绿色循环综合回收利用项目主体工程</w:t>
      </w:r>
      <w:r>
        <w:rPr>
          <w:rFonts w:hint="eastAsia" w:ascii="宋体" w:hAnsi="宋体" w:cs="宋体"/>
          <w:b/>
          <w:bCs/>
          <w:snapToGrid w:val="0"/>
          <w:color w:val="auto"/>
          <w:sz w:val="28"/>
          <w:szCs w:val="28"/>
          <w:highlight w:val="none"/>
          <w:lang w:val="en-US" w:eastAsia="zh-CN"/>
        </w:rPr>
        <w:t>可研编制</w:t>
      </w:r>
      <w:r>
        <w:rPr>
          <w:rFonts w:hint="eastAsia" w:ascii="宋体" w:hAnsi="宋体" w:eastAsia="宋体" w:cs="宋体"/>
          <w:b/>
          <w:bCs/>
          <w:snapToGrid w:val="0"/>
          <w:color w:val="auto"/>
          <w:sz w:val="28"/>
          <w:szCs w:val="28"/>
          <w:highlight w:val="none"/>
          <w:lang w:val="en-US" w:eastAsia="zh-CN"/>
        </w:rPr>
        <w:t>技术协议</w:t>
      </w:r>
    </w:p>
    <w:p w14:paraId="1EF5232A">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snapToGrid w:val="0"/>
          <w:color w:val="auto"/>
          <w:sz w:val="21"/>
          <w:szCs w:val="21"/>
          <w:highlight w:val="none"/>
          <w:lang w:val="en-US" w:eastAsia="zh-CN"/>
        </w:rPr>
      </w:pPr>
    </w:p>
    <w:p w14:paraId="2D2D6A0E">
      <w:pPr>
        <w:keepNext w:val="0"/>
        <w:keepLines w:val="0"/>
        <w:pageBreakBefore w:val="0"/>
        <w:shd w:val="clear"/>
        <w:kinsoku/>
        <w:wordWrap/>
        <w:overflowPunct/>
        <w:topLinePunct w:val="0"/>
        <w:autoSpaceDE/>
        <w:autoSpaceDN/>
        <w:bidi w:val="0"/>
        <w:adjustRightInd/>
        <w:snapToGrid/>
        <w:spacing w:line="240" w:lineRule="auto"/>
        <w:ind w:firstLine="422" w:firstLineChars="200"/>
        <w:textAlignment w:val="auto"/>
        <w:rPr>
          <w:rFonts w:hint="eastAsia" w:ascii="黑体" w:hAnsi="黑体" w:eastAsia="黑体" w:cs="黑体"/>
          <w:b/>
          <w:bCs/>
          <w:snapToGrid w:val="0"/>
          <w:color w:val="auto"/>
          <w:sz w:val="21"/>
          <w:szCs w:val="21"/>
          <w:highlight w:val="none"/>
          <w:lang w:val="en-US" w:eastAsia="zh-CN"/>
        </w:rPr>
      </w:pPr>
      <w:r>
        <w:rPr>
          <w:rFonts w:hint="eastAsia" w:ascii="黑体" w:hAnsi="黑体" w:eastAsia="黑体" w:cs="黑体"/>
          <w:b/>
          <w:bCs/>
          <w:snapToGrid w:val="0"/>
          <w:color w:val="auto"/>
          <w:sz w:val="21"/>
          <w:szCs w:val="21"/>
          <w:highlight w:val="none"/>
          <w:lang w:val="en-US" w:eastAsia="zh-CN"/>
        </w:rPr>
        <w:t>一  背景</w:t>
      </w:r>
    </w:p>
    <w:p w14:paraId="1E91E8C0">
      <w:pPr>
        <w:keepNext w:val="0"/>
        <w:keepLines w:val="0"/>
        <w:pageBreakBefore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酒钢集团选矿厂老尾矿库于1971年建成投产，截止2024年年10月停排闭库时，老尾矿库堆存尾矿量将达到12165.41万吨。酒钢镜铁山式铁矿石属于复杂难选氧化铁矿石，造成总尾矿铁品位高达21%以上，同时经过检验尾矿中的BaO含量达在8%左右。长期以来，由于没有合适的尾矿回收利用技术，造成选矿厂尾矿库长期堆存，不仅占用大量土地资源，而且影响生态环境，因此酒钢老尾矿库蕴含着大量的铁、钡资源亟待回收利用。随着近年酒钢悬浮磁化焙烧技术推广应用，根据试验采用悬浮磁化焙烧技术处理尾矿，可高效回收尾矿中的铁。</w:t>
      </w:r>
      <w:r>
        <w:rPr>
          <w:rFonts w:hint="eastAsia" w:ascii="宋体" w:hAnsi="宋体" w:eastAsia="宋体" w:cs="宋体"/>
          <w:snapToGrid w:val="0"/>
          <w:color w:val="auto"/>
          <w:sz w:val="21"/>
          <w:szCs w:val="21"/>
          <w:highlight w:val="none"/>
          <w:lang w:eastAsia="zh-CN"/>
        </w:rPr>
        <w:t>从尾矿库堆积尾矿中再选铁精矿，既没有资源税也没有大量的矿山矿权投资和手续，只要生产成本经济合理、能耗可控、满足安全环保要求，就可从</w:t>
      </w:r>
      <w:r>
        <w:rPr>
          <w:rFonts w:hint="eastAsia" w:ascii="宋体" w:hAnsi="宋体" w:eastAsia="宋体" w:cs="宋体"/>
          <w:snapToGrid w:val="0"/>
          <w:color w:val="auto"/>
          <w:sz w:val="21"/>
          <w:szCs w:val="21"/>
          <w:highlight w:val="none"/>
          <w:lang w:val="en-US" w:eastAsia="zh-CN"/>
        </w:rPr>
        <w:t>12165.41万吨</w:t>
      </w:r>
      <w:r>
        <w:rPr>
          <w:rFonts w:hint="eastAsia" w:ascii="宋体" w:hAnsi="宋体" w:eastAsia="宋体" w:cs="宋体"/>
          <w:snapToGrid w:val="0"/>
          <w:color w:val="auto"/>
          <w:sz w:val="21"/>
          <w:szCs w:val="21"/>
          <w:highlight w:val="none"/>
          <w:lang w:eastAsia="zh-CN"/>
        </w:rPr>
        <w:t>尾矿中再选出</w:t>
      </w:r>
      <w:r>
        <w:rPr>
          <w:rFonts w:hint="eastAsia" w:ascii="宋体" w:hAnsi="宋体" w:eastAsia="宋体" w:cs="宋体"/>
          <w:snapToGrid w:val="0"/>
          <w:color w:val="auto"/>
          <w:sz w:val="21"/>
          <w:szCs w:val="21"/>
          <w:highlight w:val="none"/>
          <w:lang w:val="en-US" w:eastAsia="zh-CN"/>
        </w:rPr>
        <w:t>品位60%的铁精矿2386.11万吨，资源战略意义就显得十分重要。鉴于悬浮磁化焙烧技术在资源高效回收利用的巨大优势，2017年选烧厂就已申报、宏兴股份公司立项实施了酒钢尾矿资源高效开发利用技改工程项目前期可研编制工作，但后期由于酒钢老尾矿库尚未闭库、新建尾矿库的选址未确定以及能耗指标等原因，该项目没有持续再进行可行性研究。</w:t>
      </w:r>
    </w:p>
    <w:p w14:paraId="3E844C2F">
      <w:pPr>
        <w:keepNext w:val="0"/>
        <w:keepLines w:val="0"/>
        <w:pageBreakBefore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目前，随着国家政策和铁料资源形式变化，项目实施优势已逐渐体现。2021年3月18日，国家发展改革委、科技部、工业和信息化部等9部发布了《关于“十四五”大宗固体废弃物综合利用的指导意见》（发改环资〔2021〕381号），该意见明确“推广大宗固废综合利用对提高资源利用效率、改善环境质量、促进经济社会发展全面绿色转型具有重要意义；稳步推进金属尾矿有价组分高效提取及整体利用，推动有价值金属提取后剩余废渣的规模化利用，并继续落实增值税、所得税、环境保护税等优惠政策，鼓励地方政府支持资源综合利用产业发展”。近来，由于钢铁市场低迷成本恶化，低成本自产铁精矿的经济性优势日益凸显。同时，伴随着酒钢绿电事业的发展，能耗指标等量置换已成为现实，因此回收利用自有尾矿库尾矿资源生产低成本铁精矿非常必要和紧迫，不仅能保障酒钢资源战略安全，提高酒钢资源自给率，还能提升企业盈利能力，推动酒钢经济绿色低碳转型和可持续发展。</w:t>
      </w:r>
    </w:p>
    <w:p w14:paraId="5C315D2F">
      <w:pPr>
        <w:keepNext w:val="0"/>
        <w:keepLines w:val="0"/>
        <w:pageBreakBefore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如果，按照年处理尾矿600万吨建厂，可产出品位60%的铁精矿117.68万t/a，相当于少采购62%铁精矿量113.88万t/a。项目经济效益和社会效益十分明显，因此十分必要开展项目的可行性研究，及早着手后续项目建设工作。</w:t>
      </w:r>
    </w:p>
    <w:p w14:paraId="38F0101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黑体" w:hAnsi="黑体" w:eastAsia="黑体" w:cs="黑体"/>
          <w:b/>
          <w:bCs/>
          <w:color w:val="auto"/>
          <w:sz w:val="21"/>
          <w:szCs w:val="21"/>
          <w:lang w:val="en-US" w:eastAsia="zh-CN"/>
        </w:rPr>
        <w:t>二  项目概况</w:t>
      </w:r>
    </w:p>
    <w:p w14:paraId="53953EF0">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eastAsia="zh-CN"/>
        </w:rPr>
        <w:t>、</w:t>
      </w:r>
      <w:r>
        <w:rPr>
          <w:rFonts w:hint="eastAsia" w:ascii="宋体" w:hAnsi="宋体" w:eastAsia="宋体" w:cs="宋体"/>
          <w:b/>
          <w:bCs/>
          <w:color w:val="auto"/>
          <w:kern w:val="2"/>
          <w:sz w:val="21"/>
          <w:szCs w:val="21"/>
          <w:lang w:val="en-US" w:eastAsia="zh-CN" w:bidi="ar-SA"/>
        </w:rPr>
        <w:t>拟建</w:t>
      </w:r>
      <w:r>
        <w:rPr>
          <w:rFonts w:hint="eastAsia" w:ascii="宋体" w:hAnsi="宋体" w:eastAsia="宋体" w:cs="宋体"/>
          <w:b/>
          <w:bCs/>
          <w:color w:val="auto"/>
          <w:sz w:val="21"/>
          <w:szCs w:val="21"/>
        </w:rPr>
        <w:t>规模：</w:t>
      </w:r>
      <w:r>
        <w:rPr>
          <w:rFonts w:hint="eastAsia" w:ascii="宋体" w:hAnsi="宋体" w:eastAsia="宋体" w:cs="宋体"/>
          <w:color w:val="auto"/>
          <w:sz w:val="21"/>
          <w:szCs w:val="21"/>
        </w:rPr>
        <w:t>处理</w:t>
      </w:r>
      <w:r>
        <w:rPr>
          <w:rFonts w:hint="eastAsia" w:ascii="宋体" w:hAnsi="宋体" w:cs="宋体"/>
          <w:color w:val="auto"/>
          <w:sz w:val="21"/>
          <w:szCs w:val="21"/>
          <w:lang w:val="en-US" w:eastAsia="zh-CN"/>
        </w:rPr>
        <w:t>老尾矿库尾矿</w:t>
      </w:r>
      <w:r>
        <w:rPr>
          <w:rFonts w:hint="eastAsia" w:ascii="宋体" w:hAnsi="宋体" w:eastAsia="宋体" w:cs="宋体"/>
          <w:color w:val="auto"/>
          <w:sz w:val="21"/>
          <w:szCs w:val="21"/>
          <w:lang w:val="en-US" w:eastAsia="zh-CN"/>
        </w:rPr>
        <w:t>6</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万吨/年</w:t>
      </w:r>
      <w:r>
        <w:rPr>
          <w:rFonts w:hint="eastAsia" w:ascii="宋体" w:hAnsi="宋体" w:eastAsia="宋体" w:cs="宋体"/>
          <w:color w:val="auto"/>
          <w:sz w:val="21"/>
          <w:szCs w:val="21"/>
          <w:lang w:eastAsia="zh-CN"/>
        </w:rPr>
        <w:t>。</w:t>
      </w:r>
    </w:p>
    <w:p w14:paraId="38376092">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 w:val="21"/>
          <w:szCs w:val="21"/>
          <w:lang w:val="zh-TW" w:eastAsia="zh-CN"/>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eastAsia="zh-CN"/>
        </w:rPr>
        <w:t>、项目目标：</w:t>
      </w:r>
      <w:r>
        <w:rPr>
          <w:rFonts w:hint="eastAsia" w:ascii="宋体" w:hAnsi="宋体" w:eastAsia="宋体" w:cs="宋体"/>
          <w:color w:val="auto"/>
          <w:kern w:val="2"/>
          <w:sz w:val="21"/>
          <w:szCs w:val="21"/>
          <w:highlight w:val="none"/>
          <w:lang w:val="en-US" w:eastAsia="zh-CN" w:bidi="ar-SA"/>
        </w:rPr>
        <w:t>项目实施后处理</w:t>
      </w:r>
      <w:r>
        <w:rPr>
          <w:rFonts w:hint="eastAsia" w:ascii="宋体" w:hAnsi="宋体" w:cs="宋体"/>
          <w:color w:val="auto"/>
          <w:kern w:val="2"/>
          <w:sz w:val="21"/>
          <w:szCs w:val="21"/>
          <w:highlight w:val="none"/>
          <w:lang w:val="en-US" w:eastAsia="zh-CN" w:bidi="ar-SA"/>
        </w:rPr>
        <w:t>老尾矿库</w:t>
      </w:r>
      <w:r>
        <w:rPr>
          <w:rFonts w:hint="eastAsia" w:ascii="宋体" w:hAnsi="宋体" w:eastAsia="宋体" w:cs="宋体"/>
          <w:color w:val="auto"/>
          <w:kern w:val="2"/>
          <w:sz w:val="21"/>
          <w:szCs w:val="21"/>
          <w:highlight w:val="none"/>
          <w:lang w:val="en-US" w:eastAsia="zh-CN" w:bidi="ar-SA"/>
        </w:rPr>
        <w:t>尾矿600万t/a，生产</w:t>
      </w:r>
      <w:r>
        <w:rPr>
          <w:rFonts w:hint="eastAsia" w:ascii="宋体" w:hAnsi="宋体" w:eastAsia="宋体" w:cs="宋体"/>
          <w:color w:val="auto"/>
          <w:kern w:val="2"/>
          <w:sz w:val="21"/>
          <w:szCs w:val="21"/>
          <w:highlight w:val="none"/>
          <w:lang w:val="zh-TW" w:eastAsia="zh-CN" w:bidi="ar-SA"/>
        </w:rPr>
        <w:t>铁精矿</w:t>
      </w:r>
      <w:r>
        <w:rPr>
          <w:rFonts w:hint="eastAsia" w:ascii="宋体" w:hAnsi="宋体" w:eastAsia="宋体" w:cs="宋体"/>
          <w:color w:val="auto"/>
          <w:kern w:val="2"/>
          <w:sz w:val="21"/>
          <w:szCs w:val="21"/>
          <w:highlight w:val="none"/>
          <w:lang w:val="en-US" w:eastAsia="zh-CN" w:bidi="ar-SA"/>
        </w:rPr>
        <w:t>品位</w:t>
      </w:r>
      <w:r>
        <w:rPr>
          <w:rFonts w:hint="eastAsia" w:ascii="宋体" w:hAnsi="宋体" w:eastAsia="宋体" w:cs="宋体"/>
          <w:color w:val="auto"/>
          <w:kern w:val="2"/>
          <w:sz w:val="21"/>
          <w:szCs w:val="21"/>
          <w:highlight w:val="none"/>
          <w:lang w:val="zh-TW" w:eastAsia="zh-CN" w:bidi="ar-SA"/>
        </w:rPr>
        <w:t>TFe≥</w:t>
      </w:r>
      <w:r>
        <w:rPr>
          <w:rFonts w:hint="eastAsia" w:ascii="宋体" w:hAnsi="宋体" w:eastAsia="宋体" w:cs="宋体"/>
          <w:color w:val="auto"/>
          <w:kern w:val="2"/>
          <w:sz w:val="21"/>
          <w:szCs w:val="21"/>
          <w:highlight w:val="none"/>
          <w:lang w:val="en-US" w:eastAsia="zh-CN" w:bidi="ar-SA"/>
        </w:rPr>
        <w:t>60</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SiO2≤5.8%以下的铁精矿117.68万t/a</w:t>
      </w:r>
      <w:r>
        <w:rPr>
          <w:rFonts w:hint="eastAsia" w:ascii="宋体" w:hAnsi="宋体" w:eastAsia="宋体" w:cs="宋体"/>
          <w:color w:val="auto"/>
          <w:kern w:val="2"/>
          <w:sz w:val="21"/>
          <w:szCs w:val="21"/>
          <w:highlight w:val="none"/>
          <w:lang w:val="zh-TW" w:eastAsia="zh-CN" w:bidi="ar-SA"/>
        </w:rPr>
        <w:t>；BaSO4≥</w:t>
      </w:r>
      <w:r>
        <w:rPr>
          <w:rFonts w:hint="eastAsia" w:ascii="宋体" w:hAnsi="宋体" w:eastAsia="宋体" w:cs="宋体"/>
          <w:color w:val="auto"/>
          <w:kern w:val="2"/>
          <w:sz w:val="21"/>
          <w:szCs w:val="21"/>
          <w:highlight w:val="none"/>
          <w:lang w:val="en-US" w:eastAsia="zh-CN" w:bidi="ar-SA"/>
        </w:rPr>
        <w:t>92</w:t>
      </w:r>
      <w:r>
        <w:rPr>
          <w:rFonts w:hint="eastAsia" w:ascii="宋体" w:hAnsi="宋体" w:eastAsia="宋体" w:cs="宋体"/>
          <w:color w:val="auto"/>
          <w:kern w:val="2"/>
          <w:sz w:val="21"/>
          <w:szCs w:val="21"/>
          <w:highlight w:val="none"/>
          <w:lang w:val="zh-TW" w:eastAsia="zh-CN" w:bidi="ar-SA"/>
        </w:rPr>
        <w:t>.00%</w:t>
      </w:r>
      <w:r>
        <w:rPr>
          <w:rFonts w:hint="eastAsia" w:ascii="宋体" w:hAnsi="宋体" w:eastAsia="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zh-TW" w:eastAsia="zh-CN" w:bidi="ar-SA"/>
        </w:rPr>
        <w:t>重晶石精矿</w:t>
      </w:r>
      <w:r>
        <w:rPr>
          <w:rFonts w:hint="eastAsia" w:ascii="宋体" w:hAnsi="宋体" w:eastAsia="宋体" w:cs="宋体"/>
          <w:color w:val="auto"/>
          <w:kern w:val="2"/>
          <w:sz w:val="21"/>
          <w:szCs w:val="21"/>
          <w:highlight w:val="none"/>
          <w:lang w:val="en-US" w:eastAsia="zh-CN" w:bidi="ar-SA"/>
        </w:rPr>
        <w:t>18.8</w:t>
      </w:r>
      <w:r>
        <w:rPr>
          <w:rFonts w:hint="eastAsia" w:ascii="宋体" w:hAnsi="宋体" w:eastAsia="宋体" w:cs="宋体"/>
          <w:color w:val="auto"/>
          <w:sz w:val="21"/>
          <w:szCs w:val="21"/>
          <w:lang w:val="en-US" w:eastAsia="zh-CN"/>
        </w:rPr>
        <w:t>万t/a</w:t>
      </w:r>
      <w:r>
        <w:rPr>
          <w:rFonts w:hint="eastAsia" w:ascii="宋体" w:hAnsi="宋体" w:eastAsia="宋体" w:cs="宋体"/>
          <w:color w:val="auto"/>
          <w:sz w:val="21"/>
          <w:szCs w:val="21"/>
          <w:lang w:val="zh-TW" w:eastAsia="zh-CN"/>
        </w:rPr>
        <w:t>。</w:t>
      </w:r>
    </w:p>
    <w:p w14:paraId="029C1CFC">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3、主要建设内容：</w:t>
      </w:r>
    </w:p>
    <w:p w14:paraId="3918248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新建年处理尾矿600万吨的尾矿综合回收再选处理厂，配套新建尾矿回采系统、预选富集车间、预选精矿过滤车间、悬浮磁化焙烧系统、烧后磨选车间、精矿</w:t>
      </w:r>
      <w:r>
        <w:rPr>
          <w:rFonts w:hint="eastAsia" w:ascii="宋体" w:hAnsi="宋体" w:cs="宋体"/>
          <w:color w:val="auto"/>
          <w:sz w:val="21"/>
          <w:szCs w:val="21"/>
          <w:lang w:val="en-US" w:eastAsia="zh-CN"/>
        </w:rPr>
        <w:t>浓缩</w:t>
      </w:r>
      <w:r>
        <w:rPr>
          <w:rFonts w:hint="eastAsia" w:ascii="宋体" w:hAnsi="宋体" w:eastAsia="宋体" w:cs="宋体"/>
          <w:color w:val="auto"/>
          <w:sz w:val="21"/>
          <w:szCs w:val="21"/>
          <w:lang w:val="en-US" w:eastAsia="zh-CN"/>
        </w:rPr>
        <w:t>过滤</w:t>
      </w:r>
      <w:r>
        <w:rPr>
          <w:rFonts w:hint="eastAsia" w:ascii="宋体" w:hAnsi="宋体" w:cs="宋体"/>
          <w:color w:val="auto"/>
          <w:sz w:val="21"/>
          <w:szCs w:val="21"/>
          <w:lang w:val="en-US" w:eastAsia="zh-CN"/>
        </w:rPr>
        <w:t>系统</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重晶石选别浓缩脱水系统、精矿计量系统、尾矿浓缩输送系统、</w:t>
      </w:r>
      <w:r>
        <w:rPr>
          <w:rFonts w:hint="eastAsia" w:ascii="宋体" w:hAnsi="宋体" w:eastAsia="宋体" w:cs="宋体"/>
          <w:color w:val="auto"/>
          <w:sz w:val="21"/>
          <w:szCs w:val="21"/>
          <w:lang w:val="en-US" w:eastAsia="zh-CN"/>
        </w:rPr>
        <w:t>4#尾矿库及配套管线和泵站等生产工艺系统，配套建设项目生产所需高低压供电系统、煤气（高、焦、转及混合、加压等）供应系统、氮气系统、供水（新水、环水、回水、</w:t>
      </w:r>
      <w:r>
        <w:rPr>
          <w:rFonts w:hint="eastAsia" w:ascii="宋体" w:hAnsi="宋体" w:cs="宋体"/>
          <w:color w:val="auto"/>
          <w:sz w:val="21"/>
          <w:szCs w:val="21"/>
          <w:lang w:val="en-US" w:eastAsia="zh-CN"/>
        </w:rPr>
        <w:t>除盐水、</w:t>
      </w:r>
      <w:r>
        <w:rPr>
          <w:rFonts w:hint="eastAsia" w:ascii="宋体" w:hAnsi="宋体" w:eastAsia="宋体" w:cs="宋体"/>
          <w:color w:val="auto"/>
          <w:sz w:val="21"/>
          <w:szCs w:val="21"/>
          <w:lang w:val="en-US" w:eastAsia="zh-CN"/>
        </w:rPr>
        <w:t>生活水等）系统、厂区及外网管线（输矿、尾矿、泵站）、总图道路系统以及生产公辅设施等，配套改造与现有生产设施衔接的精矿、尾矿、回水等关联系统等，设计服务年限20a。</w:t>
      </w:r>
    </w:p>
    <w:p w14:paraId="47ABDA78">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4、主体可研主要内容范围</w:t>
      </w:r>
      <w:r>
        <w:rPr>
          <w:rFonts w:hint="eastAsia" w:ascii="宋体" w:hAnsi="宋体" w:eastAsia="宋体" w:cs="宋体"/>
          <w:color w:val="auto"/>
          <w:sz w:val="21"/>
          <w:szCs w:val="21"/>
          <w:lang w:val="en-US" w:eastAsia="zh-CN"/>
        </w:rPr>
        <w:t>：</w:t>
      </w:r>
    </w:p>
    <w:p w14:paraId="369337C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（1）尾矿回采系统 </w:t>
      </w:r>
    </w:p>
    <w:p w14:paraId="5FDC41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设计规模为处理尾矿600万t/a。</w:t>
      </w:r>
      <w:r>
        <w:rPr>
          <w:rFonts w:hint="eastAsia" w:ascii="宋体" w:hAnsi="宋体" w:cs="宋体"/>
          <w:color w:val="auto"/>
          <w:kern w:val="2"/>
          <w:sz w:val="21"/>
          <w:szCs w:val="21"/>
          <w:highlight w:val="none"/>
          <w:lang w:val="en-US" w:eastAsia="zh-CN" w:bidi="ar-SA"/>
        </w:rPr>
        <w:t>尾矿库</w:t>
      </w:r>
      <w:r>
        <w:rPr>
          <w:rFonts w:hint="eastAsia" w:ascii="宋体" w:hAnsi="宋体" w:eastAsia="宋体" w:cs="宋体"/>
          <w:color w:val="auto"/>
          <w:kern w:val="2"/>
          <w:sz w:val="21"/>
          <w:szCs w:val="21"/>
          <w:highlight w:val="none"/>
          <w:lang w:val="en-US" w:eastAsia="zh-CN" w:bidi="ar-SA"/>
        </w:rPr>
        <w:t>尾砂</w:t>
      </w:r>
      <w:r>
        <w:rPr>
          <w:rFonts w:hint="eastAsia" w:ascii="宋体" w:hAnsi="宋体" w:cs="宋体"/>
          <w:color w:val="auto"/>
          <w:kern w:val="2"/>
          <w:sz w:val="21"/>
          <w:szCs w:val="21"/>
          <w:highlight w:val="none"/>
          <w:lang w:val="en-US" w:eastAsia="zh-CN" w:bidi="ar-SA"/>
        </w:rPr>
        <w:t>回采后</w:t>
      </w:r>
      <w:r>
        <w:rPr>
          <w:rFonts w:hint="eastAsia" w:ascii="宋体" w:hAnsi="宋体" w:eastAsia="宋体" w:cs="宋体"/>
          <w:color w:val="auto"/>
          <w:kern w:val="2"/>
          <w:sz w:val="21"/>
          <w:szCs w:val="21"/>
          <w:highlight w:val="none"/>
          <w:lang w:val="en-US" w:eastAsia="zh-CN" w:bidi="ar-SA"/>
        </w:rPr>
        <w:t>，经</w:t>
      </w:r>
      <w:r>
        <w:rPr>
          <w:rFonts w:hint="eastAsia" w:ascii="宋体" w:hAnsi="宋体" w:cs="宋体"/>
          <w:color w:val="auto"/>
          <w:kern w:val="2"/>
          <w:sz w:val="21"/>
          <w:szCs w:val="21"/>
          <w:highlight w:val="none"/>
          <w:lang w:val="en-US" w:eastAsia="zh-CN" w:bidi="ar-SA"/>
        </w:rPr>
        <w:t>隔渣</w:t>
      </w:r>
      <w:r>
        <w:rPr>
          <w:rFonts w:hint="eastAsia" w:ascii="宋体" w:hAnsi="宋体" w:eastAsia="宋体" w:cs="宋体"/>
          <w:color w:val="auto"/>
          <w:kern w:val="2"/>
          <w:sz w:val="21"/>
          <w:szCs w:val="21"/>
          <w:highlight w:val="none"/>
          <w:lang w:val="en-US" w:eastAsia="zh-CN" w:bidi="ar-SA"/>
        </w:rPr>
        <w:t xml:space="preserve">制浆后送至预富集车间。 </w:t>
      </w:r>
    </w:p>
    <w:p w14:paraId="4751DE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2）尾矿预富集系统 </w:t>
      </w:r>
    </w:p>
    <w:p w14:paraId="01C3A8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设计规模为处理尾矿600万t/a，主要建设内容为：隔渣系统、弱磁选-强磁选预富集系统、粗精矿浓缩系统，水泵站及输送车间及胶带机通廊等。</w:t>
      </w:r>
    </w:p>
    <w:p w14:paraId="4D5901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3）预富集产品压滤脱水系统 </w:t>
      </w:r>
    </w:p>
    <w:p w14:paraId="2C4B00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主要建设内容为：预选精矿过滤车间、精矿上料系统皮带通廊及转运站、加压过滤机及其附属设施。 </w:t>
      </w:r>
    </w:p>
    <w:p w14:paraId="6406D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4）悬浮磁化焙烧系统 </w:t>
      </w:r>
    </w:p>
    <w:p w14:paraId="155A1F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主要建设内容为：新建2座悬浮磁化焙烧炉及配套附属设施、输送系统。 </w:t>
      </w:r>
    </w:p>
    <w:p w14:paraId="07F797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5）磨矿分级、弱磁-反浮选系统 </w:t>
      </w:r>
    </w:p>
    <w:p w14:paraId="79C4D3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主要建设内容为：新建磨矿分级、弱磁-反浮选</w:t>
      </w:r>
      <w:r>
        <w:rPr>
          <w:rFonts w:hint="eastAsia" w:ascii="宋体" w:hAnsi="宋体" w:cs="宋体"/>
          <w:color w:val="auto"/>
          <w:kern w:val="2"/>
          <w:sz w:val="21"/>
          <w:szCs w:val="21"/>
          <w:highlight w:val="none"/>
          <w:lang w:val="en-US" w:eastAsia="zh-CN" w:bidi="ar-SA"/>
        </w:rPr>
        <w:t>车间及配套浮选药剂制备、贮存系统</w:t>
      </w:r>
      <w:r>
        <w:rPr>
          <w:rFonts w:hint="eastAsia" w:ascii="宋体" w:hAnsi="宋体" w:eastAsia="宋体" w:cs="宋体"/>
          <w:color w:val="auto"/>
          <w:kern w:val="2"/>
          <w:sz w:val="21"/>
          <w:szCs w:val="21"/>
          <w:highlight w:val="none"/>
          <w:lang w:val="en-US" w:eastAsia="zh-CN" w:bidi="ar-SA"/>
        </w:rPr>
        <w:t xml:space="preserve">。 </w:t>
      </w:r>
    </w:p>
    <w:p w14:paraId="18E6E3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6）精矿输送及压滤脱水系统 </w:t>
      </w:r>
    </w:p>
    <w:p w14:paraId="6129D4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主要建设内容为： 精矿浓缩及输送管线、精矿脱水系统。 </w:t>
      </w:r>
    </w:p>
    <w:p w14:paraId="76C4B2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7）蒸汽余热回收系统</w:t>
      </w:r>
    </w:p>
    <w:p w14:paraId="3BC792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eastAsia="宋体" w:cs="宋体"/>
          <w:color w:val="auto"/>
          <w:kern w:val="2"/>
          <w:sz w:val="21"/>
          <w:szCs w:val="21"/>
          <w:highlight w:val="yellow"/>
          <w:lang w:val="en-US" w:eastAsia="zh-CN" w:bidi="ar-SA"/>
        </w:rPr>
      </w:pPr>
      <w:r>
        <w:rPr>
          <w:rFonts w:hint="eastAsia" w:ascii="宋体" w:hAnsi="宋体" w:eastAsia="宋体" w:cs="宋体"/>
          <w:color w:val="auto"/>
          <w:kern w:val="2"/>
          <w:sz w:val="21"/>
          <w:szCs w:val="21"/>
          <w:highlight w:val="none"/>
          <w:lang w:val="en-US" w:eastAsia="zh-CN" w:bidi="ar-SA"/>
        </w:rPr>
        <w:t>新建悬浮焙烧锅炉蒸汽余热回收设施。</w:t>
      </w:r>
    </w:p>
    <w:p w14:paraId="03E2861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重晶石选别系统</w:t>
      </w:r>
    </w:p>
    <w:p w14:paraId="721ED7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新建重晶石预富集及重选、浮选车间</w:t>
      </w:r>
    </w:p>
    <w:p w14:paraId="0C4FA74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新建4#尾矿库系统</w:t>
      </w:r>
    </w:p>
    <w:p w14:paraId="1CDF07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按照堆存新建4#尾矿库初期坝、防渗系统、排渗系统、排水系统、防洪系统、在线监测系统、抑尘系统、回水系统、矿浆管线、放矿管线、回水管线、输变电系统和提升泵站、回水泵站、管理站、库区道路、安全设施、照明设施等配套生产和生活设施。</w:t>
      </w:r>
    </w:p>
    <w:p w14:paraId="552E03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红线范围内水、电、气、采暖、供热、排水等动力能源公辅设施及配套环水、中水、新水、除盐水、消防水等供水泵站。主体工艺10kV及以下供配电站所；主体工艺配套的空压站、氮气加压站、除尘及烟气净化系统。</w:t>
      </w:r>
    </w:p>
    <w:p w14:paraId="78DC6B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 xml:space="preserve">改造匹配与现有生产关联设施 </w:t>
      </w:r>
    </w:p>
    <w:p w14:paraId="6F442C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改造与项目建设不相匹配的现有</w:t>
      </w:r>
      <w:r>
        <w:rPr>
          <w:rFonts w:hint="eastAsia" w:ascii="宋体" w:hAnsi="宋体" w:cs="宋体"/>
          <w:color w:val="auto"/>
          <w:kern w:val="2"/>
          <w:sz w:val="21"/>
          <w:szCs w:val="21"/>
          <w:highlight w:val="none"/>
          <w:lang w:val="en-US" w:eastAsia="zh-CN" w:bidi="ar-SA"/>
        </w:rPr>
        <w:t>生产系统、</w:t>
      </w:r>
      <w:r>
        <w:rPr>
          <w:rFonts w:hint="eastAsia" w:ascii="宋体" w:hAnsi="宋体" w:eastAsia="宋体" w:cs="宋体"/>
          <w:color w:val="auto"/>
          <w:kern w:val="2"/>
          <w:sz w:val="21"/>
          <w:szCs w:val="21"/>
          <w:highlight w:val="none"/>
          <w:lang w:val="en-US" w:eastAsia="zh-CN" w:bidi="ar-SA"/>
        </w:rPr>
        <w:t>尾矿库设施、尾矿输送、精矿输送</w:t>
      </w:r>
      <w:r>
        <w:rPr>
          <w:rFonts w:hint="eastAsia" w:ascii="宋体" w:hAnsi="宋体" w:cs="宋体"/>
          <w:color w:val="auto"/>
          <w:kern w:val="2"/>
          <w:sz w:val="21"/>
          <w:szCs w:val="21"/>
          <w:highlight w:val="none"/>
          <w:lang w:val="en-US" w:eastAsia="zh-CN" w:bidi="ar-SA"/>
        </w:rPr>
        <w:t>、计量</w:t>
      </w:r>
      <w:r>
        <w:rPr>
          <w:rFonts w:hint="eastAsia" w:ascii="宋体" w:hAnsi="宋体" w:eastAsia="宋体" w:cs="宋体"/>
          <w:color w:val="auto"/>
          <w:kern w:val="2"/>
          <w:sz w:val="21"/>
          <w:szCs w:val="21"/>
          <w:highlight w:val="none"/>
          <w:lang w:val="en-US" w:eastAsia="zh-CN" w:bidi="ar-SA"/>
        </w:rPr>
        <w:t>等生产设施系统。</w:t>
      </w:r>
    </w:p>
    <w:p w14:paraId="683D4B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12）规划设计现有煤气供应不足条件下的替代方案及配套系统的设计。</w:t>
      </w:r>
    </w:p>
    <w:p w14:paraId="015FB3BC">
      <w:pPr>
        <w:pStyle w:val="17"/>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黑体" w:hAnsi="黑体" w:eastAsia="黑体" w:cs="黑体"/>
          <w:b/>
          <w:bCs/>
          <w:color w:val="auto"/>
          <w:sz w:val="21"/>
          <w:szCs w:val="21"/>
          <w:highlight w:val="none"/>
          <w:lang w:val="en-US" w:eastAsia="zh-CN"/>
        </w:rPr>
        <w:t xml:space="preserve">三  </w:t>
      </w:r>
      <w:r>
        <w:rPr>
          <w:rFonts w:hint="eastAsia" w:hAnsi="黑体" w:cs="黑体"/>
          <w:b/>
          <w:bCs/>
          <w:color w:val="auto"/>
          <w:sz w:val="21"/>
          <w:szCs w:val="21"/>
          <w:highlight w:val="none"/>
          <w:lang w:val="en-US" w:eastAsia="zh-CN"/>
        </w:rPr>
        <w:t>可研编制</w:t>
      </w:r>
      <w:r>
        <w:rPr>
          <w:rFonts w:hint="eastAsia" w:ascii="黑体" w:hAnsi="黑体" w:eastAsia="黑体" w:cs="黑体"/>
          <w:b/>
          <w:bCs/>
          <w:color w:val="auto"/>
          <w:sz w:val="21"/>
          <w:szCs w:val="21"/>
          <w:highlight w:val="none"/>
          <w:lang w:val="en-US" w:eastAsia="zh-CN"/>
        </w:rPr>
        <w:t>内容</w:t>
      </w:r>
      <w:r>
        <w:rPr>
          <w:rFonts w:hint="eastAsia" w:ascii="黑体" w:hAnsi="黑体" w:eastAsia="黑体" w:cs="黑体"/>
          <w:color w:val="auto"/>
          <w:kern w:val="2"/>
          <w:sz w:val="21"/>
          <w:szCs w:val="21"/>
          <w:highlight w:val="none"/>
          <w:lang w:val="en-US" w:eastAsia="zh-CN" w:bidi="ar-SA"/>
        </w:rPr>
        <w:t>及要求</w:t>
      </w:r>
    </w:p>
    <w:p w14:paraId="5DB6C297">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楷体" w:hAnsi="楷体" w:eastAsia="楷体" w:cs="楷体"/>
          <w:b w:val="0"/>
          <w:bCs w:val="0"/>
          <w:color w:val="auto"/>
          <w:kern w:val="2"/>
          <w:sz w:val="21"/>
          <w:szCs w:val="21"/>
          <w:highlight w:val="none"/>
          <w:lang w:val="en-US" w:eastAsia="zh-CN" w:bidi="ar-SA"/>
        </w:rPr>
      </w:pPr>
      <w:r>
        <w:rPr>
          <w:rFonts w:hint="eastAsia" w:ascii="楷体" w:hAnsi="楷体" w:eastAsia="楷体" w:cs="楷体"/>
          <w:b w:val="0"/>
          <w:bCs w:val="0"/>
          <w:color w:val="auto"/>
          <w:kern w:val="2"/>
          <w:sz w:val="21"/>
          <w:szCs w:val="21"/>
          <w:highlight w:val="none"/>
          <w:lang w:val="en-US" w:eastAsia="zh-CN" w:bidi="ar-SA"/>
        </w:rPr>
        <w:t>（一）可研编制范围</w:t>
      </w:r>
    </w:p>
    <w:p w14:paraId="71FFD4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1、建设规模：</w:t>
      </w:r>
      <w:r>
        <w:rPr>
          <w:rFonts w:hint="eastAsia" w:ascii="宋体" w:hAnsi="宋体" w:eastAsia="宋体" w:cs="宋体"/>
          <w:color w:val="auto"/>
          <w:kern w:val="2"/>
          <w:sz w:val="21"/>
          <w:szCs w:val="21"/>
          <w:highlight w:val="none"/>
          <w:lang w:val="en-US" w:eastAsia="zh-CN" w:bidi="ar-SA"/>
        </w:rPr>
        <w:t>新建</w:t>
      </w:r>
      <w:r>
        <w:rPr>
          <w:rFonts w:hint="eastAsia" w:ascii="宋体" w:hAnsi="宋体" w:cs="宋体"/>
          <w:color w:val="auto"/>
          <w:kern w:val="2"/>
          <w:sz w:val="21"/>
          <w:szCs w:val="21"/>
          <w:highlight w:val="none"/>
          <w:lang w:val="en-US" w:eastAsia="zh-CN" w:bidi="ar-SA"/>
        </w:rPr>
        <w:t>一套</w:t>
      </w:r>
      <w:r>
        <w:rPr>
          <w:rFonts w:hint="eastAsia" w:ascii="宋体" w:hAnsi="宋体" w:eastAsia="宋体" w:cs="宋体"/>
          <w:color w:val="auto"/>
          <w:kern w:val="2"/>
          <w:sz w:val="21"/>
          <w:szCs w:val="21"/>
          <w:highlight w:val="none"/>
          <w:lang w:val="en-US" w:eastAsia="zh-CN" w:bidi="ar-SA"/>
        </w:rPr>
        <w:t>处理</w:t>
      </w:r>
      <w:r>
        <w:rPr>
          <w:rFonts w:hint="eastAsia" w:ascii="宋体" w:hAnsi="宋体" w:cs="宋体"/>
          <w:color w:val="auto"/>
          <w:kern w:val="2"/>
          <w:sz w:val="21"/>
          <w:szCs w:val="21"/>
          <w:highlight w:val="none"/>
          <w:lang w:val="en-US" w:eastAsia="zh-CN" w:bidi="ar-SA"/>
        </w:rPr>
        <w:t>回采</w:t>
      </w:r>
      <w:r>
        <w:rPr>
          <w:rFonts w:hint="eastAsia" w:ascii="宋体" w:hAnsi="宋体" w:eastAsia="宋体" w:cs="宋体"/>
          <w:color w:val="auto"/>
          <w:kern w:val="2"/>
          <w:sz w:val="21"/>
          <w:szCs w:val="21"/>
          <w:highlight w:val="none"/>
          <w:lang w:val="en-US" w:eastAsia="zh-CN" w:bidi="ar-SA"/>
        </w:rPr>
        <w:t>尾矿600万t/a</w:t>
      </w:r>
      <w:r>
        <w:rPr>
          <w:rFonts w:hint="eastAsia" w:ascii="宋体" w:hAnsi="宋体" w:cs="宋体"/>
          <w:color w:val="auto"/>
          <w:kern w:val="2"/>
          <w:sz w:val="21"/>
          <w:szCs w:val="21"/>
          <w:highlight w:val="none"/>
          <w:lang w:val="en-US" w:eastAsia="zh-CN" w:bidi="ar-SA"/>
        </w:rPr>
        <w:t>的资源绿色循环综合回收利用系统</w:t>
      </w:r>
      <w:r>
        <w:rPr>
          <w:rFonts w:hint="eastAsia" w:ascii="宋体" w:hAnsi="宋体" w:eastAsia="宋体" w:cs="宋体"/>
          <w:color w:val="auto"/>
          <w:kern w:val="2"/>
          <w:sz w:val="21"/>
          <w:szCs w:val="21"/>
          <w:highlight w:val="none"/>
          <w:lang w:val="en-US" w:eastAsia="zh-CN" w:bidi="ar-SA"/>
        </w:rPr>
        <w:t>。</w:t>
      </w:r>
    </w:p>
    <w:p w14:paraId="69D249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cs="宋体"/>
          <w:b/>
          <w:bCs/>
          <w:color w:val="auto"/>
          <w:kern w:val="2"/>
          <w:sz w:val="21"/>
          <w:szCs w:val="21"/>
          <w:highlight w:val="none"/>
          <w:lang w:val="en-US" w:eastAsia="zh-CN" w:bidi="ar-SA"/>
        </w:rPr>
        <w:t>重点</w:t>
      </w:r>
      <w:r>
        <w:rPr>
          <w:rFonts w:hint="eastAsia" w:ascii="宋体" w:hAnsi="宋体" w:eastAsia="宋体" w:cs="宋体"/>
          <w:b/>
          <w:bCs/>
          <w:color w:val="auto"/>
          <w:kern w:val="2"/>
          <w:sz w:val="21"/>
          <w:szCs w:val="21"/>
          <w:highlight w:val="none"/>
          <w:lang w:val="en-US" w:eastAsia="zh-CN" w:bidi="ar-SA"/>
        </w:rPr>
        <w:t>工艺</w:t>
      </w:r>
      <w:r>
        <w:rPr>
          <w:rFonts w:hint="eastAsia" w:ascii="宋体" w:hAnsi="宋体" w:cs="宋体"/>
          <w:b/>
          <w:bCs/>
          <w:color w:val="auto"/>
          <w:kern w:val="2"/>
          <w:sz w:val="21"/>
          <w:szCs w:val="21"/>
          <w:highlight w:val="none"/>
          <w:lang w:val="en-US" w:eastAsia="zh-CN" w:bidi="ar-SA"/>
        </w:rPr>
        <w:t>方案比选</w:t>
      </w:r>
      <w:r>
        <w:rPr>
          <w:rFonts w:hint="eastAsia" w:ascii="宋体" w:hAnsi="宋体" w:eastAsia="宋体" w:cs="宋体"/>
          <w:b/>
          <w:bCs/>
          <w:color w:val="auto"/>
          <w:kern w:val="2"/>
          <w:sz w:val="21"/>
          <w:szCs w:val="21"/>
          <w:highlight w:val="none"/>
          <w:lang w:val="en-US" w:eastAsia="zh-CN" w:bidi="ar-SA"/>
        </w:rPr>
        <w:t>：</w:t>
      </w:r>
    </w:p>
    <w:p w14:paraId="148B56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1）尾矿回采工艺</w:t>
      </w:r>
    </w:p>
    <w:p w14:paraId="407BCA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尾矿回采一般采用以下三种回采方式：干式回采、湿式回采、 干湿式结合回采方式。通过综合分析比选，确定酒钢尾矿回采宜采用的干湿结合的回采方式。 </w:t>
      </w:r>
    </w:p>
    <w:p w14:paraId="78EBFF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2）预富集工艺 </w:t>
      </w:r>
    </w:p>
    <w:p w14:paraId="4CF72F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析结果表明，酒钢总尾矿中含有较大量的已经单体解离的脉石矿物，如果预先抛除，不仅可提高焙烧入炉矿石铁品位，为顺利焙烧创造条件，还可以大幅度减少入炉矿量，降低焙烧成本。根据尾矿试验和可研论证分析结果确定预富集工艺</w:t>
      </w:r>
      <w:r>
        <w:rPr>
          <w:rFonts w:hint="eastAsia" w:ascii="宋体" w:hAnsi="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 xml:space="preserve">。 </w:t>
      </w:r>
    </w:p>
    <w:p w14:paraId="5F613D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3）磁化焙烧</w:t>
      </w:r>
      <w:r>
        <w:rPr>
          <w:rFonts w:hint="eastAsia" w:ascii="宋体" w:hAnsi="宋体" w:cs="宋体"/>
          <w:color w:val="auto"/>
          <w:kern w:val="2"/>
          <w:sz w:val="21"/>
          <w:szCs w:val="21"/>
          <w:highlight w:val="none"/>
          <w:lang w:val="en-US" w:eastAsia="zh-CN" w:bidi="ar-SA"/>
        </w:rPr>
        <w:t>-选别</w:t>
      </w:r>
      <w:r>
        <w:rPr>
          <w:rFonts w:hint="eastAsia" w:ascii="宋体" w:hAnsi="宋体" w:eastAsia="宋体" w:cs="宋体"/>
          <w:color w:val="auto"/>
          <w:kern w:val="2"/>
          <w:sz w:val="21"/>
          <w:szCs w:val="21"/>
          <w:highlight w:val="none"/>
          <w:lang w:val="en-US" w:eastAsia="zh-CN" w:bidi="ar-SA"/>
        </w:rPr>
        <w:t xml:space="preserve">工艺 </w:t>
      </w:r>
    </w:p>
    <w:p w14:paraId="3803A0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bookmarkStart w:id="0" w:name="_Toc83553261"/>
      <w:r>
        <w:rPr>
          <w:rFonts w:hint="eastAsia" w:ascii="宋体" w:hAnsi="宋体" w:eastAsia="宋体" w:cs="宋体"/>
          <w:color w:val="auto"/>
          <w:kern w:val="2"/>
          <w:sz w:val="21"/>
          <w:szCs w:val="21"/>
          <w:highlight w:val="none"/>
          <w:lang w:val="en-US" w:eastAsia="zh-CN" w:bidi="ar-SA"/>
        </w:rPr>
        <w:t>酒钢老尾矿库尾矿已完成预富集-悬浮磁化焙烧-磁选-反浮选扩大连选试验研究，取得了较好的试验指标。可参照已建成的项目成功经验，论证分析设计悬浮</w:t>
      </w:r>
      <w:r>
        <w:rPr>
          <w:rFonts w:hint="eastAsia" w:ascii="宋体" w:hAnsi="宋体" w:cs="宋体"/>
          <w:color w:val="auto"/>
          <w:kern w:val="2"/>
          <w:sz w:val="21"/>
          <w:szCs w:val="21"/>
          <w:highlight w:val="none"/>
          <w:lang w:val="en-US" w:eastAsia="zh-CN" w:bidi="ar-SA"/>
        </w:rPr>
        <w:t>磁化焙烧</w:t>
      </w:r>
      <w:r>
        <w:rPr>
          <w:rFonts w:hint="eastAsia" w:ascii="宋体" w:hAnsi="宋体" w:eastAsia="宋体" w:cs="宋体"/>
          <w:color w:val="auto"/>
          <w:kern w:val="2"/>
          <w:sz w:val="21"/>
          <w:szCs w:val="21"/>
          <w:highlight w:val="none"/>
          <w:lang w:val="en-US" w:eastAsia="zh-CN" w:bidi="ar-SA"/>
        </w:rPr>
        <w:t>系统</w:t>
      </w:r>
      <w:r>
        <w:rPr>
          <w:rFonts w:hint="eastAsia" w:ascii="宋体" w:hAnsi="宋体" w:cs="宋体"/>
          <w:color w:val="auto"/>
          <w:kern w:val="2"/>
          <w:sz w:val="21"/>
          <w:szCs w:val="21"/>
          <w:highlight w:val="none"/>
          <w:lang w:val="en-US" w:eastAsia="zh-CN" w:bidi="ar-SA"/>
        </w:rPr>
        <w:t>、选别系统</w:t>
      </w:r>
      <w:r>
        <w:rPr>
          <w:rFonts w:hint="eastAsia" w:ascii="宋体" w:hAnsi="宋体" w:eastAsia="宋体" w:cs="宋体"/>
          <w:color w:val="auto"/>
          <w:kern w:val="2"/>
          <w:sz w:val="21"/>
          <w:szCs w:val="21"/>
          <w:highlight w:val="none"/>
          <w:lang w:val="en-US" w:eastAsia="zh-CN" w:bidi="ar-SA"/>
        </w:rPr>
        <w:t>。</w:t>
      </w:r>
    </w:p>
    <w:p w14:paraId="6EA6CA6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重晶石选别工艺</w:t>
      </w:r>
    </w:p>
    <w:p w14:paraId="6F2F5C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根据实验报告及国内重晶石回收工艺，</w:t>
      </w:r>
      <w:r>
        <w:rPr>
          <w:rFonts w:hint="eastAsia" w:ascii="宋体" w:hAnsi="宋体" w:eastAsia="宋体" w:cs="宋体"/>
          <w:color w:val="auto"/>
          <w:kern w:val="2"/>
          <w:sz w:val="21"/>
          <w:szCs w:val="21"/>
          <w:highlight w:val="none"/>
          <w:lang w:val="en-US" w:eastAsia="zh-CN" w:bidi="ar-SA"/>
        </w:rPr>
        <w:t>通过综合分析比选，确定</w:t>
      </w:r>
      <w:r>
        <w:rPr>
          <w:rFonts w:hint="eastAsia" w:ascii="宋体" w:hAnsi="宋体" w:cs="宋体"/>
          <w:color w:val="auto"/>
          <w:kern w:val="2"/>
          <w:sz w:val="21"/>
          <w:szCs w:val="21"/>
          <w:highlight w:val="none"/>
          <w:lang w:val="en-US" w:eastAsia="zh-CN" w:bidi="ar-SA"/>
        </w:rPr>
        <w:t>尾矿中重晶石</w:t>
      </w:r>
      <w:r>
        <w:rPr>
          <w:rFonts w:hint="eastAsia" w:ascii="宋体" w:hAnsi="宋体" w:eastAsia="宋体" w:cs="宋体"/>
          <w:color w:val="auto"/>
          <w:kern w:val="2"/>
          <w:sz w:val="21"/>
          <w:szCs w:val="21"/>
          <w:highlight w:val="none"/>
          <w:lang w:val="en-US" w:eastAsia="zh-CN" w:bidi="ar-SA"/>
        </w:rPr>
        <w:t>宜采用的</w:t>
      </w:r>
      <w:r>
        <w:rPr>
          <w:rFonts w:hint="eastAsia" w:ascii="宋体" w:hAnsi="宋体" w:cs="宋体"/>
          <w:color w:val="auto"/>
          <w:kern w:val="2"/>
          <w:sz w:val="21"/>
          <w:szCs w:val="21"/>
          <w:highlight w:val="none"/>
          <w:lang w:val="en-US" w:eastAsia="zh-CN" w:bidi="ar-SA"/>
        </w:rPr>
        <w:t>工艺方案</w:t>
      </w:r>
      <w:r>
        <w:rPr>
          <w:rFonts w:hint="eastAsia" w:ascii="宋体" w:hAnsi="宋体" w:eastAsia="宋体" w:cs="宋体"/>
          <w:color w:val="auto"/>
          <w:kern w:val="2"/>
          <w:sz w:val="21"/>
          <w:szCs w:val="21"/>
          <w:highlight w:val="none"/>
          <w:lang w:val="en-US" w:eastAsia="zh-CN" w:bidi="ar-SA"/>
        </w:rPr>
        <w:t xml:space="preserve">。 </w:t>
      </w:r>
    </w:p>
    <w:p w14:paraId="45D52B4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精矿浓缩脱水工艺 </w:t>
      </w:r>
    </w:p>
    <w:p w14:paraId="7AA517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结合酒钢矿石特点，</w:t>
      </w:r>
      <w:r>
        <w:rPr>
          <w:rFonts w:hint="eastAsia" w:ascii="宋体" w:hAnsi="宋体" w:eastAsia="宋体" w:cs="宋体"/>
          <w:color w:val="auto"/>
          <w:kern w:val="2"/>
          <w:sz w:val="21"/>
          <w:szCs w:val="21"/>
          <w:highlight w:val="none"/>
          <w:lang w:val="en-US" w:eastAsia="zh-CN" w:bidi="ar-SA"/>
        </w:rPr>
        <w:t>通过</w:t>
      </w:r>
      <w:r>
        <w:rPr>
          <w:rFonts w:hint="eastAsia" w:ascii="宋体" w:hAnsi="宋体" w:cs="宋体"/>
          <w:color w:val="auto"/>
          <w:kern w:val="2"/>
          <w:sz w:val="21"/>
          <w:szCs w:val="21"/>
          <w:highlight w:val="none"/>
          <w:lang w:val="en-US" w:eastAsia="zh-CN" w:bidi="ar-SA"/>
        </w:rPr>
        <w:t>国内成熟脱水工艺比选</w:t>
      </w:r>
      <w:r>
        <w:rPr>
          <w:rFonts w:hint="eastAsia" w:ascii="宋体" w:hAnsi="宋体" w:eastAsia="宋体" w:cs="宋体"/>
          <w:color w:val="auto"/>
          <w:kern w:val="2"/>
          <w:sz w:val="21"/>
          <w:szCs w:val="21"/>
          <w:highlight w:val="none"/>
          <w:lang w:val="en-US" w:eastAsia="zh-CN" w:bidi="ar-SA"/>
        </w:rPr>
        <w:t>，确定</w:t>
      </w:r>
      <w:r>
        <w:rPr>
          <w:rFonts w:hint="eastAsia" w:ascii="宋体" w:hAnsi="宋体" w:cs="宋体"/>
          <w:color w:val="auto"/>
          <w:kern w:val="2"/>
          <w:sz w:val="21"/>
          <w:szCs w:val="21"/>
          <w:highlight w:val="none"/>
          <w:lang w:val="en-US" w:eastAsia="zh-CN" w:bidi="ar-SA"/>
        </w:rPr>
        <w:t>精矿浓缩脱水工艺方案</w:t>
      </w:r>
      <w:r>
        <w:rPr>
          <w:rFonts w:hint="eastAsia" w:ascii="宋体" w:hAnsi="宋体" w:eastAsia="宋体" w:cs="宋体"/>
          <w:color w:val="auto"/>
          <w:kern w:val="2"/>
          <w:sz w:val="21"/>
          <w:szCs w:val="21"/>
          <w:highlight w:val="none"/>
          <w:lang w:val="en-US" w:eastAsia="zh-CN" w:bidi="ar-SA"/>
        </w:rPr>
        <w:t xml:space="preserve">。 </w:t>
      </w:r>
    </w:p>
    <w:p w14:paraId="711FEE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尾矿</w:t>
      </w:r>
      <w:r>
        <w:rPr>
          <w:rFonts w:hint="eastAsia" w:ascii="宋体" w:hAnsi="宋体" w:cs="宋体"/>
          <w:color w:val="auto"/>
          <w:kern w:val="2"/>
          <w:sz w:val="21"/>
          <w:szCs w:val="21"/>
          <w:highlight w:val="none"/>
          <w:lang w:val="en-US" w:eastAsia="zh-CN" w:bidi="ar-SA"/>
        </w:rPr>
        <w:t>输送、</w:t>
      </w:r>
      <w:r>
        <w:rPr>
          <w:rFonts w:hint="eastAsia" w:ascii="宋体" w:hAnsi="宋体" w:eastAsia="宋体" w:cs="宋体"/>
          <w:color w:val="auto"/>
          <w:kern w:val="2"/>
          <w:sz w:val="21"/>
          <w:szCs w:val="21"/>
          <w:highlight w:val="none"/>
          <w:lang w:val="en-US" w:eastAsia="zh-CN" w:bidi="ar-SA"/>
        </w:rPr>
        <w:t>堆存工艺</w:t>
      </w:r>
    </w:p>
    <w:p w14:paraId="1D8C4E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通过</w:t>
      </w:r>
      <w:r>
        <w:rPr>
          <w:rFonts w:hint="eastAsia" w:ascii="宋体" w:hAnsi="宋体" w:cs="宋体"/>
          <w:color w:val="auto"/>
          <w:kern w:val="2"/>
          <w:sz w:val="21"/>
          <w:szCs w:val="21"/>
          <w:highlight w:val="none"/>
          <w:lang w:val="en-US" w:eastAsia="zh-CN" w:bidi="ar-SA"/>
        </w:rPr>
        <w:t>国内长距离尾矿输送的成熟技术比选和</w:t>
      </w:r>
      <w:r>
        <w:rPr>
          <w:rFonts w:hint="eastAsia" w:ascii="宋体" w:hAnsi="宋体" w:eastAsia="宋体" w:cs="宋体"/>
          <w:color w:val="auto"/>
          <w:kern w:val="2"/>
          <w:sz w:val="21"/>
          <w:szCs w:val="21"/>
          <w:highlight w:val="none"/>
          <w:lang w:val="en-US" w:eastAsia="zh-CN" w:bidi="ar-SA"/>
        </w:rPr>
        <w:t>湿排、干排还是膏体堆排比选，</w:t>
      </w:r>
      <w:r>
        <w:rPr>
          <w:rFonts w:hint="eastAsia" w:ascii="宋体" w:hAnsi="宋体" w:cs="宋体"/>
          <w:color w:val="auto"/>
          <w:kern w:val="2"/>
          <w:sz w:val="21"/>
          <w:szCs w:val="21"/>
          <w:highlight w:val="none"/>
          <w:lang w:val="en-US" w:eastAsia="zh-CN" w:bidi="ar-SA"/>
        </w:rPr>
        <w:t>最终</w:t>
      </w:r>
      <w:r>
        <w:rPr>
          <w:rFonts w:hint="eastAsia" w:ascii="宋体" w:hAnsi="宋体" w:eastAsia="宋体" w:cs="宋体"/>
          <w:color w:val="auto"/>
          <w:kern w:val="2"/>
          <w:sz w:val="21"/>
          <w:szCs w:val="21"/>
          <w:highlight w:val="none"/>
          <w:lang w:val="en-US" w:eastAsia="zh-CN" w:bidi="ar-SA"/>
        </w:rPr>
        <w:t>确定</w:t>
      </w:r>
      <w:r>
        <w:rPr>
          <w:rFonts w:hint="eastAsia" w:ascii="宋体" w:hAnsi="宋体" w:cs="宋体"/>
          <w:color w:val="auto"/>
          <w:kern w:val="2"/>
          <w:sz w:val="21"/>
          <w:szCs w:val="21"/>
          <w:highlight w:val="none"/>
          <w:lang w:val="en-US" w:eastAsia="zh-CN" w:bidi="ar-SA"/>
        </w:rPr>
        <w:t>尾矿输送和堆排工艺方案</w:t>
      </w:r>
      <w:r>
        <w:rPr>
          <w:rFonts w:hint="eastAsia" w:ascii="宋体" w:hAnsi="宋体" w:eastAsia="宋体" w:cs="宋体"/>
          <w:color w:val="auto"/>
          <w:kern w:val="2"/>
          <w:sz w:val="21"/>
          <w:szCs w:val="21"/>
          <w:highlight w:val="none"/>
          <w:lang w:val="en-US" w:eastAsia="zh-CN" w:bidi="ar-SA"/>
        </w:rPr>
        <w:t>。</w:t>
      </w:r>
    </w:p>
    <w:p w14:paraId="70C87B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7）悬浮磁化焙烧动力能源介质的选用比选</w:t>
      </w:r>
    </w:p>
    <w:p w14:paraId="2B6C8C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从可行性、经济性、环保能耗、合规性等方面，对悬浮磁化焙烧炉使用煤气、天然气、电等作为加热、还原介质进行对比分析论证，最终确定最佳的工艺方案并设计配套的设备设施系统。</w:t>
      </w:r>
    </w:p>
    <w:bookmarkEnd w:id="0"/>
    <w:p w14:paraId="256EC3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3、总图方案选择</w:t>
      </w:r>
    </w:p>
    <w:p w14:paraId="2CB924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老尾矿库周边环境、酒钢冶金厂区和嘉峪关市及临近县市的土地条件，结合嘉峪关市、金塔等周边县市的国土资源规划，开展项目主体工艺厂区、尾矿库用地以及动力能源外网路由等厂区设施选址比选，确定出整体项目（含主体工程、公辅工程选址用地）的总图方案，包括：厂址选择、占地面积与用地范围、工艺布置，对邻近设施的影响与衔接、拆迁内容、施工条件，以及项目用地权属及涉及的建（构）筑物是否符合机场净空保护要求等等，规划项目厂区生产、管理、生活、道路、绿化等设施。</w:t>
      </w:r>
    </w:p>
    <w:p w14:paraId="45B464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4、建设方案比选</w:t>
      </w:r>
    </w:p>
    <w:p w14:paraId="15D138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项目中的或涉及到的各类分、子项目，要通过不类型工艺方案的比选，确定出科学、合理的最终设计工艺和方案；对项目选址要通过在老尾矿库周边、冶金厂区、临近县市等不同选址方案进行比选，最终确定相对科学合理的选址设计。</w:t>
      </w:r>
    </w:p>
    <w:p w14:paraId="75466A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5、梳理核实项目涉及的老尾矿库以及相关区域的各类资产，核实可利用的资产设施并予以合理的保留和改造利用，确定出需报废拆除的资产，并制定相关</w:t>
      </w:r>
      <w:r>
        <w:rPr>
          <w:rFonts w:hint="eastAsia" w:ascii="宋体" w:hAnsi="宋体" w:eastAsia="宋体" w:cs="宋体"/>
          <w:b w:val="0"/>
          <w:bCs w:val="0"/>
          <w:color w:val="auto"/>
          <w:sz w:val="21"/>
          <w:szCs w:val="21"/>
          <w:highlight w:val="none"/>
          <w:lang w:val="en-US" w:eastAsia="zh-CN"/>
        </w:rPr>
        <w:t>设施的拆除方案、进度计划和工作量预算。</w:t>
      </w:r>
    </w:p>
    <w:p w14:paraId="0B0FA407">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应当充分考虑与选矿厂</w:t>
      </w:r>
      <w:r>
        <w:rPr>
          <w:rFonts w:hint="eastAsia" w:ascii="宋体" w:eastAsia="宋体" w:cs="宋体"/>
          <w:b w:val="0"/>
          <w:bCs w:val="0"/>
          <w:color w:val="auto"/>
          <w:sz w:val="21"/>
          <w:szCs w:val="21"/>
          <w:highlight w:val="none"/>
          <w:lang w:val="en-US" w:eastAsia="zh-CN"/>
        </w:rPr>
        <w:t>后续的</w:t>
      </w:r>
      <w:r>
        <w:rPr>
          <w:rFonts w:hint="eastAsia" w:ascii="宋体" w:hAnsi="宋体" w:eastAsia="宋体" w:cs="宋体"/>
          <w:b w:val="0"/>
          <w:bCs w:val="0"/>
          <w:color w:val="auto"/>
          <w:sz w:val="21"/>
          <w:szCs w:val="21"/>
          <w:highlight w:val="none"/>
          <w:lang w:val="en-US" w:eastAsia="zh-CN"/>
        </w:rPr>
        <w:t>改造规划、酒钢公司的发展总体规划和现有生产系统的有效衔接，并考虑在项目实施过程中能充分兼顾、利用现有或未来规划的设施，提高酒钢集团公司资产利用效率，但不得影响现有生产线的正常生产。</w:t>
      </w:r>
    </w:p>
    <w:p w14:paraId="36B220C3">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7、按照《甘肃酒钢集团宏兴钢铁股份有限公司固定资产投资项目前期工作管理办法》，和具体要求的项目可行性研究报告编制基本框架，组织编制完成可行性研究报告和相关篇章，按期完成并通过公司审查。</w:t>
      </w:r>
    </w:p>
    <w:p w14:paraId="49A81347">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楷体" w:hAnsi="楷体" w:eastAsia="楷体" w:cs="楷体"/>
          <w:b/>
          <w:bCs/>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（二）可研编制具体内容及要求</w:t>
      </w:r>
    </w:p>
    <w:p w14:paraId="346C0A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1、尾矿回采系统系统设计内容及要求</w:t>
      </w:r>
    </w:p>
    <w:p w14:paraId="0605C6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（1）完成尾矿回采系统</w:t>
      </w:r>
      <w:r>
        <w:rPr>
          <w:rFonts w:hint="eastAsia" w:ascii="宋体" w:hAnsi="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设计滩前干尾砂采用的取料方式和靠近库区中部的尾砂采取方式，设计尾矿回采取料、预筛分、造浆、输送等工艺，设计开采后的尾矿库库区安全、环保等专项治理措施等，包括回采取料、输送、环保抑尘、环保除尘及配套设备的选型设计，动力能源管网配套设计，配套的电力、自动化控制、仪表设施、电讯设施、给排水设施、热力设施、通风设施、安全设施、消防设施、职业病防护设施、环境保护设施、节能设施等建设范围的</w:t>
      </w:r>
      <w:r>
        <w:rPr>
          <w:rFonts w:hint="eastAsia" w:ascii="宋体" w:hAnsi="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，区域布置图、设备联系图、动力能源管网图设计。</w:t>
      </w:r>
    </w:p>
    <w:p w14:paraId="0A6F6C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尾矿回采系统设计规模为处理尾矿600万t/a。借鉴国内外尾矿回采设计的先进技术和案例，本次可研的回采按照工艺先进、装备高效节能、系统绿色环保等要求进行设计和设备选型，同步配套设计动力能源、输送设备、厂房、总图布置等。</w:t>
      </w:r>
    </w:p>
    <w:p w14:paraId="31E7DF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（3）尾矿物料输送系统设计，要充分考虑与公司规划、现有生产系统的有效衔接，并考虑在改造过程中不能影响现有生产线的正常生产。</w:t>
      </w:r>
    </w:p>
    <w:p w14:paraId="48E176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（4）对回采系统选址、回采工艺、输送工艺和回采后的尾矿库的安全、环保保障技术工艺等，工艺方案的选择确定进行比选论证。</w:t>
      </w:r>
    </w:p>
    <w:p w14:paraId="3CEFE8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2、尾矿预富集系统设计内容及要求</w:t>
      </w:r>
    </w:p>
    <w:p w14:paraId="3F5B6E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（1）按设计规模为处理尾矿600万t/a，完成尾矿预富集系统</w:t>
      </w:r>
      <w:r>
        <w:rPr>
          <w:rFonts w:hint="eastAsia" w:ascii="宋体" w:hAnsi="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包括隔渣系统、弱磁选-强磁选预富集系统、粗精矿浓缩系统、粗精矿过滤系统、环保除尘系统，水泵站、输送车间、胶带机通廊、储矿仓、运输方式等设备设施的选型设计，对动力能源管网配套设计，配套的电力、自动化控制、仪表设施、电讯设施、给排水设施、热力设施、通风设施、安全设施、消防设施、职业病防护设施、环境保护设施、节能设施等建设范围的</w:t>
      </w:r>
      <w:r>
        <w:rPr>
          <w:rFonts w:hint="eastAsia" w:ascii="宋体" w:hAnsi="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，区域布置图、设备联系图、动力能源管网图设计。</w:t>
      </w:r>
    </w:p>
    <w:p w14:paraId="63DD56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（2）借鉴国内铁尾矿预富集技术发展与应用，对尾矿预富集系统进行</w:t>
      </w:r>
      <w:r>
        <w:rPr>
          <w:rFonts w:hint="eastAsia" w:ascii="宋体" w:hAnsi="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，并对不同尾矿预富集技术方案进行经济性、可靠性对比，提出优选的尾矿预富集设计方案。</w:t>
      </w:r>
    </w:p>
    <w:p w14:paraId="275407A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211" w:firstLineChars="1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3、悬浮磁化焙烧系统设计内容及要求</w:t>
      </w:r>
    </w:p>
    <w:p w14:paraId="48E59E5F">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（1）根据富集后的尾矿供应及尾矿性质情况，论证建设悬浮炉型和炉前输料方案，论证是否建设配套脱硫系统。</w:t>
      </w:r>
    </w:p>
    <w:p w14:paraId="2A2DC1B9">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（2）结合现状及未来选矿厂规划，对是否建设余热发电系统从场地、政策法规、经济成本方面进行对比。</w:t>
      </w:r>
    </w:p>
    <w:p w14:paraId="390D4AF4">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（3）研究论证项目使用和不使用酒钢煤气的悬浮磁化焙烧及还原的不同工艺，提出对酒钢煤气供应量不能满足项目使用的替代方案，论证采用制氢-氢基悬浮磁化焙烧工艺</w:t>
      </w:r>
      <w:r>
        <w:rPr>
          <w:rFonts w:hint="eastAsia" w:asci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煤气-悬浮磁化焙烧工艺</w:t>
      </w:r>
      <w:r>
        <w:rPr>
          <w:rFonts w:hint="eastAsia" w:ascii="宋体" w:eastAsia="宋体" w:cs="宋体"/>
          <w:b w:val="0"/>
          <w:bCs w:val="0"/>
          <w:color w:val="auto"/>
          <w:sz w:val="21"/>
          <w:szCs w:val="21"/>
          <w:highlight w:val="none"/>
          <w:lang w:val="en-US" w:eastAsia="zh-CN"/>
        </w:rPr>
        <w:t>及电加热-煤气或氢气还原的不同组合工艺</w:t>
      </w:r>
      <w:r>
        <w:rPr>
          <w:rFonts w:hint="eastAsia" w:ascii="宋体" w:hAnsi="宋体" w:eastAsia="宋体" w:cs="宋体"/>
          <w:b w:val="0"/>
          <w:bCs w:val="0"/>
          <w:color w:val="auto"/>
          <w:sz w:val="21"/>
          <w:szCs w:val="21"/>
          <w:highlight w:val="none"/>
          <w:lang w:val="en-US" w:eastAsia="zh-CN"/>
        </w:rPr>
        <w:t>，从安全性、可行性、政策法规、技术成熟度、经济成本方面进行比选论证。</w:t>
      </w:r>
    </w:p>
    <w:p w14:paraId="159D3678">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（4）完成悬浮磁化焙烧系统</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包括主体悬浮炉、环保除尘及配套主抽风机、造浆搅拌、余热锅炉、除盐水站、氮气循环等设备设施的选型设计，煤气、氮气、余热蒸汽、新水等动力能源管网配套设计，配套的电力、自动化控制、仪表设施、电讯设施、给排水设施、热力设施、通风设施、安全设施、消防设施、职业病防护设施、环境保护设施、节能设施等建设范围的</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，区域布置图、设备联系图、动力能源管网图设计。</w:t>
      </w:r>
    </w:p>
    <w:p w14:paraId="1C086E9D">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 4、磨磁选别工艺设计内容及要求</w:t>
      </w:r>
    </w:p>
    <w:p w14:paraId="0320070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（1）完成磨磁、浮选工艺</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包括磁选、磨矿、浮选等设备设施的选型设计，环水、中水、新水等动力能源管网配套设计，配套的电力、自动化控制、仪表设施、电讯设施、给排水设施、热力设施、通风设施、安全设施、消防设施、职业病防护设施、环境保护设施、节能设施等建设范围的</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，区域布置图、设备联系图设计。</w:t>
      </w:r>
    </w:p>
    <w:p w14:paraId="0BF1639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（2）对是否建设浮选、是采用阳离子还是阴离子反浮选，从经济性、环保性等方面开展对比论证，确定最终工艺方案。</w:t>
      </w:r>
    </w:p>
    <w:p w14:paraId="32DFCEDC">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32" w:firstLineChars="300"/>
        <w:jc w:val="both"/>
        <w:textAlignment w:val="auto"/>
        <w:rPr>
          <w:rFonts w:hint="eastAsia" w:asci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eastAsia="宋体" w:cs="宋体"/>
          <w:b/>
          <w:bCs/>
          <w:color w:val="auto"/>
          <w:sz w:val="21"/>
          <w:szCs w:val="21"/>
          <w:highlight w:val="none"/>
          <w:lang w:val="en-US" w:eastAsia="zh-CN"/>
        </w:rPr>
        <w:t>重晶石选别工艺设计内容及要求</w:t>
      </w:r>
    </w:p>
    <w:p w14:paraId="2521553E">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（1）完成</w:t>
      </w:r>
      <w:r>
        <w:rPr>
          <w:rFonts w:hint="eastAsia" w:ascii="宋体" w:eastAsia="宋体" w:cs="宋体"/>
          <w:b w:val="0"/>
          <w:bCs w:val="0"/>
          <w:color w:val="auto"/>
          <w:sz w:val="21"/>
          <w:szCs w:val="21"/>
          <w:highlight w:val="none"/>
          <w:lang w:val="en-US" w:eastAsia="zh-CN"/>
        </w:rPr>
        <w:t>重晶石预富集、重选</w:t>
      </w:r>
      <w:r>
        <w:rPr>
          <w:rFonts w:hint="eastAsia" w:ascii="宋体" w:hAnsi="宋体" w:eastAsia="宋体" w:cs="宋体"/>
          <w:b w:val="0"/>
          <w:bCs w:val="0"/>
          <w:color w:val="auto"/>
          <w:sz w:val="21"/>
          <w:szCs w:val="21"/>
          <w:highlight w:val="none"/>
          <w:lang w:val="en-US" w:eastAsia="zh-CN"/>
        </w:rPr>
        <w:t>、浮选工艺</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，包括</w:t>
      </w:r>
      <w:r>
        <w:rPr>
          <w:rFonts w:hint="eastAsia" w:ascii="宋体" w:eastAsia="宋体" w:cs="宋体"/>
          <w:b w:val="0"/>
          <w:bCs w:val="0"/>
          <w:color w:val="auto"/>
          <w:sz w:val="21"/>
          <w:szCs w:val="21"/>
          <w:highlight w:val="none"/>
          <w:lang w:val="en-US" w:eastAsia="zh-CN"/>
        </w:rPr>
        <w:t>预富集</w:t>
      </w:r>
      <w:r>
        <w:rPr>
          <w:rFonts w:hint="eastAsia" w:ascii="宋体" w:hAnsi="宋体" w:eastAsia="宋体" w:cs="宋体"/>
          <w:b w:val="0"/>
          <w:bCs w:val="0"/>
          <w:color w:val="auto"/>
          <w:sz w:val="21"/>
          <w:szCs w:val="21"/>
          <w:highlight w:val="none"/>
          <w:lang w:val="en-US" w:eastAsia="zh-CN"/>
        </w:rPr>
        <w:t>、磨矿、</w:t>
      </w:r>
      <w:r>
        <w:rPr>
          <w:rFonts w:hint="eastAsia" w:ascii="宋体" w:eastAsia="宋体" w:cs="宋体"/>
          <w:b w:val="0"/>
          <w:bCs w:val="0"/>
          <w:color w:val="auto"/>
          <w:sz w:val="21"/>
          <w:szCs w:val="21"/>
          <w:highlight w:val="none"/>
          <w:lang w:val="en-US" w:eastAsia="zh-CN"/>
        </w:rPr>
        <w:t>重选、</w:t>
      </w:r>
      <w:r>
        <w:rPr>
          <w:rFonts w:hint="eastAsia" w:ascii="宋体" w:hAnsi="宋体" w:eastAsia="宋体" w:cs="宋体"/>
          <w:b w:val="0"/>
          <w:bCs w:val="0"/>
          <w:color w:val="auto"/>
          <w:sz w:val="21"/>
          <w:szCs w:val="21"/>
          <w:highlight w:val="none"/>
          <w:lang w:val="en-US" w:eastAsia="zh-CN"/>
        </w:rPr>
        <w:t>浮选等设备设施的选型设计，环水、中水、新水等动力能源管网配套设计，配套的电力、自动化控制、仪表设施、电讯设施、给排水设施、热力设施、通风设施、安全设施、消防设施、职业病防护设施、环境保护设施、节能设施等建设范围的</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，区域布置图、设备联系图设计。</w:t>
      </w:r>
    </w:p>
    <w:p w14:paraId="69F4383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32" w:firstLineChars="300"/>
        <w:jc w:val="both"/>
        <w:textAlignment w:val="auto"/>
        <w:rPr>
          <w:rFonts w:hint="eastAsia" w:ascii="宋体" w:hAnsi="宋体" w:eastAsia="宋体" w:cs="宋体"/>
          <w:b/>
          <w:bCs/>
          <w:color w:val="auto"/>
          <w:sz w:val="21"/>
          <w:szCs w:val="21"/>
          <w:highlight w:val="none"/>
          <w:lang w:val="en-US" w:eastAsia="zh-CN"/>
        </w:rPr>
      </w:pPr>
      <w:r>
        <w:rPr>
          <w:rFonts w:hint="eastAsia" w:asci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精矿和尾矿浓缩、精矿脱水设计内容及要求</w:t>
      </w:r>
    </w:p>
    <w:p w14:paraId="2B2BE1D1">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采用精矿脱水过滤，精矿输送至精矿浓缩机，尾矿输送至尾矿浓缩系统等相关工艺，核算精矿浓缩过滤机、精矿浓缩机、尾矿浓缩机、精矿输送管道、尾矿输送管道及精矿脱水处理能力；借鉴国内成熟工艺技术，规划设计相应的加压过滤机、空压机、浓缩机、输送泵、输送管道和配套厂房、浓缩池、泵池、泵站，以及供配电、供水、供气等站所设施，对相应设备、设施进行选型方案比较并确定最终选型；对设备设施、工业构建筑安全性、可靠性进行说明；论证新建新建加压过滤机、浓缩机的必要性、合理性，比选说明精矿脱水设备是否选择进口板框、国产盘式或国产板框加压过滤设备。</w:t>
      </w:r>
    </w:p>
    <w:p w14:paraId="651E1D42">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（2）完成脱水、浓缩系统</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，包括设备设施的选型设计，配套的电力、自动化控制、仪表设施、电讯设施、给排水设施、热力设施、通风设施、安全设施、节能设施等建设范围的</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，区域布置图、设备联系图、动力管网设计。</w:t>
      </w:r>
    </w:p>
    <w:p w14:paraId="60CDF7C5">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、主控楼建设方案比选</w:t>
      </w:r>
    </w:p>
    <w:p w14:paraId="5E6D25E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完成新建项目生产系统主控楼</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，包括不同建设位置的方案比选。包括配套的电力、自动化控制、仪表设施、电讯设施、给排水设施、热力设施、通风设施、安全设施、消防设施、等建设范围的</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，区域布置图的设计。</w:t>
      </w:r>
    </w:p>
    <w:p w14:paraId="0947F146">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、新建4#尾矿库系统设计内容及要求</w:t>
      </w:r>
    </w:p>
    <w:p w14:paraId="09D3C0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（1）根据公司尾矿库尾矿回采最终处理量，论证设计新建4#尾矿库的库容、库型、等别等。</w:t>
      </w:r>
    </w:p>
    <w:p w14:paraId="4D4C77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（2）根据国内同类尾矿库建设技术和经验，通过干式、湿式、膏体等堆存工艺比较，选择确定项目最佳尾矿堆存工艺。</w:t>
      </w:r>
    </w:p>
    <w:p w14:paraId="1FF7E3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（3）对嘉峪关市内以及周边县市的土地资源、地形条件、输送方式等情况进行分析比较，确定最终尾矿库选址，并论述说明土地资源、建库条件获取的可行性和具体措施及途径。</w:t>
      </w:r>
    </w:p>
    <w:p w14:paraId="6B7317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规划设计新建4#尾矿库的初期坝、防渗系统、排渗系统、排水系统、防洪系统、在线监测系统、抑尘系统、回水系统、矿浆管线、放矿管线、回水管线、输变电系统和提升泵站、回水泵站、管理站、库区道路、安全设施、照明设施等配套生产和生活设施，并选型配置。</w:t>
      </w:r>
    </w:p>
    <w:p w14:paraId="475A22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（5）多方案比选说明筑坝工艺、防渗工艺、排渗工艺、输送（风水电气）系统的科学、经济、合理性，选择确定最佳工艺方案。</w:t>
      </w:r>
    </w:p>
    <w:p w14:paraId="2C9D95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（6）配套进行相关电力、自动化控制、仪表设施、电讯设施、给排水设施、热力设施、通风设施、安全设施、节能设施等建设范围的</w:t>
      </w:r>
      <w:r>
        <w:rPr>
          <w:rFonts w:hint="eastAsia" w:ascii="宋体" w:hAnsi="宋体" w:cs="宋体"/>
          <w:b w:val="0"/>
          <w:bCs w:val="0"/>
          <w:color w:val="auto"/>
          <w:kern w:val="2"/>
          <w:sz w:val="21"/>
          <w:szCs w:val="21"/>
          <w:highlight w:val="none"/>
          <w:lang w:val="en-US" w:eastAsia="zh-CN" w:bidi="ar-SA"/>
        </w:rPr>
        <w:t>可研编制</w:t>
      </w:r>
      <w:r>
        <w:rPr>
          <w:rFonts w:hint="eastAsia" w:ascii="宋体" w:hAnsi="宋体" w:eastAsia="宋体" w:cs="宋体"/>
          <w:b w:val="0"/>
          <w:bCs w:val="0"/>
          <w:color w:val="auto"/>
          <w:kern w:val="2"/>
          <w:sz w:val="21"/>
          <w:szCs w:val="21"/>
          <w:highlight w:val="none"/>
          <w:lang w:val="en-US" w:eastAsia="zh-CN" w:bidi="ar-SA"/>
        </w:rPr>
        <w:t>，区域布置图、设备联系图、动力管网设计。</w:t>
      </w:r>
    </w:p>
    <w:p w14:paraId="397EF7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（7）规划设计建成的安全、环保、消防、应急、劳动组织、生产经营、分期筑坝、运行维修、成本控制等方面的管理模式和管控方案。</w:t>
      </w:r>
    </w:p>
    <w:p w14:paraId="745E2FE9">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both"/>
        <w:textAlignment w:val="auto"/>
        <w:rPr>
          <w:rFonts w:hint="eastAsia" w:ascii="宋体" w:hAnsi="宋体" w:eastAsia="宋体" w:cs="宋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（三）设计界限</w:t>
      </w:r>
    </w:p>
    <w:p w14:paraId="4F8E4F77">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1、风水电气等动力能源系统，以选址建设红线为界，红线界限范围内的总体由主体工程负责设计建设；主体工程红线以外的管网和站所，以及与上级站所的衔接配置，由公辅工程负责，设计需要主体工程提资。</w:t>
      </w:r>
      <w:r>
        <w:rPr>
          <w:rFonts w:hint="eastAsia" w:ascii="宋体" w:eastAsia="宋体" w:cs="宋体"/>
          <w:b w:val="0"/>
          <w:bCs w:val="0"/>
          <w:color w:val="auto"/>
          <w:sz w:val="21"/>
          <w:szCs w:val="21"/>
          <w:highlight w:val="none"/>
          <w:lang w:val="en-US" w:eastAsia="zh-CN"/>
        </w:rPr>
        <w:t>但</w:t>
      </w:r>
      <w:r>
        <w:rPr>
          <w:rFonts w:hint="eastAsia" w:ascii="宋体" w:hAnsi="宋体" w:eastAsia="宋体" w:cs="宋体"/>
          <w:b w:val="0"/>
          <w:bCs w:val="0"/>
          <w:color w:val="auto"/>
          <w:sz w:val="21"/>
          <w:szCs w:val="21"/>
          <w:highlight w:val="none"/>
          <w:lang w:val="en-US" w:eastAsia="zh-CN"/>
        </w:rPr>
        <w:t>4#尾矿库的</w:t>
      </w:r>
      <w:r>
        <w:rPr>
          <w:rFonts w:hint="eastAsia" w:ascii="宋体" w:eastAsia="宋体" w:cs="宋体"/>
          <w:b w:val="0"/>
          <w:bCs w:val="0"/>
          <w:color w:val="auto"/>
          <w:sz w:val="21"/>
          <w:szCs w:val="21"/>
          <w:highlight w:val="none"/>
          <w:lang w:val="en-US" w:eastAsia="zh-CN"/>
        </w:rPr>
        <w:t>可研编制涉及的</w:t>
      </w:r>
      <w:r>
        <w:rPr>
          <w:rFonts w:hint="eastAsia" w:ascii="宋体" w:hAnsi="宋体" w:eastAsia="宋体" w:cs="宋体"/>
          <w:b w:val="0"/>
          <w:bCs w:val="0"/>
          <w:color w:val="auto"/>
          <w:sz w:val="21"/>
          <w:szCs w:val="21"/>
          <w:highlight w:val="none"/>
          <w:lang w:val="en-US" w:eastAsia="zh-CN"/>
        </w:rPr>
        <w:t>动力能源及外网供应由主体工程负责。</w:t>
      </w:r>
    </w:p>
    <w:p w14:paraId="5F51FB95">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2.项目所有的土地规划和征用，均由主体工程统一筹划；公辅工程用地，由主体工程统一规划和统一征用、核算，并在总图设计中统一管理。</w:t>
      </w:r>
    </w:p>
    <w:p w14:paraId="2D9A43A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3.电力系统的设计界限以10kV高压开关站输入端子为界，10kV高压开关站输入端子至各系统低压配电室（含）的建设内容，由主体</w:t>
      </w:r>
      <w:r>
        <w:rPr>
          <w:rFonts w:hint="eastAsia" w:ascii="宋体" w:eastAsia="宋体" w:cs="宋体"/>
          <w:b w:val="0"/>
          <w:bCs w:val="0"/>
          <w:color w:val="auto"/>
          <w:sz w:val="21"/>
          <w:szCs w:val="21"/>
          <w:highlight w:val="none"/>
          <w:lang w:val="en-US" w:eastAsia="zh-CN"/>
        </w:rPr>
        <w:t>可研编制</w:t>
      </w:r>
      <w:r>
        <w:rPr>
          <w:rFonts w:hint="eastAsia" w:ascii="宋体" w:hAnsi="宋体" w:eastAsia="宋体" w:cs="宋体"/>
          <w:b w:val="0"/>
          <w:bCs w:val="0"/>
          <w:color w:val="auto"/>
          <w:sz w:val="21"/>
          <w:szCs w:val="21"/>
          <w:highlight w:val="none"/>
          <w:lang w:val="en-US" w:eastAsia="zh-CN"/>
        </w:rPr>
        <w:t>。公辅系统的低压配置，由公辅系统提资，主体工程设计单位统一考虑电磁站设计，输出下端子及以后仍由公辅单位设计。</w:t>
      </w:r>
    </w:p>
    <w:p w14:paraId="1501EB53">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color w:val="auto"/>
          <w:kern w:val="0"/>
          <w:sz w:val="21"/>
          <w:szCs w:val="21"/>
          <w:lang w:val="en-US" w:eastAsia="zh-CN" w:bidi="ar"/>
        </w:rPr>
        <w:t>新水、中水、环水、下水输送管线，公辅工程设计至红线范围外1米处。生活水、热网给回水输送管线设计接引至红线范围外1米处。后续供应由主体工程负责接引设计。</w:t>
      </w:r>
    </w:p>
    <w:p w14:paraId="005A8888">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5、煤气、氮气、蒸汽等输送管线设计接引至主体工程红线范围外1米处，工艺需要的煤气、氮气等加压站统一由公辅工程设计，主体工程提资。</w:t>
      </w:r>
    </w:p>
    <w:p w14:paraId="3856A263">
      <w:pPr>
        <w:pStyle w:val="4"/>
        <w:pageBreakBefore w:val="0"/>
        <w:kinsoku/>
        <w:wordWrap/>
        <w:overflowPunct/>
        <w:topLinePunct w:val="0"/>
        <w:autoSpaceDE/>
        <w:autoSpaceDN/>
        <w:bidi w:val="0"/>
        <w:adjustRightInd/>
        <w:spacing w:line="240" w:lineRule="auto"/>
        <w:ind w:left="0" w:leftChars="0" w:firstLine="480" w:firstLineChars="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6、项目建设区域内内的压缩空气供应，同意从主体工程设计的空压站接引，不再单独外网供应。</w:t>
      </w:r>
    </w:p>
    <w:p w14:paraId="451046DE">
      <w:pPr>
        <w:pageBreakBefore w:val="0"/>
        <w:kinsoku/>
        <w:wordWrap/>
        <w:overflowPunct/>
        <w:topLinePunct w:val="0"/>
        <w:autoSpaceDE/>
        <w:autoSpaceDN/>
        <w:bidi w:val="0"/>
        <w:adjustRightInd/>
        <w:spacing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7、公辅系统涉及到的范围内的低压供电、供水供气等介质供应，由公辅系统设计，从主体工程设计的站所、泵站和管网就近接引，公辅工程向主体工程提资并纳入供应总量核算。</w:t>
      </w:r>
    </w:p>
    <w:p w14:paraId="2E4D75E9">
      <w:pPr>
        <w:pageBreakBefore w:val="0"/>
        <w:kinsoku/>
        <w:wordWrap/>
        <w:overflowPunct/>
        <w:topLinePunct w:val="0"/>
        <w:autoSpaceDE/>
        <w:autoSpaceDN/>
        <w:bidi w:val="0"/>
        <w:adjustRightInd/>
        <w:spacing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8、公辅工程范围内所需的10k</w:t>
      </w:r>
      <w:r>
        <w:rPr>
          <w:rFonts w:hint="eastAsia" w:ascii="宋体" w:hAnsi="宋体" w:cs="宋体"/>
          <w:sz w:val="21"/>
          <w:szCs w:val="21"/>
          <w:lang w:val="en-US" w:eastAsia="zh-CN"/>
        </w:rPr>
        <w:t>V</w:t>
      </w:r>
      <w:r>
        <w:rPr>
          <w:rFonts w:hint="eastAsia" w:ascii="宋体" w:hAnsi="宋体" w:eastAsia="宋体" w:cs="宋体"/>
          <w:sz w:val="21"/>
          <w:szCs w:val="21"/>
          <w:lang w:val="en-US" w:eastAsia="zh-CN"/>
        </w:rPr>
        <w:t>电源及开关站，由公辅工程负责设计。</w:t>
      </w:r>
    </w:p>
    <w:p w14:paraId="021E5189">
      <w:pPr>
        <w:pageBreakBefore w:val="0"/>
        <w:kinsoku/>
        <w:wordWrap/>
        <w:overflowPunct/>
        <w:topLinePunct w:val="0"/>
        <w:autoSpaceDE/>
        <w:autoSpaceDN/>
        <w:bidi w:val="0"/>
        <w:adjustRightInd/>
        <w:spacing w:line="240" w:lineRule="auto"/>
        <w:ind w:firstLine="48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9、公辅可研最终由主体可研编制院汇入主体可研中，作为主体可研的一部分，由主体设计院统一核算、规划。</w:t>
      </w:r>
    </w:p>
    <w:p w14:paraId="1B034E09">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黑体" w:hAnsi="黑体" w:eastAsia="黑体" w:cs="黑体"/>
          <w:b/>
          <w:bCs/>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lang w:val="en-US" w:eastAsia="zh-CN" w:bidi="ar-SA"/>
        </w:rPr>
        <w:t>四、设计依据</w:t>
      </w:r>
    </w:p>
    <w:p w14:paraId="6563656E">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lang w:val="en-US" w:eastAsia="zh-CN" w:bidi="ar"/>
        </w:rPr>
        <w:t>、《关于“十四五”大宗固体废弃物综合利用的指导意见》（发改环资[2021]381号）、《防范化解尾矿库安全风险工作方案》（应急〔2020〕15 号）、《关于加强非煤矿山安全生产工作的指导意见》（矿安〔2022〕 4 号）《防范化解尾矿库安全风险工作方案》（应急〔2020〕15 号）、尾矿库安全监督管理规定》（总局令第38号）、《尾 矿 库 安 全 规 程》（GB 39496—2020）、《冶金矿山选矿厂工艺设计规范》（GB50612-2010）、《金属非金属矿山重大事故隐患判定标准》（矿安〔2022〕）88号）、《选矿安全规程》(GB18152-2000）、《关于印发《甘肃省防范化解尾矿库安全风险工作实施意见》的通知》、《关于印发《甘肃省尾矿闭库销号管理规定(试行)》（甘安办发〔2021〕23号）的通知》、《甘肃省尾矿库监督管理试行办法》（甘肃省人民政府令第137号）《中国制造2025发展规划》、《产业结构调整指导目录（2024年本）》、《供配电系统设计规范》GB50052-2009 、《关于推进实施钢铁行业超低排放的意见（环大气[2019]35号）》、《尾矿设施设计规范》（GB 50863-2013）《铁矿开采和选矿单位产品能源消耗限额GB31335-2024》、《完善能源消费强度和总量双控制度方案》、《甘肃省省级自然保护区调整管理规定》、《城镇燃气输配工程施工及验收标准（GBT51455-2023）》《碾压式土石坝施工规范》、《关于印发嘉峪关酒泉机场净空和电磁环境保护管理规定的通知》等国家安全、环保、行业及地方相关制度、标准、规程及规范。</w:t>
      </w:r>
    </w:p>
    <w:p w14:paraId="4207532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2、《酒钢尾矿资源绿色循环综合回收利用项目建议书》、《酒钢总尾矿悬浮磁化焙烧产品选矿试验报告》、《肃北七角井铁精矿（62%品位）按质论价标准》（标准编号：JG/WGTL064-2023）等提资文件。</w:t>
      </w:r>
    </w:p>
    <w:p w14:paraId="54689832">
      <w:pPr>
        <w:pStyle w:val="2"/>
        <w:pageBreakBefore w:val="0"/>
        <w:numPr>
          <w:ilvl w:val="0"/>
          <w:numId w:val="0"/>
        </w:numPr>
        <w:kinsoku/>
        <w:wordWrap/>
        <w:overflowPunct/>
        <w:topLinePunct w:val="0"/>
        <w:autoSpaceDE/>
        <w:autoSpaceDN/>
        <w:bidi w:val="0"/>
        <w:adjustRightInd/>
        <w:spacing w:line="240" w:lineRule="auto"/>
        <w:ind w:leftChars="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b w:val="0"/>
          <w:color w:val="auto"/>
          <w:kern w:val="0"/>
          <w:sz w:val="21"/>
          <w:szCs w:val="21"/>
          <w:lang w:val="en-US" w:eastAsia="zh-CN" w:bidi="ar"/>
        </w:rPr>
        <w:t xml:space="preserve"> 3、其他选矿行业法律法规，标准规范要求，以及相关选矿试验研究报告等等。</w:t>
      </w:r>
    </w:p>
    <w:p w14:paraId="3A3D3817">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黑体" w:hAnsi="黑体" w:eastAsia="黑体" w:cs="黑体"/>
          <w:b/>
          <w:bCs/>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lang w:val="en-US" w:eastAsia="zh-CN" w:bidi="ar-SA"/>
        </w:rPr>
        <w:t>五、设计技术要求</w:t>
      </w:r>
    </w:p>
    <w:p w14:paraId="5B09628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背景要结合实际情况，充分分析现状、存在的问题、提出解决问题的方案及思路。项目必要性从国家相关产业政策及法律法规、行业相关规范、自身的生产经营需要等多角度系统分析说明项目建设的必要性。</w:t>
      </w:r>
    </w:p>
    <w:p w14:paraId="4621574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可行性要对项目采用的工艺技术先进性、实用性、行业应用案例，以及总图布局、物流运输、公辅配套等是否满足项目建设需要进行分析论证。采用专利技术、进口或专用设备的项目应详细说明选择原因，并系统分析可行性。</w:t>
      </w:r>
    </w:p>
    <w:p w14:paraId="60A3746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3、建设方案及主要建设内容需明确项目建设规模、建设范围及内容、工程界线划分、与外部配套公辅具体接点位置等内容。</w:t>
      </w:r>
    </w:p>
    <w:p w14:paraId="3814FAA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4、应采用高端化、智能化、绿色化及行业先进技术，不得使用国家明令禁止的淘汰落后工艺、装备及设施；实施后切实提升本质化安全水平，劳动生产率达到同行业先进水平。</w:t>
      </w:r>
    </w:p>
    <w:p w14:paraId="3BB4C77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可研应包含安全、职业卫生、环保、消防、节能等专篇，涉及信息化、智能化改造和碳减排的项目可研中应编制相应专篇，对行业发展趋势、自身现状、主要建设内容及工艺技术选择进行分析，并对改造实施后达到的水平和碳减排效果进行评价；对应各专业篇章设计标准及法规应采用最新版本，并在专篇中描述改造工艺、内容、实施后效果及专项工程投资情况。</w:t>
      </w:r>
    </w:p>
    <w:p w14:paraId="3F87417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项目涉及内容应符合《产业结构调整指导目录（2024）》、《重点用能产品设备能效先进水平、节能水平和准入水平（2024年版）》相关要求；颗粒物排放等环保指标按照《关于推进实施钢铁行业超低排放的意见》（环大气〔2019〕35 号）进行设计，且要双碳受控，主要用能设备达到先进水平。项目设计的尾矿库应符合《尾矿设施设计规范》（GB 50863-2013）《尾矿库安全规 程》（GB 39496-202020）等相关要求。 </w:t>
      </w:r>
    </w:p>
    <w:p w14:paraId="1C2E649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7、对项目用地选址方案分析及用地基本情况描述，并明确项目用地权属及涉及的建（构）筑物是否符合机场净空保护要求。</w:t>
      </w:r>
    </w:p>
    <w:p w14:paraId="3D70CEC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8、如涉及固定资产报废和利旧，在可研中应对新建内容与原有固定资产的替代、淘汰关系及必要性，拟拆除固定资产的价值、折旧、再利用或报废处置方式等进行说明。</w:t>
      </w:r>
    </w:p>
    <w:p w14:paraId="3C97577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如</w:t>
      </w:r>
      <w:r>
        <w:rPr>
          <w:rFonts w:hint="eastAsia" w:ascii="宋体" w:hAnsi="宋体" w:eastAsia="宋体" w:cs="宋体"/>
          <w:color w:val="auto"/>
          <w:sz w:val="21"/>
          <w:szCs w:val="21"/>
          <w:highlight w:val="none"/>
          <w:lang w:val="en-US" w:eastAsia="zh-CN"/>
        </w:rPr>
        <w:t>涉及绿化内容，在可研中要形成独立的章节或专篇，对应的投资费用要单独列支，不包含在总投资费用中，并在可研中明确此部分内容由集团公司绿化委员会统一考虑。</w:t>
      </w:r>
    </w:p>
    <w:p w14:paraId="4983338B">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10、从项目收入、成本、利润、净现值、财务内部收益率、投资回收期等方面测算，其中成本要有测算依据及与现有同类产品的成本对比分析。</w:t>
      </w:r>
    </w:p>
    <w:p w14:paraId="62B4C69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11、投资估算章节应详细说明项目投资估算编制依据，取费标准，详细列出投资总估算表、单项工程投资估算表，其中重要单位工程应列明工程量、单位造价等重要技术经济指标。</w:t>
      </w:r>
      <w:r>
        <w:rPr>
          <w:rFonts w:hint="eastAsia" w:ascii="宋体" w:hAnsi="宋体" w:eastAsia="宋体" w:cs="宋体"/>
          <w:color w:val="auto"/>
          <w:kern w:val="0"/>
          <w:sz w:val="21"/>
          <w:szCs w:val="21"/>
          <w:lang w:val="en-US" w:eastAsia="zh-CN" w:bidi="ar"/>
        </w:rPr>
        <w:t>需提供二级概算表或其他概算表，但必须满足造价审核的要求。</w:t>
      </w:r>
      <w:r>
        <w:rPr>
          <w:rFonts w:hint="eastAsia" w:ascii="宋体" w:hAnsi="宋体" w:eastAsia="宋体" w:cs="宋体"/>
          <w:color w:val="auto"/>
          <w:sz w:val="21"/>
          <w:szCs w:val="21"/>
          <w:highlight w:val="none"/>
          <w:lang w:val="en-US" w:eastAsia="zh-CN"/>
        </w:rPr>
        <w:t>对比同类型项目投资情况，同时详细说明项目资金筹措方案。</w:t>
      </w:r>
    </w:p>
    <w:p w14:paraId="730C2B1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12、工期安排要充分考虑项目施工与生产组织的关系，并制定有效的防范措施，降低对生产的影响。</w:t>
      </w:r>
    </w:p>
    <w:p w14:paraId="1BA5355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13、按照《宏兴股份公司办公室关于印发固定资产投资项目风险评估报告模板及操作指引的通知》（酒宏办发〔2021〕44 号）中的14类风险类别，专项分析风险及制定防范措施。</w:t>
      </w:r>
    </w:p>
    <w:p w14:paraId="2CAEE47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14、引用最新版本的标准、规范；内容全面、结构完整、格式规范；图、表等附件齐全。</w:t>
      </w:r>
    </w:p>
    <w:p w14:paraId="6562A90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可研报告须明确项目建设范围、建设内容、装备水平、投资估算、资产处置及技术经济评价等内容，</w:t>
      </w:r>
      <w:r>
        <w:rPr>
          <w:rFonts w:hint="eastAsia" w:ascii="宋体" w:hAnsi="宋体" w:eastAsia="宋体" w:cs="宋体"/>
          <w:color w:val="auto"/>
          <w:sz w:val="21"/>
          <w:szCs w:val="21"/>
          <w:highlight w:val="none"/>
          <w:lang w:val="en-US" w:eastAsia="zh-CN"/>
        </w:rPr>
        <w:t>可研文本达到应有深度，具备选矿厂、宏兴股份公司、集团公司三级审查通过和决策需要。</w:t>
      </w:r>
    </w:p>
    <w:p w14:paraId="3201195F">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总体方案设计标准按照国内最先进生产传输、介质输送、绿色环保理念，实现输送设备设施智能化、高端化、绿色化，设计内容充分考虑流程设计合理、生产工艺运行无人值守，设备设施运行实现计算机在线检测、监测、监控和报警以及维护及异常判断，主要设备实现节能运行。</w:t>
      </w:r>
    </w:p>
    <w:p w14:paraId="2F18D717">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17、项目的</w:t>
      </w:r>
      <w:r>
        <w:rPr>
          <w:rFonts w:hint="eastAsia" w:ascii="宋体" w:hAnsi="宋体" w:cs="宋体"/>
          <w:color w:val="auto"/>
          <w:kern w:val="2"/>
          <w:sz w:val="21"/>
          <w:szCs w:val="21"/>
          <w:highlight w:val="none"/>
          <w:lang w:val="en-US" w:eastAsia="zh-CN" w:bidi="ar-SA"/>
        </w:rPr>
        <w:t>选址方案、工艺流程、技术路线、设计方案、设备选型等主要环节的设计确定，项目</w:t>
      </w:r>
      <w:r>
        <w:rPr>
          <w:rFonts w:hint="eastAsia" w:ascii="宋体" w:hAnsi="宋体" w:eastAsia="宋体" w:cs="宋体"/>
          <w:color w:val="auto"/>
          <w:kern w:val="2"/>
          <w:sz w:val="21"/>
          <w:szCs w:val="21"/>
          <w:highlight w:val="none"/>
          <w:lang w:val="en-US" w:eastAsia="zh-CN" w:bidi="ar-SA"/>
        </w:rPr>
        <w:t>电力、用水、煤气、蒸汽、氮气、供暖、上下水等公辅及外围系统方案规划设计，要进行多方案比选等可行性论证。</w:t>
      </w:r>
    </w:p>
    <w:p w14:paraId="0D044870">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w:t>
      </w:r>
      <w:r>
        <w:rPr>
          <w:rFonts w:hint="eastAsia" w:ascii="宋体" w:hAnsi="宋体" w:eastAsia="宋体" w:cs="宋体"/>
          <w:color w:val="auto"/>
          <w:kern w:val="2"/>
          <w:sz w:val="21"/>
          <w:szCs w:val="21"/>
          <w:highlight w:val="none"/>
          <w:lang w:val="zh-CN" w:eastAsia="zh-CN" w:bidi="ar-SA"/>
        </w:rPr>
        <w:t>须明确</w:t>
      </w:r>
      <w:r>
        <w:rPr>
          <w:rFonts w:hint="eastAsia" w:ascii="宋体" w:hAnsi="宋体" w:eastAsia="宋体" w:cs="宋体"/>
          <w:color w:val="auto"/>
          <w:kern w:val="2"/>
          <w:sz w:val="21"/>
          <w:szCs w:val="21"/>
          <w:highlight w:val="none"/>
          <w:lang w:val="en-US" w:eastAsia="zh-CN" w:bidi="ar-SA"/>
        </w:rPr>
        <w:t>项目建设规模和内容、产品方案、物料工艺流程设计、主要工艺设备选型及参数。</w:t>
      </w:r>
    </w:p>
    <w:p w14:paraId="14183914">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19、报告中设计应严格遵守国家最新法律、法规、标准、规范、产业政策和酒钢公司发展战略，不得使用不符合国家标准或行业标准的技术、工艺和装备。</w:t>
      </w:r>
    </w:p>
    <w:p w14:paraId="20707D19">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highlight w:val="none"/>
          <w:lang w:val="en-US" w:eastAsia="zh-CN" w:bidi="ar-SA"/>
        </w:rPr>
        <w:t>20、项目采用的工艺流程及技术装备应遵循主流、成熟、可靠原则，必须适应当地地理、气候及原料条件，不得采用试验性或不成熟技术。</w:t>
      </w:r>
      <w:r>
        <w:rPr>
          <w:rFonts w:hint="eastAsia" w:ascii="宋体" w:hAnsi="宋体" w:eastAsia="宋体" w:cs="宋体"/>
          <w:color w:val="auto"/>
          <w:kern w:val="0"/>
          <w:sz w:val="21"/>
          <w:szCs w:val="21"/>
          <w:lang w:val="en-US" w:eastAsia="zh-CN" w:bidi="ar"/>
        </w:rPr>
        <w:t xml:space="preserve">采用的技术要成熟且业绩突出，并在国内有样板工厂实例可供参考。 </w:t>
      </w:r>
    </w:p>
    <w:p w14:paraId="757F7915">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21、方案内容所涉及的建设场地存在的建（构）筑物设备设施等地上/地下部分需详细勘察和测绘，项目费用概算要充分考虑构建筑物及设备设施拆除（地表以下3.0m）。</w:t>
      </w:r>
    </w:p>
    <w:p w14:paraId="7C821A1E">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22、各种原料、介质的进料存储和运输、各种机制输送等，严格按照国家超低排放要求实施清洁使用和运输、传送。</w:t>
      </w:r>
    </w:p>
    <w:p w14:paraId="15627651">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23、</w:t>
      </w:r>
      <w:r>
        <w:rPr>
          <w:rFonts w:hint="eastAsia" w:ascii="宋体" w:hAnsi="宋体" w:eastAsia="宋体" w:cs="宋体"/>
          <w:color w:val="auto"/>
          <w:kern w:val="2"/>
          <w:sz w:val="21"/>
          <w:szCs w:val="21"/>
          <w:highlight w:val="none"/>
          <w:lang w:val="zh-CN" w:eastAsia="zh-CN" w:bidi="ar-SA"/>
        </w:rPr>
        <w:t>方案设计要</w:t>
      </w:r>
      <w:r>
        <w:rPr>
          <w:rFonts w:hint="eastAsia" w:ascii="宋体" w:hAnsi="宋体" w:eastAsia="宋体" w:cs="宋体"/>
          <w:color w:val="auto"/>
          <w:kern w:val="2"/>
          <w:sz w:val="21"/>
          <w:szCs w:val="21"/>
          <w:highlight w:val="none"/>
          <w:lang w:val="en-US" w:eastAsia="zh-CN" w:bidi="ar-SA"/>
        </w:rPr>
        <w:t>与主体项目充分结合，要</w:t>
      </w:r>
      <w:r>
        <w:rPr>
          <w:rFonts w:hint="eastAsia" w:ascii="宋体" w:hAnsi="宋体" w:eastAsia="宋体" w:cs="宋体"/>
          <w:color w:val="auto"/>
          <w:kern w:val="2"/>
          <w:sz w:val="21"/>
          <w:szCs w:val="21"/>
          <w:highlight w:val="none"/>
          <w:lang w:val="zh-CN" w:eastAsia="zh-CN" w:bidi="ar-SA"/>
        </w:rPr>
        <w:t>结合现场实际情况，确保项目</w:t>
      </w:r>
      <w:r>
        <w:rPr>
          <w:rFonts w:hint="eastAsia" w:ascii="宋体" w:hAnsi="宋体" w:eastAsia="宋体" w:cs="宋体"/>
          <w:color w:val="auto"/>
          <w:kern w:val="2"/>
          <w:sz w:val="21"/>
          <w:szCs w:val="21"/>
          <w:highlight w:val="none"/>
          <w:lang w:val="en-US" w:eastAsia="zh-CN" w:bidi="ar-SA"/>
        </w:rPr>
        <w:t>和主体工程匹配，</w:t>
      </w:r>
      <w:r>
        <w:rPr>
          <w:rFonts w:hint="eastAsia" w:ascii="宋体" w:hAnsi="宋体" w:eastAsia="宋体" w:cs="宋体"/>
          <w:color w:val="auto"/>
          <w:kern w:val="2"/>
          <w:sz w:val="21"/>
          <w:szCs w:val="21"/>
          <w:highlight w:val="none"/>
          <w:lang w:val="zh-CN" w:eastAsia="zh-CN" w:bidi="ar-SA"/>
        </w:rPr>
        <w:t>总体结构设计合理、维护方便、排放达标、功能齐全，同时考虑现场施工的可操作性。</w:t>
      </w:r>
    </w:p>
    <w:p w14:paraId="345ECCC9">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黑体" w:hAnsi="黑体" w:eastAsia="黑体" w:cs="黑体"/>
          <w:b/>
          <w:bCs/>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lang w:val="en-US" w:eastAsia="zh-CN" w:bidi="ar-SA"/>
        </w:rPr>
        <w:t xml:space="preserve">六、管理要求 </w:t>
      </w:r>
    </w:p>
    <w:p w14:paraId="449048D0">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1、为确保项目前期工作有序推进，设计单位要高度重视，安排专人负责此项工作，并提高工作质量和效率。</w:t>
      </w:r>
    </w:p>
    <w:p w14:paraId="2CF2EBD8">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2、充分开展项目论证工作，按照高端化、智能化、绿色化， 以及“机械化换人、自动化减人”和提高劳动生产率有关要求，对相关内容详细论证，并要确保项目必要性充分，工艺技术方案成熟可靠，设备装备选型切合现场实际，项目经济效益测算及效果评价合理。</w:t>
      </w:r>
    </w:p>
    <w:p w14:paraId="3ACD58A1">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3、积极组织现场勘查、技术交流，扎实研究项目工艺设计方案、动力能源接引、环保措施等可行性，避免可研审查反复变更。</w:t>
      </w:r>
    </w:p>
    <w:p w14:paraId="69366788">
      <w:pPr>
        <w:pageBreakBefore w:val="0"/>
        <w:widowControl/>
        <w:kinsoku/>
        <w:wordWrap/>
        <w:overflowPunct/>
        <w:topLinePunct w:val="0"/>
        <w:autoSpaceDE/>
        <w:autoSpaceDN/>
        <w:bidi w:val="0"/>
        <w:adjustRightInd/>
        <w:snapToGrid/>
        <w:spacing w:line="240" w:lineRule="auto"/>
        <w:ind w:firstLine="422" w:firstLineChars="200"/>
        <w:jc w:val="left"/>
        <w:textAlignment w:val="auto"/>
        <w:outlineLvl w:val="9"/>
        <w:rPr>
          <w:rFonts w:hint="eastAsia" w:ascii="黑体" w:hAnsi="黑体" w:eastAsia="黑体" w:cs="黑体"/>
          <w:b/>
          <w:bCs/>
          <w:color w:val="auto"/>
          <w:kern w:val="28"/>
          <w:sz w:val="21"/>
          <w:szCs w:val="21"/>
        </w:rPr>
      </w:pPr>
      <w:r>
        <w:rPr>
          <w:rFonts w:hint="eastAsia" w:ascii="黑体" w:hAnsi="黑体" w:eastAsia="黑体" w:cs="黑体"/>
          <w:b/>
          <w:bCs/>
          <w:color w:val="auto"/>
          <w:kern w:val="2"/>
          <w:sz w:val="21"/>
          <w:szCs w:val="21"/>
          <w:highlight w:val="none"/>
          <w:lang w:val="en-US" w:eastAsia="zh-CN" w:bidi="ar-SA"/>
        </w:rPr>
        <w:t>七、</w:t>
      </w:r>
      <w:r>
        <w:rPr>
          <w:rFonts w:hint="eastAsia" w:ascii="黑体" w:hAnsi="黑体" w:eastAsia="黑体" w:cs="黑体"/>
          <w:b/>
          <w:bCs/>
          <w:color w:val="auto"/>
          <w:kern w:val="28"/>
          <w:sz w:val="21"/>
          <w:szCs w:val="21"/>
        </w:rPr>
        <w:t>其他要求</w:t>
      </w:r>
    </w:p>
    <w:p w14:paraId="6129910F">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kern w:val="28"/>
          <w:sz w:val="21"/>
          <w:szCs w:val="21"/>
        </w:rPr>
      </w:pPr>
      <w:r>
        <w:rPr>
          <w:rFonts w:hint="eastAsia" w:ascii="宋体" w:hAnsi="宋体" w:eastAsia="宋体" w:cs="宋体"/>
          <w:color w:val="auto"/>
          <w:kern w:val="28"/>
          <w:sz w:val="21"/>
          <w:szCs w:val="21"/>
        </w:rPr>
        <w:t>1、 本技术协议仅提供一些乙方在设计时需特别关注的问题，并未对各项目全部设计内容提出要求，乙方对甲方未提及的要求，要满足国家及行业</w:t>
      </w:r>
      <w:r>
        <w:rPr>
          <w:rFonts w:hint="eastAsia" w:ascii="宋体" w:hAnsi="宋体" w:eastAsia="宋体" w:cs="宋体"/>
          <w:color w:val="auto"/>
          <w:kern w:val="28"/>
          <w:sz w:val="21"/>
          <w:szCs w:val="21"/>
          <w:lang w:eastAsia="zh-CN"/>
        </w:rPr>
        <w:t>最新</w:t>
      </w:r>
      <w:r>
        <w:rPr>
          <w:rFonts w:hint="eastAsia" w:ascii="宋体" w:hAnsi="宋体" w:eastAsia="宋体" w:cs="宋体"/>
          <w:color w:val="auto"/>
          <w:kern w:val="28"/>
          <w:sz w:val="21"/>
          <w:szCs w:val="21"/>
        </w:rPr>
        <w:t>标准。</w:t>
      </w:r>
    </w:p>
    <w:p w14:paraId="142C9D60">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kern w:val="28"/>
          <w:sz w:val="21"/>
          <w:szCs w:val="21"/>
        </w:rPr>
      </w:pPr>
      <w:r>
        <w:rPr>
          <w:rFonts w:hint="eastAsia" w:ascii="宋体" w:hAnsi="宋体" w:eastAsia="宋体" w:cs="宋体"/>
          <w:color w:val="auto"/>
          <w:kern w:val="28"/>
          <w:sz w:val="21"/>
          <w:szCs w:val="21"/>
        </w:rPr>
        <w:t>2、 甲方所提及的各项设计要求，乙方必须尽力满足，并在设计方案中体现。由于乙方设计方案出现纰漏，导致最终工程建设费用的增加，或新建项目未能达到设计要求，由乙方承担责任。</w:t>
      </w:r>
    </w:p>
    <w:p w14:paraId="30DC45A8">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kern w:val="28"/>
          <w:sz w:val="21"/>
          <w:szCs w:val="21"/>
        </w:rPr>
      </w:pPr>
      <w:r>
        <w:rPr>
          <w:rFonts w:hint="eastAsia" w:ascii="宋体" w:hAnsi="宋体" w:eastAsia="宋体" w:cs="宋体"/>
          <w:color w:val="auto"/>
          <w:kern w:val="28"/>
          <w:sz w:val="21"/>
          <w:szCs w:val="21"/>
          <w:lang w:val="en-US" w:eastAsia="zh-CN"/>
        </w:rPr>
        <w:t>3</w:t>
      </w:r>
      <w:r>
        <w:rPr>
          <w:rFonts w:hint="eastAsia" w:ascii="宋体" w:hAnsi="宋体" w:eastAsia="宋体" w:cs="宋体"/>
          <w:color w:val="auto"/>
          <w:kern w:val="28"/>
          <w:sz w:val="21"/>
          <w:szCs w:val="21"/>
        </w:rPr>
        <w:t>、 乙方所提供的设计方案必须是科学、完善、成熟的设计方案，并在其他企业有成功的工业应用。</w:t>
      </w:r>
    </w:p>
    <w:p w14:paraId="596BC733">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kern w:val="28"/>
          <w:sz w:val="21"/>
          <w:szCs w:val="21"/>
        </w:rPr>
      </w:pPr>
      <w:r>
        <w:rPr>
          <w:rFonts w:hint="eastAsia" w:ascii="宋体" w:hAnsi="宋体" w:eastAsia="宋体" w:cs="宋体"/>
          <w:color w:val="auto"/>
          <w:kern w:val="28"/>
          <w:sz w:val="21"/>
          <w:szCs w:val="21"/>
          <w:lang w:val="en-US" w:eastAsia="zh-CN"/>
        </w:rPr>
        <w:t>4</w:t>
      </w:r>
      <w:r>
        <w:rPr>
          <w:rFonts w:hint="eastAsia" w:ascii="宋体" w:hAnsi="宋体" w:eastAsia="宋体" w:cs="宋体"/>
          <w:color w:val="auto"/>
          <w:kern w:val="28"/>
          <w:sz w:val="21"/>
          <w:szCs w:val="21"/>
        </w:rPr>
        <w:t>、 甲方在收到乙方提交的设计方案及可研报告后，有权对设计方案及可研报告提出改进意见，乙方需在甲方提出改进意见后</w:t>
      </w:r>
      <w:r>
        <w:rPr>
          <w:rFonts w:hint="eastAsia" w:ascii="宋体" w:hAnsi="宋体" w:eastAsia="宋体" w:cs="宋体"/>
          <w:color w:val="auto"/>
          <w:kern w:val="28"/>
          <w:sz w:val="21"/>
          <w:szCs w:val="21"/>
          <w:lang w:val="en-US" w:eastAsia="zh-CN"/>
        </w:rPr>
        <w:t>10</w:t>
      </w:r>
      <w:r>
        <w:rPr>
          <w:rFonts w:hint="eastAsia" w:ascii="宋体" w:hAnsi="宋体" w:eastAsia="宋体" w:cs="宋体"/>
          <w:color w:val="auto"/>
          <w:kern w:val="28"/>
          <w:sz w:val="21"/>
          <w:szCs w:val="21"/>
        </w:rPr>
        <w:t>个工作日之内，将修改后的设计方案及可研报告重新提交至甲方审核，直至审核通过。</w:t>
      </w:r>
    </w:p>
    <w:p w14:paraId="6770E4CE">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kern w:val="28"/>
          <w:sz w:val="21"/>
          <w:szCs w:val="21"/>
          <w:lang w:val="zh-CN" w:eastAsia="zh-CN"/>
        </w:rPr>
      </w:pPr>
      <w:r>
        <w:rPr>
          <w:rFonts w:hint="eastAsia" w:ascii="宋体" w:hAnsi="宋体" w:eastAsia="宋体" w:cs="宋体"/>
          <w:color w:val="auto"/>
          <w:kern w:val="28"/>
          <w:sz w:val="21"/>
          <w:szCs w:val="21"/>
          <w:lang w:val="en-US" w:eastAsia="zh-CN"/>
        </w:rPr>
        <w:t>5</w:t>
      </w:r>
      <w:r>
        <w:rPr>
          <w:rFonts w:hint="eastAsia" w:ascii="宋体" w:hAnsi="宋体" w:eastAsia="宋体" w:cs="宋体"/>
          <w:color w:val="auto"/>
          <w:kern w:val="28"/>
          <w:sz w:val="21"/>
          <w:szCs w:val="21"/>
        </w:rPr>
        <w:t xml:space="preserve">、 </w:t>
      </w:r>
      <w:r>
        <w:rPr>
          <w:rFonts w:hint="eastAsia" w:ascii="宋体" w:hAnsi="宋体" w:eastAsia="宋体" w:cs="宋体"/>
          <w:color w:val="auto"/>
          <w:kern w:val="28"/>
          <w:sz w:val="21"/>
          <w:szCs w:val="21"/>
          <w:lang w:eastAsia="zh-CN"/>
        </w:rPr>
        <w:t>乙方应于</w:t>
      </w:r>
      <w:r>
        <w:rPr>
          <w:rFonts w:hint="eastAsia" w:ascii="宋体" w:hAnsi="宋体" w:eastAsia="宋体" w:cs="宋体"/>
          <w:color w:val="auto"/>
          <w:kern w:val="28"/>
          <w:sz w:val="21"/>
          <w:szCs w:val="21"/>
          <w:lang w:val="zh-CN" w:eastAsia="zh-CN"/>
        </w:rPr>
        <w:t>20</w:t>
      </w:r>
      <w:r>
        <w:rPr>
          <w:rFonts w:hint="eastAsia" w:ascii="宋体" w:hAnsi="宋体" w:eastAsia="宋体" w:cs="宋体"/>
          <w:color w:val="auto"/>
          <w:kern w:val="28"/>
          <w:sz w:val="21"/>
          <w:szCs w:val="21"/>
          <w:lang w:val="en-US" w:eastAsia="zh-CN"/>
        </w:rPr>
        <w:t>26</w:t>
      </w:r>
      <w:r>
        <w:rPr>
          <w:rFonts w:hint="eastAsia" w:ascii="宋体" w:hAnsi="宋体" w:eastAsia="宋体" w:cs="宋体"/>
          <w:color w:val="auto"/>
          <w:kern w:val="28"/>
          <w:sz w:val="21"/>
          <w:szCs w:val="21"/>
          <w:lang w:val="zh-CN" w:eastAsia="zh-CN"/>
        </w:rPr>
        <w:t>年</w:t>
      </w:r>
      <w:r>
        <w:rPr>
          <w:rFonts w:hint="eastAsia" w:ascii="宋体" w:hAnsi="宋体" w:eastAsia="宋体" w:cs="宋体"/>
          <w:color w:val="auto"/>
          <w:kern w:val="28"/>
          <w:sz w:val="21"/>
          <w:szCs w:val="21"/>
          <w:lang w:val="en-US" w:eastAsia="zh-CN"/>
        </w:rPr>
        <w:t>1</w:t>
      </w:r>
      <w:r>
        <w:rPr>
          <w:rFonts w:hint="eastAsia" w:ascii="宋体" w:hAnsi="宋体" w:eastAsia="宋体" w:cs="宋体"/>
          <w:color w:val="auto"/>
          <w:kern w:val="28"/>
          <w:sz w:val="21"/>
          <w:szCs w:val="21"/>
          <w:lang w:val="zh-CN" w:eastAsia="zh-CN"/>
        </w:rPr>
        <w:t>月</w:t>
      </w:r>
      <w:r>
        <w:rPr>
          <w:rFonts w:hint="eastAsia" w:ascii="宋体" w:hAnsi="宋体" w:eastAsia="宋体" w:cs="宋体"/>
          <w:color w:val="auto"/>
          <w:kern w:val="28"/>
          <w:sz w:val="21"/>
          <w:szCs w:val="21"/>
          <w:lang w:val="en-US" w:eastAsia="zh-CN"/>
        </w:rPr>
        <w:t>30</w:t>
      </w:r>
      <w:r>
        <w:rPr>
          <w:rFonts w:hint="eastAsia" w:ascii="宋体" w:hAnsi="宋体" w:eastAsia="宋体" w:cs="宋体"/>
          <w:color w:val="auto"/>
          <w:kern w:val="28"/>
          <w:sz w:val="21"/>
          <w:szCs w:val="21"/>
          <w:lang w:val="zh-CN" w:eastAsia="zh-CN"/>
        </w:rPr>
        <w:t>日</w:t>
      </w:r>
      <w:r>
        <w:rPr>
          <w:rFonts w:hint="eastAsia" w:ascii="宋体" w:hAnsi="宋体" w:eastAsia="宋体" w:cs="宋体"/>
          <w:color w:val="auto"/>
          <w:kern w:val="28"/>
          <w:sz w:val="21"/>
          <w:szCs w:val="21"/>
          <w:lang w:val="en-US" w:eastAsia="zh-CN"/>
        </w:rPr>
        <w:t>前</w:t>
      </w:r>
      <w:r>
        <w:rPr>
          <w:rFonts w:hint="eastAsia" w:ascii="宋体" w:hAnsi="宋体" w:eastAsia="宋体" w:cs="宋体"/>
          <w:color w:val="auto"/>
          <w:kern w:val="28"/>
          <w:sz w:val="21"/>
          <w:szCs w:val="21"/>
          <w:lang w:val="zh-CN" w:eastAsia="zh-CN"/>
        </w:rPr>
        <w:t>完成所有</w:t>
      </w:r>
      <w:r>
        <w:rPr>
          <w:rFonts w:hint="eastAsia" w:ascii="宋体" w:hAnsi="宋体" w:cs="宋体"/>
          <w:color w:val="auto"/>
          <w:kern w:val="28"/>
          <w:sz w:val="21"/>
          <w:szCs w:val="21"/>
          <w:lang w:val="zh-CN" w:eastAsia="zh-CN"/>
        </w:rPr>
        <w:t>可研编制</w:t>
      </w:r>
      <w:r>
        <w:rPr>
          <w:rFonts w:hint="eastAsia" w:ascii="宋体" w:hAnsi="宋体" w:eastAsia="宋体" w:cs="宋体"/>
          <w:color w:val="auto"/>
          <w:kern w:val="28"/>
          <w:sz w:val="21"/>
          <w:szCs w:val="21"/>
          <w:lang w:val="zh-CN" w:eastAsia="zh-CN"/>
        </w:rPr>
        <w:t>内容，可研报告</w:t>
      </w:r>
      <w:r>
        <w:rPr>
          <w:rFonts w:hint="eastAsia" w:ascii="宋体" w:hAnsi="宋体" w:eastAsia="宋体" w:cs="宋体"/>
          <w:color w:val="auto"/>
          <w:kern w:val="28"/>
          <w:sz w:val="21"/>
          <w:szCs w:val="21"/>
          <w:lang w:val="en-US" w:eastAsia="zh-CN"/>
        </w:rPr>
        <w:t>提交选矿厂审查，2026年3月10日前提交修改后的审核通过的可行性研究报告，具备宏兴股份公司审查条件</w:t>
      </w:r>
      <w:r>
        <w:rPr>
          <w:rFonts w:hint="eastAsia" w:ascii="宋体" w:hAnsi="宋体" w:eastAsia="宋体" w:cs="宋体"/>
          <w:color w:val="auto"/>
          <w:kern w:val="28"/>
          <w:sz w:val="21"/>
          <w:szCs w:val="21"/>
          <w:lang w:val="zh-CN" w:eastAsia="zh-CN"/>
        </w:rPr>
        <w:t>。</w:t>
      </w:r>
    </w:p>
    <w:p w14:paraId="0B6F6144">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kern w:val="28"/>
          <w:sz w:val="21"/>
          <w:szCs w:val="21"/>
          <w:lang w:val="en-US" w:eastAsia="zh-CN"/>
        </w:rPr>
      </w:pPr>
      <w:r>
        <w:rPr>
          <w:rFonts w:hint="eastAsia" w:ascii="宋体" w:hAnsi="宋体" w:eastAsia="宋体" w:cs="宋体"/>
          <w:color w:val="auto"/>
          <w:kern w:val="28"/>
          <w:sz w:val="21"/>
          <w:szCs w:val="21"/>
          <w:lang w:val="en-US" w:eastAsia="zh-CN"/>
        </w:rPr>
        <w:t>6、组织会审前，乙方须向甲方提供设计的全部可研报告、图纸、汇报PPT等技术文件、资料，其中电子版图纸为pdf/dwg格式，电子版技术文件一份，提交打印版报告及图纸10套</w:t>
      </w:r>
      <w:r>
        <w:rPr>
          <w:rFonts w:hint="eastAsia" w:ascii="宋体" w:hAnsi="宋体" w:eastAsia="宋体" w:cs="宋体"/>
          <w:color w:val="auto"/>
          <w:kern w:val="28"/>
          <w:sz w:val="21"/>
          <w:szCs w:val="21"/>
          <w:lang w:eastAsia="zh-CN"/>
        </w:rPr>
        <w:t>，具体</w:t>
      </w:r>
      <w:r>
        <w:rPr>
          <w:rFonts w:hint="eastAsia" w:ascii="宋体" w:hAnsi="宋体" w:eastAsia="宋体" w:cs="宋体"/>
          <w:color w:val="auto"/>
          <w:kern w:val="28"/>
          <w:sz w:val="21"/>
          <w:szCs w:val="21"/>
          <w:lang w:val="en-US" w:eastAsia="zh-CN"/>
        </w:rPr>
        <w:t>纸质版按照合同要求提供。</w:t>
      </w:r>
    </w:p>
    <w:p w14:paraId="0648895C">
      <w:pPr>
        <w:pStyle w:val="1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420" w:firstLineChars="200"/>
        <w:textAlignment w:val="auto"/>
        <w:rPr>
          <w:rFonts w:hint="eastAsia" w:ascii="宋体" w:hAnsi="宋体" w:eastAsia="宋体" w:cs="宋体"/>
          <w:color w:val="auto"/>
          <w:kern w:val="28"/>
          <w:sz w:val="21"/>
          <w:szCs w:val="21"/>
          <w:lang w:eastAsia="zh-CN"/>
        </w:rPr>
      </w:pPr>
      <w:r>
        <w:rPr>
          <w:rFonts w:hint="eastAsia" w:ascii="宋体" w:hAnsi="宋体" w:cs="宋体"/>
          <w:color w:val="auto"/>
          <w:kern w:val="28"/>
          <w:sz w:val="21"/>
          <w:szCs w:val="21"/>
          <w:lang w:val="en-US" w:eastAsia="zh-CN"/>
        </w:rPr>
        <w:t>7</w:t>
      </w:r>
      <w:r>
        <w:rPr>
          <w:rFonts w:hint="eastAsia" w:ascii="宋体" w:hAnsi="宋体" w:eastAsia="宋体" w:cs="宋体"/>
          <w:color w:val="auto"/>
          <w:kern w:val="28"/>
          <w:sz w:val="21"/>
          <w:szCs w:val="21"/>
        </w:rPr>
        <w:t>、甲方组织会审时，</w:t>
      </w:r>
      <w:r>
        <w:rPr>
          <w:rFonts w:hint="eastAsia" w:ascii="宋体" w:hAnsi="宋体" w:eastAsia="宋体" w:cs="宋体"/>
          <w:color w:val="auto"/>
          <w:kern w:val="28"/>
          <w:sz w:val="21"/>
          <w:szCs w:val="21"/>
          <w:lang w:val="en-US" w:eastAsia="zh-CN"/>
        </w:rPr>
        <w:t>乙方需制作可研ppt用于会审，</w:t>
      </w:r>
      <w:r>
        <w:rPr>
          <w:rFonts w:hint="eastAsia" w:ascii="宋体" w:hAnsi="宋体" w:eastAsia="宋体" w:cs="宋体"/>
          <w:color w:val="auto"/>
          <w:kern w:val="28"/>
          <w:sz w:val="21"/>
          <w:szCs w:val="21"/>
        </w:rPr>
        <w:t>乙方安排设计人员进行方案交底和问题解答</w:t>
      </w:r>
      <w:r>
        <w:rPr>
          <w:rFonts w:hint="eastAsia" w:ascii="宋体" w:hAnsi="宋体" w:eastAsia="宋体" w:cs="宋体"/>
          <w:color w:val="auto"/>
          <w:kern w:val="28"/>
          <w:sz w:val="21"/>
          <w:szCs w:val="21"/>
          <w:lang w:eastAsia="zh-CN"/>
        </w:rPr>
        <w:t>，</w:t>
      </w:r>
      <w:r>
        <w:rPr>
          <w:rFonts w:hint="eastAsia" w:ascii="宋体" w:hAnsi="宋体" w:eastAsia="宋体" w:cs="宋体"/>
          <w:color w:val="auto"/>
          <w:kern w:val="28"/>
          <w:sz w:val="21"/>
          <w:szCs w:val="21"/>
        </w:rPr>
        <w:t>并配合完成选</w:t>
      </w:r>
      <w:r>
        <w:rPr>
          <w:rFonts w:hint="eastAsia" w:ascii="宋体" w:hAnsi="宋体" w:eastAsia="宋体" w:cs="宋体"/>
          <w:color w:val="auto"/>
          <w:kern w:val="28"/>
          <w:sz w:val="21"/>
          <w:szCs w:val="21"/>
          <w:lang w:eastAsia="zh-CN"/>
        </w:rPr>
        <w:t>矿</w:t>
      </w:r>
      <w:r>
        <w:rPr>
          <w:rFonts w:hint="eastAsia" w:ascii="宋体" w:hAnsi="宋体" w:eastAsia="宋体" w:cs="宋体"/>
          <w:color w:val="auto"/>
          <w:kern w:val="28"/>
          <w:sz w:val="21"/>
          <w:szCs w:val="21"/>
        </w:rPr>
        <w:t>厂、股份公司、集团公司组织的可研审查会。</w:t>
      </w:r>
    </w:p>
    <w:p w14:paraId="6CE681E9">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kern w:val="28"/>
          <w:sz w:val="21"/>
          <w:szCs w:val="21"/>
        </w:rPr>
      </w:pPr>
      <w:r>
        <w:rPr>
          <w:rFonts w:hint="eastAsia" w:ascii="宋体" w:hAnsi="宋体" w:cs="宋体"/>
          <w:color w:val="auto"/>
          <w:kern w:val="28"/>
          <w:sz w:val="21"/>
          <w:szCs w:val="21"/>
          <w:lang w:val="en-US" w:eastAsia="zh-CN"/>
        </w:rPr>
        <w:t>8</w:t>
      </w:r>
      <w:r>
        <w:rPr>
          <w:rFonts w:hint="eastAsia" w:ascii="宋体" w:hAnsi="宋体" w:eastAsia="宋体" w:cs="宋体"/>
          <w:color w:val="auto"/>
          <w:kern w:val="28"/>
          <w:sz w:val="21"/>
          <w:szCs w:val="21"/>
        </w:rPr>
        <w:t>、乙方须按照甲方会审结果，对方案进行修改、完善，直至最终审核通过。方案审核通过后，乙方在</w:t>
      </w:r>
      <w:r>
        <w:rPr>
          <w:rFonts w:hint="eastAsia" w:ascii="宋体" w:hAnsi="宋体" w:eastAsia="宋体" w:cs="宋体"/>
          <w:color w:val="auto"/>
          <w:kern w:val="28"/>
          <w:sz w:val="21"/>
          <w:szCs w:val="21"/>
          <w:lang w:val="en-US" w:eastAsia="zh-CN"/>
        </w:rPr>
        <w:t>10</w:t>
      </w:r>
      <w:r>
        <w:rPr>
          <w:rFonts w:hint="eastAsia" w:ascii="宋体" w:hAnsi="宋体" w:eastAsia="宋体" w:cs="宋体"/>
          <w:color w:val="auto"/>
          <w:kern w:val="28"/>
          <w:sz w:val="21"/>
          <w:szCs w:val="21"/>
        </w:rPr>
        <w:t>个工作日内按上述条款要求提交正式文件给甲方。</w:t>
      </w:r>
    </w:p>
    <w:p w14:paraId="62AA3BCE">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kern w:val="28"/>
          <w:sz w:val="21"/>
          <w:szCs w:val="21"/>
        </w:rPr>
      </w:pPr>
      <w:r>
        <w:rPr>
          <w:rFonts w:hint="eastAsia" w:ascii="宋体" w:hAnsi="宋体" w:cs="宋体"/>
          <w:color w:val="auto"/>
          <w:kern w:val="28"/>
          <w:sz w:val="21"/>
          <w:szCs w:val="21"/>
          <w:lang w:val="en-US" w:eastAsia="zh-CN"/>
        </w:rPr>
        <w:t>9</w:t>
      </w:r>
      <w:r>
        <w:rPr>
          <w:rFonts w:hint="eastAsia" w:ascii="宋体" w:hAnsi="宋体" w:eastAsia="宋体" w:cs="宋体"/>
          <w:color w:val="auto"/>
          <w:kern w:val="28"/>
          <w:sz w:val="21"/>
          <w:szCs w:val="21"/>
        </w:rPr>
        <w:t>、技术协议一式三份。</w:t>
      </w:r>
    </w:p>
    <w:p w14:paraId="4907FF3D">
      <w:pPr>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cs="宋体"/>
          <w:color w:val="auto"/>
          <w:kern w:val="28"/>
          <w:sz w:val="21"/>
          <w:szCs w:val="21"/>
          <w:lang w:val="en-US" w:eastAsia="zh-CN"/>
        </w:rPr>
        <w:t>10</w:t>
      </w:r>
      <w:r>
        <w:rPr>
          <w:rFonts w:hint="eastAsia" w:ascii="宋体" w:hAnsi="宋体" w:eastAsia="宋体" w:cs="宋体"/>
          <w:color w:val="auto"/>
          <w:kern w:val="28"/>
          <w:sz w:val="21"/>
          <w:szCs w:val="21"/>
        </w:rPr>
        <w:t>、其它要求：</w:t>
      </w:r>
      <w:r>
        <w:rPr>
          <w:rFonts w:hint="eastAsia" w:ascii="宋体" w:hAnsi="宋体" w:eastAsia="宋体" w:cs="宋体"/>
          <w:color w:val="auto"/>
          <w:kern w:val="28"/>
          <w:sz w:val="21"/>
          <w:szCs w:val="21"/>
          <w:lang w:val="en-US" w:eastAsia="zh-CN"/>
        </w:rPr>
        <w:t>本技术协议是合同的补充，若技术协议中的条款与合同规定不符，以合同为准。</w:t>
      </w:r>
    </w:p>
    <w:p w14:paraId="355588F9">
      <w:pPr>
        <w:pageBreakBefore w:val="0"/>
        <w:kinsoku/>
        <w:wordWrap/>
        <w:overflowPunct/>
        <w:topLinePunct w:val="0"/>
        <w:autoSpaceDE/>
        <w:autoSpaceDN/>
        <w:bidi w:val="0"/>
        <w:adjustRightInd/>
        <w:spacing w:line="240" w:lineRule="auto"/>
        <w:ind w:firstLine="422" w:firstLineChars="200"/>
        <w:textAlignment w:val="auto"/>
        <w:rPr>
          <w:rFonts w:hint="eastAsia" w:ascii="宋体" w:hAnsi="宋体" w:eastAsia="宋体" w:cs="宋体"/>
          <w:b/>
          <w:bCs/>
          <w:color w:val="auto"/>
          <w:sz w:val="21"/>
          <w:szCs w:val="21"/>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A78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4261" w:type="dxa"/>
            <w:tcBorders>
              <w:tl2br w:val="nil"/>
              <w:tr2bl w:val="nil"/>
            </w:tcBorders>
            <w:noWrap w:val="0"/>
            <w:vAlign w:val="top"/>
          </w:tcPr>
          <w:p w14:paraId="0DA67E58">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甲方（盖章）：</w:t>
            </w:r>
          </w:p>
          <w:p w14:paraId="50F8B659">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甘肃酒钢集团宏兴钢铁股份</w:t>
            </w:r>
            <w:r>
              <w:rPr>
                <w:rFonts w:hint="eastAsia" w:ascii="宋体" w:hAnsi="宋体" w:eastAsia="宋体" w:cs="宋体"/>
                <w:color w:val="auto"/>
                <w:sz w:val="21"/>
                <w:szCs w:val="21"/>
                <w:u w:val="single"/>
                <w:lang w:eastAsia="zh-CN"/>
              </w:rPr>
              <w:t>有限</w:t>
            </w:r>
            <w:r>
              <w:rPr>
                <w:rFonts w:hint="eastAsia" w:ascii="宋体" w:hAnsi="宋体" w:eastAsia="宋体" w:cs="宋体"/>
                <w:color w:val="auto"/>
                <w:sz w:val="21"/>
                <w:szCs w:val="21"/>
                <w:u w:val="single"/>
              </w:rPr>
              <w:t>公司</w:t>
            </w:r>
          </w:p>
        </w:tc>
        <w:tc>
          <w:tcPr>
            <w:tcW w:w="4261" w:type="dxa"/>
            <w:tcBorders>
              <w:tl2br w:val="nil"/>
              <w:tr2bl w:val="nil"/>
            </w:tcBorders>
            <w:noWrap w:val="0"/>
            <w:vAlign w:val="top"/>
          </w:tcPr>
          <w:p w14:paraId="0DDFCE37">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乙方（盖章）：</w:t>
            </w:r>
          </w:p>
          <w:p w14:paraId="76ABB68A">
            <w:pPr>
              <w:pStyle w:val="12"/>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rPr>
            </w:pPr>
          </w:p>
        </w:tc>
      </w:tr>
      <w:tr w14:paraId="535B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258225C2">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eastAsia="zh-CN"/>
              </w:rPr>
              <w:t>：</w:t>
            </w:r>
          </w:p>
        </w:tc>
        <w:tc>
          <w:tcPr>
            <w:tcW w:w="4261" w:type="dxa"/>
            <w:tcBorders>
              <w:tl2br w:val="nil"/>
              <w:tr2bl w:val="nil"/>
            </w:tcBorders>
            <w:noWrap w:val="0"/>
            <w:vAlign w:val="top"/>
          </w:tcPr>
          <w:p w14:paraId="0C34BCAB">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eastAsia="zh-CN"/>
              </w:rPr>
              <w:t>：</w:t>
            </w:r>
          </w:p>
        </w:tc>
      </w:tr>
      <w:tr w14:paraId="1AB3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4AC5B93F">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或委托代理人：</w:t>
            </w:r>
          </w:p>
        </w:tc>
        <w:tc>
          <w:tcPr>
            <w:tcW w:w="4261" w:type="dxa"/>
            <w:tcBorders>
              <w:tl2br w:val="nil"/>
              <w:tr2bl w:val="nil"/>
            </w:tcBorders>
            <w:noWrap w:val="0"/>
            <w:vAlign w:val="top"/>
          </w:tcPr>
          <w:p w14:paraId="3460C702">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或委托代理人：</w:t>
            </w:r>
          </w:p>
        </w:tc>
      </w:tr>
      <w:tr w14:paraId="4FEA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2A02D439">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lang w:val="en-US" w:eastAsia="zh-CN"/>
              </w:rPr>
              <w:t>日期：</w:t>
            </w:r>
          </w:p>
        </w:tc>
        <w:tc>
          <w:tcPr>
            <w:tcW w:w="4261" w:type="dxa"/>
            <w:tcBorders>
              <w:tl2br w:val="nil"/>
              <w:tr2bl w:val="nil"/>
            </w:tcBorders>
            <w:noWrap w:val="0"/>
            <w:vAlign w:val="top"/>
          </w:tcPr>
          <w:p w14:paraId="71023B6A">
            <w:pPr>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lang w:val="en-US" w:eastAsia="zh-CN"/>
              </w:rPr>
              <w:t>日期：</w:t>
            </w:r>
          </w:p>
        </w:tc>
      </w:tr>
    </w:tbl>
    <w:p w14:paraId="3D5CB67E">
      <w:pPr>
        <w:pStyle w:val="2"/>
        <w:pageBreakBefore w:val="0"/>
        <w:numPr>
          <w:ilvl w:val="0"/>
          <w:numId w:val="0"/>
        </w:numPr>
        <w:kinsoku/>
        <w:wordWrap/>
        <w:overflowPunct/>
        <w:topLinePunct w:val="0"/>
        <w:autoSpaceDE/>
        <w:autoSpaceDN/>
        <w:bidi w:val="0"/>
        <w:adjustRightInd/>
        <w:spacing w:line="240" w:lineRule="auto"/>
        <w:ind w:leftChars="0"/>
        <w:textAlignment w:val="auto"/>
        <w:rPr>
          <w:rFonts w:hint="eastAsia" w:ascii="宋体" w:hAnsi="宋体" w:eastAsia="宋体" w:cs="宋体"/>
          <w:b w:val="0"/>
          <w:bCs/>
          <w:color w:val="auto"/>
          <w:sz w:val="21"/>
          <w:szCs w:val="21"/>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48048D-7F00-41CC-BC98-8BFAE0C6ED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E2AD23E2-DC2E-4932-AF2D-6EBCE205FFA3}"/>
  </w:font>
  <w:font w:name="楷体">
    <w:panose1 w:val="02010609060101010101"/>
    <w:charset w:val="86"/>
    <w:family w:val="auto"/>
    <w:pitch w:val="default"/>
    <w:sig w:usb0="800002BF" w:usb1="38CF7CFA" w:usb2="00000016" w:usb3="00000000" w:csb0="00040001" w:csb1="00000000"/>
    <w:embedRegular r:id="rId3" w:fontKey="{987A9BF6-A53C-4AB9-80C9-6199BBC05BD1}"/>
  </w:font>
  <w:font w:name="方正小标宋简体">
    <w:panose1 w:val="02000000000000000000"/>
    <w:charset w:val="86"/>
    <w:family w:val="auto"/>
    <w:pitch w:val="default"/>
    <w:sig w:usb0="A00002BF" w:usb1="184F6CFA" w:usb2="00000012" w:usb3="00000000" w:csb0="00040001" w:csb1="00000000"/>
    <w:embedRegular r:id="rId4" w:fontKey="{AC27D950-6A64-41F2-B974-2D828E7670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E3F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2E55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2E55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8C093"/>
    <w:multiLevelType w:val="singleLevel"/>
    <w:tmpl w:val="17D8C093"/>
    <w:lvl w:ilvl="0" w:tentative="0">
      <w:start w:val="8"/>
      <w:numFmt w:val="decimal"/>
      <w:suff w:val="nothing"/>
      <w:lvlText w:val="%1）"/>
      <w:lvlJc w:val="left"/>
    </w:lvl>
  </w:abstractNum>
  <w:abstractNum w:abstractNumId="1">
    <w:nsid w:val="2D18186C"/>
    <w:multiLevelType w:val="multilevel"/>
    <w:tmpl w:val="2D18186C"/>
    <w:lvl w:ilvl="0" w:tentative="0">
      <w:start w:val="1"/>
      <w:numFmt w:val="chineseCounting"/>
      <w:pStyle w:val="2"/>
      <w:suff w:val="nothing"/>
      <w:lvlText w:val="第%1章 "/>
      <w:lvlJc w:val="left"/>
      <w:pPr>
        <w:ind w:left="1108"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31FDEA74"/>
    <w:multiLevelType w:val="singleLevel"/>
    <w:tmpl w:val="31FDEA74"/>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TI0ODFhMWJlYTFjNjJjZTY4YTFlZjM0YjcxMzcifQ=="/>
  </w:docVars>
  <w:rsids>
    <w:rsidRoot w:val="00000000"/>
    <w:rsid w:val="00617317"/>
    <w:rsid w:val="01176EA7"/>
    <w:rsid w:val="01A254B6"/>
    <w:rsid w:val="01CB0EE9"/>
    <w:rsid w:val="020558D6"/>
    <w:rsid w:val="024C10CD"/>
    <w:rsid w:val="038D1478"/>
    <w:rsid w:val="04CA7BBE"/>
    <w:rsid w:val="05B94E3E"/>
    <w:rsid w:val="06AF28E4"/>
    <w:rsid w:val="070E6F20"/>
    <w:rsid w:val="07E92107"/>
    <w:rsid w:val="08885BE5"/>
    <w:rsid w:val="08FD0BEE"/>
    <w:rsid w:val="098C7D37"/>
    <w:rsid w:val="09E0205B"/>
    <w:rsid w:val="0A2D637A"/>
    <w:rsid w:val="0A86042B"/>
    <w:rsid w:val="0AC47C20"/>
    <w:rsid w:val="0B3540B2"/>
    <w:rsid w:val="0B7E2F67"/>
    <w:rsid w:val="0C1E691F"/>
    <w:rsid w:val="0C6F3E3D"/>
    <w:rsid w:val="0C727688"/>
    <w:rsid w:val="0DBE1D47"/>
    <w:rsid w:val="0F19203C"/>
    <w:rsid w:val="0F59343C"/>
    <w:rsid w:val="0F8F44BF"/>
    <w:rsid w:val="11155375"/>
    <w:rsid w:val="12D73E0E"/>
    <w:rsid w:val="12E06F20"/>
    <w:rsid w:val="12F05E26"/>
    <w:rsid w:val="12FD4817"/>
    <w:rsid w:val="14D97AE0"/>
    <w:rsid w:val="18A679F3"/>
    <w:rsid w:val="18BC1320"/>
    <w:rsid w:val="19B27D20"/>
    <w:rsid w:val="1A125FB7"/>
    <w:rsid w:val="1A961EAB"/>
    <w:rsid w:val="1BC75406"/>
    <w:rsid w:val="1CAB7BD5"/>
    <w:rsid w:val="1D4602E9"/>
    <w:rsid w:val="1DED1FE0"/>
    <w:rsid w:val="1EA13FCF"/>
    <w:rsid w:val="1FA3607E"/>
    <w:rsid w:val="22644009"/>
    <w:rsid w:val="230A30D2"/>
    <w:rsid w:val="2315181A"/>
    <w:rsid w:val="2364201F"/>
    <w:rsid w:val="23F86A26"/>
    <w:rsid w:val="26B01DE2"/>
    <w:rsid w:val="26F7280B"/>
    <w:rsid w:val="2735064F"/>
    <w:rsid w:val="27410364"/>
    <w:rsid w:val="274507D3"/>
    <w:rsid w:val="277B791D"/>
    <w:rsid w:val="27826597"/>
    <w:rsid w:val="28462B22"/>
    <w:rsid w:val="28BD54AD"/>
    <w:rsid w:val="28CE5855"/>
    <w:rsid w:val="2A314FED"/>
    <w:rsid w:val="2A3F5259"/>
    <w:rsid w:val="2B1B15F8"/>
    <w:rsid w:val="2B241053"/>
    <w:rsid w:val="2B2C4202"/>
    <w:rsid w:val="2BC366C8"/>
    <w:rsid w:val="2C6756AA"/>
    <w:rsid w:val="2CEA02BC"/>
    <w:rsid w:val="2EA65704"/>
    <w:rsid w:val="30617EEE"/>
    <w:rsid w:val="31070655"/>
    <w:rsid w:val="31AF080C"/>
    <w:rsid w:val="31D51BD1"/>
    <w:rsid w:val="320277C9"/>
    <w:rsid w:val="33B64B03"/>
    <w:rsid w:val="33FB7D2C"/>
    <w:rsid w:val="343163DD"/>
    <w:rsid w:val="34CB26BE"/>
    <w:rsid w:val="34F928A8"/>
    <w:rsid w:val="34FE3200"/>
    <w:rsid w:val="35044A71"/>
    <w:rsid w:val="3593068E"/>
    <w:rsid w:val="36EA20AF"/>
    <w:rsid w:val="373D3128"/>
    <w:rsid w:val="37DE3BC2"/>
    <w:rsid w:val="3A432144"/>
    <w:rsid w:val="3B6A3794"/>
    <w:rsid w:val="3BA167EE"/>
    <w:rsid w:val="3BB9589A"/>
    <w:rsid w:val="3BC1546A"/>
    <w:rsid w:val="3C2A1396"/>
    <w:rsid w:val="3CF435AF"/>
    <w:rsid w:val="3D930988"/>
    <w:rsid w:val="3F1C0FFF"/>
    <w:rsid w:val="3F706FDF"/>
    <w:rsid w:val="3FD25A32"/>
    <w:rsid w:val="406B713F"/>
    <w:rsid w:val="40DF167D"/>
    <w:rsid w:val="413F6022"/>
    <w:rsid w:val="419A7F0F"/>
    <w:rsid w:val="41E45C95"/>
    <w:rsid w:val="4263473B"/>
    <w:rsid w:val="43146FA3"/>
    <w:rsid w:val="436C1C33"/>
    <w:rsid w:val="443F72D5"/>
    <w:rsid w:val="45FB5AEF"/>
    <w:rsid w:val="46184A72"/>
    <w:rsid w:val="46B604FC"/>
    <w:rsid w:val="481F439C"/>
    <w:rsid w:val="48880D20"/>
    <w:rsid w:val="49041835"/>
    <w:rsid w:val="49346D31"/>
    <w:rsid w:val="4A022BF8"/>
    <w:rsid w:val="4ADD04D5"/>
    <w:rsid w:val="4AE84EBA"/>
    <w:rsid w:val="4B9A2ED5"/>
    <w:rsid w:val="4D396A05"/>
    <w:rsid w:val="4EFF5F5A"/>
    <w:rsid w:val="4F3A45E2"/>
    <w:rsid w:val="50C73AFA"/>
    <w:rsid w:val="51352E39"/>
    <w:rsid w:val="514E7EAB"/>
    <w:rsid w:val="519B0C71"/>
    <w:rsid w:val="51FF6894"/>
    <w:rsid w:val="544E36DD"/>
    <w:rsid w:val="545E79C3"/>
    <w:rsid w:val="553426D6"/>
    <w:rsid w:val="556F6443"/>
    <w:rsid w:val="55E36AE4"/>
    <w:rsid w:val="55EC25F1"/>
    <w:rsid w:val="560F7F17"/>
    <w:rsid w:val="56B87762"/>
    <w:rsid w:val="57960F05"/>
    <w:rsid w:val="583F2411"/>
    <w:rsid w:val="58624873"/>
    <w:rsid w:val="58D73499"/>
    <w:rsid w:val="5A55501F"/>
    <w:rsid w:val="5B733286"/>
    <w:rsid w:val="5B770E98"/>
    <w:rsid w:val="5C3A4AB9"/>
    <w:rsid w:val="5D665A1A"/>
    <w:rsid w:val="5D766507"/>
    <w:rsid w:val="5DAC4594"/>
    <w:rsid w:val="5E4F2EAE"/>
    <w:rsid w:val="5EF046D1"/>
    <w:rsid w:val="5F426012"/>
    <w:rsid w:val="5FEE017D"/>
    <w:rsid w:val="600120D6"/>
    <w:rsid w:val="60194808"/>
    <w:rsid w:val="60AF591D"/>
    <w:rsid w:val="621E1767"/>
    <w:rsid w:val="62720693"/>
    <w:rsid w:val="6320569B"/>
    <w:rsid w:val="6321296A"/>
    <w:rsid w:val="64694A07"/>
    <w:rsid w:val="65277A93"/>
    <w:rsid w:val="65716883"/>
    <w:rsid w:val="6584206B"/>
    <w:rsid w:val="65B862AE"/>
    <w:rsid w:val="66671FA9"/>
    <w:rsid w:val="667F358A"/>
    <w:rsid w:val="67017AEB"/>
    <w:rsid w:val="671D539B"/>
    <w:rsid w:val="671F452D"/>
    <w:rsid w:val="6781115C"/>
    <w:rsid w:val="691E53FA"/>
    <w:rsid w:val="69392205"/>
    <w:rsid w:val="6A295DCC"/>
    <w:rsid w:val="6A76163A"/>
    <w:rsid w:val="6ABB2BB8"/>
    <w:rsid w:val="6D70234E"/>
    <w:rsid w:val="6DB3447D"/>
    <w:rsid w:val="6EDC3454"/>
    <w:rsid w:val="70C330F5"/>
    <w:rsid w:val="72BE228A"/>
    <w:rsid w:val="74BE40FE"/>
    <w:rsid w:val="75731019"/>
    <w:rsid w:val="7601294F"/>
    <w:rsid w:val="7671518E"/>
    <w:rsid w:val="7760697C"/>
    <w:rsid w:val="77877D29"/>
    <w:rsid w:val="783E0C73"/>
    <w:rsid w:val="79740C89"/>
    <w:rsid w:val="79FB19A9"/>
    <w:rsid w:val="7A6E2538"/>
    <w:rsid w:val="7B3867F0"/>
    <w:rsid w:val="7B6475E5"/>
    <w:rsid w:val="7BFB05A3"/>
    <w:rsid w:val="7BFE2A77"/>
    <w:rsid w:val="7C162241"/>
    <w:rsid w:val="7D575AAD"/>
    <w:rsid w:val="7DB76E7A"/>
    <w:rsid w:val="7DC370EF"/>
    <w:rsid w:val="7DC52556"/>
    <w:rsid w:val="7E5512D0"/>
    <w:rsid w:val="7E5E4817"/>
    <w:rsid w:val="7FBF3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微软雅黑"/>
      <w:color w:val="000000"/>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ind w:left="432" w:hanging="432" w:firstLineChars="0"/>
      <w:outlineLvl w:val="0"/>
    </w:pPr>
    <w:rPr>
      <w:b/>
      <w:kern w:val="44"/>
      <w:sz w:val="24"/>
      <w:szCs w:val="20"/>
    </w:rPr>
  </w:style>
  <w:style w:type="character" w:default="1" w:styleId="15">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index 6"/>
    <w:basedOn w:val="1"/>
    <w:next w:val="1"/>
    <w:autoRedefine/>
    <w:qFormat/>
    <w:uiPriority w:val="0"/>
    <w:pPr>
      <w:ind w:left="2100"/>
      <w:jc w:val="left"/>
    </w:pPr>
  </w:style>
  <w:style w:type="paragraph" w:styleId="5">
    <w:name w:val="Body Text"/>
    <w:basedOn w:val="1"/>
    <w:qFormat/>
    <w:uiPriority w:val="0"/>
    <w:pPr>
      <w:spacing w:after="120" w:afterLines="0"/>
    </w:pPr>
  </w:style>
  <w:style w:type="paragraph" w:styleId="6">
    <w:name w:val="toc 5"/>
    <w:basedOn w:val="1"/>
    <w:next w:val="1"/>
    <w:autoRedefine/>
    <w:qFormat/>
    <w:uiPriority w:val="0"/>
    <w:pPr>
      <w:wordWrap w:val="0"/>
      <w:spacing w:before="0" w:line="240" w:lineRule="auto"/>
      <w:ind w:left="1275"/>
      <w:jc w:val="both"/>
    </w:pPr>
    <w:rPr>
      <w:rFonts w:ascii="Times New Roman" w:hAnsi="Times New Roman" w:eastAsia="宋体" w:cs="Times New Roman"/>
      <w:sz w:val="21"/>
    </w:rPr>
  </w:style>
  <w:style w:type="paragraph" w:styleId="7">
    <w:name w:val="Date"/>
    <w:basedOn w:val="1"/>
    <w:next w:val="1"/>
    <w:qFormat/>
    <w:uiPriority w:val="0"/>
    <w:pPr>
      <w:ind w:left="100" w:leftChars="2500"/>
    </w:pPr>
    <w:rPr>
      <w:rFonts w:ascii="黑体" w:hAnsi="宋体" w:eastAsia="黑体" w:cs="Times New Roman"/>
      <w:b/>
      <w:bCs/>
      <w:sz w:val="52"/>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autoRedefine/>
    <w:qFormat/>
    <w:uiPriority w:val="39"/>
    <w:pPr>
      <w:tabs>
        <w:tab w:val="right" w:leader="dot" w:pos="8729"/>
      </w:tabs>
      <w:spacing w:after="120" w:afterLines="50"/>
      <w:ind w:left="278"/>
      <w:jc w:val="left"/>
    </w:pPr>
    <w:rPr>
      <w:smallCaps/>
      <w:snapToGrid w:val="0"/>
      <w:sz w:val="28"/>
      <w:szCs w:val="28"/>
    </w:rPr>
  </w:style>
  <w:style w:type="paragraph" w:styleId="11">
    <w:name w:val="Normal (Web)"/>
    <w:basedOn w:val="1"/>
    <w:autoRedefine/>
    <w:qFormat/>
    <w:uiPriority w:val="0"/>
    <w:pPr>
      <w:widowControl/>
      <w:spacing w:before="100" w:beforeAutospacing="1" w:after="100" w:afterAutospacing="1" w:line="240" w:lineRule="auto"/>
      <w:ind w:left="0" w:right="0" w:firstLine="0" w:firstLineChars="0"/>
      <w:jc w:val="left"/>
    </w:pPr>
    <w:rPr>
      <w:rFonts w:ascii="宋体" w:hAnsi="宋体" w:eastAsia="宋体" w:cs="宋体"/>
      <w:kern w:val="0"/>
      <w:sz w:val="24"/>
      <w:szCs w:val="24"/>
      <w:lang w:val="en-US" w:eastAsia="zh-CN" w:bidi="ar"/>
    </w:rPr>
  </w:style>
  <w:style w:type="paragraph" w:styleId="12">
    <w:name w:val="Body Text First Indent"/>
    <w:basedOn w:val="5"/>
    <w:next w:val="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firstLineChars="1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autoRedefine/>
    <w:qFormat/>
    <w:uiPriority w:val="1"/>
    <w:pPr>
      <w:spacing w:before="203"/>
      <w:ind w:left="2309" w:hanging="332"/>
    </w:pPr>
    <w:rPr>
      <w:rFonts w:ascii="宋体" w:hAnsi="宋体" w:eastAsia="宋体" w:cs="宋体"/>
      <w:lang w:val="zh-CN" w:eastAsia="zh-CN" w:bidi="zh-CN"/>
    </w:rPr>
  </w:style>
  <w:style w:type="paragraph" w:customStyle="1" w:styleId="17">
    <w:name w:val="四级标题"/>
    <w:basedOn w:val="7"/>
    <w:qFormat/>
    <w:uiPriority w:val="0"/>
  </w:style>
  <w:style w:type="paragraph" w:customStyle="1" w:styleId="18">
    <w:name w:val="样式 样式 行距: 1.5 倍行距 + 两端对齐 Char"/>
    <w:basedOn w:val="1"/>
    <w:autoRedefine/>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10186</Words>
  <Characters>10547</Characters>
  <Lines>0</Lines>
  <Paragraphs>0</Paragraphs>
  <TotalTime>8</TotalTime>
  <ScaleCrop>false</ScaleCrop>
  <LinksUpToDate>false</LinksUpToDate>
  <CharactersWithSpaces>10622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2024-07-02T08:27:00Z</dcterms:created>
  <dc:creator>4</dc:creator>
  <cp:lastModifiedBy>李宁</cp:lastModifiedBy>
  <dcterms:modified xsi:type="dcterms:W3CDTF">2025-09-08T07:46:35Z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A6DE919CF1C34D7AB2786F5C7607EF2E</vt:lpwstr>
  </property>
</Properties>
</file>