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4F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 w:cs="Times New Roman"/>
          <w:b/>
          <w:bCs/>
          <w:sz w:val="32"/>
          <w:szCs w:val="32"/>
        </w:rPr>
        <w:t>控制价</w:t>
      </w:r>
      <w:r>
        <w:rPr>
          <w:rFonts w:hint="eastAsia" w:ascii="黑体" w:hAnsi="黑体" w:eastAsia="黑体"/>
          <w:b/>
          <w:sz w:val="32"/>
          <w:szCs w:val="32"/>
        </w:rPr>
        <w:t>编制说明</w:t>
      </w:r>
    </w:p>
    <w:p w14:paraId="662AE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黑体" w:hAnsi="宋体" w:eastAsia="黑体" w:cs="Times New Roman"/>
          <w:b/>
          <w:bCs/>
          <w:sz w:val="32"/>
          <w:szCs w:val="32"/>
        </w:rPr>
      </w:pPr>
    </w:p>
    <w:p w14:paraId="7F939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8" w:firstLineChars="99"/>
        <w:textAlignment w:val="auto"/>
        <w:outlineLvl w:val="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 xml:space="preserve">一、工程概况 </w:t>
      </w:r>
    </w:p>
    <w:p w14:paraId="6810D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Times New Roman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color w:val="000000"/>
          <w:sz w:val="28"/>
          <w:szCs w:val="28"/>
        </w:rPr>
        <w:t xml:space="preserve">      1、工程名称：</w:t>
      </w:r>
      <w:r>
        <w:rPr>
          <w:rFonts w:hint="eastAsia" w:ascii="宋体" w:hAnsi="宋体" w:eastAsia="宋体" w:cs="Times New Roman"/>
          <w:color w:val="000000"/>
          <w:sz w:val="28"/>
          <w:szCs w:val="28"/>
          <w:lang w:val="en-US" w:eastAsia="zh-CN"/>
        </w:rPr>
        <w:t>普基镇文倡村入户路硬化建设项目。</w:t>
      </w:r>
    </w:p>
    <w:p w14:paraId="4C943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 xml:space="preserve">      2、工程地点：</w:t>
      </w:r>
      <w:r>
        <w:rPr>
          <w:rFonts w:hint="eastAsia" w:ascii="宋体" w:hAnsi="宋体" w:eastAsia="宋体" w:cs="Times New Roman"/>
          <w:color w:val="000000"/>
          <w:sz w:val="28"/>
          <w:szCs w:val="28"/>
          <w:lang w:val="en-US" w:eastAsia="zh-CN"/>
        </w:rPr>
        <w:t>普格县普基镇文倡村。</w:t>
      </w:r>
    </w:p>
    <w:p w14:paraId="39BEA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3、建设单位：</w:t>
      </w:r>
      <w:r>
        <w:rPr>
          <w:rFonts w:hint="eastAsia" w:ascii="宋体" w:hAnsi="宋体" w:eastAsia="宋体" w:cs="Times New Roman"/>
          <w:color w:val="000000"/>
          <w:sz w:val="28"/>
          <w:szCs w:val="28"/>
          <w:lang w:val="zh-CN" w:eastAsia="zh-CN"/>
        </w:rPr>
        <w:t>普格县普基镇人民政府。</w:t>
      </w:r>
      <w:r>
        <w:rPr>
          <w:rFonts w:hint="eastAsia" w:ascii="宋体" w:hAnsi="宋体" w:eastAsia="宋体" w:cs="Times New Roman"/>
          <w:bCs/>
          <w:color w:val="0000FF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 xml:space="preserve">     </w:t>
      </w:r>
    </w:p>
    <w:p w14:paraId="6FACD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40" w:firstLineChars="300"/>
        <w:jc w:val="left"/>
        <w:textAlignment w:val="auto"/>
        <w:rPr>
          <w:rFonts w:hint="eastAsia" w:ascii="宋体" w:hAnsi="宋体" w:eastAsia="宋体" w:cs="Times New Roman"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>4、设计单位：</w:t>
      </w:r>
      <w:r>
        <w:rPr>
          <w:rFonts w:hint="eastAsia" w:ascii="宋体" w:hAnsi="宋体" w:eastAsia="宋体" w:cs="Times New Roman"/>
          <w:sz w:val="28"/>
          <w:szCs w:val="22"/>
          <w:lang w:val="en-US" w:eastAsia="zh-CN"/>
        </w:rPr>
        <w:t>中撰工程设计有限公司。</w:t>
      </w:r>
    </w:p>
    <w:p w14:paraId="5353D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 w:ascii="宋体" w:hAnsi="宋体" w:eastAsia="宋体" w:cs="Times New Roman"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 xml:space="preserve">      5、建设性质：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  <w:lang w:val="en-US" w:eastAsia="zh-CN"/>
        </w:rPr>
        <w:t>公路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>工程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  <w:lang w:eastAsia="zh-CN"/>
        </w:rPr>
        <w:t>。</w:t>
      </w:r>
    </w:p>
    <w:p w14:paraId="5085B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ascii="宋体" w:hAnsi="宋体" w:eastAsia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 xml:space="preserve">  6、项目建设内容及规模：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  <w:lang w:val="en-US" w:eastAsia="zh-CN"/>
        </w:rPr>
        <w:t>硬化入户路全长3709.50m，路基宽度1-4m不等。</w:t>
      </w:r>
    </w:p>
    <w:p w14:paraId="0050E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1" w:firstLineChars="100"/>
        <w:textAlignment w:val="auto"/>
        <w:rPr>
          <w:rFonts w:ascii="宋体" w:hAnsi="宋体" w:eastAsia="宋体" w:cs="Times New Roman"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 w:val="28"/>
          <w:szCs w:val="28"/>
        </w:rPr>
        <w:t>二、标段划分</w:t>
      </w:r>
    </w:p>
    <w:p w14:paraId="163E7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ascii="宋体" w:hAnsi="宋体" w:eastAsia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bCs/>
          <w:color w:val="000000"/>
          <w:sz w:val="28"/>
          <w:szCs w:val="28"/>
        </w:rPr>
        <w:t>本工程招标控制价按一个标段进行编制。</w:t>
      </w:r>
    </w:p>
    <w:p w14:paraId="3CAFA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8" w:firstLineChars="99"/>
        <w:textAlignment w:val="auto"/>
        <w:outlineLvl w:val="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三、编制依据</w:t>
      </w:r>
    </w:p>
    <w:p w14:paraId="78962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（一）政策文件依据</w:t>
      </w:r>
    </w:p>
    <w:p w14:paraId="08A6E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1、 中国建设工程造价管理协会印发的《工程造价咨询业务操作指导规程》；</w:t>
      </w:r>
    </w:p>
    <w:p w14:paraId="38960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2、《中华人民共和国预算法》第十六条第二款，第四十七条第一款，第六十一条第二款，第七十一条。</w:t>
      </w:r>
    </w:p>
    <w:p w14:paraId="06BB5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（二）技术文件依据</w:t>
      </w:r>
    </w:p>
    <w:p w14:paraId="6BFD8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zh-CN"/>
        </w:rPr>
        <w:t xml:space="preserve">    </w:t>
      </w:r>
      <w:r>
        <w:rPr>
          <w:rFonts w:hint="eastAsia" w:ascii="宋体" w:hAnsi="宋体" w:eastAsia="宋体" w:cs="Times New Roman"/>
          <w:sz w:val="28"/>
          <w:szCs w:val="28"/>
        </w:rPr>
        <w:t>1、中华人民共和国国家标准《公路工程基本建设项目概算预算编制办法》(JTG 3830－2018)及相关配套文件；</w:t>
      </w:r>
    </w:p>
    <w:p w14:paraId="5F2CD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2、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宋体" w:hAnsi="宋体" w:eastAsia="宋体" w:cs="Times New Roman"/>
          <w:sz w:val="28"/>
          <w:szCs w:val="28"/>
        </w:rPr>
        <w:t>公路工程标准施工招标文件》20</w:t>
      </w:r>
      <w:r>
        <w:rPr>
          <w:rFonts w:ascii="宋体" w:hAnsi="宋体" w:eastAsia="宋体" w:cs="Times New Roman"/>
          <w:sz w:val="28"/>
          <w:szCs w:val="28"/>
        </w:rPr>
        <w:t>18</w:t>
      </w:r>
      <w:r>
        <w:rPr>
          <w:rFonts w:hint="eastAsia" w:ascii="宋体" w:hAnsi="宋体" w:eastAsia="宋体" w:cs="Times New Roman"/>
          <w:sz w:val="28"/>
          <w:szCs w:val="28"/>
        </w:rPr>
        <w:t>年版；</w:t>
      </w:r>
    </w:p>
    <w:p w14:paraId="54E77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3、中华人民共和国交通运输部发布的《公路工程概算定额》(JTG/T  3831-2018)；《公路工程预算定额》(JTG/T  3832-2018)；《公路工程机械台班费用定额》(JTG/T  3833-2018)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相关养护定额</w:t>
      </w:r>
      <w:r>
        <w:rPr>
          <w:rFonts w:hint="eastAsia" w:ascii="宋体" w:hAnsi="宋体" w:eastAsia="宋体" w:cs="Times New Roman"/>
          <w:sz w:val="28"/>
          <w:szCs w:val="28"/>
        </w:rPr>
        <w:t>；</w:t>
      </w:r>
    </w:p>
    <w:p w14:paraId="4C7D2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4、四川省交通运输厅（通知）“川交函[2019]344号”，“四川省交通运输厅关于贯彻执行交通运输部2018年《公路工程建设项目投资估算、概算预算编制办法》及配套指标、定额有关事项的通知”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；</w:t>
      </w:r>
    </w:p>
    <w:p w14:paraId="4DF7E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Times New Roman"/>
          <w:sz w:val="28"/>
          <w:szCs w:val="28"/>
        </w:rPr>
        <w:t>、本工程设计施工图、施工技术规范标准及相关设计资料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 w14:paraId="24462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（三） 其他依据</w:t>
      </w:r>
    </w:p>
    <w:p w14:paraId="3ABFC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1、材料、半成品、设备的调查价；</w:t>
      </w:r>
    </w:p>
    <w:p w14:paraId="36D28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hint="eastAsia" w:ascii="宋体" w:hAnsi="宋体" w:eastAsia="宋体" w:cs="Times New Roman"/>
          <w:color w:val="0000FF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2、电子版设计图纸等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 w14:paraId="46F92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8" w:firstLineChars="99"/>
        <w:textAlignment w:val="auto"/>
        <w:outlineLvl w:val="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四、 编制原则和程序</w:t>
      </w:r>
    </w:p>
    <w:p w14:paraId="6CBC0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1、编制原则：坚持实事求是，遵循客观、公正、规范、科学的工作原则，形成完整、合理的工程量清单及预算费用。</w:t>
      </w:r>
    </w:p>
    <w:p w14:paraId="3C524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2、编制程序</w:t>
      </w:r>
    </w:p>
    <w:p w14:paraId="79A98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准备阶段：接受任务，收集整理编制依据，了解编制项目基本情况，制定实施方案，组建项目组及专业人员配置，任务分解，资料清查及阅读，提出需解决的问题及需补充的资料；</w:t>
      </w:r>
    </w:p>
    <w:p w14:paraId="5E27A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实施阶段：开展计量、清单编制、控制价编制等工作，复核，形成完整的初稿报业主，现场踏勘修正结果；</w:t>
      </w:r>
    </w:p>
    <w:p w14:paraId="55F7B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完成阶段：报告前复核，编写报告及其附件，签署，发送报告，资料归还，总结，数据信息化处理及归档。</w:t>
      </w:r>
    </w:p>
    <w:p w14:paraId="39B91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8" w:firstLineChars="99"/>
        <w:textAlignment w:val="auto"/>
        <w:outlineLvl w:val="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五、 有关费用计算说明</w:t>
      </w:r>
    </w:p>
    <w:p w14:paraId="27212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1、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人工单价按“川交函【2019】344 号”规定，普格县人工工日单价为106.95元/工日计；</w:t>
      </w:r>
    </w:p>
    <w:p w14:paraId="15E8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2、</w:t>
      </w:r>
      <w:r>
        <w:rPr>
          <w:rFonts w:hint="eastAsia" w:ascii="宋体" w:hAnsi="宋体" w:eastAsia="宋体" w:cs="Times New Roman"/>
          <w:sz w:val="28"/>
          <w:szCs w:val="28"/>
          <w:lang w:val="zh-CN" w:eastAsia="zh-CN"/>
        </w:rPr>
        <w:t>材料价格按照四川省造价信息网2025年第04月凉山州普格县信息价调整，信息价未有的材料参照周边信息价及同期市场价格调整，材料价格均不含税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="Times New Roman"/>
          <w:sz w:val="28"/>
          <w:szCs w:val="28"/>
        </w:rPr>
        <w:cr/>
      </w:r>
      <w:r>
        <w:rPr>
          <w:rFonts w:hint="eastAsia" w:ascii="宋体" w:hAnsi="宋体" w:eastAsia="宋体" w:cs="Times New Roman"/>
          <w:sz w:val="28"/>
          <w:szCs w:val="28"/>
        </w:rPr>
        <w:t xml:space="preserve">      3、机械使用费：按交通部交公路《公路工程机械台班费用定额》计算。</w:t>
      </w:r>
    </w:p>
    <w:p w14:paraId="1F50B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4、其他工程费：</w:t>
      </w:r>
    </w:p>
    <w:p w14:paraId="3D27A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（1）根据工程实际情况、编制办法及四川省住房和城乡建设厅关于重新调整《建筑业营业税改征增值税四川省建设工程计价依据调整办法》的通知“川建造价发[2019]181号计列相关费用。</w:t>
      </w:r>
    </w:p>
    <w:p w14:paraId="2C91F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5、规费：按“川交函[2019]344号”计算。以人工费为计算基数，养老保险费16%、失业保险费0.6%、医疗保险费9%、工伤保险费1.3%、住房公积金9%计列。</w:t>
      </w:r>
    </w:p>
    <w:p w14:paraId="480FD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6、利润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Times New Roman"/>
          <w:sz w:val="28"/>
          <w:szCs w:val="28"/>
        </w:rPr>
        <w:t>按“部颁编制办法”，利润以直接费与间接费之和扣除规费的7.42%计列。</w:t>
      </w:r>
    </w:p>
    <w:p w14:paraId="4073D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7、税金：财政部、税务总局《关于调整增值税税率的通知》(财税[2018]32号)及《建筑业营业税改征增值税四川省建设工程计价依据调整办法》的通知“川建造价发[2019]181号计列相关费用以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Times New Roman"/>
          <w:sz w:val="28"/>
          <w:szCs w:val="28"/>
        </w:rPr>
        <w:t>%计列。</w:t>
      </w:r>
    </w:p>
    <w:p w14:paraId="6FF8E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8、暂列金：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按3%计取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597E1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8" w:firstLineChars="99"/>
        <w:textAlignment w:val="auto"/>
        <w:outlineLvl w:val="0"/>
        <w:rPr>
          <w:rFonts w:hint="default" w:ascii="宋体" w:hAnsi="宋体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</w:rPr>
        <w:t>、</w:t>
      </w:r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  <w:lang w:val="en-US" w:eastAsia="zh-CN"/>
        </w:rPr>
        <w:t>招标控制价</w:t>
      </w:r>
    </w:p>
    <w:p w14:paraId="20759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bCs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Cs/>
          <w:color w:val="auto"/>
          <w:sz w:val="28"/>
          <w:szCs w:val="28"/>
        </w:rPr>
        <w:t xml:space="preserve">  本工程招标控制价为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1583019.06</w:t>
      </w:r>
      <w:r>
        <w:rPr>
          <w:rFonts w:hint="eastAsia" w:ascii="宋体" w:hAnsi="宋体" w:eastAsia="宋体" w:cs="Times New Roman"/>
          <w:bCs/>
          <w:color w:val="auto"/>
          <w:sz w:val="28"/>
          <w:szCs w:val="28"/>
          <w:lang w:val="en-US" w:eastAsia="zh-CN"/>
        </w:rPr>
        <w:t>元（其中暂列金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46107.35</w:t>
      </w:r>
      <w:r>
        <w:rPr>
          <w:rFonts w:hint="eastAsia" w:ascii="宋体" w:hAnsi="宋体" w:eastAsia="宋体" w:cs="Times New Roman"/>
          <w:bCs/>
          <w:color w:val="auto"/>
          <w:sz w:val="28"/>
          <w:szCs w:val="28"/>
          <w:lang w:val="en-US" w:eastAsia="zh-CN"/>
        </w:rPr>
        <w:t>元，专业工程暂估价</w:t>
      </w:r>
      <w:r>
        <w:rPr>
          <w:rFonts w:hint="eastAsia" w:ascii="宋体" w:hAnsi="宋体" w:eastAsia="宋体" w:cs="Times New Roman"/>
          <w:b/>
          <w:bCs w:val="0"/>
          <w:color w:val="auto"/>
          <w:sz w:val="28"/>
          <w:szCs w:val="28"/>
          <w:lang w:val="en-US" w:eastAsia="zh-CN"/>
        </w:rPr>
        <w:t>0.00</w:t>
      </w:r>
      <w:r>
        <w:rPr>
          <w:rFonts w:hint="eastAsia" w:ascii="宋体" w:hAnsi="宋体" w:eastAsia="宋体" w:cs="Times New Roman"/>
          <w:bCs/>
          <w:color w:val="auto"/>
          <w:sz w:val="28"/>
          <w:szCs w:val="28"/>
          <w:lang w:val="en-US" w:eastAsia="zh-CN"/>
        </w:rPr>
        <w:t>元）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0B515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77" w:firstLineChars="99"/>
        <w:textAlignment w:val="auto"/>
        <w:outlineLvl w:val="0"/>
        <w:rPr>
          <w:rFonts w:ascii="宋体" w:hAnsi="宋体" w:eastAsia="宋体" w:cs="Times New Roman"/>
          <w:bCs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bCs/>
          <w:color w:val="auto"/>
          <w:sz w:val="28"/>
          <w:szCs w:val="28"/>
        </w:rPr>
        <w:t xml:space="preserve">  招标控制价（大写）：</w:t>
      </w:r>
      <w:r>
        <w:rPr>
          <w:rFonts w:hint="eastAsia" w:ascii="宋体" w:hAnsi="宋体" w:eastAsia="宋体" w:cs="Times New Roman"/>
          <w:bCs/>
          <w:color w:val="auto"/>
          <w:sz w:val="28"/>
          <w:szCs w:val="28"/>
          <w:lang w:val="en-US" w:eastAsia="zh-CN"/>
        </w:rPr>
        <w:t>壹佰伍拾捌万叁仟零壹拾玖元零陆分</w:t>
      </w:r>
      <w:r>
        <w:rPr>
          <w:rFonts w:hint="eastAsia" w:ascii="宋体" w:hAnsi="宋体" w:eastAsia="宋体" w:cs="Times New Roman"/>
          <w:bCs/>
          <w:color w:val="auto"/>
          <w:sz w:val="28"/>
          <w:szCs w:val="28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kyNTczZTY2Nzg0NTY5N2Y2ZjhkZWUxMzQxNmQxMzUifQ=="/>
  </w:docVars>
  <w:rsids>
    <w:rsidRoot w:val="00CB66FB"/>
    <w:rsid w:val="00017B65"/>
    <w:rsid w:val="00030725"/>
    <w:rsid w:val="00051810"/>
    <w:rsid w:val="00054BF6"/>
    <w:rsid w:val="000A119C"/>
    <w:rsid w:val="000B0EAF"/>
    <w:rsid w:val="000C354D"/>
    <w:rsid w:val="0010079A"/>
    <w:rsid w:val="0012073F"/>
    <w:rsid w:val="00140851"/>
    <w:rsid w:val="00175F10"/>
    <w:rsid w:val="00195A4F"/>
    <w:rsid w:val="001A139F"/>
    <w:rsid w:val="001A7E5E"/>
    <w:rsid w:val="001B2799"/>
    <w:rsid w:val="001D565C"/>
    <w:rsid w:val="001E5064"/>
    <w:rsid w:val="00206011"/>
    <w:rsid w:val="002148C8"/>
    <w:rsid w:val="00241111"/>
    <w:rsid w:val="002421ED"/>
    <w:rsid w:val="002446DC"/>
    <w:rsid w:val="0026231A"/>
    <w:rsid w:val="00274F30"/>
    <w:rsid w:val="00283109"/>
    <w:rsid w:val="00290DDC"/>
    <w:rsid w:val="002B786F"/>
    <w:rsid w:val="002C738E"/>
    <w:rsid w:val="002D0E75"/>
    <w:rsid w:val="002E393F"/>
    <w:rsid w:val="002F7837"/>
    <w:rsid w:val="00305ACA"/>
    <w:rsid w:val="0031061D"/>
    <w:rsid w:val="00316883"/>
    <w:rsid w:val="00323167"/>
    <w:rsid w:val="0035240C"/>
    <w:rsid w:val="00362910"/>
    <w:rsid w:val="00363FD8"/>
    <w:rsid w:val="003A6C74"/>
    <w:rsid w:val="003A7FD5"/>
    <w:rsid w:val="003B1A51"/>
    <w:rsid w:val="003B6094"/>
    <w:rsid w:val="003C2B50"/>
    <w:rsid w:val="003E6A5F"/>
    <w:rsid w:val="003E7145"/>
    <w:rsid w:val="00423410"/>
    <w:rsid w:val="00424E71"/>
    <w:rsid w:val="00430D4F"/>
    <w:rsid w:val="0047745A"/>
    <w:rsid w:val="004811F7"/>
    <w:rsid w:val="004A740A"/>
    <w:rsid w:val="004E49D8"/>
    <w:rsid w:val="00514DC6"/>
    <w:rsid w:val="00520606"/>
    <w:rsid w:val="00520FA9"/>
    <w:rsid w:val="005472E5"/>
    <w:rsid w:val="0055722D"/>
    <w:rsid w:val="00584267"/>
    <w:rsid w:val="005B116F"/>
    <w:rsid w:val="00601BEB"/>
    <w:rsid w:val="00615C64"/>
    <w:rsid w:val="006914AC"/>
    <w:rsid w:val="00696B0F"/>
    <w:rsid w:val="006A1B6D"/>
    <w:rsid w:val="006D67B0"/>
    <w:rsid w:val="006E29A6"/>
    <w:rsid w:val="006E63A9"/>
    <w:rsid w:val="007156A0"/>
    <w:rsid w:val="007453DA"/>
    <w:rsid w:val="00790438"/>
    <w:rsid w:val="007B44E9"/>
    <w:rsid w:val="007C30FF"/>
    <w:rsid w:val="008015D7"/>
    <w:rsid w:val="008A4C3C"/>
    <w:rsid w:val="008A7548"/>
    <w:rsid w:val="008D27A6"/>
    <w:rsid w:val="008E18E9"/>
    <w:rsid w:val="008E1B19"/>
    <w:rsid w:val="008E2835"/>
    <w:rsid w:val="008E5BF1"/>
    <w:rsid w:val="00940D1E"/>
    <w:rsid w:val="0095617A"/>
    <w:rsid w:val="0096230D"/>
    <w:rsid w:val="009728BF"/>
    <w:rsid w:val="00973449"/>
    <w:rsid w:val="00981836"/>
    <w:rsid w:val="009911AB"/>
    <w:rsid w:val="009C6CB2"/>
    <w:rsid w:val="009D7BC0"/>
    <w:rsid w:val="009F2092"/>
    <w:rsid w:val="009F739C"/>
    <w:rsid w:val="00A071C9"/>
    <w:rsid w:val="00A10037"/>
    <w:rsid w:val="00A13CF8"/>
    <w:rsid w:val="00A36135"/>
    <w:rsid w:val="00AC3DB9"/>
    <w:rsid w:val="00AC5727"/>
    <w:rsid w:val="00AD14E5"/>
    <w:rsid w:val="00AD159D"/>
    <w:rsid w:val="00B13EA6"/>
    <w:rsid w:val="00B1454B"/>
    <w:rsid w:val="00B30068"/>
    <w:rsid w:val="00BA05C5"/>
    <w:rsid w:val="00BA53D4"/>
    <w:rsid w:val="00BE0440"/>
    <w:rsid w:val="00BE56CF"/>
    <w:rsid w:val="00C04AC0"/>
    <w:rsid w:val="00C10CFA"/>
    <w:rsid w:val="00C12148"/>
    <w:rsid w:val="00C12BE4"/>
    <w:rsid w:val="00C31F9C"/>
    <w:rsid w:val="00C36A91"/>
    <w:rsid w:val="00C42CFF"/>
    <w:rsid w:val="00C534CD"/>
    <w:rsid w:val="00C623F2"/>
    <w:rsid w:val="00C67EDA"/>
    <w:rsid w:val="00C932FA"/>
    <w:rsid w:val="00CA0546"/>
    <w:rsid w:val="00CA4FB4"/>
    <w:rsid w:val="00CB0A74"/>
    <w:rsid w:val="00CB66FB"/>
    <w:rsid w:val="00CB7744"/>
    <w:rsid w:val="00CD5C49"/>
    <w:rsid w:val="00CE6C3A"/>
    <w:rsid w:val="00D133BE"/>
    <w:rsid w:val="00D43865"/>
    <w:rsid w:val="00D4593C"/>
    <w:rsid w:val="00D52C1E"/>
    <w:rsid w:val="00D70C07"/>
    <w:rsid w:val="00D93B4C"/>
    <w:rsid w:val="00DB23AC"/>
    <w:rsid w:val="00DC0E7C"/>
    <w:rsid w:val="00E00B1C"/>
    <w:rsid w:val="00E205BF"/>
    <w:rsid w:val="00E26D4F"/>
    <w:rsid w:val="00E46BBF"/>
    <w:rsid w:val="00E54444"/>
    <w:rsid w:val="00E661F4"/>
    <w:rsid w:val="00E8686C"/>
    <w:rsid w:val="00E90A53"/>
    <w:rsid w:val="00EB6C32"/>
    <w:rsid w:val="00ED40A2"/>
    <w:rsid w:val="00EE2178"/>
    <w:rsid w:val="00EE790E"/>
    <w:rsid w:val="00F01B86"/>
    <w:rsid w:val="00F114D1"/>
    <w:rsid w:val="00F1318B"/>
    <w:rsid w:val="00F408C7"/>
    <w:rsid w:val="00F57BDB"/>
    <w:rsid w:val="00FB2A43"/>
    <w:rsid w:val="00FC75F1"/>
    <w:rsid w:val="02111B48"/>
    <w:rsid w:val="02ED1C6E"/>
    <w:rsid w:val="038668E2"/>
    <w:rsid w:val="07690F45"/>
    <w:rsid w:val="0CE4344D"/>
    <w:rsid w:val="0E976678"/>
    <w:rsid w:val="15AA134D"/>
    <w:rsid w:val="1630476E"/>
    <w:rsid w:val="171F65EC"/>
    <w:rsid w:val="18DA26FB"/>
    <w:rsid w:val="1E955C28"/>
    <w:rsid w:val="20175A08"/>
    <w:rsid w:val="207D151A"/>
    <w:rsid w:val="213E60DB"/>
    <w:rsid w:val="265579A6"/>
    <w:rsid w:val="283E24E0"/>
    <w:rsid w:val="2CF33A75"/>
    <w:rsid w:val="2DDB4C35"/>
    <w:rsid w:val="31AE3834"/>
    <w:rsid w:val="34C46423"/>
    <w:rsid w:val="37174283"/>
    <w:rsid w:val="379540A7"/>
    <w:rsid w:val="395835DE"/>
    <w:rsid w:val="39857132"/>
    <w:rsid w:val="3AF92B9E"/>
    <w:rsid w:val="3E9926CE"/>
    <w:rsid w:val="3EDC4753"/>
    <w:rsid w:val="3F4831D6"/>
    <w:rsid w:val="421A31DA"/>
    <w:rsid w:val="43AD16DB"/>
    <w:rsid w:val="49844D38"/>
    <w:rsid w:val="4B1B1E28"/>
    <w:rsid w:val="50833BC7"/>
    <w:rsid w:val="50D45746"/>
    <w:rsid w:val="51AF0917"/>
    <w:rsid w:val="53E75D18"/>
    <w:rsid w:val="5552317F"/>
    <w:rsid w:val="55652EB2"/>
    <w:rsid w:val="59B73959"/>
    <w:rsid w:val="59F20A0E"/>
    <w:rsid w:val="5DE96B88"/>
    <w:rsid w:val="5F180F96"/>
    <w:rsid w:val="60F000F3"/>
    <w:rsid w:val="616E0594"/>
    <w:rsid w:val="625B18C5"/>
    <w:rsid w:val="62AC2121"/>
    <w:rsid w:val="63B374DF"/>
    <w:rsid w:val="67A46064"/>
    <w:rsid w:val="6C615C2D"/>
    <w:rsid w:val="6D090170"/>
    <w:rsid w:val="6D9105D9"/>
    <w:rsid w:val="6F557C9C"/>
    <w:rsid w:val="70045020"/>
    <w:rsid w:val="727D34ED"/>
    <w:rsid w:val="733A3766"/>
    <w:rsid w:val="73920CBC"/>
    <w:rsid w:val="75526A81"/>
    <w:rsid w:val="760B29E0"/>
    <w:rsid w:val="77D51979"/>
    <w:rsid w:val="787D213D"/>
    <w:rsid w:val="7A58118D"/>
    <w:rsid w:val="7F8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rFonts w:hint="default" w:ascii="Times New Roman" w:hAnsi="Times New Roman" w:cs="Times New Roman"/>
      <w:b/>
      <w:bCs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1268</Words>
  <Characters>1424</Characters>
  <Lines>12</Lines>
  <Paragraphs>3</Paragraphs>
  <TotalTime>0</TotalTime>
  <ScaleCrop>false</ScaleCrop>
  <LinksUpToDate>false</LinksUpToDate>
  <CharactersWithSpaces>1540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2015-07-15T03:05:00Z</dcterms:created>
  <dc:creator>loplklkl</dc:creator>
  <cp:lastModifiedBy>泽羽i</cp:lastModifiedBy>
  <cp:lastPrinted>2015-07-15T03:15:00Z</cp:lastPrinted>
  <dcterms:modified xsi:type="dcterms:W3CDTF">2025-06-10T08:28:29Z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3406AE82D69142718E8C6449B7E2C533</vt:lpwstr>
  </property>
  <property fmtid="{D5CDD505-2E9C-101B-9397-08002B2CF9AE}" pid="4" name="KSOTemplateDocerSaveRecord">
    <vt:lpwstr>eyJoZGlkIjoiYzkyNTczZTY2Nzg0NTY5N2Y2ZjhkZWUxMzQxNmQxMzUiLCJ1c2VySWQiOiI0MTQ2NjE5MzcifQ==</vt:lpwstr>
  </property>
</Properties>
</file>