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供应商需提供交付文档管理方案，明确文档交付内容、交付标准、交付流程等内容。无格式要求。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