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55D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6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6"/>
          <w:sz w:val="40"/>
          <w:szCs w:val="40"/>
          <w:lang w:val="en-US" w:eastAsia="zh-CN"/>
        </w:rPr>
        <w:t>校服报价要求</w:t>
      </w:r>
    </w:p>
    <w:p w14:paraId="58FAD0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napToGrid w:val="0"/>
          <w:color w:val="auto"/>
          <w:spacing w:val="6"/>
          <w:sz w:val="40"/>
          <w:szCs w:val="40"/>
          <w:lang w:val="en-US" w:eastAsia="zh-CN"/>
        </w:rPr>
      </w:pPr>
    </w:p>
    <w:p w14:paraId="73DD613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1，供货要求：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highlight w:val="yellow"/>
          <w:lang w:val="en-US" w:eastAsia="zh-CN"/>
        </w:rPr>
        <w:t>在报价后联系我单位，并提供样品，经我单位查验合格后报价有效，未进行此操作，我单位视为无效报价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。送样品时检测报告原件一起送达。后期送货质量必须与样货一致。</w:t>
      </w:r>
    </w:p>
    <w:p w14:paraId="38A9315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4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投标单位必须是专业生产校服企业生产的，上传生产车间照片，生产企业要有至少20名员工2025年1月至4月份的社保医保证明。</w:t>
      </w:r>
    </w:p>
    <w:p w14:paraId="54F1945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2，</w:t>
      </w:r>
      <w:r>
        <w:rPr>
          <w:rFonts w:hint="default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质量要求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所供商品必须严格按要求的参数送货、不合格的商品我单位一律拒绝验收并不承担任何责任和损失。</w:t>
      </w:r>
    </w:p>
    <w:p w14:paraId="31F65F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3，</w:t>
      </w:r>
      <w:r>
        <w:rPr>
          <w:rFonts w:hint="default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付款要求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1，所需校服费用家长承担50%，学校承担50%；2，中标企业给每位家长开具收款收据。中标企业给学校承担的费用开具发票。</w:t>
      </w:r>
    </w:p>
    <w:p w14:paraId="672335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4，</w:t>
      </w:r>
      <w:r>
        <w:rPr>
          <w:rFonts w:hint="default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竞价要求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此次竞价遵循在线询价规定原则，遵循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highlight w:val="yellow"/>
          <w:lang w:val="en-US" w:eastAsia="zh-CN"/>
        </w:rPr>
        <w:t>低价不是唯一中标要求原则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，我单位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highlight w:val="yellow"/>
          <w:lang w:val="en-US" w:eastAsia="zh-CN"/>
        </w:rPr>
        <w:t>会经过学生家长和学校成立的校服委员会评分最终决定中标单位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，但是最低价优先考虑、如所要求的材料上传或提供不全/不符，我单位有权淘汰竞价商。</w:t>
      </w:r>
    </w:p>
    <w:p w14:paraId="06B5C7C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4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为防止商家恶意压价而提供质量较差的商品，我校将会根据商家提供物品图像或者样品在我县市场进行价格对比，为保护学生身心健康，在预算价格内，我校将以质量为主，价格为辅的标准进行审核，如果提供物品质量较差，我校将有权否定，解释权归我校所有。</w:t>
      </w:r>
    </w:p>
    <w:p w14:paraId="7D9F744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highlight w:val="yellow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5，</w:t>
      </w:r>
      <w:r>
        <w:rPr>
          <w:rFonts w:hint="default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必须上传</w:t>
      </w: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营业执照必须有相关商品销售资质，上传清单需含商品实物图及校服质量检测报告。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highlight w:val="yellow"/>
          <w:lang w:val="en-US" w:eastAsia="zh-CN"/>
        </w:rPr>
        <w:t>且校服质量检测报告所属公司必须和询价公司一致。</w:t>
      </w:r>
    </w:p>
    <w:p w14:paraId="54207A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67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napToGrid w:val="0"/>
          <w:color w:val="auto"/>
          <w:spacing w:val="6"/>
          <w:sz w:val="32"/>
          <w:szCs w:val="40"/>
          <w:lang w:val="en-US" w:eastAsia="zh-CN"/>
        </w:rPr>
        <w:t>6，售后服务：</w:t>
      </w:r>
      <w:r>
        <w:rPr>
          <w:rFonts w:hint="eastAsia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t>1，校服出现质量问题，供货商需免费退换货或全额退款；2，对于尺码不合适的情况，供应商应在24小时之内提供免费更换服务。</w:t>
      </w:r>
    </w:p>
    <w:p w14:paraId="040B2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-81915</wp:posOffset>
            </wp:positionH>
            <wp:positionV relativeFrom="paragraph">
              <wp:posOffset>104775</wp:posOffset>
            </wp:positionV>
            <wp:extent cx="5266055" cy="5689600"/>
            <wp:effectExtent l="0" t="0" r="10795" b="0"/>
            <wp:wrapNone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568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E382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7B87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EB30D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25FA0F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605052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4C34F8E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15344E2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4F07C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461B69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5E03B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2B15E9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7FD6E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2FBC213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16383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DB46F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8B397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8034F5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6DB0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7F444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6E698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6A684F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114300</wp:posOffset>
            </wp:positionV>
            <wp:extent cx="5271135" cy="6657340"/>
            <wp:effectExtent l="0" t="0" r="5715" b="10160"/>
            <wp:wrapNone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57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E24D1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13181B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309FAD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2DB3B1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2A68B1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36C949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D849F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42070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4A1204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630026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6B12C4B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CF56F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AD93CE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2DB6F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77FFF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134871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5CA1846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369A2A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3D4AE6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18555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23B210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0A4AA6A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</w:p>
    <w:p w14:paraId="656E2B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r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drawing>
          <wp:inline distT="0" distB="0" distL="114300" distR="114300">
            <wp:extent cx="5049520" cy="8858250"/>
            <wp:effectExtent l="0" t="0" r="17780" b="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49520" cy="885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ABAD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</w:pPr>
      <w:bookmarkStart w:id="0" w:name="_GoBack"/>
      <w:r>
        <w:rPr>
          <w:rFonts w:hint="default" w:ascii="方正仿宋_GBK" w:hAnsi="方正仿宋_GBK" w:eastAsia="方正仿宋_GBK" w:cs="方正仿宋_GBK"/>
          <w:b w:val="0"/>
          <w:bCs w:val="0"/>
          <w:snapToGrid w:val="0"/>
          <w:color w:val="auto"/>
          <w:spacing w:val="6"/>
          <w:sz w:val="32"/>
          <w:szCs w:val="40"/>
          <w:lang w:val="en-US" w:eastAsia="zh-CN"/>
        </w:rPr>
        <w:drawing>
          <wp:inline distT="0" distB="0" distL="114300" distR="114300">
            <wp:extent cx="4984115" cy="8860790"/>
            <wp:effectExtent l="0" t="0" r="6985" b="16510"/>
            <wp:docPr id="4" name="图片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792E28"/>
    <w:rsid w:val="08780083"/>
    <w:rsid w:val="13873AD6"/>
    <w:rsid w:val="17792E28"/>
    <w:rsid w:val="1ABC006F"/>
    <w:rsid w:val="2EB016CD"/>
    <w:rsid w:val="398B0E8A"/>
    <w:rsid w:val="3A40799C"/>
    <w:rsid w:val="40D5141F"/>
    <w:rsid w:val="59514142"/>
    <w:rsid w:val="59567DFE"/>
    <w:rsid w:val="5BF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614</Words>
  <Characters>623</Characters>
  <Lines>0</Lines>
  <Paragraphs>0</Paragraphs>
  <TotalTime>11</TotalTime>
  <ScaleCrop>false</ScaleCrop>
  <LinksUpToDate>false</LinksUpToDate>
  <CharactersWithSpaces>623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2025-03-28T03:44:00Z</dcterms:created>
  <dc:creator>Administrator</dc:creator>
  <cp:lastModifiedBy>Administrator</cp:lastModifiedBy>
  <dcterms:modified xsi:type="dcterms:W3CDTF">2025-09-23T10:03:20Z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FE33D0BDEC714B76B5A3AC91AEC78C42_13</vt:lpwstr>
  </property>
  <property fmtid="{D5CDD505-2E9C-101B-9397-08002B2CF9AE}" pid="4" name="KSOTemplateDocerSaveRecord">
    <vt:lpwstr>eyJoZGlkIjoiMjJmNDUzMTYyZDhkNDhlMzEzZGVkMDc5Yjk2OWFiZWMifQ==</vt:lpwstr>
  </property>
</Properties>
</file>