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C3C6C2">
      <w:pPr>
        <w:spacing w:line="220" w:lineRule="atLeast"/>
        <w:rPr>
          <w:rFonts w:hint="eastAsia" w:ascii="黑体" w:hAnsi="黑体" w:eastAsia="黑体"/>
          <w:bCs/>
          <w:sz w:val="32"/>
          <w:szCs w:val="32"/>
        </w:rPr>
      </w:pPr>
      <w:r>
        <w:rPr>
          <w:rFonts w:hint="eastAsia" w:ascii="黑体" w:hAnsi="黑体" w:eastAsia="黑体"/>
          <w:bCs/>
          <w:sz w:val="32"/>
          <w:szCs w:val="32"/>
        </w:rPr>
        <w:t>一、特别提示</w:t>
      </w:r>
    </w:p>
    <w:p w14:paraId="677D1D8B">
      <w:pPr>
        <w:spacing w:line="220" w:lineRule="atLeast"/>
        <w:rPr>
          <w:rFonts w:hint="eastAsia" w:ascii="仿宋_GB2312" w:eastAsia="仿宋_GB2312"/>
          <w:bCs/>
          <w:sz w:val="32"/>
          <w:szCs w:val="32"/>
        </w:rPr>
      </w:pPr>
      <w:r>
        <w:rPr>
          <w:rFonts w:hint="eastAsia" w:ascii="仿宋_GB2312" w:eastAsia="仿宋_GB2312"/>
          <w:bCs/>
          <w:sz w:val="32"/>
          <w:szCs w:val="32"/>
        </w:rPr>
        <w:t>1.报价供应商应当对所投包内所有产品和数量进行报价，否则视为无效报价。</w:t>
      </w:r>
      <w:bookmarkStart w:id="0" w:name="_Hlk129935012"/>
      <w:r>
        <w:rPr>
          <w:rFonts w:hint="eastAsia" w:ascii="仿宋_GB2312" w:eastAsia="仿宋_GB2312"/>
          <w:bCs/>
          <w:sz w:val="32"/>
          <w:szCs w:val="32"/>
        </w:rPr>
        <w:t>报价供应商对同一种物资只允许有唯一报价，任何有选择的报价或有附加条件的报价，均视为无效报价。</w:t>
      </w:r>
      <w:bookmarkEnd w:id="0"/>
    </w:p>
    <w:p w14:paraId="4BC41895">
      <w:pPr>
        <w:spacing w:line="220" w:lineRule="atLeast"/>
        <w:rPr>
          <w:rFonts w:hint="eastAsia" w:ascii="仿宋_GB2312" w:eastAsia="仿宋_GB2312" w:hAnsiTheme="minorEastAsia"/>
          <w:bCs/>
          <w:sz w:val="32"/>
          <w:szCs w:val="32"/>
        </w:rPr>
      </w:pPr>
      <w:r>
        <w:rPr>
          <w:rFonts w:hint="eastAsia" w:ascii="仿宋_GB2312" w:eastAsia="仿宋_GB2312" w:cs="宋体" w:hAnsiTheme="minorEastAsia"/>
          <w:bCs/>
          <w:sz w:val="32"/>
          <w:szCs w:val="32"/>
        </w:rPr>
        <w:t>2.企业法人应当提供“统一社会信用代码营业执照”，未换证的应当提供 “</w:t>
      </w:r>
      <w:r>
        <w:rPr>
          <w:rFonts w:hint="eastAsia" w:ascii="仿宋_GB2312" w:eastAsia="仿宋_GB2312" w:cs="宋体" w:hAnsiTheme="minorEastAsia"/>
          <w:sz w:val="32"/>
          <w:szCs w:val="32"/>
        </w:rPr>
        <w:t>营业执照、税务登记证和组织机构代码证</w:t>
      </w:r>
      <w:r>
        <w:rPr>
          <w:rFonts w:hint="eastAsia" w:ascii="仿宋_GB2312" w:eastAsia="仿宋_GB2312" w:cs="宋体" w:hAnsiTheme="minorEastAsia"/>
          <w:bCs/>
          <w:sz w:val="32"/>
          <w:szCs w:val="32"/>
        </w:rPr>
        <w:t>”；事业单位应当提供“统一社会信用代码法人登记书”，未换证的应当提供“</w:t>
      </w:r>
      <w:r>
        <w:rPr>
          <w:rFonts w:hint="eastAsia" w:ascii="仿宋_GB2312" w:eastAsia="仿宋_GB2312" w:cs="宋体" w:hAnsiTheme="minorEastAsia"/>
          <w:sz w:val="32"/>
          <w:szCs w:val="32"/>
        </w:rPr>
        <w:t>事业法人登记证书和组织机构代码证</w:t>
      </w:r>
      <w:r>
        <w:rPr>
          <w:rFonts w:hint="eastAsia" w:ascii="仿宋_GB2312" w:eastAsia="仿宋_GB2312" w:cs="宋体" w:hAnsiTheme="minorEastAsia"/>
          <w:bCs/>
          <w:sz w:val="32"/>
          <w:szCs w:val="32"/>
        </w:rPr>
        <w:t>”。报价</w:t>
      </w:r>
      <w:r>
        <w:rPr>
          <w:rFonts w:hint="eastAsia" w:ascii="仿宋_GB2312" w:eastAsia="仿宋_GB2312" w:hAnsiTheme="minorEastAsia"/>
          <w:bCs/>
          <w:sz w:val="32"/>
          <w:szCs w:val="32"/>
        </w:rPr>
        <w:t>供应商在资格证明文件中如有两个以上名称的，应当提供市场监管部门出具的其为同一单位书面证明材料。</w:t>
      </w:r>
    </w:p>
    <w:p w14:paraId="6B180F9A">
      <w:pPr>
        <w:spacing w:line="220" w:lineRule="atLeast"/>
        <w:rPr>
          <w:rFonts w:hint="eastAsia" w:ascii="仿宋_GB2312" w:hAnsi="宋体" w:eastAsia="仿宋_GB2312" w:cs="宋体"/>
          <w:bCs/>
          <w:sz w:val="32"/>
          <w:szCs w:val="32"/>
        </w:rPr>
      </w:pPr>
      <w:r>
        <w:rPr>
          <w:rFonts w:hint="eastAsia" w:ascii="仿宋_GB2312" w:hAnsi="宋体" w:eastAsia="仿宋_GB2312" w:cs="宋体"/>
          <w:bCs/>
          <w:sz w:val="32"/>
          <w:szCs w:val="32"/>
        </w:rPr>
        <w:t>3.供应商成立时间不少于3年</w:t>
      </w:r>
    </w:p>
    <w:p w14:paraId="10E8125D">
      <w:pPr>
        <w:spacing w:line="220" w:lineRule="atLeast"/>
        <w:rPr>
          <w:rFonts w:hint="eastAsia" w:ascii="仿宋_GB2312" w:hAnsi="宋体" w:eastAsia="仿宋_GB2312" w:cs="宋体"/>
          <w:bCs/>
          <w:sz w:val="32"/>
          <w:szCs w:val="32"/>
        </w:rPr>
      </w:pPr>
      <w:r>
        <w:rPr>
          <w:rFonts w:hint="eastAsia" w:ascii="仿宋_GB2312" w:hAnsi="宋体" w:eastAsia="仿宋_GB2312"/>
          <w:bCs/>
          <w:sz w:val="32"/>
          <w:szCs w:val="32"/>
        </w:rPr>
        <w:t>4.承诺声明应当</w:t>
      </w:r>
      <w:r>
        <w:rPr>
          <w:rFonts w:hint="eastAsia" w:ascii="仿宋_GB2312" w:hAnsi="宋体" w:eastAsia="仿宋_GB2312" w:cs="宋体"/>
          <w:bCs/>
          <w:sz w:val="32"/>
          <w:szCs w:val="32"/>
        </w:rPr>
        <w:t>包含：供应商诚信承诺、保密承诺、诚信责任保证金承诺、未被列入违法失信、采购暂停名单承诺、关联关系企业不参与采购活动承诺、参加本次采购活动前3年内没有重大违法记录的书面声明、没有发生过重大质量安全事故的书面声明、非外资独资企业或控股企业的书面声明、具备履约专业能力的书面声明。</w:t>
      </w:r>
    </w:p>
    <w:p w14:paraId="1B2A2549">
      <w:pPr>
        <w:spacing w:line="220" w:lineRule="atLeast"/>
        <w:rPr>
          <w:rFonts w:hint="eastAsia" w:ascii="仿宋_GB2312" w:hAnsi="宋体" w:eastAsia="仿宋_GB2312"/>
          <w:bCs/>
          <w:sz w:val="32"/>
          <w:szCs w:val="32"/>
        </w:rPr>
      </w:pPr>
      <w:r>
        <w:rPr>
          <w:rFonts w:hint="eastAsia" w:ascii="仿宋_GB2312" w:hAnsi="宋体" w:eastAsia="仿宋_GB2312"/>
          <w:bCs/>
          <w:sz w:val="32"/>
          <w:szCs w:val="32"/>
        </w:rPr>
        <w:t>5.报价供应商近一年内（报价截止时间前）任意6个月纳税证明材料,</w:t>
      </w:r>
      <w:r>
        <w:rPr>
          <w:rFonts w:hint="eastAsia" w:ascii="仿宋_GB2312" w:hAnsi="宋体" w:eastAsia="仿宋_GB2312" w:cs="宋体"/>
          <w:bCs/>
          <w:sz w:val="32"/>
          <w:szCs w:val="32"/>
        </w:rPr>
        <w:t xml:space="preserve"> 根据税务部门出具的完税凭证或纳税的银行转账汇款单、对账单等判定，证明材料应当显示税种和缴纳所属时期（</w:t>
      </w:r>
      <w:r>
        <w:rPr>
          <w:rFonts w:hint="eastAsia" w:ascii="仿宋_GB2312" w:hAnsi="宋体" w:eastAsia="仿宋_GB2312" w:cs="宋体"/>
          <w:b/>
          <w:sz w:val="32"/>
          <w:szCs w:val="32"/>
        </w:rPr>
        <w:t>认定税种不包括个人所得税</w:t>
      </w:r>
      <w:r>
        <w:rPr>
          <w:rFonts w:hint="eastAsia" w:ascii="仿宋_GB2312" w:hAnsi="宋体" w:eastAsia="仿宋_GB2312" w:cs="宋体"/>
          <w:bCs/>
          <w:sz w:val="32"/>
          <w:szCs w:val="32"/>
        </w:rPr>
        <w:t>）。</w:t>
      </w:r>
    </w:p>
    <w:p w14:paraId="31454356">
      <w:pPr>
        <w:spacing w:line="220" w:lineRule="atLeast"/>
        <w:rPr>
          <w:rFonts w:hint="eastAsia" w:ascii="仿宋_GB2312" w:hAnsi="宋体" w:eastAsia="仿宋_GB2312" w:cs="宋体"/>
          <w:bCs/>
          <w:sz w:val="32"/>
          <w:szCs w:val="32"/>
        </w:rPr>
      </w:pPr>
      <w:r>
        <w:rPr>
          <w:rFonts w:hint="eastAsia" w:ascii="仿宋_GB2312" w:hAnsi="宋体" w:eastAsia="仿宋_GB2312"/>
          <w:bCs/>
          <w:sz w:val="32"/>
          <w:szCs w:val="32"/>
        </w:rPr>
        <w:t>6.报价供应商近一年内（报价截止时间前）任意3个月缴纳社会保障金证明材料,</w:t>
      </w:r>
      <w:r>
        <w:rPr>
          <w:rFonts w:hint="eastAsia" w:ascii="仿宋_GB2312" w:hAnsi="宋体" w:eastAsia="仿宋_GB2312" w:cs="宋体"/>
          <w:bCs/>
          <w:sz w:val="32"/>
          <w:szCs w:val="32"/>
        </w:rPr>
        <w:t xml:space="preserve"> 根据银行转账汇款单或社保（税务）部门出具的缴纳社会保障金的凭证判定，证明材料应当显示险种和缴纳所属时期；不需要缴纳社会保障金的报价供应商，应当提供相关证明材料或书面声明。代缴社保证明材料不予认可。</w:t>
      </w:r>
    </w:p>
    <w:p w14:paraId="1980554A">
      <w:pPr>
        <w:numPr>
          <w:ilvl w:val="255"/>
          <w:numId w:val="0"/>
        </w:numPr>
        <w:spacing w:line="560" w:lineRule="exact"/>
        <w:ind w:firstLine="640" w:firstLineChars="200"/>
        <w:rPr>
          <w:rFonts w:hint="eastAsia" w:ascii="黑体" w:hAnsi="黑体" w:eastAsia="黑体"/>
          <w:bCs/>
          <w:sz w:val="32"/>
          <w:szCs w:val="32"/>
        </w:rPr>
      </w:pPr>
      <w:r>
        <w:rPr>
          <w:rFonts w:hint="eastAsia" w:ascii="黑体" w:hAnsi="黑体" w:eastAsia="黑体"/>
          <w:bCs/>
          <w:sz w:val="32"/>
          <w:szCs w:val="32"/>
        </w:rPr>
        <w:t>二、报价供应商资格条件</w:t>
      </w:r>
    </w:p>
    <w:p w14:paraId="16978420">
      <w:pPr>
        <w:spacing w:line="560" w:lineRule="exact"/>
        <w:ind w:left="560"/>
        <w:rPr>
          <w:rFonts w:hint="eastAsia" w:ascii="仿宋_GB2312" w:hAnsi="宋体" w:eastAsia="仿宋_GB2312"/>
          <w:sz w:val="32"/>
          <w:szCs w:val="32"/>
        </w:rPr>
      </w:pPr>
      <w:r>
        <w:rPr>
          <w:rFonts w:hint="eastAsia" w:ascii="仿宋_GB2312" w:hAnsi="宋体" w:eastAsia="仿宋_GB2312"/>
          <w:sz w:val="32"/>
          <w:szCs w:val="32"/>
        </w:rPr>
        <w:t>（一）符合《中华人民共和国政府采购法》第二十二条资格条件：</w:t>
      </w:r>
    </w:p>
    <w:p w14:paraId="4DE7D4A1">
      <w:pPr>
        <w:spacing w:line="560" w:lineRule="exact"/>
        <w:ind w:left="560"/>
        <w:rPr>
          <w:rFonts w:hint="eastAsia" w:ascii="仿宋_GB2312" w:hAnsi="宋体" w:eastAsia="仿宋_GB2312"/>
          <w:sz w:val="32"/>
          <w:szCs w:val="32"/>
        </w:rPr>
      </w:pPr>
      <w:r>
        <w:rPr>
          <w:rFonts w:hint="eastAsia" w:ascii="仿宋_GB2312" w:hAnsi="宋体" w:eastAsia="仿宋_GB2312"/>
          <w:sz w:val="32"/>
          <w:szCs w:val="32"/>
        </w:rPr>
        <w:t>1.具有独立独立承担民事责任的能力</w:t>
      </w:r>
    </w:p>
    <w:p w14:paraId="1A2A7AFA">
      <w:pPr>
        <w:spacing w:line="560" w:lineRule="exact"/>
        <w:ind w:left="560"/>
        <w:rPr>
          <w:rFonts w:hint="eastAsia" w:ascii="仿宋_GB2312" w:hAnsi="宋体" w:eastAsia="仿宋_GB2312"/>
          <w:sz w:val="32"/>
          <w:szCs w:val="32"/>
        </w:rPr>
      </w:pPr>
      <w:r>
        <w:rPr>
          <w:rFonts w:hint="eastAsia" w:ascii="仿宋_GB2312" w:hAnsi="宋体" w:eastAsia="仿宋_GB2312"/>
          <w:sz w:val="32"/>
          <w:szCs w:val="32"/>
        </w:rPr>
        <w:t>2.具有良好的商业信誉和健全的财务会计制度；</w:t>
      </w:r>
    </w:p>
    <w:p w14:paraId="344582D6">
      <w:pPr>
        <w:spacing w:line="560" w:lineRule="exact"/>
        <w:ind w:left="560"/>
        <w:rPr>
          <w:rFonts w:hint="eastAsia" w:ascii="仿宋_GB2312" w:hAnsi="宋体" w:eastAsia="仿宋_GB2312"/>
          <w:sz w:val="32"/>
          <w:szCs w:val="32"/>
        </w:rPr>
      </w:pPr>
      <w:r>
        <w:rPr>
          <w:rFonts w:hint="eastAsia" w:ascii="仿宋_GB2312" w:hAnsi="宋体" w:eastAsia="仿宋_GB2312"/>
          <w:sz w:val="32"/>
          <w:szCs w:val="32"/>
        </w:rPr>
        <w:t>3.具有履行合同所必须的设备和专业技术能力、质量保证体系和固定的生产经营、服务场地；</w:t>
      </w:r>
    </w:p>
    <w:p w14:paraId="1A363135">
      <w:pPr>
        <w:spacing w:line="560" w:lineRule="exact"/>
        <w:ind w:left="560"/>
        <w:rPr>
          <w:rFonts w:hint="eastAsia" w:ascii="仿宋_GB2312" w:hAnsi="宋体" w:eastAsia="仿宋_GB2312"/>
          <w:sz w:val="32"/>
          <w:szCs w:val="32"/>
        </w:rPr>
      </w:pPr>
      <w:r>
        <w:rPr>
          <w:rFonts w:hint="eastAsia" w:ascii="仿宋_GB2312" w:hAnsi="宋体" w:eastAsia="仿宋_GB2312"/>
          <w:sz w:val="32"/>
          <w:szCs w:val="32"/>
        </w:rPr>
        <w:t>4.有依法缴纳税收和社会保障资金的良好记录；</w:t>
      </w:r>
    </w:p>
    <w:p w14:paraId="224C81E7">
      <w:pPr>
        <w:spacing w:line="560" w:lineRule="exact"/>
        <w:ind w:left="560"/>
        <w:rPr>
          <w:rFonts w:hint="eastAsia" w:ascii="仿宋_GB2312" w:hAnsi="宋体" w:eastAsia="仿宋_GB2312"/>
          <w:sz w:val="32"/>
          <w:szCs w:val="32"/>
        </w:rPr>
      </w:pPr>
      <w:r>
        <w:rPr>
          <w:rFonts w:hint="eastAsia" w:ascii="仿宋_GB2312" w:hAnsi="宋体" w:eastAsia="仿宋_GB2312"/>
          <w:sz w:val="32"/>
          <w:szCs w:val="32"/>
        </w:rPr>
        <w:t>5.参加政府采购活动前3年内，在经营活动中没有重大违法记录；</w:t>
      </w:r>
    </w:p>
    <w:p w14:paraId="10A096C2">
      <w:pPr>
        <w:spacing w:line="560" w:lineRule="exact"/>
        <w:ind w:left="560"/>
        <w:rPr>
          <w:rFonts w:hint="eastAsia" w:ascii="仿宋_GB2312" w:hAnsi="宋体" w:eastAsia="仿宋_GB2312"/>
          <w:sz w:val="32"/>
          <w:szCs w:val="32"/>
        </w:rPr>
      </w:pPr>
      <w:r>
        <w:rPr>
          <w:rFonts w:hint="eastAsia" w:ascii="仿宋_GB2312" w:hAnsi="宋体" w:eastAsia="仿宋_GB2312"/>
          <w:sz w:val="32"/>
          <w:szCs w:val="32"/>
        </w:rPr>
        <w:t>6.法律、行政规定的其他条件</w:t>
      </w:r>
    </w:p>
    <w:p w14:paraId="635982E7">
      <w:pPr>
        <w:spacing w:line="560" w:lineRule="exact"/>
        <w:ind w:left="560"/>
        <w:rPr>
          <w:rFonts w:hint="eastAsia" w:ascii="仿宋_GB2312" w:hAnsi="宋体" w:eastAsia="仿宋_GB2312"/>
          <w:sz w:val="32"/>
          <w:szCs w:val="32"/>
        </w:rPr>
      </w:pPr>
      <w:r>
        <w:rPr>
          <w:rFonts w:hint="eastAsia" w:ascii="仿宋_GB2312" w:hAnsi="宋体" w:eastAsia="仿宋_GB2312"/>
          <w:sz w:val="32"/>
          <w:szCs w:val="32"/>
        </w:rPr>
        <w:t>（二）严格遵守国家的法律法规及其他要求；</w:t>
      </w:r>
    </w:p>
    <w:p w14:paraId="5C5FDA5B">
      <w:pPr>
        <w:spacing w:line="560" w:lineRule="exact"/>
        <w:ind w:left="560"/>
        <w:rPr>
          <w:rFonts w:hint="eastAsia" w:ascii="仿宋_GB2312" w:hAnsi="宋体" w:eastAsia="仿宋_GB2312"/>
          <w:sz w:val="32"/>
          <w:szCs w:val="32"/>
        </w:rPr>
      </w:pPr>
      <w:r>
        <w:rPr>
          <w:rFonts w:hint="eastAsia" w:ascii="仿宋_GB2312" w:hAnsi="宋体" w:eastAsia="仿宋_GB2312"/>
          <w:sz w:val="32"/>
          <w:szCs w:val="32"/>
        </w:rPr>
        <w:t>（三）能够提供所需的服务，符合国家、行业或企业质量、技术、安全和环境标准；</w:t>
      </w:r>
    </w:p>
    <w:p w14:paraId="3DBCD538">
      <w:pPr>
        <w:spacing w:line="560" w:lineRule="exact"/>
        <w:ind w:left="560"/>
        <w:rPr>
          <w:rFonts w:hint="eastAsia" w:ascii="仿宋_GB2312" w:hAnsi="宋体" w:eastAsia="仿宋_GB2312"/>
          <w:sz w:val="32"/>
          <w:szCs w:val="32"/>
        </w:rPr>
      </w:pPr>
      <w:r>
        <w:rPr>
          <w:rFonts w:hint="eastAsia" w:ascii="仿宋_GB2312" w:hAnsi="宋体" w:eastAsia="仿宋_GB2312"/>
          <w:sz w:val="32"/>
          <w:szCs w:val="32"/>
        </w:rPr>
        <w:t>（四）未被中国政府采购网列入政府采购严重违法失信行为记录名单，未在军队采购网军队采购暂停名单处罚范围内或军队采购网失信名单禁入处罚期和处罚范围内，以及未被“信用中国”列入严重违法失信名单（处罚期内）；</w:t>
      </w:r>
    </w:p>
    <w:p w14:paraId="3BCE6288">
      <w:pPr>
        <w:spacing w:line="560" w:lineRule="exact"/>
        <w:ind w:left="560"/>
        <w:rPr>
          <w:rFonts w:hint="eastAsia" w:ascii="仿宋_GB2312" w:hAnsi="宋体" w:eastAsia="仿宋_GB2312"/>
          <w:sz w:val="32"/>
          <w:szCs w:val="32"/>
        </w:rPr>
      </w:pPr>
      <w:r>
        <w:rPr>
          <w:rFonts w:hint="eastAsia" w:ascii="仿宋_GB2312" w:hAnsi="宋体" w:eastAsia="仿宋_GB2312"/>
          <w:sz w:val="32"/>
          <w:szCs w:val="32"/>
        </w:rPr>
        <w:t>（五）具有独立法人资格，成立3年以上的非外资独资企业或外资控股企业</w:t>
      </w:r>
    </w:p>
    <w:p w14:paraId="30F56AA8">
      <w:pPr>
        <w:spacing w:line="560" w:lineRule="exact"/>
        <w:ind w:left="560"/>
        <w:rPr>
          <w:rFonts w:hint="eastAsia" w:ascii="仿宋_GB2312" w:hAnsi="宋体" w:eastAsia="仿宋_GB2312"/>
          <w:sz w:val="32"/>
          <w:szCs w:val="32"/>
        </w:rPr>
      </w:pPr>
      <w:r>
        <w:rPr>
          <w:rFonts w:hint="eastAsia" w:ascii="仿宋_GB2312" w:hAnsi="宋体" w:eastAsia="仿宋_GB2312"/>
          <w:sz w:val="32"/>
          <w:szCs w:val="32"/>
        </w:rPr>
        <w:t>（六）单位负责人为同一人或者存在直接控股、管理关系的不同供应商，不得同时参加该项采购活动。生产型企业的生产经营地址或者注册登记地址为同一地址的，非国有销售型企业的股东和管理人员（法定代表人、董事。监事）之间存在关联的，也不得同时参加该项采购活动。近亲属指夫妻、直系血亲、三代以内旁系血亲或近姻亲关系。</w:t>
      </w:r>
    </w:p>
    <w:p w14:paraId="72020BBA">
      <w:pPr>
        <w:spacing w:line="560" w:lineRule="exact"/>
        <w:ind w:left="560"/>
        <w:rPr>
          <w:rFonts w:hint="eastAsia" w:ascii="仿宋_GB2312" w:hAnsi="宋体" w:eastAsia="仿宋_GB2312"/>
          <w:sz w:val="32"/>
          <w:szCs w:val="32"/>
        </w:rPr>
      </w:pPr>
      <w:r>
        <w:rPr>
          <w:rFonts w:hint="eastAsia" w:ascii="仿宋_GB2312" w:hAnsi="宋体" w:eastAsia="仿宋_GB2312"/>
          <w:sz w:val="32"/>
          <w:szCs w:val="32"/>
        </w:rPr>
        <w:t>本项目不接受联合体投标。</w:t>
      </w:r>
    </w:p>
    <w:p w14:paraId="1904DE05">
      <w:pPr>
        <w:numPr>
          <w:ilvl w:val="255"/>
          <w:numId w:val="0"/>
        </w:numPr>
        <w:spacing w:line="560" w:lineRule="exact"/>
        <w:ind w:firstLine="560" w:firstLineChars="200"/>
        <w:rPr>
          <w:rFonts w:hint="eastAsia" w:eastAsia="黑体"/>
          <w:bCs/>
          <w:sz w:val="28"/>
          <w:szCs w:val="28"/>
        </w:rPr>
      </w:pPr>
      <w:r>
        <w:rPr>
          <w:rFonts w:hint="eastAsia" w:eastAsia="黑体"/>
          <w:bCs/>
          <w:sz w:val="28"/>
          <w:szCs w:val="28"/>
        </w:rPr>
        <w:t>三、报名投标材料</w:t>
      </w:r>
    </w:p>
    <w:p w14:paraId="5ABB86DC">
      <w:pPr>
        <w:tabs>
          <w:tab w:val="left" w:pos="0"/>
        </w:tabs>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1.营业执照（复印件，加盖单位公章）；</w:t>
      </w:r>
    </w:p>
    <w:p w14:paraId="238A2184">
      <w:pPr>
        <w:tabs>
          <w:tab w:val="left" w:pos="0"/>
        </w:tabs>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2.法定代表人资格证明书（原件，公告附件2，含法定代表人身份证复印件）；</w:t>
      </w:r>
    </w:p>
    <w:p w14:paraId="3DDA88CB">
      <w:pPr>
        <w:tabs>
          <w:tab w:val="left" w:pos="0"/>
        </w:tabs>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3.报价方缴纳的近3个月（2025年2月&lt;含&gt;</w:t>
      </w:r>
      <w:r>
        <w:rPr>
          <w:rFonts w:hint="eastAsia" w:ascii="仿宋_GB2312" w:hAnsi="宋体" w:eastAsia="仿宋_GB2312"/>
          <w:sz w:val="32"/>
          <w:szCs w:val="32"/>
        </w:rPr>
        <w:t>以后）社保记录（复印件，加盖单位公章）；</w:t>
      </w:r>
    </w:p>
    <w:p w14:paraId="1D62F47A">
      <w:pPr>
        <w:tabs>
          <w:tab w:val="left" w:pos="0"/>
        </w:tabs>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4.非外资独资企业或外资控股企业的书面</w:t>
      </w:r>
      <w:bookmarkStart w:id="2" w:name="_GoBack"/>
      <w:bookmarkEnd w:id="2"/>
      <w:r>
        <w:rPr>
          <w:rFonts w:hint="eastAsia" w:ascii="仿宋_GB2312" w:hAnsi="宋体" w:eastAsia="仿宋_GB2312"/>
          <w:sz w:val="32"/>
          <w:szCs w:val="32"/>
        </w:rPr>
        <w:t>声明（原件，公告附件4）；</w:t>
      </w:r>
    </w:p>
    <w:p w14:paraId="371DB4F8">
      <w:pPr>
        <w:spacing w:line="220" w:lineRule="atLeast"/>
        <w:rPr>
          <w:rFonts w:hint="eastAsia" w:ascii="仿宋_GB2312" w:hAnsi="宋体" w:eastAsia="仿宋_GB2312"/>
          <w:sz w:val="32"/>
          <w:szCs w:val="32"/>
        </w:rPr>
      </w:pPr>
      <w:r>
        <w:rPr>
          <w:rFonts w:hint="eastAsia" w:ascii="仿宋_GB2312" w:hAnsi="宋体" w:eastAsia="仿宋_GB2312"/>
          <w:sz w:val="32"/>
          <w:szCs w:val="32"/>
        </w:rPr>
        <w:t>5.未被列入违法失信名单承诺书</w:t>
      </w:r>
    </w:p>
    <w:p w14:paraId="5DC7E34B">
      <w:pPr>
        <w:pStyle w:val="8"/>
        <w:spacing w:line="560" w:lineRule="exact"/>
        <w:ind w:left="11" w:firstLine="640"/>
        <w:rPr>
          <w:rFonts w:hint="eastAsia" w:ascii="仿宋_GB2312" w:hAnsi="宋体" w:eastAsia="仿宋_GB2312"/>
          <w:bCs/>
          <w:sz w:val="32"/>
          <w:szCs w:val="32"/>
        </w:rPr>
      </w:pPr>
      <w:r>
        <w:rPr>
          <w:rFonts w:hint="eastAsia" w:ascii="仿宋_GB2312" w:hAnsi="宋体" w:eastAsia="仿宋_GB2312"/>
          <w:bCs/>
          <w:sz w:val="32"/>
          <w:szCs w:val="32"/>
          <w:lang w:val="zh-CN"/>
        </w:rPr>
        <w:t>（一）</w:t>
      </w:r>
      <w:r>
        <w:rPr>
          <w:rFonts w:hint="eastAsia" w:ascii="仿宋_GB2312" w:hAnsi="宋体" w:eastAsia="仿宋_GB2312"/>
          <w:bCs/>
          <w:sz w:val="32"/>
          <w:szCs w:val="32"/>
        </w:rPr>
        <w:t>交货时间</w:t>
      </w:r>
    </w:p>
    <w:p w14:paraId="630444D5">
      <w:pPr>
        <w:pStyle w:val="8"/>
        <w:spacing w:line="560" w:lineRule="exact"/>
        <w:ind w:left="11" w:firstLine="640"/>
        <w:rPr>
          <w:rFonts w:hint="eastAsia" w:ascii="仿宋_GB2312" w:hAnsi="宋体" w:eastAsia="仿宋_GB2312"/>
          <w:bCs/>
          <w:sz w:val="32"/>
          <w:szCs w:val="32"/>
        </w:rPr>
      </w:pPr>
      <w:r>
        <w:rPr>
          <w:rFonts w:hint="eastAsia" w:ascii="仿宋_GB2312" w:hAnsi="宋体" w:eastAsia="仿宋_GB2312" w:cs="宋体"/>
          <w:bCs/>
          <w:sz w:val="32"/>
          <w:szCs w:val="32"/>
        </w:rPr>
        <w:t>1.</w:t>
      </w:r>
      <w:r>
        <w:rPr>
          <w:rFonts w:hint="eastAsia" w:ascii="仿宋_GB2312" w:hAnsi="宋体" w:eastAsia="仿宋_GB2312"/>
          <w:bCs/>
          <w:sz w:val="32"/>
          <w:szCs w:val="32"/>
        </w:rPr>
        <w:t>交货时间：待定</w:t>
      </w:r>
    </w:p>
    <w:p w14:paraId="293B2F75">
      <w:pPr>
        <w:pStyle w:val="8"/>
        <w:spacing w:line="560" w:lineRule="exact"/>
        <w:ind w:left="11" w:firstLine="640"/>
        <w:rPr>
          <w:rFonts w:hint="eastAsia" w:ascii="仿宋_GB2312" w:hAnsi="宋体" w:eastAsia="仿宋_GB2312"/>
          <w:bCs/>
          <w:sz w:val="32"/>
          <w:szCs w:val="32"/>
        </w:rPr>
      </w:pPr>
      <w:r>
        <w:rPr>
          <w:rFonts w:hint="eastAsia" w:ascii="仿宋_GB2312" w:hAnsi="宋体" w:eastAsia="仿宋_GB2312" w:cs="宋体"/>
          <w:bCs/>
          <w:sz w:val="32"/>
          <w:szCs w:val="32"/>
        </w:rPr>
        <w:t>2.</w:t>
      </w:r>
      <w:r>
        <w:rPr>
          <w:rFonts w:hint="eastAsia" w:ascii="仿宋_GB2312" w:hAnsi="宋体" w:eastAsia="仿宋_GB2312"/>
          <w:bCs/>
          <w:sz w:val="32"/>
          <w:szCs w:val="32"/>
        </w:rPr>
        <w:t>交货地点：</w:t>
      </w:r>
      <w:r>
        <w:rPr>
          <w:rFonts w:hint="eastAsia" w:ascii="仿宋_GB2312" w:hAnsi="宋体" w:eastAsia="仿宋_GB2312"/>
          <w:bCs/>
          <w:sz w:val="32"/>
          <w:szCs w:val="32"/>
          <w:u w:val="single"/>
        </w:rPr>
        <w:t xml:space="preserve"> 新疆乌鲁木齐市水磨沟区 </w:t>
      </w:r>
      <w:r>
        <w:rPr>
          <w:rFonts w:hint="eastAsia" w:ascii="仿宋_GB2312" w:hAnsi="宋体" w:eastAsia="仿宋_GB2312"/>
          <w:bCs/>
          <w:sz w:val="32"/>
          <w:szCs w:val="32"/>
        </w:rPr>
        <w:t>。</w:t>
      </w:r>
    </w:p>
    <w:p w14:paraId="598F3B79">
      <w:pPr>
        <w:pStyle w:val="8"/>
        <w:spacing w:line="560" w:lineRule="exact"/>
        <w:ind w:left="11" w:firstLine="640"/>
        <w:rPr>
          <w:rFonts w:hint="eastAsia" w:ascii="仿宋_GB2312" w:hAnsi="宋体" w:eastAsia="仿宋_GB2312"/>
          <w:bCs/>
          <w:sz w:val="32"/>
          <w:szCs w:val="32"/>
        </w:rPr>
      </w:pPr>
      <w:r>
        <w:rPr>
          <w:rFonts w:hint="eastAsia" w:ascii="仿宋_GB2312" w:hAnsi="宋体" w:eastAsia="仿宋_GB2312" w:cs="宋体"/>
          <w:bCs/>
          <w:sz w:val="32"/>
          <w:szCs w:val="32"/>
        </w:rPr>
        <w:t>3.</w:t>
      </w:r>
      <w:r>
        <w:rPr>
          <w:rFonts w:hint="eastAsia" w:ascii="仿宋_GB2312" w:hAnsi="宋体" w:eastAsia="仿宋_GB2312"/>
          <w:bCs/>
          <w:sz w:val="32"/>
          <w:szCs w:val="32"/>
        </w:rPr>
        <w:t>交货方式：由中标单位签订合同后，在规定交货时间内完成产品制造，运送至新疆乌鲁木齐市水磨沟区采购单位所在地。</w:t>
      </w:r>
    </w:p>
    <w:p w14:paraId="372D5F78">
      <w:pPr>
        <w:pStyle w:val="8"/>
        <w:spacing w:line="560" w:lineRule="exact"/>
        <w:ind w:left="11" w:firstLine="640"/>
        <w:rPr>
          <w:rFonts w:hint="eastAsia" w:ascii="仿宋_GB2312" w:hAnsi="宋体" w:eastAsia="仿宋_GB2312"/>
          <w:bCs/>
          <w:sz w:val="32"/>
          <w:szCs w:val="32"/>
        </w:rPr>
      </w:pPr>
      <w:r>
        <w:rPr>
          <w:rFonts w:hint="eastAsia" w:ascii="仿宋_GB2312" w:hAnsi="宋体" w:eastAsia="仿宋_GB2312"/>
          <w:bCs/>
          <w:sz w:val="32"/>
          <w:szCs w:val="32"/>
          <w:lang w:val="zh-CN"/>
        </w:rPr>
        <w:t>（二）</w:t>
      </w:r>
      <w:r>
        <w:rPr>
          <w:rFonts w:hint="eastAsia" w:ascii="仿宋_GB2312" w:hAnsi="宋体" w:eastAsia="仿宋_GB2312"/>
          <w:bCs/>
          <w:sz w:val="32"/>
          <w:szCs w:val="32"/>
        </w:rPr>
        <w:t>供货要求</w:t>
      </w:r>
    </w:p>
    <w:p w14:paraId="69F3DC32">
      <w:pPr>
        <w:pStyle w:val="8"/>
        <w:spacing w:line="560" w:lineRule="exact"/>
        <w:ind w:left="11" w:firstLine="640"/>
        <w:rPr>
          <w:rFonts w:hint="eastAsia" w:ascii="仿宋_GB2312" w:hAnsi="宋体" w:eastAsia="仿宋_GB2312"/>
          <w:bCs/>
          <w:sz w:val="32"/>
          <w:szCs w:val="32"/>
        </w:rPr>
      </w:pPr>
      <w:r>
        <w:rPr>
          <w:rFonts w:hint="eastAsia" w:ascii="仿宋_GB2312" w:hAnsi="宋体" w:eastAsia="仿宋_GB2312"/>
          <w:bCs/>
          <w:sz w:val="32"/>
          <w:szCs w:val="32"/>
        </w:rPr>
        <w:t>详见附件</w:t>
      </w:r>
    </w:p>
    <w:p w14:paraId="0173C484">
      <w:pPr>
        <w:pStyle w:val="8"/>
        <w:spacing w:line="560" w:lineRule="exact"/>
        <w:ind w:left="11" w:firstLine="640"/>
        <w:rPr>
          <w:rFonts w:hint="eastAsia" w:ascii="仿宋_GB2312" w:hAnsi="宋体" w:eastAsia="仿宋_GB2312"/>
          <w:bCs/>
          <w:sz w:val="32"/>
          <w:szCs w:val="32"/>
        </w:rPr>
      </w:pPr>
      <w:r>
        <w:rPr>
          <w:rFonts w:hint="eastAsia" w:ascii="仿宋_GB2312" w:hAnsi="宋体" w:eastAsia="仿宋_GB2312"/>
          <w:bCs/>
          <w:sz w:val="32"/>
          <w:szCs w:val="32"/>
        </w:rPr>
        <w:t>（三）售后服务</w:t>
      </w:r>
    </w:p>
    <w:p w14:paraId="1F611900">
      <w:pPr>
        <w:tabs>
          <w:tab w:val="left" w:pos="0"/>
        </w:tabs>
        <w:autoSpaceDE w:val="0"/>
        <w:autoSpaceDN w:val="0"/>
        <w:spacing w:line="560" w:lineRule="exact"/>
        <w:ind w:firstLine="640" w:firstLineChars="200"/>
        <w:rPr>
          <w:rFonts w:hint="eastAsia" w:ascii="仿宋_GB2312" w:hAnsi="宋体" w:eastAsia="仿宋_GB2312"/>
          <w:bCs/>
          <w:sz w:val="32"/>
          <w:szCs w:val="32"/>
        </w:rPr>
      </w:pPr>
      <w:r>
        <w:rPr>
          <w:rFonts w:hint="eastAsia" w:ascii="仿宋_GB2312" w:hAnsi="宋体" w:eastAsia="仿宋_GB2312"/>
          <w:bCs/>
          <w:sz w:val="32"/>
          <w:szCs w:val="32"/>
          <w:lang w:val="zh-CN"/>
        </w:rPr>
        <w:t>★1.质量保证期：</w:t>
      </w:r>
      <w:r>
        <w:rPr>
          <w:rFonts w:hint="eastAsia" w:ascii="仿宋_GB2312" w:hAnsi="宋体" w:eastAsia="仿宋_GB2312"/>
          <w:bCs/>
          <w:sz w:val="32"/>
          <w:szCs w:val="32"/>
        </w:rPr>
        <w:t>自交货验收完毕之日算起，所有产品质保36个月。报价供应商对提供的物资在质保期内，因产品质量而导致的缺陷，应当免费提供包修、包换、包退服务，因此导致的损失采购单位有权向成交供应商追偿。超出质保期后，报价供应商应当提供上门维修服务，仅收取成本费。</w:t>
      </w:r>
    </w:p>
    <w:p w14:paraId="23DDFE6E">
      <w:pPr>
        <w:tabs>
          <w:tab w:val="left" w:pos="0"/>
        </w:tabs>
        <w:autoSpaceDE w:val="0"/>
        <w:autoSpaceDN w:val="0"/>
        <w:spacing w:line="579" w:lineRule="exact"/>
        <w:ind w:firstLine="640" w:firstLineChars="200"/>
        <w:rPr>
          <w:rFonts w:hint="eastAsia" w:ascii="仿宋_GB2312" w:hAnsi="宋体" w:eastAsia="仿宋_GB2312"/>
          <w:bCs/>
          <w:color w:val="FF0000"/>
          <w:sz w:val="32"/>
          <w:szCs w:val="32"/>
          <w:lang w:val="zh-CN"/>
        </w:rPr>
      </w:pPr>
      <w:r>
        <w:rPr>
          <w:rFonts w:hint="eastAsia" w:ascii="仿宋_GB2312" w:hAnsi="宋体" w:eastAsia="仿宋_GB2312"/>
          <w:bCs/>
          <w:sz w:val="32"/>
          <w:szCs w:val="32"/>
        </w:rPr>
        <w:t>2</w:t>
      </w:r>
      <w:r>
        <w:rPr>
          <w:rFonts w:hint="eastAsia" w:ascii="仿宋_GB2312" w:hAnsi="宋体" w:eastAsia="仿宋_GB2312"/>
          <w:bCs/>
          <w:sz w:val="32"/>
          <w:szCs w:val="32"/>
          <w:lang w:val="zh-CN"/>
        </w:rPr>
        <w:t>.日常维护及服务标准：</w:t>
      </w:r>
      <w:r>
        <w:rPr>
          <w:rFonts w:hint="eastAsia" w:ascii="仿宋_GB2312" w:hAnsi="宋体" w:eastAsia="仿宋_GB2312"/>
          <w:bCs/>
          <w:sz w:val="32"/>
          <w:szCs w:val="32"/>
        </w:rPr>
        <w:t>报价</w:t>
      </w:r>
      <w:r>
        <w:rPr>
          <w:rFonts w:hint="eastAsia" w:ascii="仿宋_GB2312" w:hAnsi="宋体" w:eastAsia="仿宋_GB2312"/>
          <w:bCs/>
          <w:sz w:val="32"/>
          <w:szCs w:val="32"/>
          <w:lang w:val="zh-CN"/>
        </w:rPr>
        <w:t>供应商</w:t>
      </w:r>
      <w:r>
        <w:rPr>
          <w:rFonts w:hint="eastAsia" w:ascii="仿宋_GB2312" w:hAnsi="宋体" w:eastAsia="仿宋_GB2312"/>
          <w:bCs/>
          <w:sz w:val="32"/>
          <w:szCs w:val="32"/>
        </w:rPr>
        <w:t>应当</w:t>
      </w:r>
      <w:r>
        <w:rPr>
          <w:rFonts w:hint="eastAsia" w:ascii="仿宋_GB2312" w:hAnsi="宋体" w:eastAsia="仿宋_GB2312"/>
          <w:bCs/>
          <w:sz w:val="32"/>
          <w:szCs w:val="32"/>
          <w:lang w:val="zh-CN"/>
        </w:rPr>
        <w:t>承诺提供该物资的技术培训、技术支持和维修巡检服务，服务内容包括：</w:t>
      </w:r>
      <w:r>
        <w:rPr>
          <w:rFonts w:hint="eastAsia" w:ascii="仿宋_GB2312" w:hAnsi="宋体" w:eastAsia="仿宋_GB2312"/>
          <w:bCs/>
          <w:sz w:val="32"/>
          <w:szCs w:val="32"/>
        </w:rPr>
        <w:t>质保期内，供应商对因质量问题导致的产品故障、失误进行无偿</w:t>
      </w:r>
      <w:r>
        <w:rPr>
          <w:rFonts w:hint="eastAsia" w:ascii="仿宋_GB2312" w:hAnsi="宋体" w:eastAsia="仿宋_GB2312"/>
          <w:sz w:val="32"/>
          <w:szCs w:val="32"/>
        </w:rPr>
        <w:t>维修、维护服务；</w:t>
      </w:r>
      <w:r>
        <w:rPr>
          <w:rFonts w:hint="eastAsia" w:ascii="仿宋_GB2312" w:hAnsi="宋体" w:eastAsia="仿宋_GB2312"/>
          <w:bCs/>
          <w:sz w:val="32"/>
          <w:szCs w:val="32"/>
        </w:rPr>
        <w:t>针对</w:t>
      </w:r>
      <w:r>
        <w:rPr>
          <w:rFonts w:hint="eastAsia" w:ascii="仿宋_GB2312" w:hAnsi="宋体" w:eastAsia="仿宋_GB2312"/>
          <w:bCs/>
          <w:sz w:val="32"/>
          <w:szCs w:val="32"/>
          <w:lang w:val="zh-CN"/>
        </w:rPr>
        <w:t>该货物的操作使用、维护保养、</w:t>
      </w:r>
      <w:r>
        <w:rPr>
          <w:rFonts w:hint="eastAsia" w:ascii="仿宋_GB2312" w:hAnsi="宋体" w:eastAsia="仿宋_GB2312"/>
          <w:bCs/>
          <w:sz w:val="32"/>
          <w:szCs w:val="32"/>
        </w:rPr>
        <w:t>技术培训，报价供应商需无偿提供</w:t>
      </w:r>
      <w:r>
        <w:rPr>
          <w:rFonts w:hint="eastAsia" w:ascii="仿宋_GB2312" w:hAnsi="宋体" w:eastAsia="仿宋_GB2312"/>
          <w:bCs/>
          <w:sz w:val="32"/>
          <w:szCs w:val="32"/>
          <w:lang w:val="zh-CN"/>
        </w:rPr>
        <w:t>技术</w:t>
      </w:r>
      <w:r>
        <w:rPr>
          <w:rFonts w:hint="eastAsia" w:ascii="仿宋_GB2312" w:hAnsi="宋体" w:eastAsia="仿宋_GB2312"/>
          <w:bCs/>
          <w:sz w:val="32"/>
          <w:szCs w:val="32"/>
        </w:rPr>
        <w:t>指导</w:t>
      </w:r>
      <w:r>
        <w:rPr>
          <w:rFonts w:hint="eastAsia" w:ascii="仿宋_GB2312" w:hAnsi="宋体" w:eastAsia="仿宋_GB2312"/>
          <w:bCs/>
          <w:sz w:val="32"/>
          <w:szCs w:val="32"/>
          <w:lang w:val="zh-CN"/>
        </w:rPr>
        <w:t>。</w:t>
      </w:r>
    </w:p>
    <w:p w14:paraId="2B7A7200">
      <w:pPr>
        <w:pStyle w:val="8"/>
        <w:wordWrap w:val="0"/>
        <w:spacing w:line="560" w:lineRule="exact"/>
        <w:ind w:left="11" w:firstLine="640"/>
        <w:rPr>
          <w:rFonts w:hint="eastAsia" w:ascii="仿宋_GB2312" w:hAnsi="宋体" w:eastAsia="仿宋_GB2312"/>
          <w:sz w:val="32"/>
          <w:szCs w:val="32"/>
        </w:rPr>
      </w:pPr>
      <w:r>
        <w:rPr>
          <w:rFonts w:hint="eastAsia" w:ascii="仿宋_GB2312" w:hAnsi="宋体" w:eastAsia="仿宋_GB2312"/>
          <w:sz w:val="32"/>
          <w:szCs w:val="32"/>
        </w:rPr>
        <w:t>3.甲方因政策规定调整需要修改或补充合同条款，乙方应积极配合。</w:t>
      </w:r>
    </w:p>
    <w:p w14:paraId="30CB192B">
      <w:pPr>
        <w:pStyle w:val="8"/>
        <w:spacing w:line="560" w:lineRule="exact"/>
        <w:ind w:left="11" w:firstLine="640"/>
        <w:rPr>
          <w:rFonts w:hint="eastAsia" w:ascii="仿宋_GB2312" w:hAnsi="宋体" w:eastAsia="仿宋_GB2312"/>
          <w:bCs/>
          <w:color w:val="FF0000"/>
          <w:sz w:val="32"/>
          <w:szCs w:val="32"/>
          <w:lang w:val="zh-CN"/>
        </w:rPr>
      </w:pPr>
      <w:r>
        <w:rPr>
          <w:rFonts w:hint="eastAsia" w:ascii="仿宋_GB2312" w:hAnsi="宋体" w:eastAsia="仿宋_GB2312"/>
          <w:sz w:val="32"/>
          <w:szCs w:val="32"/>
        </w:rPr>
        <w:t>4.乙方不得将合同约定的供货等转包或变相转包给其他单位。</w:t>
      </w:r>
    </w:p>
    <w:p w14:paraId="05FAD1B4">
      <w:pPr>
        <w:pStyle w:val="8"/>
        <w:spacing w:line="560" w:lineRule="exact"/>
        <w:ind w:left="11" w:firstLine="640"/>
        <w:rPr>
          <w:rFonts w:hint="eastAsia" w:ascii="仿宋_GB2312" w:eastAsia="仿宋_GB2312"/>
          <w:bCs/>
          <w:sz w:val="32"/>
          <w:szCs w:val="32"/>
        </w:rPr>
      </w:pPr>
      <w:r>
        <w:rPr>
          <w:rFonts w:hint="eastAsia" w:ascii="仿宋_GB2312" w:hAnsi="宋体" w:eastAsia="仿宋_GB2312"/>
          <w:bCs/>
          <w:sz w:val="32"/>
          <w:szCs w:val="32"/>
          <w:lang w:val="zh-CN"/>
        </w:rPr>
        <w:t>★（</w:t>
      </w:r>
      <w:r>
        <w:rPr>
          <w:rFonts w:hint="eastAsia" w:ascii="仿宋_GB2312" w:hAnsi="宋体" w:eastAsia="仿宋_GB2312"/>
          <w:bCs/>
          <w:sz w:val="32"/>
          <w:szCs w:val="32"/>
        </w:rPr>
        <w:t>四</w:t>
      </w:r>
      <w:r>
        <w:rPr>
          <w:rFonts w:hint="eastAsia" w:ascii="仿宋_GB2312" w:hAnsi="宋体" w:eastAsia="仿宋_GB2312"/>
          <w:bCs/>
          <w:sz w:val="32"/>
          <w:szCs w:val="32"/>
          <w:lang w:val="zh-CN"/>
        </w:rPr>
        <w:t>）</w:t>
      </w:r>
      <w:r>
        <w:rPr>
          <w:rFonts w:hint="eastAsia" w:ascii="仿宋_GB2312" w:hAnsi="宋体" w:eastAsia="仿宋_GB2312"/>
          <w:bCs/>
          <w:sz w:val="32"/>
          <w:szCs w:val="32"/>
        </w:rPr>
        <w:t>知识产权要求</w:t>
      </w:r>
    </w:p>
    <w:p w14:paraId="7986ECAD">
      <w:pPr>
        <w:pStyle w:val="8"/>
        <w:spacing w:line="560" w:lineRule="exact"/>
        <w:ind w:firstLine="640"/>
        <w:rPr>
          <w:rFonts w:hint="eastAsia" w:ascii="仿宋_GB2312" w:eastAsia="仿宋_GB2312"/>
          <w:bCs/>
          <w:sz w:val="32"/>
          <w:szCs w:val="32"/>
          <w:lang w:val="zh-CN"/>
        </w:rPr>
      </w:pPr>
      <w:r>
        <w:rPr>
          <w:rFonts w:hint="eastAsia" w:ascii="仿宋_GB2312" w:eastAsia="仿宋_GB2312"/>
          <w:bCs/>
          <w:sz w:val="32"/>
          <w:szCs w:val="32"/>
          <w:lang w:val="zh-CN"/>
        </w:rPr>
        <w:t>报价供应商应当保证采购单位在使用该物资或其任何一部分时，不受第三方侵权指控。</w:t>
      </w:r>
    </w:p>
    <w:p w14:paraId="6D8CE8A7">
      <w:pPr>
        <w:pStyle w:val="8"/>
        <w:spacing w:line="560" w:lineRule="exact"/>
        <w:ind w:firstLine="640"/>
        <w:rPr>
          <w:rFonts w:hint="eastAsia" w:ascii="仿宋_GB2312" w:eastAsia="仿宋_GB2312"/>
          <w:bCs/>
          <w:sz w:val="32"/>
          <w:szCs w:val="32"/>
          <w:lang w:val="zh-CN"/>
        </w:rPr>
      </w:pPr>
      <w:r>
        <w:rPr>
          <w:rFonts w:hint="eastAsia" w:ascii="仿宋_GB2312" w:hAnsi="宋体" w:eastAsia="仿宋_GB2312"/>
          <w:bCs/>
          <w:sz w:val="32"/>
          <w:szCs w:val="32"/>
          <w:lang w:val="zh-CN"/>
        </w:rPr>
        <w:t>（</w:t>
      </w:r>
      <w:r>
        <w:rPr>
          <w:rFonts w:hint="eastAsia" w:ascii="仿宋_GB2312" w:hAnsi="宋体" w:eastAsia="仿宋_GB2312"/>
          <w:bCs/>
          <w:sz w:val="32"/>
          <w:szCs w:val="32"/>
        </w:rPr>
        <w:t>五</w:t>
      </w:r>
      <w:r>
        <w:rPr>
          <w:rFonts w:hint="eastAsia" w:ascii="仿宋_GB2312" w:hAnsi="宋体" w:eastAsia="仿宋_GB2312"/>
          <w:bCs/>
          <w:sz w:val="32"/>
          <w:szCs w:val="32"/>
          <w:lang w:val="zh-CN"/>
        </w:rPr>
        <w:t>）</w:t>
      </w:r>
      <w:r>
        <w:rPr>
          <w:rFonts w:hint="eastAsia" w:ascii="仿宋_GB2312" w:hAnsi="宋体" w:eastAsia="仿宋_GB2312"/>
          <w:bCs/>
          <w:sz w:val="32"/>
          <w:szCs w:val="32"/>
        </w:rPr>
        <w:t>物资编码、打码贴签要求</w:t>
      </w:r>
    </w:p>
    <w:p w14:paraId="602798C1">
      <w:pPr>
        <w:pStyle w:val="8"/>
        <w:spacing w:line="560" w:lineRule="exact"/>
        <w:ind w:firstLine="640"/>
        <w:rPr>
          <w:rFonts w:hint="eastAsia" w:ascii="仿宋_GB2312" w:hAnsi="宋体" w:eastAsia="仿宋_GB2312"/>
          <w:bCs/>
          <w:sz w:val="32"/>
          <w:szCs w:val="32"/>
          <w:lang w:val="zh-CN"/>
        </w:rPr>
      </w:pPr>
      <w:bookmarkStart w:id="1" w:name="_Hlk150330974"/>
      <w:r>
        <w:rPr>
          <w:rFonts w:hint="eastAsia" w:ascii="仿宋_GB2312" w:hAnsi="宋体" w:eastAsia="仿宋_GB2312"/>
          <w:sz w:val="32"/>
          <w:szCs w:val="32"/>
        </w:rPr>
        <w:t>本项目对物资的编目编码、打码贴签要求，报价供应商应当予以明确响应，相关费用包含在报价中。</w:t>
      </w:r>
      <w:bookmarkEnd w:id="1"/>
    </w:p>
    <w:p w14:paraId="200697DC">
      <w:pPr>
        <w:pStyle w:val="8"/>
        <w:spacing w:line="560" w:lineRule="exact"/>
        <w:ind w:firstLine="640"/>
        <w:rPr>
          <w:rFonts w:hint="eastAsia" w:ascii="仿宋_GB2312" w:hAnsi="宋体" w:eastAsia="仿宋_GB2312"/>
          <w:bCs/>
          <w:sz w:val="32"/>
          <w:szCs w:val="32"/>
          <w:lang w:val="zh-CN"/>
        </w:rPr>
      </w:pPr>
      <w:r>
        <w:rPr>
          <w:rFonts w:hint="eastAsia" w:ascii="仿宋_GB2312" w:hAnsi="宋体" w:eastAsia="仿宋_GB2312"/>
          <w:bCs/>
          <w:sz w:val="32"/>
          <w:szCs w:val="32"/>
          <w:lang w:val="zh-CN"/>
        </w:rPr>
        <w:t>★（</w:t>
      </w:r>
      <w:r>
        <w:rPr>
          <w:rFonts w:hint="eastAsia" w:ascii="仿宋_GB2312" w:hAnsi="宋体" w:eastAsia="仿宋_GB2312"/>
          <w:bCs/>
          <w:sz w:val="32"/>
          <w:szCs w:val="32"/>
        </w:rPr>
        <w:t>六</w:t>
      </w:r>
      <w:r>
        <w:rPr>
          <w:rFonts w:hint="eastAsia" w:ascii="仿宋_GB2312" w:hAnsi="宋体" w:eastAsia="仿宋_GB2312"/>
          <w:bCs/>
          <w:sz w:val="32"/>
          <w:szCs w:val="32"/>
          <w:lang w:val="zh-CN"/>
        </w:rPr>
        <w:t>）付款及结算方式</w:t>
      </w:r>
    </w:p>
    <w:p w14:paraId="45330E66">
      <w:pPr>
        <w:spacing w:line="220" w:lineRule="atLeast"/>
        <w:rPr>
          <w:rFonts w:hint="eastAsia" w:ascii="仿宋_GB2312" w:eastAsia="仿宋_GB2312"/>
          <w:sz w:val="32"/>
          <w:szCs w:val="32"/>
        </w:rPr>
      </w:pPr>
      <w:r>
        <w:rPr>
          <w:rFonts w:hint="eastAsia" w:ascii="仿宋_GB2312" w:eastAsia="仿宋_GB2312"/>
          <w:sz w:val="32"/>
          <w:szCs w:val="32"/>
        </w:rPr>
        <w:t>项目验收后，在15个工作日内完成结算。</w:t>
      </w:r>
    </w:p>
    <w:sectPr>
      <w:pgSz w:w="11906" w:h="16838"/>
      <w:pgMar w:top="1440" w:right="1800" w:bottom="1440" w:left="180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2"/>
  </w:compat>
  <w:rsids>
    <w:rsidRoot w:val="00D31D50"/>
    <w:rsid w:val="00190C04"/>
    <w:rsid w:val="00323B43"/>
    <w:rsid w:val="003D37D8"/>
    <w:rsid w:val="00426133"/>
    <w:rsid w:val="004358AB"/>
    <w:rsid w:val="008A404D"/>
    <w:rsid w:val="008B7726"/>
    <w:rsid w:val="00B90B29"/>
    <w:rsid w:val="00D31D50"/>
    <w:rsid w:val="00E200B8"/>
    <w:rsid w:val="0D0016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微软雅黑"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uiPriority w:val="99"/>
    <w:pPr>
      <w:tabs>
        <w:tab w:val="center" w:pos="4153"/>
        <w:tab w:val="right" w:pos="8306"/>
      </w:tabs>
    </w:pPr>
    <w:rPr>
      <w:sz w:val="18"/>
      <w:szCs w:val="18"/>
    </w:rPr>
  </w:style>
  <w:style w:type="paragraph" w:styleId="3">
    <w:name w:val="header"/>
    <w:basedOn w:val="1"/>
    <w:link w:val="6"/>
    <w:semiHidden/>
    <w:unhideWhenUsed/>
    <w:uiPriority w:val="99"/>
    <w:pPr>
      <w:pBdr>
        <w:bottom w:val="single" w:color="auto" w:sz="6" w:space="1"/>
      </w:pBdr>
      <w:tabs>
        <w:tab w:val="center" w:pos="4153"/>
        <w:tab w:val="right" w:pos="8306"/>
      </w:tabs>
      <w:jc w:val="center"/>
    </w:pPr>
    <w:rPr>
      <w:sz w:val="18"/>
      <w:szCs w:val="18"/>
    </w:rPr>
  </w:style>
  <w:style w:type="character" w:customStyle="1" w:styleId="6">
    <w:name w:val="页眉 Char"/>
    <w:basedOn w:val="5"/>
    <w:link w:val="3"/>
    <w:semiHidden/>
    <w:uiPriority w:val="99"/>
    <w:rPr>
      <w:rFonts w:ascii="Tahoma" w:hAnsi="Tahoma"/>
      <w:sz w:val="18"/>
      <w:szCs w:val="18"/>
    </w:rPr>
  </w:style>
  <w:style w:type="character" w:customStyle="1" w:styleId="7">
    <w:name w:val="页脚 Char"/>
    <w:basedOn w:val="5"/>
    <w:link w:val="2"/>
    <w:semiHidden/>
    <w:uiPriority w:val="99"/>
    <w:rPr>
      <w:rFonts w:ascii="Tahoma" w:hAnsi="Tahoma"/>
      <w:sz w:val="18"/>
      <w:szCs w:val="18"/>
    </w:rPr>
  </w:style>
  <w:style w:type="paragraph" w:customStyle="1" w:styleId="8">
    <w:name w:val="列出段落1"/>
    <w:basedOn w:val="1"/>
    <w:qFormat/>
    <w:uiPriority w:val="0"/>
    <w:pPr>
      <w:widowControl w:val="0"/>
      <w:adjustRightInd/>
      <w:snapToGrid/>
      <w:spacing w:after="0"/>
      <w:ind w:firstLine="420" w:firstLineChars="200"/>
      <w:jc w:val="both"/>
    </w:pPr>
    <w:rPr>
      <w:rFonts w:ascii="Times New Roman" w:hAnsi="Times New Roman" w:eastAsia="宋体" w:cs="Times New Roman"/>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1850</Words>
  <Characters>1879</Characters>
  <Lines>13</Lines>
  <Paragraphs>3</Paragraphs>
  <TotalTime>14</TotalTime>
  <ScaleCrop>false</ScaleCrop>
  <LinksUpToDate>false</LinksUpToDate>
  <CharactersWithSpaces>1884</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张世峰</dc:creator>
  <cp:lastModifiedBy>张世峰</cp:lastModifiedBy>
  <dcterms:modified xsi:type="dcterms:W3CDTF">2025-05-14T10:27:48Z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eyJoZGlkIjoiM2FiZDIzMjBhYjY3YjcwYmIxYWI1NjM4YzVmYjEyMDMifQ==</vt:lpwstr>
  </property>
  <property fmtid="{D5CDD505-2E9C-101B-9397-08002B2CF9AE}" pid="3" name="KSOProductBuildVer">
    <vt:lpwstr>2052-12.1.0.20784</vt:lpwstr>
  </property>
  <property fmtid="{D5CDD505-2E9C-101B-9397-08002B2CF9AE}" pid="4" name="ICV">
    <vt:lpwstr>B47D5C2DD6424257AB9EBEE97FA7F8B1_12</vt:lpwstr>
  </property>
</Properties>
</file>