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99DDF6">
      <w:pPr>
        <w:spacing w:line="360" w:lineRule="auto"/>
        <w:jc w:val="center"/>
        <w:outlineLvl w:val="0"/>
        <w:rPr>
          <w:rFonts w:hint="eastAsia" w:ascii="宋体" w:hAnsi="宋体" w:eastAsia="宋体" w:cs="宋体"/>
          <w:b/>
          <w:color w:val="auto"/>
          <w:sz w:val="28"/>
          <w:highlight w:val="none"/>
          <w:lang w:eastAsia="zh-CN"/>
        </w:rPr>
      </w:pPr>
      <w:bookmarkStart w:id="0" w:name="_Toc10891"/>
      <w:r>
        <w:rPr>
          <w:rFonts w:hint="eastAsia" w:ascii="宋体" w:hAnsi="宋体" w:eastAsia="宋体" w:cs="宋体"/>
          <w:b/>
          <w:color w:val="auto"/>
          <w:sz w:val="28"/>
          <w:highlight w:val="none"/>
        </w:rPr>
        <w:t>采购需求</w:t>
      </w:r>
      <w:bookmarkEnd w:id="0"/>
    </w:p>
    <w:p w14:paraId="6AF55B20">
      <w:pPr>
        <w:spacing w:line="360" w:lineRule="auto"/>
        <w:ind w:firstLine="482" w:firstLineChars="200"/>
        <w:rPr>
          <w:rFonts w:hint="eastAsia" w:ascii="宋体" w:hAnsi="宋体" w:eastAsia="宋体" w:cs="宋体"/>
          <w:b/>
          <w:bCs/>
          <w:color w:val="auto"/>
          <w:sz w:val="24"/>
          <w:szCs w:val="1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18"/>
          <w:highlight w:val="none"/>
          <w:lang w:val="en-US" w:eastAsia="zh-CN"/>
        </w:rPr>
        <w:t>1.项目范围</w:t>
      </w:r>
    </w:p>
    <w:p w14:paraId="317158DD">
      <w:pPr>
        <w:spacing w:line="400" w:lineRule="exact"/>
        <w:ind w:firstLine="460" w:firstLineChars="192"/>
        <w:rPr>
          <w:rFonts w:hint="default" w:ascii="宋体" w:hAnsi="宋体" w:eastAsia="宋体" w:cs="宋体"/>
          <w:b/>
          <w:bCs w:val="0"/>
          <w:color w:val="auto"/>
          <w:kern w:val="2"/>
          <w:sz w:val="24"/>
          <w:szCs w:val="24"/>
          <w:highlight w:val="none"/>
          <w:u w:val="none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  <w:t>明光市城区生活垃圾资源化利用建设(三期)项目，为贯彻落实绿色环保发展理念，减少我市生活垃圾造成的环境污染，有效提升生活垃圾减量化、资源化、无害化处理水平。建设内容：在城区280个点位设置约715套垃圾分类设施。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一标包A类前端投放和收集设施，二标包B类前端投放和收集设施，三标包C类前端投放和收集设施。</w:t>
      </w:r>
    </w:p>
    <w:p w14:paraId="2ED9418B">
      <w:pPr>
        <w:spacing w:line="360" w:lineRule="auto"/>
        <w:ind w:firstLine="482" w:firstLineChars="200"/>
        <w:outlineLvl w:val="1"/>
        <w:rPr>
          <w:rFonts w:hint="eastAsia" w:ascii="宋体" w:hAnsi="宋体" w:eastAsia="宋体" w:cs="宋体"/>
          <w:b/>
          <w:bCs/>
          <w:color w:val="auto"/>
          <w:sz w:val="24"/>
          <w:szCs w:val="1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18"/>
          <w:highlight w:val="none"/>
          <w:lang w:val="en-US" w:eastAsia="zh-CN"/>
        </w:rPr>
        <w:t>2.基本要求</w:t>
      </w:r>
    </w:p>
    <w:p w14:paraId="420E6552">
      <w:pPr>
        <w:spacing w:line="360" w:lineRule="auto"/>
        <w:ind w:firstLine="480" w:firstLineChars="200"/>
        <w:outlineLvl w:val="1"/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  <w:lang w:val="en-US" w:eastAsia="zh-CN"/>
        </w:rPr>
        <w:t>（1）安全要求：结构安全：抗风抗震；使用安全：无气味，无有毒气体，对人体及环境无害；</w:t>
      </w:r>
    </w:p>
    <w:p w14:paraId="052B1974">
      <w:pPr>
        <w:spacing w:line="360" w:lineRule="auto"/>
        <w:ind w:firstLine="480" w:firstLineChars="200"/>
        <w:outlineLvl w:val="1"/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  <w:lang w:val="en-US" w:eastAsia="zh-CN"/>
        </w:rPr>
        <w:t>（2）防水要求：无漏水，不积水，不吸水腐烂；</w:t>
      </w:r>
    </w:p>
    <w:p w14:paraId="28F5F11C">
      <w:pPr>
        <w:spacing w:line="360" w:lineRule="auto"/>
        <w:ind w:firstLine="480" w:firstLineChars="200"/>
        <w:outlineLvl w:val="1"/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  <w:lang w:val="en-US" w:eastAsia="zh-CN"/>
        </w:rPr>
        <w:t>（3）隔音保温要求：隔音：保证室内环境安静舒适；保温：减少室内冷暖气流流失，节省能耗；</w:t>
      </w:r>
    </w:p>
    <w:p w14:paraId="7132B67C">
      <w:pPr>
        <w:spacing w:line="360" w:lineRule="auto"/>
        <w:ind w:firstLine="480" w:firstLineChars="200"/>
        <w:outlineLvl w:val="1"/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  <w:lang w:val="en-US" w:eastAsia="zh-CN"/>
        </w:rPr>
        <w:t>（4）耐腐蚀要求：能抵抗天气及温度变化带来的各类腐蚀；</w:t>
      </w:r>
    </w:p>
    <w:p w14:paraId="372032EC">
      <w:pPr>
        <w:spacing w:line="360" w:lineRule="auto"/>
        <w:ind w:firstLine="480" w:firstLineChars="200"/>
        <w:outlineLvl w:val="1"/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  <w:lang w:val="en-US" w:eastAsia="zh-CN"/>
        </w:rPr>
        <w:t>（5）防锈要求：需做防潮，防锈处理，减少后期维护成本。</w:t>
      </w:r>
    </w:p>
    <w:p w14:paraId="44F30916">
      <w:pPr>
        <w:spacing w:line="360" w:lineRule="auto"/>
        <w:ind w:firstLine="482" w:firstLineChars="200"/>
        <w:outlineLvl w:val="1"/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18"/>
          <w:highlight w:val="none"/>
          <w:lang w:val="en-US" w:eastAsia="zh-CN"/>
        </w:rPr>
        <w:t>3.采购清单</w:t>
      </w:r>
    </w:p>
    <w:tbl>
      <w:tblPr>
        <w:tblStyle w:val="8"/>
        <w:tblW w:w="4426" w:type="pct"/>
        <w:jc w:val="center"/>
        <w:tbl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single" w:color="000000" w:themeColor="text1" w:sz="8" w:space="0"/>
          <w:insideV w:val="single" w:color="000000" w:themeColor="text1" w:sz="8" w:space="0"/>
        </w:tblBorders>
        <w:tblLayout w:type="autofit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18"/>
        <w:gridCol w:w="2064"/>
        <w:gridCol w:w="1371"/>
        <w:gridCol w:w="1274"/>
        <w:gridCol w:w="1048"/>
        <w:gridCol w:w="969"/>
      </w:tblGrid>
      <w:tr w14:paraId="37A95A0E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542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F52F62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  <w:t>标包号</w:t>
            </w:r>
          </w:p>
        </w:tc>
        <w:tc>
          <w:tcPr>
            <w:tcW w:w="1367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20DFCF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pacing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0"/>
                <w:sz w:val="24"/>
                <w:szCs w:val="24"/>
                <w:highlight w:val="none"/>
              </w:rPr>
              <w:t>名称</w:t>
            </w:r>
          </w:p>
        </w:tc>
        <w:tc>
          <w:tcPr>
            <w:tcW w:w="908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3B16BC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  <w:t>要求</w:t>
            </w:r>
          </w:p>
        </w:tc>
        <w:tc>
          <w:tcPr>
            <w:tcW w:w="84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32DFB5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pacing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0"/>
                <w:sz w:val="24"/>
                <w:szCs w:val="24"/>
                <w:highlight w:val="none"/>
              </w:rPr>
              <w:t>单位</w:t>
            </w:r>
          </w:p>
        </w:tc>
        <w:tc>
          <w:tcPr>
            <w:tcW w:w="69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B44D20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pacing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0"/>
                <w:sz w:val="24"/>
                <w:szCs w:val="24"/>
                <w:highlight w:val="none"/>
              </w:rPr>
              <w:t>数量</w:t>
            </w:r>
          </w:p>
        </w:tc>
        <w:tc>
          <w:tcPr>
            <w:tcW w:w="642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B55E94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  <w:t>备注</w:t>
            </w:r>
          </w:p>
        </w:tc>
      </w:tr>
      <w:tr w14:paraId="5EA56C53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4" w:hRule="atLeast"/>
          <w:jc w:val="center"/>
        </w:trPr>
        <w:tc>
          <w:tcPr>
            <w:tcW w:w="542" w:type="pct"/>
            <w:vMerge w:val="restar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6FF753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1367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B0DB12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  <w:t>A类前端投放和收集设施</w:t>
            </w:r>
          </w:p>
        </w:tc>
        <w:tc>
          <w:tcPr>
            <w:tcW w:w="908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1A5C19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  <w:t>详见技术参数及要求</w:t>
            </w:r>
          </w:p>
        </w:tc>
        <w:tc>
          <w:tcPr>
            <w:tcW w:w="84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26E515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  <w:t>座</w:t>
            </w:r>
          </w:p>
        </w:tc>
        <w:tc>
          <w:tcPr>
            <w:tcW w:w="69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C9E627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  <w:t>85</w:t>
            </w:r>
          </w:p>
        </w:tc>
        <w:tc>
          <w:tcPr>
            <w:tcW w:w="642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7C797C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4EBAAE60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14" w:hRule="atLeast"/>
          <w:jc w:val="center"/>
        </w:trPr>
        <w:tc>
          <w:tcPr>
            <w:tcW w:w="542" w:type="pct"/>
            <w:vMerge w:val="continue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D89BF9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1367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AE6ED7">
            <w:pPr>
              <w:pStyle w:val="1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sz w:val="24"/>
                <w:szCs w:val="24"/>
                <w:lang w:val="en-US" w:eastAsia="zh-CN"/>
              </w:rPr>
              <w:t>非接触式垃圾分类集成终端</w:t>
            </w:r>
          </w:p>
        </w:tc>
        <w:tc>
          <w:tcPr>
            <w:tcW w:w="908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9666EA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  <w:t>详见技术参数及要求</w:t>
            </w:r>
          </w:p>
        </w:tc>
        <w:tc>
          <w:tcPr>
            <w:tcW w:w="84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E9E1BE">
            <w:pPr>
              <w:pStyle w:val="1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sz w:val="24"/>
                <w:szCs w:val="24"/>
                <w:lang w:val="en-US" w:eastAsia="zh-CN"/>
              </w:rPr>
              <w:t>套</w:t>
            </w:r>
          </w:p>
        </w:tc>
        <w:tc>
          <w:tcPr>
            <w:tcW w:w="69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B8F440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  <w:t>8</w:t>
            </w:r>
          </w:p>
        </w:tc>
        <w:tc>
          <w:tcPr>
            <w:tcW w:w="642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B6965A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2A16A594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9" w:hRule="atLeast"/>
          <w:jc w:val="center"/>
        </w:trPr>
        <w:tc>
          <w:tcPr>
            <w:tcW w:w="542" w:type="pct"/>
            <w:vMerge w:val="continue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677999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sz w:val="24"/>
                <w:szCs w:val="24"/>
              </w:rPr>
            </w:pPr>
          </w:p>
        </w:tc>
        <w:tc>
          <w:tcPr>
            <w:tcW w:w="1367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9D62A3">
            <w:pPr>
              <w:pStyle w:val="1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106" w:rightChars="0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sz w:val="24"/>
                <w:szCs w:val="24"/>
                <w:lang w:val="en-US" w:eastAsia="zh-CN"/>
              </w:rPr>
              <w:t>生活垃圾分类智能监管平台</w:t>
            </w:r>
          </w:p>
        </w:tc>
        <w:tc>
          <w:tcPr>
            <w:tcW w:w="908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8A5F1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  <w:t>详见技术参数及要求</w:t>
            </w:r>
          </w:p>
        </w:tc>
        <w:tc>
          <w:tcPr>
            <w:tcW w:w="84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4AF2F27">
            <w:pPr>
              <w:pStyle w:val="1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sz w:val="24"/>
                <w:szCs w:val="24"/>
                <w:lang w:val="en-US" w:eastAsia="zh-CN"/>
              </w:rPr>
              <w:t>项</w:t>
            </w:r>
          </w:p>
        </w:tc>
        <w:tc>
          <w:tcPr>
            <w:tcW w:w="69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5817BB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642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75AD15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7A8F076C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69" w:hRule="atLeast"/>
          <w:jc w:val="center"/>
        </w:trPr>
        <w:tc>
          <w:tcPr>
            <w:tcW w:w="542" w:type="pct"/>
            <w:vMerge w:val="continue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BEF631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color w:val="auto"/>
              </w:rPr>
            </w:pPr>
          </w:p>
        </w:tc>
        <w:tc>
          <w:tcPr>
            <w:tcW w:w="1367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BC547E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sz w:val="24"/>
                <w:szCs w:val="24"/>
                <w:lang w:val="en-US" w:eastAsia="zh-CN"/>
              </w:rPr>
              <w:t>IC卡</w:t>
            </w:r>
          </w:p>
        </w:tc>
        <w:tc>
          <w:tcPr>
            <w:tcW w:w="908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FA3541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  <w:t>详见技术参数及要求</w:t>
            </w:r>
          </w:p>
        </w:tc>
        <w:tc>
          <w:tcPr>
            <w:tcW w:w="84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33B311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sz w:val="24"/>
                <w:szCs w:val="24"/>
                <w:lang w:val="en-US" w:eastAsia="zh-CN"/>
              </w:rPr>
              <w:t>张</w:t>
            </w:r>
          </w:p>
        </w:tc>
        <w:tc>
          <w:tcPr>
            <w:tcW w:w="69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485D78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color w:val="auto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sz w:val="24"/>
                <w:szCs w:val="24"/>
                <w:lang w:val="en-US" w:eastAsia="zh-CN"/>
              </w:rPr>
              <w:t>20000</w:t>
            </w:r>
          </w:p>
        </w:tc>
        <w:tc>
          <w:tcPr>
            <w:tcW w:w="642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1CFAAB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sz w:val="24"/>
                <w:szCs w:val="24"/>
                <w:lang w:val="en-US" w:eastAsia="zh-CN"/>
              </w:rPr>
            </w:pPr>
          </w:p>
        </w:tc>
      </w:tr>
      <w:tr w14:paraId="53F6529D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542" w:type="pct"/>
            <w:vMerge w:val="restar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F50E5A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eastAsia="zh-CN"/>
              </w:rPr>
              <w:t>2</w:t>
            </w:r>
          </w:p>
        </w:tc>
        <w:tc>
          <w:tcPr>
            <w:tcW w:w="1367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56F854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  <w:t>B类前端投放和收集设施</w:t>
            </w:r>
          </w:p>
        </w:tc>
        <w:tc>
          <w:tcPr>
            <w:tcW w:w="908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956815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  <w:t>详见技术参数及要求</w:t>
            </w:r>
          </w:p>
        </w:tc>
        <w:tc>
          <w:tcPr>
            <w:tcW w:w="84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6BB865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  <w:t>座</w:t>
            </w:r>
          </w:p>
        </w:tc>
        <w:tc>
          <w:tcPr>
            <w:tcW w:w="69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B6BE74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  <w:t>290</w:t>
            </w:r>
          </w:p>
          <w:p w14:paraId="2E1ECC60">
            <w:pPr>
              <w:rPr>
                <w:color w:val="auto"/>
              </w:rPr>
            </w:pPr>
          </w:p>
        </w:tc>
        <w:tc>
          <w:tcPr>
            <w:tcW w:w="642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6F6969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72464A48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8" w:hRule="atLeast"/>
          <w:jc w:val="center"/>
        </w:trPr>
        <w:tc>
          <w:tcPr>
            <w:tcW w:w="542" w:type="pct"/>
            <w:vMerge w:val="continue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B61E0A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eastAsia="zh-CN"/>
              </w:rPr>
            </w:pPr>
          </w:p>
        </w:tc>
        <w:tc>
          <w:tcPr>
            <w:tcW w:w="1367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E5D5E1">
            <w:pPr>
              <w:pStyle w:val="1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right="106" w:rightChars="0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sz w:val="24"/>
                <w:szCs w:val="24"/>
                <w:lang w:val="en-US" w:eastAsia="zh-CN"/>
              </w:rPr>
              <w:t>生活垃圾分类智能监管平台</w:t>
            </w:r>
          </w:p>
        </w:tc>
        <w:tc>
          <w:tcPr>
            <w:tcW w:w="908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37D58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  <w:t>详见技术参数及要求</w:t>
            </w:r>
          </w:p>
        </w:tc>
        <w:tc>
          <w:tcPr>
            <w:tcW w:w="84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BF1A84">
            <w:pPr>
              <w:pStyle w:val="13"/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sz w:val="24"/>
                <w:szCs w:val="24"/>
                <w:lang w:val="en-US" w:eastAsia="zh-CN"/>
              </w:rPr>
              <w:t>项</w:t>
            </w:r>
          </w:p>
        </w:tc>
        <w:tc>
          <w:tcPr>
            <w:tcW w:w="69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0E5E79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  <w:t>1</w:t>
            </w:r>
          </w:p>
        </w:tc>
        <w:tc>
          <w:tcPr>
            <w:tcW w:w="642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3149C5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</w:pPr>
          </w:p>
        </w:tc>
      </w:tr>
      <w:tr w14:paraId="1A6C36E8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58" w:hRule="atLeast"/>
          <w:jc w:val="center"/>
        </w:trPr>
        <w:tc>
          <w:tcPr>
            <w:tcW w:w="542" w:type="pct"/>
            <w:vMerge w:val="continue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A66E2D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color w:val="auto"/>
              </w:rPr>
            </w:pPr>
          </w:p>
        </w:tc>
        <w:tc>
          <w:tcPr>
            <w:tcW w:w="2064" w:type="dxa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B19CA4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sz w:val="24"/>
                <w:szCs w:val="24"/>
                <w:lang w:val="en-US" w:eastAsia="zh-CN"/>
              </w:rPr>
              <w:t>IC卡</w:t>
            </w:r>
          </w:p>
        </w:tc>
        <w:tc>
          <w:tcPr>
            <w:tcW w:w="1371" w:type="dxa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D0AF82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  <w:t>详见技术参数及要求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C6D9FA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sz w:val="24"/>
                <w:szCs w:val="24"/>
                <w:lang w:val="en-US" w:eastAsia="zh-CN"/>
              </w:rPr>
              <w:t>张</w:t>
            </w:r>
          </w:p>
        </w:tc>
        <w:tc>
          <w:tcPr>
            <w:tcW w:w="1048" w:type="dxa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857B99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sz w:val="24"/>
                <w:szCs w:val="24"/>
                <w:lang w:val="en-US" w:eastAsia="zh-CN"/>
              </w:rPr>
              <w:t>80000</w:t>
            </w:r>
          </w:p>
        </w:tc>
        <w:tc>
          <w:tcPr>
            <w:tcW w:w="642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407E50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spacing w:val="0"/>
                <w:sz w:val="24"/>
                <w:szCs w:val="24"/>
                <w:lang w:val="en-US" w:eastAsia="zh-CN"/>
              </w:rPr>
            </w:pPr>
          </w:p>
        </w:tc>
      </w:tr>
      <w:tr w14:paraId="38335374">
        <w:tblPrEx>
          <w:tblBorders>
            <w:top w:val="single" w:color="000000" w:themeColor="text1" w:sz="8" w:space="0"/>
            <w:left w:val="single" w:color="000000" w:themeColor="text1" w:sz="8" w:space="0"/>
            <w:bottom w:val="single" w:color="000000" w:themeColor="text1" w:sz="8" w:space="0"/>
            <w:right w:val="single" w:color="000000" w:themeColor="text1" w:sz="8" w:space="0"/>
            <w:insideH w:val="single" w:color="000000" w:themeColor="text1" w:sz="8" w:space="0"/>
            <w:insideV w:val="single" w:color="000000" w:themeColor="text1" w:sz="8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542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226FFE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eastAsia="zh-CN"/>
              </w:rPr>
              <w:t>3</w:t>
            </w:r>
          </w:p>
        </w:tc>
        <w:tc>
          <w:tcPr>
            <w:tcW w:w="1367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338CB2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  <w:t>C类前端投放和收集设施</w:t>
            </w:r>
          </w:p>
        </w:tc>
        <w:tc>
          <w:tcPr>
            <w:tcW w:w="908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D8FB3C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  <w:t>详见技术参数及要求</w:t>
            </w:r>
          </w:p>
        </w:tc>
        <w:tc>
          <w:tcPr>
            <w:tcW w:w="84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3A6B9CF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  <w:t>座</w:t>
            </w:r>
          </w:p>
        </w:tc>
        <w:tc>
          <w:tcPr>
            <w:tcW w:w="694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DCB6F1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  <w:t>340</w:t>
            </w:r>
          </w:p>
        </w:tc>
        <w:tc>
          <w:tcPr>
            <w:tcW w:w="642" w:type="pct"/>
            <w:tcBorders>
              <w:tl2br w:val="nil"/>
              <w:tr2bl w:val="nil"/>
            </w:tcBorders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9F2C37">
            <w:pPr>
              <w:pStyle w:val="12"/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0"/>
                <w:sz w:val="24"/>
                <w:szCs w:val="24"/>
                <w:highlight w:val="none"/>
                <w:lang w:val="en-US" w:eastAsia="zh-CN"/>
              </w:rPr>
            </w:pPr>
          </w:p>
        </w:tc>
      </w:tr>
    </w:tbl>
    <w:p w14:paraId="1E60D577">
      <w:pPr>
        <w:spacing w:line="400" w:lineRule="exact"/>
        <w:ind w:firstLine="463" w:firstLineChars="192"/>
        <w:rPr>
          <w:rFonts w:hint="default" w:ascii="宋体" w:hAnsi="宋体" w:eastAsia="宋体" w:cs="宋体"/>
          <w:b/>
          <w:bCs w:val="0"/>
          <w:color w:val="auto"/>
          <w:kern w:val="2"/>
          <w:sz w:val="24"/>
          <w:szCs w:val="24"/>
          <w:highlight w:val="none"/>
          <w:u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18"/>
          <w:highlight w:val="none"/>
          <w:lang w:val="en-US" w:eastAsia="zh-CN"/>
        </w:rPr>
        <w:t>注：本次招标各前端投放和收集设施，具体实施数量及安装位置以现场实际情况及采购人要求为准。采购人可根据现场实际情况调整或取消部分点位。</w:t>
      </w:r>
      <w:r>
        <w:rPr>
          <w:rFonts w:hint="eastAsia" w:ascii="宋体" w:hAnsi="宋体" w:eastAsia="宋体" w:cs="宋体"/>
          <w:b/>
          <w:bCs/>
          <w:color w:val="auto"/>
          <w:kern w:val="2"/>
          <w:sz w:val="24"/>
          <w:szCs w:val="24"/>
          <w:highlight w:val="none"/>
          <w:u w:val="none"/>
          <w:lang w:val="en-US" w:eastAsia="zh-CN" w:bidi="ar-SA"/>
        </w:rPr>
        <w:t>A、B、C</w:t>
      </w:r>
      <w:r>
        <w:rPr>
          <w:rFonts w:hint="eastAsia" w:ascii="宋体" w:hAnsi="宋体" w:eastAsia="宋体" w:cs="宋体"/>
          <w:b/>
          <w:bCs w:val="0"/>
          <w:color w:val="auto"/>
          <w:kern w:val="2"/>
          <w:sz w:val="24"/>
          <w:szCs w:val="24"/>
          <w:highlight w:val="none"/>
          <w:u w:val="none"/>
          <w:lang w:val="en-US" w:eastAsia="zh-CN" w:bidi="ar-SA"/>
        </w:rPr>
        <w:t>前端投放和收集设施最终按实际安装数量据实结算。若不具备接电条件，新增太阳能发电装置。</w:t>
      </w:r>
    </w:p>
    <w:p w14:paraId="2A8B6A6E">
      <w:pPr>
        <w:spacing w:line="360" w:lineRule="auto"/>
        <w:ind w:firstLine="482" w:firstLineChars="200"/>
        <w:outlineLvl w:val="1"/>
        <w:rPr>
          <w:rFonts w:hint="eastAsia" w:ascii="宋体" w:hAnsi="宋体" w:eastAsia="宋体" w:cs="宋体"/>
          <w:b/>
          <w:bCs/>
          <w:color w:val="auto"/>
          <w:sz w:val="24"/>
          <w:szCs w:val="18"/>
          <w:highlight w:val="none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18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18"/>
          <w:highlight w:val="none"/>
        </w:rPr>
        <w:t xml:space="preserve">.1 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18"/>
          <w:highlight w:val="none"/>
          <w:lang w:val="en-US" w:eastAsia="zh-CN"/>
        </w:rPr>
        <w:t>一标包：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18"/>
          <w:highlight w:val="none"/>
        </w:rPr>
        <w:t>A类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18"/>
          <w:highlight w:val="none"/>
          <w:lang w:eastAsia="zh-CN"/>
        </w:rPr>
        <w:t>前端投放和收集设施</w:t>
      </w:r>
    </w:p>
    <w:p w14:paraId="3D880070">
      <w:pPr>
        <w:spacing w:line="360" w:lineRule="auto"/>
        <w:ind w:firstLine="480" w:firstLineChars="200"/>
        <w:outlineLvl w:val="1"/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</w:rPr>
        <w:t>A 类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  <w:lang w:eastAsia="zh-CN"/>
        </w:rPr>
        <w:t>前端投放和收集设施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</w:rPr>
        <w:t>，包含有害垃圾桶、可回收物桶、厨余垃圾桶、其他垃圾桶，满足居民的日常投放及宣传教育需求。</w:t>
      </w:r>
    </w:p>
    <w:p w14:paraId="5D3426D9">
      <w:pPr>
        <w:spacing w:line="360" w:lineRule="auto"/>
        <w:ind w:firstLine="480" w:firstLineChars="200"/>
        <w:outlineLvl w:val="1"/>
        <w:rPr>
          <w:rFonts w:hint="default" w:ascii="宋体" w:hAnsi="宋体" w:eastAsia="宋体" w:cs="宋体"/>
          <w:b w:val="0"/>
          <w:bCs w:val="0"/>
          <w:color w:val="auto"/>
          <w:sz w:val="24"/>
          <w:szCs w:val="18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</w:rPr>
        <w:t>A类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  <w:lang w:eastAsia="zh-CN"/>
        </w:rPr>
        <w:t>前端投放和收集设施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</w:rPr>
        <w:t>包含房屋安装、地面基础等，同时配有高清摄像头、 智能投口、地磅、除臭设备、洗手池、拖把池等基本设备，单个投放点占地约 27 平方米左右（含有周边硬化面积）。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  <w:lang w:val="en-US" w:eastAsia="zh-CN"/>
        </w:rPr>
        <w:t>特殊安装地点尺寸须根据场地实际情况进行调整，据实结算。</w:t>
      </w:r>
    </w:p>
    <w:p w14:paraId="0A3343EB">
      <w:pPr>
        <w:spacing w:line="360" w:lineRule="auto"/>
        <w:ind w:firstLine="482" w:firstLineChars="200"/>
        <w:outlineLvl w:val="1"/>
        <w:rPr>
          <w:rFonts w:hint="eastAsia" w:ascii="宋体" w:hAnsi="宋体" w:eastAsia="宋体" w:cs="宋体"/>
          <w:b/>
          <w:bCs/>
          <w:color w:val="auto"/>
          <w:sz w:val="24"/>
          <w:szCs w:val="18"/>
          <w:highlight w:val="none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18"/>
          <w:highlight w:val="none"/>
        </w:rPr>
        <w:t>主要功能如下：</w:t>
      </w:r>
    </w:p>
    <w:p w14:paraId="78ABCD60">
      <w:pPr>
        <w:spacing w:line="360" w:lineRule="auto"/>
        <w:ind w:firstLine="480" w:firstLineChars="200"/>
        <w:outlineLvl w:val="1"/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</w:rPr>
        <w:t>(1) 满足居民日常垃圾四分类投放。</w:t>
      </w:r>
    </w:p>
    <w:p w14:paraId="7F40B022">
      <w:pPr>
        <w:spacing w:line="360" w:lineRule="auto"/>
        <w:ind w:firstLine="480" w:firstLineChars="200"/>
        <w:outlineLvl w:val="1"/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</w:rPr>
        <w:t>(2) 实现点位周边垃圾落地包识别功能。</w:t>
      </w:r>
    </w:p>
    <w:p w14:paraId="000F4CFF">
      <w:pPr>
        <w:spacing w:line="360" w:lineRule="auto"/>
        <w:ind w:firstLine="480" w:firstLineChars="200"/>
        <w:outlineLvl w:val="1"/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</w:rPr>
        <w:t>(3) 配备称重设备实现垃圾自称重功能。</w:t>
      </w:r>
    </w:p>
    <w:p w14:paraId="75CCC40A">
      <w:pPr>
        <w:spacing w:line="360" w:lineRule="auto"/>
        <w:ind w:firstLine="480" w:firstLineChars="200"/>
        <w:outlineLvl w:val="1"/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</w:rPr>
        <w:t xml:space="preserve">(4) 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  <w:lang w:eastAsia="zh-CN"/>
        </w:rPr>
        <w:t>智能垃圾分类设施/房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</w:rPr>
        <w:t>内配置除臭装置，实现投放点位除臭功能。</w:t>
      </w:r>
    </w:p>
    <w:p w14:paraId="6311EF5D">
      <w:pPr>
        <w:spacing w:line="360" w:lineRule="auto"/>
        <w:ind w:firstLine="480" w:firstLineChars="200"/>
        <w:outlineLvl w:val="1"/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</w:rPr>
        <w:t>(5) 亭房外配备洗手池，满足居民投放洗手功能。</w:t>
      </w:r>
    </w:p>
    <w:p w14:paraId="31AEC03A">
      <w:pPr>
        <w:spacing w:line="360" w:lineRule="auto"/>
        <w:ind w:firstLine="480" w:firstLineChars="200"/>
        <w:outlineLvl w:val="1"/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</w:rPr>
        <w:t>(6) 内部配备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  <w:lang w:val="en-US" w:eastAsia="zh-CN"/>
        </w:rPr>
        <w:t>高压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</w:rPr>
        <w:t>冲洗水枪，工作人员可以日常对点位内部设施（垃圾桶），亭 房主体进行清洗。</w:t>
      </w:r>
    </w:p>
    <w:p w14:paraId="1CFB49C9">
      <w:pPr>
        <w:spacing w:line="360" w:lineRule="auto"/>
        <w:ind w:firstLine="480" w:firstLineChars="200"/>
        <w:outlineLvl w:val="1"/>
        <w:rPr>
          <w:color w:val="auto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</w:rPr>
        <w:t>(7) 配套督导宣传室、评价器、宣传屏，用于督导人员宣传、值班、休息。</w:t>
      </w:r>
      <w:r>
        <w:rPr>
          <w:color w:val="auto"/>
        </w:rPr>
        <w:drawing>
          <wp:inline distT="0" distB="0" distL="114300" distR="114300">
            <wp:extent cx="5243195" cy="2691765"/>
            <wp:effectExtent l="0" t="0" r="1460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43195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23B4C">
      <w:pPr>
        <w:spacing w:line="360" w:lineRule="auto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257165" cy="3253105"/>
            <wp:effectExtent l="0" t="0" r="63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325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49FCE">
      <w:pPr>
        <w:spacing w:line="360" w:lineRule="auto"/>
        <w:jc w:val="center"/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highlight w:val="yellow"/>
          <w:lang w:bidi="ar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lang w:bidi="ar"/>
        </w:rPr>
        <w:t>A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  <w:lang w:bidi="ar"/>
        </w:rPr>
        <w:t xml:space="preserve"> 类生活垃圾分类投放点参考图</w:t>
      </w:r>
    </w:p>
    <w:p w14:paraId="4EE97543">
      <w:pPr>
        <w:spacing w:line="360" w:lineRule="auto"/>
        <w:ind w:firstLine="482" w:firstLineChars="200"/>
        <w:outlineLvl w:val="1"/>
        <w:rPr>
          <w:rFonts w:hint="eastAsia" w:ascii="宋体" w:hAnsi="宋体" w:eastAsia="宋体" w:cs="宋体"/>
          <w:b/>
          <w:bCs/>
          <w:color w:val="auto"/>
          <w:sz w:val="24"/>
          <w:szCs w:val="1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18"/>
          <w:highlight w:val="none"/>
          <w:lang w:val="en-US" w:eastAsia="zh-CN"/>
        </w:rPr>
        <w:br w:type="page"/>
      </w:r>
    </w:p>
    <w:p w14:paraId="5261E14D">
      <w:pPr>
        <w:spacing w:line="360" w:lineRule="auto"/>
        <w:ind w:firstLine="482" w:firstLineChars="200"/>
        <w:outlineLvl w:val="1"/>
        <w:rPr>
          <w:rFonts w:hint="eastAsia" w:ascii="宋体" w:hAnsi="宋体" w:eastAsia="宋体" w:cs="宋体"/>
          <w:b/>
          <w:bCs/>
          <w:color w:val="auto"/>
          <w:sz w:val="24"/>
          <w:szCs w:val="18"/>
          <w:highlight w:val="none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 w14:paraId="6867D9C3">
      <w:pPr>
        <w:spacing w:line="360" w:lineRule="auto"/>
        <w:ind w:firstLine="482" w:firstLineChars="200"/>
        <w:jc w:val="center"/>
        <w:outlineLvl w:val="1"/>
        <w:rPr>
          <w:rFonts w:hint="eastAsia" w:ascii="宋体" w:hAnsi="宋体" w:eastAsia="宋体" w:cs="宋体"/>
          <w:b/>
          <w:bCs/>
          <w:color w:val="auto"/>
          <w:sz w:val="24"/>
          <w:szCs w:val="1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18"/>
          <w:highlight w:val="none"/>
        </w:rPr>
        <w:t>A类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18"/>
          <w:highlight w:val="none"/>
          <w:lang w:eastAsia="zh-CN"/>
        </w:rPr>
        <w:t>前端投放和收集设施</w:t>
      </w:r>
    </w:p>
    <w:tbl>
      <w:tblPr>
        <w:tblStyle w:val="8"/>
        <w:tblW w:w="4854" w:type="pct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89"/>
        <w:gridCol w:w="1058"/>
        <w:gridCol w:w="9449"/>
        <w:gridCol w:w="670"/>
        <w:gridCol w:w="694"/>
        <w:gridCol w:w="996"/>
      </w:tblGrid>
      <w:tr w14:paraId="6536DA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  <w:tblHeader/>
          <w:jc w:val="center"/>
        </w:trPr>
        <w:tc>
          <w:tcPr>
            <w:tcW w:w="254" w:type="pct"/>
            <w:noWrap w:val="0"/>
            <w:vAlign w:val="center"/>
          </w:tcPr>
          <w:p w14:paraId="1ACE10E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390" w:type="pct"/>
            <w:noWrap w:val="0"/>
            <w:vAlign w:val="center"/>
          </w:tcPr>
          <w:p w14:paraId="00F21BF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货物名称</w:t>
            </w:r>
          </w:p>
        </w:tc>
        <w:tc>
          <w:tcPr>
            <w:tcW w:w="3483" w:type="pct"/>
            <w:noWrap w:val="0"/>
            <w:vAlign w:val="center"/>
          </w:tcPr>
          <w:p w14:paraId="14912902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技术参数及要求</w:t>
            </w:r>
          </w:p>
        </w:tc>
        <w:tc>
          <w:tcPr>
            <w:tcW w:w="247" w:type="pct"/>
            <w:noWrap w:val="0"/>
            <w:vAlign w:val="center"/>
          </w:tcPr>
          <w:p w14:paraId="7513FBFD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6"/>
                <w:sz w:val="24"/>
                <w:szCs w:val="24"/>
              </w:rPr>
              <w:t>单位</w:t>
            </w:r>
          </w:p>
        </w:tc>
        <w:tc>
          <w:tcPr>
            <w:tcW w:w="256" w:type="pct"/>
            <w:noWrap w:val="0"/>
            <w:vAlign w:val="center"/>
          </w:tcPr>
          <w:p w14:paraId="59AD25F4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6"/>
                <w:sz w:val="24"/>
                <w:szCs w:val="24"/>
              </w:rPr>
              <w:t>数量</w:t>
            </w:r>
          </w:p>
        </w:tc>
        <w:tc>
          <w:tcPr>
            <w:tcW w:w="367" w:type="pct"/>
            <w:noWrap w:val="0"/>
            <w:vAlign w:val="center"/>
          </w:tcPr>
          <w:p w14:paraId="2E4D6F00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  <w:t>所属行业</w:t>
            </w:r>
          </w:p>
        </w:tc>
      </w:tr>
      <w:tr w14:paraId="5585BE3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6" w:hRule="atLeast"/>
          <w:jc w:val="center"/>
        </w:trPr>
        <w:tc>
          <w:tcPr>
            <w:tcW w:w="254" w:type="pct"/>
            <w:vMerge w:val="restart"/>
            <w:noWrap w:val="0"/>
            <w:vAlign w:val="center"/>
          </w:tcPr>
          <w:p w14:paraId="3381F3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390" w:type="pct"/>
            <w:vMerge w:val="restart"/>
            <w:noWrap w:val="0"/>
            <w:vAlign w:val="center"/>
          </w:tcPr>
          <w:p w14:paraId="206AD0E7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3"/>
                <w:sz w:val="24"/>
                <w:szCs w:val="24"/>
                <w:lang w:eastAsia="zh-CN"/>
              </w:rPr>
              <w:t>智能垃圾分类设施/房主体</w:t>
            </w:r>
          </w:p>
        </w:tc>
        <w:tc>
          <w:tcPr>
            <w:tcW w:w="3483" w:type="pct"/>
            <w:noWrap w:val="0"/>
            <w:vAlign w:val="top"/>
          </w:tcPr>
          <w:p w14:paraId="3E5AE168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1.设计使用年限：≥10 年；</w:t>
            </w:r>
          </w:p>
          <w:p w14:paraId="11C8A6F5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▲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2.结构强度：主体结构抗拉强度≥370MPa ；主体结构屈服强度≥280KN；符合GB/T 228.1-2021《金属材料 拉伸试验 第1部分：室温试验方法》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；提供第三方检测机构出具的检验/检测报告复印件或扫描件；</w:t>
            </w:r>
          </w:p>
          <w:p w14:paraId="47A83997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3.外观要求：表面整洁美观，布局合理，不应有脏污、晃动等不良；金属构件不应有锈蚀、锤印等缺陷；人体可接触表面不应有毛刺、锋利棱边等不良。涂漆表面色泽均匀，不应有漏涂、流挂、裂纹等不良；涂漆厚度≥20μm，漆膜附着力≥1级；符合GB/T 4956-2003《磁性基体上非磁性覆盖层 覆盖层厚度测量 磁性法》和GB/T 9286-2021《色漆和清漆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划格试验》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；</w:t>
            </w:r>
          </w:p>
          <w:p w14:paraId="57ACC51C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▲4.智能垃圾分类设施/房主体涂漆表面色泽均匀，不应有漏涂、流挂、裂纹等；涂漆厚度≥20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ų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m，漆膜附着力≥1级；符合GB/T 4956-2003《磁性基体上非磁性覆盖层覆盖层厚度测量 磁性法》和GB/T 9286-2021《色漆和清漆划格试验》。提供第三方检测机构出具的检验/检测报告复印件或扫描件；</w:t>
            </w:r>
          </w:p>
          <w:p w14:paraId="49A944F7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5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.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外墙采用≥16mm厚金属压花面保温复合板，燃烧性能B1级，600s内无燃烧滴落物/微粒；</w:t>
            </w:r>
          </w:p>
          <w:p w14:paraId="3978CC2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6.内墙：采用≥9mm厚竹炭纤维墙板；内墙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甲醛释放量≤0.02mg/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m3，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符合 HJ 2540-2015《环境标志产品技术要求 木塑制品》；燃烧性能B1级，600s内无燃烧滴落物/微粒，符合GB/T 20284-2006；</w:t>
            </w:r>
          </w:p>
          <w:p w14:paraId="604432E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7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.房顶：采用弹性体改性沥青防水卷材和玻纤胎沥青瓦。弹性体改性沥青防水卷材，卷材下表面沥青涂盖层厚度≥1.0mm，符合GB 18242-2008《弹性体改性沥青防水卷材》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；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玻纤胎沥青瓦耐热度90℃无流淌、滑动、滴落、气泡，符合GB/T 20474-2015《玻纤胎沥青瓦》；</w:t>
            </w:r>
          </w:p>
          <w:p w14:paraId="267C36F5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8.吊顶：吊顶采用≥8mm厚pvc扣板；</w:t>
            </w:r>
          </w:p>
          <w:p w14:paraId="19B09D97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9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.框架包含：≥100*100 mm立柱、≥50*100mm 矩形方管次梁≥100*50mm顶梁；</w:t>
            </w:r>
          </w:p>
          <w:p w14:paraId="61B7A4C1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10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.框架材质：采用热镀锌钢管，厚度规格≥3mm，断后伸长率≥15%符合GB/T700-2006标准；</w:t>
            </w:r>
          </w:p>
          <w:p w14:paraId="79FC955A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11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.满足智能垃圾分类设施/房门头形象统一：采用≥10mm雪弗板+2mm亚克力（户外耐久材料）；</w:t>
            </w:r>
          </w:p>
          <w:p w14:paraId="06B0A0B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1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2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.门窗要求：≥5mm铝面板电动卷帘门；</w:t>
            </w:r>
          </w:p>
          <w:p w14:paraId="0D35E592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▲13.铝合金窗要求：抗风压性、气密性能（单位开启缝长分级指标值和单位面积分级指标值）、水密性符合GB/T 7106-2019《建筑外门窗气密、水密、抗风压性能检测方法》，提供第三方检测机构出具的检验/检测报告复印件或扫描件；钢化玻璃≥5mm,耐热冲击性能符合GB 15763.2-2005标准；规格≥700mm*850mm。</w:t>
            </w:r>
          </w:p>
          <w:p w14:paraId="28B3675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1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4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.智能垃圾分类设施/房控制模块外壳防护要求防水防尘，防护等级≥IP54；符合GB/T 4208-2017《外壳防护等级（IP代码）》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；</w:t>
            </w:r>
          </w:p>
          <w:p w14:paraId="799770A7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1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5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.用电安全须符合GB/T 4208-2017外壳防护等级；</w:t>
            </w:r>
          </w:p>
          <w:p w14:paraId="0E73CCF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1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6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.洗桶区排水沟符合封闭、无异味、不渗水；</w:t>
            </w:r>
          </w:p>
          <w:p w14:paraId="005D013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▲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1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7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.智能垃圾分类设施/房的静电放电抗扰度符合GB/T 17626.2-2018标准、电快递瞬变脉冲群抗扰度符合GB/T 17626.4-2018标准、浪涌（冲击）抗扰度符合GB/T 17626.5-2019标准、射频场感应的传导骚扰抗扰度符合GB/T 17626.6-2017标准；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提供第三方检测机构出具的检验/检测报告复印件或扫描件。</w:t>
            </w:r>
          </w:p>
          <w:p w14:paraId="6699EC5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val="en-US" w:eastAsia="zh-CN"/>
              </w:rPr>
              <w:t>18.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水电部分（总价包干）：从采购单位指定地点至垃圾分类房所有给水、排水（污水井）、强弱电等管道管线及接入时必要改造、接入点留设、管道管线敷设，管沟土方开挖、布管、恢复；保证垃圾分类房给水、给电、污水系统正常运行；管道管线长度暂定50米；</w:t>
            </w:r>
          </w:p>
          <w:p w14:paraId="40C57AB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val="en-US" w:eastAsia="zh-CN"/>
              </w:rPr>
              <w:t>19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.具有防水（或雨）密闭性；</w:t>
            </w:r>
          </w:p>
          <w:p w14:paraId="6D8F2114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val="en-US" w:eastAsia="zh-CN"/>
              </w:rPr>
              <w:t>0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.具有12级抗风能力，抗风数据符合（GB50009-2012）标准；</w:t>
            </w:r>
          </w:p>
          <w:p w14:paraId="0E257FC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val="en-US" w:eastAsia="zh-CN"/>
              </w:rPr>
              <w:t>1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.具有8度抗震能力，抗震数据符合（GB50011-2010）标准；</w:t>
            </w:r>
          </w:p>
          <w:p w14:paraId="0DE4BDA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主体占地面积：6.0m*3.0m（暂定，具体需结合实际情况修改）；经采购人确认后方可安装。</w:t>
            </w:r>
          </w:p>
        </w:tc>
        <w:tc>
          <w:tcPr>
            <w:tcW w:w="247" w:type="pct"/>
            <w:noWrap w:val="0"/>
            <w:vAlign w:val="center"/>
          </w:tcPr>
          <w:p w14:paraId="364462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1"/>
                <w:sz w:val="24"/>
                <w:szCs w:val="24"/>
              </w:rPr>
              <w:t>m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56" w:type="pct"/>
            <w:noWrap w:val="0"/>
            <w:vAlign w:val="center"/>
          </w:tcPr>
          <w:p w14:paraId="56E029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14"/>
                <w:sz w:val="24"/>
                <w:szCs w:val="24"/>
              </w:rPr>
              <w:t>18</w:t>
            </w:r>
          </w:p>
        </w:tc>
        <w:tc>
          <w:tcPr>
            <w:tcW w:w="367" w:type="pct"/>
            <w:vMerge w:val="restart"/>
            <w:noWrap w:val="0"/>
            <w:vAlign w:val="center"/>
          </w:tcPr>
          <w:p w14:paraId="2D7D9A82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  <w:t>工业</w:t>
            </w:r>
          </w:p>
        </w:tc>
      </w:tr>
      <w:tr w14:paraId="722AE9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4" w:hRule="atLeast"/>
          <w:jc w:val="center"/>
        </w:trPr>
        <w:tc>
          <w:tcPr>
            <w:tcW w:w="254" w:type="pct"/>
            <w:vMerge w:val="continue"/>
            <w:noWrap w:val="0"/>
            <w:vAlign w:val="center"/>
          </w:tcPr>
          <w:p w14:paraId="759D0E1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color w:val="auto"/>
              </w:rPr>
            </w:pPr>
          </w:p>
        </w:tc>
        <w:tc>
          <w:tcPr>
            <w:tcW w:w="390" w:type="pct"/>
            <w:vMerge w:val="continue"/>
            <w:noWrap w:val="0"/>
            <w:vAlign w:val="center"/>
          </w:tcPr>
          <w:p w14:paraId="16B6CBD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color w:val="auto"/>
              </w:rPr>
            </w:pPr>
          </w:p>
        </w:tc>
        <w:tc>
          <w:tcPr>
            <w:tcW w:w="3483" w:type="pct"/>
            <w:noWrap w:val="0"/>
            <w:vAlign w:val="top"/>
          </w:tcPr>
          <w:p w14:paraId="3AE95EBC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val="en-US" w:eastAsia="zh-CN"/>
              </w:rPr>
              <w:t>22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.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地基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部分：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清除表面浮土后将原地面挖深 200mm 整平压实无杂物；素土和回填土夯实度不小于95%；地面硬化：地面整平，5cm 碎石垫层 10cmC30 混凝土；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地基周边三面设置挡墙；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对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投放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智能垃圾分类设施/房周边环境进行修复（含绿化、地坪等）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；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智能垃圾分类设施/房落地固定后铺 800×800mm 不透水防滑瓷砖收面（含铺贴基材）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247" w:type="pct"/>
            <w:noWrap w:val="0"/>
            <w:vAlign w:val="center"/>
          </w:tcPr>
          <w:p w14:paraId="174A390F">
            <w:pPr>
              <w:pStyle w:val="13"/>
              <w:jc w:val="center"/>
              <w:rPr>
                <w:rFonts w:ascii="Times New Roman" w:hAnsi="Times New Roman" w:eastAsia="宋体" w:cs="Times New Roman"/>
                <w:b/>
                <w:bCs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1"/>
                <w:sz w:val="24"/>
                <w:szCs w:val="24"/>
              </w:rPr>
              <w:t>m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56" w:type="pct"/>
            <w:noWrap w:val="0"/>
            <w:vAlign w:val="center"/>
          </w:tcPr>
          <w:p w14:paraId="0148811A">
            <w:pPr>
              <w:pStyle w:val="13"/>
              <w:jc w:val="center"/>
              <w:rPr>
                <w:rFonts w:ascii="Times New Roman" w:hAnsi="Times New Roman" w:eastAsia="宋体" w:cs="Times New Roman"/>
                <w:b/>
                <w:bCs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pacing w:val="-4"/>
                <w:sz w:val="24"/>
                <w:szCs w:val="24"/>
                <w:lang w:val="en-US" w:eastAsia="zh-CN"/>
              </w:rPr>
              <w:t>27</w:t>
            </w:r>
          </w:p>
        </w:tc>
        <w:tc>
          <w:tcPr>
            <w:tcW w:w="367" w:type="pct"/>
            <w:vMerge w:val="continue"/>
            <w:noWrap w:val="0"/>
            <w:vAlign w:val="center"/>
          </w:tcPr>
          <w:p w14:paraId="5BD7E344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color w:val="auto"/>
                <w:spacing w:val="-4"/>
                <w:sz w:val="24"/>
                <w:szCs w:val="24"/>
                <w:lang w:eastAsia="zh-CN"/>
              </w:rPr>
            </w:pPr>
          </w:p>
        </w:tc>
      </w:tr>
      <w:tr w14:paraId="2865D3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1" w:hRule="atLeast"/>
          <w:jc w:val="center"/>
        </w:trPr>
        <w:tc>
          <w:tcPr>
            <w:tcW w:w="254" w:type="pct"/>
            <w:noWrap w:val="0"/>
            <w:vAlign w:val="center"/>
          </w:tcPr>
          <w:p w14:paraId="4FCE776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390" w:type="pct"/>
            <w:noWrap w:val="0"/>
            <w:vAlign w:val="center"/>
          </w:tcPr>
          <w:p w14:paraId="0D2F73A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数字智能控制盒（核心控制主板）</w:t>
            </w:r>
          </w:p>
        </w:tc>
        <w:tc>
          <w:tcPr>
            <w:tcW w:w="3483" w:type="pct"/>
            <w:noWrap w:val="0"/>
            <w:vAlign w:val="top"/>
          </w:tcPr>
          <w:p w14:paraId="765CC64E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117"/>
              <w:jc w:val="both"/>
              <w:textAlignment w:val="auto"/>
              <w:rPr>
                <w:rFonts w:hint="eastAsia" w:ascii="Times New Roman" w:hAnsi="Times New Roman" w:eastAsia="宋体"/>
                <w:b w:val="0"/>
                <w:bCs w:val="0"/>
                <w:color w:val="auto"/>
                <w:spacing w:val="-4"/>
                <w:kern w:val="2"/>
                <w:szCs w:val="24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color w:val="auto"/>
                <w:spacing w:val="-4"/>
                <w:kern w:val="2"/>
                <w:szCs w:val="24"/>
              </w:rPr>
              <w:t>1.输入电源支持12-24V宽电压范围；电源防反接、输出短路过流保护；支持与上位机通讯采用RS485接口，MODBUS协议，任意多个主板并接使用。符合GB 4706.1-2005《家用和类似用途电器的安全第1部分：通用要求》；</w:t>
            </w:r>
          </w:p>
          <w:p w14:paraId="61DA083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2.支持双色灯设计，可对设备投口不同工作状态通过不同颜色提醒；</w:t>
            </w:r>
          </w:p>
          <w:p w14:paraId="38A01C39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117"/>
              <w:jc w:val="both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color w:val="auto"/>
                <w:spacing w:val="-4"/>
                <w:kern w:val="2"/>
                <w:szCs w:val="24"/>
              </w:rPr>
              <w:t>▲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3.设备自助调试工具：可在设备未落地或日常调试时使用，能够自动监测每个配件是否能够正常功能、监测电流、更换语音。</w:t>
            </w:r>
            <w:r>
              <w:rPr>
                <w:rFonts w:hint="eastAsia" w:ascii="Times New Roman" w:hAnsi="Times New Roman" w:eastAsia="宋体"/>
                <w:b w:val="0"/>
                <w:bCs w:val="0"/>
                <w:color w:val="auto"/>
                <w:spacing w:val="-4"/>
                <w:kern w:val="2"/>
                <w:szCs w:val="24"/>
              </w:rPr>
              <w:t>提供第三方检测机构出具的检验/检测报告复印件或扫描件。</w:t>
            </w:r>
          </w:p>
          <w:p w14:paraId="655A2EF1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4.通讯方式：支持RS485、蓝牙双模通讯。</w:t>
            </w:r>
          </w:p>
          <w:p w14:paraId="245D33FF">
            <w:pPr>
              <w:pStyle w:val="6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0" w:beforeAutospacing="0" w:after="0" w:afterAutospacing="0" w:line="360" w:lineRule="auto"/>
              <w:ind w:left="117"/>
              <w:jc w:val="both"/>
              <w:textAlignment w:val="auto"/>
              <w:rPr>
                <w:rFonts w:ascii="Times New Roman" w:hAnsi="Times New Roman" w:eastAsia="宋体"/>
                <w:b w:val="0"/>
                <w:bCs w:val="0"/>
                <w:color w:val="auto"/>
                <w:spacing w:val="-4"/>
                <w:kern w:val="2"/>
                <w:szCs w:val="24"/>
              </w:rPr>
            </w:pPr>
            <w:r>
              <w:rPr>
                <w:rFonts w:hint="eastAsia" w:ascii="Times New Roman" w:hAnsi="Times New Roman" w:eastAsia="宋体"/>
                <w:b w:val="0"/>
                <w:bCs w:val="0"/>
                <w:color w:val="auto"/>
                <w:spacing w:val="-4"/>
                <w:kern w:val="2"/>
                <w:szCs w:val="24"/>
              </w:rPr>
              <w:t>▲</w:t>
            </w:r>
            <w:r>
              <w:rPr>
                <w:rFonts w:ascii="Times New Roman" w:hAnsi="Times New Roman" w:eastAsia="宋体"/>
                <w:b w:val="0"/>
                <w:bCs w:val="0"/>
                <w:color w:val="auto"/>
                <w:spacing w:val="-4"/>
                <w:kern w:val="2"/>
                <w:szCs w:val="24"/>
              </w:rPr>
              <w:t>5.静电放电抗扰度检验检测项目符合GB/T 17626.2-2018《电磁兼容试验和测量技术 静电放电抗扰度试验》。</w:t>
            </w:r>
            <w:r>
              <w:rPr>
                <w:rFonts w:hint="eastAsia" w:ascii="Times New Roman" w:hAnsi="Times New Roman" w:eastAsia="宋体"/>
                <w:b w:val="0"/>
                <w:bCs w:val="0"/>
                <w:color w:val="auto"/>
                <w:spacing w:val="-4"/>
                <w:kern w:val="2"/>
                <w:szCs w:val="24"/>
              </w:rPr>
              <w:t>提供第三方检测机构出具的检验/检测报告复印件或扫描件。</w:t>
            </w:r>
          </w:p>
        </w:tc>
        <w:tc>
          <w:tcPr>
            <w:tcW w:w="247" w:type="pct"/>
            <w:noWrap w:val="0"/>
            <w:vAlign w:val="center"/>
          </w:tcPr>
          <w:p w14:paraId="5790372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个</w:t>
            </w:r>
          </w:p>
        </w:tc>
        <w:tc>
          <w:tcPr>
            <w:tcW w:w="256" w:type="pct"/>
            <w:noWrap w:val="0"/>
            <w:vAlign w:val="center"/>
          </w:tcPr>
          <w:p w14:paraId="04A08D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position w:val="1"/>
                <w:sz w:val="24"/>
                <w:szCs w:val="24"/>
              </w:rPr>
              <w:t>6</w:t>
            </w:r>
          </w:p>
        </w:tc>
        <w:tc>
          <w:tcPr>
            <w:tcW w:w="367" w:type="pct"/>
            <w:noWrap w:val="0"/>
            <w:vAlign w:val="center"/>
          </w:tcPr>
          <w:p w14:paraId="3267607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  <w:t>工业</w:t>
            </w:r>
          </w:p>
        </w:tc>
      </w:tr>
      <w:tr w14:paraId="49C46A5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  <w:jc w:val="center"/>
        </w:trPr>
        <w:tc>
          <w:tcPr>
            <w:tcW w:w="254" w:type="pct"/>
            <w:noWrap w:val="0"/>
            <w:vAlign w:val="center"/>
          </w:tcPr>
          <w:p w14:paraId="1C12AE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390" w:type="pct"/>
            <w:noWrap w:val="0"/>
            <w:vAlign w:val="center"/>
          </w:tcPr>
          <w:p w14:paraId="56F301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</w:rPr>
              <w:t>电表</w:t>
            </w:r>
          </w:p>
        </w:tc>
        <w:tc>
          <w:tcPr>
            <w:tcW w:w="3483" w:type="pct"/>
            <w:noWrap w:val="0"/>
            <w:vAlign w:val="top"/>
          </w:tcPr>
          <w:p w14:paraId="6F11A5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</w:rPr>
              <w:t>需符合 GB/T 17215.321-2021标准。</w:t>
            </w:r>
          </w:p>
        </w:tc>
        <w:tc>
          <w:tcPr>
            <w:tcW w:w="247" w:type="pct"/>
            <w:noWrap w:val="0"/>
            <w:vAlign w:val="center"/>
          </w:tcPr>
          <w:p w14:paraId="6192023A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个</w:t>
            </w:r>
          </w:p>
        </w:tc>
        <w:tc>
          <w:tcPr>
            <w:tcW w:w="256" w:type="pct"/>
            <w:noWrap w:val="0"/>
            <w:vAlign w:val="center"/>
          </w:tcPr>
          <w:p w14:paraId="07CFA2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position w:val="1"/>
                <w:sz w:val="24"/>
                <w:szCs w:val="24"/>
              </w:rPr>
              <w:t>1</w:t>
            </w:r>
          </w:p>
        </w:tc>
        <w:tc>
          <w:tcPr>
            <w:tcW w:w="367" w:type="pct"/>
            <w:noWrap w:val="0"/>
            <w:vAlign w:val="center"/>
          </w:tcPr>
          <w:p w14:paraId="2D4A960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工业</w:t>
            </w:r>
          </w:p>
        </w:tc>
      </w:tr>
      <w:tr w14:paraId="7D64D1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  <w:jc w:val="center"/>
        </w:trPr>
        <w:tc>
          <w:tcPr>
            <w:tcW w:w="254" w:type="pct"/>
            <w:noWrap w:val="0"/>
            <w:vAlign w:val="center"/>
          </w:tcPr>
          <w:p w14:paraId="12016E8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390" w:type="pct"/>
            <w:noWrap w:val="0"/>
            <w:vAlign w:val="center"/>
          </w:tcPr>
          <w:p w14:paraId="6BD09CF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-4"/>
                <w:sz w:val="24"/>
                <w:szCs w:val="24"/>
                <w:lang w:eastAsia="zh-CN" w:bidi="ar"/>
              </w:rPr>
              <w:t>★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空开</w:t>
            </w:r>
          </w:p>
        </w:tc>
        <w:tc>
          <w:tcPr>
            <w:tcW w:w="3483" w:type="pct"/>
            <w:noWrap w:val="0"/>
            <w:vAlign w:val="top"/>
          </w:tcPr>
          <w:p w14:paraId="66B17945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剩余电流动作断路器，32A；产品标准和技术要求满足GB/T 16917.1-2014和GB/T 16917.22-2008。</w:t>
            </w:r>
          </w:p>
          <w:p w14:paraId="4E5AE0DA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宋体" w:hAnsi="宋体" w:eastAsia="宋体" w:cs="宋体"/>
                <w:b w:val="0"/>
                <w:bCs w:val="0"/>
                <w:color w:val="auto"/>
                <w:spacing w:val="-4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提供产品3C认证证书扫描件或产品3C在全国认证认可信息公共服务平台查询截图。</w:t>
            </w:r>
          </w:p>
        </w:tc>
        <w:tc>
          <w:tcPr>
            <w:tcW w:w="247" w:type="pct"/>
            <w:noWrap w:val="0"/>
            <w:vAlign w:val="center"/>
          </w:tcPr>
          <w:p w14:paraId="03BCD5C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个</w:t>
            </w:r>
          </w:p>
        </w:tc>
        <w:tc>
          <w:tcPr>
            <w:tcW w:w="256" w:type="pct"/>
            <w:noWrap w:val="0"/>
            <w:vAlign w:val="center"/>
          </w:tcPr>
          <w:p w14:paraId="04E68E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position w:val="1"/>
                <w:sz w:val="24"/>
                <w:szCs w:val="24"/>
              </w:rPr>
              <w:t>1</w:t>
            </w:r>
          </w:p>
        </w:tc>
        <w:tc>
          <w:tcPr>
            <w:tcW w:w="367" w:type="pct"/>
            <w:noWrap w:val="0"/>
            <w:vAlign w:val="center"/>
          </w:tcPr>
          <w:p w14:paraId="42CCE7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工业</w:t>
            </w:r>
          </w:p>
        </w:tc>
      </w:tr>
      <w:tr w14:paraId="0F28944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54" w:type="pct"/>
            <w:noWrap w:val="0"/>
            <w:vAlign w:val="center"/>
          </w:tcPr>
          <w:p w14:paraId="14E625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</w:p>
        </w:tc>
        <w:tc>
          <w:tcPr>
            <w:tcW w:w="390" w:type="pct"/>
            <w:noWrap w:val="0"/>
            <w:vAlign w:val="center"/>
          </w:tcPr>
          <w:p w14:paraId="32F6A424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配电箱</w:t>
            </w:r>
          </w:p>
        </w:tc>
        <w:tc>
          <w:tcPr>
            <w:tcW w:w="3483" w:type="pct"/>
            <w:noWrap w:val="0"/>
            <w:vAlign w:val="top"/>
          </w:tcPr>
          <w:p w14:paraId="3ABBF7FF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外部接电：配套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不锈钢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配电箱。</w:t>
            </w:r>
          </w:p>
        </w:tc>
        <w:tc>
          <w:tcPr>
            <w:tcW w:w="247" w:type="pct"/>
            <w:noWrap w:val="0"/>
            <w:vAlign w:val="center"/>
          </w:tcPr>
          <w:p w14:paraId="0D44A114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个</w:t>
            </w:r>
          </w:p>
        </w:tc>
        <w:tc>
          <w:tcPr>
            <w:tcW w:w="256" w:type="pct"/>
            <w:noWrap w:val="0"/>
            <w:vAlign w:val="center"/>
          </w:tcPr>
          <w:p w14:paraId="1CE268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position w:val="1"/>
                <w:sz w:val="24"/>
                <w:szCs w:val="24"/>
              </w:rPr>
              <w:t>1</w:t>
            </w:r>
          </w:p>
        </w:tc>
        <w:tc>
          <w:tcPr>
            <w:tcW w:w="367" w:type="pct"/>
            <w:noWrap w:val="0"/>
            <w:vAlign w:val="center"/>
          </w:tcPr>
          <w:p w14:paraId="285151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工业</w:t>
            </w:r>
          </w:p>
        </w:tc>
      </w:tr>
      <w:tr w14:paraId="4FCEEF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  <w:jc w:val="center"/>
        </w:trPr>
        <w:tc>
          <w:tcPr>
            <w:tcW w:w="254" w:type="pct"/>
            <w:noWrap w:val="0"/>
            <w:vAlign w:val="center"/>
          </w:tcPr>
          <w:p w14:paraId="219B6B8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390" w:type="pct"/>
            <w:noWrap w:val="0"/>
            <w:vAlign w:val="center"/>
          </w:tcPr>
          <w:p w14:paraId="5570D1D2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配电箱</w:t>
            </w:r>
          </w:p>
        </w:tc>
        <w:tc>
          <w:tcPr>
            <w:tcW w:w="3483" w:type="pct"/>
            <w:noWrap w:val="0"/>
            <w:vAlign w:val="top"/>
          </w:tcPr>
          <w:p w14:paraId="6A2DECEA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内部接电：配套配电箱。</w:t>
            </w:r>
          </w:p>
        </w:tc>
        <w:tc>
          <w:tcPr>
            <w:tcW w:w="247" w:type="pct"/>
            <w:noWrap w:val="0"/>
            <w:vAlign w:val="center"/>
          </w:tcPr>
          <w:p w14:paraId="76E4A22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个</w:t>
            </w:r>
          </w:p>
        </w:tc>
        <w:tc>
          <w:tcPr>
            <w:tcW w:w="256" w:type="pct"/>
            <w:noWrap w:val="0"/>
            <w:vAlign w:val="center"/>
          </w:tcPr>
          <w:p w14:paraId="318BD0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position w:val="1"/>
                <w:sz w:val="24"/>
                <w:szCs w:val="24"/>
              </w:rPr>
              <w:t>1</w:t>
            </w:r>
          </w:p>
        </w:tc>
        <w:tc>
          <w:tcPr>
            <w:tcW w:w="367" w:type="pct"/>
            <w:noWrap w:val="0"/>
            <w:vAlign w:val="center"/>
          </w:tcPr>
          <w:p w14:paraId="7126F4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工业</w:t>
            </w:r>
          </w:p>
        </w:tc>
      </w:tr>
      <w:tr w14:paraId="2648102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8" w:hRule="atLeast"/>
          <w:jc w:val="center"/>
        </w:trPr>
        <w:tc>
          <w:tcPr>
            <w:tcW w:w="254" w:type="pct"/>
            <w:noWrap w:val="0"/>
            <w:vAlign w:val="center"/>
          </w:tcPr>
          <w:p w14:paraId="2E61EB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7</w:t>
            </w:r>
          </w:p>
        </w:tc>
        <w:tc>
          <w:tcPr>
            <w:tcW w:w="390" w:type="pct"/>
            <w:noWrap w:val="0"/>
            <w:vAlign w:val="center"/>
          </w:tcPr>
          <w:p w14:paraId="267DC81F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-4"/>
                <w:sz w:val="24"/>
                <w:szCs w:val="24"/>
                <w:lang w:eastAsia="zh-CN" w:bidi="ar"/>
              </w:rPr>
              <w:t>★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插座</w:t>
            </w:r>
          </w:p>
        </w:tc>
        <w:tc>
          <w:tcPr>
            <w:tcW w:w="3483" w:type="pct"/>
            <w:noWrap w:val="0"/>
            <w:vAlign w:val="center"/>
          </w:tcPr>
          <w:p w14:paraId="5F068F3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两极带接地暗装插座，产品标准和技术要求需符合 GB/T 1002-2021标准和GB/T 2099.1-2021标准。</w:t>
            </w:r>
          </w:p>
          <w:p w14:paraId="2E709317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提供产品3C认证证书扫描件或产品3C在全国认证认可信息公共服务平台查询截图。</w:t>
            </w:r>
          </w:p>
        </w:tc>
        <w:tc>
          <w:tcPr>
            <w:tcW w:w="247" w:type="pct"/>
            <w:noWrap w:val="0"/>
            <w:vAlign w:val="center"/>
          </w:tcPr>
          <w:p w14:paraId="181964C7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个</w:t>
            </w:r>
          </w:p>
        </w:tc>
        <w:tc>
          <w:tcPr>
            <w:tcW w:w="256" w:type="pct"/>
            <w:noWrap w:val="0"/>
            <w:vAlign w:val="center"/>
          </w:tcPr>
          <w:p w14:paraId="27858E20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367" w:type="pct"/>
            <w:noWrap w:val="0"/>
            <w:vAlign w:val="center"/>
          </w:tcPr>
          <w:p w14:paraId="34D354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工业</w:t>
            </w:r>
          </w:p>
        </w:tc>
      </w:tr>
      <w:tr w14:paraId="40508B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1" w:hRule="atLeast"/>
          <w:jc w:val="center"/>
        </w:trPr>
        <w:tc>
          <w:tcPr>
            <w:tcW w:w="254" w:type="pct"/>
            <w:noWrap w:val="0"/>
            <w:vAlign w:val="center"/>
          </w:tcPr>
          <w:p w14:paraId="5693D0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8</w:t>
            </w:r>
          </w:p>
        </w:tc>
        <w:tc>
          <w:tcPr>
            <w:tcW w:w="390" w:type="pct"/>
            <w:noWrap w:val="0"/>
            <w:vAlign w:val="center"/>
          </w:tcPr>
          <w:p w14:paraId="5F26E130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-4"/>
                <w:sz w:val="24"/>
                <w:szCs w:val="24"/>
                <w:lang w:eastAsia="zh-CN" w:bidi="ar"/>
              </w:rPr>
              <w:t>★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开关</w:t>
            </w:r>
          </w:p>
        </w:tc>
        <w:tc>
          <w:tcPr>
            <w:tcW w:w="3483" w:type="pct"/>
            <w:noWrap w:val="0"/>
            <w:vAlign w:val="center"/>
          </w:tcPr>
          <w:p w14:paraId="1FE2CFDD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塑料外壳式断路器，内部接电：开关，机械开关正常按压次数≥50000 次，产品标准和技术要求满足GB/T 14048.2-2020。</w:t>
            </w:r>
          </w:p>
          <w:p w14:paraId="0C4EBA5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提供产品3C认证证书扫描件或产品3C在全国认证认可信息公共服务平台查询截图。</w:t>
            </w:r>
          </w:p>
        </w:tc>
        <w:tc>
          <w:tcPr>
            <w:tcW w:w="247" w:type="pct"/>
            <w:noWrap w:val="0"/>
            <w:vAlign w:val="center"/>
          </w:tcPr>
          <w:p w14:paraId="50D3A145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个</w:t>
            </w:r>
          </w:p>
        </w:tc>
        <w:tc>
          <w:tcPr>
            <w:tcW w:w="256" w:type="pct"/>
            <w:noWrap w:val="0"/>
            <w:vAlign w:val="center"/>
          </w:tcPr>
          <w:p w14:paraId="633F95B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367" w:type="pct"/>
            <w:noWrap w:val="0"/>
            <w:vAlign w:val="center"/>
          </w:tcPr>
          <w:p w14:paraId="2F4F9F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工业</w:t>
            </w:r>
          </w:p>
        </w:tc>
      </w:tr>
      <w:tr w14:paraId="403226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  <w:jc w:val="center"/>
        </w:trPr>
        <w:tc>
          <w:tcPr>
            <w:tcW w:w="254" w:type="pct"/>
            <w:noWrap w:val="0"/>
            <w:vAlign w:val="center"/>
          </w:tcPr>
          <w:p w14:paraId="4194BF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9</w:t>
            </w:r>
          </w:p>
        </w:tc>
        <w:tc>
          <w:tcPr>
            <w:tcW w:w="390" w:type="pct"/>
            <w:noWrap w:val="0"/>
            <w:vAlign w:val="center"/>
          </w:tcPr>
          <w:p w14:paraId="3C9BE48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13"/>
                <w:sz w:val="24"/>
                <w:szCs w:val="24"/>
              </w:rPr>
              <w:t>门头字</w:t>
            </w:r>
          </w:p>
        </w:tc>
        <w:tc>
          <w:tcPr>
            <w:tcW w:w="3483" w:type="pct"/>
            <w:noWrap w:val="0"/>
            <w:vAlign w:val="center"/>
          </w:tcPr>
          <w:p w14:paraId="6E617DA4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门头字及编号（发光）；数量：不超过 10 个，长度≥3 米；材质：PVC；表面覆约 5mm 透明亚克力板；实现定时开关功能。</w:t>
            </w:r>
          </w:p>
        </w:tc>
        <w:tc>
          <w:tcPr>
            <w:tcW w:w="247" w:type="pct"/>
            <w:noWrap w:val="0"/>
            <w:vAlign w:val="center"/>
          </w:tcPr>
          <w:p w14:paraId="63DDC00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套</w:t>
            </w:r>
          </w:p>
        </w:tc>
        <w:tc>
          <w:tcPr>
            <w:tcW w:w="256" w:type="pct"/>
            <w:noWrap w:val="0"/>
            <w:vAlign w:val="center"/>
          </w:tcPr>
          <w:p w14:paraId="1B5CC50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position w:val="1"/>
                <w:sz w:val="24"/>
                <w:szCs w:val="24"/>
              </w:rPr>
              <w:t>1</w:t>
            </w:r>
          </w:p>
        </w:tc>
        <w:tc>
          <w:tcPr>
            <w:tcW w:w="367" w:type="pct"/>
            <w:noWrap w:val="0"/>
            <w:vAlign w:val="center"/>
          </w:tcPr>
          <w:p w14:paraId="7B6C0F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工业</w:t>
            </w:r>
          </w:p>
        </w:tc>
      </w:tr>
      <w:tr w14:paraId="26479A7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54" w:type="pct"/>
            <w:noWrap w:val="0"/>
            <w:vAlign w:val="center"/>
          </w:tcPr>
          <w:p w14:paraId="781AE8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10</w:t>
            </w:r>
          </w:p>
        </w:tc>
        <w:tc>
          <w:tcPr>
            <w:tcW w:w="390" w:type="pct"/>
            <w:noWrap w:val="0"/>
            <w:vAlign w:val="center"/>
          </w:tcPr>
          <w:p w14:paraId="666D0447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</w:rPr>
              <w:t>LED显示屏</w:t>
            </w:r>
          </w:p>
        </w:tc>
        <w:tc>
          <w:tcPr>
            <w:tcW w:w="3483" w:type="pct"/>
            <w:noWrap w:val="0"/>
            <w:vAlign w:val="center"/>
          </w:tcPr>
          <w:p w14:paraId="4AB85932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LED显示屏用于垃圾分类宣导口号的循环播放或重要通知等，应满足：</w:t>
            </w:r>
          </w:p>
          <w:p w14:paraId="067EC2A8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 xml:space="preserve">1.LED 显示（高*宽：不低于 320*3200mm）； </w:t>
            </w:r>
          </w:p>
          <w:p w14:paraId="40266BB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2.像素≤10mm，电压：直流 5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V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 xml:space="preserve">±5%； </w:t>
            </w:r>
          </w:p>
          <w:p w14:paraId="11C536E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3.发光亮度≥1400cd/㎡；</w:t>
            </w:r>
          </w:p>
          <w:p w14:paraId="573DE88A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▲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4.环境适应性检测符合 GB/T 2423.1-2008《电工电子产品环境试验第2部分：试验方法试验A：低温》和GB/T 2423.2-2008《电工电子产品环境试验第2部分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：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试验方法试验B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：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高温》。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提供第三方检测机构出具的检验/检测报告复印件或扫描件。</w:t>
            </w:r>
          </w:p>
        </w:tc>
        <w:tc>
          <w:tcPr>
            <w:tcW w:w="247" w:type="pct"/>
            <w:noWrap w:val="0"/>
            <w:vAlign w:val="center"/>
          </w:tcPr>
          <w:p w14:paraId="37BC2C70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组</w:t>
            </w:r>
          </w:p>
        </w:tc>
        <w:tc>
          <w:tcPr>
            <w:tcW w:w="256" w:type="pct"/>
            <w:noWrap w:val="0"/>
            <w:vAlign w:val="center"/>
          </w:tcPr>
          <w:p w14:paraId="15B34D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position w:val="1"/>
                <w:sz w:val="24"/>
                <w:szCs w:val="24"/>
              </w:rPr>
              <w:t>1</w:t>
            </w:r>
          </w:p>
        </w:tc>
        <w:tc>
          <w:tcPr>
            <w:tcW w:w="367" w:type="pct"/>
            <w:noWrap w:val="0"/>
            <w:vAlign w:val="center"/>
          </w:tcPr>
          <w:p w14:paraId="628FA7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工业</w:t>
            </w:r>
          </w:p>
        </w:tc>
      </w:tr>
      <w:tr w14:paraId="42F7D15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54" w:type="pct"/>
            <w:noWrap w:val="0"/>
            <w:vAlign w:val="center"/>
          </w:tcPr>
          <w:p w14:paraId="1A8970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11</w:t>
            </w:r>
          </w:p>
        </w:tc>
        <w:tc>
          <w:tcPr>
            <w:tcW w:w="390" w:type="pct"/>
            <w:noWrap w:val="0"/>
            <w:vAlign w:val="center"/>
          </w:tcPr>
          <w:p w14:paraId="60964AE4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1"/>
                <w:sz w:val="24"/>
                <w:szCs w:val="24"/>
                <w:lang w:eastAsia="zh-CN"/>
              </w:rPr>
              <w:t>定时开关</w:t>
            </w:r>
          </w:p>
        </w:tc>
        <w:tc>
          <w:tcPr>
            <w:tcW w:w="3483" w:type="pct"/>
            <w:noWrap w:val="0"/>
            <w:vAlign w:val="center"/>
          </w:tcPr>
          <w:p w14:paraId="5D202655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实现定时开关功能。</w:t>
            </w:r>
          </w:p>
        </w:tc>
        <w:tc>
          <w:tcPr>
            <w:tcW w:w="247" w:type="pct"/>
            <w:noWrap w:val="0"/>
            <w:vAlign w:val="center"/>
          </w:tcPr>
          <w:p w14:paraId="7B174BE0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  <w:t>个</w:t>
            </w:r>
          </w:p>
        </w:tc>
        <w:tc>
          <w:tcPr>
            <w:tcW w:w="256" w:type="pct"/>
            <w:noWrap w:val="0"/>
            <w:vAlign w:val="center"/>
          </w:tcPr>
          <w:p w14:paraId="2270FC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position w:val="1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position w:val="1"/>
                <w:sz w:val="24"/>
                <w:szCs w:val="24"/>
              </w:rPr>
              <w:t>2</w:t>
            </w:r>
          </w:p>
        </w:tc>
        <w:tc>
          <w:tcPr>
            <w:tcW w:w="367" w:type="pct"/>
            <w:noWrap w:val="0"/>
            <w:vAlign w:val="center"/>
          </w:tcPr>
          <w:p w14:paraId="779949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工业</w:t>
            </w:r>
          </w:p>
        </w:tc>
      </w:tr>
      <w:tr w14:paraId="5180A69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54" w:type="pct"/>
            <w:noWrap w:val="0"/>
            <w:vAlign w:val="center"/>
          </w:tcPr>
          <w:p w14:paraId="3CD31F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12</w:t>
            </w:r>
          </w:p>
        </w:tc>
        <w:tc>
          <w:tcPr>
            <w:tcW w:w="390" w:type="pct"/>
            <w:noWrap w:val="0"/>
            <w:vAlign w:val="center"/>
          </w:tcPr>
          <w:p w14:paraId="6843871A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中控装置</w:t>
            </w:r>
          </w:p>
        </w:tc>
        <w:tc>
          <w:tcPr>
            <w:tcW w:w="3483" w:type="pct"/>
            <w:noWrap w:val="0"/>
            <w:vAlign w:val="center"/>
          </w:tcPr>
          <w:p w14:paraId="381C099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投递口中控配置≥21.5寸电容触摸屏，安卓系统，应能通过后台远程控制设备重启、待机。投放过程应有语音播放提示功能。用户应能在设备上进行自助注册账号、查询积分等功能。</w:t>
            </w:r>
          </w:p>
        </w:tc>
        <w:tc>
          <w:tcPr>
            <w:tcW w:w="247" w:type="pct"/>
            <w:noWrap w:val="0"/>
            <w:vAlign w:val="center"/>
          </w:tcPr>
          <w:p w14:paraId="312F16F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  <w:t>个</w:t>
            </w:r>
          </w:p>
        </w:tc>
        <w:tc>
          <w:tcPr>
            <w:tcW w:w="256" w:type="pct"/>
            <w:noWrap w:val="0"/>
            <w:vAlign w:val="center"/>
          </w:tcPr>
          <w:p w14:paraId="66103C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position w:val="1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position w:val="1"/>
                <w:sz w:val="24"/>
                <w:szCs w:val="24"/>
              </w:rPr>
              <w:t>1</w:t>
            </w:r>
          </w:p>
        </w:tc>
        <w:tc>
          <w:tcPr>
            <w:tcW w:w="367" w:type="pct"/>
            <w:noWrap w:val="0"/>
            <w:vAlign w:val="center"/>
          </w:tcPr>
          <w:p w14:paraId="1F1581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工业</w:t>
            </w:r>
          </w:p>
        </w:tc>
      </w:tr>
      <w:tr w14:paraId="11847B0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  <w:jc w:val="center"/>
        </w:trPr>
        <w:tc>
          <w:tcPr>
            <w:tcW w:w="254" w:type="pct"/>
            <w:noWrap w:val="0"/>
            <w:vAlign w:val="center"/>
          </w:tcPr>
          <w:p w14:paraId="4B05D0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13</w:t>
            </w:r>
          </w:p>
        </w:tc>
        <w:tc>
          <w:tcPr>
            <w:tcW w:w="390" w:type="pct"/>
            <w:noWrap w:val="0"/>
            <w:vAlign w:val="center"/>
          </w:tcPr>
          <w:p w14:paraId="7E2015E8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3"/>
                <w:sz w:val="24"/>
                <w:szCs w:val="24"/>
              </w:rPr>
              <w:t>垃圾分类标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牌</w:t>
            </w:r>
          </w:p>
        </w:tc>
        <w:tc>
          <w:tcPr>
            <w:tcW w:w="3483" w:type="pct"/>
            <w:noWrap w:val="0"/>
            <w:vAlign w:val="top"/>
          </w:tcPr>
          <w:p w14:paraId="061FB69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分类宣传面板，内容及图案由业主选定确认。尺寸≥800*500mm；画面表面覆约 5mm 透明亚克力板并角钉固定。</w:t>
            </w:r>
          </w:p>
        </w:tc>
        <w:tc>
          <w:tcPr>
            <w:tcW w:w="247" w:type="pct"/>
            <w:noWrap w:val="0"/>
            <w:vAlign w:val="center"/>
          </w:tcPr>
          <w:p w14:paraId="7B79F39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块</w:t>
            </w:r>
          </w:p>
        </w:tc>
        <w:tc>
          <w:tcPr>
            <w:tcW w:w="256" w:type="pct"/>
            <w:noWrap w:val="0"/>
            <w:vAlign w:val="center"/>
          </w:tcPr>
          <w:p w14:paraId="31B773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position w:val="1"/>
                <w:sz w:val="24"/>
                <w:szCs w:val="24"/>
              </w:rPr>
              <w:t>4</w:t>
            </w:r>
          </w:p>
        </w:tc>
        <w:tc>
          <w:tcPr>
            <w:tcW w:w="367" w:type="pct"/>
            <w:noWrap w:val="0"/>
            <w:vAlign w:val="center"/>
          </w:tcPr>
          <w:p w14:paraId="7AE99A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工业</w:t>
            </w:r>
          </w:p>
        </w:tc>
      </w:tr>
      <w:tr w14:paraId="14BDD3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  <w:jc w:val="center"/>
        </w:trPr>
        <w:tc>
          <w:tcPr>
            <w:tcW w:w="254" w:type="pct"/>
            <w:noWrap w:val="0"/>
            <w:vAlign w:val="center"/>
          </w:tcPr>
          <w:p w14:paraId="778236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14</w:t>
            </w:r>
          </w:p>
        </w:tc>
        <w:tc>
          <w:tcPr>
            <w:tcW w:w="390" w:type="pct"/>
            <w:noWrap w:val="0"/>
            <w:vAlign w:val="center"/>
          </w:tcPr>
          <w:p w14:paraId="56E1B1D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3"/>
                <w:sz w:val="24"/>
                <w:szCs w:val="24"/>
              </w:rPr>
              <w:t>洗手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3"/>
                <w:sz w:val="24"/>
                <w:szCs w:val="24"/>
                <w:lang w:eastAsia="zh-CN"/>
              </w:rPr>
              <w:t>台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3"/>
                <w:sz w:val="24"/>
                <w:szCs w:val="24"/>
              </w:rPr>
              <w:t>池</w:t>
            </w:r>
          </w:p>
        </w:tc>
        <w:tc>
          <w:tcPr>
            <w:tcW w:w="3483" w:type="pct"/>
            <w:noWrap w:val="0"/>
            <w:vAlign w:val="top"/>
          </w:tcPr>
          <w:p w14:paraId="68059102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304 不锈钢材质（或优于），洗手池尺寸：≥400*380*230mm。台面高度1.2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m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（±10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cm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），不锈钢材质，台面与洗手池匹配。</w:t>
            </w:r>
          </w:p>
        </w:tc>
        <w:tc>
          <w:tcPr>
            <w:tcW w:w="247" w:type="pct"/>
            <w:noWrap w:val="0"/>
            <w:vAlign w:val="center"/>
          </w:tcPr>
          <w:p w14:paraId="15A3D362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  <w:t>套</w:t>
            </w:r>
          </w:p>
        </w:tc>
        <w:tc>
          <w:tcPr>
            <w:tcW w:w="256" w:type="pct"/>
            <w:noWrap w:val="0"/>
            <w:vAlign w:val="center"/>
          </w:tcPr>
          <w:p w14:paraId="0523F6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position w:val="1"/>
                <w:sz w:val="24"/>
                <w:szCs w:val="24"/>
              </w:rPr>
              <w:t>1</w:t>
            </w:r>
          </w:p>
        </w:tc>
        <w:tc>
          <w:tcPr>
            <w:tcW w:w="367" w:type="pct"/>
            <w:noWrap w:val="0"/>
            <w:vAlign w:val="center"/>
          </w:tcPr>
          <w:p w14:paraId="11796B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工业</w:t>
            </w:r>
          </w:p>
        </w:tc>
      </w:tr>
      <w:tr w14:paraId="28FD18F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  <w:jc w:val="center"/>
        </w:trPr>
        <w:tc>
          <w:tcPr>
            <w:tcW w:w="254" w:type="pct"/>
            <w:noWrap w:val="0"/>
            <w:vAlign w:val="center"/>
          </w:tcPr>
          <w:p w14:paraId="2620A8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15</w:t>
            </w:r>
          </w:p>
        </w:tc>
        <w:tc>
          <w:tcPr>
            <w:tcW w:w="390" w:type="pct"/>
            <w:noWrap w:val="0"/>
            <w:vAlign w:val="center"/>
          </w:tcPr>
          <w:p w14:paraId="0EFF67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3"/>
                <w:sz w:val="24"/>
                <w:szCs w:val="24"/>
              </w:rPr>
              <w:t>水龙头</w:t>
            </w:r>
          </w:p>
        </w:tc>
        <w:tc>
          <w:tcPr>
            <w:tcW w:w="3483" w:type="pct"/>
            <w:noWrap w:val="0"/>
            <w:vAlign w:val="top"/>
          </w:tcPr>
          <w:p w14:paraId="23AAA03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优质黄铜整体铸造，加厚阀体，抗压性强；镀铬；产品标准和技术要求满足GB 18145-2014和GB 25501-2019。</w:t>
            </w:r>
          </w:p>
        </w:tc>
        <w:tc>
          <w:tcPr>
            <w:tcW w:w="247" w:type="pct"/>
            <w:noWrap w:val="0"/>
            <w:vAlign w:val="center"/>
          </w:tcPr>
          <w:p w14:paraId="72D0E1D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个</w:t>
            </w:r>
          </w:p>
        </w:tc>
        <w:tc>
          <w:tcPr>
            <w:tcW w:w="256" w:type="pct"/>
            <w:noWrap w:val="0"/>
            <w:vAlign w:val="center"/>
          </w:tcPr>
          <w:p w14:paraId="79C9A7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position w:val="1"/>
                <w:sz w:val="24"/>
                <w:szCs w:val="24"/>
              </w:rPr>
              <w:t>2</w:t>
            </w:r>
          </w:p>
        </w:tc>
        <w:tc>
          <w:tcPr>
            <w:tcW w:w="367" w:type="pct"/>
            <w:noWrap w:val="0"/>
            <w:vAlign w:val="center"/>
          </w:tcPr>
          <w:p w14:paraId="046E6E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工业</w:t>
            </w:r>
          </w:p>
        </w:tc>
      </w:tr>
      <w:tr w14:paraId="31BB99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  <w:jc w:val="center"/>
        </w:trPr>
        <w:tc>
          <w:tcPr>
            <w:tcW w:w="254" w:type="pct"/>
            <w:noWrap w:val="0"/>
            <w:vAlign w:val="center"/>
          </w:tcPr>
          <w:p w14:paraId="001AD5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16</w:t>
            </w:r>
          </w:p>
        </w:tc>
        <w:tc>
          <w:tcPr>
            <w:tcW w:w="390" w:type="pct"/>
            <w:noWrap w:val="0"/>
            <w:vAlign w:val="center"/>
          </w:tcPr>
          <w:p w14:paraId="101B7344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3"/>
                <w:sz w:val="24"/>
                <w:szCs w:val="24"/>
                <w:lang w:eastAsia="zh-CN"/>
              </w:rPr>
              <w:t>有害垃圾投放容器</w:t>
            </w:r>
          </w:p>
        </w:tc>
        <w:tc>
          <w:tcPr>
            <w:tcW w:w="3483" w:type="pct"/>
            <w:noWrap w:val="0"/>
            <w:vAlign w:val="center"/>
          </w:tcPr>
          <w:p w14:paraId="0A0B98A4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放置于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中控装置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洗手池下方，根据亭房尺寸定制，塑料材质。</w:t>
            </w:r>
          </w:p>
        </w:tc>
        <w:tc>
          <w:tcPr>
            <w:tcW w:w="247" w:type="pct"/>
            <w:noWrap w:val="0"/>
            <w:vAlign w:val="center"/>
          </w:tcPr>
          <w:p w14:paraId="5B85555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个</w:t>
            </w:r>
          </w:p>
        </w:tc>
        <w:tc>
          <w:tcPr>
            <w:tcW w:w="256" w:type="pct"/>
            <w:noWrap w:val="0"/>
            <w:vAlign w:val="center"/>
          </w:tcPr>
          <w:p w14:paraId="3EE633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position w:val="1"/>
                <w:sz w:val="24"/>
                <w:szCs w:val="24"/>
              </w:rPr>
              <w:t>1</w:t>
            </w:r>
          </w:p>
        </w:tc>
        <w:tc>
          <w:tcPr>
            <w:tcW w:w="367" w:type="pct"/>
            <w:noWrap w:val="0"/>
            <w:vAlign w:val="center"/>
          </w:tcPr>
          <w:p w14:paraId="70EDC12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工业</w:t>
            </w:r>
          </w:p>
        </w:tc>
      </w:tr>
      <w:tr w14:paraId="1B5C6F9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  <w:jc w:val="center"/>
        </w:trPr>
        <w:tc>
          <w:tcPr>
            <w:tcW w:w="254" w:type="pct"/>
            <w:noWrap w:val="0"/>
            <w:vAlign w:val="center"/>
          </w:tcPr>
          <w:p w14:paraId="5192EE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17</w:t>
            </w:r>
          </w:p>
        </w:tc>
        <w:tc>
          <w:tcPr>
            <w:tcW w:w="390" w:type="pct"/>
            <w:noWrap w:val="0"/>
            <w:vAlign w:val="center"/>
          </w:tcPr>
          <w:p w14:paraId="223373F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1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1"/>
                <w:sz w:val="24"/>
                <w:szCs w:val="24"/>
              </w:rPr>
              <w:t>宣传展示屏</w:t>
            </w:r>
          </w:p>
        </w:tc>
        <w:tc>
          <w:tcPr>
            <w:tcW w:w="3483" w:type="pct"/>
            <w:noWrap w:val="0"/>
            <w:vAlign w:val="center"/>
          </w:tcPr>
          <w:p w14:paraId="7D7A165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净尺寸≥32寸；</w:t>
            </w:r>
          </w:p>
          <w:p w14:paraId="1A2A9764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刷新率≥60HZ，分辨率≥1080P；</w:t>
            </w:r>
          </w:p>
          <w:p w14:paraId="5E4A7A3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接口：HDMI、AV、USB；</w:t>
            </w:r>
          </w:p>
          <w:p w14:paraId="262961DD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具备展示宣传图片和视频的功能。</w:t>
            </w:r>
          </w:p>
        </w:tc>
        <w:tc>
          <w:tcPr>
            <w:tcW w:w="247" w:type="pct"/>
            <w:noWrap w:val="0"/>
            <w:vAlign w:val="center"/>
          </w:tcPr>
          <w:p w14:paraId="608BB6EC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套</w:t>
            </w:r>
          </w:p>
        </w:tc>
        <w:tc>
          <w:tcPr>
            <w:tcW w:w="256" w:type="pct"/>
            <w:noWrap w:val="0"/>
            <w:vAlign w:val="center"/>
          </w:tcPr>
          <w:p w14:paraId="252FEF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position w:val="1"/>
                <w:sz w:val="24"/>
                <w:szCs w:val="24"/>
              </w:rPr>
              <w:t>1</w:t>
            </w:r>
          </w:p>
        </w:tc>
        <w:tc>
          <w:tcPr>
            <w:tcW w:w="367" w:type="pct"/>
            <w:noWrap w:val="0"/>
            <w:vAlign w:val="center"/>
          </w:tcPr>
          <w:p w14:paraId="48E992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工业</w:t>
            </w:r>
          </w:p>
        </w:tc>
      </w:tr>
      <w:tr w14:paraId="77132A1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  <w:jc w:val="center"/>
        </w:trPr>
        <w:tc>
          <w:tcPr>
            <w:tcW w:w="254" w:type="pct"/>
            <w:noWrap w:val="0"/>
            <w:vAlign w:val="center"/>
          </w:tcPr>
          <w:p w14:paraId="2AEFC4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18</w:t>
            </w:r>
          </w:p>
        </w:tc>
        <w:tc>
          <w:tcPr>
            <w:tcW w:w="390" w:type="pct"/>
            <w:noWrap w:val="0"/>
            <w:vAlign w:val="center"/>
          </w:tcPr>
          <w:p w14:paraId="31118E5F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-4"/>
                <w:sz w:val="24"/>
                <w:szCs w:val="24"/>
                <w:lang w:eastAsia="zh-CN" w:bidi="ar"/>
              </w:rPr>
              <w:t>★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9"/>
                <w:sz w:val="24"/>
                <w:szCs w:val="24"/>
              </w:rPr>
              <w:t>照明</w:t>
            </w:r>
          </w:p>
        </w:tc>
        <w:tc>
          <w:tcPr>
            <w:tcW w:w="3483" w:type="pct"/>
            <w:noWrap w:val="0"/>
            <w:vAlign w:val="center"/>
          </w:tcPr>
          <w:p w14:paraId="2DDF4544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LED吸顶灯，灯体材质金属底盘+PS灯罩，功率≥18W，直径不小于 330mm。显色指数Ra≥80，光束角≥120度，功率因数PF≥0.5，光通量≥1350lm。产品标准和技术要求满足GB 17625.1-2022，GB/T 17743-2021,GB 7000.1-2015,GB 7000.201-2008。</w:t>
            </w:r>
          </w:p>
          <w:p w14:paraId="3667E5FA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提供产品3C认证证书扫描件或产品3C在全国认证认可信息公共服务平台查询截图。</w:t>
            </w:r>
          </w:p>
        </w:tc>
        <w:tc>
          <w:tcPr>
            <w:tcW w:w="247" w:type="pct"/>
            <w:noWrap w:val="0"/>
            <w:vAlign w:val="center"/>
          </w:tcPr>
          <w:p w14:paraId="073DE60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个</w:t>
            </w:r>
          </w:p>
        </w:tc>
        <w:tc>
          <w:tcPr>
            <w:tcW w:w="256" w:type="pct"/>
            <w:noWrap w:val="0"/>
            <w:vAlign w:val="center"/>
          </w:tcPr>
          <w:p w14:paraId="52362B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3</w:t>
            </w:r>
          </w:p>
        </w:tc>
        <w:tc>
          <w:tcPr>
            <w:tcW w:w="367" w:type="pct"/>
            <w:noWrap w:val="0"/>
            <w:vAlign w:val="center"/>
          </w:tcPr>
          <w:p w14:paraId="33E055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工业</w:t>
            </w:r>
          </w:p>
        </w:tc>
      </w:tr>
      <w:tr w14:paraId="2DD062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5" w:hRule="atLeast"/>
          <w:jc w:val="center"/>
        </w:trPr>
        <w:tc>
          <w:tcPr>
            <w:tcW w:w="254" w:type="pct"/>
            <w:noWrap w:val="0"/>
            <w:vAlign w:val="center"/>
          </w:tcPr>
          <w:p w14:paraId="5CE39E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19</w:t>
            </w:r>
          </w:p>
        </w:tc>
        <w:tc>
          <w:tcPr>
            <w:tcW w:w="390" w:type="pct"/>
            <w:noWrap w:val="0"/>
            <w:vAlign w:val="center"/>
          </w:tcPr>
          <w:p w14:paraId="7C5BF26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</w:rPr>
              <w:t>换气扇</w:t>
            </w:r>
          </w:p>
        </w:tc>
        <w:tc>
          <w:tcPr>
            <w:tcW w:w="3483" w:type="pct"/>
            <w:noWrap w:val="0"/>
            <w:vAlign w:val="center"/>
          </w:tcPr>
          <w:p w14:paraId="30E560E2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功率： ≥15W；适风量： ≥200m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3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/h</w:t>
            </w:r>
          </w:p>
        </w:tc>
        <w:tc>
          <w:tcPr>
            <w:tcW w:w="247" w:type="pct"/>
            <w:noWrap w:val="0"/>
            <w:vAlign w:val="center"/>
          </w:tcPr>
          <w:p w14:paraId="2ABA0137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台</w:t>
            </w:r>
          </w:p>
        </w:tc>
        <w:tc>
          <w:tcPr>
            <w:tcW w:w="256" w:type="pct"/>
            <w:noWrap w:val="0"/>
            <w:vAlign w:val="center"/>
          </w:tcPr>
          <w:p w14:paraId="5AF0F4D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367" w:type="pct"/>
            <w:noWrap w:val="0"/>
            <w:vAlign w:val="center"/>
          </w:tcPr>
          <w:p w14:paraId="6213ED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工业</w:t>
            </w:r>
          </w:p>
        </w:tc>
      </w:tr>
      <w:tr w14:paraId="4191C76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1" w:hRule="atLeast"/>
          <w:jc w:val="center"/>
        </w:trPr>
        <w:tc>
          <w:tcPr>
            <w:tcW w:w="254" w:type="pct"/>
            <w:noWrap w:val="0"/>
            <w:vAlign w:val="center"/>
          </w:tcPr>
          <w:p w14:paraId="3D2333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20</w:t>
            </w:r>
          </w:p>
        </w:tc>
        <w:tc>
          <w:tcPr>
            <w:tcW w:w="390" w:type="pct"/>
            <w:noWrap w:val="0"/>
            <w:vAlign w:val="center"/>
          </w:tcPr>
          <w:p w14:paraId="637B3FC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-4"/>
                <w:sz w:val="24"/>
                <w:szCs w:val="24"/>
                <w:lang w:eastAsia="zh-CN" w:bidi="ar"/>
              </w:rPr>
              <w:t>★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13"/>
                <w:sz w:val="24"/>
                <w:szCs w:val="24"/>
              </w:rPr>
              <w:t>电风扇</w:t>
            </w:r>
          </w:p>
        </w:tc>
        <w:tc>
          <w:tcPr>
            <w:tcW w:w="3483" w:type="pct"/>
            <w:noWrap w:val="0"/>
            <w:vAlign w:val="center"/>
          </w:tcPr>
          <w:p w14:paraId="732C549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壁扇；功率： ≥30W；壁挂式；≥3档；可摇头；扇叶直径：≥400mm，风量：≥m3/min。产品标准和技术要求满足GB 17625.1-2022，GB 4343.1-2018,GB 4706.1-2005,GB 4706.27-2008。提供产品3C认证证书扫描件或产品3C在全国认证认可信息公共服务平台查询截图。</w:t>
            </w:r>
          </w:p>
        </w:tc>
        <w:tc>
          <w:tcPr>
            <w:tcW w:w="247" w:type="pct"/>
            <w:noWrap w:val="0"/>
            <w:vAlign w:val="center"/>
          </w:tcPr>
          <w:p w14:paraId="5936E6F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台</w:t>
            </w:r>
          </w:p>
        </w:tc>
        <w:tc>
          <w:tcPr>
            <w:tcW w:w="256" w:type="pct"/>
            <w:noWrap w:val="0"/>
            <w:vAlign w:val="center"/>
          </w:tcPr>
          <w:p w14:paraId="7935D53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367" w:type="pct"/>
            <w:noWrap w:val="0"/>
            <w:vAlign w:val="center"/>
          </w:tcPr>
          <w:p w14:paraId="6E9D278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工业</w:t>
            </w:r>
          </w:p>
        </w:tc>
      </w:tr>
      <w:tr w14:paraId="6E175F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54" w:type="pct"/>
            <w:noWrap w:val="0"/>
            <w:vAlign w:val="center"/>
          </w:tcPr>
          <w:p w14:paraId="2DC698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21</w:t>
            </w:r>
          </w:p>
        </w:tc>
        <w:tc>
          <w:tcPr>
            <w:tcW w:w="390" w:type="pct"/>
            <w:noWrap w:val="0"/>
            <w:vAlign w:val="center"/>
          </w:tcPr>
          <w:p w14:paraId="4D3A1A95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5"/>
                <w:sz w:val="24"/>
                <w:szCs w:val="24"/>
              </w:rPr>
              <w:t>灭蚊灯</w:t>
            </w:r>
          </w:p>
        </w:tc>
        <w:tc>
          <w:tcPr>
            <w:tcW w:w="3483" w:type="pct"/>
            <w:noWrap w:val="0"/>
            <w:vAlign w:val="center"/>
          </w:tcPr>
          <w:p w14:paraId="6CA3FE8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额定功率： ≥8w；材质：铝合金或者阻燃 ABS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247" w:type="pct"/>
            <w:noWrap w:val="0"/>
            <w:vAlign w:val="center"/>
          </w:tcPr>
          <w:p w14:paraId="5C453E5A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台</w:t>
            </w:r>
          </w:p>
        </w:tc>
        <w:tc>
          <w:tcPr>
            <w:tcW w:w="256" w:type="pct"/>
            <w:noWrap w:val="0"/>
            <w:vAlign w:val="center"/>
          </w:tcPr>
          <w:p w14:paraId="7CDE69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367" w:type="pct"/>
            <w:noWrap w:val="0"/>
            <w:vAlign w:val="center"/>
          </w:tcPr>
          <w:p w14:paraId="7D881F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工业</w:t>
            </w:r>
          </w:p>
        </w:tc>
      </w:tr>
      <w:tr w14:paraId="50BFA9B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  <w:jc w:val="center"/>
        </w:trPr>
        <w:tc>
          <w:tcPr>
            <w:tcW w:w="254" w:type="pct"/>
            <w:noWrap w:val="0"/>
            <w:vAlign w:val="center"/>
          </w:tcPr>
          <w:p w14:paraId="15672C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22</w:t>
            </w:r>
          </w:p>
        </w:tc>
        <w:tc>
          <w:tcPr>
            <w:tcW w:w="390" w:type="pct"/>
            <w:noWrap w:val="0"/>
            <w:vAlign w:val="center"/>
          </w:tcPr>
          <w:p w14:paraId="46E59565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6"/>
                <w:sz w:val="24"/>
                <w:szCs w:val="24"/>
              </w:rPr>
              <w:t>除臭设备</w:t>
            </w:r>
          </w:p>
        </w:tc>
        <w:tc>
          <w:tcPr>
            <w:tcW w:w="3483" w:type="pct"/>
            <w:noWrap w:val="0"/>
            <w:vAlign w:val="center"/>
          </w:tcPr>
          <w:p w14:paraId="14EB99F8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电压：220V；功率： ≥80W；处理风量： ≥90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m3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/h；机型：挂壁式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；</w:t>
            </w:r>
          </w:p>
          <w:p w14:paraId="0468C371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适用面积：15~50 平方米；净化模块：陶瓷片式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247" w:type="pct"/>
            <w:noWrap w:val="0"/>
            <w:vAlign w:val="center"/>
          </w:tcPr>
          <w:p w14:paraId="4E96C97C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台</w:t>
            </w:r>
          </w:p>
        </w:tc>
        <w:tc>
          <w:tcPr>
            <w:tcW w:w="256" w:type="pct"/>
            <w:noWrap w:val="0"/>
            <w:vAlign w:val="center"/>
          </w:tcPr>
          <w:p w14:paraId="67E8D5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position w:val="1"/>
                <w:sz w:val="24"/>
                <w:szCs w:val="24"/>
              </w:rPr>
              <w:t>1</w:t>
            </w:r>
          </w:p>
        </w:tc>
        <w:tc>
          <w:tcPr>
            <w:tcW w:w="367" w:type="pct"/>
            <w:noWrap w:val="0"/>
            <w:vAlign w:val="center"/>
          </w:tcPr>
          <w:p w14:paraId="653AFA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工业</w:t>
            </w:r>
          </w:p>
        </w:tc>
      </w:tr>
      <w:tr w14:paraId="0DCFAD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  <w:jc w:val="center"/>
        </w:trPr>
        <w:tc>
          <w:tcPr>
            <w:tcW w:w="254" w:type="pct"/>
            <w:noWrap w:val="0"/>
            <w:vAlign w:val="center"/>
          </w:tcPr>
          <w:p w14:paraId="671184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23</w:t>
            </w:r>
          </w:p>
        </w:tc>
        <w:tc>
          <w:tcPr>
            <w:tcW w:w="390" w:type="pct"/>
            <w:noWrap w:val="0"/>
            <w:vAlign w:val="center"/>
          </w:tcPr>
          <w:p w14:paraId="3FA8E00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-4"/>
                <w:sz w:val="24"/>
                <w:szCs w:val="24"/>
                <w:lang w:eastAsia="zh-CN" w:bidi="ar"/>
              </w:rPr>
              <w:t>★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2"/>
                <w:sz w:val="24"/>
                <w:szCs w:val="24"/>
              </w:rPr>
              <w:t>应急照明灯</w:t>
            </w:r>
          </w:p>
        </w:tc>
        <w:tc>
          <w:tcPr>
            <w:tcW w:w="3483" w:type="pct"/>
            <w:noWrap w:val="0"/>
            <w:vAlign w:val="center"/>
          </w:tcPr>
          <w:p w14:paraId="7C1F463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消防应急照明灯具；应急时间： ≥90 分钟；额定电压：AC220V 50HZ；额定功率： ≥3W；色温：≥6500k；</w:t>
            </w:r>
          </w:p>
          <w:p w14:paraId="0EA5ADA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防护等级：≥IP30；主电、充电、故障三种状态指示；</w:t>
            </w:r>
          </w:p>
          <w:p w14:paraId="5868308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产品标准满足 GB 17945-2010；</w:t>
            </w:r>
          </w:p>
          <w:p w14:paraId="145D573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提供产品3C认证证书扫描件或产品3C在全国认证认可信息公共服务平台查询截图。</w:t>
            </w:r>
          </w:p>
        </w:tc>
        <w:tc>
          <w:tcPr>
            <w:tcW w:w="247" w:type="pct"/>
            <w:noWrap w:val="0"/>
            <w:vAlign w:val="center"/>
          </w:tcPr>
          <w:p w14:paraId="154FD534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组</w:t>
            </w:r>
          </w:p>
        </w:tc>
        <w:tc>
          <w:tcPr>
            <w:tcW w:w="256" w:type="pct"/>
            <w:noWrap w:val="0"/>
            <w:vAlign w:val="center"/>
          </w:tcPr>
          <w:p w14:paraId="59D0B8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position w:val="1"/>
                <w:sz w:val="24"/>
                <w:szCs w:val="24"/>
              </w:rPr>
              <w:t>1</w:t>
            </w:r>
          </w:p>
        </w:tc>
        <w:tc>
          <w:tcPr>
            <w:tcW w:w="367" w:type="pct"/>
            <w:noWrap w:val="0"/>
            <w:vAlign w:val="center"/>
          </w:tcPr>
          <w:p w14:paraId="6008F5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工业</w:t>
            </w:r>
          </w:p>
        </w:tc>
      </w:tr>
      <w:tr w14:paraId="28CAF51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54" w:type="pct"/>
            <w:noWrap w:val="0"/>
            <w:vAlign w:val="center"/>
          </w:tcPr>
          <w:p w14:paraId="106737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24</w:t>
            </w:r>
          </w:p>
        </w:tc>
        <w:tc>
          <w:tcPr>
            <w:tcW w:w="390" w:type="pct"/>
            <w:noWrap w:val="0"/>
            <w:vAlign w:val="center"/>
          </w:tcPr>
          <w:p w14:paraId="2CADDF4D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3"/>
                <w:sz w:val="24"/>
                <w:szCs w:val="24"/>
              </w:rPr>
              <w:t>洗桶设备</w:t>
            </w:r>
          </w:p>
        </w:tc>
        <w:tc>
          <w:tcPr>
            <w:tcW w:w="3483" w:type="pct"/>
            <w:noWrap w:val="0"/>
            <w:vAlign w:val="center"/>
          </w:tcPr>
          <w:p w14:paraId="7DE336E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3"/>
                <w:sz w:val="24"/>
                <w:szCs w:val="24"/>
                <w:lang w:eastAsia="zh-CN"/>
              </w:rPr>
              <w:t>高压冲洗水枪（金属枪头、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82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1"/>
                <w:sz w:val="24"/>
                <w:szCs w:val="24"/>
                <w:lang w:eastAsia="zh-CN"/>
              </w:rPr>
              <w:t>15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51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1"/>
                <w:sz w:val="24"/>
                <w:szCs w:val="24"/>
                <w:lang w:eastAsia="zh-CN"/>
              </w:rPr>
              <w:t>米水管（±5米）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3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3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247" w:type="pct"/>
            <w:noWrap w:val="0"/>
            <w:vAlign w:val="center"/>
          </w:tcPr>
          <w:p w14:paraId="07AB8112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套</w:t>
            </w:r>
          </w:p>
        </w:tc>
        <w:tc>
          <w:tcPr>
            <w:tcW w:w="256" w:type="pct"/>
            <w:noWrap w:val="0"/>
            <w:vAlign w:val="center"/>
          </w:tcPr>
          <w:p w14:paraId="441E8E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367" w:type="pct"/>
            <w:noWrap w:val="0"/>
            <w:vAlign w:val="center"/>
          </w:tcPr>
          <w:p w14:paraId="309078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工业</w:t>
            </w:r>
          </w:p>
        </w:tc>
      </w:tr>
      <w:tr w14:paraId="3A39DC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  <w:jc w:val="center"/>
        </w:trPr>
        <w:tc>
          <w:tcPr>
            <w:tcW w:w="254" w:type="pct"/>
            <w:noWrap w:val="0"/>
            <w:vAlign w:val="center"/>
          </w:tcPr>
          <w:p w14:paraId="410E6D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25</w:t>
            </w:r>
          </w:p>
        </w:tc>
        <w:tc>
          <w:tcPr>
            <w:tcW w:w="390" w:type="pct"/>
            <w:noWrap w:val="0"/>
            <w:vAlign w:val="center"/>
          </w:tcPr>
          <w:p w14:paraId="73C275D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</w:rPr>
              <w:t>拖把池</w:t>
            </w:r>
          </w:p>
        </w:tc>
        <w:tc>
          <w:tcPr>
            <w:tcW w:w="3483" w:type="pct"/>
            <w:noWrap w:val="0"/>
            <w:vAlign w:val="center"/>
          </w:tcPr>
          <w:p w14:paraId="5928367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304 不锈钢材质（或优于）。尺寸：长 450mm±10mm×宽 350mm±10mm×高 250mm ±15mm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247" w:type="pct"/>
            <w:noWrap w:val="0"/>
            <w:vAlign w:val="center"/>
          </w:tcPr>
          <w:p w14:paraId="4F81E01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套</w:t>
            </w:r>
          </w:p>
        </w:tc>
        <w:tc>
          <w:tcPr>
            <w:tcW w:w="256" w:type="pct"/>
            <w:noWrap w:val="0"/>
            <w:vAlign w:val="center"/>
          </w:tcPr>
          <w:p w14:paraId="446B5E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position w:val="1"/>
                <w:sz w:val="24"/>
                <w:szCs w:val="24"/>
              </w:rPr>
              <w:t>1</w:t>
            </w:r>
          </w:p>
        </w:tc>
        <w:tc>
          <w:tcPr>
            <w:tcW w:w="367" w:type="pct"/>
            <w:noWrap w:val="0"/>
            <w:vAlign w:val="center"/>
          </w:tcPr>
          <w:p w14:paraId="2E61C5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工业</w:t>
            </w:r>
          </w:p>
        </w:tc>
      </w:tr>
      <w:tr w14:paraId="2E7A69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  <w:jc w:val="center"/>
        </w:trPr>
        <w:tc>
          <w:tcPr>
            <w:tcW w:w="254" w:type="pct"/>
            <w:noWrap w:val="0"/>
            <w:vAlign w:val="center"/>
          </w:tcPr>
          <w:p w14:paraId="2278AF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26</w:t>
            </w:r>
          </w:p>
        </w:tc>
        <w:tc>
          <w:tcPr>
            <w:tcW w:w="390" w:type="pct"/>
            <w:noWrap w:val="0"/>
            <w:vAlign w:val="center"/>
          </w:tcPr>
          <w:p w14:paraId="3BAF7534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</w:rPr>
              <w:t>垃圾桶</w:t>
            </w:r>
          </w:p>
        </w:tc>
        <w:tc>
          <w:tcPr>
            <w:tcW w:w="3483" w:type="pct"/>
            <w:noWrap w:val="0"/>
            <w:vAlign w:val="top"/>
          </w:tcPr>
          <w:p w14:paraId="37018C91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1.基本要求：</w:t>
            </w:r>
          </w:p>
          <w:p w14:paraId="1CC5712D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容量：240L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（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±5%），符合国标要求。</w:t>
            </w:r>
          </w:p>
          <w:p w14:paraId="4E2D1C65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分类数量：四分类（可回收物、有害垃圾、厨余垃圾、其他垃圾）。</w:t>
            </w:r>
          </w:p>
          <w:p w14:paraId="34FEAD6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颜色标准：按照国家标准《生活垃圾分类标志》（GB/T 19095-2019） 规定的颜色。可回收物：蓝色；有害垃圾：红色；厨余垃圾：绿色；其他垃圾：灰色或黑色</w:t>
            </w:r>
          </w:p>
          <w:p w14:paraId="217292F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材质：采用高密度聚乙烯（HDPE）或聚丙烯（PP）等环保、耐用、防腐蚀的材料。</w:t>
            </w:r>
          </w:p>
          <w:p w14:paraId="1AE1256F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重量：单个垃圾桶的重量应符合国标要求。</w:t>
            </w:r>
          </w:p>
          <w:p w14:paraId="609B5480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2.外观与标识要求：桶身正面应印有清晰的垃圾分类标识，符合 GB/T 19095-2019 标准；标识下方应配有中文字样（如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“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其他垃圾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”“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 xml:space="preserve">厨余垃圾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”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等），便于识别。根据业主要求增加定制标识。桶身内外表面应光滑无毛刺，无裂纹、气泡等缺陷。颜色应均匀一致，无明显色差。</w:t>
            </w:r>
          </w:p>
          <w:p w14:paraId="4EB2AF32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3.结构要求：桶盖应密封良好，防止异味散发和雨水进入。桶盖配提手，便于开合。具有脚踏开盖功能。桶身应坚固，底部设计加强筋，增加承重能力。桶身两 侧设计把手，便于搬运。底部平整，适合放置于地面或垃圾车装卸。配滑轮，便于移动。</w:t>
            </w:r>
          </w:p>
          <w:p w14:paraId="25576C7F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4.性能需求：垃圾桶应具备良好的耐高低温性能，适应-20℃至60℃ 的环境温度。桶身应能承受一定强度的冲击，不易破裂。能够抵抗酸、碱、盐等腐蚀性物质的侵蚀。满载时（240L ±5%）承重能力不低于 200 公斤。正常使用情况下，使用寿命不低于 5 年。</w:t>
            </w:r>
          </w:p>
          <w:p w14:paraId="0F2844D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5.环保与安全要求：材质应符合环保要求，无毒无害，可回收利用。桶身材料应具备一定的阻燃性能，符合消防安全要求。底部应设计防滑纹路，防止移动时打滑。</w:t>
            </w:r>
          </w:p>
          <w:p w14:paraId="3DDCC09D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6.包装与运输：垃圾桶应采用适当的包装以确保运输过程中无损坏。</w:t>
            </w:r>
          </w:p>
          <w:p w14:paraId="11ABC4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</w:rPr>
              <w:t>7.邵氏硬度（D）≥63，符合GB/T2411-2008；维卡耐热（ 1kg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</w:rPr>
              <w:t>，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</w:rPr>
              <w:t>50℃/h）≥110，符合GB/T1633-2000；耐低温性（-40℃/5H）无变形、无开裂，符合GB/T7141-2008。</w:t>
            </w:r>
          </w:p>
        </w:tc>
        <w:tc>
          <w:tcPr>
            <w:tcW w:w="247" w:type="pct"/>
            <w:noWrap w:val="0"/>
            <w:vAlign w:val="center"/>
          </w:tcPr>
          <w:p w14:paraId="1F47D45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个</w:t>
            </w:r>
          </w:p>
        </w:tc>
        <w:tc>
          <w:tcPr>
            <w:tcW w:w="256" w:type="pct"/>
            <w:noWrap w:val="0"/>
            <w:vAlign w:val="center"/>
          </w:tcPr>
          <w:p w14:paraId="6A647D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14"/>
                <w:sz w:val="24"/>
                <w:szCs w:val="24"/>
              </w:rPr>
              <w:t>12</w:t>
            </w:r>
          </w:p>
        </w:tc>
        <w:tc>
          <w:tcPr>
            <w:tcW w:w="367" w:type="pct"/>
            <w:noWrap w:val="0"/>
            <w:vAlign w:val="center"/>
          </w:tcPr>
          <w:p w14:paraId="3E0E82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工业</w:t>
            </w:r>
          </w:p>
        </w:tc>
      </w:tr>
      <w:tr w14:paraId="08E2E5D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54" w:type="pct"/>
            <w:noWrap w:val="0"/>
            <w:vAlign w:val="center"/>
          </w:tcPr>
          <w:p w14:paraId="5F57138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27</w:t>
            </w:r>
          </w:p>
        </w:tc>
        <w:tc>
          <w:tcPr>
            <w:tcW w:w="390" w:type="pct"/>
            <w:noWrap w:val="0"/>
            <w:vAlign w:val="center"/>
          </w:tcPr>
          <w:p w14:paraId="6132AA02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pacing w:val="-4"/>
                <w:sz w:val="24"/>
                <w:szCs w:val="24"/>
                <w:lang w:eastAsia="zh-CN" w:bidi="ar"/>
              </w:rPr>
              <w:t>★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5"/>
                <w:sz w:val="24"/>
                <w:szCs w:val="24"/>
              </w:rPr>
              <w:t>灭火器</w:t>
            </w:r>
          </w:p>
        </w:tc>
        <w:tc>
          <w:tcPr>
            <w:tcW w:w="3483" w:type="pct"/>
            <w:noWrap w:val="0"/>
            <w:vAlign w:val="top"/>
          </w:tcPr>
          <w:p w14:paraId="3CABD24D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干粉灭火器；容量：≥4kg；产品质量符合GB4351-2023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。</w:t>
            </w:r>
          </w:p>
          <w:p w14:paraId="471784D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提供产品3C认证证书扫描件或产品3C在全国认证认可信息公共服务平台查询截图。</w:t>
            </w:r>
          </w:p>
        </w:tc>
        <w:tc>
          <w:tcPr>
            <w:tcW w:w="247" w:type="pct"/>
            <w:noWrap w:val="0"/>
            <w:vAlign w:val="center"/>
          </w:tcPr>
          <w:p w14:paraId="43C720C7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套</w:t>
            </w:r>
          </w:p>
        </w:tc>
        <w:tc>
          <w:tcPr>
            <w:tcW w:w="256" w:type="pct"/>
            <w:noWrap w:val="0"/>
            <w:vAlign w:val="center"/>
          </w:tcPr>
          <w:p w14:paraId="46DAF1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2</w:t>
            </w:r>
          </w:p>
        </w:tc>
        <w:tc>
          <w:tcPr>
            <w:tcW w:w="367" w:type="pct"/>
            <w:noWrap w:val="0"/>
            <w:vAlign w:val="center"/>
          </w:tcPr>
          <w:p w14:paraId="3CEA2B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工业</w:t>
            </w:r>
          </w:p>
        </w:tc>
      </w:tr>
      <w:tr w14:paraId="3C4A088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54" w:type="pct"/>
            <w:noWrap w:val="0"/>
            <w:vAlign w:val="center"/>
          </w:tcPr>
          <w:p w14:paraId="22A2A2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28</w:t>
            </w:r>
          </w:p>
        </w:tc>
        <w:tc>
          <w:tcPr>
            <w:tcW w:w="390" w:type="pct"/>
            <w:noWrap w:val="0"/>
            <w:vAlign w:val="center"/>
          </w:tcPr>
          <w:p w14:paraId="3A2A949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2"/>
                <w:sz w:val="24"/>
                <w:szCs w:val="24"/>
              </w:rPr>
              <w:t>封闭式智能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7"/>
                <w:sz w:val="24"/>
                <w:szCs w:val="24"/>
              </w:rPr>
              <w:t>投口</w:t>
            </w:r>
          </w:p>
        </w:tc>
        <w:tc>
          <w:tcPr>
            <w:tcW w:w="3483" w:type="pct"/>
            <w:noWrap w:val="0"/>
            <w:vAlign w:val="top"/>
          </w:tcPr>
          <w:p w14:paraId="16BE1A7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 xml:space="preserve">人脸识别、红外感应、机械按键、 NFC 刷卡、手机扫码；投递门具有防夹机械装置及过流保护功能；满溢、无垃圾桶情况下自动关闭投口及警示功能；智能数字化称重、激光测距满溢监测、温度监测、自动灭火等功能；具有积分查询功能、离线投放功能； </w:t>
            </w:r>
          </w:p>
        </w:tc>
        <w:tc>
          <w:tcPr>
            <w:tcW w:w="247" w:type="pct"/>
            <w:noWrap w:val="0"/>
            <w:vAlign w:val="center"/>
          </w:tcPr>
          <w:p w14:paraId="498A7B2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个</w:t>
            </w:r>
          </w:p>
        </w:tc>
        <w:tc>
          <w:tcPr>
            <w:tcW w:w="256" w:type="pct"/>
            <w:noWrap w:val="0"/>
            <w:vAlign w:val="center"/>
          </w:tcPr>
          <w:p w14:paraId="674D11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6</w:t>
            </w:r>
          </w:p>
        </w:tc>
        <w:tc>
          <w:tcPr>
            <w:tcW w:w="367" w:type="pct"/>
            <w:noWrap w:val="0"/>
            <w:vAlign w:val="center"/>
          </w:tcPr>
          <w:p w14:paraId="398022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工业</w:t>
            </w:r>
          </w:p>
        </w:tc>
      </w:tr>
      <w:tr w14:paraId="77B879E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54" w:type="pct"/>
            <w:noWrap w:val="0"/>
            <w:vAlign w:val="center"/>
          </w:tcPr>
          <w:p w14:paraId="1574D5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29</w:t>
            </w:r>
          </w:p>
        </w:tc>
        <w:tc>
          <w:tcPr>
            <w:tcW w:w="390" w:type="pct"/>
            <w:noWrap w:val="0"/>
            <w:vAlign w:val="center"/>
          </w:tcPr>
          <w:p w14:paraId="550929C2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eastAsia="zh-CN" w:bidi="ar"/>
              </w:rPr>
              <w:t>智能地磅</w:t>
            </w:r>
          </w:p>
        </w:tc>
        <w:tc>
          <w:tcPr>
            <w:tcW w:w="3483" w:type="pct"/>
            <w:noWrap w:val="0"/>
            <w:vAlign w:val="center"/>
          </w:tcPr>
          <w:p w14:paraId="2356BB82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1.数据采集仪表</w:t>
            </w:r>
          </w:p>
          <w:p w14:paraId="2BB4A15A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1）屏幕对角线长度≥25.4cm；</w:t>
            </w:r>
          </w:p>
          <w:p w14:paraId="3ADCC7F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2）安装方式：应采用壁挂式安装；</w:t>
            </w:r>
          </w:p>
          <w:p w14:paraId="2E352CD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3）触屏方式：应采用电容式的触屏方式；</w:t>
            </w:r>
          </w:p>
          <w:p w14:paraId="72C6CFCC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.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秤重模块</w:t>
            </w:r>
          </w:p>
          <w:p w14:paraId="2D0B189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1）称重传感器；秤重范围10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g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-300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kg</w:t>
            </w:r>
          </w:p>
          <w:p w14:paraId="6A3B9FD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2）外观：有密封胶充填或涂覆；橡胶垫机械紧固密封。绝缘电阻绝缘强度：电磁场防干预</w:t>
            </w:r>
          </w:p>
          <w:p w14:paraId="2E92FAAF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3）台面尺寸≥700mm*700mm</w:t>
            </w:r>
          </w:p>
          <w:p w14:paraId="6474DFBC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4）面板厚度≥5mm；</w:t>
            </w:r>
          </w:p>
          <w:p w14:paraId="2954960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5）台面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化学成分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（%）符合GB/T 4336-2016《碳素钢和中低合金钢 多元素含量的测定火花放电原子发射光谱法（常规法）》；</w:t>
            </w:r>
          </w:p>
          <w:p w14:paraId="490AD241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6）准确度等级：100%</w:t>
            </w:r>
          </w:p>
          <w:p w14:paraId="0E8BC8A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7）误差限（包含灵敏度）：0.01%</w:t>
            </w:r>
          </w:p>
          <w:p w14:paraId="48F08F40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8）加载/卸载时间：0.1h</w:t>
            </w:r>
          </w:p>
          <w:p w14:paraId="390D3265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3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.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功能要求</w:t>
            </w:r>
          </w:p>
          <w:p w14:paraId="2C36B6C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1）时间同步：应能自动同步系统时间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。</w:t>
            </w:r>
          </w:p>
          <w:p w14:paraId="1FE818D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2）扩展接口：应预留RS232、RS485接口，WiFi、蓝牙接口、4G/5G 接口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。</w:t>
            </w:r>
          </w:p>
          <w:p w14:paraId="20C21DF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3）称重数据显示/上传时间：应在4秒内显示称重数据。</w:t>
            </w:r>
          </w:p>
          <w:p w14:paraId="2C367D3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4）垃圾种类判断：应能自动识别垃圾种类，显示垃圾种类颜色图标。</w:t>
            </w:r>
          </w:p>
          <w:p w14:paraId="7F67769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5）垃圾桶去皮：应能自动判断垃圾桶大小，扣除桶重，显示净重。</w:t>
            </w:r>
          </w:p>
          <w:p w14:paraId="12971C54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6）语音输出：应带人声语音提示称重成功。</w:t>
            </w:r>
          </w:p>
          <w:p w14:paraId="7B91C3B0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7）输出接口：应能输出信号联动摄像头，摄像机实时抓拍和录像。</w:t>
            </w:r>
          </w:p>
          <w:p w14:paraId="5D28D0E0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8）数据上传：应能通过网络传输数据，并在手机客户端进行监控。</w:t>
            </w:r>
          </w:p>
          <w:p w14:paraId="35B56E6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9）无信号时的数据存储：应能在无信号时进行存储，有信号后自动上传数据。</w:t>
            </w:r>
          </w:p>
          <w:p w14:paraId="2D4463C7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▲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10）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数据内容：应包含垃圾种类、垃圾重量，小区及分类投放点名称，数据上传时间。提供第三方检测机构出具的检验/检测报告复印件或扫描件。</w:t>
            </w:r>
          </w:p>
          <w:p w14:paraId="0B12B47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11）自我判断（有/空桶）：应能自动判断是否为空桶，空桶不上传数据，并语音提醒。</w:t>
            </w:r>
          </w:p>
          <w:p w14:paraId="39CE188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12）屏幕保护：在设定时间后，应自动显示屏保，滚动显示垃圾分类宣传语，当计量前端有重量变化时应能自动转到操作界面。</w:t>
            </w:r>
          </w:p>
          <w:p w14:paraId="21122180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流量服务：30M/月（使用期 5 年，签订合同时，按照中标人承诺的质保期签订合同使用期限）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247" w:type="pct"/>
            <w:noWrap w:val="0"/>
            <w:vAlign w:val="center"/>
          </w:tcPr>
          <w:p w14:paraId="62F44AF8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  <w:t>套</w:t>
            </w:r>
          </w:p>
        </w:tc>
        <w:tc>
          <w:tcPr>
            <w:tcW w:w="256" w:type="pct"/>
            <w:noWrap w:val="0"/>
            <w:vAlign w:val="center"/>
          </w:tcPr>
          <w:p w14:paraId="62066A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1</w:t>
            </w:r>
          </w:p>
        </w:tc>
        <w:tc>
          <w:tcPr>
            <w:tcW w:w="367" w:type="pct"/>
            <w:noWrap w:val="0"/>
            <w:vAlign w:val="center"/>
          </w:tcPr>
          <w:p w14:paraId="0B0A1B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工业</w:t>
            </w:r>
          </w:p>
        </w:tc>
      </w:tr>
      <w:tr w14:paraId="37544A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254" w:type="pct"/>
            <w:noWrap w:val="0"/>
            <w:vAlign w:val="center"/>
          </w:tcPr>
          <w:p w14:paraId="016E6A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30</w:t>
            </w:r>
          </w:p>
        </w:tc>
        <w:tc>
          <w:tcPr>
            <w:tcW w:w="390" w:type="pct"/>
            <w:noWrap w:val="0"/>
            <w:vAlign w:val="center"/>
          </w:tcPr>
          <w:p w14:paraId="3A35BCC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3"/>
                <w:sz w:val="24"/>
                <w:szCs w:val="24"/>
              </w:rPr>
              <w:t>监控摄像头</w:t>
            </w:r>
          </w:p>
        </w:tc>
        <w:tc>
          <w:tcPr>
            <w:tcW w:w="3483" w:type="pct"/>
            <w:noWrap w:val="0"/>
            <w:vAlign w:val="top"/>
          </w:tcPr>
          <w:p w14:paraId="454D3102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支持越界侦测、区域入侵侦测、垃圾落地侦测、进入区域侦测和离开区域侦测； 支持联动声音报警；支持火灾、烟雾报警；</w:t>
            </w:r>
          </w:p>
          <w:p w14:paraId="5710C664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≥2560×1440 @ 25fps，分辨力不小于 1500TVL，内置 GPU 芯片；</w:t>
            </w:r>
          </w:p>
          <w:p w14:paraId="08E6F4E8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支持算法离线或在线加载和升级等操作，升级过程中设备输出的视频画面应连续稳定，升级完成后设备不应重启；</w:t>
            </w:r>
          </w:p>
          <w:p w14:paraId="32D33C42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红外补光距离不小于 50 米；</w:t>
            </w:r>
          </w:p>
          <w:p w14:paraId="3358774A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支持内置 2 个麦克风，1 个扬声器，1 路音频输入，1 路音频输出，1 路报警输入，1 路报警输出，1个RS-485 接口；</w:t>
            </w:r>
          </w:p>
          <w:p w14:paraId="28D818B0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要求视频监控数据推送至监管平台；</w:t>
            </w:r>
          </w:p>
          <w:p w14:paraId="1852C77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支持 H.264、H.265、MJPEG 视频编码格式；支持防水防尘等级不小于 IP67；</w:t>
            </w:r>
          </w:p>
          <w:p w14:paraId="726B0E1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2"/>
                <w:sz w:val="24"/>
                <w:szCs w:val="24"/>
                <w:lang w:eastAsia="zh-CN"/>
              </w:rPr>
              <w:t>内置≥512 GB MicroSD/MicroSDHC/MicroSDXC 卡本地存储；</w:t>
            </w:r>
          </w:p>
          <w:p w14:paraId="45ED5522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2"/>
                <w:sz w:val="24"/>
                <w:szCs w:val="24"/>
                <w:lang w:eastAsia="zh-CN"/>
              </w:rPr>
              <w:t>流量服务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（10GB/个·月）（使用期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7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5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5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年，签订合同时，按照中标人承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5"/>
                <w:sz w:val="24"/>
                <w:szCs w:val="24"/>
                <w:lang w:eastAsia="zh-CN"/>
              </w:rPr>
              <w:t>诺的质保期签</w:t>
            </w: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订合同使用期限）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247" w:type="pct"/>
            <w:noWrap w:val="0"/>
            <w:vAlign w:val="center"/>
          </w:tcPr>
          <w:p w14:paraId="3089936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个</w:t>
            </w:r>
          </w:p>
        </w:tc>
        <w:tc>
          <w:tcPr>
            <w:tcW w:w="256" w:type="pct"/>
            <w:noWrap w:val="0"/>
            <w:vAlign w:val="center"/>
          </w:tcPr>
          <w:p w14:paraId="528587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position w:val="1"/>
                <w:sz w:val="24"/>
                <w:szCs w:val="24"/>
              </w:rPr>
              <w:t>1</w:t>
            </w:r>
          </w:p>
        </w:tc>
        <w:tc>
          <w:tcPr>
            <w:tcW w:w="367" w:type="pct"/>
            <w:noWrap w:val="0"/>
            <w:vAlign w:val="center"/>
          </w:tcPr>
          <w:p w14:paraId="5DB5A4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 w:val="0"/>
                <w:bCs w:val="0"/>
                <w:color w:val="auto"/>
                <w:sz w:val="24"/>
                <w:szCs w:val="24"/>
              </w:rPr>
              <w:t>工业</w:t>
            </w:r>
          </w:p>
        </w:tc>
      </w:tr>
    </w:tbl>
    <w:p w14:paraId="6E883F90">
      <w:pPr>
        <w:spacing w:line="360" w:lineRule="auto"/>
        <w:ind w:firstLine="1325" w:firstLineChars="600"/>
        <w:jc w:val="center"/>
        <w:outlineLvl w:val="1"/>
        <w:rPr>
          <w:rFonts w:hint="eastAsia" w:ascii="宋体" w:hAnsi="宋体" w:eastAsia="宋体" w:cs="宋体"/>
          <w:b/>
          <w:bCs/>
          <w:color w:val="auto"/>
          <w:spacing w:val="0"/>
          <w:sz w:val="22"/>
          <w:szCs w:val="22"/>
          <w:lang w:val="en-US" w:eastAsia="zh-CN"/>
        </w:rPr>
      </w:pPr>
    </w:p>
    <w:p w14:paraId="2079666F">
      <w:pPr>
        <w:spacing w:line="360" w:lineRule="auto"/>
        <w:ind w:firstLine="1325" w:firstLineChars="600"/>
        <w:jc w:val="center"/>
        <w:outlineLvl w:val="1"/>
        <w:rPr>
          <w:rFonts w:hint="eastAsia" w:ascii="宋体" w:hAnsi="宋体" w:eastAsia="宋体" w:cs="宋体"/>
          <w:color w:val="auto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pacing w:val="0"/>
          <w:sz w:val="22"/>
          <w:szCs w:val="22"/>
          <w:lang w:val="en-US" w:eastAsia="zh-CN"/>
        </w:rPr>
        <w:t>生活垃圾分类智能监管平台</w:t>
      </w:r>
    </w:p>
    <w:tbl>
      <w:tblPr>
        <w:tblStyle w:val="14"/>
        <w:tblpPr w:leftFromText="180" w:rightFromText="180" w:vertAnchor="text" w:horzAnchor="page" w:tblpX="1717" w:tblpY="460"/>
        <w:tblOverlap w:val="never"/>
        <w:tblW w:w="13400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7"/>
        <w:gridCol w:w="1253"/>
        <w:gridCol w:w="9100"/>
        <w:gridCol w:w="680"/>
        <w:gridCol w:w="733"/>
        <w:gridCol w:w="1007"/>
      </w:tblGrid>
      <w:tr w14:paraId="347FA15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27" w:type="dxa"/>
            <w:tcBorders>
              <w:tl2br w:val="nil"/>
              <w:tr2bl w:val="nil"/>
            </w:tcBorders>
            <w:vAlign w:val="top"/>
          </w:tcPr>
          <w:p w14:paraId="1584DBB4">
            <w:pPr>
              <w:pStyle w:val="13"/>
              <w:spacing w:before="54" w:line="219" w:lineRule="auto"/>
              <w:ind w:left="315"/>
              <w:rPr>
                <w:rFonts w:hint="default" w:ascii="宋体" w:hAnsi="宋体" w:eastAsia="宋体" w:cs="宋体"/>
                <w:color w:val="auto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lang w:val="en-US" w:eastAsia="zh-CN"/>
              </w:rPr>
              <w:t>序号</w:t>
            </w:r>
          </w:p>
        </w:tc>
        <w:tc>
          <w:tcPr>
            <w:tcW w:w="1253" w:type="dxa"/>
            <w:tcBorders>
              <w:tl2br w:val="nil"/>
              <w:tr2bl w:val="nil"/>
            </w:tcBorders>
            <w:vAlign w:val="top"/>
          </w:tcPr>
          <w:p w14:paraId="7D12FD7B">
            <w:pPr>
              <w:pStyle w:val="13"/>
              <w:spacing w:before="54" w:line="219" w:lineRule="auto"/>
              <w:ind w:left="315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lang w:val="en-US" w:eastAsia="zh-CN"/>
              </w:rPr>
              <w:t>名称</w:t>
            </w:r>
          </w:p>
        </w:tc>
        <w:tc>
          <w:tcPr>
            <w:tcW w:w="9100" w:type="dxa"/>
            <w:tcBorders>
              <w:tl2br w:val="nil"/>
              <w:tr2bl w:val="nil"/>
            </w:tcBorders>
            <w:vAlign w:val="top"/>
          </w:tcPr>
          <w:p w14:paraId="304712D8">
            <w:pPr>
              <w:pStyle w:val="13"/>
              <w:spacing w:before="54" w:line="219" w:lineRule="auto"/>
              <w:ind w:left="3332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color w:val="auto"/>
                <w:sz w:val="24"/>
                <w:szCs w:val="18"/>
                <w:highlight w:val="none"/>
              </w:rPr>
              <w:t>技术参数及要求</w:t>
            </w:r>
          </w:p>
        </w:tc>
        <w:tc>
          <w:tcPr>
            <w:tcW w:w="680" w:type="dxa"/>
            <w:tcBorders>
              <w:tl2br w:val="nil"/>
              <w:tr2bl w:val="nil"/>
            </w:tcBorders>
            <w:vAlign w:val="top"/>
          </w:tcPr>
          <w:p w14:paraId="147A861E">
            <w:pPr>
              <w:pStyle w:val="13"/>
              <w:spacing w:before="54" w:line="219" w:lineRule="auto"/>
              <w:ind w:left="118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pacing w:val="-6"/>
                <w:sz w:val="21"/>
                <w:szCs w:val="21"/>
              </w:rPr>
              <w:t>单位</w:t>
            </w:r>
          </w:p>
        </w:tc>
        <w:tc>
          <w:tcPr>
            <w:tcW w:w="733" w:type="dxa"/>
            <w:tcBorders>
              <w:tl2br w:val="nil"/>
              <w:tr2bl w:val="nil"/>
            </w:tcBorders>
            <w:vAlign w:val="top"/>
          </w:tcPr>
          <w:p w14:paraId="0121AC8E">
            <w:pPr>
              <w:pStyle w:val="13"/>
              <w:spacing w:before="54" w:line="219" w:lineRule="auto"/>
              <w:ind w:left="131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pacing w:val="-6"/>
                <w:sz w:val="21"/>
                <w:szCs w:val="21"/>
              </w:rPr>
              <w:t>数量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top"/>
          </w:tcPr>
          <w:p w14:paraId="6C3B6A55">
            <w:pPr>
              <w:pStyle w:val="13"/>
              <w:spacing w:before="54" w:line="219" w:lineRule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所属行业</w:t>
            </w:r>
          </w:p>
        </w:tc>
      </w:tr>
      <w:tr w14:paraId="65ABF6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27" w:type="dxa"/>
            <w:tcBorders>
              <w:tl2br w:val="nil"/>
              <w:tr2bl w:val="nil"/>
            </w:tcBorders>
            <w:vAlign w:val="center"/>
          </w:tcPr>
          <w:p w14:paraId="07BB846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130" w:right="41" w:hanging="15"/>
              <w:textAlignment w:val="auto"/>
              <w:rPr>
                <w:rFonts w:hint="default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  <w:t>1</w:t>
            </w:r>
          </w:p>
        </w:tc>
        <w:tc>
          <w:tcPr>
            <w:tcW w:w="1253" w:type="dxa"/>
            <w:tcBorders>
              <w:tl2br w:val="nil"/>
              <w:tr2bl w:val="nil"/>
            </w:tcBorders>
            <w:vAlign w:val="center"/>
          </w:tcPr>
          <w:p w14:paraId="26FA078D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24"/>
                <w:szCs w:val="24"/>
                <w:lang w:eastAsia="zh-CN" w:bidi="ar"/>
              </w:rPr>
              <w:t>生活垃圾分类智能监管平台</w:t>
            </w:r>
          </w:p>
        </w:tc>
        <w:tc>
          <w:tcPr>
            <w:tcW w:w="9100" w:type="dxa"/>
            <w:tcBorders>
              <w:tl2br w:val="nil"/>
              <w:tr2bl w:val="nil"/>
            </w:tcBorders>
            <w:vAlign w:val="top"/>
          </w:tcPr>
          <w:p w14:paraId="6A24AB1A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▲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1.基础信息管理：</w:t>
            </w:r>
          </w:p>
          <w:p w14:paraId="0B47645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数据概览：可显示系统基础信息内容，可通过列表、数据统计、曲线图、圆环图，包括平台信息、权限模块、升级通知；显示平台用户统计（累计用户和不同类型用户）；显示设备数量统计（累计设备和不同类型设备）；显示累计积分和消耗积分对比统计；显示微信支付/支付宝支付金额对比显示；显示设备趋势图、用户趋势图、积分趋势图；分类主体管理：可创建分类主体，分类主体包括为小区、商场、医院场景；可以配置主体参数，包括常驻用户、楼栋、设施数、车辆数；居民信息管理：可显示手机号用户、IC卡用户、人脸识别用户、二维码用户的运营模式需求；对用户进行拉黑、挂失、积分变更、积分明细查看操作；显示指定居民积分变更记录；添加不同类型用户共享积分，包括居民小程序、后台家庭户；分类处置设施：可添加、修改、删除分类处置设施，并展示二维码信息、地图；信息发布：可新增信息发布，包括广告位置、类型、上传图片；平台配置：设置平台名称、客服电话、运营范围；设置自动兑换机支付途径；应用开放：可新增、编辑API接口，并进行查看密钥操作。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提供符合依据GB/T25000.51-2016的第三方检验/检测报告复印件或扫描件或提供相关功能截图。</w:t>
            </w:r>
          </w:p>
          <w:p w14:paraId="05399764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2.垃圾分类管理：</w:t>
            </w:r>
          </w:p>
          <w:p w14:paraId="777D26DF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（1）数据概览：可显示垃圾分类设备基础信息综合内容，可通过饼图、圆环图、折线图、柱状图显示设备数量统计（在线/离线）；投递数量统计（四分类投递数据）、不同渠道投递次数统计、积分情况统计、预警数据，不同小区的四分类投递情况；7日小区投递折线图；曲线图展示投递量、投递次数、奖励积分；</w:t>
            </w:r>
          </w:p>
          <w:p w14:paraId="1EC49C2A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（2）数据看板：可显示垃圾分类投递数据的综合可视化看板；进行地域切换；显示参与用户、分类收集量、积分发放总量以及四分类垃圾产生量统计；地图查看设备分布及设备运行状态；实时投递数据；柱状图显示积分统计；显示投递排行、积分发放统计；显示不同设备的状态统计；显示用户趋势折线图；显示不同投递方式饼图；展示大件预约和案例；</w:t>
            </w:r>
          </w:p>
          <w:p w14:paraId="34192081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▲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3.预警管理</w:t>
            </w:r>
          </w:p>
          <w:p w14:paraId="76999D48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安全预警：可通过平台展示安全预警，包括设备信息、小区、预警类型、预警时间及状态；显示预警类型，包括烟雾预警、满溢告警、离线报警、称重异常、影像采集异常、设备异常跳闸、清运门未关闭、电子锁异常、水浸预警、通讯异常、超温异常、低温异常、无桶报警。满溢设备管理：可新增满溢设备。提现管理：可设置提现规则；显示提现记录。预约回收：可显示预约回收；通过小程序进行预约操作。知识问答：可新建知识问答试卷；小程序进行答题操作。红黑榜：可设置红黑榜的考评机制，并进行导出操作。统计报表：可查看系统内不同设备的统计情况；显示每个小区四分类垃圾产生量汇总和占比分析；显示可回收物的产生量汇总和不同类型占比分析；显示居民积分统计分析；显示居民投递情况分析；显示预警数据统计分析；显示分类质量和成效监管统计；显示其他运营数据统计分析报表。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提供符合依据GB/T25000.51-2016的检验/检测报告复印件或扫描件或提供相关功能截图。</w:t>
            </w:r>
          </w:p>
          <w:p w14:paraId="79568DF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130" w:right="41" w:hanging="15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4.居民小程序</w:t>
            </w:r>
          </w:p>
          <w:p w14:paraId="7BEC85B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（1）垃圾分类宣传：可通过小程序显示垃圾分类宣传。</w:t>
            </w:r>
          </w:p>
          <w:p w14:paraId="299FA25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（2）投递统计：可通过小程序查看居民投放次数、投递重量、账户积分；</w:t>
            </w:r>
          </w:p>
          <w:p w14:paraId="0FAD8A6A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（3）家庭户账户：可通过小程序家庭户绑定账户信息；</w:t>
            </w:r>
          </w:p>
          <w:p w14:paraId="6DA252E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（4）垃圾分类AI识别：可通过小程序可以进行拍照上传；</w:t>
            </w:r>
          </w:p>
          <w:p w14:paraId="6828E8AF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（5）垃圾分类游戏：可通过小程序可以进行知识问答；</w:t>
            </w:r>
          </w:p>
          <w:p w14:paraId="4369D69D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（6）随手拍：可通过小程序进行随手拍操作；</w:t>
            </w:r>
          </w:p>
          <w:p w14:paraId="38BD3255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（7）知识问答：可通过小程序进行知识问答；</w:t>
            </w:r>
          </w:p>
          <w:p w14:paraId="563F14A8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（6）附近：可通过小程序地图显附近投递站点。</w:t>
            </w:r>
          </w:p>
          <w:p w14:paraId="77CE092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（7）居民二维码：居民注册后，自动生成身份识别码。通过识别码居民可通过分类设备扫码开门；</w:t>
            </w:r>
          </w:p>
          <w:p w14:paraId="01FA60D5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（8）家庭户：居民可自主创建家庭户，通过手机号码、卡号绑定家庭成员信息，同一个家庭户内成员共享、共用积分，支持家庭户解绑，解绑后不在共享家庭户积分。</w:t>
            </w:r>
          </w:p>
          <w:p w14:paraId="2E21E502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（9）订单记录：展示居民兑换的订单记录，支持全部订单、待核销订单、已核销订单，待核销可查看核销码或取消订单，取消订单原路退还积分或支付金额，已核销订单支持核销信息查看。</w:t>
            </w:r>
          </w:p>
          <w:p w14:paraId="47213CA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（10）设备报修：设备如果出现故障，居民可提交报修信息至平台，后台确认为真是报修后，居民可获得积分奖励。</w:t>
            </w:r>
          </w:p>
          <w:p w14:paraId="6A862B5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（11）积分提现：具备将用户参与垃圾分类获得的积分进行提现的功能；</w:t>
            </w:r>
          </w:p>
          <w:p w14:paraId="209137E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（12）积分排行：可根据小区和街道来排名；</w:t>
            </w:r>
          </w:p>
          <w:p w14:paraId="4FF0AAD8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（13）大件预约和上门回收：通过手机端进行大件预约，支持拍照、重量填报等，具备预约工作人员上门回收可回收物的功能，具备可回收垃圾和有害垃圾预约回收。预约后自动进入后台管理平台，便于运营人员实时查看预约数据信息。</w:t>
            </w:r>
          </w:p>
        </w:tc>
        <w:tc>
          <w:tcPr>
            <w:tcW w:w="680" w:type="dxa"/>
            <w:tcBorders>
              <w:tl2br w:val="nil"/>
              <w:tr2bl w:val="nil"/>
            </w:tcBorders>
            <w:vAlign w:val="center"/>
          </w:tcPr>
          <w:p w14:paraId="1438B0B4">
            <w:pPr>
              <w:pStyle w:val="13"/>
              <w:spacing w:before="54" w:line="219" w:lineRule="auto"/>
              <w:ind w:left="118"/>
              <w:jc w:val="center"/>
              <w:rPr>
                <w:rFonts w:hint="eastAsia" w:ascii="宋体" w:hAnsi="宋体" w:eastAsia="宋体" w:cs="宋体"/>
                <w:color w:val="auto"/>
                <w:spacing w:val="-6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6"/>
                <w:sz w:val="21"/>
                <w:szCs w:val="21"/>
                <w:lang w:val="en-US" w:eastAsia="zh-CN"/>
              </w:rPr>
              <w:t>项</w:t>
            </w:r>
          </w:p>
        </w:tc>
        <w:tc>
          <w:tcPr>
            <w:tcW w:w="733" w:type="dxa"/>
            <w:tcBorders>
              <w:tl2br w:val="nil"/>
              <w:tr2bl w:val="nil"/>
            </w:tcBorders>
            <w:vAlign w:val="center"/>
          </w:tcPr>
          <w:p w14:paraId="36DE8C4F">
            <w:pPr>
              <w:pStyle w:val="13"/>
              <w:spacing w:before="54" w:line="219" w:lineRule="auto"/>
              <w:ind w:left="131"/>
              <w:jc w:val="center"/>
              <w:rPr>
                <w:rFonts w:hint="eastAsia" w:ascii="宋体" w:hAnsi="宋体" w:eastAsia="宋体" w:cs="宋体"/>
                <w:color w:val="auto"/>
                <w:spacing w:val="-6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6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top"/>
          </w:tcPr>
          <w:p w14:paraId="368608E4">
            <w:pPr>
              <w:pStyle w:val="13"/>
              <w:spacing w:before="54" w:line="219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  <w:p w14:paraId="1946417C">
            <w:pPr>
              <w:pStyle w:val="13"/>
              <w:spacing w:before="54" w:line="219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  <w:p w14:paraId="6EF9B45C">
            <w:pPr>
              <w:pStyle w:val="13"/>
              <w:spacing w:before="54" w:line="219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  <w:p w14:paraId="5F10B891">
            <w:pPr>
              <w:pStyle w:val="13"/>
              <w:spacing w:before="54" w:line="219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  <w:p w14:paraId="2D401C66">
            <w:pPr>
              <w:pStyle w:val="13"/>
              <w:spacing w:before="54" w:line="219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  <w:p w14:paraId="1689E772">
            <w:pPr>
              <w:pStyle w:val="13"/>
              <w:spacing w:before="54" w:line="219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  <w:p w14:paraId="34D45548">
            <w:pPr>
              <w:pStyle w:val="13"/>
              <w:spacing w:before="54" w:line="219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  <w:p w14:paraId="5DDB911B">
            <w:pPr>
              <w:pStyle w:val="13"/>
              <w:spacing w:before="54" w:line="219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软件和信息技术服务业</w:t>
            </w:r>
          </w:p>
        </w:tc>
      </w:tr>
      <w:tr w14:paraId="7A0DD0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627" w:type="dxa"/>
            <w:tcBorders>
              <w:tl2br w:val="nil"/>
              <w:tr2bl w:val="nil"/>
            </w:tcBorders>
            <w:vAlign w:val="center"/>
          </w:tcPr>
          <w:p w14:paraId="64D23E6A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color w:val="auto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253" w:type="dxa"/>
            <w:tcBorders>
              <w:tl2br w:val="nil"/>
              <w:tr2bl w:val="nil"/>
            </w:tcBorders>
            <w:vAlign w:val="center"/>
          </w:tcPr>
          <w:p w14:paraId="7F53622D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val="en-US" w:eastAsia="zh-CN"/>
              </w:rPr>
              <w:t xml:space="preserve">IC 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val="en-US" w:eastAsia="zh-CN"/>
              </w:rPr>
              <w:t>卡</w:t>
            </w:r>
          </w:p>
        </w:tc>
        <w:tc>
          <w:tcPr>
            <w:tcW w:w="9100" w:type="dxa"/>
            <w:tcBorders>
              <w:tl2br w:val="nil"/>
              <w:tr2bl w:val="nil"/>
            </w:tcBorders>
            <w:vAlign w:val="top"/>
          </w:tcPr>
          <w:p w14:paraId="5741F21A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val="en-US" w:eastAsia="zh-CN"/>
              </w:rPr>
              <w:t xml:space="preserve">以户为单位配置 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val="en-US" w:eastAsia="zh-CN"/>
              </w:rPr>
              <w:t xml:space="preserve">IC 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val="en-US" w:eastAsia="zh-CN"/>
              </w:rPr>
              <w:t>卡，需实现四分类投放点评价器等投放设施通用（居民信息录入由后续运营单位完成）</w:t>
            </w:r>
          </w:p>
        </w:tc>
        <w:tc>
          <w:tcPr>
            <w:tcW w:w="680" w:type="dxa"/>
            <w:tcBorders>
              <w:tl2br w:val="nil"/>
              <w:tr2bl w:val="nil"/>
            </w:tcBorders>
            <w:vAlign w:val="top"/>
          </w:tcPr>
          <w:p w14:paraId="75F56547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val="en-US" w:eastAsia="zh-CN"/>
              </w:rPr>
              <w:t>张</w:t>
            </w:r>
          </w:p>
        </w:tc>
        <w:tc>
          <w:tcPr>
            <w:tcW w:w="733" w:type="dxa"/>
            <w:tcBorders>
              <w:tl2br w:val="nil"/>
              <w:tr2bl w:val="nil"/>
            </w:tcBorders>
            <w:vAlign w:val="top"/>
          </w:tcPr>
          <w:p w14:paraId="7D4734CD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val="en-US" w:eastAsia="zh-CN"/>
              </w:rPr>
              <w:t>20000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top"/>
          </w:tcPr>
          <w:p w14:paraId="73B03EAD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val="en-US" w:eastAsia="zh-CN"/>
              </w:rPr>
              <w:t>工业</w:t>
            </w:r>
          </w:p>
        </w:tc>
      </w:tr>
    </w:tbl>
    <w:p w14:paraId="44054E04">
      <w:pPr>
        <w:spacing w:line="360" w:lineRule="auto"/>
        <w:ind w:firstLine="1176" w:firstLineChars="600"/>
        <w:outlineLvl w:val="1"/>
        <w:rPr>
          <w:rFonts w:hint="eastAsia" w:ascii="宋体" w:hAnsi="宋体" w:eastAsia="宋体" w:cs="宋体"/>
          <w:color w:val="auto"/>
          <w:spacing w:val="-7"/>
          <w:sz w:val="21"/>
          <w:szCs w:val="21"/>
          <w:lang w:val="en-US" w:eastAsia="zh-CN"/>
        </w:rPr>
      </w:pPr>
    </w:p>
    <w:p w14:paraId="62D10D33">
      <w:pPr>
        <w:spacing w:line="360" w:lineRule="auto"/>
        <w:ind w:firstLine="1265" w:firstLineChars="600"/>
        <w:jc w:val="center"/>
        <w:outlineLvl w:val="1"/>
        <w:rPr>
          <w:rFonts w:hint="eastAsia" w:ascii="宋体" w:hAnsi="宋体" w:eastAsia="宋体" w:cs="宋体"/>
          <w:b/>
          <w:bCs/>
          <w:color w:val="auto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pacing w:val="0"/>
          <w:sz w:val="21"/>
          <w:szCs w:val="21"/>
          <w:lang w:val="en-US" w:eastAsia="zh-CN"/>
        </w:rPr>
        <w:t>非接触式垃圾分类集成终端</w:t>
      </w:r>
    </w:p>
    <w:tbl>
      <w:tblPr>
        <w:tblStyle w:val="14"/>
        <w:tblW w:w="13346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46"/>
        <w:gridCol w:w="1240"/>
        <w:gridCol w:w="9180"/>
        <w:gridCol w:w="667"/>
        <w:gridCol w:w="733"/>
        <w:gridCol w:w="980"/>
      </w:tblGrid>
      <w:tr w14:paraId="0DBA1B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  <w:jc w:val="center"/>
        </w:trPr>
        <w:tc>
          <w:tcPr>
            <w:tcW w:w="546" w:type="dxa"/>
            <w:tcBorders>
              <w:tl2br w:val="nil"/>
              <w:tr2bl w:val="nil"/>
            </w:tcBorders>
            <w:vAlign w:val="top"/>
          </w:tcPr>
          <w:p w14:paraId="04AA3550">
            <w:pPr>
              <w:pStyle w:val="13"/>
              <w:spacing w:before="54" w:line="219" w:lineRule="auto"/>
              <w:rPr>
                <w:rFonts w:hint="default" w:ascii="宋体" w:hAnsi="宋体" w:eastAsia="宋体" w:cs="宋体"/>
                <w:color w:val="auto"/>
                <w:spacing w:val="-4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lang w:val="en-US" w:eastAsia="zh-CN"/>
              </w:rPr>
              <w:t>序号</w:t>
            </w:r>
          </w:p>
        </w:tc>
        <w:tc>
          <w:tcPr>
            <w:tcW w:w="1240" w:type="dxa"/>
            <w:tcBorders>
              <w:tl2br w:val="nil"/>
              <w:tr2bl w:val="nil"/>
            </w:tcBorders>
            <w:vAlign w:val="top"/>
          </w:tcPr>
          <w:p w14:paraId="0F91B286">
            <w:pPr>
              <w:pStyle w:val="13"/>
              <w:spacing w:before="54" w:line="219" w:lineRule="auto"/>
              <w:ind w:left="315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lang w:val="en-US" w:eastAsia="zh-CN"/>
              </w:rPr>
              <w:t>名称</w:t>
            </w:r>
          </w:p>
        </w:tc>
        <w:tc>
          <w:tcPr>
            <w:tcW w:w="9180" w:type="dxa"/>
            <w:tcBorders>
              <w:tl2br w:val="nil"/>
              <w:tr2bl w:val="nil"/>
            </w:tcBorders>
            <w:vAlign w:val="top"/>
          </w:tcPr>
          <w:p w14:paraId="19EA0E2E">
            <w:pPr>
              <w:pStyle w:val="13"/>
              <w:spacing w:before="54" w:line="219" w:lineRule="auto"/>
              <w:ind w:left="3332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/>
                <w:b/>
                <w:bCs/>
                <w:color w:val="auto"/>
                <w:sz w:val="21"/>
                <w:szCs w:val="21"/>
                <w:highlight w:val="none"/>
              </w:rPr>
              <w:t>技术参数及要求</w:t>
            </w:r>
          </w:p>
        </w:tc>
        <w:tc>
          <w:tcPr>
            <w:tcW w:w="667" w:type="dxa"/>
            <w:tcBorders>
              <w:tl2br w:val="nil"/>
              <w:tr2bl w:val="nil"/>
            </w:tcBorders>
            <w:vAlign w:val="top"/>
          </w:tcPr>
          <w:p w14:paraId="0EA07A1B">
            <w:pPr>
              <w:pStyle w:val="13"/>
              <w:spacing w:before="54" w:line="219" w:lineRule="auto"/>
              <w:ind w:left="118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pacing w:val="-6"/>
                <w:sz w:val="21"/>
                <w:szCs w:val="21"/>
              </w:rPr>
              <w:t>单位</w:t>
            </w:r>
          </w:p>
        </w:tc>
        <w:tc>
          <w:tcPr>
            <w:tcW w:w="733" w:type="dxa"/>
            <w:tcBorders>
              <w:tl2br w:val="nil"/>
              <w:tr2bl w:val="nil"/>
            </w:tcBorders>
            <w:vAlign w:val="top"/>
          </w:tcPr>
          <w:p w14:paraId="40C69F5C">
            <w:pPr>
              <w:pStyle w:val="13"/>
              <w:spacing w:before="54" w:line="219" w:lineRule="auto"/>
              <w:ind w:left="131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pacing w:val="-6"/>
                <w:sz w:val="21"/>
                <w:szCs w:val="21"/>
              </w:rPr>
              <w:t>数量</w:t>
            </w:r>
          </w:p>
        </w:tc>
        <w:tc>
          <w:tcPr>
            <w:tcW w:w="980" w:type="dxa"/>
            <w:tcBorders>
              <w:tl2br w:val="nil"/>
              <w:tr2bl w:val="nil"/>
            </w:tcBorders>
            <w:vAlign w:val="top"/>
          </w:tcPr>
          <w:p w14:paraId="1D990400">
            <w:pPr>
              <w:pStyle w:val="13"/>
              <w:spacing w:before="54" w:line="219" w:lineRule="auto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所属行业</w:t>
            </w:r>
          </w:p>
        </w:tc>
      </w:tr>
      <w:tr w14:paraId="4D54E8B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546" w:type="dxa"/>
            <w:tcBorders>
              <w:tl2br w:val="nil"/>
              <w:tr2bl w:val="nil"/>
            </w:tcBorders>
            <w:vAlign w:val="center"/>
          </w:tcPr>
          <w:p w14:paraId="5C8474A3">
            <w:pPr>
              <w:pStyle w:val="13"/>
              <w:spacing w:before="25" w:line="220" w:lineRule="auto"/>
              <w:jc w:val="center"/>
              <w:rPr>
                <w:rFonts w:hint="default" w:ascii="宋体" w:hAnsi="宋体" w:eastAsia="宋体" w:cs="宋体"/>
                <w:color w:val="auto"/>
                <w:spacing w:val="-7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7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240" w:type="dxa"/>
            <w:tcBorders>
              <w:tl2br w:val="nil"/>
              <w:tr2bl w:val="nil"/>
            </w:tcBorders>
            <w:vAlign w:val="center"/>
          </w:tcPr>
          <w:p w14:paraId="33EAB59C">
            <w:pPr>
              <w:pStyle w:val="13"/>
              <w:spacing w:before="25" w:line="220" w:lineRule="auto"/>
              <w:jc w:val="center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pacing w:val="0"/>
                <w:sz w:val="24"/>
                <w:szCs w:val="24"/>
                <w:lang w:val="en-US" w:eastAsia="zh-CN"/>
              </w:rPr>
              <w:t>非接触式垃圾分类集成终端</w:t>
            </w:r>
          </w:p>
        </w:tc>
        <w:tc>
          <w:tcPr>
            <w:tcW w:w="9180" w:type="dxa"/>
            <w:tcBorders>
              <w:tl2br w:val="nil"/>
              <w:tr2bl w:val="nil"/>
            </w:tcBorders>
            <w:vAlign w:val="center"/>
          </w:tcPr>
          <w:p w14:paraId="04EB3EA6">
            <w:pPr>
              <w:pStyle w:val="13"/>
              <w:spacing w:before="18" w:line="208" w:lineRule="auto"/>
              <w:ind w:left="125" w:leftChars="0"/>
              <w:jc w:val="both"/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  <w:lang w:val="en-US" w:eastAsia="zh-CN"/>
              </w:rPr>
              <w:t xml:space="preserve">显示屏规格：≥5英寸 </w:t>
            </w:r>
          </w:p>
          <w:p w14:paraId="4A0C744A">
            <w:pPr>
              <w:pStyle w:val="13"/>
              <w:spacing w:before="18" w:line="208" w:lineRule="auto"/>
              <w:ind w:left="125" w:leftChars="0"/>
              <w:jc w:val="both"/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  <w:lang w:val="en-US" w:eastAsia="zh-CN"/>
              </w:rPr>
              <w:t>分辨率：≥1920x1080</w:t>
            </w:r>
          </w:p>
          <w:p w14:paraId="244D2F3C">
            <w:pPr>
              <w:pStyle w:val="13"/>
              <w:spacing w:before="18" w:line="208" w:lineRule="auto"/>
              <w:ind w:left="125" w:leftChars="0"/>
              <w:jc w:val="both"/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  <w:lang w:val="en-US" w:eastAsia="zh-CN"/>
              </w:rPr>
              <w:t>左右可视角度：左右 ±30°</w:t>
            </w:r>
          </w:p>
          <w:p w14:paraId="6A3AFB91">
            <w:pPr>
              <w:pStyle w:val="13"/>
              <w:spacing w:before="18" w:line="208" w:lineRule="auto"/>
              <w:ind w:left="125" w:leftChars="0"/>
              <w:jc w:val="both"/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  <w:lang w:val="en-US" w:eastAsia="zh-CN"/>
              </w:rPr>
              <w:t>实体屏亮度：≤ 3000 cd/m²</w:t>
            </w:r>
          </w:p>
          <w:p w14:paraId="790C6FCC">
            <w:pPr>
              <w:pStyle w:val="13"/>
              <w:spacing w:before="18" w:line="208" w:lineRule="auto"/>
              <w:ind w:left="125" w:leftChars="0"/>
              <w:jc w:val="both"/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  <w:lang w:val="en-US" w:eastAsia="zh-CN"/>
              </w:rPr>
              <w:t>透镜尺寸：≥139*124.5mm，190PPi</w:t>
            </w:r>
          </w:p>
          <w:p w14:paraId="4AAAB04B">
            <w:pPr>
              <w:pStyle w:val="13"/>
              <w:spacing w:before="18" w:line="208" w:lineRule="auto"/>
              <w:ind w:left="125" w:leftChars="0"/>
              <w:jc w:val="both"/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  <w:lang w:val="en-US" w:eastAsia="zh-CN"/>
              </w:rPr>
              <w:t>显示区域尺寸：≥110*61.88mm</w:t>
            </w:r>
          </w:p>
          <w:p w14:paraId="192482D2">
            <w:pPr>
              <w:pStyle w:val="13"/>
              <w:spacing w:before="18" w:line="208" w:lineRule="auto"/>
              <w:ind w:left="125" w:leftChars="0"/>
              <w:jc w:val="both"/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  <w:lang w:val="en-US" w:eastAsia="zh-CN"/>
              </w:rPr>
              <w:t>内置喇叭：≥8Ω3W</w:t>
            </w:r>
          </w:p>
          <w:p w14:paraId="37EA1EBE">
            <w:pPr>
              <w:pStyle w:val="13"/>
              <w:spacing w:before="18" w:line="208" w:lineRule="auto"/>
              <w:ind w:left="125" w:leftChars="0"/>
              <w:jc w:val="both"/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  <w:lang w:val="en-US" w:eastAsia="zh-CN"/>
              </w:rPr>
              <w:t>安装方式：内嵌</w:t>
            </w:r>
          </w:p>
          <w:p w14:paraId="148570CA">
            <w:pPr>
              <w:pStyle w:val="13"/>
              <w:spacing w:before="18" w:line="208" w:lineRule="auto"/>
              <w:ind w:left="125" w:leftChars="0"/>
              <w:jc w:val="both"/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  <w:lang w:val="en-US" w:eastAsia="zh-CN"/>
              </w:rPr>
              <w:t>最大功耗：≥18W</w:t>
            </w:r>
          </w:p>
          <w:p w14:paraId="24313BBF">
            <w:pPr>
              <w:pStyle w:val="13"/>
              <w:spacing w:before="18" w:line="208" w:lineRule="auto"/>
              <w:ind w:left="125" w:leftChars="0"/>
              <w:jc w:val="both"/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  <w:lang w:val="en-US" w:eastAsia="zh-CN"/>
              </w:rPr>
              <w:t>额定输入电压：12V</w:t>
            </w:r>
          </w:p>
          <w:p w14:paraId="119CAF3C">
            <w:pPr>
              <w:pStyle w:val="13"/>
              <w:spacing w:before="18" w:line="208" w:lineRule="auto"/>
              <w:ind w:left="125" w:leftChars="0"/>
              <w:jc w:val="both"/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  <w:lang w:val="en-US" w:eastAsia="zh-CN"/>
              </w:rPr>
              <w:t>最大输入电流：1.5A</w:t>
            </w:r>
          </w:p>
          <w:p w14:paraId="43FB4C72">
            <w:pPr>
              <w:pStyle w:val="13"/>
              <w:spacing w:before="18" w:line="208" w:lineRule="auto"/>
              <w:ind w:left="125" w:leftChars="0"/>
              <w:jc w:val="both"/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  <w:lang w:val="en-US" w:eastAsia="zh-CN"/>
              </w:rPr>
              <w:t>交互灵敏度：10-46ms</w:t>
            </w:r>
          </w:p>
          <w:p w14:paraId="2C4EEE18">
            <w:pPr>
              <w:pStyle w:val="13"/>
              <w:spacing w:before="18" w:line="208" w:lineRule="auto"/>
              <w:ind w:left="125" w:leftChars="0"/>
              <w:jc w:val="both"/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  <w:lang w:val="en-US" w:eastAsia="zh-CN"/>
              </w:rPr>
              <w:t>投射比例：等比例成像</w:t>
            </w:r>
          </w:p>
          <w:p w14:paraId="4AAA85B0">
            <w:pPr>
              <w:pStyle w:val="13"/>
              <w:spacing w:before="18" w:line="208" w:lineRule="auto"/>
              <w:ind w:left="125" w:leftChars="0"/>
              <w:jc w:val="both"/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  <w:lang w:val="en-US" w:eastAsia="zh-CN"/>
              </w:rPr>
              <w:t>成像区域：13% 以下，拼接缝隙处除外</w:t>
            </w:r>
          </w:p>
          <w:p w14:paraId="770E6B14">
            <w:pPr>
              <w:pStyle w:val="13"/>
              <w:spacing w:before="18" w:line="208" w:lineRule="auto"/>
              <w:ind w:left="125" w:leftChars="0"/>
              <w:jc w:val="both"/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2"/>
                <w:sz w:val="24"/>
                <w:szCs w:val="24"/>
                <w:lang w:val="en-US" w:eastAsia="zh-CN"/>
              </w:rPr>
              <w:t>非成像区域：25% 以上 30% 以下：3 处以内30% 以上：无</w:t>
            </w:r>
          </w:p>
        </w:tc>
        <w:tc>
          <w:tcPr>
            <w:tcW w:w="667" w:type="dxa"/>
            <w:tcBorders>
              <w:tl2br w:val="nil"/>
              <w:tr2bl w:val="nil"/>
            </w:tcBorders>
            <w:vAlign w:val="center"/>
          </w:tcPr>
          <w:p w14:paraId="262B3608">
            <w:pPr>
              <w:pStyle w:val="13"/>
              <w:spacing w:before="78" w:line="219" w:lineRule="auto"/>
              <w:ind w:left="236" w:leftChars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套</w:t>
            </w:r>
          </w:p>
        </w:tc>
        <w:tc>
          <w:tcPr>
            <w:tcW w:w="733" w:type="dxa"/>
            <w:tcBorders>
              <w:tl2br w:val="nil"/>
              <w:tr2bl w:val="nil"/>
            </w:tcBorders>
            <w:vAlign w:val="center"/>
          </w:tcPr>
          <w:p w14:paraId="68D25EB5">
            <w:pPr>
              <w:spacing w:before="78" w:line="241" w:lineRule="auto"/>
              <w:ind w:left="310" w:leftChars="0"/>
              <w:jc w:val="both"/>
              <w:rPr>
                <w:rFonts w:hint="eastAsia" w:ascii="宋体" w:hAnsi="宋体" w:eastAsia="宋体" w:cs="宋体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980" w:type="dxa"/>
            <w:tcBorders>
              <w:tl2br w:val="nil"/>
              <w:tr2bl w:val="nil"/>
            </w:tcBorders>
            <w:vAlign w:val="center"/>
          </w:tcPr>
          <w:p w14:paraId="55972BEF">
            <w:pPr>
              <w:jc w:val="center"/>
              <w:rPr>
                <w:rFonts w:hint="default" w:ascii="宋体" w:hAnsi="宋体" w:eastAsia="宋体" w:cs="宋体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4"/>
                <w:szCs w:val="24"/>
                <w:lang w:val="en-US" w:eastAsia="zh-CN"/>
              </w:rPr>
              <w:t>工业</w:t>
            </w:r>
          </w:p>
        </w:tc>
      </w:tr>
    </w:tbl>
    <w:p w14:paraId="67416040">
      <w:pPr>
        <w:spacing w:line="360" w:lineRule="auto"/>
        <w:ind w:firstLine="1104" w:firstLineChars="500"/>
        <w:outlineLvl w:val="1"/>
        <w:rPr>
          <w:rFonts w:hint="default" w:ascii="宋体" w:hAnsi="宋体" w:eastAsia="宋体" w:cs="宋体"/>
          <w:b/>
          <w:bCs/>
          <w:color w:val="auto"/>
          <w:sz w:val="22"/>
          <w:szCs w:val="16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2"/>
          <w:szCs w:val="16"/>
          <w:highlight w:val="none"/>
          <w:lang w:val="en-US" w:eastAsia="zh-CN"/>
        </w:rPr>
        <w:t>注：非接触式垃圾分类集成终端，安装在采购人指定地点。</w:t>
      </w:r>
    </w:p>
    <w:p w14:paraId="4785EB03">
      <w:pPr>
        <w:spacing w:line="360" w:lineRule="auto"/>
        <w:outlineLvl w:val="1"/>
        <w:rPr>
          <w:rFonts w:hint="eastAsia" w:ascii="宋体" w:hAnsi="宋体" w:eastAsia="宋体" w:cs="宋体"/>
          <w:b/>
          <w:bCs/>
          <w:color w:val="auto"/>
          <w:sz w:val="22"/>
          <w:szCs w:val="16"/>
          <w:highlight w:val="none"/>
          <w:lang w:val="en-US" w:eastAsia="zh-CN"/>
        </w:rPr>
        <w:sectPr>
          <w:pgSz w:w="16838" w:h="11906" w:orient="landscape"/>
          <w:pgMar w:top="1803" w:right="1440" w:bottom="1803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19" w:charSpace="0"/>
        </w:sectPr>
      </w:pPr>
    </w:p>
    <w:p w14:paraId="4B806986">
      <w:pPr>
        <w:spacing w:line="360" w:lineRule="auto"/>
        <w:ind w:firstLine="482" w:firstLineChars="200"/>
        <w:outlineLvl w:val="1"/>
        <w:rPr>
          <w:rFonts w:hint="eastAsia" w:ascii="宋体" w:hAnsi="宋体" w:eastAsia="宋体" w:cs="宋体"/>
          <w:b/>
          <w:bCs/>
          <w:color w:val="auto"/>
          <w:sz w:val="24"/>
          <w:szCs w:val="18"/>
          <w:highlight w:val="none"/>
          <w:lang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18"/>
          <w:highlight w:val="none"/>
          <w:lang w:val="en-US" w:eastAsia="zh-CN"/>
        </w:rPr>
        <w:t>3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18"/>
          <w:highlight w:val="none"/>
        </w:rPr>
        <w:t>.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18"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18"/>
          <w:highlight w:val="none"/>
        </w:rPr>
        <w:t xml:space="preserve"> 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18"/>
          <w:highlight w:val="none"/>
          <w:lang w:val="en-US" w:eastAsia="zh-CN"/>
        </w:rPr>
        <w:t>二标包：B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18"/>
          <w:highlight w:val="none"/>
        </w:rPr>
        <w:t>类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18"/>
          <w:highlight w:val="none"/>
          <w:lang w:eastAsia="zh-CN"/>
        </w:rPr>
        <w:t>前端投放和收集设施</w:t>
      </w:r>
    </w:p>
    <w:p w14:paraId="02103F11">
      <w:pPr>
        <w:spacing w:line="360" w:lineRule="auto"/>
        <w:ind w:firstLine="480" w:firstLineChars="200"/>
        <w:outlineLvl w:val="1"/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  <w:lang w:val="en-US" w:eastAsia="zh-CN"/>
        </w:rPr>
        <w:t xml:space="preserve">B 类前端投放和收集设施，包含有害垃圾桶、可回收物桶、厨余垃圾桶、其他垃圾桶，满足居民的日常投放以及宣传教育需求。 </w:t>
      </w:r>
    </w:p>
    <w:p w14:paraId="2AA59CCB">
      <w:pPr>
        <w:spacing w:line="360" w:lineRule="auto"/>
        <w:ind w:firstLine="480" w:firstLineChars="200"/>
        <w:outlineLvl w:val="1"/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  <w:lang w:val="en-US" w:eastAsia="zh-CN"/>
        </w:rPr>
        <w:t>B 类前端投放和收集设施包含房屋安装，地面基础等，同时可配有高清摄像头、智能投口、地磅、除臭设备、洗手池等基本设备，单个投放点占地约18平方米左右（含有周边硬化面积）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18"/>
          <w:highlight w:val="none"/>
          <w:lang w:val="en-US" w:eastAsia="zh-CN"/>
        </w:rPr>
        <w:t xml:space="preserve">，特殊安装地点尺寸须根据场地实际情况进行调整，据实结算。 </w:t>
      </w:r>
    </w:p>
    <w:p w14:paraId="63F5AF3B">
      <w:pPr>
        <w:spacing w:line="360" w:lineRule="auto"/>
        <w:ind w:firstLine="482" w:firstLineChars="200"/>
        <w:outlineLvl w:val="1"/>
        <w:rPr>
          <w:rFonts w:hint="eastAsia" w:ascii="宋体" w:hAnsi="宋体" w:eastAsia="宋体" w:cs="宋体"/>
          <w:b/>
          <w:bCs/>
          <w:color w:val="auto"/>
          <w:sz w:val="24"/>
          <w:szCs w:val="1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18"/>
          <w:highlight w:val="none"/>
          <w:lang w:val="en-US" w:eastAsia="zh-CN"/>
        </w:rPr>
        <w:t xml:space="preserve">主要功能如下： </w:t>
      </w:r>
    </w:p>
    <w:p w14:paraId="35B42F5F">
      <w:pPr>
        <w:spacing w:line="360" w:lineRule="auto"/>
        <w:ind w:firstLine="480" w:firstLineChars="200"/>
        <w:outlineLvl w:val="1"/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  <w:lang w:val="en-US" w:eastAsia="zh-CN"/>
        </w:rPr>
        <w:t xml:space="preserve">(1) 满足居民日常垃圾四分类投放。 </w:t>
      </w:r>
    </w:p>
    <w:p w14:paraId="5BBAD777">
      <w:pPr>
        <w:spacing w:line="360" w:lineRule="auto"/>
        <w:ind w:firstLine="480" w:firstLineChars="200"/>
        <w:outlineLvl w:val="1"/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  <w:lang w:val="en-US" w:eastAsia="zh-CN"/>
        </w:rPr>
        <w:t xml:space="preserve">(2) 实现点位周边垃圾落地包识别功能。 </w:t>
      </w:r>
    </w:p>
    <w:p w14:paraId="6C9A3BB6">
      <w:pPr>
        <w:spacing w:line="360" w:lineRule="auto"/>
        <w:ind w:firstLine="480" w:firstLineChars="200"/>
        <w:outlineLvl w:val="1"/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  <w:lang w:val="en-US" w:eastAsia="zh-CN"/>
        </w:rPr>
        <w:t xml:space="preserve">(3) 配备称重设备实现垃圾自称重功能。 </w:t>
      </w:r>
    </w:p>
    <w:p w14:paraId="60EA7C47">
      <w:pPr>
        <w:spacing w:line="360" w:lineRule="auto"/>
        <w:ind w:firstLine="480" w:firstLineChars="200"/>
        <w:outlineLvl w:val="1"/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  <w:lang w:val="en-US" w:eastAsia="zh-CN"/>
        </w:rPr>
        <w:t xml:space="preserve">(4) 智能垃圾分类设施/房内配置除臭装置，实现投放点位除臭功能。 </w:t>
      </w:r>
    </w:p>
    <w:p w14:paraId="7EB85E00">
      <w:pPr>
        <w:spacing w:line="360" w:lineRule="auto"/>
        <w:ind w:firstLine="480" w:firstLineChars="200"/>
        <w:outlineLvl w:val="1"/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  <w:lang w:val="en-US" w:eastAsia="zh-CN"/>
        </w:rPr>
        <w:t xml:space="preserve">(5) 亭房外配备洗手池，满足居民投放洗手功能。 </w:t>
      </w:r>
    </w:p>
    <w:p w14:paraId="6D482407">
      <w:pPr>
        <w:spacing w:line="360" w:lineRule="auto"/>
        <w:ind w:firstLine="480" w:firstLineChars="200"/>
        <w:outlineLvl w:val="1"/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  <w:lang w:val="en-US" w:eastAsia="zh-CN"/>
        </w:rPr>
        <w:t>(6) 内部配备高压冲洗水枪，工作人员可以日常对点位内部设施（垃圾桶），亭房主体进行清洗。</w:t>
      </w:r>
    </w:p>
    <w:p w14:paraId="3D2F3F9F">
      <w:pPr>
        <w:rPr>
          <w:rFonts w:hint="eastAsia" w:ascii="宋体" w:hAnsi="宋体" w:eastAsia="宋体" w:cs="宋体"/>
          <w:b w:val="0"/>
          <w:bCs w:val="0"/>
          <w:color w:val="auto"/>
          <w:sz w:val="22"/>
          <w:szCs w:val="16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2"/>
          <w:szCs w:val="16"/>
          <w:highlight w:val="none"/>
          <w:lang w:val="en-US" w:eastAsia="zh-CN"/>
        </w:rPr>
        <w:br w:type="page"/>
      </w:r>
    </w:p>
    <w:p w14:paraId="40B30C1E">
      <w:pPr>
        <w:pStyle w:val="7"/>
        <w:ind w:firstLine="0" w:firstLineChars="0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026025" cy="3082290"/>
            <wp:effectExtent l="0" t="0" r="3175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26025" cy="308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21BAB">
      <w:pPr>
        <w:pStyle w:val="5"/>
        <w:ind w:left="0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5019040" cy="3098800"/>
            <wp:effectExtent l="0" t="0" r="1016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DD684">
      <w:pPr>
        <w:spacing w:line="360" w:lineRule="auto"/>
        <w:jc w:val="center"/>
        <w:rPr>
          <w:rFonts w:ascii="Times New Roman" w:hAnsi="Times New Roman" w:eastAsia="宋体" w:cs="Times New Roman"/>
          <w:b/>
          <w:bCs/>
          <w:color w:val="auto"/>
          <w:sz w:val="24"/>
          <w:szCs w:val="24"/>
          <w:lang w:bidi="ar"/>
        </w:rPr>
        <w:sectPr>
          <w:pgSz w:w="11906" w:h="16838"/>
          <w:pgMar w:top="1440" w:right="1803" w:bottom="1440" w:left="1803" w:header="851" w:footer="992" w:gutter="0"/>
          <w:cols w:space="720" w:num="1"/>
          <w:docGrid w:type="lines" w:linePitch="319" w:charSpace="0"/>
        </w:sectPr>
      </w:pPr>
      <w:r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lang w:bidi="ar"/>
        </w:rPr>
        <w:t>B</w:t>
      </w:r>
      <w:r>
        <w:rPr>
          <w:rFonts w:ascii="Times New Roman" w:hAnsi="Times New Roman" w:eastAsia="宋体" w:cs="Times New Roman"/>
          <w:b/>
          <w:bCs/>
          <w:color w:val="auto"/>
          <w:sz w:val="24"/>
          <w:szCs w:val="24"/>
          <w:lang w:bidi="ar"/>
        </w:rPr>
        <w:t>类生活垃圾分类投放点参考图</w:t>
      </w:r>
    </w:p>
    <w:p w14:paraId="38585C6F">
      <w:pPr>
        <w:spacing w:line="360" w:lineRule="auto"/>
        <w:ind w:firstLine="482" w:firstLineChars="200"/>
        <w:jc w:val="center"/>
        <w:outlineLvl w:val="1"/>
        <w:rPr>
          <w:rFonts w:hint="eastAsia" w:ascii="宋体" w:hAnsi="宋体" w:eastAsia="宋体" w:cs="宋体"/>
          <w:b/>
          <w:bCs/>
          <w:color w:val="auto"/>
          <w:sz w:val="24"/>
          <w:szCs w:val="1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18"/>
          <w:highlight w:val="none"/>
          <w:lang w:val="en-US" w:eastAsia="zh-CN"/>
        </w:rPr>
        <w:t>B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18"/>
          <w:highlight w:val="none"/>
        </w:rPr>
        <w:t>类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18"/>
          <w:highlight w:val="none"/>
          <w:lang w:eastAsia="zh-CN"/>
        </w:rPr>
        <w:t>前端投放和收集设施</w:t>
      </w:r>
    </w:p>
    <w:tbl>
      <w:tblPr>
        <w:tblStyle w:val="8"/>
        <w:tblW w:w="4641" w:type="pct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16"/>
        <w:gridCol w:w="1317"/>
        <w:gridCol w:w="8727"/>
        <w:gridCol w:w="596"/>
        <w:gridCol w:w="783"/>
        <w:gridCol w:w="1022"/>
      </w:tblGrid>
      <w:tr w14:paraId="023564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  <w:tblHeader/>
          <w:jc w:val="center"/>
        </w:trPr>
        <w:tc>
          <w:tcPr>
            <w:tcW w:w="199" w:type="pct"/>
            <w:noWrap w:val="0"/>
            <w:vAlign w:val="center"/>
          </w:tcPr>
          <w:p w14:paraId="02839BA8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auto"/>
                <w:spacing w:val="-5"/>
                <w:sz w:val="24"/>
                <w:szCs w:val="24"/>
              </w:rPr>
              <w:t>序号</w:t>
            </w:r>
          </w:p>
        </w:tc>
        <w:tc>
          <w:tcPr>
            <w:tcW w:w="508" w:type="pct"/>
            <w:noWrap w:val="0"/>
            <w:vAlign w:val="center"/>
          </w:tcPr>
          <w:p w14:paraId="3CD4502C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4"/>
                <w:szCs w:val="24"/>
                <w:lang w:eastAsia="zh-CN"/>
              </w:rPr>
              <w:t>货物</w:t>
            </w:r>
            <w:r>
              <w:rPr>
                <w:rFonts w:ascii="Times New Roman" w:hAnsi="Times New Roman" w:eastAsia="宋体" w:cs="Times New Roman"/>
                <w:b/>
                <w:bCs/>
                <w:color w:val="auto"/>
                <w:sz w:val="24"/>
                <w:szCs w:val="24"/>
                <w:lang w:eastAsia="zh-CN"/>
              </w:rPr>
              <w:t>名称</w:t>
            </w:r>
          </w:p>
        </w:tc>
        <w:tc>
          <w:tcPr>
            <w:tcW w:w="3366" w:type="pct"/>
            <w:noWrap w:val="0"/>
            <w:vAlign w:val="center"/>
          </w:tcPr>
          <w:p w14:paraId="54F8B351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auto"/>
                <w:sz w:val="24"/>
                <w:szCs w:val="24"/>
              </w:rPr>
              <w:t>技术参数及要求</w:t>
            </w:r>
          </w:p>
        </w:tc>
        <w:tc>
          <w:tcPr>
            <w:tcW w:w="230" w:type="pct"/>
            <w:noWrap w:val="0"/>
            <w:vAlign w:val="center"/>
          </w:tcPr>
          <w:p w14:paraId="1C5A3727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auto"/>
                <w:spacing w:val="-6"/>
                <w:sz w:val="24"/>
                <w:szCs w:val="24"/>
              </w:rPr>
              <w:t>单位</w:t>
            </w:r>
          </w:p>
        </w:tc>
        <w:tc>
          <w:tcPr>
            <w:tcW w:w="302" w:type="pct"/>
            <w:noWrap w:val="0"/>
            <w:vAlign w:val="center"/>
          </w:tcPr>
          <w:p w14:paraId="2C71957C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auto"/>
                <w:spacing w:val="-6"/>
                <w:sz w:val="24"/>
                <w:szCs w:val="24"/>
              </w:rPr>
              <w:t>数量</w:t>
            </w:r>
          </w:p>
        </w:tc>
        <w:tc>
          <w:tcPr>
            <w:tcW w:w="394" w:type="pct"/>
            <w:noWrap w:val="0"/>
            <w:vAlign w:val="center"/>
          </w:tcPr>
          <w:p w14:paraId="0235D1E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auto"/>
                <w:sz w:val="24"/>
                <w:szCs w:val="24"/>
              </w:rPr>
              <w:t>所属行业</w:t>
            </w:r>
          </w:p>
        </w:tc>
      </w:tr>
      <w:tr w14:paraId="69CCFE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7" w:hRule="atLeast"/>
          <w:jc w:val="center"/>
        </w:trPr>
        <w:tc>
          <w:tcPr>
            <w:tcW w:w="199" w:type="pct"/>
            <w:vMerge w:val="restart"/>
            <w:noWrap w:val="0"/>
            <w:vAlign w:val="center"/>
          </w:tcPr>
          <w:p w14:paraId="5C99E5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position w:val="1"/>
                <w:sz w:val="24"/>
                <w:szCs w:val="24"/>
              </w:rPr>
              <w:t>1</w:t>
            </w:r>
          </w:p>
        </w:tc>
        <w:tc>
          <w:tcPr>
            <w:tcW w:w="508" w:type="pct"/>
            <w:vMerge w:val="restart"/>
            <w:noWrap w:val="0"/>
            <w:vAlign w:val="center"/>
          </w:tcPr>
          <w:p w14:paraId="288F459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  <w:lang w:eastAsia="zh-CN"/>
              </w:rPr>
              <w:t>智能垃圾分类设施/房主体</w:t>
            </w:r>
          </w:p>
        </w:tc>
        <w:tc>
          <w:tcPr>
            <w:tcW w:w="3366" w:type="pct"/>
            <w:noWrap w:val="0"/>
            <w:vAlign w:val="top"/>
          </w:tcPr>
          <w:p w14:paraId="60D420E0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1.设计使用年限：≥10 年；</w:t>
            </w:r>
          </w:p>
          <w:p w14:paraId="3EBE58D5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▲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2.结构强度：主体结构抗拉强度≥370MPa ；主体结构屈服强度≥280KN；符合GB/T 228.1-2021《金属材料 拉伸试验 第1部分：室温试验方法》。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提供第三方检测机构出具的检验/检测报告复印件或扫描件。</w:t>
            </w:r>
          </w:p>
          <w:p w14:paraId="4EC695D1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3.外观要求：表面整洁美观，布局合理，不应有脏污、晃动等不良；金属构件不应有锈蚀、锤印等缺陷；人体可接触表面不应有毛刺、锋利棱边等不良。涂漆表面色泽均匀，不应有漏涂、流挂、裂纹等不良；涂漆厚度≥20μm，漆膜附着力≥1级；符合GB/T 4956-2003《磁性基体上非磁性覆盖层 覆盖层厚度测量 磁性法》和GB/T 9286-2021《色漆和清漆 划格试验》。</w:t>
            </w:r>
          </w:p>
          <w:p w14:paraId="31CB147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▲4.智能垃圾分类设施/房主体涂漆表面色泽均匀，不应有漏涂、流挂、裂纹等；涂漆厚度≥20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ų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m，漆膜附着力≥1级；符合GB/T 4956-2003《磁性基体上非磁性覆盖层覆盖层厚度测量 磁性法》和GB/T 9286-2021《色漆和清漆划格试验》。提供第三方检测机构出具的检验/检测报告复印件或扫描件。</w:t>
            </w:r>
          </w:p>
          <w:p w14:paraId="14A7DDD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5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.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外墙采用≥16mm厚金属压花面保温复合板，燃烧性能B1级，600s内无燃烧滴落物/微粒；</w:t>
            </w:r>
          </w:p>
          <w:p w14:paraId="760EDAC1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6.内墙：采用≥9mm厚竹炭纤维墙板；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甲醛释放量≤0.02mg/m3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，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符合 HJ 2540-2015《环境标志产品技术要求 木塑制品》；燃烧性能B1级，600s内无燃烧滴落物/微粒，符合GB/T 20284-2006；</w:t>
            </w:r>
          </w:p>
          <w:p w14:paraId="3C8207AC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7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.房顶：采用弹性体改性沥青防水卷材和玻纤胎沥青瓦。弹性体改性沥青防水卷材，卷材下表面沥青涂盖层厚度≥1.0mm，符合GB 18242-2008《弹性体改性沥青防水卷材》；玻纤胎沥青瓦耐热度90℃无流淌、滑动、滴落、气泡，符合GB/T 20474-2015《玻纤胎沥青瓦》；</w:t>
            </w:r>
          </w:p>
          <w:p w14:paraId="237024A8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8.吊顶：吊顶采用≥8mm厚pvc扣板；</w:t>
            </w:r>
          </w:p>
          <w:p w14:paraId="5E60FFB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9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.框架包含：≥100×100 mm立柱、≥50×100mm 矩形方管次梁≥100×50mm 顶梁；</w:t>
            </w:r>
          </w:p>
          <w:p w14:paraId="31FB2FB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10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.框架材质：采用热镀锌钢管，厚度规格≥3mm，抗拉强度≥370MPa，屈服强度≥235MPa，断后伸长率≥15%符合 GB/T700-2006标准；</w:t>
            </w:r>
          </w:p>
          <w:p w14:paraId="3456DD5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11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.满足智能垃圾分类设施/房门头形象统一：采用≥10mm雪弗板+2mm亚克力（户外耐久材料）；</w:t>
            </w:r>
          </w:p>
          <w:p w14:paraId="063DD1A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1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2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.门要求：≥5mm铝面板电动卷帘门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；</w:t>
            </w:r>
          </w:p>
          <w:p w14:paraId="4C81ACBC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spacing w:val="-4"/>
                <w:sz w:val="24"/>
                <w:szCs w:val="24"/>
                <w:lang w:eastAsia="zh-CN"/>
              </w:rPr>
              <w:t>▲13.铝合金窗要求：抗风压性、气密性能（单位开启缝长分级指标值和单位面积分级指标值）、水密性符合GB/T 7106-2019《建筑外门窗气密、水密、抗风压性能检测方法》，提供第三方检测机构出具的检验/检测报告复印件或扫描件；钢化玻璃≥5mm,耐热冲击性能符合GB 15763.2-2005标准；规格≥700mm*850mm。</w:t>
            </w:r>
          </w:p>
          <w:p w14:paraId="668A5365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1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4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.智能垃圾分类设施/房控制模块外壳防护要求防水防尘，防护等级≥IP54；符合GB/T 4208-2017《外壳防护等级（IP代码）》；</w:t>
            </w:r>
          </w:p>
          <w:p w14:paraId="0EA984A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1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5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.用电安全须符合GB/T 4208-2017外壳防护等级；</w:t>
            </w:r>
          </w:p>
          <w:p w14:paraId="7B4C8D21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1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6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.洗桶区排水沟符合封闭、无异味、不渗水；</w:t>
            </w:r>
          </w:p>
          <w:p w14:paraId="14A50CB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▲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1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7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.智能垃圾分类设施/房的静电放电抗扰度符合GB/T 17626.2-2018标准、电快递瞬变脉冲群抗扰度符合GB/T 17626.4-2018标准、浪涌（冲击）抗扰度符合GB/T 17626.5-2019标准、射频场感应的传导骚扰抗扰度符合GB/T 17626.6-2017标准；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提供第三方检测机构出具的检验/检测报告复印件或扫描件。</w:t>
            </w:r>
          </w:p>
          <w:p w14:paraId="65DE9C48">
            <w:pPr>
              <w:pStyle w:val="13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1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8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.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水电部分（总价包干）：从采购单位指定地点至垃圾分类房所有给水、排水（污水井）、强弱电等管道管线及接入时必要改造、接入点留设、管道管线敷设，管沟土方开挖、布管、恢复；保证垃圾分类房给水、给电、污水系统正常运行；管道管线长度暂定50米；</w:t>
            </w:r>
          </w:p>
          <w:p w14:paraId="23F8D5B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val="en-US" w:eastAsia="zh-CN"/>
              </w:rPr>
              <w:t>19.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具有防水（或雨）密闭性；</w:t>
            </w:r>
          </w:p>
          <w:p w14:paraId="14841DD0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val="en-US" w:eastAsia="zh-CN"/>
              </w:rPr>
              <w:t>20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.具有12级抗风能力，抗风数据符合（GB50009-2012）标准；</w:t>
            </w:r>
          </w:p>
          <w:p w14:paraId="03E9CFE2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2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val="en-US" w:eastAsia="zh-CN"/>
              </w:rPr>
              <w:t>1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.具有8度抗震能力，抗震数据符合（GB50011-2010）标准；</w:t>
            </w:r>
          </w:p>
          <w:p w14:paraId="271CD67A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/>
                <w:bCs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auto"/>
                <w:spacing w:val="-4"/>
                <w:sz w:val="24"/>
                <w:szCs w:val="24"/>
                <w:lang w:eastAsia="zh-CN"/>
              </w:rPr>
              <w:t>主体占地面积：3m*4m（暂定，具体需结合实际情况修改）；经采购人确认后方可安装。</w:t>
            </w:r>
          </w:p>
        </w:tc>
        <w:tc>
          <w:tcPr>
            <w:tcW w:w="230" w:type="pct"/>
            <w:noWrap w:val="0"/>
            <w:vAlign w:val="center"/>
          </w:tcPr>
          <w:p w14:paraId="3B9231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2"/>
                <w:sz w:val="24"/>
                <w:szCs w:val="24"/>
              </w:rPr>
              <w:t>m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2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02" w:type="pct"/>
            <w:noWrap w:val="0"/>
            <w:vAlign w:val="center"/>
          </w:tcPr>
          <w:p w14:paraId="1FFDEA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14"/>
                <w:sz w:val="24"/>
                <w:szCs w:val="24"/>
              </w:rPr>
              <w:t>12</w:t>
            </w:r>
          </w:p>
        </w:tc>
        <w:tc>
          <w:tcPr>
            <w:tcW w:w="394" w:type="pct"/>
            <w:vMerge w:val="restart"/>
            <w:noWrap w:val="0"/>
            <w:vAlign w:val="center"/>
          </w:tcPr>
          <w:p w14:paraId="02A6B3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工业</w:t>
            </w:r>
          </w:p>
        </w:tc>
      </w:tr>
      <w:tr w14:paraId="3DEFE58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7" w:hRule="atLeast"/>
          <w:jc w:val="center"/>
        </w:trPr>
        <w:tc>
          <w:tcPr>
            <w:tcW w:w="199" w:type="pct"/>
            <w:vMerge w:val="continue"/>
            <w:noWrap w:val="0"/>
            <w:vAlign w:val="center"/>
          </w:tcPr>
          <w:p w14:paraId="7C4761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color w:val="auto"/>
              </w:rPr>
            </w:pPr>
          </w:p>
        </w:tc>
        <w:tc>
          <w:tcPr>
            <w:tcW w:w="508" w:type="pct"/>
            <w:vMerge w:val="continue"/>
            <w:noWrap w:val="0"/>
            <w:vAlign w:val="center"/>
          </w:tcPr>
          <w:p w14:paraId="759C9E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color w:val="auto"/>
              </w:rPr>
            </w:pPr>
          </w:p>
        </w:tc>
        <w:tc>
          <w:tcPr>
            <w:tcW w:w="3366" w:type="pct"/>
            <w:noWrap w:val="0"/>
            <w:vAlign w:val="top"/>
          </w:tcPr>
          <w:p w14:paraId="75C8989D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val="en-US" w:eastAsia="zh-CN"/>
              </w:rPr>
              <w:t>22.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地基部分：清除表面浮土后将原地面挖深 200mm 整平压实无杂物，整平压实无杂物；素土和回填土夯实度不小于95%；地面硬化：地面整平，5cm 碎石垫层 10cmC30 混凝土；地基周边三面设置挡墙；对投放智能垃圾分类设施/房周边环境进行修复（含绿化、地坪等）；智能垃圾分类设施/房落地固定后铺 800×800mm 不透水防滑瓷砖收面（含铺贴基材）；</w:t>
            </w:r>
          </w:p>
        </w:tc>
        <w:tc>
          <w:tcPr>
            <w:tcW w:w="230" w:type="pct"/>
            <w:noWrap w:val="0"/>
            <w:vAlign w:val="center"/>
          </w:tcPr>
          <w:p w14:paraId="1F2601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2"/>
                <w:sz w:val="24"/>
                <w:szCs w:val="24"/>
              </w:rPr>
              <w:t>m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2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02" w:type="pct"/>
            <w:noWrap w:val="0"/>
            <w:vAlign w:val="center"/>
          </w:tcPr>
          <w:p w14:paraId="1EAB8F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 w:ascii="Times New Roman" w:hAnsi="Times New Roman" w:eastAsia="宋体" w:cs="Times New Roman"/>
                <w:b/>
                <w:bCs/>
                <w:color w:val="auto"/>
                <w:spacing w:val="-4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pacing w:val="-4"/>
                <w:sz w:val="24"/>
                <w:szCs w:val="24"/>
                <w:lang w:val="en-US" w:eastAsia="zh-CN"/>
              </w:rPr>
              <w:t>18</w:t>
            </w:r>
          </w:p>
        </w:tc>
        <w:tc>
          <w:tcPr>
            <w:tcW w:w="394" w:type="pct"/>
            <w:vMerge w:val="continue"/>
            <w:noWrap w:val="0"/>
            <w:vAlign w:val="center"/>
          </w:tcPr>
          <w:p w14:paraId="4FE456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color w:val="auto"/>
                <w:spacing w:val="-4"/>
                <w:sz w:val="24"/>
                <w:szCs w:val="24"/>
                <w:lang w:eastAsia="zh-CN"/>
              </w:rPr>
            </w:pPr>
          </w:p>
        </w:tc>
      </w:tr>
      <w:tr w14:paraId="5F44075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4" w:hRule="atLeast"/>
          <w:jc w:val="center"/>
        </w:trPr>
        <w:tc>
          <w:tcPr>
            <w:tcW w:w="199" w:type="pct"/>
            <w:noWrap w:val="0"/>
            <w:vAlign w:val="center"/>
          </w:tcPr>
          <w:p w14:paraId="11C5B3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508" w:type="pct"/>
            <w:noWrap w:val="0"/>
            <w:vAlign w:val="center"/>
          </w:tcPr>
          <w:p w14:paraId="614360D2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数字智能控制盒（核心控制主板）</w:t>
            </w:r>
          </w:p>
        </w:tc>
        <w:tc>
          <w:tcPr>
            <w:tcW w:w="3366" w:type="pct"/>
            <w:noWrap w:val="0"/>
            <w:vAlign w:val="top"/>
          </w:tcPr>
          <w:p w14:paraId="12055DA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1.输入电源支持12-24V宽电压范围；电源防反接、输出短路过流保护；支持与上位机通讯采用RS485接口，MODBUS协议，任意多个主板并接使用。符合GB 4706.1-2005《家用和类似用途电器的安全第1部分：通用要求》；</w:t>
            </w:r>
          </w:p>
          <w:p w14:paraId="0D189404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2.支持双色灯设计，可对设备投口不同工作状态通过不同颜色提醒；</w:t>
            </w:r>
          </w:p>
          <w:p w14:paraId="516FD73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▲3.设备自助调试工具：可在设备未落地或日常调试时使用，能够自动监测每个配件是否能够正常功能、监测电流、更换语音。提供第三方检测机构出具的检验/检测报告复印件或扫描件。</w:t>
            </w:r>
          </w:p>
          <w:p w14:paraId="3324D72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4.通讯方式：支持RS485、蓝牙双模通讯。</w:t>
            </w:r>
          </w:p>
          <w:p w14:paraId="604EFF6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▲5.静电放电抗扰度检验检测项目符合GB/T 17626.2-2018《电磁兼容试验和测量技术 静电放电抗扰度试验》。提供第三方检测机构出具的检验/检测报告复印件或扫描件。</w:t>
            </w:r>
          </w:p>
        </w:tc>
        <w:tc>
          <w:tcPr>
            <w:tcW w:w="230" w:type="pct"/>
            <w:noWrap w:val="0"/>
            <w:vAlign w:val="center"/>
          </w:tcPr>
          <w:p w14:paraId="2701C681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个</w:t>
            </w:r>
          </w:p>
        </w:tc>
        <w:tc>
          <w:tcPr>
            <w:tcW w:w="302" w:type="pct"/>
            <w:noWrap w:val="0"/>
            <w:vAlign w:val="center"/>
          </w:tcPr>
          <w:p w14:paraId="2739A84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position w:val="1"/>
                <w:sz w:val="24"/>
                <w:szCs w:val="24"/>
              </w:rPr>
              <w:t>5</w:t>
            </w:r>
          </w:p>
        </w:tc>
        <w:tc>
          <w:tcPr>
            <w:tcW w:w="394" w:type="pct"/>
            <w:noWrap w:val="0"/>
            <w:vAlign w:val="center"/>
          </w:tcPr>
          <w:p w14:paraId="751228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工业</w:t>
            </w:r>
          </w:p>
        </w:tc>
      </w:tr>
      <w:tr w14:paraId="2B31C3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  <w:jc w:val="center"/>
        </w:trPr>
        <w:tc>
          <w:tcPr>
            <w:tcW w:w="199" w:type="pct"/>
            <w:noWrap w:val="0"/>
            <w:vAlign w:val="center"/>
          </w:tcPr>
          <w:p w14:paraId="4D8A60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508" w:type="pct"/>
            <w:noWrap w:val="0"/>
            <w:vAlign w:val="center"/>
          </w:tcPr>
          <w:p w14:paraId="779BEFF1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电表</w:t>
            </w:r>
          </w:p>
        </w:tc>
        <w:tc>
          <w:tcPr>
            <w:tcW w:w="3366" w:type="pct"/>
            <w:noWrap w:val="0"/>
            <w:vAlign w:val="top"/>
          </w:tcPr>
          <w:p w14:paraId="2E5E00CC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需符合 GB/T 17215.321-2021标准</w:t>
            </w:r>
          </w:p>
        </w:tc>
        <w:tc>
          <w:tcPr>
            <w:tcW w:w="230" w:type="pct"/>
            <w:noWrap w:val="0"/>
            <w:vAlign w:val="center"/>
          </w:tcPr>
          <w:p w14:paraId="22BC0A3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个</w:t>
            </w:r>
          </w:p>
        </w:tc>
        <w:tc>
          <w:tcPr>
            <w:tcW w:w="302" w:type="pct"/>
            <w:noWrap w:val="0"/>
            <w:vAlign w:val="center"/>
          </w:tcPr>
          <w:p w14:paraId="77D019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position w:val="1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position w:val="1"/>
                <w:sz w:val="24"/>
                <w:szCs w:val="24"/>
              </w:rPr>
              <w:t>1</w:t>
            </w:r>
          </w:p>
        </w:tc>
        <w:tc>
          <w:tcPr>
            <w:tcW w:w="394" w:type="pct"/>
            <w:noWrap w:val="0"/>
            <w:vAlign w:val="center"/>
          </w:tcPr>
          <w:p w14:paraId="1B32BCA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工业</w:t>
            </w:r>
          </w:p>
        </w:tc>
      </w:tr>
      <w:tr w14:paraId="47CBF11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  <w:jc w:val="center"/>
        </w:trPr>
        <w:tc>
          <w:tcPr>
            <w:tcW w:w="199" w:type="pct"/>
            <w:noWrap w:val="0"/>
            <w:vAlign w:val="center"/>
          </w:tcPr>
          <w:p w14:paraId="2824F1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  <w:t>4</w:t>
            </w:r>
          </w:p>
        </w:tc>
        <w:tc>
          <w:tcPr>
            <w:tcW w:w="508" w:type="pct"/>
            <w:noWrap w:val="0"/>
            <w:vAlign w:val="center"/>
          </w:tcPr>
          <w:p w14:paraId="30472111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4"/>
                <w:szCs w:val="24"/>
                <w:lang w:eastAsia="zh-CN" w:bidi="ar"/>
              </w:rPr>
              <w:t>★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空开</w:t>
            </w:r>
          </w:p>
        </w:tc>
        <w:tc>
          <w:tcPr>
            <w:tcW w:w="3366" w:type="pct"/>
            <w:noWrap w:val="0"/>
            <w:vAlign w:val="top"/>
          </w:tcPr>
          <w:p w14:paraId="49BFEFD1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剩余电流动作断路器，32A；产品标准和技术要求满足GB/T 16917.1-2014和GB/T 16917.22-2008。</w:t>
            </w:r>
          </w:p>
          <w:p w14:paraId="088F318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提供产品 3C 认证证书扫描件或产品 3C 在全国认证认可信息公共服务平台查询截图。</w:t>
            </w:r>
          </w:p>
        </w:tc>
        <w:tc>
          <w:tcPr>
            <w:tcW w:w="230" w:type="pct"/>
            <w:noWrap w:val="0"/>
            <w:vAlign w:val="center"/>
          </w:tcPr>
          <w:p w14:paraId="5817E575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个</w:t>
            </w:r>
          </w:p>
        </w:tc>
        <w:tc>
          <w:tcPr>
            <w:tcW w:w="302" w:type="pct"/>
            <w:noWrap w:val="0"/>
            <w:vAlign w:val="center"/>
          </w:tcPr>
          <w:p w14:paraId="38B632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position w:val="1"/>
                <w:sz w:val="24"/>
                <w:szCs w:val="24"/>
              </w:rPr>
              <w:t>1</w:t>
            </w:r>
          </w:p>
        </w:tc>
        <w:tc>
          <w:tcPr>
            <w:tcW w:w="394" w:type="pct"/>
            <w:noWrap w:val="0"/>
            <w:vAlign w:val="center"/>
          </w:tcPr>
          <w:p w14:paraId="5ECA82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工业</w:t>
            </w:r>
          </w:p>
        </w:tc>
      </w:tr>
      <w:tr w14:paraId="6362E66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  <w:jc w:val="center"/>
        </w:trPr>
        <w:tc>
          <w:tcPr>
            <w:tcW w:w="199" w:type="pct"/>
            <w:noWrap w:val="0"/>
            <w:vAlign w:val="center"/>
          </w:tcPr>
          <w:p w14:paraId="030F027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  <w:t>5</w:t>
            </w:r>
          </w:p>
        </w:tc>
        <w:tc>
          <w:tcPr>
            <w:tcW w:w="508" w:type="pct"/>
            <w:noWrap w:val="0"/>
            <w:vAlign w:val="center"/>
          </w:tcPr>
          <w:p w14:paraId="021A6E3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配电箱</w:t>
            </w:r>
          </w:p>
        </w:tc>
        <w:tc>
          <w:tcPr>
            <w:tcW w:w="3366" w:type="pct"/>
            <w:noWrap w:val="0"/>
            <w:vAlign w:val="top"/>
          </w:tcPr>
          <w:p w14:paraId="08CBB7C1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外部接电：配套配套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不锈钢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配电箱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230" w:type="pct"/>
            <w:noWrap w:val="0"/>
            <w:vAlign w:val="center"/>
          </w:tcPr>
          <w:p w14:paraId="0A57159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个</w:t>
            </w:r>
          </w:p>
        </w:tc>
        <w:tc>
          <w:tcPr>
            <w:tcW w:w="302" w:type="pct"/>
            <w:noWrap w:val="0"/>
            <w:vAlign w:val="center"/>
          </w:tcPr>
          <w:p w14:paraId="7AC69D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position w:val="1"/>
                <w:sz w:val="24"/>
                <w:szCs w:val="24"/>
              </w:rPr>
              <w:t>1</w:t>
            </w:r>
          </w:p>
        </w:tc>
        <w:tc>
          <w:tcPr>
            <w:tcW w:w="394" w:type="pct"/>
            <w:noWrap w:val="0"/>
            <w:vAlign w:val="center"/>
          </w:tcPr>
          <w:p w14:paraId="428554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工业</w:t>
            </w:r>
          </w:p>
        </w:tc>
      </w:tr>
      <w:tr w14:paraId="615DE1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  <w:jc w:val="center"/>
        </w:trPr>
        <w:tc>
          <w:tcPr>
            <w:tcW w:w="199" w:type="pct"/>
            <w:noWrap w:val="0"/>
            <w:vAlign w:val="center"/>
          </w:tcPr>
          <w:p w14:paraId="088A87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  <w:t>6</w:t>
            </w:r>
          </w:p>
        </w:tc>
        <w:tc>
          <w:tcPr>
            <w:tcW w:w="508" w:type="pct"/>
            <w:noWrap w:val="0"/>
            <w:vAlign w:val="center"/>
          </w:tcPr>
          <w:p w14:paraId="6406D722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配电箱</w:t>
            </w:r>
          </w:p>
        </w:tc>
        <w:tc>
          <w:tcPr>
            <w:tcW w:w="3366" w:type="pct"/>
            <w:noWrap w:val="0"/>
            <w:vAlign w:val="top"/>
          </w:tcPr>
          <w:p w14:paraId="29696F6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内部接电：配套配电箱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230" w:type="pct"/>
            <w:noWrap w:val="0"/>
            <w:vAlign w:val="center"/>
          </w:tcPr>
          <w:p w14:paraId="00E88377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个</w:t>
            </w:r>
          </w:p>
        </w:tc>
        <w:tc>
          <w:tcPr>
            <w:tcW w:w="302" w:type="pct"/>
            <w:noWrap w:val="0"/>
            <w:vAlign w:val="center"/>
          </w:tcPr>
          <w:p w14:paraId="0B853E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position w:val="1"/>
                <w:sz w:val="24"/>
                <w:szCs w:val="24"/>
              </w:rPr>
              <w:t>1</w:t>
            </w:r>
          </w:p>
        </w:tc>
        <w:tc>
          <w:tcPr>
            <w:tcW w:w="394" w:type="pct"/>
            <w:noWrap w:val="0"/>
            <w:vAlign w:val="center"/>
          </w:tcPr>
          <w:p w14:paraId="570035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工业</w:t>
            </w:r>
          </w:p>
        </w:tc>
      </w:tr>
      <w:tr w14:paraId="33D2B03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jc w:val="center"/>
        </w:trPr>
        <w:tc>
          <w:tcPr>
            <w:tcW w:w="199" w:type="pct"/>
            <w:noWrap w:val="0"/>
            <w:vAlign w:val="center"/>
          </w:tcPr>
          <w:p w14:paraId="05492C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  <w:t>7</w:t>
            </w:r>
          </w:p>
        </w:tc>
        <w:tc>
          <w:tcPr>
            <w:tcW w:w="508" w:type="pct"/>
            <w:noWrap w:val="0"/>
            <w:vAlign w:val="center"/>
          </w:tcPr>
          <w:p w14:paraId="3358DF8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4"/>
                <w:szCs w:val="24"/>
                <w:lang w:eastAsia="zh-CN" w:bidi="ar"/>
              </w:rPr>
              <w:t>★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插座</w:t>
            </w:r>
          </w:p>
        </w:tc>
        <w:tc>
          <w:tcPr>
            <w:tcW w:w="3366" w:type="pct"/>
            <w:noWrap w:val="0"/>
            <w:vAlign w:val="top"/>
          </w:tcPr>
          <w:p w14:paraId="0B470C6A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两极带接地暗装插座，产品标准和技术要求需符合 GB/T 1002-2021标准和GB/T 2099.1-2021标准。</w:t>
            </w:r>
          </w:p>
          <w:p w14:paraId="3121DCD1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提供产品 3C 认证证书扫描件或产品 3C 在全国认证认可信息公共服务平台查询截图。</w:t>
            </w:r>
          </w:p>
        </w:tc>
        <w:tc>
          <w:tcPr>
            <w:tcW w:w="230" w:type="pct"/>
            <w:noWrap w:val="0"/>
            <w:vAlign w:val="center"/>
          </w:tcPr>
          <w:p w14:paraId="061BE4C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个</w:t>
            </w:r>
          </w:p>
        </w:tc>
        <w:tc>
          <w:tcPr>
            <w:tcW w:w="302" w:type="pct"/>
            <w:noWrap w:val="0"/>
            <w:vAlign w:val="center"/>
          </w:tcPr>
          <w:p w14:paraId="1181B370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position w:val="1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3</w:t>
            </w:r>
          </w:p>
        </w:tc>
        <w:tc>
          <w:tcPr>
            <w:tcW w:w="394" w:type="pct"/>
            <w:noWrap w:val="0"/>
            <w:vAlign w:val="center"/>
          </w:tcPr>
          <w:p w14:paraId="57A5BC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工业</w:t>
            </w:r>
          </w:p>
        </w:tc>
      </w:tr>
      <w:tr w14:paraId="79EC60A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  <w:jc w:val="center"/>
        </w:trPr>
        <w:tc>
          <w:tcPr>
            <w:tcW w:w="199" w:type="pct"/>
            <w:noWrap w:val="0"/>
            <w:vAlign w:val="center"/>
          </w:tcPr>
          <w:p w14:paraId="69281B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  <w:t>8</w:t>
            </w:r>
          </w:p>
        </w:tc>
        <w:tc>
          <w:tcPr>
            <w:tcW w:w="508" w:type="pct"/>
            <w:noWrap w:val="0"/>
            <w:vAlign w:val="center"/>
          </w:tcPr>
          <w:p w14:paraId="2BF69BF1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4"/>
                <w:szCs w:val="24"/>
                <w:lang w:eastAsia="zh-CN" w:bidi="ar"/>
              </w:rPr>
              <w:t>★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开关</w:t>
            </w:r>
          </w:p>
        </w:tc>
        <w:tc>
          <w:tcPr>
            <w:tcW w:w="3366" w:type="pct"/>
            <w:noWrap w:val="0"/>
            <w:vAlign w:val="top"/>
          </w:tcPr>
          <w:p w14:paraId="130EF2BC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塑料外壳式断路器，内部接电：开关，机械开关正常按压次数≥50000 次，产品标准和技术要求满足GB/T 14048.2-2020。</w:t>
            </w:r>
          </w:p>
          <w:p w14:paraId="762E242D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提供产品 3C 认证证书扫描件或产品 3C 在全国认证认可信息公共服务平台查询截图。</w:t>
            </w:r>
          </w:p>
        </w:tc>
        <w:tc>
          <w:tcPr>
            <w:tcW w:w="230" w:type="pct"/>
            <w:noWrap w:val="0"/>
            <w:vAlign w:val="center"/>
          </w:tcPr>
          <w:p w14:paraId="45E23264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个</w:t>
            </w:r>
          </w:p>
        </w:tc>
        <w:tc>
          <w:tcPr>
            <w:tcW w:w="302" w:type="pct"/>
            <w:noWrap w:val="0"/>
            <w:vAlign w:val="center"/>
          </w:tcPr>
          <w:p w14:paraId="389288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  <w:t>2</w:t>
            </w:r>
          </w:p>
        </w:tc>
        <w:tc>
          <w:tcPr>
            <w:tcW w:w="394" w:type="pct"/>
            <w:noWrap w:val="0"/>
            <w:vAlign w:val="center"/>
          </w:tcPr>
          <w:p w14:paraId="49A417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工业</w:t>
            </w:r>
          </w:p>
        </w:tc>
      </w:tr>
      <w:tr w14:paraId="7F75DD3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  <w:jc w:val="center"/>
        </w:trPr>
        <w:tc>
          <w:tcPr>
            <w:tcW w:w="199" w:type="pct"/>
            <w:noWrap w:val="0"/>
            <w:vAlign w:val="center"/>
          </w:tcPr>
          <w:p w14:paraId="6300EB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508" w:type="pct"/>
            <w:noWrap w:val="0"/>
            <w:vAlign w:val="center"/>
          </w:tcPr>
          <w:p w14:paraId="215A8E1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1"/>
                <w:sz w:val="24"/>
                <w:szCs w:val="24"/>
                <w:lang w:eastAsia="zh-CN"/>
              </w:rPr>
              <w:t>门头字</w:t>
            </w:r>
          </w:p>
        </w:tc>
        <w:tc>
          <w:tcPr>
            <w:tcW w:w="3366" w:type="pct"/>
            <w:noWrap w:val="0"/>
            <w:vAlign w:val="top"/>
          </w:tcPr>
          <w:p w14:paraId="037D327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门头字及编号（发光）；数量：不超过 10 个，长度≥3 米；材质：PVC；表面覆约 5mm 透明亚克力板，实现定时开关功能。</w:t>
            </w:r>
          </w:p>
        </w:tc>
        <w:tc>
          <w:tcPr>
            <w:tcW w:w="230" w:type="pct"/>
            <w:noWrap w:val="0"/>
            <w:vAlign w:val="center"/>
          </w:tcPr>
          <w:p w14:paraId="74441372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套</w:t>
            </w:r>
          </w:p>
        </w:tc>
        <w:tc>
          <w:tcPr>
            <w:tcW w:w="302" w:type="pct"/>
            <w:noWrap w:val="0"/>
            <w:vAlign w:val="center"/>
          </w:tcPr>
          <w:p w14:paraId="2505048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  <w:t>1</w:t>
            </w:r>
          </w:p>
        </w:tc>
        <w:tc>
          <w:tcPr>
            <w:tcW w:w="394" w:type="pct"/>
            <w:noWrap w:val="0"/>
            <w:vAlign w:val="center"/>
          </w:tcPr>
          <w:p w14:paraId="4D9453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工业</w:t>
            </w:r>
          </w:p>
        </w:tc>
      </w:tr>
      <w:tr w14:paraId="4897BD0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74" w:hRule="atLeast"/>
          <w:jc w:val="center"/>
        </w:trPr>
        <w:tc>
          <w:tcPr>
            <w:tcW w:w="199" w:type="pct"/>
            <w:noWrap w:val="0"/>
            <w:vAlign w:val="center"/>
          </w:tcPr>
          <w:p w14:paraId="2A521A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10</w:t>
            </w:r>
          </w:p>
        </w:tc>
        <w:tc>
          <w:tcPr>
            <w:tcW w:w="508" w:type="pct"/>
            <w:noWrap w:val="0"/>
            <w:vAlign w:val="center"/>
          </w:tcPr>
          <w:p w14:paraId="4DBBE07F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</w:rPr>
              <w:t>LED显示屏</w:t>
            </w:r>
          </w:p>
        </w:tc>
        <w:tc>
          <w:tcPr>
            <w:tcW w:w="3366" w:type="pct"/>
            <w:noWrap w:val="0"/>
            <w:vAlign w:val="center"/>
          </w:tcPr>
          <w:p w14:paraId="32C35D65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LED显示屏用于垃圾分类宣导口号的循环播放或重要通知等，应满足：</w:t>
            </w:r>
          </w:p>
          <w:p w14:paraId="37A352EC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 xml:space="preserve">1.LED 显示（高*宽：不低于 320*3200mm）； </w:t>
            </w:r>
          </w:p>
          <w:p w14:paraId="73D60A6C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2.像素≤10mm，电压：直流 5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V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 xml:space="preserve">±5%； </w:t>
            </w:r>
          </w:p>
          <w:p w14:paraId="137B467D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3.发光亮度≥1400cd/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m2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；</w:t>
            </w:r>
          </w:p>
          <w:p w14:paraId="1C6AD588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▲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4.环境适应性检测符合 GB/T 2423.1-2008《电工电子产品环境试验第2部分：试验方法试验A：低温》和GB/T 2423.2-2008《电工电子产品环境试验第2部分：试验方法试验B：高温》。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提供第三方检测机构出具的检验/检测报告复印件或扫描件。</w:t>
            </w:r>
          </w:p>
        </w:tc>
        <w:tc>
          <w:tcPr>
            <w:tcW w:w="230" w:type="pct"/>
            <w:noWrap w:val="0"/>
            <w:vAlign w:val="center"/>
          </w:tcPr>
          <w:p w14:paraId="29AB2E34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组</w:t>
            </w:r>
          </w:p>
        </w:tc>
        <w:tc>
          <w:tcPr>
            <w:tcW w:w="302" w:type="pct"/>
            <w:noWrap w:val="0"/>
            <w:vAlign w:val="center"/>
          </w:tcPr>
          <w:p w14:paraId="545B34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  <w:t>1</w:t>
            </w:r>
          </w:p>
        </w:tc>
        <w:tc>
          <w:tcPr>
            <w:tcW w:w="394" w:type="pct"/>
            <w:noWrap w:val="0"/>
            <w:vAlign w:val="center"/>
          </w:tcPr>
          <w:p w14:paraId="4C895F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工业</w:t>
            </w:r>
          </w:p>
        </w:tc>
      </w:tr>
      <w:tr w14:paraId="1AA17B9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199" w:type="pct"/>
            <w:noWrap w:val="0"/>
            <w:vAlign w:val="center"/>
          </w:tcPr>
          <w:p w14:paraId="508BA2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11</w:t>
            </w:r>
          </w:p>
        </w:tc>
        <w:tc>
          <w:tcPr>
            <w:tcW w:w="508" w:type="pct"/>
            <w:noWrap w:val="0"/>
            <w:vAlign w:val="center"/>
          </w:tcPr>
          <w:p w14:paraId="2A1F6C24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1"/>
                <w:sz w:val="24"/>
                <w:szCs w:val="24"/>
                <w:lang w:eastAsia="zh-CN"/>
              </w:rPr>
              <w:t>定时开关</w:t>
            </w:r>
          </w:p>
        </w:tc>
        <w:tc>
          <w:tcPr>
            <w:tcW w:w="3366" w:type="pct"/>
            <w:noWrap w:val="0"/>
            <w:vAlign w:val="center"/>
          </w:tcPr>
          <w:p w14:paraId="40F63D05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实现定时开关功能。</w:t>
            </w:r>
          </w:p>
        </w:tc>
        <w:tc>
          <w:tcPr>
            <w:tcW w:w="230" w:type="pct"/>
            <w:noWrap w:val="0"/>
            <w:vAlign w:val="center"/>
          </w:tcPr>
          <w:p w14:paraId="406504C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个</w:t>
            </w:r>
          </w:p>
        </w:tc>
        <w:tc>
          <w:tcPr>
            <w:tcW w:w="302" w:type="pct"/>
            <w:noWrap w:val="0"/>
            <w:vAlign w:val="center"/>
          </w:tcPr>
          <w:p w14:paraId="59B600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position w:val="1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position w:val="1"/>
                <w:sz w:val="24"/>
                <w:szCs w:val="24"/>
              </w:rPr>
              <w:t>2</w:t>
            </w:r>
          </w:p>
        </w:tc>
        <w:tc>
          <w:tcPr>
            <w:tcW w:w="394" w:type="pct"/>
            <w:noWrap w:val="0"/>
            <w:vAlign w:val="center"/>
          </w:tcPr>
          <w:p w14:paraId="0057A1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工业</w:t>
            </w:r>
          </w:p>
        </w:tc>
      </w:tr>
      <w:tr w14:paraId="0B2074C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4" w:hRule="atLeast"/>
          <w:jc w:val="center"/>
        </w:trPr>
        <w:tc>
          <w:tcPr>
            <w:tcW w:w="199" w:type="pct"/>
            <w:noWrap w:val="0"/>
            <w:vAlign w:val="center"/>
          </w:tcPr>
          <w:p w14:paraId="21456E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508" w:type="pct"/>
            <w:noWrap w:val="0"/>
            <w:vAlign w:val="center"/>
          </w:tcPr>
          <w:p w14:paraId="63ADE477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中控装置</w:t>
            </w:r>
          </w:p>
        </w:tc>
        <w:tc>
          <w:tcPr>
            <w:tcW w:w="3366" w:type="pct"/>
            <w:noWrap w:val="0"/>
            <w:vAlign w:val="center"/>
          </w:tcPr>
          <w:p w14:paraId="45C98E67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投递口中控配置≥21.5寸电容触摸屏，安卓系统，应能通过后台远程控制设备重启、待机。投放过程应有语音播放提示功能。用户应能在设备上进行自助注册账号、查询积分等功能。</w:t>
            </w:r>
          </w:p>
        </w:tc>
        <w:tc>
          <w:tcPr>
            <w:tcW w:w="230" w:type="pct"/>
            <w:noWrap w:val="0"/>
            <w:vAlign w:val="center"/>
          </w:tcPr>
          <w:p w14:paraId="7290400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个</w:t>
            </w:r>
          </w:p>
        </w:tc>
        <w:tc>
          <w:tcPr>
            <w:tcW w:w="302" w:type="pct"/>
            <w:noWrap w:val="0"/>
            <w:vAlign w:val="center"/>
          </w:tcPr>
          <w:p w14:paraId="743B92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position w:val="1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position w:val="1"/>
                <w:sz w:val="24"/>
                <w:szCs w:val="24"/>
              </w:rPr>
              <w:t>1</w:t>
            </w:r>
          </w:p>
        </w:tc>
        <w:tc>
          <w:tcPr>
            <w:tcW w:w="394" w:type="pct"/>
            <w:noWrap w:val="0"/>
            <w:vAlign w:val="center"/>
          </w:tcPr>
          <w:p w14:paraId="2F75A3E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工业</w:t>
            </w:r>
          </w:p>
        </w:tc>
      </w:tr>
      <w:tr w14:paraId="19BBD04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  <w:jc w:val="center"/>
        </w:trPr>
        <w:tc>
          <w:tcPr>
            <w:tcW w:w="199" w:type="pct"/>
            <w:noWrap w:val="0"/>
            <w:vAlign w:val="center"/>
          </w:tcPr>
          <w:p w14:paraId="79F61B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13</w:t>
            </w:r>
          </w:p>
        </w:tc>
        <w:tc>
          <w:tcPr>
            <w:tcW w:w="508" w:type="pct"/>
            <w:noWrap w:val="0"/>
            <w:vAlign w:val="center"/>
          </w:tcPr>
          <w:p w14:paraId="5ECE2D0F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  <w:t>垃圾分类标</w:t>
            </w: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牌</w:t>
            </w:r>
          </w:p>
        </w:tc>
        <w:tc>
          <w:tcPr>
            <w:tcW w:w="3366" w:type="pct"/>
            <w:noWrap w:val="0"/>
            <w:vAlign w:val="top"/>
          </w:tcPr>
          <w:p w14:paraId="41319E48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分类宣传面板，内容及图案由业主选定确认。尺寸≥800*500mm；画面表面覆约 5mm 透明亚克力板并角钉固定。</w:t>
            </w:r>
          </w:p>
        </w:tc>
        <w:tc>
          <w:tcPr>
            <w:tcW w:w="230" w:type="pct"/>
            <w:noWrap w:val="0"/>
            <w:vAlign w:val="center"/>
          </w:tcPr>
          <w:p w14:paraId="22360D4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块</w:t>
            </w:r>
          </w:p>
        </w:tc>
        <w:tc>
          <w:tcPr>
            <w:tcW w:w="302" w:type="pct"/>
            <w:noWrap w:val="0"/>
            <w:vAlign w:val="center"/>
          </w:tcPr>
          <w:p w14:paraId="282BA1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position w:val="1"/>
                <w:sz w:val="24"/>
                <w:szCs w:val="24"/>
              </w:rPr>
              <w:t>4</w:t>
            </w:r>
          </w:p>
        </w:tc>
        <w:tc>
          <w:tcPr>
            <w:tcW w:w="394" w:type="pct"/>
            <w:noWrap w:val="0"/>
            <w:vAlign w:val="center"/>
          </w:tcPr>
          <w:p w14:paraId="55B962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工业</w:t>
            </w:r>
          </w:p>
        </w:tc>
      </w:tr>
      <w:tr w14:paraId="623A384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5" w:hRule="atLeast"/>
          <w:jc w:val="center"/>
        </w:trPr>
        <w:tc>
          <w:tcPr>
            <w:tcW w:w="199" w:type="pct"/>
            <w:noWrap w:val="0"/>
            <w:vAlign w:val="center"/>
          </w:tcPr>
          <w:p w14:paraId="514D6DD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14</w:t>
            </w:r>
          </w:p>
        </w:tc>
        <w:tc>
          <w:tcPr>
            <w:tcW w:w="508" w:type="pct"/>
            <w:noWrap w:val="0"/>
            <w:vAlign w:val="center"/>
          </w:tcPr>
          <w:p w14:paraId="1D1049F2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  <w:t>洗手</w:t>
            </w:r>
            <w:r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  <w:lang w:eastAsia="zh-CN"/>
              </w:rPr>
              <w:t>台</w:t>
            </w:r>
            <w:r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  <w:t>池</w:t>
            </w:r>
          </w:p>
        </w:tc>
        <w:tc>
          <w:tcPr>
            <w:tcW w:w="3366" w:type="pct"/>
            <w:noWrap w:val="0"/>
            <w:vAlign w:val="center"/>
          </w:tcPr>
          <w:p w14:paraId="52FBBC61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304 不锈钢材质（或优于），洗手池尺寸：≥400*380*230mm。台面高度1.2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m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（±10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cm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），不锈钢材质，台面与洗手池匹配。</w:t>
            </w:r>
          </w:p>
        </w:tc>
        <w:tc>
          <w:tcPr>
            <w:tcW w:w="230" w:type="pct"/>
            <w:noWrap w:val="0"/>
            <w:vAlign w:val="center"/>
          </w:tcPr>
          <w:p w14:paraId="23B524AF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套</w:t>
            </w:r>
          </w:p>
        </w:tc>
        <w:tc>
          <w:tcPr>
            <w:tcW w:w="302" w:type="pct"/>
            <w:noWrap w:val="0"/>
            <w:vAlign w:val="center"/>
          </w:tcPr>
          <w:p w14:paraId="1C6FE3D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position w:val="1"/>
                <w:sz w:val="24"/>
                <w:szCs w:val="24"/>
              </w:rPr>
              <w:t>1</w:t>
            </w:r>
          </w:p>
        </w:tc>
        <w:tc>
          <w:tcPr>
            <w:tcW w:w="394" w:type="pct"/>
            <w:noWrap w:val="0"/>
            <w:vAlign w:val="center"/>
          </w:tcPr>
          <w:p w14:paraId="7AEF42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工业</w:t>
            </w:r>
          </w:p>
        </w:tc>
      </w:tr>
      <w:tr w14:paraId="05D4BE2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5" w:hRule="atLeast"/>
          <w:jc w:val="center"/>
        </w:trPr>
        <w:tc>
          <w:tcPr>
            <w:tcW w:w="199" w:type="pct"/>
            <w:noWrap w:val="0"/>
            <w:vAlign w:val="center"/>
          </w:tcPr>
          <w:p w14:paraId="55AECF2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508" w:type="pct"/>
            <w:noWrap w:val="0"/>
            <w:vAlign w:val="center"/>
          </w:tcPr>
          <w:p w14:paraId="0610B8A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  <w:t>水龙头</w:t>
            </w:r>
          </w:p>
        </w:tc>
        <w:tc>
          <w:tcPr>
            <w:tcW w:w="3366" w:type="pct"/>
            <w:noWrap w:val="0"/>
            <w:vAlign w:val="top"/>
          </w:tcPr>
          <w:p w14:paraId="4160B302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优质黄铜整体铸造，加厚阀体，抗压性强；镀铬；产品标准和技术要求满足GB 18145-2014和GB 25501-2019。</w:t>
            </w:r>
          </w:p>
        </w:tc>
        <w:tc>
          <w:tcPr>
            <w:tcW w:w="230" w:type="pct"/>
            <w:noWrap w:val="0"/>
            <w:vAlign w:val="center"/>
          </w:tcPr>
          <w:p w14:paraId="4BDE7C47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个</w:t>
            </w:r>
          </w:p>
        </w:tc>
        <w:tc>
          <w:tcPr>
            <w:tcW w:w="302" w:type="pct"/>
            <w:noWrap w:val="0"/>
            <w:vAlign w:val="center"/>
          </w:tcPr>
          <w:p w14:paraId="354A80E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2</w:t>
            </w:r>
          </w:p>
        </w:tc>
        <w:tc>
          <w:tcPr>
            <w:tcW w:w="394" w:type="pct"/>
            <w:noWrap w:val="0"/>
            <w:vAlign w:val="center"/>
          </w:tcPr>
          <w:p w14:paraId="3519BA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工业</w:t>
            </w:r>
          </w:p>
        </w:tc>
      </w:tr>
      <w:tr w14:paraId="254F16F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  <w:jc w:val="center"/>
        </w:trPr>
        <w:tc>
          <w:tcPr>
            <w:tcW w:w="199" w:type="pct"/>
            <w:noWrap w:val="0"/>
            <w:vAlign w:val="center"/>
          </w:tcPr>
          <w:p w14:paraId="6B53C2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16</w:t>
            </w:r>
          </w:p>
        </w:tc>
        <w:tc>
          <w:tcPr>
            <w:tcW w:w="508" w:type="pct"/>
            <w:noWrap w:val="0"/>
            <w:vAlign w:val="center"/>
          </w:tcPr>
          <w:p w14:paraId="24326637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  <w:lang w:eastAsia="zh-CN"/>
              </w:rPr>
              <w:t>有害垃圾投放容器</w:t>
            </w:r>
          </w:p>
        </w:tc>
        <w:tc>
          <w:tcPr>
            <w:tcW w:w="3366" w:type="pct"/>
            <w:noWrap w:val="0"/>
            <w:vAlign w:val="center"/>
          </w:tcPr>
          <w:p w14:paraId="6733E56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放置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于中控装置下方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，根据亭房尺寸定制，塑料材质。</w:t>
            </w:r>
          </w:p>
        </w:tc>
        <w:tc>
          <w:tcPr>
            <w:tcW w:w="230" w:type="pct"/>
            <w:noWrap w:val="0"/>
            <w:vAlign w:val="center"/>
          </w:tcPr>
          <w:p w14:paraId="1CC872D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个</w:t>
            </w:r>
          </w:p>
        </w:tc>
        <w:tc>
          <w:tcPr>
            <w:tcW w:w="302" w:type="pct"/>
            <w:noWrap w:val="0"/>
            <w:vAlign w:val="center"/>
          </w:tcPr>
          <w:p w14:paraId="6C0B02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position w:val="1"/>
                <w:sz w:val="24"/>
                <w:szCs w:val="24"/>
              </w:rPr>
              <w:t>1</w:t>
            </w:r>
          </w:p>
        </w:tc>
        <w:tc>
          <w:tcPr>
            <w:tcW w:w="394" w:type="pct"/>
            <w:noWrap w:val="0"/>
            <w:vAlign w:val="center"/>
          </w:tcPr>
          <w:p w14:paraId="6CD919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工业</w:t>
            </w:r>
          </w:p>
        </w:tc>
      </w:tr>
      <w:tr w14:paraId="477A367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  <w:jc w:val="center"/>
        </w:trPr>
        <w:tc>
          <w:tcPr>
            <w:tcW w:w="199" w:type="pct"/>
            <w:noWrap w:val="0"/>
            <w:vAlign w:val="center"/>
          </w:tcPr>
          <w:p w14:paraId="1087C3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17</w:t>
            </w:r>
          </w:p>
        </w:tc>
        <w:tc>
          <w:tcPr>
            <w:tcW w:w="508" w:type="pct"/>
            <w:noWrap w:val="0"/>
            <w:vAlign w:val="center"/>
          </w:tcPr>
          <w:p w14:paraId="2AC44E98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4"/>
                <w:szCs w:val="24"/>
                <w:lang w:eastAsia="zh-CN" w:bidi="ar"/>
              </w:rPr>
              <w:t>★</w:t>
            </w:r>
            <w:r>
              <w:rPr>
                <w:rFonts w:ascii="Times New Roman" w:hAnsi="Times New Roman" w:eastAsia="宋体" w:cs="Times New Roman"/>
                <w:color w:val="auto"/>
                <w:spacing w:val="-9"/>
                <w:sz w:val="24"/>
                <w:szCs w:val="24"/>
              </w:rPr>
              <w:t>照明</w:t>
            </w:r>
          </w:p>
        </w:tc>
        <w:tc>
          <w:tcPr>
            <w:tcW w:w="3366" w:type="pct"/>
            <w:noWrap w:val="0"/>
            <w:vAlign w:val="top"/>
          </w:tcPr>
          <w:p w14:paraId="008C0BA5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LED吸顶灯，灯体材质金属底盘+PS灯罩，功率≥18W，直径不小于 330mm。显色指数Ra≥80，光束角≥120度，功率因数PF≥0.5，光通量≥1350lm。产品标准和技术要求满足GB 17625.1-2022，GB/T 17743-2021,GB 7000.1-2015,GB 7000.201-2008。</w:t>
            </w:r>
          </w:p>
          <w:p w14:paraId="2E2D6B21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提供产品 3C 认证证书扫描件或产品 3C 在全国认证认可信息公共服务平台查询截图。</w:t>
            </w:r>
          </w:p>
        </w:tc>
        <w:tc>
          <w:tcPr>
            <w:tcW w:w="230" w:type="pct"/>
            <w:noWrap w:val="0"/>
            <w:vAlign w:val="center"/>
          </w:tcPr>
          <w:p w14:paraId="6A5EDC48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个</w:t>
            </w:r>
          </w:p>
        </w:tc>
        <w:tc>
          <w:tcPr>
            <w:tcW w:w="302" w:type="pct"/>
            <w:noWrap w:val="0"/>
            <w:vAlign w:val="center"/>
          </w:tcPr>
          <w:p w14:paraId="16C42E8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394" w:type="pct"/>
            <w:noWrap w:val="0"/>
            <w:vAlign w:val="center"/>
          </w:tcPr>
          <w:p w14:paraId="2E14B9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工业</w:t>
            </w:r>
          </w:p>
        </w:tc>
      </w:tr>
      <w:tr w14:paraId="7136DB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199" w:type="pct"/>
            <w:noWrap w:val="0"/>
            <w:vAlign w:val="center"/>
          </w:tcPr>
          <w:p w14:paraId="582AF1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18</w:t>
            </w:r>
          </w:p>
        </w:tc>
        <w:tc>
          <w:tcPr>
            <w:tcW w:w="508" w:type="pct"/>
            <w:noWrap w:val="0"/>
            <w:vAlign w:val="center"/>
          </w:tcPr>
          <w:p w14:paraId="79F6D0B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</w:rPr>
              <w:t>换气扇</w:t>
            </w:r>
          </w:p>
        </w:tc>
        <w:tc>
          <w:tcPr>
            <w:tcW w:w="3366" w:type="pct"/>
            <w:noWrap w:val="0"/>
            <w:vAlign w:val="top"/>
          </w:tcPr>
          <w:p w14:paraId="203C9657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功率： ≥15W；适风量： ≥200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 xml:space="preserve"> m3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/h。</w:t>
            </w:r>
          </w:p>
        </w:tc>
        <w:tc>
          <w:tcPr>
            <w:tcW w:w="230" w:type="pct"/>
            <w:noWrap w:val="0"/>
            <w:vAlign w:val="center"/>
          </w:tcPr>
          <w:p w14:paraId="54BD6D95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台</w:t>
            </w:r>
          </w:p>
        </w:tc>
        <w:tc>
          <w:tcPr>
            <w:tcW w:w="302" w:type="pct"/>
            <w:noWrap w:val="0"/>
            <w:vAlign w:val="center"/>
          </w:tcPr>
          <w:p w14:paraId="7D2847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94" w:type="pct"/>
            <w:noWrap w:val="0"/>
            <w:vAlign w:val="center"/>
          </w:tcPr>
          <w:p w14:paraId="08C29DF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工业</w:t>
            </w:r>
          </w:p>
        </w:tc>
      </w:tr>
      <w:tr w14:paraId="3372AF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3" w:hRule="atLeast"/>
          <w:jc w:val="center"/>
        </w:trPr>
        <w:tc>
          <w:tcPr>
            <w:tcW w:w="199" w:type="pct"/>
            <w:noWrap w:val="0"/>
            <w:vAlign w:val="center"/>
          </w:tcPr>
          <w:p w14:paraId="37E9260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19</w:t>
            </w:r>
          </w:p>
        </w:tc>
        <w:tc>
          <w:tcPr>
            <w:tcW w:w="508" w:type="pct"/>
            <w:noWrap w:val="0"/>
            <w:vAlign w:val="center"/>
          </w:tcPr>
          <w:p w14:paraId="2D41389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4"/>
                <w:szCs w:val="24"/>
                <w:lang w:eastAsia="zh-CN" w:bidi="ar"/>
              </w:rPr>
              <w:t>★</w:t>
            </w:r>
            <w:r>
              <w:rPr>
                <w:rFonts w:ascii="Times New Roman" w:hAnsi="Times New Roman" w:eastAsia="宋体" w:cs="Times New Roman"/>
                <w:color w:val="auto"/>
                <w:spacing w:val="-13"/>
                <w:sz w:val="24"/>
                <w:szCs w:val="24"/>
              </w:rPr>
              <w:t>电风扇</w:t>
            </w:r>
          </w:p>
        </w:tc>
        <w:tc>
          <w:tcPr>
            <w:tcW w:w="3366" w:type="pct"/>
            <w:noWrap w:val="0"/>
            <w:vAlign w:val="top"/>
          </w:tcPr>
          <w:p w14:paraId="032DC24C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壁扇；功率： ≥30W；壁挂式；≥3档；可摇头；扇叶直径：≥400mm，风量：≥m3/min。产品标准和技术要求满足GB 17625.1-2022，GB 4343.1-2018,GB 4706.1-2005,GB 4706.27-2008。</w:t>
            </w:r>
          </w:p>
          <w:p w14:paraId="5B29FF4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提供产品 3C 认证证书扫描件或产品 3C 在全国认证认可信息公共服务平台查询截图。</w:t>
            </w:r>
          </w:p>
        </w:tc>
        <w:tc>
          <w:tcPr>
            <w:tcW w:w="230" w:type="pct"/>
            <w:noWrap w:val="0"/>
            <w:vAlign w:val="center"/>
          </w:tcPr>
          <w:p w14:paraId="5326DD54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台</w:t>
            </w:r>
          </w:p>
        </w:tc>
        <w:tc>
          <w:tcPr>
            <w:tcW w:w="302" w:type="pct"/>
            <w:noWrap w:val="0"/>
            <w:vAlign w:val="center"/>
          </w:tcPr>
          <w:p w14:paraId="36D5309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94" w:type="pct"/>
            <w:noWrap w:val="0"/>
            <w:vAlign w:val="center"/>
          </w:tcPr>
          <w:p w14:paraId="1D40F8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工业</w:t>
            </w:r>
          </w:p>
        </w:tc>
      </w:tr>
      <w:tr w14:paraId="715EAFE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199" w:type="pct"/>
            <w:noWrap w:val="0"/>
            <w:vAlign w:val="center"/>
          </w:tcPr>
          <w:p w14:paraId="77C364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508" w:type="pct"/>
            <w:noWrap w:val="0"/>
            <w:vAlign w:val="center"/>
          </w:tcPr>
          <w:p w14:paraId="6215B588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5"/>
                <w:sz w:val="24"/>
                <w:szCs w:val="24"/>
              </w:rPr>
              <w:t>灭蚊灯</w:t>
            </w:r>
          </w:p>
        </w:tc>
        <w:tc>
          <w:tcPr>
            <w:tcW w:w="3366" w:type="pct"/>
            <w:noWrap w:val="0"/>
            <w:vAlign w:val="top"/>
          </w:tcPr>
          <w:p w14:paraId="036293B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额定功率： ≥8w；材质：铝合金或者阻燃 ABS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230" w:type="pct"/>
            <w:noWrap w:val="0"/>
            <w:vAlign w:val="center"/>
          </w:tcPr>
          <w:p w14:paraId="40844BA5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台</w:t>
            </w:r>
          </w:p>
        </w:tc>
        <w:tc>
          <w:tcPr>
            <w:tcW w:w="302" w:type="pct"/>
            <w:noWrap w:val="0"/>
            <w:vAlign w:val="center"/>
          </w:tcPr>
          <w:p w14:paraId="69B213C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94" w:type="pct"/>
            <w:noWrap w:val="0"/>
            <w:vAlign w:val="center"/>
          </w:tcPr>
          <w:p w14:paraId="5BAB89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工业</w:t>
            </w:r>
          </w:p>
        </w:tc>
      </w:tr>
      <w:tr w14:paraId="78AA27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  <w:jc w:val="center"/>
        </w:trPr>
        <w:tc>
          <w:tcPr>
            <w:tcW w:w="199" w:type="pct"/>
            <w:noWrap w:val="0"/>
            <w:vAlign w:val="center"/>
          </w:tcPr>
          <w:p w14:paraId="3F1217F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21</w:t>
            </w:r>
          </w:p>
        </w:tc>
        <w:tc>
          <w:tcPr>
            <w:tcW w:w="508" w:type="pct"/>
            <w:noWrap w:val="0"/>
            <w:vAlign w:val="center"/>
          </w:tcPr>
          <w:p w14:paraId="2CA7361F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6"/>
                <w:sz w:val="24"/>
                <w:szCs w:val="24"/>
              </w:rPr>
              <w:t>除臭设备</w:t>
            </w:r>
          </w:p>
        </w:tc>
        <w:tc>
          <w:tcPr>
            <w:tcW w:w="3366" w:type="pct"/>
            <w:noWrap w:val="0"/>
            <w:vAlign w:val="center"/>
          </w:tcPr>
          <w:p w14:paraId="43E5EA3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电压：220V；功率： ≥80W；处理风量： ≥90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m3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/h；机型：挂壁式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；</w:t>
            </w:r>
          </w:p>
          <w:p w14:paraId="3D998460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适用面积：15~50 平方米；净化模块：陶瓷片式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230" w:type="pct"/>
            <w:noWrap w:val="0"/>
            <w:vAlign w:val="center"/>
          </w:tcPr>
          <w:p w14:paraId="37A3F8E1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台</w:t>
            </w:r>
          </w:p>
        </w:tc>
        <w:tc>
          <w:tcPr>
            <w:tcW w:w="302" w:type="pct"/>
            <w:noWrap w:val="0"/>
            <w:vAlign w:val="center"/>
          </w:tcPr>
          <w:p w14:paraId="7258BE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position w:val="1"/>
                <w:sz w:val="24"/>
                <w:szCs w:val="24"/>
              </w:rPr>
              <w:t>1</w:t>
            </w:r>
          </w:p>
        </w:tc>
        <w:tc>
          <w:tcPr>
            <w:tcW w:w="394" w:type="pct"/>
            <w:noWrap w:val="0"/>
            <w:vAlign w:val="center"/>
          </w:tcPr>
          <w:p w14:paraId="7185524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工业</w:t>
            </w:r>
          </w:p>
        </w:tc>
      </w:tr>
      <w:tr w14:paraId="09B2E8C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  <w:jc w:val="center"/>
        </w:trPr>
        <w:tc>
          <w:tcPr>
            <w:tcW w:w="199" w:type="pct"/>
            <w:noWrap w:val="0"/>
            <w:vAlign w:val="center"/>
          </w:tcPr>
          <w:p w14:paraId="51A1A04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22</w:t>
            </w:r>
          </w:p>
        </w:tc>
        <w:tc>
          <w:tcPr>
            <w:tcW w:w="508" w:type="pct"/>
            <w:noWrap w:val="0"/>
            <w:vAlign w:val="center"/>
          </w:tcPr>
          <w:p w14:paraId="4419CE8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4"/>
                <w:szCs w:val="24"/>
                <w:lang w:eastAsia="zh-CN" w:bidi="ar"/>
              </w:rPr>
              <w:t>★</w:t>
            </w:r>
            <w:r>
              <w:rPr>
                <w:rFonts w:ascii="Times New Roman" w:hAnsi="Times New Roman" w:eastAsia="宋体" w:cs="Times New Roman"/>
                <w:color w:val="auto"/>
                <w:spacing w:val="-2"/>
                <w:sz w:val="24"/>
                <w:szCs w:val="24"/>
              </w:rPr>
              <w:t>应急照明灯</w:t>
            </w:r>
          </w:p>
        </w:tc>
        <w:tc>
          <w:tcPr>
            <w:tcW w:w="3366" w:type="pct"/>
            <w:noWrap w:val="0"/>
            <w:vAlign w:val="center"/>
          </w:tcPr>
          <w:p w14:paraId="1F3ACFD4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消防应急照明灯具；应急时间： ≥90 分钟；额定电压：AC220V 50HZ；额定功率： ≥3W；色温：≥6500k；</w:t>
            </w:r>
          </w:p>
          <w:p w14:paraId="75D25120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防护等级：≥IP30；主电、充电、故障三种状态指示；</w:t>
            </w:r>
          </w:p>
          <w:p w14:paraId="675D384D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产品标准满足 GB 17945-2010；</w:t>
            </w:r>
          </w:p>
          <w:p w14:paraId="39746B27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提供产品 3C 认证证书扫描件或产品 3C 在全国认证认可信息公共服务平台查询截图。</w:t>
            </w:r>
          </w:p>
        </w:tc>
        <w:tc>
          <w:tcPr>
            <w:tcW w:w="230" w:type="pct"/>
            <w:noWrap w:val="0"/>
            <w:vAlign w:val="center"/>
          </w:tcPr>
          <w:p w14:paraId="04F26A95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组</w:t>
            </w:r>
          </w:p>
        </w:tc>
        <w:tc>
          <w:tcPr>
            <w:tcW w:w="302" w:type="pct"/>
            <w:noWrap w:val="0"/>
            <w:vAlign w:val="center"/>
          </w:tcPr>
          <w:p w14:paraId="668241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position w:val="1"/>
                <w:sz w:val="24"/>
                <w:szCs w:val="24"/>
              </w:rPr>
              <w:t>1</w:t>
            </w:r>
          </w:p>
        </w:tc>
        <w:tc>
          <w:tcPr>
            <w:tcW w:w="394" w:type="pct"/>
            <w:noWrap w:val="0"/>
            <w:vAlign w:val="center"/>
          </w:tcPr>
          <w:p w14:paraId="3EE115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工业</w:t>
            </w:r>
          </w:p>
        </w:tc>
      </w:tr>
      <w:tr w14:paraId="0116884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199" w:type="pct"/>
            <w:noWrap w:val="0"/>
            <w:vAlign w:val="center"/>
          </w:tcPr>
          <w:p w14:paraId="3D6C53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23</w:t>
            </w:r>
          </w:p>
        </w:tc>
        <w:tc>
          <w:tcPr>
            <w:tcW w:w="508" w:type="pct"/>
            <w:noWrap w:val="0"/>
            <w:vAlign w:val="center"/>
          </w:tcPr>
          <w:p w14:paraId="3DA79B35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  <w:t>洗桶设备</w:t>
            </w:r>
          </w:p>
        </w:tc>
        <w:tc>
          <w:tcPr>
            <w:tcW w:w="3366" w:type="pct"/>
            <w:noWrap w:val="0"/>
            <w:vAlign w:val="top"/>
          </w:tcPr>
          <w:p w14:paraId="23163F1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高压冲洗水枪（金属枪头、15 米水管（±5米））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230" w:type="pct"/>
            <w:noWrap w:val="0"/>
            <w:vAlign w:val="center"/>
          </w:tcPr>
          <w:p w14:paraId="162BD804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套</w:t>
            </w:r>
          </w:p>
        </w:tc>
        <w:tc>
          <w:tcPr>
            <w:tcW w:w="302" w:type="pct"/>
            <w:noWrap w:val="0"/>
            <w:vAlign w:val="center"/>
          </w:tcPr>
          <w:p w14:paraId="159432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94" w:type="pct"/>
            <w:noWrap w:val="0"/>
            <w:vAlign w:val="center"/>
          </w:tcPr>
          <w:p w14:paraId="785E11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工业</w:t>
            </w:r>
          </w:p>
        </w:tc>
      </w:tr>
      <w:tr w14:paraId="754B806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6" w:hRule="atLeast"/>
          <w:jc w:val="center"/>
        </w:trPr>
        <w:tc>
          <w:tcPr>
            <w:tcW w:w="199" w:type="pct"/>
            <w:noWrap w:val="0"/>
            <w:vAlign w:val="center"/>
          </w:tcPr>
          <w:p w14:paraId="16B7FE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24</w:t>
            </w:r>
          </w:p>
        </w:tc>
        <w:tc>
          <w:tcPr>
            <w:tcW w:w="508" w:type="pct"/>
            <w:noWrap w:val="0"/>
            <w:vAlign w:val="center"/>
          </w:tcPr>
          <w:p w14:paraId="5AA3B420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</w:rPr>
              <w:t>拖把池</w:t>
            </w:r>
          </w:p>
        </w:tc>
        <w:tc>
          <w:tcPr>
            <w:tcW w:w="3366" w:type="pct"/>
            <w:noWrap w:val="0"/>
            <w:vAlign w:val="center"/>
          </w:tcPr>
          <w:p w14:paraId="71A339A4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304不锈钢材质（或优于）。尺寸：长 450mm±10mm×宽 350mm±10mm×高 250mm ±15mm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230" w:type="pct"/>
            <w:noWrap w:val="0"/>
            <w:vAlign w:val="center"/>
          </w:tcPr>
          <w:p w14:paraId="7DABF3A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套</w:t>
            </w:r>
          </w:p>
        </w:tc>
        <w:tc>
          <w:tcPr>
            <w:tcW w:w="302" w:type="pct"/>
            <w:noWrap w:val="0"/>
            <w:vAlign w:val="center"/>
          </w:tcPr>
          <w:p w14:paraId="210E4A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position w:val="1"/>
                <w:sz w:val="24"/>
                <w:szCs w:val="24"/>
              </w:rPr>
              <w:t>1</w:t>
            </w:r>
          </w:p>
        </w:tc>
        <w:tc>
          <w:tcPr>
            <w:tcW w:w="394" w:type="pct"/>
            <w:noWrap w:val="0"/>
            <w:vAlign w:val="center"/>
          </w:tcPr>
          <w:p w14:paraId="2E34CF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工业</w:t>
            </w:r>
          </w:p>
          <w:p w14:paraId="395746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工业</w:t>
            </w:r>
          </w:p>
        </w:tc>
      </w:tr>
      <w:tr w14:paraId="27C4043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  <w:jc w:val="center"/>
        </w:trPr>
        <w:tc>
          <w:tcPr>
            <w:tcW w:w="199" w:type="pct"/>
            <w:noWrap w:val="0"/>
            <w:vAlign w:val="center"/>
          </w:tcPr>
          <w:p w14:paraId="557BC4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25</w:t>
            </w:r>
          </w:p>
        </w:tc>
        <w:tc>
          <w:tcPr>
            <w:tcW w:w="508" w:type="pct"/>
            <w:noWrap w:val="0"/>
            <w:vAlign w:val="center"/>
          </w:tcPr>
          <w:p w14:paraId="319BAE9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</w:rPr>
              <w:t>垃圾桶</w:t>
            </w:r>
          </w:p>
        </w:tc>
        <w:tc>
          <w:tcPr>
            <w:tcW w:w="3366" w:type="pct"/>
            <w:noWrap w:val="0"/>
            <w:vAlign w:val="top"/>
          </w:tcPr>
          <w:p w14:paraId="0550696A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/>
                <w:bCs/>
                <w:color w:val="auto"/>
                <w:spacing w:val="-3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auto"/>
                <w:spacing w:val="-3"/>
                <w:sz w:val="24"/>
                <w:szCs w:val="24"/>
                <w:lang w:eastAsia="zh-CN"/>
              </w:rPr>
              <w:t>1.基本要求：</w:t>
            </w:r>
          </w:p>
          <w:p w14:paraId="60BE387D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7"/>
                <w:sz w:val="24"/>
                <w:szCs w:val="24"/>
                <w:lang w:eastAsia="zh-CN"/>
              </w:rPr>
              <w:t>容量：</w:t>
            </w:r>
            <w:r>
              <w:rPr>
                <w:rFonts w:ascii="Times New Roman" w:hAnsi="Times New Roman" w:eastAsia="宋体" w:cs="Times New Roman"/>
                <w:color w:val="auto"/>
                <w:spacing w:val="1"/>
                <w:sz w:val="24"/>
                <w:szCs w:val="24"/>
                <w:lang w:eastAsia="zh-CN"/>
              </w:rPr>
              <w:t>240L（±5%），</w:t>
            </w:r>
            <w:r>
              <w:rPr>
                <w:rFonts w:ascii="Times New Roman" w:hAnsi="Times New Roman" w:eastAsia="宋体" w:cs="Times New Roman"/>
                <w:color w:val="auto"/>
                <w:spacing w:val="-2"/>
                <w:sz w:val="24"/>
                <w:szCs w:val="24"/>
                <w:lang w:eastAsia="zh-CN"/>
              </w:rPr>
              <w:t>符合国标要求。</w:t>
            </w:r>
          </w:p>
          <w:p w14:paraId="1AC00C0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8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分类数量</w:t>
            </w:r>
            <w:r>
              <w:rPr>
                <w:rFonts w:ascii="Times New Roman" w:hAnsi="Times New Roman" w:eastAsia="宋体" w:cs="Times New Roman"/>
                <w:color w:val="auto"/>
                <w:spacing w:val="-8"/>
                <w:sz w:val="24"/>
                <w:szCs w:val="24"/>
                <w:lang w:eastAsia="zh-CN"/>
              </w:rPr>
              <w:t>：四分类（可回收物、有害垃圾、厨余垃圾、其他垃圾）。</w:t>
            </w:r>
          </w:p>
          <w:p w14:paraId="5337E88D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  <w:lang w:eastAsia="zh-CN"/>
              </w:rPr>
              <w:t>颜色标准：</w:t>
            </w:r>
            <w:r>
              <w:rPr>
                <w:rFonts w:ascii="Times New Roman" w:hAnsi="Times New Roman" w:eastAsia="宋体" w:cs="Times New Roman"/>
                <w:color w:val="auto"/>
                <w:spacing w:val="-8"/>
                <w:sz w:val="24"/>
                <w:szCs w:val="24"/>
                <w:lang w:eastAsia="zh-CN"/>
              </w:rPr>
              <w:t>按照国家标准《生活垃圾分类标志》（GB/T</w:t>
            </w:r>
            <w:r>
              <w:rPr>
                <w:rFonts w:ascii="Times New Roman" w:hAnsi="Times New Roman" w:eastAsia="宋体" w:cs="Times New Roman"/>
                <w:color w:val="auto"/>
                <w:spacing w:val="-27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auto"/>
                <w:spacing w:val="-8"/>
                <w:sz w:val="24"/>
                <w:szCs w:val="24"/>
                <w:lang w:eastAsia="zh-CN"/>
              </w:rPr>
              <w:t>19095-2019）</w:t>
            </w: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auto"/>
                <w:spacing w:val="-2"/>
                <w:sz w:val="24"/>
                <w:szCs w:val="24"/>
                <w:lang w:eastAsia="zh-CN"/>
              </w:rPr>
              <w:t>规定的颜色。</w:t>
            </w:r>
            <w:r>
              <w:rPr>
                <w:rFonts w:ascii="Times New Roman" w:hAnsi="Times New Roman" w:eastAsia="宋体" w:cs="Times New Roman"/>
                <w:color w:val="auto"/>
                <w:spacing w:val="-1"/>
                <w:sz w:val="24"/>
                <w:szCs w:val="24"/>
                <w:lang w:eastAsia="zh-CN"/>
              </w:rPr>
              <w:t>可回收物：蓝色；有害垃圾：红色；厨余垃圾：绿色；其他垃圾：灰色或黑色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1"/>
                <w:sz w:val="24"/>
                <w:szCs w:val="24"/>
                <w:lang w:eastAsia="zh-CN"/>
              </w:rPr>
              <w:t>。</w:t>
            </w:r>
          </w:p>
          <w:p w14:paraId="5B6EA8E4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2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5"/>
                <w:sz w:val="24"/>
                <w:szCs w:val="24"/>
                <w:lang w:eastAsia="zh-CN"/>
              </w:rPr>
              <w:t>材质：</w:t>
            </w:r>
            <w:r>
              <w:rPr>
                <w:rFonts w:ascii="Times New Roman" w:hAnsi="Times New Roman" w:eastAsia="宋体" w:cs="Times New Roman"/>
                <w:color w:val="auto"/>
                <w:spacing w:val="-1"/>
                <w:sz w:val="24"/>
                <w:szCs w:val="24"/>
                <w:lang w:eastAsia="zh-CN"/>
              </w:rPr>
              <w:t>采用高密度聚乙烯（HDPE）或聚丙烯（PP）等环保、耐</w:t>
            </w:r>
            <w:r>
              <w:rPr>
                <w:rFonts w:ascii="Times New Roman" w:hAnsi="Times New Roman" w:eastAsia="宋体" w:cs="Times New Roman"/>
                <w:color w:val="auto"/>
                <w:spacing w:val="-2"/>
                <w:sz w:val="24"/>
                <w:szCs w:val="24"/>
                <w:lang w:eastAsia="zh-CN"/>
              </w:rPr>
              <w:t>用、防腐蚀的材料。</w:t>
            </w:r>
          </w:p>
          <w:p w14:paraId="6556DDD1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6"/>
                <w:sz w:val="24"/>
                <w:szCs w:val="24"/>
                <w:lang w:eastAsia="zh-CN"/>
              </w:rPr>
              <w:t>重量：</w:t>
            </w:r>
            <w:r>
              <w:rPr>
                <w:rFonts w:ascii="Times New Roman" w:hAnsi="Times New Roman" w:eastAsia="宋体" w:cs="Times New Roman"/>
                <w:color w:val="auto"/>
                <w:spacing w:val="-1"/>
                <w:sz w:val="24"/>
                <w:szCs w:val="24"/>
                <w:lang w:eastAsia="zh-CN"/>
              </w:rPr>
              <w:t>单个垃圾桶的重量应符合国标要求。</w:t>
            </w:r>
          </w:p>
          <w:p w14:paraId="7C271CB1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auto"/>
                <w:spacing w:val="-2"/>
                <w:sz w:val="24"/>
                <w:szCs w:val="24"/>
                <w:lang w:eastAsia="zh-CN"/>
              </w:rPr>
              <w:t>2.外观与标识要求：</w:t>
            </w:r>
            <w:r>
              <w:rPr>
                <w:rFonts w:ascii="Times New Roman" w:hAnsi="Times New Roman" w:eastAsia="宋体" w:cs="Times New Roman"/>
                <w:color w:val="auto"/>
                <w:spacing w:val="-1"/>
                <w:sz w:val="24"/>
                <w:szCs w:val="24"/>
                <w:lang w:eastAsia="zh-CN"/>
              </w:rPr>
              <w:t>桶身正面应印有清晰的垃圾分类标识，符合</w:t>
            </w:r>
            <w:r>
              <w:rPr>
                <w:rFonts w:ascii="Times New Roman" w:hAnsi="Times New Roman" w:eastAsia="宋体" w:cs="Times New Roman"/>
                <w:color w:val="auto"/>
                <w:spacing w:val="-5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auto"/>
                <w:spacing w:val="-1"/>
                <w:sz w:val="24"/>
                <w:szCs w:val="24"/>
                <w:lang w:eastAsia="zh-CN"/>
              </w:rPr>
              <w:t>GB/T</w:t>
            </w: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  <w:lang w:eastAsia="zh-CN"/>
              </w:rPr>
              <w:t>19095-2019</w:t>
            </w:r>
            <w:r>
              <w:rPr>
                <w:rFonts w:ascii="Times New Roman" w:hAnsi="Times New Roman" w:eastAsia="宋体" w:cs="Times New Roman"/>
                <w:color w:val="auto"/>
                <w:spacing w:val="-49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  <w:lang w:eastAsia="zh-CN"/>
              </w:rPr>
              <w:t>标准；</w:t>
            </w:r>
            <w:r>
              <w:rPr>
                <w:rFonts w:ascii="Times New Roman" w:hAnsi="Times New Roman" w:eastAsia="宋体" w:cs="Times New Roman"/>
                <w:color w:val="auto"/>
                <w:spacing w:val="-9"/>
                <w:sz w:val="24"/>
                <w:szCs w:val="24"/>
                <w:lang w:eastAsia="zh-CN"/>
              </w:rPr>
              <w:t>标识下方应配有中文字样（如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9"/>
                <w:sz w:val="24"/>
                <w:szCs w:val="24"/>
                <w:lang w:eastAsia="zh-CN"/>
              </w:rPr>
              <w:t>“</w:t>
            </w:r>
            <w:r>
              <w:rPr>
                <w:rFonts w:ascii="Times New Roman" w:hAnsi="Times New Roman" w:eastAsia="宋体" w:cs="Times New Roman"/>
                <w:color w:val="auto"/>
                <w:spacing w:val="-9"/>
                <w:sz w:val="24"/>
                <w:szCs w:val="24"/>
                <w:lang w:eastAsia="zh-CN"/>
              </w:rPr>
              <w:t>其他垃圾</w:t>
            </w:r>
            <w:r>
              <w:rPr>
                <w:rFonts w:ascii="Times New Roman" w:hAnsi="Times New Roman" w:eastAsia="宋体" w:cs="Times New Roman"/>
                <w:color w:val="auto"/>
                <w:spacing w:val="-85"/>
                <w:sz w:val="24"/>
                <w:szCs w:val="24"/>
                <w:lang w:eastAsia="zh-CN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9"/>
                <w:sz w:val="24"/>
                <w:szCs w:val="24"/>
                <w:lang w:eastAsia="zh-CN"/>
              </w:rPr>
              <w:t>”“</w:t>
            </w:r>
            <w:r>
              <w:rPr>
                <w:rFonts w:ascii="Times New Roman" w:hAnsi="Times New Roman" w:eastAsia="宋体" w:cs="Times New Roman"/>
                <w:color w:val="auto"/>
                <w:spacing w:val="-9"/>
                <w:sz w:val="24"/>
                <w:szCs w:val="24"/>
                <w:lang w:eastAsia="zh-CN"/>
              </w:rPr>
              <w:t>厨余垃圾</w:t>
            </w:r>
            <w:r>
              <w:rPr>
                <w:rFonts w:ascii="Times New Roman" w:hAnsi="Times New Roman" w:eastAsia="宋体" w:cs="Times New Roman"/>
                <w:color w:val="auto"/>
                <w:spacing w:val="-88"/>
                <w:sz w:val="24"/>
                <w:szCs w:val="24"/>
                <w:lang w:eastAsia="zh-CN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9"/>
                <w:sz w:val="24"/>
                <w:szCs w:val="24"/>
                <w:lang w:eastAsia="zh-CN"/>
              </w:rPr>
              <w:t>”</w:t>
            </w:r>
            <w:r>
              <w:rPr>
                <w:rFonts w:ascii="Times New Roman" w:hAnsi="Times New Roman" w:eastAsia="宋体" w:cs="Times New Roman"/>
                <w:color w:val="auto"/>
                <w:spacing w:val="-7"/>
                <w:sz w:val="24"/>
                <w:szCs w:val="24"/>
                <w:lang w:eastAsia="zh-CN"/>
              </w:rPr>
              <w:t>等</w:t>
            </w:r>
            <w:r>
              <w:rPr>
                <w:rFonts w:ascii="Times New Roman" w:hAnsi="Times New Roman" w:eastAsia="宋体" w:cs="Times New Roman"/>
                <w:color w:val="auto"/>
                <w:spacing w:val="7"/>
                <w:sz w:val="24"/>
                <w:szCs w:val="24"/>
                <w:lang w:eastAsia="zh-CN"/>
              </w:rPr>
              <w:t>），</w:t>
            </w:r>
            <w:r>
              <w:rPr>
                <w:rFonts w:ascii="Times New Roman" w:hAnsi="Times New Roman" w:eastAsia="宋体" w:cs="Times New Roman"/>
                <w:color w:val="auto"/>
                <w:spacing w:val="-7"/>
                <w:sz w:val="24"/>
                <w:szCs w:val="24"/>
                <w:lang w:eastAsia="zh-CN"/>
              </w:rPr>
              <w:t>便于识别。根据业主要求增加定制标识。</w:t>
            </w:r>
            <w:r>
              <w:rPr>
                <w:rFonts w:ascii="Times New Roman" w:hAnsi="Times New Roman" w:eastAsia="宋体" w:cs="Times New Roman"/>
                <w:color w:val="auto"/>
                <w:spacing w:val="-1"/>
                <w:sz w:val="24"/>
                <w:szCs w:val="24"/>
                <w:lang w:eastAsia="zh-CN"/>
              </w:rPr>
              <w:t>桶身内外表面应光滑无毛刺，无裂纹、气泡等缺陷。颜色应均匀一致，无明显色差。</w:t>
            </w:r>
          </w:p>
          <w:p w14:paraId="5DBADF92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auto"/>
                <w:spacing w:val="-2"/>
                <w:sz w:val="24"/>
                <w:szCs w:val="24"/>
                <w:lang w:eastAsia="zh-CN"/>
              </w:rPr>
              <w:t>3.结构要求：</w:t>
            </w:r>
            <w:r>
              <w:rPr>
                <w:rFonts w:ascii="Times New Roman" w:hAnsi="Times New Roman" w:eastAsia="宋体" w:cs="Times New Roman"/>
                <w:color w:val="auto"/>
                <w:spacing w:val="-1"/>
                <w:sz w:val="24"/>
                <w:szCs w:val="24"/>
                <w:lang w:eastAsia="zh-CN"/>
              </w:rPr>
              <w:t>桶盖应密封良好，防止异味散发和雨水进入。桶盖配提</w:t>
            </w:r>
            <w:r>
              <w:rPr>
                <w:rFonts w:ascii="Times New Roman" w:hAnsi="Times New Roman" w:eastAsia="宋体" w:cs="Times New Roman"/>
                <w:color w:val="auto"/>
                <w:spacing w:val="-2"/>
                <w:sz w:val="24"/>
                <w:szCs w:val="24"/>
                <w:lang w:eastAsia="zh-CN"/>
              </w:rPr>
              <w:t>手，便于开合。具有脚踏开盖功能。</w:t>
            </w:r>
            <w:r>
              <w:rPr>
                <w:rFonts w:ascii="Times New Roman" w:hAnsi="Times New Roman" w:eastAsia="宋体" w:cs="Times New Roman"/>
                <w:color w:val="auto"/>
                <w:spacing w:val="-1"/>
                <w:sz w:val="24"/>
                <w:szCs w:val="24"/>
                <w:lang w:eastAsia="zh-CN"/>
              </w:rPr>
              <w:t>桶身应坚固，底部设计加强筋，增加承重能力。桶身两侧设计把手，便于搬运。底部平整，适合放置于地面或垃圾车装卸。配滑轮，便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于移动。</w:t>
            </w:r>
          </w:p>
          <w:p w14:paraId="504AB73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/>
                <w:bCs/>
                <w:color w:val="auto"/>
                <w:spacing w:val="-6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auto"/>
                <w:spacing w:val="-4"/>
                <w:sz w:val="24"/>
                <w:szCs w:val="24"/>
                <w:lang w:eastAsia="zh-CN"/>
              </w:rPr>
              <w:t>4.</w:t>
            </w:r>
            <w:r>
              <w:rPr>
                <w:rFonts w:ascii="Times New Roman" w:hAnsi="Times New Roman" w:eastAsia="宋体" w:cs="Times New Roman"/>
                <w:b/>
                <w:bCs/>
                <w:color w:val="auto"/>
                <w:spacing w:val="-6"/>
                <w:sz w:val="24"/>
                <w:szCs w:val="24"/>
                <w:lang w:eastAsia="zh-CN"/>
              </w:rPr>
              <w:t>性能需求：</w:t>
            </w:r>
            <w:r>
              <w:rPr>
                <w:rFonts w:ascii="Times New Roman" w:hAnsi="Times New Roman" w:eastAsia="宋体" w:cs="Times New Roman"/>
                <w:color w:val="auto"/>
                <w:spacing w:val="2"/>
                <w:sz w:val="24"/>
                <w:szCs w:val="24"/>
                <w:lang w:eastAsia="zh-CN"/>
              </w:rPr>
              <w:t>垃圾桶应具备良好的耐高低温性能，适应-20</w:t>
            </w:r>
            <w:r>
              <w:rPr>
                <w:rFonts w:ascii="Times New Roman" w:hAnsi="Times New Roman" w:eastAsia="宋体" w:cs="Times New Roman"/>
                <w:color w:val="auto"/>
                <w:spacing w:val="1"/>
                <w:sz w:val="24"/>
                <w:szCs w:val="24"/>
                <w:lang w:eastAsia="zh-CN"/>
              </w:rPr>
              <w:t>℃至60℃</w:t>
            </w: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auto"/>
                <w:spacing w:val="-5"/>
                <w:sz w:val="24"/>
                <w:szCs w:val="24"/>
                <w:lang w:eastAsia="zh-CN"/>
              </w:rPr>
              <w:t>的环境温度。</w:t>
            </w:r>
            <w:r>
              <w:rPr>
                <w:rFonts w:ascii="Times New Roman" w:hAnsi="Times New Roman" w:eastAsia="宋体" w:cs="Times New Roman"/>
                <w:color w:val="auto"/>
                <w:spacing w:val="-1"/>
                <w:sz w:val="24"/>
                <w:szCs w:val="24"/>
                <w:lang w:eastAsia="zh-CN"/>
              </w:rPr>
              <w:t>桶身应能承受一定强度的冲击，不易破裂。能够抵抗酸、碱、盐等腐蚀性物质的侵蚀。</w:t>
            </w:r>
            <w:r>
              <w:rPr>
                <w:rFonts w:ascii="Times New Roman" w:hAnsi="Times New Roman" w:eastAsia="宋体" w:cs="Times New Roman"/>
                <w:color w:val="auto"/>
                <w:spacing w:val="-2"/>
                <w:sz w:val="24"/>
                <w:szCs w:val="24"/>
                <w:lang w:eastAsia="zh-CN"/>
              </w:rPr>
              <w:t>满载时（240L ±5%）承重能力不低于</w:t>
            </w:r>
            <w:r>
              <w:rPr>
                <w:rFonts w:ascii="Times New Roman" w:hAnsi="Times New Roman" w:eastAsia="宋体" w:cs="Times New Roman"/>
                <w:color w:val="auto"/>
                <w:spacing w:val="-44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auto"/>
                <w:spacing w:val="-2"/>
                <w:sz w:val="24"/>
                <w:szCs w:val="24"/>
                <w:lang w:eastAsia="zh-CN"/>
              </w:rPr>
              <w:t>200</w:t>
            </w:r>
            <w:r>
              <w:rPr>
                <w:rFonts w:ascii="Times New Roman" w:hAnsi="Times New Roman" w:eastAsia="宋体" w:cs="Times New Roman"/>
                <w:color w:val="auto"/>
                <w:spacing w:val="-43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auto"/>
                <w:spacing w:val="-2"/>
                <w:sz w:val="24"/>
                <w:szCs w:val="24"/>
                <w:lang w:eastAsia="zh-CN"/>
              </w:rPr>
              <w:t>公斤。</w:t>
            </w:r>
            <w:r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  <w:lang w:eastAsia="zh-CN"/>
              </w:rPr>
              <w:t>正常使用情况下，使用寿命不低于</w:t>
            </w:r>
            <w:r>
              <w:rPr>
                <w:rFonts w:ascii="Times New Roman" w:hAnsi="Times New Roman" w:eastAsia="宋体" w:cs="Times New Roman"/>
                <w:color w:val="auto"/>
                <w:spacing w:val="-32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  <w:lang w:eastAsia="zh-CN"/>
              </w:rPr>
              <w:t>5</w:t>
            </w:r>
            <w:r>
              <w:rPr>
                <w:rFonts w:ascii="Times New Roman" w:hAnsi="Times New Roman" w:eastAsia="宋体" w:cs="Times New Roman"/>
                <w:color w:val="auto"/>
                <w:spacing w:val="-5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  <w:lang w:eastAsia="zh-CN"/>
              </w:rPr>
              <w:t>年。</w:t>
            </w:r>
          </w:p>
          <w:p w14:paraId="2784F95F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auto"/>
                <w:spacing w:val="-4"/>
                <w:sz w:val="24"/>
                <w:szCs w:val="24"/>
                <w:lang w:eastAsia="zh-CN"/>
              </w:rPr>
              <w:t>5.</w:t>
            </w:r>
            <w:r>
              <w:rPr>
                <w:rFonts w:ascii="Times New Roman" w:hAnsi="Times New Roman" w:eastAsia="宋体" w:cs="Times New Roman"/>
                <w:b/>
                <w:bCs/>
                <w:color w:val="auto"/>
                <w:spacing w:val="-2"/>
                <w:sz w:val="24"/>
                <w:szCs w:val="24"/>
                <w:lang w:eastAsia="zh-CN"/>
              </w:rPr>
              <w:t>环保与安全要求：</w:t>
            </w:r>
            <w:r>
              <w:rPr>
                <w:rFonts w:ascii="Times New Roman" w:hAnsi="Times New Roman" w:eastAsia="宋体" w:cs="Times New Roman"/>
                <w:color w:val="auto"/>
                <w:spacing w:val="-1"/>
                <w:sz w:val="24"/>
                <w:szCs w:val="24"/>
                <w:lang w:eastAsia="zh-CN"/>
              </w:rPr>
              <w:t>材质应符合环保要求，无毒无害，可回收利用。桶身材料应具备一定的阻燃性能，符合消防安全要求。底部应设计防滑纹路，防止移动时打滑。</w:t>
            </w:r>
          </w:p>
          <w:p w14:paraId="7104452C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auto"/>
                <w:spacing w:val="-3"/>
                <w:sz w:val="24"/>
                <w:szCs w:val="24"/>
                <w:lang w:eastAsia="zh-CN"/>
              </w:rPr>
              <w:t>6.包装与运</w:t>
            </w:r>
            <w:r>
              <w:rPr>
                <w:rFonts w:ascii="Times New Roman" w:hAnsi="Times New Roman" w:eastAsia="宋体" w:cs="Times New Roman"/>
                <w:b/>
                <w:bCs/>
                <w:color w:val="auto"/>
                <w:sz w:val="24"/>
                <w:szCs w:val="24"/>
                <w:lang w:eastAsia="zh-CN"/>
              </w:rPr>
              <w:t>输：</w:t>
            </w:r>
            <w:r>
              <w:rPr>
                <w:rFonts w:ascii="Times New Roman" w:hAnsi="Times New Roman" w:eastAsia="宋体" w:cs="Times New Roman"/>
                <w:color w:val="auto"/>
                <w:spacing w:val="-1"/>
                <w:sz w:val="24"/>
                <w:szCs w:val="24"/>
                <w:lang w:eastAsia="zh-CN"/>
              </w:rPr>
              <w:t>垃圾桶应采用适当的包装以确保运输过程中无损坏。</w:t>
            </w:r>
          </w:p>
          <w:p w14:paraId="1C11E934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1"/>
                <w:sz w:val="24"/>
                <w:szCs w:val="24"/>
                <w:lang w:eastAsia="zh-CN"/>
              </w:rPr>
              <w:t>7.邵氏硬度（D）≥63，符合GB/T2411-2008；维卡耐热（ 1kg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1"/>
                <w:sz w:val="24"/>
                <w:szCs w:val="24"/>
                <w:lang w:eastAsia="zh-CN"/>
              </w:rPr>
              <w:t>，</w:t>
            </w:r>
            <w:r>
              <w:rPr>
                <w:rFonts w:ascii="Times New Roman" w:hAnsi="Times New Roman" w:eastAsia="宋体" w:cs="Times New Roman"/>
                <w:color w:val="auto"/>
                <w:spacing w:val="-1"/>
                <w:sz w:val="24"/>
                <w:szCs w:val="24"/>
                <w:lang w:eastAsia="zh-CN"/>
              </w:rPr>
              <w:t>50℃/h）≥110，符合GB/T1633-2000；耐低温性（-40℃/5H）无变形、无开裂，符合GB/T7141-2008。</w:t>
            </w:r>
          </w:p>
        </w:tc>
        <w:tc>
          <w:tcPr>
            <w:tcW w:w="230" w:type="pct"/>
            <w:noWrap w:val="0"/>
            <w:vAlign w:val="center"/>
          </w:tcPr>
          <w:p w14:paraId="7C6E051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个</w:t>
            </w:r>
          </w:p>
        </w:tc>
        <w:tc>
          <w:tcPr>
            <w:tcW w:w="302" w:type="pct"/>
            <w:noWrap w:val="0"/>
            <w:vAlign w:val="center"/>
          </w:tcPr>
          <w:p w14:paraId="1A8FCD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14"/>
                <w:sz w:val="24"/>
                <w:szCs w:val="24"/>
              </w:rPr>
              <w:t>10</w:t>
            </w:r>
          </w:p>
        </w:tc>
        <w:tc>
          <w:tcPr>
            <w:tcW w:w="394" w:type="pct"/>
            <w:noWrap w:val="0"/>
            <w:vAlign w:val="center"/>
          </w:tcPr>
          <w:p w14:paraId="17E9256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工业</w:t>
            </w:r>
          </w:p>
        </w:tc>
      </w:tr>
      <w:tr w14:paraId="036CFA2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199" w:type="pct"/>
            <w:noWrap w:val="0"/>
            <w:vAlign w:val="center"/>
          </w:tcPr>
          <w:p w14:paraId="0E5F64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26</w:t>
            </w:r>
          </w:p>
        </w:tc>
        <w:tc>
          <w:tcPr>
            <w:tcW w:w="508" w:type="pct"/>
            <w:noWrap w:val="0"/>
            <w:vAlign w:val="center"/>
          </w:tcPr>
          <w:p w14:paraId="4AC34A3F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4"/>
                <w:szCs w:val="24"/>
                <w:lang w:eastAsia="zh-CN" w:bidi="ar"/>
              </w:rPr>
              <w:t>★</w:t>
            </w:r>
            <w:r>
              <w:rPr>
                <w:rFonts w:ascii="Times New Roman" w:hAnsi="Times New Roman" w:eastAsia="宋体" w:cs="Times New Roman"/>
                <w:color w:val="auto"/>
                <w:spacing w:val="-5"/>
                <w:sz w:val="24"/>
                <w:szCs w:val="24"/>
              </w:rPr>
              <w:t>灭火器</w:t>
            </w:r>
          </w:p>
        </w:tc>
        <w:tc>
          <w:tcPr>
            <w:tcW w:w="3366" w:type="pct"/>
            <w:noWrap w:val="0"/>
            <w:vAlign w:val="top"/>
          </w:tcPr>
          <w:p w14:paraId="6E0DD11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干粉灭火器；容量：≥4kg；产品质量符合GB4351-2023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。</w:t>
            </w:r>
          </w:p>
          <w:p w14:paraId="760A186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提供产品 3C 认证证书扫描件或产品 3C 在全国认证认可信息公共服务平台查询截图。</w:t>
            </w:r>
          </w:p>
        </w:tc>
        <w:tc>
          <w:tcPr>
            <w:tcW w:w="230" w:type="pct"/>
            <w:noWrap w:val="0"/>
            <w:vAlign w:val="center"/>
          </w:tcPr>
          <w:p w14:paraId="0791B160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套</w:t>
            </w:r>
          </w:p>
        </w:tc>
        <w:tc>
          <w:tcPr>
            <w:tcW w:w="302" w:type="pct"/>
            <w:noWrap w:val="0"/>
            <w:vAlign w:val="center"/>
          </w:tcPr>
          <w:p w14:paraId="514FA1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394" w:type="pct"/>
            <w:noWrap w:val="0"/>
            <w:vAlign w:val="center"/>
          </w:tcPr>
          <w:p w14:paraId="36C5219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工业</w:t>
            </w:r>
          </w:p>
        </w:tc>
      </w:tr>
      <w:tr w14:paraId="365276B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  <w:jc w:val="center"/>
        </w:trPr>
        <w:tc>
          <w:tcPr>
            <w:tcW w:w="199" w:type="pct"/>
            <w:noWrap w:val="0"/>
            <w:vAlign w:val="center"/>
          </w:tcPr>
          <w:p w14:paraId="4B13F9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27</w:t>
            </w:r>
          </w:p>
        </w:tc>
        <w:tc>
          <w:tcPr>
            <w:tcW w:w="508" w:type="pct"/>
            <w:noWrap w:val="0"/>
            <w:vAlign w:val="center"/>
          </w:tcPr>
          <w:p w14:paraId="4CEFE9CF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2"/>
                <w:sz w:val="24"/>
                <w:szCs w:val="24"/>
              </w:rPr>
              <w:t>封闭式智能</w:t>
            </w:r>
            <w:r>
              <w:rPr>
                <w:rFonts w:ascii="Times New Roman" w:hAnsi="Times New Roman" w:eastAsia="宋体" w:cs="Times New Roman"/>
                <w:color w:val="auto"/>
                <w:spacing w:val="-7"/>
                <w:sz w:val="24"/>
                <w:szCs w:val="24"/>
              </w:rPr>
              <w:t>投口</w:t>
            </w:r>
          </w:p>
        </w:tc>
        <w:tc>
          <w:tcPr>
            <w:tcW w:w="3366" w:type="pct"/>
            <w:noWrap w:val="0"/>
            <w:vAlign w:val="center"/>
          </w:tcPr>
          <w:p w14:paraId="0E3C803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 xml:space="preserve">人脸识别、红外感应、机械按键、NFC 刷卡、手机扫码；投递门具有防夹机械装置及过流保护功能；满溢、无垃圾桶情况下自动关闭投口及警示功能；智能数字化称重、激光测距满溢监测、温度监测、自动灭火等功能；具有积分查询功能、离线投放功能； </w:t>
            </w:r>
          </w:p>
        </w:tc>
        <w:tc>
          <w:tcPr>
            <w:tcW w:w="230" w:type="pct"/>
            <w:noWrap w:val="0"/>
            <w:vAlign w:val="center"/>
          </w:tcPr>
          <w:p w14:paraId="2ABCD07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个</w:t>
            </w:r>
          </w:p>
        </w:tc>
        <w:tc>
          <w:tcPr>
            <w:tcW w:w="302" w:type="pct"/>
            <w:noWrap w:val="0"/>
            <w:vAlign w:val="center"/>
          </w:tcPr>
          <w:p w14:paraId="52D221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94" w:type="pct"/>
            <w:noWrap w:val="0"/>
            <w:vAlign w:val="center"/>
          </w:tcPr>
          <w:p w14:paraId="3B97F5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工业</w:t>
            </w:r>
          </w:p>
        </w:tc>
      </w:tr>
      <w:tr w14:paraId="434BA5E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2" w:hRule="atLeast"/>
          <w:jc w:val="center"/>
        </w:trPr>
        <w:tc>
          <w:tcPr>
            <w:tcW w:w="199" w:type="pct"/>
            <w:noWrap w:val="0"/>
            <w:vAlign w:val="center"/>
          </w:tcPr>
          <w:p w14:paraId="7E5837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28</w:t>
            </w:r>
          </w:p>
        </w:tc>
        <w:tc>
          <w:tcPr>
            <w:tcW w:w="508" w:type="pct"/>
            <w:noWrap w:val="0"/>
            <w:vAlign w:val="center"/>
          </w:tcPr>
          <w:p w14:paraId="26FB08ED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pacing w:val="-2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kern w:val="0"/>
                <w:sz w:val="24"/>
                <w:szCs w:val="24"/>
                <w:lang w:eastAsia="zh-CN" w:bidi="ar"/>
              </w:rPr>
              <w:t>智能地磅</w:t>
            </w:r>
          </w:p>
        </w:tc>
        <w:tc>
          <w:tcPr>
            <w:tcW w:w="3366" w:type="pct"/>
            <w:noWrap w:val="0"/>
            <w:vAlign w:val="center"/>
          </w:tcPr>
          <w:p w14:paraId="6CCAE8E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1.数据采集仪表</w:t>
            </w:r>
          </w:p>
          <w:p w14:paraId="398650E5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1）屏幕对角线长度≥25.4cm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；</w:t>
            </w:r>
          </w:p>
          <w:p w14:paraId="02ACA7C5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2）安装方式：应采用壁挂式安装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；</w:t>
            </w:r>
          </w:p>
          <w:p w14:paraId="6AF8CC0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3）触屏方式：应采用电容式的触屏方式；</w:t>
            </w:r>
          </w:p>
          <w:p w14:paraId="181C8021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2.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秤重模块</w:t>
            </w:r>
          </w:p>
          <w:p w14:paraId="0E904AFA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1）称重传感器；秤重范围10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g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-300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kg</w:t>
            </w:r>
          </w:p>
          <w:p w14:paraId="3C3397DF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2）外观：有密封胶充填或涂覆；橡胶垫机械紧固密封。绝缘电阻绝缘强度：电磁场防干预</w:t>
            </w:r>
          </w:p>
          <w:p w14:paraId="1881ACA2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3）台面尺寸≥700mm*700mm</w:t>
            </w:r>
          </w:p>
          <w:p w14:paraId="313D635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4）面板厚度≥5mm；</w:t>
            </w:r>
          </w:p>
          <w:p w14:paraId="697987B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5）台面</w:t>
            </w:r>
            <w:bookmarkStart w:id="1" w:name="_GoBack"/>
            <w:bookmarkEnd w:id="1"/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化学成分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（%）符合GB/T 4336-2016《碳素钢和中低合金钢 多元素含量的测定火花放电原子发射光谱法（常规法）》</w:t>
            </w:r>
          </w:p>
          <w:p w14:paraId="32523B90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6）准确度等级：100%</w:t>
            </w:r>
          </w:p>
          <w:p w14:paraId="04EAC81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7）误差限（包含灵敏度）：0.01%</w:t>
            </w:r>
          </w:p>
          <w:p w14:paraId="35B43ACD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8）加载/卸载时间：0.1h</w:t>
            </w:r>
          </w:p>
          <w:p w14:paraId="1D258A6C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3.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功能要求</w:t>
            </w:r>
          </w:p>
          <w:p w14:paraId="7F430D3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1）时间同步：应能自动同步系统时间</w:t>
            </w:r>
          </w:p>
          <w:p w14:paraId="4FC3ECB1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2）扩展接口：应预留RS232、RS485接口，WiFi、蓝牙接口、4G/5G 接口</w:t>
            </w:r>
          </w:p>
          <w:p w14:paraId="29DEE55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3）称重数据显示/上传时间：应在4秒内显示称重数据。</w:t>
            </w:r>
          </w:p>
          <w:p w14:paraId="76A81BD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4）垃圾种类判断：应能自动识别垃圾种类，显示垃圾种类颜色图标。</w:t>
            </w:r>
          </w:p>
          <w:p w14:paraId="7FD909C8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5）垃圾桶去皮：应能自动判断垃圾桶大小，扣除桶重，显示净重。</w:t>
            </w:r>
          </w:p>
          <w:p w14:paraId="0A515CE2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6）语音输出：应带人声语音提示称重成功。</w:t>
            </w:r>
          </w:p>
          <w:p w14:paraId="5190EDFC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7）输出接口：应能输出信号联动摄像头，摄像机实时抓拍和录像。</w:t>
            </w:r>
          </w:p>
          <w:p w14:paraId="0B17EC3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8）数据上传：应能通过网络传输数据，并在手机客户端进行监控。</w:t>
            </w:r>
          </w:p>
          <w:p w14:paraId="05121E92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9）无信号时的数据存储：应能在无信号时进行存储，有信号后自动上传数据。</w:t>
            </w:r>
          </w:p>
          <w:p w14:paraId="6232BFDA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▲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10）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数据内容:应包含垃圾种类、垃圾重量，小区及分类投放点名称，数据上传时间。提供第三方检测机构出具的检验/检测报告复印件或扫描件。</w:t>
            </w:r>
          </w:p>
          <w:p w14:paraId="02659927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11）自我判断（有/空桶）：应能自动判断是否为空桶，空桶不上传数据，并语音提醒。</w:t>
            </w:r>
          </w:p>
          <w:p w14:paraId="1B73698D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12）屏幕保护：在设定时间后，应自动显示屏保，滚动显示垃圾分类宣传语，当计量前端有重量变化时应能自动转到操作界面。</w:t>
            </w:r>
          </w:p>
          <w:p w14:paraId="2E63015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流量服务：30M/月（使用期 5 年，签订合同时，按照中标人承诺的质保期签订合同使用期限）</w:t>
            </w:r>
          </w:p>
        </w:tc>
        <w:tc>
          <w:tcPr>
            <w:tcW w:w="230" w:type="pct"/>
            <w:noWrap w:val="0"/>
            <w:vAlign w:val="center"/>
          </w:tcPr>
          <w:p w14:paraId="6483D42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套</w:t>
            </w:r>
          </w:p>
        </w:tc>
        <w:tc>
          <w:tcPr>
            <w:tcW w:w="302" w:type="pct"/>
            <w:noWrap w:val="0"/>
            <w:vAlign w:val="center"/>
          </w:tcPr>
          <w:p w14:paraId="4AC634F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94" w:type="pct"/>
            <w:noWrap w:val="0"/>
            <w:vAlign w:val="center"/>
          </w:tcPr>
          <w:p w14:paraId="077DCB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工业</w:t>
            </w:r>
          </w:p>
        </w:tc>
      </w:tr>
      <w:tr w14:paraId="0C2DF1E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3" w:hRule="atLeast"/>
          <w:jc w:val="center"/>
        </w:trPr>
        <w:tc>
          <w:tcPr>
            <w:tcW w:w="199" w:type="pct"/>
            <w:noWrap w:val="0"/>
            <w:vAlign w:val="center"/>
          </w:tcPr>
          <w:p w14:paraId="68A9206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position w:val="1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29</w:t>
            </w:r>
          </w:p>
        </w:tc>
        <w:tc>
          <w:tcPr>
            <w:tcW w:w="508" w:type="pct"/>
            <w:noWrap w:val="0"/>
            <w:vAlign w:val="center"/>
          </w:tcPr>
          <w:p w14:paraId="671B48C0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3"/>
                <w:sz w:val="24"/>
                <w:szCs w:val="24"/>
              </w:rPr>
              <w:t>监控摄像头</w:t>
            </w:r>
          </w:p>
        </w:tc>
        <w:tc>
          <w:tcPr>
            <w:tcW w:w="3366" w:type="pct"/>
            <w:noWrap w:val="0"/>
            <w:vAlign w:val="top"/>
          </w:tcPr>
          <w:p w14:paraId="06F6FAE5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支持越界侦测、区域入侵侦测、垃圾落地侦测、进入区域侦测和离开区域侦测； 支持联动声音报警；支持火灾、烟雾报警；</w:t>
            </w:r>
          </w:p>
          <w:p w14:paraId="3A68D7C1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≥2560×1440 @ 25fps，分辨力不小于 1500TVL，内置 GPU 芯片；</w:t>
            </w:r>
          </w:p>
          <w:p w14:paraId="04FECC3F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支持算法离线或在线加载和升级等操作，升级过程中设备输出的视频画面应连续稳定，升级完成后设备不应重启；</w:t>
            </w:r>
          </w:p>
          <w:p w14:paraId="7CF53DA4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红外补光距离不小于 50 米；</w:t>
            </w:r>
          </w:p>
          <w:p w14:paraId="614B15EF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支持内置 2 个麦克风，1 个扬声器，1 路音频输入，1 路音频输出，1 路报警输入，1 路报警输出，1个RS-485 接口；</w:t>
            </w:r>
          </w:p>
          <w:p w14:paraId="541F2B8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要求视频监控数据推送至监管平台；</w:t>
            </w:r>
          </w:p>
          <w:p w14:paraId="2EE55C8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支持 H.264、H.265、MJPEG 视频编码格式；支持防水防尘等级不小于 IP67；</w:t>
            </w:r>
          </w:p>
          <w:p w14:paraId="0F92BD57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内置≥512 GB MicroSD/MicroSDHC/MicroSDXC卡本地存储；</w:t>
            </w:r>
          </w:p>
          <w:p w14:paraId="3B8A319A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2"/>
                <w:sz w:val="24"/>
                <w:szCs w:val="24"/>
                <w:lang w:eastAsia="zh-CN"/>
              </w:rPr>
              <w:t>流量服务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（10GB/个·月）（使用期</w:t>
            </w:r>
            <w:r>
              <w:rPr>
                <w:rFonts w:ascii="Times New Roman" w:hAnsi="Times New Roman" w:eastAsia="宋体" w:cs="Times New Roman"/>
                <w:color w:val="auto"/>
                <w:spacing w:val="-47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5</w:t>
            </w:r>
            <w:r>
              <w:rPr>
                <w:rFonts w:ascii="Times New Roman" w:hAnsi="Times New Roman" w:eastAsia="宋体" w:cs="Times New Roman"/>
                <w:color w:val="auto"/>
                <w:spacing w:val="-50"/>
                <w:sz w:val="24"/>
                <w:szCs w:val="24"/>
                <w:lang w:eastAsia="zh-CN"/>
              </w:rPr>
              <w:t xml:space="preserve"> 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年，</w:t>
            </w:r>
            <w:r>
              <w:rPr>
                <w:rFonts w:ascii="Times New Roman" w:hAnsi="Times New Roman" w:eastAsia="宋体" w:cs="Times New Roman"/>
                <w:b/>
                <w:bCs/>
                <w:color w:val="auto"/>
                <w:spacing w:val="-4"/>
                <w:sz w:val="24"/>
                <w:szCs w:val="24"/>
                <w:lang w:eastAsia="zh-CN"/>
              </w:rPr>
              <w:t>签订合同时，按照中标人承</w:t>
            </w:r>
            <w:r>
              <w:rPr>
                <w:rFonts w:ascii="Times New Roman" w:hAnsi="Times New Roman" w:eastAsia="宋体" w:cs="Times New Roman"/>
                <w:b/>
                <w:bCs/>
                <w:color w:val="auto"/>
                <w:spacing w:val="-5"/>
                <w:sz w:val="24"/>
                <w:szCs w:val="24"/>
                <w:lang w:eastAsia="zh-CN"/>
              </w:rPr>
              <w:t>诺的质保期签</w:t>
            </w:r>
            <w:r>
              <w:rPr>
                <w:rFonts w:ascii="Times New Roman" w:hAnsi="Times New Roman" w:eastAsia="宋体" w:cs="Times New Roman"/>
                <w:b/>
                <w:bCs/>
                <w:color w:val="auto"/>
                <w:spacing w:val="-4"/>
                <w:sz w:val="24"/>
                <w:szCs w:val="24"/>
                <w:lang w:eastAsia="zh-CN"/>
              </w:rPr>
              <w:t>订合同使用期限）</w:t>
            </w:r>
          </w:p>
        </w:tc>
        <w:tc>
          <w:tcPr>
            <w:tcW w:w="230" w:type="pct"/>
            <w:noWrap w:val="0"/>
            <w:vAlign w:val="center"/>
          </w:tcPr>
          <w:p w14:paraId="104B2BD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个</w:t>
            </w:r>
          </w:p>
        </w:tc>
        <w:tc>
          <w:tcPr>
            <w:tcW w:w="302" w:type="pct"/>
            <w:noWrap w:val="0"/>
            <w:vAlign w:val="center"/>
          </w:tcPr>
          <w:p w14:paraId="6602EC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position w:val="1"/>
                <w:sz w:val="24"/>
                <w:szCs w:val="24"/>
              </w:rPr>
              <w:t>1</w:t>
            </w:r>
          </w:p>
        </w:tc>
        <w:tc>
          <w:tcPr>
            <w:tcW w:w="394" w:type="pct"/>
            <w:noWrap w:val="0"/>
            <w:vAlign w:val="center"/>
          </w:tcPr>
          <w:p w14:paraId="1737CAE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工业</w:t>
            </w:r>
          </w:p>
        </w:tc>
      </w:tr>
      <w:tr w14:paraId="38CAFA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  <w:jc w:val="center"/>
        </w:trPr>
        <w:tc>
          <w:tcPr>
            <w:tcW w:w="199" w:type="pct"/>
            <w:noWrap w:val="0"/>
            <w:vAlign w:val="center"/>
          </w:tcPr>
          <w:p w14:paraId="16D1F81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position w:val="1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position w:val="1"/>
                <w:sz w:val="24"/>
                <w:szCs w:val="24"/>
              </w:rPr>
              <w:t>30</w:t>
            </w:r>
          </w:p>
        </w:tc>
        <w:tc>
          <w:tcPr>
            <w:tcW w:w="508" w:type="pct"/>
            <w:noWrap w:val="0"/>
            <w:vAlign w:val="center"/>
          </w:tcPr>
          <w:p w14:paraId="6818B87D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pacing w:val="-16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16"/>
                <w:sz w:val="24"/>
                <w:szCs w:val="24"/>
                <w:lang w:eastAsia="zh-CN"/>
              </w:rPr>
              <w:t>水泵</w:t>
            </w:r>
          </w:p>
        </w:tc>
        <w:tc>
          <w:tcPr>
            <w:tcW w:w="3366" w:type="pct"/>
            <w:noWrap w:val="0"/>
            <w:vAlign w:val="center"/>
          </w:tcPr>
          <w:p w14:paraId="58F78EFD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自动真空水泵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230" w:type="pct"/>
            <w:noWrap w:val="0"/>
            <w:vAlign w:val="center"/>
          </w:tcPr>
          <w:p w14:paraId="39C5940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个</w:t>
            </w:r>
          </w:p>
        </w:tc>
        <w:tc>
          <w:tcPr>
            <w:tcW w:w="302" w:type="pct"/>
            <w:noWrap w:val="0"/>
            <w:vAlign w:val="center"/>
          </w:tcPr>
          <w:p w14:paraId="2407478C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position w:val="1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position w:val="1"/>
                <w:sz w:val="24"/>
                <w:szCs w:val="24"/>
                <w:lang w:eastAsia="zh-CN"/>
              </w:rPr>
              <w:t>1</w:t>
            </w:r>
          </w:p>
        </w:tc>
        <w:tc>
          <w:tcPr>
            <w:tcW w:w="394" w:type="pct"/>
            <w:noWrap w:val="0"/>
            <w:vAlign w:val="center"/>
          </w:tcPr>
          <w:p w14:paraId="5AC292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工业</w:t>
            </w:r>
          </w:p>
        </w:tc>
      </w:tr>
    </w:tbl>
    <w:p w14:paraId="045352B6">
      <w:pPr>
        <w:spacing w:line="360" w:lineRule="auto"/>
        <w:jc w:val="both"/>
        <w:outlineLvl w:val="1"/>
        <w:rPr>
          <w:rFonts w:hint="eastAsia" w:ascii="宋体" w:hAnsi="宋体" w:eastAsia="宋体" w:cs="宋体"/>
          <w:b/>
          <w:bCs/>
          <w:color w:val="auto"/>
          <w:spacing w:val="0"/>
          <w:sz w:val="22"/>
          <w:szCs w:val="22"/>
          <w:lang w:val="en-US" w:eastAsia="zh-CN"/>
        </w:rPr>
      </w:pPr>
    </w:p>
    <w:p w14:paraId="2A8FC3EE">
      <w:pPr>
        <w:spacing w:line="360" w:lineRule="auto"/>
        <w:jc w:val="center"/>
        <w:outlineLvl w:val="1"/>
        <w:rPr>
          <w:rFonts w:hint="eastAsia" w:ascii="宋体" w:hAnsi="宋体" w:eastAsia="宋体" w:cs="宋体"/>
          <w:b/>
          <w:bCs/>
          <w:color w:val="auto"/>
          <w:spacing w:val="0"/>
          <w:sz w:val="22"/>
          <w:szCs w:val="2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pacing w:val="0"/>
          <w:sz w:val="22"/>
          <w:szCs w:val="22"/>
          <w:lang w:val="en-US" w:eastAsia="zh-CN"/>
        </w:rPr>
        <w:t>生活垃圾分类智能监管平台</w:t>
      </w:r>
    </w:p>
    <w:tbl>
      <w:tblPr>
        <w:tblStyle w:val="14"/>
        <w:tblW w:w="13400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27"/>
        <w:gridCol w:w="1253"/>
        <w:gridCol w:w="9100"/>
        <w:gridCol w:w="680"/>
        <w:gridCol w:w="733"/>
        <w:gridCol w:w="1007"/>
      </w:tblGrid>
      <w:tr w14:paraId="6885297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  <w:jc w:val="center"/>
        </w:trPr>
        <w:tc>
          <w:tcPr>
            <w:tcW w:w="627" w:type="dxa"/>
            <w:tcBorders>
              <w:tl2br w:val="nil"/>
              <w:tr2bl w:val="nil"/>
            </w:tcBorders>
            <w:vAlign w:val="top"/>
          </w:tcPr>
          <w:p w14:paraId="3285A308">
            <w:pPr>
              <w:pStyle w:val="13"/>
              <w:spacing w:before="54" w:line="219" w:lineRule="auto"/>
              <w:ind w:left="315"/>
              <w:rPr>
                <w:rFonts w:hint="default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  <w:lang w:val="en-US" w:eastAsia="zh-CN"/>
              </w:rPr>
              <w:t>序号</w:t>
            </w:r>
          </w:p>
        </w:tc>
        <w:tc>
          <w:tcPr>
            <w:tcW w:w="1253" w:type="dxa"/>
            <w:tcBorders>
              <w:tl2br w:val="nil"/>
              <w:tr2bl w:val="nil"/>
            </w:tcBorders>
            <w:vAlign w:val="top"/>
          </w:tcPr>
          <w:p w14:paraId="468A1866">
            <w:pPr>
              <w:pStyle w:val="13"/>
              <w:spacing w:before="54" w:line="219" w:lineRule="auto"/>
              <w:ind w:left="315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sz w:val="21"/>
                <w:szCs w:val="21"/>
                <w:highlight w:val="none"/>
                <w:lang w:val="en-US" w:eastAsia="zh-CN"/>
              </w:rPr>
              <w:t>名称</w:t>
            </w:r>
          </w:p>
        </w:tc>
        <w:tc>
          <w:tcPr>
            <w:tcW w:w="9100" w:type="dxa"/>
            <w:tcBorders>
              <w:tl2br w:val="nil"/>
              <w:tr2bl w:val="nil"/>
            </w:tcBorders>
            <w:vAlign w:val="top"/>
          </w:tcPr>
          <w:p w14:paraId="1E05F2A3">
            <w:pPr>
              <w:pStyle w:val="13"/>
              <w:spacing w:before="54" w:line="219" w:lineRule="auto"/>
              <w:ind w:left="3332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/>
                <w:b/>
                <w:bCs/>
                <w:color w:val="auto"/>
                <w:sz w:val="24"/>
                <w:szCs w:val="18"/>
                <w:highlight w:val="none"/>
              </w:rPr>
              <w:t>技术参数及要求</w:t>
            </w:r>
          </w:p>
        </w:tc>
        <w:tc>
          <w:tcPr>
            <w:tcW w:w="680" w:type="dxa"/>
            <w:tcBorders>
              <w:tl2br w:val="nil"/>
              <w:tr2bl w:val="nil"/>
            </w:tcBorders>
            <w:vAlign w:val="top"/>
          </w:tcPr>
          <w:p w14:paraId="4085FBA4">
            <w:pPr>
              <w:pStyle w:val="13"/>
              <w:spacing w:before="54" w:line="219" w:lineRule="auto"/>
              <w:ind w:left="118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6"/>
                <w:sz w:val="21"/>
                <w:szCs w:val="21"/>
                <w:highlight w:val="none"/>
              </w:rPr>
              <w:t>单位</w:t>
            </w:r>
          </w:p>
        </w:tc>
        <w:tc>
          <w:tcPr>
            <w:tcW w:w="733" w:type="dxa"/>
            <w:tcBorders>
              <w:tl2br w:val="nil"/>
              <w:tr2bl w:val="nil"/>
            </w:tcBorders>
            <w:vAlign w:val="top"/>
          </w:tcPr>
          <w:p w14:paraId="701E75EC">
            <w:pPr>
              <w:pStyle w:val="13"/>
              <w:spacing w:before="54" w:line="219" w:lineRule="auto"/>
              <w:ind w:left="131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</w:rPr>
            </w:pPr>
            <w:r>
              <w:rPr>
                <w:rFonts w:hint="eastAsia" w:ascii="宋体" w:hAnsi="宋体" w:eastAsia="宋体" w:cs="宋体"/>
                <w:color w:val="auto"/>
                <w:spacing w:val="-6"/>
                <w:sz w:val="21"/>
                <w:szCs w:val="21"/>
                <w:highlight w:val="none"/>
              </w:rPr>
              <w:t>数量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top"/>
          </w:tcPr>
          <w:p w14:paraId="22968783">
            <w:pPr>
              <w:pStyle w:val="13"/>
              <w:spacing w:before="54" w:line="219" w:lineRule="auto"/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所属行业</w:t>
            </w:r>
          </w:p>
        </w:tc>
      </w:tr>
      <w:tr w14:paraId="4D1BCA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  <w:jc w:val="center"/>
        </w:trPr>
        <w:tc>
          <w:tcPr>
            <w:tcW w:w="627" w:type="dxa"/>
            <w:tcBorders>
              <w:tl2br w:val="nil"/>
              <w:tr2bl w:val="nil"/>
            </w:tcBorders>
            <w:vAlign w:val="center"/>
          </w:tcPr>
          <w:p w14:paraId="28F027D2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130" w:right="41" w:hanging="15"/>
              <w:textAlignment w:val="auto"/>
              <w:rPr>
                <w:rFonts w:hint="default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1</w:t>
            </w:r>
          </w:p>
        </w:tc>
        <w:tc>
          <w:tcPr>
            <w:tcW w:w="1253" w:type="dxa"/>
            <w:tcBorders>
              <w:tl2br w:val="nil"/>
              <w:tr2bl w:val="nil"/>
            </w:tcBorders>
            <w:vAlign w:val="center"/>
          </w:tcPr>
          <w:p w14:paraId="6A7CCB9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130" w:right="41" w:hanging="15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生活垃圾分类智能监管平台</w:t>
            </w:r>
          </w:p>
        </w:tc>
        <w:tc>
          <w:tcPr>
            <w:tcW w:w="9100" w:type="dxa"/>
            <w:tcBorders>
              <w:tl2br w:val="nil"/>
              <w:tr2bl w:val="nil"/>
            </w:tcBorders>
            <w:vAlign w:val="top"/>
          </w:tcPr>
          <w:p w14:paraId="2DCFC80F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130" w:right="41" w:hanging="15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▲1.基础信息管理:</w:t>
            </w:r>
          </w:p>
          <w:p w14:paraId="107F35D7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130" w:right="41" w:hanging="15"/>
              <w:jc w:val="left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数据概览：可显示系统基础信息内容，可通过列表、数据统计、曲线图、圆环图，包括平台信息、权限模块、升级通知；显示平台用户统计(累计用户和不同类型用户)；显示设备数量统计（累计设备和不同类型设备）；显示累计积分和消耗积分对比统计；显示微信支付/支付宝支付金额对比显示；显示设备趋势图、用户趋势图、积分趋势图；分类主体管理：可创建分类主体，分类主体包括为小区、商场、医院场景；可以配置主体参数，包括常驻用户、楼栋、设施数、车辆数；居民信息管理：可显示手机号用户、IC卡用户、人脸识别用户、二维码用户的运营模式需求；对用户进行拉黑、挂失、积分变更、积分明细查看操作；显示指定居民积分变更记录；添加不同类型用户共享积分，包括居民小程序、后台家庭户；分类处置设施：可添加、修改、删除分类处置设施，并展示二维码信息、地图；信息发布：可新增信息发布，包括广告位置、类型、上传图片；平台配置：设置平台名称、客服电话、运营范围；设置自动兑换机支付途径；应用开放：可新增、编辑API接口，并进行查看密钥操作。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提供符合依据GB/T25000.51-2016的第三方检验/检测报告复印件或扫描件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或提供相关功能截图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。</w:t>
            </w:r>
          </w:p>
          <w:p w14:paraId="72AB2745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130" w:right="41" w:hanging="15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2.垃圾分类管理:</w:t>
            </w:r>
          </w:p>
          <w:p w14:paraId="3F0D6B3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130" w:right="41" w:hanging="15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（1）数据概览：可显示垃圾分类设备基础信息综合内容，可通过饼图、圆环图、折线图、柱状图显示设备数量统计（在线/离线）；投递数量统计（四分类投递数据）、不同渠道投递次数统计、积分情况统计、预警数据，不同小区的四分类投递情况；7日小区投递折线图；曲线图展示投递量、投递次数、奖励积分；</w:t>
            </w:r>
          </w:p>
          <w:p w14:paraId="11D5030F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130" w:right="41" w:hanging="15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（2）数据看板：可显示垃圾分类投递数据的综合可视化看板；进行地域切换;显示参与用户、分类收集量、积分发放总量以及四分类垃圾产生量统计；地图查看设备分布及设备运行状态；实时投递数据;柱状图显示积分统计；显示投递排行、积分发放统计；显示不同设备的状态统计；显示用户趋势折线图;显示不同投递方式饼图；展示大件预约和案例；</w:t>
            </w:r>
          </w:p>
          <w:p w14:paraId="0C83BCA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130" w:right="41" w:hanging="15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▲3.预警管理</w:t>
            </w:r>
          </w:p>
          <w:p w14:paraId="118DB76F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130" w:right="41" w:hanging="15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安全预警：可通过平台展示安全预警，包括设备信息、小区、预警类型、预警时间及状态;显示预警类型，包括烟雾预警、满溢告警、离线报警、称重异常、影像采集异常、设备异常跳闸、清运门未关闭、电子锁异常、水浸预警、通讯异常、超温异常、低温异常、无桶报警。满溢设备管理：可新增满溢设备。提现管理：可设置提现规则;显示提现记录。预约回收：可显示预约回收;通过小程序进行预约操作。知识问答：可新建知识问答试卷;小程序进行答题操作。红黑榜：可设置红黑榜的考评机制，并进行导出操作。统计报表：可查看系统内不同设备的统计情况;显示每个小区四分类垃圾产生量汇总和占比分析;显示可回收物的产生量汇总和不同类型占比分析;显示居民积分统计分析;显示居民投递情况分析;显示预警数据统计分析;显示分类质量和成效监管统计;显示其他运营数据统计分析报表。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提供符合依据GB/T25000.51-2016的第三方检验/检测报告复印件或扫描件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1"/>
                <w:szCs w:val="21"/>
                <w:lang w:val="en-US" w:eastAsia="zh-CN" w:bidi="ar"/>
              </w:rPr>
              <w:t>或提供相关功能截图</w:t>
            </w: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。</w:t>
            </w:r>
          </w:p>
          <w:p w14:paraId="51C8ADEC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130" w:right="41" w:hanging="15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4.居民小程序</w:t>
            </w:r>
          </w:p>
          <w:p w14:paraId="59624C0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130" w:right="41" w:hanging="15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（1）垃圾分类宣传：可通过小程序显示垃圾分类宣传。</w:t>
            </w:r>
          </w:p>
          <w:p w14:paraId="7E3B93E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130" w:right="41" w:hanging="15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（2）投递统计：可通过小程序查看居民投放次数、投递重量、账户积分；</w:t>
            </w:r>
          </w:p>
          <w:p w14:paraId="70974862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130" w:right="41" w:hanging="15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（3）家庭户账户：可通过小程序家庭户绑定账户信息；</w:t>
            </w:r>
          </w:p>
          <w:p w14:paraId="2D244EBD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130" w:right="41" w:hanging="15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（4）垃圾分类AI识别：可通过小程序可以进行拍照上传；</w:t>
            </w:r>
          </w:p>
          <w:p w14:paraId="55383657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130" w:right="41" w:hanging="15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（5）垃圾分类游戏：可通过小程序可以进行知识问答；</w:t>
            </w:r>
          </w:p>
          <w:p w14:paraId="540E65C5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130" w:right="41" w:hanging="15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（6）随手拍：可通过小程序进行随手拍操作；</w:t>
            </w:r>
          </w:p>
          <w:p w14:paraId="61FAB23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130" w:right="41" w:hanging="15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（7）知识问答：可通过小程序进行知识问答；</w:t>
            </w:r>
          </w:p>
          <w:p w14:paraId="02A4CBD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130" w:right="41" w:hanging="15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（6）附近：可通过小程序地图显附近投递站点。</w:t>
            </w:r>
          </w:p>
          <w:p w14:paraId="5AA08E0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130" w:right="41" w:hanging="15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（7）居民二维码：居民注册后，自动生成身份识别码。通过识别码居民可通过分类设备扫码开门；</w:t>
            </w:r>
          </w:p>
          <w:p w14:paraId="58603ACF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130" w:right="41" w:hanging="15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（8）家庭户：居民可自主创建家庭户，通过手机号码、卡号绑定家庭成员信息，同一个家庭户内成员共享、共用积分，支持家庭户解绑，解绑后不在共享家庭户积分。</w:t>
            </w:r>
          </w:p>
          <w:p w14:paraId="45292BE5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130" w:right="41" w:hanging="15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（9）订单记录：展示居民兑换的订单记录，支持全部订单、待核销订单、已核销订单，待核销可查看核销码或取消订单，取消订单原路退还积分或支付金额，已核销订单支持核销信息查看。</w:t>
            </w:r>
          </w:p>
          <w:p w14:paraId="123A0784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130" w:right="41" w:hanging="15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（10）设备报修：设备如果出现故障，居民可提交报修信息至平台，后台确认为真是报修后，居民可获得积分奖励。</w:t>
            </w:r>
          </w:p>
          <w:p w14:paraId="1E62E30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130" w:right="41" w:hanging="15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（11）积分提现：具备将用户参与垃圾分类获得的积分进行提现的功能；</w:t>
            </w:r>
          </w:p>
          <w:p w14:paraId="07B337E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130" w:right="41" w:hanging="15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（12）积分排行：可根据小区和街道来排名；</w:t>
            </w:r>
          </w:p>
          <w:p w14:paraId="2642ABB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130" w:right="41" w:hanging="15"/>
              <w:textAlignment w:val="auto"/>
              <w:rPr>
                <w:rFonts w:hint="eastAsia" w:ascii="宋体" w:hAnsi="宋体" w:eastAsia="宋体" w:cs="宋体"/>
                <w:b/>
                <w:bCs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（13）大件预约和上门回收：通过手机端进行大件预约，支持拍照、重量填报等，具备预约工作人员上门回收可回收物的功能，具备可回收垃圾和有害垃圾预约回收。预约后自动进入后台管理平台，便于运营人员实时查看预约数据信息。</w:t>
            </w:r>
          </w:p>
        </w:tc>
        <w:tc>
          <w:tcPr>
            <w:tcW w:w="680" w:type="dxa"/>
            <w:tcBorders>
              <w:tl2br w:val="nil"/>
              <w:tr2bl w:val="nil"/>
            </w:tcBorders>
            <w:vAlign w:val="top"/>
          </w:tcPr>
          <w:p w14:paraId="467BE969">
            <w:pPr>
              <w:pStyle w:val="13"/>
              <w:spacing w:before="54" w:line="219" w:lineRule="auto"/>
              <w:ind w:left="118"/>
              <w:rPr>
                <w:rFonts w:hint="eastAsia" w:ascii="宋体" w:hAnsi="宋体" w:eastAsia="宋体" w:cs="宋体"/>
                <w:color w:val="auto"/>
                <w:spacing w:val="-6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6"/>
                <w:sz w:val="21"/>
                <w:szCs w:val="21"/>
                <w:highlight w:val="none"/>
                <w:lang w:val="en-US" w:eastAsia="zh-CN"/>
              </w:rPr>
              <w:t>项</w:t>
            </w:r>
          </w:p>
        </w:tc>
        <w:tc>
          <w:tcPr>
            <w:tcW w:w="733" w:type="dxa"/>
            <w:tcBorders>
              <w:tl2br w:val="nil"/>
              <w:tr2bl w:val="nil"/>
            </w:tcBorders>
            <w:vAlign w:val="top"/>
          </w:tcPr>
          <w:p w14:paraId="49AF5BA5">
            <w:pPr>
              <w:pStyle w:val="13"/>
              <w:spacing w:before="54" w:line="219" w:lineRule="auto"/>
              <w:ind w:left="131"/>
              <w:rPr>
                <w:rFonts w:hint="eastAsia" w:ascii="宋体" w:hAnsi="宋体" w:eastAsia="宋体" w:cs="宋体"/>
                <w:color w:val="auto"/>
                <w:spacing w:val="-6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6"/>
                <w:sz w:val="21"/>
                <w:szCs w:val="21"/>
                <w:highlight w:val="none"/>
                <w:lang w:val="en-US" w:eastAsia="zh-CN"/>
              </w:rPr>
              <w:t>1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top"/>
          </w:tcPr>
          <w:p w14:paraId="27E0B06B">
            <w:pPr>
              <w:pStyle w:val="13"/>
              <w:spacing w:before="54" w:line="219" w:lineRule="auto"/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软件和信息技术服务业</w:t>
            </w:r>
          </w:p>
        </w:tc>
      </w:tr>
      <w:tr w14:paraId="1E4DECC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1" w:hRule="atLeast"/>
          <w:jc w:val="center"/>
        </w:trPr>
        <w:tc>
          <w:tcPr>
            <w:tcW w:w="627" w:type="dxa"/>
            <w:tcBorders>
              <w:tl2br w:val="nil"/>
              <w:tr2bl w:val="nil"/>
            </w:tcBorders>
            <w:vAlign w:val="center"/>
          </w:tcPr>
          <w:p w14:paraId="29FD317C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130" w:right="41" w:hanging="15"/>
              <w:textAlignment w:val="auto"/>
              <w:rPr>
                <w:rFonts w:hint="default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  <w:t>2</w:t>
            </w:r>
          </w:p>
        </w:tc>
        <w:tc>
          <w:tcPr>
            <w:tcW w:w="1253" w:type="dxa"/>
            <w:tcBorders>
              <w:tl2br w:val="nil"/>
              <w:tr2bl w:val="nil"/>
            </w:tcBorders>
            <w:vAlign w:val="center"/>
          </w:tcPr>
          <w:p w14:paraId="7EF9A2BC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130" w:right="41" w:hanging="15"/>
              <w:textAlignment w:val="auto"/>
              <w:rPr>
                <w:rFonts w:hint="eastAsia" w:ascii="宋体" w:hAnsi="宋体" w:eastAsia="宋体" w:cs="宋体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color w:val="auto"/>
                <w:spacing w:val="-1"/>
                <w:lang w:val="en-US" w:eastAsia="zh-CN"/>
              </w:rPr>
              <w:t xml:space="preserve">IC </w:t>
            </w:r>
            <w:r>
              <w:rPr>
                <w:rFonts w:hint="eastAsia"/>
                <w:color w:val="auto"/>
                <w:spacing w:val="-1"/>
                <w:lang w:val="en-US" w:eastAsia="zh-CN"/>
              </w:rPr>
              <w:t>卡</w:t>
            </w:r>
          </w:p>
        </w:tc>
        <w:tc>
          <w:tcPr>
            <w:tcW w:w="9100" w:type="dxa"/>
            <w:tcBorders>
              <w:tl2br w:val="nil"/>
              <w:tr2bl w:val="nil"/>
            </w:tcBorders>
            <w:vAlign w:val="top"/>
          </w:tcPr>
          <w:p w14:paraId="5DE717B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130" w:right="41" w:hanging="15"/>
              <w:textAlignment w:val="auto"/>
              <w:rPr>
                <w:rFonts w:hint="eastAsia" w:ascii="宋体" w:hAnsi="宋体" w:eastAsia="宋体" w:cs="宋体"/>
                <w:b w:val="0"/>
                <w:bCs w:val="0"/>
                <w:color w:val="auto"/>
                <w:kern w:val="0"/>
                <w:sz w:val="21"/>
                <w:szCs w:val="21"/>
                <w:highlight w:val="none"/>
                <w:lang w:val="en-US" w:eastAsia="zh-CN" w:bidi="ar"/>
              </w:rPr>
            </w:pPr>
            <w:r>
              <w:rPr>
                <w:rFonts w:hint="eastAsia"/>
                <w:color w:val="auto"/>
                <w:spacing w:val="-1"/>
                <w:lang w:val="en-US" w:eastAsia="zh-CN"/>
              </w:rPr>
              <w:t xml:space="preserve">以户为单位配置 </w:t>
            </w:r>
            <w:r>
              <w:rPr>
                <w:color w:val="auto"/>
                <w:spacing w:val="-1"/>
                <w:lang w:val="en-US" w:eastAsia="zh-CN"/>
              </w:rPr>
              <w:t xml:space="preserve">IC </w:t>
            </w:r>
            <w:r>
              <w:rPr>
                <w:rFonts w:hint="eastAsia"/>
                <w:color w:val="auto"/>
                <w:spacing w:val="-1"/>
                <w:lang w:val="en-US" w:eastAsia="zh-CN"/>
              </w:rPr>
              <w:t>卡，需实现四分类投放点评价器等投放设施通用（居民信息录入由后续运营单位完成）</w:t>
            </w:r>
          </w:p>
        </w:tc>
        <w:tc>
          <w:tcPr>
            <w:tcW w:w="680" w:type="dxa"/>
            <w:tcBorders>
              <w:tl2br w:val="nil"/>
              <w:tr2bl w:val="nil"/>
            </w:tcBorders>
            <w:vAlign w:val="top"/>
          </w:tcPr>
          <w:p w14:paraId="3EF88537">
            <w:pPr>
              <w:pStyle w:val="13"/>
              <w:spacing w:before="54" w:line="219" w:lineRule="auto"/>
              <w:ind w:left="118"/>
              <w:jc w:val="center"/>
              <w:rPr>
                <w:rFonts w:hint="default" w:ascii="宋体" w:hAnsi="宋体" w:eastAsia="宋体" w:cs="宋体"/>
                <w:color w:val="auto"/>
                <w:spacing w:val="-6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6"/>
                <w:sz w:val="21"/>
                <w:szCs w:val="21"/>
                <w:highlight w:val="none"/>
                <w:lang w:val="en-US" w:eastAsia="zh-CN"/>
              </w:rPr>
              <w:t>张</w:t>
            </w:r>
          </w:p>
        </w:tc>
        <w:tc>
          <w:tcPr>
            <w:tcW w:w="733" w:type="dxa"/>
            <w:tcBorders>
              <w:tl2br w:val="nil"/>
              <w:tr2bl w:val="nil"/>
            </w:tcBorders>
            <w:vAlign w:val="top"/>
          </w:tcPr>
          <w:p w14:paraId="57350FB8">
            <w:pPr>
              <w:pStyle w:val="13"/>
              <w:spacing w:before="54" w:line="219" w:lineRule="auto"/>
              <w:ind w:left="131"/>
              <w:jc w:val="center"/>
              <w:rPr>
                <w:rFonts w:hint="default" w:ascii="宋体" w:hAnsi="宋体" w:eastAsia="宋体" w:cs="宋体"/>
                <w:color w:val="auto"/>
                <w:spacing w:val="-6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pacing w:val="-6"/>
                <w:sz w:val="21"/>
                <w:szCs w:val="21"/>
                <w:highlight w:val="none"/>
                <w:lang w:val="en-US" w:eastAsia="zh-CN"/>
              </w:rPr>
              <w:t>80000</w:t>
            </w:r>
          </w:p>
        </w:tc>
        <w:tc>
          <w:tcPr>
            <w:tcW w:w="1007" w:type="dxa"/>
            <w:tcBorders>
              <w:tl2br w:val="nil"/>
              <w:tr2bl w:val="nil"/>
            </w:tcBorders>
            <w:vAlign w:val="top"/>
          </w:tcPr>
          <w:p w14:paraId="475929FC">
            <w:pPr>
              <w:pStyle w:val="13"/>
              <w:spacing w:before="54" w:line="219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highlight w:val="none"/>
                <w:lang w:val="en-US" w:eastAsia="zh-CN"/>
              </w:rPr>
              <w:t>工业</w:t>
            </w:r>
          </w:p>
        </w:tc>
      </w:tr>
    </w:tbl>
    <w:p w14:paraId="76ACE9FD">
      <w:pPr>
        <w:rPr>
          <w:rFonts w:hint="eastAsia" w:ascii="宋体" w:hAnsi="宋体" w:eastAsia="宋体" w:cs="宋体"/>
          <w:b/>
          <w:bCs/>
          <w:color w:val="auto"/>
          <w:sz w:val="24"/>
          <w:szCs w:val="18"/>
          <w:highlight w:val="none"/>
          <w:lang w:val="en-US" w:eastAsia="zh-CN"/>
        </w:rPr>
        <w:sectPr>
          <w:pgSz w:w="16838" w:h="11906" w:orient="landscape"/>
          <w:pgMar w:top="1803" w:right="1440" w:bottom="1803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19" w:charSpace="0"/>
        </w:sectPr>
      </w:pPr>
    </w:p>
    <w:p w14:paraId="2EFEC647">
      <w:pPr>
        <w:spacing w:line="360" w:lineRule="auto"/>
        <w:ind w:firstLine="482" w:firstLineChars="200"/>
        <w:outlineLvl w:val="1"/>
        <w:rPr>
          <w:rFonts w:hint="eastAsia" w:ascii="宋体" w:hAnsi="宋体" w:eastAsia="宋体" w:cs="宋体"/>
          <w:b/>
          <w:bCs/>
          <w:color w:val="auto"/>
          <w:sz w:val="24"/>
          <w:szCs w:val="1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18"/>
          <w:highlight w:val="none"/>
          <w:lang w:val="en-US" w:eastAsia="zh-CN"/>
        </w:rPr>
        <w:t>3.3三标包：C 类前端投放和收集设施</w:t>
      </w:r>
    </w:p>
    <w:p w14:paraId="336012EB">
      <w:pPr>
        <w:spacing w:line="360" w:lineRule="auto"/>
        <w:ind w:firstLine="480" w:firstLineChars="200"/>
        <w:outlineLvl w:val="1"/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  <w:lang w:val="en-US" w:eastAsia="zh-CN"/>
        </w:rPr>
        <w:t>C 类前端投放和收集设施，包含厨余垃圾桶、其他垃圾桶， 可回收物桶，有害垃圾桶，确保满足居民的日常投放。</w:t>
      </w:r>
    </w:p>
    <w:p w14:paraId="2921ED92">
      <w:pPr>
        <w:spacing w:line="360" w:lineRule="auto"/>
        <w:ind w:firstLine="480" w:firstLineChars="200"/>
        <w:outlineLvl w:val="1"/>
        <w:rPr>
          <w:rFonts w:ascii="Times New Roman" w:hAnsi="Times New Roman" w:eastAsia="宋体" w:cs="Times New Roman"/>
          <w:color w:val="auto"/>
          <w:sz w:val="24"/>
          <w:szCs w:val="24"/>
          <w:lang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18"/>
          <w:highlight w:val="none"/>
          <w:lang w:val="en-US" w:eastAsia="zh-CN"/>
        </w:rPr>
        <w:t>C 类前端投放和收集设施包含房屋安装、地面基础及投口等相关设备，单个投放点占地约9平方米左右（含有周边硬化面积）。特殊安装地点尺寸须根据场地实际情况进行调整，据实结算。</w:t>
      </w:r>
    </w:p>
    <w:p w14:paraId="36C23740">
      <w:pPr>
        <w:pStyle w:val="5"/>
        <w:ind w:left="0"/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4737735" cy="3059430"/>
            <wp:effectExtent l="0" t="0" r="1905" b="3810"/>
            <wp:docPr id="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3773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C9353">
      <w:pPr>
        <w:jc w:val="center"/>
        <w:rPr>
          <w:color w:val="auto"/>
        </w:rPr>
      </w:pPr>
      <w:r>
        <w:rPr>
          <w:color w:val="auto"/>
        </w:rPr>
        <w:drawing>
          <wp:inline distT="0" distB="0" distL="114300" distR="114300">
            <wp:extent cx="4631690" cy="3395345"/>
            <wp:effectExtent l="0" t="0" r="1270" b="317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4311F">
      <w:pPr>
        <w:spacing w:line="360" w:lineRule="auto"/>
        <w:jc w:val="center"/>
        <w:rPr>
          <w:rFonts w:hint="eastAsia"/>
          <w:color w:val="auto"/>
        </w:rPr>
      </w:pPr>
      <w:r>
        <w:rPr>
          <w:rFonts w:hint="eastAsia" w:ascii="Times New Roman" w:hAnsi="Times New Roman" w:eastAsia="宋体" w:cs="Times New Roman"/>
          <w:b/>
          <w:bCs/>
          <w:color w:val="auto"/>
          <w:sz w:val="24"/>
          <w:szCs w:val="24"/>
          <w:lang w:bidi="ar"/>
        </w:rPr>
        <w:t>C 类前端投放和收集设施</w:t>
      </w:r>
    </w:p>
    <w:p w14:paraId="6A9E1B88">
      <w:pPr>
        <w:rPr>
          <w:rFonts w:hint="eastAsia"/>
          <w:color w:val="auto"/>
          <w:highlight w:val="yellow"/>
        </w:rPr>
        <w:sectPr>
          <w:pgSz w:w="11906" w:h="16838"/>
          <w:pgMar w:top="1440" w:right="1803" w:bottom="1440" w:left="1803" w:header="851" w:footer="992" w:gutter="0"/>
          <w:cols w:space="720" w:num="1"/>
          <w:docGrid w:type="lines" w:linePitch="319" w:charSpace="0"/>
        </w:sectPr>
      </w:pPr>
    </w:p>
    <w:p w14:paraId="035A4685">
      <w:pPr>
        <w:spacing w:line="360" w:lineRule="auto"/>
        <w:ind w:firstLine="482" w:firstLineChars="200"/>
        <w:jc w:val="center"/>
        <w:outlineLvl w:val="1"/>
        <w:rPr>
          <w:rFonts w:hint="eastAsia" w:ascii="宋体" w:hAnsi="宋体" w:eastAsia="宋体" w:cs="宋体"/>
          <w:b/>
          <w:bCs/>
          <w:color w:val="auto"/>
          <w:sz w:val="24"/>
          <w:szCs w:val="1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18"/>
          <w:highlight w:val="none"/>
          <w:lang w:val="en-US" w:eastAsia="zh-CN"/>
        </w:rPr>
        <w:t>C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18"/>
          <w:highlight w:val="none"/>
        </w:rPr>
        <w:t>类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18"/>
          <w:highlight w:val="none"/>
          <w:lang w:eastAsia="zh-CN"/>
        </w:rPr>
        <w:t>前端投放和收集设施</w:t>
      </w:r>
    </w:p>
    <w:tbl>
      <w:tblPr>
        <w:tblStyle w:val="8"/>
        <w:tblW w:w="4652" w:type="pct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689"/>
        <w:gridCol w:w="1521"/>
        <w:gridCol w:w="8421"/>
        <w:gridCol w:w="676"/>
        <w:gridCol w:w="694"/>
        <w:gridCol w:w="991"/>
      </w:tblGrid>
      <w:tr w14:paraId="0184CC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  <w:jc w:val="center"/>
        </w:trPr>
        <w:tc>
          <w:tcPr>
            <w:tcW w:w="265" w:type="pct"/>
            <w:noWrap w:val="0"/>
            <w:vAlign w:val="center"/>
          </w:tcPr>
          <w:p w14:paraId="4503564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auto"/>
                <w:sz w:val="24"/>
                <w:szCs w:val="24"/>
              </w:rPr>
              <w:t>序号</w:t>
            </w:r>
          </w:p>
        </w:tc>
        <w:tc>
          <w:tcPr>
            <w:tcW w:w="585" w:type="pct"/>
            <w:noWrap w:val="0"/>
            <w:vAlign w:val="center"/>
          </w:tcPr>
          <w:p w14:paraId="12FC05B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sz w:val="24"/>
                <w:szCs w:val="24"/>
                <w:lang w:eastAsia="zh-CN"/>
              </w:rPr>
              <w:t>货物</w:t>
            </w:r>
            <w:r>
              <w:rPr>
                <w:rFonts w:ascii="Times New Roman" w:hAnsi="Times New Roman" w:eastAsia="宋体" w:cs="Times New Roman"/>
                <w:b/>
                <w:bCs/>
                <w:color w:val="auto"/>
                <w:sz w:val="24"/>
                <w:szCs w:val="24"/>
                <w:lang w:eastAsia="zh-CN"/>
              </w:rPr>
              <w:t>名称</w:t>
            </w:r>
          </w:p>
        </w:tc>
        <w:tc>
          <w:tcPr>
            <w:tcW w:w="3239" w:type="pct"/>
            <w:noWrap w:val="0"/>
            <w:vAlign w:val="center"/>
          </w:tcPr>
          <w:p w14:paraId="1606D5D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auto"/>
                <w:sz w:val="24"/>
                <w:szCs w:val="24"/>
              </w:rPr>
              <w:t>技术参数及要求</w:t>
            </w:r>
          </w:p>
        </w:tc>
        <w:tc>
          <w:tcPr>
            <w:tcW w:w="260" w:type="pct"/>
            <w:noWrap w:val="0"/>
            <w:vAlign w:val="center"/>
          </w:tcPr>
          <w:p w14:paraId="40E94E68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auto"/>
                <w:sz w:val="24"/>
                <w:szCs w:val="24"/>
              </w:rPr>
              <w:t>单位</w:t>
            </w:r>
          </w:p>
        </w:tc>
        <w:tc>
          <w:tcPr>
            <w:tcW w:w="267" w:type="pct"/>
            <w:noWrap w:val="0"/>
            <w:vAlign w:val="center"/>
          </w:tcPr>
          <w:p w14:paraId="537CB54A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auto"/>
                <w:sz w:val="24"/>
                <w:szCs w:val="24"/>
              </w:rPr>
              <w:t>数量</w:t>
            </w:r>
          </w:p>
        </w:tc>
        <w:tc>
          <w:tcPr>
            <w:tcW w:w="381" w:type="pct"/>
            <w:noWrap w:val="0"/>
            <w:vAlign w:val="center"/>
          </w:tcPr>
          <w:p w14:paraId="34951F25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auto"/>
                <w:sz w:val="24"/>
                <w:szCs w:val="24"/>
                <w:lang w:eastAsia="zh-CN"/>
              </w:rPr>
              <w:t>所属行业</w:t>
            </w:r>
          </w:p>
        </w:tc>
      </w:tr>
      <w:tr w14:paraId="543003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6" w:hRule="atLeast"/>
          <w:jc w:val="center"/>
        </w:trPr>
        <w:tc>
          <w:tcPr>
            <w:tcW w:w="265" w:type="pct"/>
            <w:vMerge w:val="restart"/>
            <w:noWrap w:val="0"/>
            <w:vAlign w:val="center"/>
          </w:tcPr>
          <w:p w14:paraId="6F3F86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585" w:type="pct"/>
            <w:vMerge w:val="restart"/>
            <w:noWrap w:val="0"/>
            <w:vAlign w:val="center"/>
          </w:tcPr>
          <w:p w14:paraId="29653C9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垃圾分类亭</w:t>
            </w: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主体</w:t>
            </w:r>
          </w:p>
        </w:tc>
        <w:tc>
          <w:tcPr>
            <w:tcW w:w="3239" w:type="pct"/>
            <w:noWrap w:val="0"/>
            <w:vAlign w:val="top"/>
          </w:tcPr>
          <w:p w14:paraId="01BF0835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1.设施的造型、色彩等要考虑小区的整体风格，与小区整体效果保持一致。因地制宜，规模和样式选择要满足小区居民投放需要。</w:t>
            </w:r>
          </w:p>
          <w:p w14:paraId="445E6404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2.亭（棚）高度 ≥2.2米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。</w:t>
            </w:r>
          </w:p>
          <w:p w14:paraId="37C2B9A8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3.材质选择：4个立柱≥80mm*80mm,且厚度≥2.0mm镀锌钢管。其他配件≥40mm*40mm，且厚度≥1.5mm镀锌钢管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。</w:t>
            </w:r>
          </w:p>
          <w:p w14:paraId="6786DB70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▲4.镀锌方管：</w:t>
            </w:r>
          </w:p>
          <w:p w14:paraId="2FC6ADC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①表面喷塑耐酸性（1%HC1硫酸浸泡）达到720h，试验后不起泡，不脱落；</w:t>
            </w:r>
          </w:p>
          <w:p w14:paraId="57BA0D7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②表面喷塑耐碱性（1%NaOH 氢氧化钠浸泡)达到720h试验后不起泡，不脱落。</w:t>
            </w:r>
          </w:p>
          <w:p w14:paraId="2B070C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</w:rPr>
              <w:t>提供第三方检测机构出具的检验/检测报告复印件或扫描件。</w:t>
            </w:r>
          </w:p>
          <w:p w14:paraId="09D3B087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5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.外包附面板材质为镀锌钢板，且厚度≥1.5mm镀锌钢板，表面氟碳漆处理。</w:t>
            </w:r>
          </w:p>
          <w:p w14:paraId="0F551CCF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6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.垃圾分类亭（棚）具有宣传引导功能</w:t>
            </w:r>
          </w:p>
          <w:p w14:paraId="1364CBEA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7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.工艺要求：镀锌钢板金加工工艺，精细焊缝打磨 。</w:t>
            </w:r>
          </w:p>
          <w:p w14:paraId="3D465BD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8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.固定方式：面板与立柱焊接牢固、安全、美观。</w:t>
            </w:r>
          </w:p>
          <w:p w14:paraId="56CFCBC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9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.基础深坑宽度400mm，深度400mm，并下预埋件。</w:t>
            </w:r>
          </w:p>
          <w:p w14:paraId="24005F42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10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.立柱根脚混泥土基础埋设牢固、安全，混凝土收面并与地坪保持一致。</w:t>
            </w:r>
          </w:p>
          <w:p w14:paraId="7D4FA805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1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1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.设施造型：多种造型（投标人须在投标文件中提供分类投放亭实景图或设计图等，最终选定的造型须经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采购人同意并确认后，根据采购人实际需要进行供货安装）。</w:t>
            </w:r>
          </w:p>
          <w:p w14:paraId="4C940BE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★12.提供承载力分析鉴定检测报告，（内容需包含安全结构性能、抗雪压性能、抗震性能、抗风压测试性能，结果需为满足，报告内需配备计算分析图谱,钢材强度数据内容，另附构件尺寸及钢材里氏强度报告）。技术依据GB50009-2012 《建筑结构荷载规范》、GB50011-2010《建筑抗震设计规范》、GB50017-2017《钢结构设计标准》。提供第三方检测机构出具的检验/检测报告复印件或扫描件。</w:t>
            </w:r>
          </w:p>
          <w:p w14:paraId="678356F5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13.门窗：采用≥1.4mm厚铝合金门；窗户采用推拉铝合金窗，≥6mm 铝条+≥5mm 钢化玻璃；窗套收边、门套收边采用≥1.2mm 厚铝板，表面涂层是自洁性氟碳涂层，规格≥700mm*850mm。</w:t>
            </w:r>
          </w:p>
          <w:p w14:paraId="0073BE7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b/>
                <w:bCs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b/>
                <w:bCs/>
                <w:color w:val="auto"/>
                <w:spacing w:val="-4"/>
                <w:sz w:val="24"/>
                <w:szCs w:val="24"/>
                <w:lang w:eastAsia="zh-CN"/>
              </w:rPr>
              <w:t>主体占地面积：1.5m*4m（暂定，具体需结合实际情况修改）；经采购人确认后方可安装。</w:t>
            </w:r>
          </w:p>
        </w:tc>
        <w:tc>
          <w:tcPr>
            <w:tcW w:w="260" w:type="pct"/>
            <w:noWrap w:val="0"/>
            <w:vAlign w:val="center"/>
          </w:tcPr>
          <w:p w14:paraId="440FE8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</w:rPr>
              <w:t>m</w:t>
            </w:r>
            <w:r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67" w:type="pct"/>
            <w:noWrap w:val="0"/>
            <w:vAlign w:val="center"/>
          </w:tcPr>
          <w:p w14:paraId="060893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381" w:type="pct"/>
            <w:vMerge w:val="restart"/>
            <w:noWrap w:val="0"/>
            <w:vAlign w:val="center"/>
          </w:tcPr>
          <w:p w14:paraId="137F1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工业</w:t>
            </w:r>
          </w:p>
        </w:tc>
      </w:tr>
      <w:tr w14:paraId="2EEAD9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4" w:hRule="atLeast"/>
          <w:jc w:val="center"/>
        </w:trPr>
        <w:tc>
          <w:tcPr>
            <w:tcW w:w="265" w:type="pct"/>
            <w:vMerge w:val="continue"/>
            <w:noWrap w:val="0"/>
            <w:vAlign w:val="center"/>
          </w:tcPr>
          <w:p w14:paraId="78ECDC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color w:val="auto"/>
              </w:rPr>
            </w:pPr>
          </w:p>
        </w:tc>
        <w:tc>
          <w:tcPr>
            <w:tcW w:w="585" w:type="pct"/>
            <w:vMerge w:val="continue"/>
            <w:noWrap w:val="0"/>
            <w:vAlign w:val="center"/>
          </w:tcPr>
          <w:p w14:paraId="698DF6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color w:val="auto"/>
              </w:rPr>
            </w:pPr>
          </w:p>
        </w:tc>
        <w:tc>
          <w:tcPr>
            <w:tcW w:w="3239" w:type="pct"/>
            <w:noWrap w:val="0"/>
            <w:vAlign w:val="top"/>
          </w:tcPr>
          <w:p w14:paraId="3319A5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both"/>
              <w:textAlignment w:val="auto"/>
              <w:rPr>
                <w:rFonts w:hint="default" w:ascii="Times New Roman" w:hAnsi="Times New Roman" w:eastAsia="宋体" w:cs="Times New Roman"/>
                <w:color w:val="auto"/>
                <w:spacing w:val="-4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kern w:val="2"/>
                <w:sz w:val="24"/>
                <w:szCs w:val="24"/>
                <w:lang w:val="en-US" w:eastAsia="zh-CN" w:bidi="ar-SA"/>
              </w:rPr>
              <w:t>14.地基部分：清除表面浮土后将原地面挖深 200mm 整平压实无杂物；素土和回填土夯实度不小于95%；地面硬化：地面整平，5cm 碎石垫层 10cmC30 混凝土；地基周边三面设置挡墙；对投放智能垃圾分类亭周边环境进行修复（含绿化、地坪等）；智能垃圾分类亭落地固定后铺 800×800mm 不透水防滑瓷砖收面（含铺贴基材）；</w:t>
            </w:r>
          </w:p>
        </w:tc>
        <w:tc>
          <w:tcPr>
            <w:tcW w:w="260" w:type="pct"/>
            <w:noWrap w:val="0"/>
            <w:vAlign w:val="center"/>
          </w:tcPr>
          <w:p w14:paraId="2C9B39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kern w:val="2"/>
                <w:sz w:val="24"/>
                <w:szCs w:val="24"/>
                <w:lang w:val="en-US" w:eastAsia="zh-CN" w:bidi="ar-SA"/>
              </w:rPr>
              <w:t>㎡</w:t>
            </w:r>
          </w:p>
        </w:tc>
        <w:tc>
          <w:tcPr>
            <w:tcW w:w="267" w:type="pct"/>
            <w:noWrap w:val="0"/>
            <w:vAlign w:val="center"/>
          </w:tcPr>
          <w:p w14:paraId="52EE2D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kern w:val="2"/>
                <w:sz w:val="24"/>
                <w:szCs w:val="24"/>
                <w:lang w:val="en-US" w:eastAsia="zh-CN" w:bidi="ar-SA"/>
              </w:rPr>
              <w:t>9</w:t>
            </w:r>
          </w:p>
        </w:tc>
        <w:tc>
          <w:tcPr>
            <w:tcW w:w="381" w:type="pct"/>
            <w:vMerge w:val="continue"/>
            <w:noWrap w:val="0"/>
            <w:vAlign w:val="center"/>
          </w:tcPr>
          <w:p w14:paraId="6969270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b/>
                <w:bCs/>
                <w:color w:val="auto"/>
                <w:spacing w:val="-4"/>
                <w:sz w:val="24"/>
                <w:szCs w:val="24"/>
                <w:lang w:eastAsia="zh-CN"/>
              </w:rPr>
            </w:pPr>
          </w:p>
        </w:tc>
      </w:tr>
      <w:tr w14:paraId="65BDBD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2" w:hRule="atLeast"/>
          <w:jc w:val="center"/>
        </w:trPr>
        <w:tc>
          <w:tcPr>
            <w:tcW w:w="265" w:type="pct"/>
            <w:noWrap w:val="0"/>
            <w:vAlign w:val="center"/>
          </w:tcPr>
          <w:p w14:paraId="6426A5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585" w:type="pct"/>
            <w:noWrap w:val="0"/>
            <w:vAlign w:val="center"/>
          </w:tcPr>
          <w:p w14:paraId="42D2550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垃圾分类标</w:t>
            </w:r>
          </w:p>
          <w:p w14:paraId="5A0E2AB1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识牌</w:t>
            </w:r>
          </w:p>
        </w:tc>
        <w:tc>
          <w:tcPr>
            <w:tcW w:w="3239" w:type="pct"/>
            <w:noWrap w:val="0"/>
            <w:vAlign w:val="center"/>
          </w:tcPr>
          <w:p w14:paraId="59DFC93D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分类宣传面板，内容及图案由业主选定确认。</w:t>
            </w:r>
          </w:p>
          <w:p w14:paraId="02D3F554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尺寸≥800*500mm；画面表面覆约 5mm透明亚克力板并角钉固定。</w:t>
            </w:r>
          </w:p>
        </w:tc>
        <w:tc>
          <w:tcPr>
            <w:tcW w:w="260" w:type="pct"/>
            <w:noWrap w:val="0"/>
            <w:vAlign w:val="center"/>
          </w:tcPr>
          <w:p w14:paraId="017C7130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块</w:t>
            </w:r>
          </w:p>
        </w:tc>
        <w:tc>
          <w:tcPr>
            <w:tcW w:w="267" w:type="pct"/>
            <w:noWrap w:val="0"/>
            <w:vAlign w:val="center"/>
          </w:tcPr>
          <w:p w14:paraId="389979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position w:val="1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position w:val="1"/>
                <w:sz w:val="24"/>
                <w:szCs w:val="24"/>
              </w:rPr>
              <w:t>2</w:t>
            </w:r>
          </w:p>
        </w:tc>
        <w:tc>
          <w:tcPr>
            <w:tcW w:w="381" w:type="pct"/>
            <w:noWrap w:val="0"/>
            <w:vAlign w:val="center"/>
          </w:tcPr>
          <w:p w14:paraId="62DCBF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工业</w:t>
            </w:r>
          </w:p>
        </w:tc>
      </w:tr>
      <w:tr w14:paraId="17148B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0" w:hRule="atLeast"/>
          <w:jc w:val="center"/>
        </w:trPr>
        <w:tc>
          <w:tcPr>
            <w:tcW w:w="265" w:type="pct"/>
            <w:noWrap w:val="0"/>
            <w:vAlign w:val="center"/>
          </w:tcPr>
          <w:p w14:paraId="2080DC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585" w:type="pct"/>
            <w:noWrap w:val="0"/>
            <w:vAlign w:val="center"/>
          </w:tcPr>
          <w:p w14:paraId="194E28FD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门头字</w:t>
            </w:r>
          </w:p>
        </w:tc>
        <w:tc>
          <w:tcPr>
            <w:tcW w:w="3239" w:type="pct"/>
            <w:noWrap w:val="0"/>
            <w:vAlign w:val="center"/>
          </w:tcPr>
          <w:p w14:paraId="31BCBDE7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门头字及编号（不发光）；数量：不超过 10 个，长度≥3 米；材质：PVC；表面覆约 5mm透明亚克力板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260" w:type="pct"/>
            <w:noWrap w:val="0"/>
            <w:vAlign w:val="center"/>
          </w:tcPr>
          <w:p w14:paraId="41F761E7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套</w:t>
            </w:r>
          </w:p>
        </w:tc>
        <w:tc>
          <w:tcPr>
            <w:tcW w:w="267" w:type="pct"/>
            <w:noWrap w:val="0"/>
            <w:vAlign w:val="center"/>
          </w:tcPr>
          <w:p w14:paraId="3FA650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position w:val="1"/>
                <w:sz w:val="24"/>
                <w:szCs w:val="24"/>
              </w:rPr>
              <w:t>1</w:t>
            </w:r>
          </w:p>
        </w:tc>
        <w:tc>
          <w:tcPr>
            <w:tcW w:w="381" w:type="pct"/>
            <w:noWrap w:val="0"/>
            <w:vAlign w:val="center"/>
          </w:tcPr>
          <w:p w14:paraId="3A2A25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工业</w:t>
            </w:r>
          </w:p>
        </w:tc>
      </w:tr>
      <w:tr w14:paraId="2809C9B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  <w:jc w:val="center"/>
        </w:trPr>
        <w:tc>
          <w:tcPr>
            <w:tcW w:w="265" w:type="pct"/>
            <w:noWrap w:val="0"/>
            <w:vAlign w:val="center"/>
          </w:tcPr>
          <w:p w14:paraId="0A39B875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4</w:t>
            </w:r>
          </w:p>
        </w:tc>
        <w:tc>
          <w:tcPr>
            <w:tcW w:w="585" w:type="pct"/>
            <w:noWrap w:val="0"/>
            <w:vAlign w:val="center"/>
          </w:tcPr>
          <w:p w14:paraId="017E6F1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灭蚊灯</w:t>
            </w:r>
          </w:p>
        </w:tc>
        <w:tc>
          <w:tcPr>
            <w:tcW w:w="3239" w:type="pct"/>
            <w:noWrap w:val="0"/>
            <w:vAlign w:val="center"/>
          </w:tcPr>
          <w:p w14:paraId="2F220351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额定功率： ≥8w；材质：铝合金或者阻燃 ABS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。</w:t>
            </w:r>
          </w:p>
        </w:tc>
        <w:tc>
          <w:tcPr>
            <w:tcW w:w="260" w:type="pct"/>
            <w:noWrap w:val="0"/>
            <w:vAlign w:val="center"/>
          </w:tcPr>
          <w:p w14:paraId="0F90E0C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台</w:t>
            </w:r>
          </w:p>
        </w:tc>
        <w:tc>
          <w:tcPr>
            <w:tcW w:w="267" w:type="pct"/>
            <w:noWrap w:val="0"/>
            <w:vAlign w:val="center"/>
          </w:tcPr>
          <w:p w14:paraId="3B1E8B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81" w:type="pct"/>
            <w:noWrap w:val="0"/>
            <w:vAlign w:val="center"/>
          </w:tcPr>
          <w:p w14:paraId="7B392C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工业</w:t>
            </w:r>
          </w:p>
        </w:tc>
      </w:tr>
      <w:tr w14:paraId="68E7AE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  <w:jc w:val="center"/>
        </w:trPr>
        <w:tc>
          <w:tcPr>
            <w:tcW w:w="265" w:type="pct"/>
            <w:noWrap w:val="0"/>
            <w:vAlign w:val="center"/>
          </w:tcPr>
          <w:p w14:paraId="6233E4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585" w:type="pct"/>
            <w:noWrap w:val="0"/>
            <w:vAlign w:val="center"/>
          </w:tcPr>
          <w:p w14:paraId="7507A7B8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auto"/>
                <w:spacing w:val="-4"/>
                <w:lang w:eastAsia="zh-CN" w:bidi="ar"/>
              </w:rPr>
              <w:t>★</w:t>
            </w: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灭火器</w:t>
            </w:r>
          </w:p>
        </w:tc>
        <w:tc>
          <w:tcPr>
            <w:tcW w:w="3239" w:type="pct"/>
            <w:noWrap w:val="0"/>
            <w:vAlign w:val="center"/>
          </w:tcPr>
          <w:p w14:paraId="6E589432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干粉灭火器；容量：≥4kg；产品质量符合GB4351-2023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。</w:t>
            </w:r>
          </w:p>
          <w:p w14:paraId="7B4D0EB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提供产品 3C 认证证书扫描件或产品 3C 在全国认证认可信息公共服务平台查询截图。</w:t>
            </w:r>
          </w:p>
        </w:tc>
        <w:tc>
          <w:tcPr>
            <w:tcW w:w="260" w:type="pct"/>
            <w:noWrap w:val="0"/>
            <w:vAlign w:val="center"/>
          </w:tcPr>
          <w:p w14:paraId="7D97A473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套</w:t>
            </w:r>
          </w:p>
        </w:tc>
        <w:tc>
          <w:tcPr>
            <w:tcW w:w="267" w:type="pct"/>
            <w:noWrap w:val="0"/>
            <w:vAlign w:val="center"/>
          </w:tcPr>
          <w:p w14:paraId="160263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81" w:type="pct"/>
            <w:noWrap w:val="0"/>
            <w:vAlign w:val="center"/>
          </w:tcPr>
          <w:p w14:paraId="7D873D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工业</w:t>
            </w:r>
          </w:p>
        </w:tc>
      </w:tr>
      <w:tr w14:paraId="0A6E0DE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6" w:hRule="atLeast"/>
          <w:jc w:val="center"/>
        </w:trPr>
        <w:tc>
          <w:tcPr>
            <w:tcW w:w="265" w:type="pct"/>
            <w:noWrap w:val="0"/>
            <w:vAlign w:val="center"/>
          </w:tcPr>
          <w:p w14:paraId="13242A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585" w:type="pct"/>
            <w:noWrap w:val="0"/>
            <w:vAlign w:val="center"/>
          </w:tcPr>
          <w:p w14:paraId="236720B8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除臭设备</w:t>
            </w:r>
          </w:p>
        </w:tc>
        <w:tc>
          <w:tcPr>
            <w:tcW w:w="3239" w:type="pct"/>
            <w:noWrap w:val="0"/>
            <w:vAlign w:val="center"/>
          </w:tcPr>
          <w:p w14:paraId="51E79A94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处理风量： ≥90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m3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/h；机型：挂壁式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；</w:t>
            </w:r>
          </w:p>
          <w:p w14:paraId="39FB19D1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适用面积：15~50 平方米；净化模块：陶瓷片式。</w:t>
            </w:r>
          </w:p>
        </w:tc>
        <w:tc>
          <w:tcPr>
            <w:tcW w:w="260" w:type="pct"/>
            <w:noWrap w:val="0"/>
            <w:vAlign w:val="center"/>
          </w:tcPr>
          <w:p w14:paraId="111ADBAF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台</w:t>
            </w:r>
          </w:p>
        </w:tc>
        <w:tc>
          <w:tcPr>
            <w:tcW w:w="267" w:type="pct"/>
            <w:noWrap w:val="0"/>
            <w:vAlign w:val="center"/>
          </w:tcPr>
          <w:p w14:paraId="4CF75E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position w:val="1"/>
                <w:sz w:val="24"/>
                <w:szCs w:val="24"/>
              </w:rPr>
              <w:t>1</w:t>
            </w:r>
          </w:p>
        </w:tc>
        <w:tc>
          <w:tcPr>
            <w:tcW w:w="381" w:type="pct"/>
            <w:noWrap w:val="0"/>
            <w:vAlign w:val="center"/>
          </w:tcPr>
          <w:p w14:paraId="71B6B3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工业</w:t>
            </w:r>
          </w:p>
        </w:tc>
      </w:tr>
      <w:tr w14:paraId="1813E2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  <w:jc w:val="center"/>
        </w:trPr>
        <w:tc>
          <w:tcPr>
            <w:tcW w:w="265" w:type="pct"/>
            <w:noWrap w:val="0"/>
            <w:vAlign w:val="center"/>
          </w:tcPr>
          <w:p w14:paraId="45E919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585" w:type="pct"/>
            <w:noWrap w:val="0"/>
            <w:vAlign w:val="center"/>
          </w:tcPr>
          <w:p w14:paraId="48C4326D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  <w:lang w:eastAsia="zh-CN"/>
              </w:rPr>
              <w:t>太阳能发电装置</w:t>
            </w:r>
          </w:p>
        </w:tc>
        <w:tc>
          <w:tcPr>
            <w:tcW w:w="3239" w:type="pct"/>
            <w:noWrap w:val="0"/>
            <w:vAlign w:val="center"/>
          </w:tcPr>
          <w:p w14:paraId="1B7A4BA7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▲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配置满足用电需求的太阳能发电装置：630W 光伏板，具备蓄电功能，不低于48小时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。提供产品检验/检测报告或鉴定证书或产品说明书或产品彩页或产品官网截图等。</w:t>
            </w:r>
          </w:p>
        </w:tc>
        <w:tc>
          <w:tcPr>
            <w:tcW w:w="260" w:type="pct"/>
            <w:noWrap w:val="0"/>
            <w:vAlign w:val="center"/>
          </w:tcPr>
          <w:p w14:paraId="55E651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项</w:t>
            </w:r>
          </w:p>
        </w:tc>
        <w:tc>
          <w:tcPr>
            <w:tcW w:w="267" w:type="pct"/>
            <w:noWrap w:val="0"/>
            <w:vAlign w:val="center"/>
          </w:tcPr>
          <w:p w14:paraId="0D732D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81" w:type="pct"/>
            <w:noWrap w:val="0"/>
            <w:vAlign w:val="center"/>
          </w:tcPr>
          <w:p w14:paraId="2BABE4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工业</w:t>
            </w:r>
          </w:p>
        </w:tc>
      </w:tr>
      <w:tr w14:paraId="06B02CD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  <w:jc w:val="center"/>
        </w:trPr>
        <w:tc>
          <w:tcPr>
            <w:tcW w:w="265" w:type="pct"/>
            <w:noWrap w:val="0"/>
            <w:vAlign w:val="center"/>
          </w:tcPr>
          <w:p w14:paraId="3F9C24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8</w:t>
            </w:r>
          </w:p>
        </w:tc>
        <w:tc>
          <w:tcPr>
            <w:tcW w:w="585" w:type="pct"/>
            <w:noWrap w:val="0"/>
            <w:vAlign w:val="center"/>
          </w:tcPr>
          <w:p w14:paraId="1D9EEBFF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垃圾桶</w:t>
            </w:r>
          </w:p>
        </w:tc>
        <w:tc>
          <w:tcPr>
            <w:tcW w:w="3239" w:type="pct"/>
            <w:noWrap w:val="0"/>
            <w:vAlign w:val="center"/>
          </w:tcPr>
          <w:p w14:paraId="0410740C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1.基本要求：</w:t>
            </w:r>
          </w:p>
          <w:p w14:paraId="430CA53B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容量：240L（±5%），符合国标要求。</w:t>
            </w:r>
          </w:p>
          <w:p w14:paraId="086E907C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分类数量：四分类（可回收物、有害垃圾、厨余垃圾、其他垃圾）。</w:t>
            </w:r>
          </w:p>
          <w:p w14:paraId="205C5D07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颜色标准：按照国家标准《生活垃圾分类标志》（GB/T 19095-2019） 规定的颜色。可回收物：蓝色；有害垃圾：红色；厨余垃圾：绿色；其他垃圾：灰色或黑色</w:t>
            </w:r>
          </w:p>
          <w:p w14:paraId="78E0C46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材质：采用高密度聚乙烯（HDPE）或聚丙烯（PP）等环保、耐用、防腐蚀的材料。</w:t>
            </w:r>
          </w:p>
          <w:p w14:paraId="56B70AAF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重量：单个垃圾桶的重量应符合国标要求。</w:t>
            </w:r>
          </w:p>
          <w:p w14:paraId="0FE7A1FC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2.外观与标识要求：</w:t>
            </w:r>
          </w:p>
          <w:p w14:paraId="26996948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桶身正面应印有清晰的垃圾分类标识，符合 GB/T 19095-2019 标准；标识下方应配有中文字样（如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“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其他垃圾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”“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厨余垃圾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”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等），便于识别。根据业主要求增加定制标识。桶身内外表面应光滑无毛刺，无裂纹、气泡等缺陷。颜色应均匀一致，无明显色差。</w:t>
            </w:r>
          </w:p>
          <w:p w14:paraId="02D29B71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3.结构要求</w:t>
            </w:r>
          </w:p>
          <w:p w14:paraId="48AA4108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桶盖应密封良好，防止异味散发和雨水进入。桶盖配提手，便于开合。具有脚踏开盖功能。桶身应坚固，底部设计加强筋，增加承重能力。桶身两 侧设计把手，便于搬运。</w:t>
            </w:r>
          </w:p>
          <w:p w14:paraId="2CFA0218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底部平整，适合放置于地面或垃圾车装卸。配滑轮，便于移动。</w:t>
            </w:r>
          </w:p>
          <w:p w14:paraId="7F5FE656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4.性能需求</w:t>
            </w:r>
          </w:p>
          <w:p w14:paraId="4F90D7BE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垃圾桶应具备良好的耐高低温性能，适应-20℃至60℃ 的环境温度。桶身应能承受一定强度的冲击，不易破裂。能够抵抗酸、碱、盐等腐蚀性物质的侵蚀。满载时（240L ±5%）承重能力不低于 200 公斤。正常使用情况下，使用寿命不低于 5 年。</w:t>
            </w:r>
          </w:p>
          <w:p w14:paraId="6344681F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5.环保与安全要求</w:t>
            </w:r>
          </w:p>
          <w:p w14:paraId="059DA479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材质应符合环保要求，无毒无害，可回收利用。桶身材料应具备一定的阻燃性能，符合消防安全要求。底部应设计防滑纹路，防止移动时打滑。</w:t>
            </w:r>
          </w:p>
          <w:p w14:paraId="4532DF52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6.包装与运输：垃圾桶应采用适当的包装以确保运输过程中无损坏。</w:t>
            </w:r>
          </w:p>
          <w:p w14:paraId="710BCE25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7.邵氏硬度（D）≥63，符合GB/T2411-2008；维卡耐热（ 1kg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，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50℃/h）≥110，符合GB/T1633-2000；耐低温性（-40℃/5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h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）无变形、无开裂，符合GB/T7141-2008。</w:t>
            </w:r>
          </w:p>
        </w:tc>
        <w:tc>
          <w:tcPr>
            <w:tcW w:w="260" w:type="pct"/>
            <w:noWrap w:val="0"/>
            <w:vAlign w:val="center"/>
          </w:tcPr>
          <w:p w14:paraId="0CB28DD4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个</w:t>
            </w:r>
          </w:p>
        </w:tc>
        <w:tc>
          <w:tcPr>
            <w:tcW w:w="267" w:type="pct"/>
            <w:noWrap w:val="0"/>
            <w:vAlign w:val="center"/>
          </w:tcPr>
          <w:p w14:paraId="118AD0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381" w:type="pct"/>
            <w:noWrap w:val="0"/>
            <w:vAlign w:val="center"/>
          </w:tcPr>
          <w:p w14:paraId="6AA95D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工业</w:t>
            </w:r>
          </w:p>
        </w:tc>
      </w:tr>
      <w:tr w14:paraId="77A24B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9" w:hRule="atLeast"/>
          <w:jc w:val="center"/>
        </w:trPr>
        <w:tc>
          <w:tcPr>
            <w:tcW w:w="265" w:type="pct"/>
            <w:noWrap w:val="0"/>
            <w:vAlign w:val="center"/>
          </w:tcPr>
          <w:p w14:paraId="69C9C2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585" w:type="pct"/>
            <w:noWrap w:val="0"/>
            <w:vAlign w:val="center"/>
          </w:tcPr>
          <w:p w14:paraId="18ED6BEF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卷帘门</w:t>
            </w:r>
          </w:p>
        </w:tc>
        <w:tc>
          <w:tcPr>
            <w:tcW w:w="3239" w:type="pct"/>
            <w:noWrap w:val="0"/>
            <w:vAlign w:val="center"/>
          </w:tcPr>
          <w:p w14:paraId="75A58BFC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投入口采用卷帘门式，手动开启功能，正面对应张贴垃圾分类标识牌，卷帘门彩绘垃圾分类宣传内容，方案参照安徽省垃圾分类标准；（卷帘门喷绘图案上报采购人确认后方可实施）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。</w:t>
            </w:r>
          </w:p>
          <w:p w14:paraId="0854C0C5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</w:pP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▲</w:t>
            </w:r>
            <w:r>
              <w:rPr>
                <w:rFonts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卷帘门材质：铝合金+氟碳喷涂。</w:t>
            </w:r>
            <w:r>
              <w:rPr>
                <w:rFonts w:hint="eastAsia" w:ascii="Times New Roman" w:hAnsi="Times New Roman" w:eastAsia="宋体" w:cs="Times New Roman"/>
                <w:color w:val="auto"/>
                <w:spacing w:val="-4"/>
                <w:sz w:val="24"/>
                <w:szCs w:val="24"/>
                <w:lang w:eastAsia="zh-CN"/>
              </w:rPr>
              <w:t>提供产品检验/检测报告或鉴定证书或产品说明书或产品彩页或产品官网截图等。</w:t>
            </w:r>
          </w:p>
        </w:tc>
        <w:tc>
          <w:tcPr>
            <w:tcW w:w="260" w:type="pct"/>
            <w:noWrap w:val="0"/>
            <w:vAlign w:val="center"/>
          </w:tcPr>
          <w:p w14:paraId="51D1BA87">
            <w:pPr>
              <w:pStyle w:val="13"/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项</w:t>
            </w:r>
          </w:p>
        </w:tc>
        <w:tc>
          <w:tcPr>
            <w:tcW w:w="267" w:type="pct"/>
            <w:noWrap w:val="0"/>
            <w:vAlign w:val="center"/>
          </w:tcPr>
          <w:p w14:paraId="293422B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position w:val="1"/>
                <w:sz w:val="24"/>
                <w:szCs w:val="24"/>
              </w:rPr>
              <w:t>1</w:t>
            </w:r>
          </w:p>
        </w:tc>
        <w:tc>
          <w:tcPr>
            <w:tcW w:w="381" w:type="pct"/>
            <w:noWrap w:val="0"/>
            <w:vAlign w:val="center"/>
          </w:tcPr>
          <w:p w14:paraId="396D9D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eastAsia="宋体" w:cs="Times New Roman"/>
                <w:color w:val="auto"/>
                <w:sz w:val="24"/>
                <w:szCs w:val="24"/>
              </w:rPr>
              <w:t>工业</w:t>
            </w:r>
          </w:p>
        </w:tc>
      </w:tr>
    </w:tbl>
    <w:p w14:paraId="5733A434">
      <w:pPr>
        <w:spacing w:line="360" w:lineRule="auto"/>
        <w:outlineLvl w:val="1"/>
        <w:rPr>
          <w:rFonts w:hint="eastAsia" w:ascii="宋体" w:hAnsi="宋体" w:eastAsia="宋体" w:cs="宋体"/>
          <w:b/>
          <w:bCs/>
          <w:color w:val="auto"/>
          <w:sz w:val="24"/>
          <w:szCs w:val="18"/>
          <w:highlight w:val="none"/>
          <w:lang w:val="en-US" w:eastAsia="zh-CN"/>
        </w:rPr>
        <w:sectPr>
          <w:pgSz w:w="16838" w:h="11906" w:orient="landscape"/>
          <w:pgMar w:top="1803" w:right="1440" w:bottom="1803" w:left="1440" w:header="851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rtlGutter w:val="0"/>
          <w:docGrid w:type="lines" w:linePitch="319" w:charSpace="0"/>
        </w:sectPr>
      </w:pPr>
    </w:p>
    <w:p w14:paraId="57CB237E">
      <w:pPr>
        <w:pStyle w:val="2"/>
        <w:spacing w:before="43" w:line="225" w:lineRule="auto"/>
        <w:ind w:left="3462"/>
        <w:jc w:val="left"/>
        <w:rPr>
          <w:rFonts w:hint="eastAsia" w:ascii="宋体" w:hAnsi="宋体" w:eastAsia="宋体" w:cs="宋体"/>
          <w:b/>
          <w:bCs/>
          <w:color w:val="auto"/>
          <w:spacing w:val="-6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pacing w:val="-6"/>
          <w:lang w:val="en-US" w:eastAsia="zh-CN"/>
        </w:rPr>
        <w:t>3.4 垃圾桶参考图</w:t>
      </w:r>
    </w:p>
    <w:p w14:paraId="1C28751F">
      <w:pPr>
        <w:pStyle w:val="13"/>
        <w:spacing w:before="194" w:line="220" w:lineRule="auto"/>
        <w:ind w:left="138"/>
        <w:rPr>
          <w:rFonts w:hint="eastAsia" w:ascii="宋体" w:hAnsi="宋体" w:eastAsia="宋体" w:cs="宋体"/>
          <w:b/>
          <w:bCs/>
          <w:color w:val="auto"/>
          <w:spacing w:val="-6"/>
        </w:rPr>
      </w:pPr>
    </w:p>
    <w:p w14:paraId="7E9BD270">
      <w:pPr>
        <w:spacing w:line="148" w:lineRule="exact"/>
        <w:rPr>
          <w:rFonts w:hint="eastAsia" w:ascii="宋体" w:hAnsi="宋体" w:eastAsia="宋体" w:cs="宋体"/>
          <w:color w:val="auto"/>
        </w:rPr>
      </w:pPr>
    </w:p>
    <w:p w14:paraId="219D67FD">
      <w:pPr>
        <w:spacing w:line="4109" w:lineRule="exact"/>
        <w:ind w:firstLine="113"/>
        <w:rPr>
          <w:rFonts w:hint="eastAsia" w:ascii="宋体" w:hAnsi="宋体" w:eastAsia="宋体" w:cs="宋体"/>
          <w:color w:val="auto"/>
        </w:rPr>
      </w:pPr>
      <w:r>
        <w:rPr>
          <w:rFonts w:hint="eastAsia" w:ascii="宋体" w:hAnsi="宋体" w:eastAsia="宋体" w:cs="宋体"/>
          <w:color w:val="auto"/>
          <w:position w:val="-82"/>
        </w:rPr>
        <w:drawing>
          <wp:inline distT="0" distB="0" distL="0" distR="0">
            <wp:extent cx="5432425" cy="2608580"/>
            <wp:effectExtent l="0" t="0" r="8255" b="1270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3059" cy="260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2945D">
      <w:pPr>
        <w:rPr>
          <w:b/>
          <w:bCs/>
          <w:color w:val="auto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@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@微软简标宋">
    <w:altName w:val="@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@宋体">
    <w:panose1 w:val="02010600030101010101"/>
    <w:charset w:val="86"/>
    <w:family w:val="auto"/>
    <w:pitch w:val="default"/>
    <w:sig w:usb0="0000020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0DCC7F">
    <w:pPr>
      <w:pStyle w:val="3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E88D2E"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t xml:space="preserve">第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t xml:space="preserve"> 页 共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t>96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1"/>
                              <w:szCs w:val="21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4E88D2E">
                    <w:pPr>
                      <w:pStyle w:val="3"/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t xml:space="preserve">第 </w: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t xml:space="preserve"> 页 共 </w: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instrText xml:space="preserve"> NUMPAGES  \* MERGEFORMAT </w:instrTex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t>96</w:t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1"/>
                        <w:szCs w:val="21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F8804B">
    <w:pPr>
      <w:pStyle w:val="4"/>
      <w:jc w:val="left"/>
      <w:rPr>
        <w:rFonts w:hint="eastAsia"/>
      </w:rPr>
    </w:pPr>
    <w:r>
      <w:rPr>
        <w:rFonts w:hint="eastAsia" w:asciiTheme="minorEastAsia" w:hAnsiTheme="minorEastAsia" w:eastAsiaTheme="minorEastAsia"/>
        <w:lang w:val="en-US" w:eastAsia="zh-CN"/>
      </w:rPr>
      <w:t>安徽省</w:t>
    </w:r>
    <w:r>
      <w:rPr>
        <w:rFonts w:hint="eastAsia" w:asciiTheme="minorEastAsia" w:hAnsiTheme="minorEastAsia" w:eastAsiaTheme="minorEastAsia"/>
      </w:rPr>
      <w:t>政府采购</w:t>
    </w:r>
    <w:r>
      <w:rPr>
        <w:rFonts w:hint="eastAsia" w:asciiTheme="minorEastAsia" w:hAnsiTheme="minorEastAsia" w:eastAsiaTheme="minorEastAsia"/>
        <w:lang w:eastAsia="zh-CN"/>
      </w:rPr>
      <w:t>项目公开</w:t>
    </w:r>
    <w:r>
      <w:rPr>
        <w:rFonts w:hint="eastAsia" w:asciiTheme="minorEastAsia" w:hAnsiTheme="minorEastAsia" w:eastAsiaTheme="minorEastAsia"/>
      </w:rPr>
      <w:t>招标文件</w:t>
    </w:r>
    <w:r>
      <w:rPr>
        <w:rFonts w:hint="eastAsia" w:asciiTheme="minorEastAsia" w:hAnsiTheme="minorEastAsia" w:eastAsiaTheme="minorEastAsia"/>
        <w:lang w:eastAsia="zh-CN"/>
      </w:rPr>
      <w:t>示范文本（</w:t>
    </w:r>
    <w:r>
      <w:rPr>
        <w:rFonts w:hint="eastAsia" w:asciiTheme="minorEastAsia" w:hAnsiTheme="minorEastAsia" w:eastAsiaTheme="minorEastAsia"/>
        <w:lang w:val="en-US" w:eastAsia="zh-CN"/>
      </w:rPr>
      <w:t>货物类</w:t>
    </w:r>
    <w:r>
      <w:rPr>
        <w:rFonts w:hint="eastAsia" w:asciiTheme="minorEastAsia" w:hAnsiTheme="minorEastAsia" w:eastAsiaTheme="minorEastAsia"/>
        <w:lang w:eastAsia="zh-CN"/>
      </w:rPr>
      <w:t>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7C83782"/>
    <w:rsid w:val="11C2265E"/>
    <w:rsid w:val="27DA15BC"/>
    <w:rsid w:val="6AC128B3"/>
    <w:rsid w:val="77C83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qFormat="1" w:uiPriority="39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iPriority="99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@仿宋_GB2312" w:hAnsi="@仿宋_GB2312" w:eastAsia="@仿宋_GB2312" w:cs="@仿宋_GB2312"/>
      <w:kern w:val="2"/>
      <w:sz w:val="21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  <w:rPr>
      <w:rFonts w:ascii="@微软简标宋" w:hAnsi="@微软简标宋" w:eastAsia="@微软简标宋" w:cs="@微软简标宋"/>
      <w:szCs w:val="24"/>
      <w:lang w:val="zh-CN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6"/>
    <w:basedOn w:val="1"/>
    <w:next w:val="1"/>
    <w:unhideWhenUsed/>
    <w:qFormat/>
    <w:uiPriority w:val="39"/>
    <w:pPr>
      <w:spacing w:line="240" w:lineRule="auto"/>
      <w:ind w:left="1050" w:firstLine="0" w:firstLineChars="0"/>
      <w:jc w:val="left"/>
    </w:pPr>
    <w:rPr>
      <w:szCs w:val="21"/>
    </w:rPr>
  </w:style>
  <w:style w:type="paragraph" w:styleId="6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rFonts w:cs="Times New Roman"/>
      <w:kern w:val="0"/>
      <w:sz w:val="24"/>
    </w:rPr>
  </w:style>
  <w:style w:type="paragraph" w:styleId="7">
    <w:name w:val="Body Text First Indent"/>
    <w:basedOn w:val="1"/>
    <w:next w:val="5"/>
    <w:unhideWhenUsed/>
    <w:qFormat/>
    <w:uiPriority w:val="99"/>
    <w:pPr>
      <w:ind w:firstLine="420" w:firstLineChars="100"/>
    </w:pPr>
  </w:style>
  <w:style w:type="paragraph" w:customStyle="1" w:styleId="10">
    <w:name w:val="D&amp;L"/>
    <w:basedOn w:val="4"/>
    <w:qFormat/>
    <w:uiPriority w:val="0"/>
    <w:pPr>
      <w:pBdr>
        <w:bottom w:val="thinThickSmallGap" w:color="auto" w:sz="18" w:space="1"/>
      </w:pBdr>
      <w:adjustRightInd w:val="0"/>
      <w:snapToGrid/>
      <w:spacing w:line="240" w:lineRule="atLeast"/>
      <w:textAlignment w:val="baseline"/>
    </w:pPr>
    <w:rPr>
      <w:kern w:val="0"/>
      <w:sz w:val="24"/>
      <w:szCs w:val="20"/>
    </w:rPr>
  </w:style>
  <w:style w:type="paragraph" w:customStyle="1" w:styleId="11">
    <w:name w:val="xl31"/>
    <w:basedOn w:val="1"/>
    <w:qFormat/>
    <w:uiPriority w:val="0"/>
    <w:pPr>
      <w:widowControl/>
      <w:spacing w:before="100" w:beforeAutospacing="1" w:after="100" w:afterAutospacing="1"/>
      <w:jc w:val="center"/>
    </w:pPr>
    <w:rPr>
      <w:b/>
      <w:bCs/>
      <w:kern w:val="0"/>
      <w:sz w:val="28"/>
      <w:szCs w:val="28"/>
    </w:rPr>
  </w:style>
  <w:style w:type="paragraph" w:customStyle="1" w:styleId="12">
    <w:name w:val="Normal_0"/>
    <w:qFormat/>
    <w:uiPriority w:val="0"/>
    <w:rPr>
      <w:rFonts w:ascii="Times New Roman" w:hAnsi="Times New Roman" w:eastAsia="Times New Roman" w:cs="Times New Roman"/>
      <w:sz w:val="24"/>
      <w:szCs w:val="24"/>
      <w:lang w:bidi="ar-SA"/>
    </w:rPr>
  </w:style>
  <w:style w:type="paragraph" w:customStyle="1" w:styleId="13">
    <w:name w:val="Table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1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44</Pages>
  <Words>2267</Words>
  <Characters>2696</Characters>
  <Lines>0</Lines>
  <Paragraphs>0</Paragraphs>
  <TotalTime>0</TotalTime>
  <ScaleCrop>false</ScaleCrop>
  <LinksUpToDate>false</LinksUpToDate>
  <CharactersWithSpaces>2739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2025-10-14T07:40:00Z</dcterms:created>
  <dc:creator>简</dc:creator>
  <cp:lastModifiedBy>Y</cp:lastModifiedBy>
  <dcterms:modified xsi:type="dcterms:W3CDTF">2025-10-15T00:42:11Z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13BB45ED9F02441F8385CCA40B38419B_11</vt:lpwstr>
  </property>
  <property fmtid="{D5CDD505-2E9C-101B-9397-08002B2CF9AE}" pid="4" name="KSOTemplateDocerSaveRecord">
    <vt:lpwstr>eyJoZGlkIjoiMzdlZWY3OGE4MTYwYTY2ODdmYjliNGM5YWU0YjllZmMiLCJ1c2VySWQiOiIzMzI1MjQ4MTAifQ==</vt:lpwstr>
  </property>
</Properties>
</file>