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版本号：N511501202500027620250819002</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艾滋病实验室能力提升设备采购(二次)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N5115012025000276</w:t>
      </w:r>
    </w:p>
    <w:p>
      <w:pPr>
        <w:pStyle w:val="null3"/>
        <w:jc w:val="left"/>
        <w:outlineLvl w:val="2"/>
      </w:pPr>
      <w:r>
        <w:rPr>
          <w:rFonts w:ascii="仿宋_GB2312" w:hAnsi="仿宋_GB2312" w:cs="仿宋_GB2312" w:eastAsia="仿宋_GB2312"/>
          <w:sz w:val="28"/>
          <w:b/>
        </w:rPr>
        <w:t>宜宾市疾病预防控制中心</w:t>
      </w:r>
    </w:p>
    <w:p>
      <w:pPr>
        <w:pStyle w:val="null3"/>
        <w:jc w:val="center"/>
        <w:outlineLvl w:val="2"/>
      </w:pPr>
      <w:r>
        <w:rPr>
          <w:rFonts w:ascii="仿宋_GB2312" w:hAnsi="仿宋_GB2312" w:cs="仿宋_GB2312" w:eastAsia="仿宋_GB2312"/>
          <w:sz w:val="28"/>
          <w:b/>
        </w:rPr>
        <w:t>长沐项目管理有限公司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长沐项目管理有限公司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宜宾市疾病预防控制中心</w:t>
      </w:r>
      <w:r>
        <w:rPr>
          <w:rFonts w:ascii="仿宋_GB2312" w:hAnsi="仿宋_GB2312" w:cs="仿宋_GB2312" w:eastAsia="仿宋_GB2312"/>
        </w:rPr>
        <w:t xml:space="preserve"> 委托，拟对 </w:t>
      </w:r>
      <w:r>
        <w:rPr>
          <w:rFonts w:ascii="仿宋_GB2312" w:hAnsi="仿宋_GB2312" w:cs="仿宋_GB2312" w:eastAsia="仿宋_GB2312"/>
        </w:rPr>
        <w:t>艾滋病实验室能力提升设备采购(二次)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宜宾市市本级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N5115012025000276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艾滋病实验室能力提升设备采购(二次)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宜宾市疾病预防控制中心拟采购一批仪器设备，用于艾滋病实验室能力提升。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响应产品为医疗器械的，响应产品须符合《医疗器械注册管理办法》要求并提供齐全有效的中华人民共和国医疗器械注册证或备案凭证；供应商须符合《医疗器械监督管理条例》要求并提供相关医疗器械生产（或经营）许可证或第二类医疗器械经营备案凭证（已提供包含二类备案的多证合一营业执照的供应商除外）；（描述：响应产品为医疗器械的，响应产品须符合《医疗器械注册管理办法》要求并提供齐全有效的中华人民共和国医疗器械注册证或备案凭证复印件；供应商须符合《医疗器械监督管理条例》要求并提供相关医疗器械生产（或经营）许可证或第二类医疗器械经营备案凭证（已提供包含二类备案的多证合一营业执照的供应商除外）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宜宾市疾病预防控制中心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宜宾市叙州区南岸街道利民路17号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吴化琴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0831-2222368</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长沐项目管理有限公司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宜宾市翠屏区西郊街道天池东路金山小区国有资产6-8号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0831-2325999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政府采购代理机构管理暂行办法》(财库〔2018〕2号)第十五条、四川省财政厅关于印发《四川省政府采购营商环境指标提升专项行动工作方案》的通知(川财采〔2020〕74号)规定以及招标代理委托协议约定，本项目招标代理服务费由成交供应商支付。2.本项目定额计取招标代理服务费7500元（大写：柒仟伍佰元整）。3.收取方式：由成交供应商支付至采购代理机构。4.账户信息： 收款单位：长沐项目管理有限公司、 开 户 行：宜宾市商业银行直属支行、 银行账号：01301201000011624。</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宜宾市疾病预防控制中心</w:t>
      </w:r>
      <w:r>
        <w:rPr>
          <w:rFonts w:ascii="仿宋_GB2312" w:hAnsi="仿宋_GB2312" w:cs="仿宋_GB2312" w:eastAsia="仿宋_GB2312"/>
        </w:rPr>
        <w:t xml:space="preserve"> 和 </w:t>
      </w:r>
      <w:r>
        <w:rPr>
          <w:rFonts w:ascii="仿宋_GB2312" w:hAnsi="仿宋_GB2312" w:cs="仿宋_GB2312" w:eastAsia="仿宋_GB2312"/>
        </w:rPr>
        <w:t>长沐项目管理有限公司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宜宾市疾病预防控制中心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长沐项目管理有限公司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 采购需求和履约验收管理的指导意见》(财库〔2016〕205号)《政府采购需求管理办法》 (财库〔2021〕22 号)及采购文件相关规定组织验收。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包括采购内容、具体技术参数指标(技术服务要求)、商务条件、售后服务等涉及本项目建设质量的所有内容。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(2)如验收合格，双方签署验收报告； (3)项目验收结果合格的，供应商凭《验收报告》办理相关手续；验收不合格且拒不整改的，将不予支付采购资金，还可能上报本项目同级财政部门按照政府采购法律法规等有关规定给予行政处罚；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包括每一项技术和商务要求的履约情况)、供应商的响应文件及承诺与本合同约定标准进行验收；合同双方如对质量要求和技术指标的约定标准有相互抵触或异议的事项，由采购人在国家有关规定、采购文件、响应文件及承诺与采购合同约定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 采购需求和履约验收管理的指导意见》(财库〔2016〕205号)《政府采购需求管理办法》 (财库〔2021〕22 号)及采购文件相关规定组织验收。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宜宾市疾病预防控制中心</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长沐项目管理有限公司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长沐项目管理有限公司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联系人：吴化琴</w:t>
      </w:r>
    </w:p>
    <w:p>
      <w:pPr>
        <w:pStyle w:val="null3"/>
        <w:jc w:val="left"/>
      </w:pPr>
      <w:r>
        <w:rPr>
          <w:rFonts w:ascii="仿宋_GB2312" w:hAnsi="仿宋_GB2312" w:cs="仿宋_GB2312" w:eastAsia="仿宋_GB2312"/>
        </w:rPr>
        <w:t>联系电话：0831-2222368</w:t>
      </w:r>
    </w:p>
    <w:p>
      <w:pPr>
        <w:pStyle w:val="null3"/>
        <w:jc w:val="left"/>
      </w:pPr>
      <w:r>
        <w:rPr>
          <w:rFonts w:ascii="仿宋_GB2312" w:hAnsi="仿宋_GB2312" w:cs="仿宋_GB2312" w:eastAsia="仿宋_GB2312"/>
        </w:rPr>
        <w:t>地址：宜宾市叙州区南岸街道利民路17号</w:t>
      </w:r>
    </w:p>
    <w:p>
      <w:pPr>
        <w:pStyle w:val="null3"/>
        <w:jc w:val="left"/>
      </w:pPr>
      <w:r>
        <w:rPr>
          <w:rFonts w:ascii="仿宋_GB2312" w:hAnsi="仿宋_GB2312" w:cs="仿宋_GB2312" w:eastAsia="仿宋_GB2312"/>
        </w:rPr>
        <w:t>邮编：644000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联系人：周洁</w:t>
      </w:r>
    </w:p>
    <w:p>
      <w:pPr>
        <w:pStyle w:val="null3"/>
        <w:jc w:val="left"/>
      </w:pPr>
      <w:r>
        <w:rPr>
          <w:rFonts w:ascii="仿宋_GB2312" w:hAnsi="仿宋_GB2312" w:cs="仿宋_GB2312" w:eastAsia="仿宋_GB2312"/>
        </w:rPr>
        <w:t>联系电话：0831-2325999</w:t>
      </w:r>
    </w:p>
    <w:p>
      <w:pPr>
        <w:pStyle w:val="null3"/>
        <w:jc w:val="left"/>
      </w:pPr>
      <w:r>
        <w:rPr>
          <w:rFonts w:ascii="仿宋_GB2312" w:hAnsi="仿宋_GB2312" w:cs="仿宋_GB2312" w:eastAsia="仿宋_GB2312"/>
        </w:rPr>
        <w:t>地址：宜宾市翠屏区西郊街道天池东路金山小区国有资产6-8号</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A02321900 临床检验设备</w:t>
            </w:r>
          </w:p>
        </w:tc>
        <w:tc>
          <w:tcPr>
            <w:tcW w:type="dxa" w:w="821"/>
          </w:tcPr>
          <w:p>
            <w:pPr>
              <w:pStyle w:val="null3"/>
              <w:jc w:val="left"/>
            </w:pPr>
            <w:r>
              <w:rPr>
                <w:rFonts w:ascii="仿宋_GB2312" w:hAnsi="仿宋_GB2312" w:cs="仿宋_GB2312" w:eastAsia="仿宋_GB2312"/>
              </w:rPr>
              <w:t>艾滋病实验室能力提升设备采购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艾滋病实验室能力提升设备采购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本项目采购品类较多，因平台模版格式原因，供应商在填写《报价一览表》时，产地、品牌、规格、生产厂家可填为“/”，并根据自身实际情况在《报价明细表》中填列各标的具体信息。</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A02321900 临床检验设备</w:t>
            </w:r>
          </w:p>
        </w:tc>
        <w:tc>
          <w:tcPr>
            <w:tcW w:type="dxa" w:w="2492"/>
          </w:tcPr>
          <w:p>
            <w:pPr>
              <w:pStyle w:val="null3"/>
              <w:jc w:val="left"/>
            </w:pPr>
            <w:r>
              <w:rPr>
                <w:rFonts w:ascii="仿宋_GB2312" w:hAnsi="仿宋_GB2312" w:cs="仿宋_GB2312" w:eastAsia="仿宋_GB2312"/>
              </w:rPr>
              <w:t>艾滋病实验室能力提升设备采购</w:t>
            </w:r>
          </w:p>
        </w:tc>
        <w:tc>
          <w:tcPr>
            <w:tcW w:type="dxa" w:w="2492"/>
          </w:tcPr>
          <w:p>
            <w:pPr>
              <w:pStyle w:val="null3"/>
              <w:jc w:val="left"/>
            </w:pPr>
            <w:r>
              <w:rPr>
                <w:rFonts w:ascii="仿宋_GB2312" w:hAnsi="仿宋_GB2312" w:cs="仿宋_GB2312" w:eastAsia="仿宋_GB2312"/>
              </w:rPr>
              <w:t>全自动蛋白免疫印记仪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标的名称：艾滋病实验室能力提升设备采购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263"/>
              <w:gridCol w:w="460"/>
              <w:gridCol w:w="323"/>
              <w:gridCol w:w="535"/>
              <w:gridCol w:w="3008"/>
              <w:gridCol w:w="1005"/>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台数</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w:t>
                  </w:r>
                </w:p>
                <w:p>
                  <w:pPr>
                    <w:pStyle w:val="null3"/>
                    <w:jc w:val="center"/>
                  </w:pPr>
                  <w:r>
                    <w:rPr>
                      <w:rFonts w:ascii="仿宋_GB2312" w:hAnsi="仿宋_GB2312" w:cs="仿宋_GB2312" w:eastAsia="仿宋_GB2312"/>
                      <w:sz w:val="21"/>
                    </w:rPr>
                    <w:t>限价</w:t>
                  </w:r>
                </w:p>
                <w:p>
                  <w:pPr>
                    <w:pStyle w:val="null3"/>
                    <w:jc w:val="center"/>
                  </w:pPr>
                  <w:r>
                    <w:rPr>
                      <w:rFonts w:ascii="仿宋_GB2312" w:hAnsi="仿宋_GB2312" w:cs="仿宋_GB2312" w:eastAsia="仿宋_GB2312"/>
                      <w:sz w:val="21"/>
                    </w:rPr>
                    <w:t>（万）</w:t>
                  </w:r>
                </w:p>
              </w:tc>
              <w:tc>
                <w:tcPr>
                  <w:tcW w:type="dxa" w:w="3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技术参数要求</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医疗器械分类</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全自动蛋白免疫印记仪（核心产品）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一、仪器</w:t>
                  </w:r>
                  <w:r>
                    <w:rPr>
                      <w:rFonts w:ascii="仿宋_GB2312" w:hAnsi="仿宋_GB2312" w:cs="仿宋_GB2312" w:eastAsia="仿宋_GB2312"/>
                      <w:sz w:val="21"/>
                    </w:rPr>
                    <w:t>适用范围</w:t>
                  </w:r>
                </w:p>
                <w:p>
                  <w:pPr>
                    <w:pStyle w:val="null3"/>
                    <w:jc w:val="both"/>
                  </w:pPr>
                  <w:r>
                    <w:rPr>
                      <w:rFonts w:ascii="仿宋_GB2312" w:hAnsi="仿宋_GB2312" w:cs="仿宋_GB2312" w:eastAsia="仿宋_GB2312"/>
                      <w:sz w:val="21"/>
                    </w:rPr>
                    <w:t>可完成基于免疫印迹原理</w:t>
                  </w:r>
                  <w:r>
                    <w:rPr>
                      <w:rFonts w:ascii="仿宋_GB2312" w:hAnsi="仿宋_GB2312" w:cs="仿宋_GB2312" w:eastAsia="仿宋_GB2312"/>
                      <w:sz w:val="21"/>
                      <w:color w:val="000000"/>
                    </w:rPr>
                    <w:t>的多种疾病的诊断实验或常规的生物测试检测程序</w:t>
                  </w:r>
                </w:p>
                <w:p>
                  <w:pPr>
                    <w:pStyle w:val="null3"/>
                    <w:numPr>
                      <w:ilvl w:val="0"/>
                      <w:numId w:val="1"/>
                    </w:numPr>
                    <w:jc w:val="both"/>
                  </w:pPr>
                  <w:r>
                    <w:rPr>
                      <w:rFonts w:ascii="仿宋_GB2312" w:hAnsi="仿宋_GB2312" w:cs="仿宋_GB2312" w:eastAsia="仿宋_GB2312"/>
                      <w:sz w:val="21"/>
                      <w:color w:val="000000"/>
                    </w:rPr>
                    <w:t>主要技术指标</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开放性系统，可以根据不同类型膜条灵活设置不同的反应流程且流程中的各个模块相关参数均可调整。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检测样本最大通量</w:t>
                  </w:r>
                  <w:r>
                    <w:rPr>
                      <w:rFonts w:ascii="仿宋_GB2312" w:hAnsi="仿宋_GB2312" w:cs="仿宋_GB2312" w:eastAsia="仿宋_GB2312"/>
                      <w:sz w:val="21"/>
                      <w:color w:val="000000"/>
                    </w:rPr>
                    <w:t>≥20个/次，可从任意位置开始检测。</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在封闭的实验环境内自动化操作，可自动实现试剂分配、温控振荡孵育、清洗、干燥，保护操作人员免受感染性样本的威胁。</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实验运行前，设备可自行灌注管道。</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分配试剂通道不低于</w:t>
                  </w:r>
                  <w:r>
                    <w:rPr>
                      <w:rFonts w:ascii="仿宋_GB2312" w:hAnsi="仿宋_GB2312" w:cs="仿宋_GB2312" w:eastAsia="仿宋_GB2312"/>
                      <w:sz w:val="21"/>
                      <w:color w:val="000000"/>
                    </w:rPr>
                    <w:t>6通道，试剂分配误差≤5%；吸液通道不低于2通道。可快速完成注、吸液，避免交叉污染。</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配备温控模块，为实验提供精确的温度条件。整板均匀加热，孵育位温控范围为</w:t>
                  </w:r>
                  <w:r>
                    <w:rPr>
                      <w:rFonts w:ascii="仿宋_GB2312" w:hAnsi="仿宋_GB2312" w:cs="仿宋_GB2312" w:eastAsia="仿宋_GB2312"/>
                      <w:sz w:val="21"/>
                      <w:color w:val="000000"/>
                    </w:rPr>
                    <w:t>20～55℃，以0.1℃为最小调节单位，温度值在设定的±1.0℃内。</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孵育时间：时间长度</w:t>
                  </w:r>
                  <w:r>
                    <w:rPr>
                      <w:rFonts w:ascii="仿宋_GB2312" w:hAnsi="仿宋_GB2312" w:cs="仿宋_GB2312" w:eastAsia="仿宋_GB2312"/>
                      <w:sz w:val="21"/>
                      <w:color w:val="000000"/>
                    </w:rPr>
                    <w:t>24小时内可任意设置。</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具备</w:t>
                  </w:r>
                  <w:r>
                    <w:rPr>
                      <w:rFonts w:ascii="仿宋_GB2312" w:hAnsi="仿宋_GB2312" w:cs="仿宋_GB2312" w:eastAsia="仿宋_GB2312"/>
                      <w:sz w:val="21"/>
                    </w:rPr>
                    <w:t>风干功能</w:t>
                  </w:r>
                  <w:r>
                    <w:rPr>
                      <w:rFonts w:ascii="仿宋_GB2312" w:hAnsi="仿宋_GB2312" w:cs="仿宋_GB2312" w:eastAsia="仿宋_GB2312"/>
                      <w:sz w:val="21"/>
                    </w:rPr>
                    <w:t>，</w:t>
                  </w:r>
                  <w:r>
                    <w:rPr>
                      <w:rFonts w:ascii="仿宋_GB2312" w:hAnsi="仿宋_GB2312" w:cs="仿宋_GB2312" w:eastAsia="仿宋_GB2312"/>
                      <w:sz w:val="21"/>
                      <w:color w:val="000000"/>
                    </w:rPr>
                    <w:t>实验结束后可选择自动烘干或风干膜条。</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可自动回收管道中残留的试剂，避免试剂浪费。</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板槽类型：一次性反应板槽。</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试剂瓶、泵、管道等设置相应标识，防止误操作。</w:t>
                  </w:r>
                </w:p>
                <w:p>
                  <w:pPr>
                    <w:pStyle w:val="null3"/>
                    <w:jc w:val="both"/>
                  </w:pPr>
                  <w:r>
                    <w:rPr>
                      <w:rFonts w:ascii="仿宋_GB2312" w:hAnsi="仿宋_GB2312" w:cs="仿宋_GB2312" w:eastAsia="仿宋_GB2312"/>
                      <w:sz w:val="21"/>
                      <w:color w:val="000000"/>
                    </w:rPr>
                    <w:t>三、售后服务</w:t>
                  </w:r>
                </w:p>
                <w:p>
                  <w:pPr>
                    <w:pStyle w:val="null3"/>
                    <w:jc w:val="both"/>
                  </w:pPr>
                  <w:r>
                    <w:rPr>
                      <w:rFonts w:ascii="仿宋_GB2312" w:hAnsi="仿宋_GB2312" w:cs="仿宋_GB2312" w:eastAsia="仿宋_GB2312"/>
                      <w:sz w:val="21"/>
                      <w:color w:val="000000"/>
                    </w:rPr>
                    <w:t>1.装机时为至少3名仪器操作人员提供免费的操作及维护培训。</w:t>
                  </w:r>
                </w:p>
                <w:p>
                  <w:pPr>
                    <w:pStyle w:val="null3"/>
                    <w:jc w:val="both"/>
                  </w:pPr>
                  <w:r>
                    <w:rPr>
                      <w:rFonts w:ascii="仿宋_GB2312" w:hAnsi="仿宋_GB2312" w:cs="仿宋_GB2312" w:eastAsia="仿宋_GB2312"/>
                      <w:sz w:val="21"/>
                      <w:color w:val="000000"/>
                    </w:rPr>
                    <w:t>2.装机验收合格日起整机（包括配件）至少三年保修。</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二类</w:t>
                  </w:r>
                  <w:r>
                    <w:rPr>
                      <w:rFonts w:ascii="仿宋_GB2312" w:hAnsi="仿宋_GB2312" w:cs="仿宋_GB2312" w:eastAsia="仿宋_GB2312"/>
                      <w:sz w:val="21"/>
                    </w:rPr>
                    <w:t>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核酸提取仪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适用范围：</w:t>
                  </w:r>
                  <w:r>
                    <w:rPr>
                      <w:rFonts w:ascii="仿宋_GB2312" w:hAnsi="仿宋_GB2312" w:cs="仿宋_GB2312" w:eastAsia="仿宋_GB2312"/>
                      <w:sz w:val="21"/>
                    </w:rPr>
                    <w:t>用于</w:t>
                  </w:r>
                  <w:r>
                    <w:rPr>
                      <w:rFonts w:ascii="仿宋_GB2312" w:hAnsi="仿宋_GB2312" w:cs="仿宋_GB2312" w:eastAsia="仿宋_GB2312"/>
                      <w:sz w:val="21"/>
                    </w:rPr>
                    <w:t>基因组</w:t>
                  </w:r>
                  <w:r>
                    <w:rPr>
                      <w:rFonts w:ascii="仿宋_GB2312" w:hAnsi="仿宋_GB2312" w:cs="仿宋_GB2312" w:eastAsia="仿宋_GB2312"/>
                      <w:sz w:val="21"/>
                    </w:rPr>
                    <w:t>DNA提取,总RNA提取</w:t>
                  </w:r>
                  <w:r>
                    <w:rPr>
                      <w:rFonts w:ascii="仿宋_GB2312" w:hAnsi="仿宋_GB2312" w:cs="仿宋_GB2312" w:eastAsia="仿宋_GB2312"/>
                      <w:sz w:val="21"/>
                    </w:rPr>
                    <w:t>,</w:t>
                  </w:r>
                  <w:r>
                    <w:rPr>
                      <w:rFonts w:ascii="仿宋_GB2312" w:hAnsi="仿宋_GB2312" w:cs="仿宋_GB2312" w:eastAsia="仿宋_GB2312"/>
                      <w:sz w:val="21"/>
                    </w:rPr>
                    <w:t>质粒提取</w:t>
                  </w:r>
                  <w:r>
                    <w:rPr>
                      <w:rFonts w:ascii="仿宋_GB2312" w:hAnsi="仿宋_GB2312" w:cs="仿宋_GB2312" w:eastAsia="仿宋_GB2312"/>
                      <w:sz w:val="21"/>
                    </w:rPr>
                    <w:t>等</w:t>
                  </w:r>
                  <w:r>
                    <w:rPr>
                      <w:rFonts w:ascii="仿宋_GB2312" w:hAnsi="仿宋_GB2312" w:cs="仿宋_GB2312" w:eastAsia="仿宋_GB2312"/>
                      <w:sz w:val="21"/>
                    </w:rPr>
                    <w:t>核酸提取实验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提取原理：</w:t>
                  </w:r>
                  <w:r>
                    <w:rPr>
                      <w:rFonts w:ascii="仿宋_GB2312" w:hAnsi="仿宋_GB2312" w:cs="仿宋_GB2312" w:eastAsia="仿宋_GB2312"/>
                      <w:sz w:val="21"/>
                    </w:rPr>
                    <w:t>采用磁棒吸附转移核酸纯化方式，利用</w:t>
                  </w:r>
                  <w:r>
                    <w:rPr>
                      <w:rFonts w:ascii="仿宋_GB2312" w:hAnsi="仿宋_GB2312" w:cs="仿宋_GB2312" w:eastAsia="仿宋_GB2312"/>
                      <w:sz w:val="21"/>
                    </w:rPr>
                    <w:t>96深孔反应板，搭配不同种类的磁珠法核酸提取试剂，从血液、细胞、组织等多种样本中自动分离提取纯化核酸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样本通量</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32</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液体处理体积</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1000 μl</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样品处理时间：</w:t>
                  </w:r>
                  <w:r>
                    <w:rPr>
                      <w:rFonts w:ascii="仿宋_GB2312" w:hAnsi="仿宋_GB2312" w:cs="仿宋_GB2312" w:eastAsia="仿宋_GB2312"/>
                      <w:sz w:val="21"/>
                    </w:rPr>
                    <w:t>8-70min</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工作温度范围</w:t>
                  </w:r>
                  <w:r>
                    <w:rPr>
                      <w:rFonts w:ascii="仿宋_GB2312" w:hAnsi="仿宋_GB2312" w:cs="仿宋_GB2312" w:eastAsia="仿宋_GB2312"/>
                      <w:sz w:val="21"/>
                    </w:rPr>
                    <w:t>：</w:t>
                  </w:r>
                  <w:r>
                    <w:rPr>
                      <w:rFonts w:ascii="仿宋_GB2312" w:hAnsi="仿宋_GB2312" w:cs="仿宋_GB2312" w:eastAsia="仿宋_GB2312"/>
                      <w:sz w:val="21"/>
                    </w:rPr>
                    <w:t>10~30℃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裂解</w:t>
                  </w:r>
                  <w:r>
                    <w:rPr>
                      <w:rFonts w:ascii="仿宋_GB2312" w:hAnsi="仿宋_GB2312" w:cs="仿宋_GB2312" w:eastAsia="仿宋_GB2312"/>
                      <w:sz w:val="21"/>
                    </w:rPr>
                    <w:t>/洗脱温控范围：室温+5</w:t>
                  </w:r>
                  <w:r>
                    <w:rPr>
                      <w:rFonts w:ascii="仿宋_GB2312" w:hAnsi="仿宋_GB2312" w:cs="仿宋_GB2312" w:eastAsia="仿宋_GB2312"/>
                      <w:sz w:val="21"/>
                    </w:rPr>
                    <w:t>～</w:t>
                  </w:r>
                  <w:r>
                    <w:rPr>
                      <w:rFonts w:ascii="仿宋_GB2312" w:hAnsi="仿宋_GB2312" w:cs="仿宋_GB2312" w:eastAsia="仿宋_GB2312"/>
                      <w:sz w:val="21"/>
                    </w:rPr>
                    <w:t>120℃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5/7列洗脱/裂解加热设计，8加热位设置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运动控制：驱动装置：步进电机，传动装置：滚珠丝杠，配置极限位置保护功能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振动混合模式：多档可调振动速度，溶液体积自适应振动幅度，振动幅度根据溶液体积自动调整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磁吸模式：普通</w:t>
                  </w:r>
                  <w:r>
                    <w:rPr>
                      <w:rFonts w:ascii="仿宋_GB2312" w:hAnsi="仿宋_GB2312" w:cs="仿宋_GB2312" w:eastAsia="仿宋_GB2312"/>
                      <w:sz w:val="21"/>
                    </w:rPr>
                    <w:t>/强力/循环磁吸模式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磁珠回收效率</w:t>
                  </w:r>
                  <w:r>
                    <w:rPr>
                      <w:rFonts w:ascii="仿宋_GB2312" w:hAnsi="仿宋_GB2312" w:cs="仿宋_GB2312" w:eastAsia="仿宋_GB2312"/>
                      <w:sz w:val="21"/>
                    </w:rPr>
                    <w:t>：</w:t>
                  </w:r>
                  <w:r>
                    <w:rPr>
                      <w:rFonts w:ascii="仿宋_GB2312" w:hAnsi="仿宋_GB2312" w:cs="仿宋_GB2312" w:eastAsia="仿宋_GB2312"/>
                      <w:sz w:val="21"/>
                    </w:rPr>
                    <w:t>≥98%</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仪器操控：</w:t>
                  </w:r>
                  <w:r>
                    <w:rPr>
                      <w:rFonts w:ascii="仿宋_GB2312" w:hAnsi="仿宋_GB2312" w:cs="仿宋_GB2312" w:eastAsia="仿宋_GB2312"/>
                      <w:sz w:val="21"/>
                    </w:rPr>
                    <w:t>≥8寸触摸屏，一体式操控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仪器接口：</w:t>
                  </w:r>
                  <w:r>
                    <w:rPr>
                      <w:rFonts w:ascii="仿宋_GB2312" w:hAnsi="仿宋_GB2312" w:cs="仿宋_GB2312" w:eastAsia="仿宋_GB2312"/>
                      <w:sz w:val="21"/>
                    </w:rPr>
                    <w:t>USB接口，可外接扫码枪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程序管理：内置多组优化实验程序，智能程序设置向导，可自由灵活新建、编辑、删除实验程序，程序存储</w:t>
                  </w:r>
                  <w:r>
                    <w:rPr>
                      <w:rFonts w:ascii="仿宋_GB2312" w:hAnsi="仿宋_GB2312" w:cs="仿宋_GB2312" w:eastAsia="仿宋_GB2312"/>
                      <w:sz w:val="21"/>
                    </w:rPr>
                    <w:t>≥1000个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具备</w:t>
                  </w:r>
                  <w:r>
                    <w:rPr>
                      <w:rFonts w:ascii="仿宋_GB2312" w:hAnsi="仿宋_GB2312" w:cs="仿宋_GB2312" w:eastAsia="仿宋_GB2312"/>
                      <w:sz w:val="21"/>
                    </w:rPr>
                    <w:t>污染控制、安全防护</w:t>
                  </w:r>
                  <w:r>
                    <w:rPr>
                      <w:rFonts w:ascii="仿宋_GB2312" w:hAnsi="仿宋_GB2312" w:cs="仿宋_GB2312" w:eastAsia="仿宋_GB2312"/>
                      <w:sz w:val="21"/>
                    </w:rPr>
                    <w:t>功能，</w:t>
                  </w:r>
                  <w:r>
                    <w:rPr>
                      <w:rFonts w:ascii="仿宋_GB2312" w:hAnsi="仿宋_GB2312" w:cs="仿宋_GB2312" w:eastAsia="仿宋_GB2312"/>
                      <w:sz w:val="21"/>
                    </w:rPr>
                    <w:t>最大程度减少实验人员与化学试剂的接触保证操作安全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试剂</w:t>
                  </w:r>
                  <w:r>
                    <w:rPr>
                      <w:rFonts w:ascii="仿宋_GB2312" w:hAnsi="仿宋_GB2312" w:cs="仿宋_GB2312" w:eastAsia="仿宋_GB2312"/>
                      <w:sz w:val="21"/>
                    </w:rPr>
                    <w:t>方案</w:t>
                  </w:r>
                  <w:r>
                    <w:rPr>
                      <w:rFonts w:ascii="仿宋_GB2312" w:hAnsi="仿宋_GB2312" w:cs="仿宋_GB2312" w:eastAsia="仿宋_GB2312"/>
                      <w:sz w:val="21"/>
                    </w:rPr>
                    <w:t>齐全，可提供同品牌细菌、粪便、</w:t>
                  </w:r>
                  <w:r>
                    <w:rPr>
                      <w:rFonts w:ascii="仿宋_GB2312" w:hAnsi="仿宋_GB2312" w:cs="仿宋_GB2312" w:eastAsia="仿宋_GB2312"/>
                      <w:sz w:val="21"/>
                    </w:rPr>
                    <w:t>FFPE提取、胶回收试剂盒。配备单条试剂，避免试剂浪费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提供一套装机试剂。装机时为至少</w:t>
                  </w:r>
                  <w:r>
                    <w:rPr>
                      <w:rFonts w:ascii="仿宋_GB2312" w:hAnsi="仿宋_GB2312" w:cs="仿宋_GB2312" w:eastAsia="仿宋_GB2312"/>
                      <w:sz w:val="21"/>
                    </w:rPr>
                    <w:t>3名仪器操作人员提供免费的操作及维护培训，装机验收合格日起整机（包括配件）至少三年保修。</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一类</w:t>
                  </w:r>
                  <w:r>
                    <w:rPr>
                      <w:rFonts w:ascii="仿宋_GB2312" w:hAnsi="仿宋_GB2312" w:cs="仿宋_GB2312" w:eastAsia="仿宋_GB2312"/>
                      <w:sz w:val="21"/>
                    </w:rPr>
                    <w:t>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高压灭菌器</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容量</w:t>
                  </w:r>
                  <w:r>
                    <w:rPr>
                      <w:rFonts w:ascii="仿宋_GB2312" w:hAnsi="仿宋_GB2312" w:cs="仿宋_GB2312" w:eastAsia="仿宋_GB2312"/>
                      <w:sz w:val="21"/>
                    </w:rPr>
                    <w:t>:≥85升,立式结构,底部带脚轮。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垂直向上打开腔门，上掀开盖，下压关盖。</w:t>
                  </w:r>
                </w:p>
                <w:p>
                  <w:pPr>
                    <w:pStyle w:val="null3"/>
                    <w:jc w:val="both"/>
                  </w:pPr>
                  <w:r>
                    <w:rPr>
                      <w:rFonts w:ascii="仿宋_GB2312" w:hAnsi="仿宋_GB2312" w:cs="仿宋_GB2312" w:eastAsia="仿宋_GB2312"/>
                      <w:sz w:val="21"/>
                    </w:rPr>
                    <w:t>3.灭菌腔底同时配备至少2种不同干烧保护装置。</w:t>
                  </w:r>
                </w:p>
                <w:p>
                  <w:pPr>
                    <w:pStyle w:val="null3"/>
                    <w:jc w:val="both"/>
                  </w:pPr>
                  <w:r>
                    <w:rPr>
                      <w:rFonts w:ascii="仿宋_GB2312" w:hAnsi="仿宋_GB2312" w:cs="仿宋_GB2312" w:eastAsia="仿宋_GB2312"/>
                      <w:sz w:val="21"/>
                    </w:rPr>
                    <w:t>4.灭菌腔水质检测及报警功能。</w:t>
                  </w:r>
                </w:p>
                <w:p>
                  <w:pPr>
                    <w:pStyle w:val="null3"/>
                    <w:jc w:val="both"/>
                  </w:pPr>
                  <w:r>
                    <w:rPr>
                      <w:rFonts w:ascii="仿宋_GB2312" w:hAnsi="仿宋_GB2312" w:cs="仿宋_GB2312" w:eastAsia="仿宋_GB2312"/>
                      <w:sz w:val="21"/>
                    </w:rPr>
                    <w:t>5.压力容器：设计温度≥135℃，设计压力≥0.3Mpa，设计使用不低于15年。</w:t>
                  </w:r>
                </w:p>
                <w:p>
                  <w:pPr>
                    <w:pStyle w:val="null3"/>
                    <w:jc w:val="both"/>
                  </w:pPr>
                  <w:r>
                    <w:rPr>
                      <w:rFonts w:ascii="仿宋_GB2312" w:hAnsi="仿宋_GB2312" w:cs="仿宋_GB2312" w:eastAsia="仿宋_GB2312"/>
                      <w:sz w:val="21"/>
                    </w:rPr>
                    <w:t>6.手机可下载APP实时查看温度、压力等情况，可查询历史灭菌记录，故障信息等状态。</w:t>
                  </w:r>
                </w:p>
                <w:p>
                  <w:pPr>
                    <w:pStyle w:val="null3"/>
                    <w:jc w:val="both"/>
                  </w:pPr>
                  <w:r>
                    <w:rPr>
                      <w:rFonts w:ascii="仿宋_GB2312" w:hAnsi="仿宋_GB2312" w:cs="仿宋_GB2312" w:eastAsia="仿宋_GB2312"/>
                      <w:sz w:val="21"/>
                    </w:rPr>
                    <w:t>7. 配置:主机1台，不锈钢提篮2个,冷却风扇1套，</w:t>
                  </w:r>
                  <w:r>
                    <w:rPr>
                      <w:rFonts w:ascii="仿宋_GB2312" w:hAnsi="仿宋_GB2312" w:cs="仿宋_GB2312" w:eastAsia="仿宋_GB2312"/>
                      <w:sz w:val="21"/>
                    </w:rPr>
                    <w:t>8.</w:t>
                  </w:r>
                  <w:r>
                    <w:rPr>
                      <w:rFonts w:ascii="仿宋_GB2312" w:hAnsi="仿宋_GB2312" w:cs="仿宋_GB2312" w:eastAsia="仿宋_GB2312"/>
                      <w:sz w:val="21"/>
                    </w:rPr>
                    <w:t>提供安装告知书，协助客户在市场监督管理局进行特种设备备案。</w:t>
                  </w:r>
                </w:p>
                <w:p>
                  <w:pPr>
                    <w:pStyle w:val="null3"/>
                    <w:jc w:val="both"/>
                  </w:pPr>
                  <w:r>
                    <w:rPr>
                      <w:rFonts w:ascii="仿宋_GB2312" w:hAnsi="仿宋_GB2312" w:cs="仿宋_GB2312" w:eastAsia="仿宋_GB2312"/>
                      <w:sz w:val="21"/>
                    </w:rPr>
                    <w:t>9.承诺交货时提供该仪器的检定证书（提供承诺函）。</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二类医疗器械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零下</w:t>
                  </w:r>
                  <w:r>
                    <w:rPr>
                      <w:rFonts w:ascii="仿宋_GB2312" w:hAnsi="仿宋_GB2312" w:cs="仿宋_GB2312" w:eastAsia="仿宋_GB2312"/>
                      <w:sz w:val="21"/>
                      <w:color w:val="000000"/>
                    </w:rPr>
                    <w:t>40度冰箱</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温度范围：</w:t>
                  </w:r>
                  <w:r>
                    <w:rPr>
                      <w:rFonts w:ascii="仿宋_GB2312" w:hAnsi="仿宋_GB2312" w:cs="仿宋_GB2312" w:eastAsia="仿宋_GB2312"/>
                      <w:sz w:val="21"/>
                    </w:rPr>
                    <w:t>-20℃～-40℃，显示精度0.1℃；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尺寸：宽</w:t>
                  </w:r>
                  <w:r>
                    <w:rPr>
                      <w:rFonts w:ascii="仿宋_GB2312" w:hAnsi="仿宋_GB2312" w:cs="仿宋_GB2312" w:eastAsia="仿宋_GB2312"/>
                      <w:sz w:val="21"/>
                    </w:rPr>
                    <w:t>≤900mm；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容量：</w:t>
                  </w:r>
                  <w:r>
                    <w:rPr>
                      <w:rFonts w:ascii="仿宋_GB2312" w:hAnsi="仿宋_GB2312" w:cs="仿宋_GB2312" w:eastAsia="仿宋_GB2312"/>
                      <w:sz w:val="21"/>
                    </w:rPr>
                    <w:t>≥260L；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电脑控温，液晶显示箱内温度可调；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报警功能，超温报警，开门报警，断电报警，传感器故障报警。标配电池，可提供断电报警功能，有蜂鸣器声音及灯光闪烁报警功能。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保护机制：安全门锁，宽电压保护，双锁大拉手。</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无霜设计，高效制冷系统，碳氢制冷剂，有效保持箱内温度；</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有固定脚轮和万向轮设计，方便移动和固定。</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二类医疗器械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制冷型恒温金属浴</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0.8</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温度范围：达</w:t>
                  </w:r>
                  <w:r>
                    <w:rPr>
                      <w:rFonts w:ascii="仿宋_GB2312" w:hAnsi="仿宋_GB2312" w:cs="仿宋_GB2312" w:eastAsia="仿宋_GB2312"/>
                      <w:sz w:val="21"/>
                    </w:rPr>
                    <w:t>-10℃及以下；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温度精度：</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稳定性：</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有声音报警；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可安装各种孔径的模块：</w:t>
                  </w:r>
                  <w:r>
                    <w:rPr>
                      <w:rFonts w:ascii="仿宋_GB2312" w:hAnsi="仿宋_GB2312" w:cs="仿宋_GB2312" w:eastAsia="仿宋_GB2312"/>
                      <w:sz w:val="21"/>
                    </w:rPr>
                    <w:t>96孔0.2mL标准板，2.0mL离心管。</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掌上离心机</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电源：</w:t>
                  </w:r>
                  <w:r>
                    <w:rPr>
                      <w:rFonts w:ascii="仿宋_GB2312" w:hAnsi="仿宋_GB2312" w:cs="仿宋_GB2312" w:eastAsia="仿宋_GB2312"/>
                      <w:sz w:val="21"/>
                    </w:rPr>
                    <w:t>≤240V;</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D150mm×W150mm×H117mm，允许偏差±10mm，且偏差不影响放置PCR管和八排管（参考第5条参数）；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电机：直流电机；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最大相对离心力：</w:t>
                  </w:r>
                  <w:r>
                    <w:rPr>
                      <w:rFonts w:ascii="仿宋_GB2312" w:hAnsi="仿宋_GB2312" w:cs="仿宋_GB2312" w:eastAsia="仿宋_GB2312"/>
                      <w:sz w:val="21"/>
                    </w:rPr>
                    <w:t>≥1300xg；</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转子：适用于</w:t>
                  </w:r>
                  <w:r>
                    <w:rPr>
                      <w:rFonts w:ascii="仿宋_GB2312" w:hAnsi="仿宋_GB2312" w:cs="仿宋_GB2312" w:eastAsia="仿宋_GB2312"/>
                      <w:sz w:val="21"/>
                    </w:rPr>
                    <w:t>8×0.2/0.5/1.5/2.0ml离心管，32×0.2mlPCR管，4×0.2mlPCR八排管；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精准转速，最高转速</w:t>
                  </w:r>
                  <w:r>
                    <w:rPr>
                      <w:rFonts w:ascii="仿宋_GB2312" w:hAnsi="仿宋_GB2312" w:cs="仿宋_GB2312" w:eastAsia="仿宋_GB2312"/>
                      <w:sz w:val="21"/>
                    </w:rPr>
                    <w:t>≥5000rpm；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噪音：</w:t>
                  </w:r>
                  <w:r>
                    <w:rPr>
                      <w:rFonts w:ascii="仿宋_GB2312" w:hAnsi="仿宋_GB2312" w:cs="仿宋_GB2312" w:eastAsia="仿宋_GB2312"/>
                      <w:sz w:val="21"/>
                    </w:rPr>
                    <w:t>≤45dB；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运行时间：连续；</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双门锁设计，有翻盖开关功能，合盖即转，开盖即停，盖子可视；</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有安全锁，减震垫，防滑脚垫。</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配置有相应转子套装和转子适配器。</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一类医疗器械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台式低速离心机</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电源：</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转速：﹤</w:t>
                  </w:r>
                  <w:r>
                    <w:rPr>
                      <w:rFonts w:ascii="仿宋_GB2312" w:hAnsi="仿宋_GB2312" w:cs="仿宋_GB2312" w:eastAsia="仿宋_GB2312"/>
                      <w:sz w:val="21"/>
                    </w:rPr>
                    <w:t>8000rpm；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最大容量：</w:t>
                  </w:r>
                  <w:r>
                    <w:rPr>
                      <w:rFonts w:ascii="仿宋_GB2312" w:hAnsi="仿宋_GB2312" w:cs="仿宋_GB2312" w:eastAsia="仿宋_GB2312"/>
                      <w:sz w:val="21"/>
                    </w:rPr>
                    <w:t>6×10mL；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噪声</w:t>
                  </w:r>
                  <w:r>
                    <w:rPr>
                      <w:rFonts w:ascii="仿宋_GB2312" w:hAnsi="仿宋_GB2312" w:cs="仿宋_GB2312" w:eastAsia="仿宋_GB2312"/>
                      <w:sz w:val="21"/>
                    </w:rPr>
                    <w:t>≤60dB（A）；</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保修期</w:t>
                  </w:r>
                  <w:r>
                    <w:rPr>
                      <w:rFonts w:ascii="仿宋_GB2312" w:hAnsi="仿宋_GB2312" w:cs="仿宋_GB2312" w:eastAsia="仿宋_GB2312"/>
                      <w:sz w:val="21"/>
                    </w:rPr>
                    <w:t>2年。</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一类医疗器械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加样枪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3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1.量程：30-300μL；</w:t>
                  </w:r>
                </w:p>
                <w:p>
                  <w:pPr>
                    <w:pStyle w:val="null3"/>
                    <w:jc w:val="both"/>
                  </w:pPr>
                  <w:r>
                    <w:rPr>
                      <w:rFonts w:ascii="仿宋_GB2312" w:hAnsi="仿宋_GB2312" w:cs="仿宋_GB2312" w:eastAsia="仿宋_GB2312"/>
                      <w:sz w:val="21"/>
                    </w:rPr>
                    <w:t>2.8道，可调间距；</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非医疗器械</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总体质量要求</w:t>
            </w:r>
          </w:p>
        </w:tc>
        <w:tc>
          <w:tcPr>
            <w:tcW w:type="dxa" w:w="5814"/>
          </w:tcPr>
          <w:p>
            <w:pPr>
              <w:pStyle w:val="null3"/>
              <w:ind w:firstLine="480"/>
              <w:jc w:val="both"/>
            </w:pPr>
            <w:r>
              <w:rPr>
                <w:rFonts w:ascii="仿宋_GB2312" w:hAnsi="仿宋_GB2312" w:cs="仿宋_GB2312" w:eastAsia="仿宋_GB2312"/>
                <w:sz w:val="24"/>
              </w:rPr>
              <w:t>1.供应商须提供全新的货物(含零部件、配件、使用说明书等)，表面无划</w:t>
            </w:r>
            <w:r>
              <w:rPr>
                <w:rFonts w:ascii="仿宋_GB2312" w:hAnsi="仿宋_GB2312" w:cs="仿宋_GB2312" w:eastAsia="仿宋_GB2312"/>
                <w:sz w:val="24"/>
              </w:rPr>
              <w:t>伤、无碰撞痕迹，且权属清楚，不得侵害他人的知识产权，不得以次充好，产品来源渠道必须合法，同时应根据国家有关规定、厂家服务承诺及采购单位的要求做好售后服务工作。</w:t>
            </w:r>
          </w:p>
          <w:p>
            <w:pPr>
              <w:pStyle w:val="null3"/>
              <w:ind w:firstLine="480"/>
              <w:jc w:val="both"/>
            </w:pPr>
            <w:r>
              <w:rPr>
                <w:rFonts w:ascii="仿宋_GB2312" w:hAnsi="仿宋_GB2312" w:cs="仿宋_GB2312" w:eastAsia="仿宋_GB2312"/>
                <w:sz w:val="24"/>
              </w:rPr>
              <w:t>2.货物制造质量出现问题，供应商应负责三包(包修、包换、包退)，费用由供应商负担。</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交货要求</w:t>
            </w:r>
          </w:p>
        </w:tc>
        <w:tc>
          <w:tcPr>
            <w:tcW w:type="dxa" w:w="5814"/>
          </w:tcPr>
          <w:p>
            <w:pPr>
              <w:pStyle w:val="null3"/>
              <w:jc w:val="left"/>
            </w:pPr>
            <w:r>
              <w:rPr>
                <w:rFonts w:ascii="仿宋_GB2312" w:hAnsi="仿宋_GB2312" w:cs="仿宋_GB2312" w:eastAsia="仿宋_GB2312"/>
              </w:rPr>
              <w:t>1.交货地点及联系人，供应商负责办理运输和保险，将货物运抵采购人指定地点，有关运输、保险和装卸等一切相关的费用由供应商承担。</w:t>
            </w:r>
          </w:p>
          <w:p>
            <w:pPr>
              <w:pStyle w:val="null3"/>
              <w:jc w:val="left"/>
            </w:pPr>
            <w:r>
              <w:rPr>
                <w:rFonts w:ascii="仿宋_GB2312" w:hAnsi="仿宋_GB2312" w:cs="仿宋_GB2312" w:eastAsia="仿宋_GB2312"/>
              </w:rPr>
              <w:t>2.供应商应在货物送达到采购人指定地点</w:t>
            </w:r>
            <w:r>
              <w:rPr>
                <w:rFonts w:ascii="仿宋_GB2312" w:hAnsi="仿宋_GB2312" w:cs="仿宋_GB2312" w:eastAsia="仿宋_GB2312"/>
                <w:u w:val="single"/>
              </w:rPr>
              <w:t>七日</w:t>
            </w:r>
            <w:r>
              <w:rPr>
                <w:rFonts w:ascii="仿宋_GB2312" w:hAnsi="仿宋_GB2312" w:cs="仿宋_GB2312" w:eastAsia="仿宋_GB2312"/>
              </w:rPr>
              <w:t>前，向采购人提供货物卸车、清点计划(内容包括：合同号、设备名称、数量、价格、箱数、型号规格、重量和体积、拟发运的时间及其他必要的说明)，并于发运的同时通知采购人。</w:t>
            </w:r>
          </w:p>
          <w:p>
            <w:pPr>
              <w:pStyle w:val="null3"/>
              <w:jc w:val="left"/>
            </w:pPr>
            <w:r>
              <w:rPr>
                <w:rFonts w:ascii="仿宋_GB2312" w:hAnsi="仿宋_GB2312" w:cs="仿宋_GB2312" w:eastAsia="仿宋_GB2312"/>
              </w:rPr>
              <w:t>3.开箱清点及初步检验时双方应派人员参加。凡由于供应商对合同货物包装不善、标记不明、防护措施不当或在合同货物装箱前保管不良，致使合同货物遭到损坏或丢失，供应商应负责免费更换或补足，并承担由此给采购人造成的一切损失。</w:t>
            </w:r>
          </w:p>
          <w:p>
            <w:pPr>
              <w:pStyle w:val="null3"/>
              <w:jc w:val="left"/>
            </w:pPr>
            <w:r>
              <w:rPr>
                <w:rFonts w:ascii="仿宋_GB2312" w:hAnsi="仿宋_GB2312" w:cs="仿宋_GB2312" w:eastAsia="仿宋_GB2312"/>
              </w:rPr>
              <w:t>4.货物涉及政府采购商品包装和快递包装的，货物送达至采购人指定地点后，采购人将对供应商是否按照谈判文件规定的包装要求进行验收，不符合包装要求的，采购人有权拒收并要求供应商负责免费更换，并承担由此给采购人造成的一切损失。</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jc w:val="left"/>
            </w:pPr>
            <w:r>
              <w:rPr>
                <w:rFonts w:ascii="仿宋_GB2312" w:hAnsi="仿宋_GB2312" w:cs="仿宋_GB2312" w:eastAsia="仿宋_GB2312"/>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jc w:val="left"/>
            </w:pPr>
            <w:r>
              <w:rPr>
                <w:rFonts w:ascii="仿宋_GB2312" w:hAnsi="仿宋_GB2312" w:cs="仿宋_GB2312" w:eastAsia="仿宋_GB2312"/>
              </w:rPr>
              <w:t>2.供应商应为本项目提供履约的所有人员按照国家规定购买相关保险。</w:t>
            </w:r>
          </w:p>
          <w:p>
            <w:pPr>
              <w:pStyle w:val="null3"/>
              <w:jc w:val="left"/>
            </w:pPr>
            <w:r>
              <w:rPr>
                <w:rFonts w:ascii="仿宋_GB2312" w:hAnsi="仿宋_GB2312" w:cs="仿宋_GB2312" w:eastAsia="仿宋_GB2312"/>
              </w:rPr>
              <w:t>3.供应商自行运输标的物或委托承运人运输的，应为该批货物购买货物运输保险及运输工具航程保险。</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宜宾市疾病预防控制中心</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1、政府采购合同签订后，并且货物验收合格后，达到付款条件起10日内，支付合同总金额的100.00%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(一)本项目现场验收由采购人组织，供应商配合进行。 采购人可以邀请参加本项目的其他供应商或者第三方专业机构及专家参与验收，相关验收意见作为验收的参考资料。 (二)服务在供应商通知履约完成后10日内组织验收。 验收标准：按国家有关规定以及采购文件的质量要求和技术指标(包括每一项技术和商务要求的履约情况)、供应商的响应文件及承诺与本合同约定标准进行验收；双方如对质量要 求和技术指标的约定标准有相互抵触或异议的事项，由采购人在响应文件中按质量要求和技术指标比较优胜的原则确定该项的约定标准进行验收； (四)验收时如发现所提交的成果不符合标准及本合同规定之情形者，采购人应做出详尽的现场记录，或由双方签署备忘 录，此现场记录或备忘录可用作补充、缺失和整改的有效证据，由此产生的时间延误与有 关费用由供应商承担，验收期限相应顺延； (五)如验收合格，双方签署验收报告。 (六) 项目验收不合格且拒不整改的，将不予支付采购资金，还可能上报本项目同级财政部门按 照政府采购法律法规等有关规定给予行政处罚； (七)其他未尽事宜应严格按照《财政部 关于进一步加强政府采购需求和履约验收管理的指导意见》(财库〔2016〕205号)、《政府采购需求管理办法》(财库〔2021〕22号)及采购人验收相关规定组织验收。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1.质保期：一年(质保期为验收合格之日起开始计算，技术参数中对质保期有明确要求的，按照技术参数中的质保期要求执行)。 2.供应商应有完善的技术支持与服务体系，专人负责与采购人联系售后服务事宜，必要的售后机具配置、具有专门固定的售后服务电话，并能提供本地化服务。 3.供应商针对本项目向采购人提供培训服务，培训内容包括设备的性能、原理、操作、保养和维护等内容，达到采购人可独立使用，培训人数和地点由采购人指定，并在培训后免费提供技术咨询服务。 4.在质保期内货物出现质量问题，供应商应在接到通知后 8 小时内到场， 24 小时内完成维修。设备需更换的应在 5 个工作日内完成更换。逾期未完成维修或更换的，供应商应向采购人支付合同总价 10 %的违约金。 5.供应商承诺项目全部货物的各种部件均保证齐备、充足供应，若因产品升级更新等原因不能保障供应造成采购人损失的，供应商承担全部赔偿责任，在交货时需向采购人提供货物常规备品备件。 6.质保期内供应商负责所有因货物质量问题而产生的费用，所有服务免费。质保期满前一个月，供应商免费负责一次全面的检查、维护，并出具正式报告，如发现潜在问题，应负责排除不收取任何费用。 7.质保期内，供应商保证每年巡视维护设备不低于 1 次，每年对货物进行2次保养和安全检测。若出现质量问题和系统软件故障，由供应商免费提供维修、更换或升级发生故障的设备、产品和软件。 8.质保期届满后，设备非因采购人过错出现质量问题，供应商仍应按前款约定上门维修或更换，相关费用由采购人承担。其他未描述保修细节按照供应商和制造厂商相关文件执行。 9.配件耗材供应：如本合同项下货物停产，供应商保证停产后3年内对采购人的设备零配件耗材供应。如采购人需备件，供应商送达期限不得超过10天。 10.依法法律、行政法规的规定或按照当事人的约定，标的物在有效使用年限届满后应予以回收的，供应商负有自行或委托第三人对标的物予以回收的义务。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甲方违约责任 1.甲方逾期支付合同款项的，除应及时付足合同款外，应向乙方偿付欠款总额万分之 1 /天的违约金；逾期付款超过 30 天的，乙方有权终止合同； 2.甲方偿付的违约金不足以弥补乙方损失的，还应按乙方经济损失尚未弥补的部分，支付赔偿金给乙方。 (二)乙方违约责任 1.乙方必须遵守采购合同并执行合同中的各项规定，保证采购合同的正常履行。 2.如因乙方工作人员在履行职务过程中的疏忽、失职、过错等故意或者过失原因给甲方造成损失或侵害，包括但不限于甲方本身的财产损失、律师费、诉讼费、公证费、保全费、保全保险费、鉴定费等以及由此而导致的甲方对任何第三方的法律责任等，乙方对此均应承担全部的赔偿责任。 3.乙方交付的履约质量不符合合同规定的，须在合同规定的履约时间内整改完成甲方要求，否则，视作乙方不能正常履约而违约，按本条款下述第“4”项规定由乙方承担违约责任。 4.乙方不能正常履约或逾期履约而违约的，除应及时完成履约外，应向甲方偿付逾期履约部分合同总额的万分之 1 /天的违约金；逾期交货超过15天，甲方有权终止合同，乙方则应按合同总价的百分之 10 的款额向甲方偿付违约金，并须全额退还甲方已经付给乙方的合同款项及其利息。 5.乙方保证本合同项下的权利无瑕疵，包括各项服务及知识产权等权利无瑕疵。如任何第三方经法院(或仲裁机构)裁决有权对上述服务主张权利或国家机关依法对服务进行查封的，乙方除应向甲方返还已收款项外，还应另按合同总价的百分之 10 向甲方支付违约金并赔偿因此给甲方造成的一切损失。 6.乙方应当遵守甲方的相关项目需求及相关技术服务要求及实质性条款，实施完成采购合同应当完全满足相关项目需求及相关技术、服务要求及实质性条款，若乙方瑕疵履行采购合同，甲方有权向乙方要求赔偿合同总价款20%的违约金，若造成相关损失且违约金不足以弥补甲方损失的，甲方有权要求乙方承担所有赔偿责任。 (二)解决争议的方法 合同履行期间，若双方发生争议，可协商或由有关部门调解解决，协商或调解不成的，向项目所在地法院提起诉讼。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报价要求：最后报价为总价报价，并以此作为结算的依据(成交单价采用同比例下浮，下浮比例计算公式为：下浮比例=现场最后报价÷首轮报价汇总金额×100%，四舍五入，小数点后保留两位)。（二）★因系统局限性，本项目标的名称以第三章3.2、技术要求1、采购标的中“技术参数与性能指标”中的标的名称为准。供应商填报中小企业声明函时，中小企业声明函中“标的名称”及“所属行业”则以本表中所载明的“标的名称”及“所属行业”进行填报。(三)★系统自带的《中小企业声明函》可能无法拓展，在有多项又无法拓展的情况下，请填写《中小企业声明函1》，系统自带的《中小企业声明函》则不作评审。(四)★本项目采购品类较多，因平台模版格式原因，供应商在填写《报价一览表》时，产地、品牌、规格、生产厂家可填为“/”，并根据自身实际情况在《报价明细表》中填列各标的具体信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谈判小组可以根据谈判文件和谈判情况实质性变动第三章</w:t>
      </w:r>
      <w:r>
        <w:rPr>
          <w:rFonts w:ascii="仿宋_GB2312" w:hAnsi="仿宋_GB2312" w:cs="仿宋_GB2312" w:eastAsia="仿宋_GB2312"/>
          <w:sz w:val="21"/>
        </w:rPr>
        <w:t>“技术、服务及其他要求”，但不得变动谈判文件中的其他内容。实质性变动的内容，须经采购人代表确认。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谈判小组可以根据谈判文件和谈判情况实质性变动第七章</w:t>
      </w:r>
      <w:r>
        <w:rPr>
          <w:rFonts w:ascii="仿宋_GB2312" w:hAnsi="仿宋_GB2312" w:cs="仿宋_GB2312" w:eastAsia="仿宋_GB2312"/>
          <w:sz w:val="21"/>
        </w:rPr>
        <w:t>“拟签订采购合同文本”，但不得变动谈判文件中的其他内容。实质性变动的内容，须经采购人代表确认。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(1)供应商提供2024年度经过会计师事务所审计的财务报告复印件(经审计的有效财务报告应包括报告及报告中所附的完整内容，并由注册会计师签名、盖章以及会计师事务所盖章)；</w:t>
              <w:br/>
              <w:t>(2)供应商提供2024年度供应商内部的财务报表复印件(至少包含资产负债表)；</w:t>
              <w:br/>
              <w:t>(3)供应商提供响应文件递交截止日前一年内银行为其出具的资信证明复印件；</w:t>
              <w:br/>
              <w:t>(4)供应商注册时间截至响应文件递交截止日不足一年的，可提供公司章程复印件；</w:t>
              <w:br/>
              <w:t>(5)供应商为事业单位、大型国有企业或其他组织(不具备法人条件的组织，如合伙组织、个体工商户、农村承包经营户等)或自然人时，可提供承诺函；</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响应产品为医疗器械的，响应产品须符合《医疗器械注册管理办法》要求并提供齐全有效的中华人民共和国医疗器械注册证或备案凭证；供应商须符合《医疗器械监督管理条例》要求并提供相关医疗器械生产（或经营）许可证或第二类医疗器械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响应产品为医疗器械的，响应产品须符合《医疗器械注册管理办法》要求并提供齐全有效的中华人民共和国医疗器械注册证或备案凭证复印件；供应商须符合《医疗器械监督管理条例》要求并提供相关医疗器械生产（或经营）许可证或第二类医疗器械经营备案凭证（已提供包含二类备案的多证合一营业执照的供应商除外）复印件</w:t>
            </w:r>
          </w:p>
        </w:tc>
        <w:tc>
          <w:tcPr>
            <w:tcW w:type="dxa" w:w="1910"/>
          </w:tcPr>
          <w:p>
            <w:pPr>
              <w:pStyle w:val="null3"/>
              <w:jc w:val="left"/>
            </w:pPr>
            <w:r>
              <w:rPr>
                <w:rFonts w:ascii="仿宋_GB2312" w:hAnsi="仿宋_GB2312" w:cs="仿宋_GB2312" w:eastAsia="仿宋_GB2312"/>
              </w:rPr>
              <w:t>特定资格要求证明材料.docx,投标（响应）函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其他符合性（实质性）审查内容</w:t>
            </w:r>
          </w:p>
        </w:tc>
        <w:tc>
          <w:tcPr>
            <w:tcW w:type="dxa" w:w="3322"/>
          </w:tcPr>
          <w:p>
            <w:pPr>
              <w:pStyle w:val="null3"/>
              <w:jc w:val="left"/>
            </w:pPr>
            <w:r>
              <w:rPr>
                <w:rFonts w:ascii="仿宋_GB2312" w:hAnsi="仿宋_GB2312" w:cs="仿宋_GB2312" w:eastAsia="仿宋_GB2312"/>
              </w:rPr>
              <w:t>包含谈判文件第三章带“★”号在内的，其他符合性（实质性）审查内容。</w:t>
            </w:r>
          </w:p>
        </w:tc>
        <w:tc>
          <w:tcPr>
            <w:tcW w:type="dxa" w:w="1910"/>
          </w:tcPr>
          <w:p>
            <w:pPr>
              <w:pStyle w:val="null3"/>
              <w:jc w:val="left"/>
            </w:pPr>
            <w:r>
              <w:rPr>
                <w:rFonts w:ascii="仿宋_GB2312" w:hAnsi="仿宋_GB2312" w:cs="仿宋_GB2312" w:eastAsia="仿宋_GB2312"/>
              </w:rPr>
              <w:t>响应文件封面,商务应答表.docx,实质性要求承诺.docx,投标（响应）函,产品技术参数应答表.docx,服务应答表.docx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中小企业声明函1.docx,中小企业声明函,残疾人福利性单位声明函,报价表,监狱企业的证明文件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报价</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报价明细表,报价表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详见附件：产品技术参数应答表.docx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详见附件：实质性要求承诺.docx</w:t>
      </w:r>
    </w:p>
    <w:p>
      <w:pPr>
        <w:pStyle w:val="null3"/>
        <w:ind w:firstLine="960"/>
        <w:jc w:val="left"/>
      </w:pPr>
      <w:r>
        <w:rPr>
          <w:rFonts w:ascii="仿宋_GB2312" w:hAnsi="仿宋_GB2312" w:cs="仿宋_GB2312" w:eastAsia="仿宋_GB2312"/>
        </w:rPr>
        <w:t>详见附件：中小企业声明函1.docx</w:t>
      </w:r>
    </w:p>
    <w:p>
      <w:pPr>
        <w:pStyle w:val="null3"/>
        <w:ind w:firstLine="960"/>
        <w:jc w:val="left"/>
      </w:pPr>
      <w:r>
        <w:rPr>
          <w:rFonts w:ascii="仿宋_GB2312" w:hAnsi="仿宋_GB2312" w:cs="仿宋_GB2312" w:eastAsia="仿宋_GB2312"/>
        </w:rPr>
        <w:t>详见附件：特定资格要求证明材料.docx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详见附件：（设备）疾控中心采购合同模板（一式五份）.docx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