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5F499">
      <w:pPr>
        <w:tabs>
          <w:tab w:val="left" w:pos="2070"/>
          <w:tab w:val="center" w:pos="4365"/>
        </w:tabs>
        <w:snapToGrid w:val="0"/>
        <w:ind w:firstLine="9680" w:firstLineChars="2200"/>
        <w:rPr>
          <w:rFonts w:hint="eastAsia" w:ascii="华文中宋" w:hAnsi="华文中宋" w:eastAsia="华文中宋" w:cs="华文中宋"/>
          <w:sz w:val="44"/>
          <w:szCs w:val="44"/>
        </w:rPr>
      </w:pPr>
      <w:bookmarkStart w:id="0" w:name="_Toc9756"/>
      <w:bookmarkStart w:id="1" w:name="_Toc2699"/>
    </w:p>
    <w:p w14:paraId="67E76988">
      <w:pPr>
        <w:tabs>
          <w:tab w:val="left" w:pos="2070"/>
          <w:tab w:val="center" w:pos="4365"/>
        </w:tabs>
        <w:snapToGrid w:val="0"/>
        <w:rPr>
          <w:rFonts w:hint="eastAsia" w:ascii="华文中宋" w:hAnsi="华文中宋" w:eastAsia="华文中宋" w:cs="华文中宋"/>
          <w:sz w:val="44"/>
          <w:szCs w:val="44"/>
        </w:rPr>
      </w:pPr>
    </w:p>
    <w:p w14:paraId="245E2A10">
      <w:pPr>
        <w:tabs>
          <w:tab w:val="left" w:pos="2070"/>
          <w:tab w:val="center" w:pos="4365"/>
        </w:tabs>
        <w:snapToGrid w:val="0"/>
        <w:rPr>
          <w:rFonts w:hint="eastAsia" w:ascii="华文中宋" w:hAnsi="华文中宋" w:eastAsia="华文中宋" w:cs="华文中宋"/>
          <w:sz w:val="44"/>
          <w:szCs w:val="44"/>
        </w:rPr>
      </w:pPr>
    </w:p>
    <w:p w14:paraId="00C3353B">
      <w:pPr>
        <w:tabs>
          <w:tab w:val="left" w:pos="2070"/>
          <w:tab w:val="center" w:pos="4365"/>
        </w:tabs>
        <w:snapToGrid w:val="0"/>
        <w:jc w:val="center"/>
        <w:outlineLvl w:val="0"/>
        <w:rPr>
          <w:rFonts w:hint="eastAsia" w:ascii="华文中宋" w:hAnsi="华文中宋" w:eastAsia="华文中宋" w:cs="华文中宋"/>
          <w:b/>
          <w:sz w:val="96"/>
          <w:szCs w:val="96"/>
        </w:rPr>
      </w:pPr>
      <w:r>
        <w:rPr>
          <w:rFonts w:hint="eastAsia" w:ascii="华文中宋" w:hAnsi="华文中宋" w:eastAsia="华文中宋" w:cs="华文中宋"/>
          <w:b/>
          <w:sz w:val="96"/>
          <w:szCs w:val="96"/>
        </w:rPr>
        <w:t>招 标 文 件</w:t>
      </w:r>
    </w:p>
    <w:p w14:paraId="15BE16A4">
      <w:pPr>
        <w:tabs>
          <w:tab w:val="left" w:pos="2070"/>
          <w:tab w:val="center" w:pos="4365"/>
        </w:tabs>
        <w:snapToGrid w:val="0"/>
        <w:jc w:val="center"/>
        <w:rPr>
          <w:rFonts w:hint="eastAsia" w:ascii="华文中宋" w:hAnsi="华文中宋" w:eastAsia="华文中宋" w:cs="华文中宋"/>
          <w:sz w:val="44"/>
          <w:szCs w:val="44"/>
        </w:rPr>
      </w:pPr>
    </w:p>
    <w:p w14:paraId="32DDBB9B">
      <w:pPr>
        <w:tabs>
          <w:tab w:val="left" w:pos="2070"/>
          <w:tab w:val="center" w:pos="4365"/>
        </w:tabs>
        <w:snapToGrid w:val="0"/>
        <w:jc w:val="center"/>
        <w:rPr>
          <w:rFonts w:hint="eastAsia" w:ascii="华文中宋" w:hAnsi="华文中宋" w:eastAsia="华文中宋" w:cs="华文中宋"/>
          <w:sz w:val="44"/>
          <w:szCs w:val="44"/>
        </w:rPr>
      </w:pPr>
    </w:p>
    <w:p w14:paraId="3863981C">
      <w:pPr>
        <w:tabs>
          <w:tab w:val="left" w:pos="2070"/>
          <w:tab w:val="center" w:pos="4365"/>
        </w:tabs>
        <w:snapToGrid w:val="0"/>
        <w:jc w:val="both"/>
        <w:rPr>
          <w:rFonts w:hint="eastAsia" w:ascii="华文中宋" w:hAnsi="华文中宋" w:eastAsia="华文中宋" w:cs="华文中宋"/>
          <w:sz w:val="44"/>
          <w:szCs w:val="44"/>
        </w:rPr>
      </w:pPr>
    </w:p>
    <w:p w14:paraId="25C130AD">
      <w:pPr>
        <w:tabs>
          <w:tab w:val="left" w:pos="2070"/>
          <w:tab w:val="center" w:pos="4365"/>
        </w:tabs>
        <w:snapToGrid w:val="0"/>
        <w:jc w:val="center"/>
        <w:rPr>
          <w:rFonts w:hint="eastAsia" w:ascii="华文中宋" w:hAnsi="华文中宋" w:eastAsia="华文中宋" w:cs="华文中宋"/>
          <w:sz w:val="44"/>
          <w:szCs w:val="44"/>
        </w:rPr>
      </w:pPr>
    </w:p>
    <w:p w14:paraId="4E4077E8">
      <w:pPr>
        <w:pStyle w:val="71"/>
        <w:spacing w:line="880" w:lineRule="exact"/>
        <w:ind w:left="418" w:leftChars="199" w:firstLine="900" w:firstLineChars="300"/>
        <w:jc w:val="left"/>
        <w:rPr>
          <w:rFonts w:hint="default" w:ascii="华文中宋" w:hAnsi="华文中宋" w:eastAsia="华文中宋" w:cs="华文中宋"/>
          <w:kern w:val="2"/>
          <w:sz w:val="30"/>
          <w:szCs w:val="30"/>
          <w:lang w:val="en-US" w:eastAsia="zh-CN" w:bidi="ar-SA"/>
        </w:rPr>
      </w:pPr>
      <w:r>
        <w:rPr>
          <w:rFonts w:hint="eastAsia" w:ascii="华文中宋" w:hAnsi="华文中宋" w:eastAsia="华文中宋" w:cs="华文中宋"/>
          <w:kern w:val="2"/>
          <w:sz w:val="30"/>
          <w:szCs w:val="30"/>
          <w:lang w:val="en-US" w:eastAsia="zh-CN" w:bidi="ar-SA"/>
        </w:rPr>
        <w:t>项目编号：</w:t>
      </w:r>
      <w:r>
        <w:rPr>
          <w:rFonts w:ascii="微软雅黑" w:hAnsi="微软雅黑" w:eastAsia="微软雅黑" w:cs="微软雅黑"/>
          <w:b/>
          <w:bCs/>
          <w:i w:val="0"/>
          <w:iCs w:val="0"/>
          <w:caps w:val="0"/>
          <w:color w:val="606060"/>
          <w:spacing w:val="0"/>
          <w:sz w:val="24"/>
          <w:szCs w:val="24"/>
          <w:shd w:val="clear" w:fill="FFFFFF"/>
        </w:rPr>
        <w:t>1405812025AGK00175</w:t>
      </w:r>
    </w:p>
    <w:p w14:paraId="11426078">
      <w:pPr>
        <w:pStyle w:val="71"/>
        <w:spacing w:line="880" w:lineRule="exact"/>
        <w:ind w:left="2813" w:leftChars="625" w:hanging="1500" w:hangingChars="500"/>
        <w:jc w:val="left"/>
        <w:rPr>
          <w:rFonts w:hint="default" w:ascii="华文中宋" w:hAnsi="华文中宋" w:eastAsia="华文中宋" w:cs="微软雅黑"/>
          <w:sz w:val="30"/>
          <w:szCs w:val="30"/>
          <w:lang w:val="en-US" w:eastAsia="zh-CN"/>
        </w:rPr>
      </w:pPr>
      <w:r>
        <w:rPr>
          <w:rFonts w:hint="eastAsia" w:ascii="华文中宋" w:hAnsi="华文中宋" w:eastAsia="华文中宋" w:cs="华文中宋"/>
          <w:kern w:val="2"/>
          <w:sz w:val="30"/>
          <w:szCs w:val="30"/>
          <w:lang w:val="en-US" w:eastAsia="zh-CN" w:bidi="ar-SA"/>
        </w:rPr>
        <w:t>项目名称：</w:t>
      </w:r>
      <w:r>
        <w:rPr>
          <w:rFonts w:hint="eastAsia" w:ascii="华文中宋" w:hAnsi="华文中宋" w:eastAsia="华文中宋" w:cs="微软雅黑"/>
          <w:sz w:val="30"/>
          <w:szCs w:val="30"/>
        </w:rPr>
        <w:t>高平市应急管理局购置应急救援补充及执法维稳装备采购项目</w:t>
      </w:r>
    </w:p>
    <w:p w14:paraId="1CC0571C">
      <w:pPr>
        <w:pStyle w:val="71"/>
        <w:spacing w:line="880" w:lineRule="exact"/>
        <w:ind w:left="418" w:leftChars="199" w:firstLine="900" w:firstLineChars="300"/>
        <w:jc w:val="left"/>
        <w:rPr>
          <w:rFonts w:hint="default" w:ascii="华文中宋" w:hAnsi="华文中宋" w:eastAsia="华文中宋" w:cs="微软雅黑"/>
          <w:sz w:val="30"/>
          <w:szCs w:val="30"/>
          <w:lang w:val="en-US" w:eastAsia="zh-CN"/>
        </w:rPr>
      </w:pPr>
      <w:r>
        <w:rPr>
          <w:rFonts w:hint="eastAsia" w:ascii="华文中宋" w:hAnsi="华文中宋" w:eastAsia="华文中宋" w:cs="华文中宋"/>
          <w:kern w:val="2"/>
          <w:sz w:val="30"/>
          <w:szCs w:val="30"/>
          <w:lang w:val="en-US" w:eastAsia="zh-CN" w:bidi="ar-SA"/>
        </w:rPr>
        <w:t>招 标 人:</w:t>
      </w:r>
      <w:r>
        <w:rPr>
          <w:rFonts w:hint="eastAsia" w:ascii="华文中宋" w:hAnsi="华文中宋" w:eastAsia="华文中宋" w:cs="微软雅黑"/>
          <w:sz w:val="30"/>
          <w:szCs w:val="30"/>
          <w:lang w:val="en-US" w:eastAsia="zh-CN"/>
        </w:rPr>
        <w:t xml:space="preserve"> </w:t>
      </w:r>
      <w:r>
        <w:rPr>
          <w:rFonts w:hint="eastAsia" w:ascii="华文中宋" w:hAnsi="华文中宋" w:eastAsia="华文中宋" w:cs="微软雅黑"/>
          <w:sz w:val="30"/>
          <w:szCs w:val="30"/>
        </w:rPr>
        <w:t>高平市应急管理局</w:t>
      </w:r>
    </w:p>
    <w:p w14:paraId="7383E5BF">
      <w:pPr>
        <w:pStyle w:val="71"/>
        <w:spacing w:line="880" w:lineRule="exact"/>
        <w:ind w:left="418" w:leftChars="199" w:firstLine="900" w:firstLineChars="300"/>
        <w:jc w:val="left"/>
        <w:rPr>
          <w:rFonts w:hint="eastAsia" w:ascii="华文中宋" w:hAnsi="华文中宋" w:eastAsia="华文中宋" w:cs="微软雅黑"/>
          <w:sz w:val="30"/>
          <w:szCs w:val="30"/>
        </w:rPr>
      </w:pPr>
      <w:r>
        <w:rPr>
          <w:rFonts w:hint="eastAsia" w:ascii="华文中宋" w:hAnsi="华文中宋" w:eastAsia="华文中宋" w:cs="华文中宋"/>
          <w:kern w:val="2"/>
          <w:sz w:val="30"/>
          <w:szCs w:val="30"/>
          <w:lang w:val="en-US" w:eastAsia="zh-CN" w:bidi="ar-SA"/>
        </w:rPr>
        <w:t>采购代理机构: 高平</w:t>
      </w:r>
      <w:r>
        <w:rPr>
          <w:rFonts w:hint="eastAsia" w:ascii="华文中宋" w:hAnsi="华文中宋" w:eastAsia="华文中宋" w:cs="微软雅黑"/>
          <w:sz w:val="30"/>
          <w:szCs w:val="30"/>
        </w:rPr>
        <w:t>市公共资源交易中心</w:t>
      </w:r>
    </w:p>
    <w:p w14:paraId="3BC5EA36">
      <w:pPr>
        <w:pStyle w:val="71"/>
        <w:spacing w:line="880" w:lineRule="exact"/>
        <w:ind w:left="418" w:leftChars="199" w:firstLine="0" w:firstLineChars="0"/>
        <w:rPr>
          <w:rFonts w:hint="eastAsia" w:ascii="华文中宋" w:hAnsi="华文中宋" w:eastAsia="华文中宋" w:cs="微软雅黑"/>
          <w:sz w:val="32"/>
          <w:szCs w:val="32"/>
        </w:rPr>
      </w:pPr>
    </w:p>
    <w:p w14:paraId="27ACB6D7">
      <w:pPr>
        <w:pStyle w:val="71"/>
        <w:spacing w:line="880" w:lineRule="exact"/>
        <w:ind w:left="418" w:leftChars="199" w:firstLine="0" w:firstLineChars="0"/>
        <w:rPr>
          <w:rFonts w:hint="eastAsia" w:ascii="华文中宋" w:hAnsi="华文中宋" w:eastAsia="华文中宋" w:cs="微软雅黑"/>
          <w:sz w:val="32"/>
          <w:szCs w:val="32"/>
        </w:rPr>
      </w:pPr>
      <w:r>
        <w:rPr>
          <w:rFonts w:hint="eastAsia" w:ascii="华文中宋" w:hAnsi="华文中宋" w:eastAsia="华文中宋" w:cs="微软雅黑"/>
          <w:sz w:val="32"/>
          <w:szCs w:val="32"/>
        </w:rPr>
        <w:t xml:space="preserve">                    </w:t>
      </w:r>
    </w:p>
    <w:p w14:paraId="5487CC0E">
      <w:pPr>
        <w:pStyle w:val="71"/>
        <w:spacing w:line="880" w:lineRule="exact"/>
        <w:ind w:left="418" w:leftChars="199" w:firstLine="0" w:firstLineChars="0"/>
        <w:rPr>
          <w:rFonts w:hint="eastAsia" w:ascii="华文中宋" w:hAnsi="华文中宋" w:eastAsia="华文中宋" w:cs="微软雅黑"/>
          <w:sz w:val="32"/>
          <w:szCs w:val="32"/>
        </w:rPr>
      </w:pPr>
    </w:p>
    <w:p w14:paraId="04AD9DE0">
      <w:pPr>
        <w:pStyle w:val="71"/>
        <w:spacing w:line="880" w:lineRule="exact"/>
        <w:ind w:firstLine="6" w:firstLineChars="2"/>
        <w:jc w:val="center"/>
        <w:rPr>
          <w:rFonts w:hint="eastAsia" w:ascii="华文中宋" w:hAnsi="华文中宋" w:eastAsia="华文中宋" w:cs="微软雅黑"/>
          <w:sz w:val="32"/>
          <w:szCs w:val="32"/>
        </w:rPr>
      </w:pPr>
      <w:r>
        <w:rPr>
          <w:rFonts w:hint="eastAsia" w:ascii="华文中宋" w:hAnsi="华文中宋" w:eastAsia="华文中宋" w:cs="微软雅黑"/>
          <w:sz w:val="32"/>
          <w:szCs w:val="32"/>
          <w:lang w:eastAsia="zh-CN"/>
        </w:rPr>
        <w:t>202</w:t>
      </w:r>
      <w:r>
        <w:rPr>
          <w:rFonts w:hint="eastAsia" w:ascii="华文中宋" w:hAnsi="华文中宋" w:eastAsia="华文中宋" w:cs="微软雅黑"/>
          <w:sz w:val="32"/>
          <w:szCs w:val="32"/>
          <w:lang w:val="en-US" w:eastAsia="zh-CN"/>
        </w:rPr>
        <w:t>5</w:t>
      </w:r>
      <w:r>
        <w:rPr>
          <w:rFonts w:hint="eastAsia" w:ascii="华文中宋" w:hAnsi="华文中宋" w:eastAsia="华文中宋" w:cs="微软雅黑"/>
          <w:sz w:val="32"/>
          <w:szCs w:val="32"/>
          <w:lang w:eastAsia="zh-CN"/>
        </w:rPr>
        <w:t>年</w:t>
      </w:r>
      <w:r>
        <w:rPr>
          <w:rFonts w:hint="eastAsia" w:ascii="华文中宋" w:hAnsi="华文中宋" w:eastAsia="华文中宋" w:cs="微软雅黑"/>
          <w:sz w:val="32"/>
          <w:szCs w:val="32"/>
          <w:lang w:val="en-US" w:eastAsia="zh-CN"/>
        </w:rPr>
        <w:t>10</w:t>
      </w:r>
      <w:r>
        <w:rPr>
          <w:rFonts w:hint="eastAsia" w:ascii="华文中宋" w:hAnsi="华文中宋" w:eastAsia="华文中宋" w:cs="微软雅黑"/>
          <w:sz w:val="32"/>
          <w:szCs w:val="32"/>
        </w:rPr>
        <w:t>月</w:t>
      </w:r>
    </w:p>
    <w:p w14:paraId="797DE174">
      <w:pPr>
        <w:pStyle w:val="16"/>
        <w:rPr>
          <w:rFonts w:ascii="华文中宋" w:hAnsi="华文中宋" w:eastAsia="华文中宋"/>
          <w:color w:val="auto"/>
        </w:rPr>
      </w:pPr>
    </w:p>
    <w:bookmarkEnd w:id="0"/>
    <w:bookmarkEnd w:id="1"/>
    <w:p w14:paraId="797A47BA">
      <w:pPr>
        <w:pStyle w:val="18"/>
        <w:tabs>
          <w:tab w:val="left" w:pos="3473"/>
        </w:tabs>
        <w:spacing w:after="0"/>
        <w:ind w:left="0" w:leftChars="0" w:firstLine="0" w:firstLineChars="0"/>
        <w:jc w:val="center"/>
        <w:rPr>
          <w:rFonts w:hint="eastAsia" w:ascii="华文中宋" w:hAnsi="华文中宋" w:eastAsia="华文中宋" w:cs="微软雅黑"/>
          <w:b/>
          <w:bCs/>
          <w:color w:val="auto"/>
          <w:sz w:val="44"/>
          <w:szCs w:val="44"/>
        </w:rPr>
      </w:pPr>
    </w:p>
    <w:p w14:paraId="24DDAC47">
      <w:pPr>
        <w:pStyle w:val="18"/>
        <w:tabs>
          <w:tab w:val="left" w:pos="3473"/>
        </w:tabs>
        <w:spacing w:after="0"/>
        <w:ind w:left="0" w:leftChars="0" w:firstLine="0" w:firstLineChars="0"/>
        <w:jc w:val="center"/>
        <w:outlineLvl w:val="0"/>
        <w:rPr>
          <w:rFonts w:ascii="华文中宋" w:hAnsi="华文中宋" w:eastAsia="华文中宋" w:cs="微软雅黑"/>
          <w:b/>
          <w:bCs/>
          <w:color w:val="auto"/>
          <w:sz w:val="44"/>
          <w:szCs w:val="44"/>
        </w:rPr>
      </w:pPr>
      <w:r>
        <w:rPr>
          <w:rFonts w:hint="eastAsia" w:ascii="华文中宋" w:hAnsi="华文中宋" w:eastAsia="华文中宋" w:cs="微软雅黑"/>
          <w:b/>
          <w:bCs/>
          <w:color w:val="auto"/>
          <w:sz w:val="44"/>
          <w:szCs w:val="44"/>
        </w:rPr>
        <w:t>投标重要事项告知</w:t>
      </w:r>
    </w:p>
    <w:p w14:paraId="4B24CA39">
      <w:pPr>
        <w:widowControl/>
        <w:spacing w:line="460" w:lineRule="exact"/>
        <w:rPr>
          <w:rFonts w:ascii="华文中宋" w:hAnsi="华文中宋" w:eastAsia="华文中宋" w:cs="宋体"/>
          <w:bCs/>
          <w:color w:val="auto"/>
          <w:sz w:val="24"/>
        </w:rPr>
      </w:pPr>
    </w:p>
    <w:p w14:paraId="7268C3EE">
      <w:pPr>
        <w:widowControl/>
        <w:spacing w:line="460" w:lineRule="exact"/>
        <w:rPr>
          <w:rFonts w:ascii="华文中宋" w:hAnsi="华文中宋" w:eastAsia="华文中宋" w:cs="宋体"/>
          <w:bCs/>
          <w:color w:val="auto"/>
          <w:sz w:val="24"/>
        </w:rPr>
      </w:pPr>
      <w:r>
        <w:rPr>
          <w:rFonts w:hint="eastAsia" w:ascii="华文中宋" w:hAnsi="华文中宋" w:eastAsia="华文中宋" w:cs="宋体"/>
          <w:bCs/>
          <w:color w:val="auto"/>
          <w:sz w:val="24"/>
        </w:rPr>
        <w:t>尊敬的潜在供应商：</w:t>
      </w:r>
    </w:p>
    <w:p w14:paraId="1EF1AC57">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为确保各潜在</w:t>
      </w:r>
      <w:r>
        <w:rPr>
          <w:rFonts w:hint="eastAsia" w:ascii="华文中宋" w:hAnsi="华文中宋" w:eastAsia="华文中宋" w:cs="宋体"/>
          <w:bCs/>
          <w:color w:val="auto"/>
          <w:sz w:val="24"/>
          <w:lang w:val="en-US" w:eastAsia="zh-CN"/>
        </w:rPr>
        <w:t>投标人</w:t>
      </w:r>
      <w:r>
        <w:rPr>
          <w:rFonts w:hint="eastAsia" w:ascii="华文中宋" w:hAnsi="华文中宋" w:eastAsia="华文中宋" w:cs="宋体"/>
          <w:bCs/>
          <w:color w:val="auto"/>
          <w:sz w:val="24"/>
        </w:rPr>
        <w:t>顺利参与本项目开评标活动，我们对</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的重要内容及要求进行了全面梳理，结合</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制作及有关事宜，现将重要事项告知如下：</w:t>
      </w:r>
    </w:p>
    <w:p w14:paraId="24895E0A">
      <w:pPr>
        <w:widowControl/>
        <w:spacing w:line="460" w:lineRule="exact"/>
        <w:ind w:firstLine="482" w:firstLineChars="200"/>
        <w:rPr>
          <w:rFonts w:ascii="华文中宋" w:hAnsi="华文中宋" w:eastAsia="华文中宋" w:cs="华文中宋"/>
          <w:b/>
          <w:color w:val="auto"/>
          <w:sz w:val="24"/>
        </w:rPr>
      </w:pPr>
      <w:r>
        <w:rPr>
          <w:rFonts w:hint="eastAsia" w:ascii="华文中宋" w:hAnsi="华文中宋" w:eastAsia="华文中宋" w:cs="华文中宋"/>
          <w:b/>
          <w:color w:val="auto"/>
          <w:sz w:val="24"/>
        </w:rPr>
        <w:t>一、标书制作方面</w:t>
      </w:r>
    </w:p>
    <w:p w14:paraId="6DD40CE9">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必须严格按照</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第一部分投标邀请中第六项“其他补充事宜”进行编制操作。请认真研读相关要求，避免由于制作失误造成</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无效。</w:t>
      </w:r>
    </w:p>
    <w:p w14:paraId="4F375E7E">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2.编制的</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的投标人代表证明、投标函、开标报价一览表等要求进行电子签章的文件及资料，必须按照要求加盖法人电子签章和法定代表人电子签章。</w:t>
      </w:r>
    </w:p>
    <w:p w14:paraId="6E43BCE8">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3.在编制</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中的“资格证明文件”时，必须严格按照</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规定的格式，对照第五部分“资格审查内容及标准”进行制作。对于不允许在开标时进行补正的内容要特别注意，避免由于某一项内容未提供或达不到检查标准而导致不具备投标资格。</w:t>
      </w:r>
    </w:p>
    <w:p w14:paraId="5C862483">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4.在编制</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中的“商务技术文件”时，必须严格按照</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规定的格式，对照第六部分“评标标准和评标方法”进行制作。如果</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未通过符合性审查，将导致投标无效。</w:t>
      </w:r>
    </w:p>
    <w:p w14:paraId="66B52C62">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5.对照政府采购政策要求，</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中如涉及“政府强制采购品目清单中的产品”、“网络关键设备和网络安全专用产品目录”尤其是要特别注意的重点和关键，投报的相关产品必须提供与品牌型号对应的、有效的认证证书，否则将导致投标无效。</w:t>
      </w:r>
    </w:p>
    <w:p w14:paraId="677F30A1">
      <w:pPr>
        <w:widowControl/>
        <w:spacing w:line="460" w:lineRule="exact"/>
        <w:ind w:firstLine="482" w:firstLineChars="200"/>
        <w:rPr>
          <w:rFonts w:ascii="华文中宋" w:hAnsi="华文中宋" w:eastAsia="华文中宋" w:cs="宋体"/>
          <w:b/>
          <w:color w:val="auto"/>
          <w:sz w:val="24"/>
        </w:rPr>
      </w:pPr>
      <w:r>
        <w:rPr>
          <w:rFonts w:hint="eastAsia" w:ascii="华文中宋" w:hAnsi="华文中宋" w:eastAsia="华文中宋" w:cs="宋体"/>
          <w:b/>
          <w:color w:val="auto"/>
          <w:sz w:val="24"/>
        </w:rPr>
        <w:t>二、电子投标方面</w:t>
      </w:r>
    </w:p>
    <w:p w14:paraId="4C15552F">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1.为避免电子</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在递交时出现差错，各潜在供应商可以登录山西政府采购平台，通过“采云直播”查看系统操作流程的视频，熟悉电子招投标的操作。</w:t>
      </w:r>
    </w:p>
    <w:p w14:paraId="5CBBA6C3">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2.如采购项目非远程开评标，请按照</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规定的</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递交时间及地点，提前到达开标现场，按时递交</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，未按时提交的将导致投标被拒绝。</w:t>
      </w:r>
    </w:p>
    <w:p w14:paraId="4A1712F5">
      <w:pPr>
        <w:spacing w:line="460" w:lineRule="exact"/>
        <w:ind w:firstLine="480" w:firstLineChars="200"/>
        <w:rPr>
          <w:color w:val="auto"/>
        </w:rPr>
      </w:pPr>
      <w:r>
        <w:rPr>
          <w:rFonts w:hint="eastAsia" w:ascii="华文中宋" w:hAnsi="华文中宋" w:eastAsia="华文中宋" w:cs="华文中宋"/>
          <w:color w:val="auto"/>
          <w:sz w:val="24"/>
        </w:rPr>
        <w:t>3.在电子投标过程中，如遇到操作或技术问题，请致电服务热线进行咨询解决，咨询电话：</w:t>
      </w:r>
      <w:r>
        <w:rPr>
          <w:rFonts w:hint="eastAsia" w:ascii="华文中宋" w:hAnsi="华文中宋" w:eastAsia="华文中宋" w:cs="华文中宋"/>
          <w:color w:val="auto"/>
          <w:sz w:val="24"/>
          <w:lang w:eastAsia="zh-CN"/>
        </w:rPr>
        <w:t>95763</w:t>
      </w:r>
      <w:r>
        <w:rPr>
          <w:rFonts w:hint="eastAsia" w:ascii="华文中宋" w:hAnsi="华文中宋" w:eastAsia="华文中宋" w:cs="华文中宋"/>
          <w:color w:val="auto"/>
          <w:sz w:val="24"/>
        </w:rPr>
        <w:t>。</w:t>
      </w:r>
    </w:p>
    <w:p w14:paraId="67826C9F">
      <w:pPr>
        <w:widowControl/>
        <w:spacing w:line="460" w:lineRule="exact"/>
        <w:ind w:firstLine="482" w:firstLineChars="200"/>
        <w:rPr>
          <w:rFonts w:ascii="华文中宋" w:hAnsi="华文中宋" w:eastAsia="华文中宋" w:cs="宋体"/>
          <w:b/>
          <w:color w:val="auto"/>
          <w:sz w:val="24"/>
        </w:rPr>
      </w:pPr>
      <w:r>
        <w:rPr>
          <w:rFonts w:hint="eastAsia" w:ascii="华文中宋" w:hAnsi="华文中宋" w:eastAsia="华文中宋" w:cs="宋体"/>
          <w:b/>
          <w:color w:val="auto"/>
          <w:sz w:val="24"/>
        </w:rPr>
        <w:t>三、其他事项方面</w:t>
      </w:r>
    </w:p>
    <w:p w14:paraId="42A8F942">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中标黑或加粗的位置及描述，为潜在供应商特别需要注意的重要事项，请认真阅读，仔细研究，慎重对待。</w:t>
      </w:r>
    </w:p>
    <w:p w14:paraId="7643813D">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2.获取</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的各潜在供应商，如对文件中描述不清、理解不明以及存在疑义或认为需要修正的内容，请在规定的时间内以书面形式及时向</w:t>
      </w:r>
      <w:r>
        <w:rPr>
          <w:rFonts w:hint="eastAsia" w:ascii="华文中宋" w:hAnsi="华文中宋" w:eastAsia="华文中宋" w:cs="宋体"/>
          <w:bCs/>
          <w:color w:val="auto"/>
          <w:sz w:val="24"/>
          <w:lang w:eastAsia="zh-CN"/>
        </w:rPr>
        <w:t>招标人</w:t>
      </w:r>
      <w:r>
        <w:rPr>
          <w:rFonts w:hint="eastAsia" w:ascii="华文中宋" w:hAnsi="华文中宋" w:eastAsia="华文中宋" w:cs="宋体"/>
          <w:bCs/>
          <w:color w:val="auto"/>
          <w:sz w:val="24"/>
        </w:rPr>
        <w:t>、采购代理机构反映，以便统一更正。</w:t>
      </w:r>
    </w:p>
    <w:p w14:paraId="1DB51D55">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3.</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、评标过程以及中标（成交）结果如侵害到参与本项目供应商的合法权益时，可依法以书面形式向</w:t>
      </w:r>
      <w:r>
        <w:rPr>
          <w:rFonts w:hint="eastAsia" w:ascii="华文中宋" w:hAnsi="华文中宋" w:eastAsia="华文中宋" w:cs="宋体"/>
          <w:bCs/>
          <w:color w:val="auto"/>
          <w:sz w:val="24"/>
          <w:lang w:eastAsia="zh-CN"/>
        </w:rPr>
        <w:t>招标人</w:t>
      </w:r>
      <w:r>
        <w:rPr>
          <w:rFonts w:hint="eastAsia" w:ascii="华文中宋" w:hAnsi="华文中宋" w:eastAsia="华文中宋" w:cs="宋体"/>
          <w:bCs/>
          <w:color w:val="auto"/>
          <w:sz w:val="24"/>
        </w:rPr>
        <w:t>、采购代理机构提出质疑；对质疑答复不满意的，可向同级财政部门提起投诉。</w:t>
      </w:r>
    </w:p>
    <w:p w14:paraId="7B15B468">
      <w:pPr>
        <w:tabs>
          <w:tab w:val="left" w:pos="2070"/>
          <w:tab w:val="center" w:pos="4365"/>
        </w:tabs>
        <w:snapToGrid w:val="0"/>
        <w:jc w:val="center"/>
        <w:rPr>
          <w:rFonts w:hint="eastAsia" w:ascii="华文中宋" w:hAnsi="华文中宋" w:eastAsia="华文中宋" w:cs="华文中宋"/>
          <w:b/>
          <w:sz w:val="28"/>
          <w:szCs w:val="28"/>
        </w:rPr>
      </w:pPr>
    </w:p>
    <w:p w14:paraId="7C6A7BFE">
      <w:pPr>
        <w:tabs>
          <w:tab w:val="left" w:pos="2070"/>
          <w:tab w:val="center" w:pos="4365"/>
        </w:tabs>
        <w:snapToGrid w:val="0"/>
        <w:jc w:val="center"/>
        <w:rPr>
          <w:rFonts w:hint="eastAsia" w:ascii="华文中宋" w:hAnsi="华文中宋" w:eastAsia="华文中宋" w:cs="华文中宋"/>
          <w:b/>
          <w:sz w:val="28"/>
          <w:szCs w:val="28"/>
        </w:rPr>
      </w:pPr>
    </w:p>
    <w:p w14:paraId="7A10DE67">
      <w:pPr>
        <w:tabs>
          <w:tab w:val="left" w:pos="2070"/>
          <w:tab w:val="center" w:pos="4365"/>
        </w:tabs>
        <w:snapToGrid w:val="0"/>
        <w:jc w:val="center"/>
        <w:rPr>
          <w:rFonts w:hint="eastAsia" w:ascii="华文中宋" w:hAnsi="华文中宋" w:eastAsia="华文中宋" w:cs="华文中宋"/>
          <w:b/>
          <w:sz w:val="28"/>
          <w:szCs w:val="28"/>
        </w:rPr>
      </w:pPr>
    </w:p>
    <w:p w14:paraId="2FFA40E3">
      <w:pPr>
        <w:tabs>
          <w:tab w:val="left" w:pos="2070"/>
          <w:tab w:val="center" w:pos="4365"/>
        </w:tabs>
        <w:snapToGrid w:val="0"/>
        <w:jc w:val="center"/>
        <w:rPr>
          <w:rFonts w:hint="eastAsia" w:ascii="华文中宋" w:hAnsi="华文中宋" w:eastAsia="华文中宋" w:cs="华文中宋"/>
          <w:b/>
          <w:sz w:val="28"/>
          <w:szCs w:val="28"/>
        </w:rPr>
      </w:pPr>
    </w:p>
    <w:p w14:paraId="4A30D369">
      <w:pPr>
        <w:tabs>
          <w:tab w:val="left" w:pos="2070"/>
          <w:tab w:val="center" w:pos="4365"/>
        </w:tabs>
        <w:snapToGrid w:val="0"/>
        <w:jc w:val="center"/>
        <w:rPr>
          <w:rFonts w:hint="eastAsia" w:ascii="华文中宋" w:hAnsi="华文中宋" w:eastAsia="华文中宋" w:cs="华文中宋"/>
          <w:b/>
          <w:sz w:val="28"/>
          <w:szCs w:val="28"/>
        </w:rPr>
      </w:pPr>
    </w:p>
    <w:p w14:paraId="42A8FF3A">
      <w:pPr>
        <w:tabs>
          <w:tab w:val="left" w:pos="2070"/>
          <w:tab w:val="center" w:pos="4365"/>
        </w:tabs>
        <w:snapToGrid w:val="0"/>
        <w:jc w:val="center"/>
        <w:rPr>
          <w:rFonts w:hint="eastAsia" w:ascii="华文中宋" w:hAnsi="华文中宋" w:eastAsia="华文中宋" w:cs="华文中宋"/>
          <w:b/>
          <w:sz w:val="28"/>
          <w:szCs w:val="28"/>
        </w:rPr>
      </w:pPr>
    </w:p>
    <w:p w14:paraId="274B97C8">
      <w:pPr>
        <w:tabs>
          <w:tab w:val="left" w:pos="2070"/>
          <w:tab w:val="center" w:pos="4365"/>
        </w:tabs>
        <w:snapToGrid w:val="0"/>
        <w:jc w:val="center"/>
        <w:rPr>
          <w:rFonts w:hint="eastAsia" w:ascii="华文中宋" w:hAnsi="华文中宋" w:eastAsia="华文中宋" w:cs="华文中宋"/>
          <w:b/>
          <w:sz w:val="28"/>
          <w:szCs w:val="28"/>
        </w:rPr>
      </w:pPr>
    </w:p>
    <w:p w14:paraId="32540E6F">
      <w:pPr>
        <w:tabs>
          <w:tab w:val="left" w:pos="2070"/>
          <w:tab w:val="center" w:pos="4365"/>
        </w:tabs>
        <w:snapToGrid w:val="0"/>
        <w:jc w:val="center"/>
        <w:rPr>
          <w:rFonts w:hint="eastAsia" w:ascii="华文中宋" w:hAnsi="华文中宋" w:eastAsia="华文中宋" w:cs="华文中宋"/>
          <w:b/>
          <w:sz w:val="28"/>
          <w:szCs w:val="28"/>
        </w:rPr>
      </w:pPr>
    </w:p>
    <w:p w14:paraId="5A6CE04F">
      <w:pPr>
        <w:tabs>
          <w:tab w:val="left" w:pos="2070"/>
          <w:tab w:val="center" w:pos="4365"/>
        </w:tabs>
        <w:snapToGrid w:val="0"/>
        <w:jc w:val="center"/>
        <w:rPr>
          <w:rFonts w:hint="eastAsia" w:ascii="华文中宋" w:hAnsi="华文中宋" w:eastAsia="华文中宋" w:cs="华文中宋"/>
          <w:b/>
          <w:sz w:val="28"/>
          <w:szCs w:val="28"/>
        </w:rPr>
      </w:pPr>
    </w:p>
    <w:p w14:paraId="4F0ACC1A">
      <w:pPr>
        <w:tabs>
          <w:tab w:val="left" w:pos="2070"/>
          <w:tab w:val="center" w:pos="4365"/>
        </w:tabs>
        <w:snapToGrid w:val="0"/>
        <w:jc w:val="center"/>
        <w:rPr>
          <w:rFonts w:hint="eastAsia" w:ascii="华文中宋" w:hAnsi="华文中宋" w:eastAsia="华文中宋" w:cs="华文中宋"/>
          <w:b/>
          <w:sz w:val="28"/>
          <w:szCs w:val="28"/>
        </w:rPr>
      </w:pPr>
    </w:p>
    <w:p w14:paraId="493FB807">
      <w:pPr>
        <w:tabs>
          <w:tab w:val="left" w:pos="2070"/>
          <w:tab w:val="center" w:pos="4365"/>
        </w:tabs>
        <w:snapToGrid w:val="0"/>
        <w:jc w:val="center"/>
        <w:rPr>
          <w:rFonts w:hint="eastAsia" w:ascii="华文中宋" w:hAnsi="华文中宋" w:eastAsia="华文中宋" w:cs="华文中宋"/>
          <w:b/>
          <w:sz w:val="28"/>
          <w:szCs w:val="28"/>
        </w:rPr>
      </w:pPr>
    </w:p>
    <w:p w14:paraId="43A7FCF4">
      <w:pPr>
        <w:tabs>
          <w:tab w:val="left" w:pos="2070"/>
          <w:tab w:val="center" w:pos="4365"/>
        </w:tabs>
        <w:snapToGrid w:val="0"/>
        <w:jc w:val="center"/>
        <w:rPr>
          <w:rFonts w:hint="eastAsia" w:ascii="华文中宋" w:hAnsi="华文中宋" w:eastAsia="华文中宋" w:cs="华文中宋"/>
          <w:b/>
          <w:sz w:val="28"/>
          <w:szCs w:val="28"/>
        </w:rPr>
      </w:pPr>
    </w:p>
    <w:p w14:paraId="15C1545A">
      <w:pPr>
        <w:tabs>
          <w:tab w:val="left" w:pos="2070"/>
          <w:tab w:val="center" w:pos="4365"/>
        </w:tabs>
        <w:snapToGrid w:val="0"/>
        <w:jc w:val="center"/>
        <w:rPr>
          <w:rFonts w:hint="eastAsia" w:ascii="华文中宋" w:hAnsi="华文中宋" w:eastAsia="华文中宋" w:cs="华文中宋"/>
          <w:b/>
          <w:sz w:val="28"/>
          <w:szCs w:val="28"/>
        </w:rPr>
      </w:pPr>
    </w:p>
    <w:p w14:paraId="17026C18">
      <w:pPr>
        <w:tabs>
          <w:tab w:val="left" w:pos="2070"/>
          <w:tab w:val="center" w:pos="4365"/>
        </w:tabs>
        <w:snapToGrid w:val="0"/>
        <w:jc w:val="center"/>
        <w:rPr>
          <w:rFonts w:hint="eastAsia" w:ascii="华文中宋" w:hAnsi="华文中宋" w:eastAsia="华文中宋" w:cs="华文中宋"/>
          <w:b/>
          <w:sz w:val="28"/>
          <w:szCs w:val="28"/>
        </w:rPr>
      </w:pPr>
    </w:p>
    <w:p w14:paraId="3A2C5616">
      <w:pPr>
        <w:tabs>
          <w:tab w:val="left" w:pos="2070"/>
          <w:tab w:val="center" w:pos="4365"/>
        </w:tabs>
        <w:snapToGrid w:val="0"/>
        <w:jc w:val="center"/>
        <w:rPr>
          <w:rFonts w:hint="eastAsia" w:ascii="华文中宋" w:hAnsi="华文中宋" w:eastAsia="华文中宋" w:cs="华文中宋"/>
          <w:b/>
          <w:sz w:val="28"/>
          <w:szCs w:val="28"/>
        </w:rPr>
      </w:pPr>
    </w:p>
    <w:p w14:paraId="431F79E6">
      <w:pPr>
        <w:tabs>
          <w:tab w:val="left" w:pos="2070"/>
          <w:tab w:val="center" w:pos="4365"/>
        </w:tabs>
        <w:snapToGrid w:val="0"/>
        <w:jc w:val="center"/>
        <w:rPr>
          <w:rFonts w:hint="eastAsia" w:ascii="华文中宋" w:hAnsi="华文中宋" w:eastAsia="华文中宋" w:cs="华文中宋"/>
          <w:b/>
          <w:sz w:val="28"/>
          <w:szCs w:val="28"/>
        </w:rPr>
      </w:pPr>
    </w:p>
    <w:p w14:paraId="4296741B">
      <w:pPr>
        <w:tabs>
          <w:tab w:val="left" w:pos="2070"/>
          <w:tab w:val="center" w:pos="4365"/>
        </w:tabs>
        <w:snapToGrid w:val="0"/>
        <w:jc w:val="center"/>
        <w:rPr>
          <w:rFonts w:hint="eastAsia" w:ascii="华文中宋" w:hAnsi="华文中宋" w:eastAsia="华文中宋" w:cs="华文中宋"/>
          <w:b/>
          <w:sz w:val="28"/>
          <w:szCs w:val="28"/>
        </w:rPr>
      </w:pPr>
    </w:p>
    <w:p w14:paraId="3DB503CB">
      <w:pPr>
        <w:tabs>
          <w:tab w:val="left" w:pos="2070"/>
          <w:tab w:val="center" w:pos="4365"/>
        </w:tabs>
        <w:snapToGrid w:val="0"/>
        <w:jc w:val="center"/>
        <w:rPr>
          <w:rFonts w:hint="eastAsia" w:ascii="华文中宋" w:hAnsi="华文中宋" w:eastAsia="华文中宋" w:cs="华文中宋"/>
          <w:b/>
          <w:sz w:val="28"/>
          <w:szCs w:val="28"/>
        </w:rPr>
      </w:pPr>
    </w:p>
    <w:p w14:paraId="608110AB">
      <w:pPr>
        <w:tabs>
          <w:tab w:val="left" w:pos="2070"/>
          <w:tab w:val="center" w:pos="4365"/>
        </w:tabs>
        <w:snapToGrid w:val="0"/>
        <w:jc w:val="center"/>
        <w:rPr>
          <w:rFonts w:hint="eastAsia" w:ascii="华文中宋" w:hAnsi="华文中宋" w:eastAsia="华文中宋" w:cs="华文中宋"/>
          <w:b/>
          <w:sz w:val="28"/>
          <w:szCs w:val="28"/>
        </w:rPr>
      </w:pPr>
    </w:p>
    <w:p w14:paraId="4BA6791B">
      <w:pPr>
        <w:tabs>
          <w:tab w:val="left" w:pos="2070"/>
          <w:tab w:val="center" w:pos="4365"/>
        </w:tabs>
        <w:snapToGrid w:val="0"/>
        <w:jc w:val="center"/>
        <w:rPr>
          <w:rFonts w:hint="eastAsia" w:ascii="华文中宋" w:hAnsi="华文中宋" w:eastAsia="华文中宋" w:cs="华文中宋"/>
          <w:b/>
          <w:sz w:val="28"/>
          <w:szCs w:val="28"/>
        </w:rPr>
      </w:pPr>
    </w:p>
    <w:p w14:paraId="79C2A852">
      <w:pPr>
        <w:tabs>
          <w:tab w:val="left" w:pos="2070"/>
          <w:tab w:val="center" w:pos="4365"/>
        </w:tabs>
        <w:snapToGrid w:val="0"/>
        <w:jc w:val="center"/>
        <w:rPr>
          <w:rFonts w:hint="eastAsia" w:ascii="华文中宋" w:hAnsi="华文中宋" w:eastAsia="华文中宋" w:cs="华文中宋"/>
          <w:b/>
          <w:sz w:val="28"/>
          <w:szCs w:val="28"/>
        </w:rPr>
      </w:pPr>
    </w:p>
    <w:p w14:paraId="7DAAE109">
      <w:pPr>
        <w:tabs>
          <w:tab w:val="left" w:pos="2070"/>
          <w:tab w:val="center" w:pos="4365"/>
        </w:tabs>
        <w:snapToGrid w:val="0"/>
        <w:jc w:val="center"/>
        <w:rPr>
          <w:rFonts w:hint="eastAsia" w:ascii="华文中宋" w:hAnsi="华文中宋" w:eastAsia="华文中宋" w:cs="华文中宋"/>
          <w:b/>
          <w:sz w:val="28"/>
          <w:szCs w:val="28"/>
        </w:rPr>
      </w:pPr>
    </w:p>
    <w:p w14:paraId="6A501B32">
      <w:pPr>
        <w:tabs>
          <w:tab w:val="left" w:pos="2070"/>
          <w:tab w:val="center" w:pos="4365"/>
        </w:tabs>
        <w:snapToGrid w:val="0"/>
        <w:jc w:val="center"/>
        <w:rPr>
          <w:rFonts w:hint="eastAsia" w:ascii="华文中宋" w:hAnsi="华文中宋" w:eastAsia="华文中宋" w:cs="华文中宋"/>
          <w:b/>
          <w:sz w:val="28"/>
          <w:szCs w:val="28"/>
        </w:rPr>
      </w:pPr>
    </w:p>
    <w:p w14:paraId="7E419948">
      <w:pPr>
        <w:tabs>
          <w:tab w:val="left" w:pos="2070"/>
          <w:tab w:val="center" w:pos="4365"/>
        </w:tabs>
        <w:snapToGrid w:val="0"/>
        <w:jc w:val="center"/>
        <w:rPr>
          <w:rFonts w:hint="eastAsia" w:ascii="华文中宋" w:hAnsi="华文中宋" w:eastAsia="华文中宋" w:cs="华文中宋"/>
          <w:b/>
          <w:sz w:val="28"/>
          <w:szCs w:val="28"/>
        </w:rPr>
      </w:pPr>
    </w:p>
    <w:p w14:paraId="5A111652">
      <w:pPr>
        <w:tabs>
          <w:tab w:val="left" w:pos="2070"/>
          <w:tab w:val="center" w:pos="4365"/>
        </w:tabs>
        <w:snapToGrid w:val="0"/>
        <w:jc w:val="both"/>
        <w:rPr>
          <w:rFonts w:hint="eastAsia" w:ascii="华文中宋" w:hAnsi="华文中宋" w:eastAsia="华文中宋" w:cs="华文中宋"/>
          <w:b/>
          <w:sz w:val="28"/>
          <w:szCs w:val="28"/>
        </w:rPr>
      </w:pPr>
    </w:p>
    <w:p w14:paraId="55C5534B">
      <w:pPr>
        <w:tabs>
          <w:tab w:val="left" w:pos="2070"/>
          <w:tab w:val="center" w:pos="4365"/>
        </w:tabs>
        <w:snapToGrid w:val="0"/>
        <w:jc w:val="center"/>
        <w:rPr>
          <w:rFonts w:hint="eastAsia" w:ascii="华文中宋" w:hAnsi="华文中宋" w:eastAsia="华文中宋" w:cs="华文中宋"/>
          <w:b/>
          <w:sz w:val="28"/>
          <w:szCs w:val="28"/>
        </w:rPr>
      </w:pPr>
    </w:p>
    <w:p w14:paraId="67F58005">
      <w:pPr>
        <w:tabs>
          <w:tab w:val="left" w:pos="2070"/>
          <w:tab w:val="center" w:pos="4365"/>
        </w:tabs>
        <w:snapToGrid w:val="0"/>
        <w:jc w:val="center"/>
        <w:rPr>
          <w:rFonts w:hint="eastAsia" w:ascii="华文中宋" w:hAnsi="华文中宋" w:eastAsia="华文中宋" w:cs="华文中宋"/>
          <w:b/>
          <w:sz w:val="28"/>
          <w:szCs w:val="28"/>
        </w:rPr>
      </w:pPr>
    </w:p>
    <w:p w14:paraId="5FEC5B3E">
      <w:pPr>
        <w:tabs>
          <w:tab w:val="left" w:pos="2070"/>
          <w:tab w:val="center" w:pos="4365"/>
        </w:tabs>
        <w:snapToGrid w:val="0"/>
        <w:jc w:val="center"/>
        <w:outlineLvl w:val="0"/>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目    录</w:t>
      </w:r>
    </w:p>
    <w:p w14:paraId="09307B83">
      <w:pPr>
        <w:pStyle w:val="25"/>
        <w:tabs>
          <w:tab w:val="right" w:leader="dot" w:pos="9004"/>
        </w:tabs>
        <w:rPr>
          <w:rFonts w:hint="eastAsia" w:ascii="华文中宋" w:hAnsi="华文中宋" w:eastAsia="华文中宋" w:cs="华文中宋"/>
        </w:rPr>
      </w:pPr>
    </w:p>
    <w:p w14:paraId="7031F073">
      <w:pPr>
        <w:pStyle w:val="25"/>
        <w:tabs>
          <w:tab w:val="right" w:leader="dot" w:pos="9004"/>
        </w:tabs>
        <w:rPr>
          <w:rFonts w:hint="eastAsia" w:ascii="华文中宋" w:hAnsi="华文中宋" w:eastAsia="华文中宋" w:cs="华文中宋"/>
          <w:sz w:val="24"/>
          <w:szCs w:val="24"/>
        </w:rPr>
      </w:pPr>
    </w:p>
    <w:p w14:paraId="20892F3C">
      <w:pPr>
        <w:pStyle w:val="25"/>
        <w:tabs>
          <w:tab w:val="right" w:leader="dot" w:pos="9004"/>
        </w:tabs>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TOC \o "1-2" \h \z \u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"_Toc91694417" </w:instrText>
      </w:r>
      <w:r>
        <w:rPr>
          <w:rFonts w:hint="eastAsia" w:ascii="华文中宋" w:hAnsi="华文中宋" w:eastAsia="华文中宋" w:cs="华文中宋"/>
          <w:sz w:val="24"/>
          <w:szCs w:val="24"/>
        </w:rPr>
        <w:fldChar w:fldCharType="separate"/>
      </w:r>
      <w:r>
        <w:rPr>
          <w:rStyle w:val="36"/>
          <w:rFonts w:hint="eastAsia" w:ascii="华文中宋" w:hAnsi="华文中宋" w:eastAsia="华文中宋" w:cs="华文中宋"/>
          <w:color w:val="auto"/>
          <w:spacing w:val="20"/>
          <w:sz w:val="24"/>
          <w:szCs w:val="24"/>
        </w:rPr>
        <w:t>第一部分 投标邀请</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5</w:t>
      </w:r>
      <w:r>
        <w:rPr>
          <w:rFonts w:hint="eastAsia" w:ascii="华文中宋" w:hAnsi="华文中宋" w:eastAsia="华文中宋" w:cs="华文中宋"/>
          <w:sz w:val="24"/>
          <w:szCs w:val="24"/>
        </w:rPr>
        <w:fldChar w:fldCharType="end"/>
      </w:r>
    </w:p>
    <w:p w14:paraId="06E5E61D">
      <w:pPr>
        <w:pStyle w:val="25"/>
        <w:tabs>
          <w:tab w:val="right" w:leader="dot" w:pos="9004"/>
        </w:tabs>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"_Toc91694418" </w:instrText>
      </w:r>
      <w:r>
        <w:rPr>
          <w:rFonts w:hint="eastAsia" w:ascii="华文中宋" w:hAnsi="华文中宋" w:eastAsia="华文中宋" w:cs="华文中宋"/>
          <w:sz w:val="24"/>
          <w:szCs w:val="24"/>
        </w:rPr>
        <w:fldChar w:fldCharType="separate"/>
      </w:r>
      <w:r>
        <w:rPr>
          <w:rStyle w:val="36"/>
          <w:rFonts w:hint="eastAsia" w:ascii="华文中宋" w:hAnsi="华文中宋" w:eastAsia="华文中宋" w:cs="华文中宋"/>
          <w:color w:val="auto"/>
          <w:spacing w:val="20"/>
          <w:sz w:val="24"/>
          <w:szCs w:val="24"/>
        </w:rPr>
        <w:t>第二部分 投标人须知前附表</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8</w:t>
      </w:r>
      <w:r>
        <w:rPr>
          <w:rFonts w:hint="eastAsia" w:ascii="华文中宋" w:hAnsi="华文中宋" w:eastAsia="华文中宋" w:cs="华文中宋"/>
          <w:sz w:val="24"/>
          <w:szCs w:val="24"/>
        </w:rPr>
        <w:fldChar w:fldCharType="end"/>
      </w:r>
    </w:p>
    <w:p w14:paraId="2D138C0A">
      <w:pPr>
        <w:pStyle w:val="25"/>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"_Toc91694419" </w:instrText>
      </w:r>
      <w:r>
        <w:rPr>
          <w:rFonts w:hint="eastAsia" w:ascii="华文中宋" w:hAnsi="华文中宋" w:eastAsia="华文中宋" w:cs="华文中宋"/>
          <w:sz w:val="24"/>
          <w:szCs w:val="24"/>
        </w:rPr>
        <w:fldChar w:fldCharType="separate"/>
      </w:r>
      <w:r>
        <w:rPr>
          <w:rStyle w:val="36"/>
          <w:rFonts w:hint="eastAsia" w:ascii="华文中宋" w:hAnsi="华文中宋" w:eastAsia="华文中宋" w:cs="华文中宋"/>
          <w:color w:val="auto"/>
          <w:spacing w:val="20"/>
          <w:sz w:val="24"/>
          <w:szCs w:val="24"/>
        </w:rPr>
        <w:t>第三部分 投标人须知</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4</w:t>
      </w:r>
    </w:p>
    <w:p w14:paraId="1D4ADD58">
      <w:pPr>
        <w:pStyle w:val="26"/>
        <w:tabs>
          <w:tab w:val="left" w:pos="1260"/>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"_Toc91694420" </w:instrText>
      </w:r>
      <w:r>
        <w:rPr>
          <w:rFonts w:hint="eastAsia" w:ascii="华文中宋" w:hAnsi="华文中宋" w:eastAsia="华文中宋" w:cs="华文中宋"/>
          <w:sz w:val="24"/>
          <w:szCs w:val="24"/>
        </w:rPr>
        <w:fldChar w:fldCharType="separate"/>
      </w:r>
      <w:r>
        <w:rPr>
          <w:rStyle w:val="36"/>
          <w:rFonts w:hint="eastAsia" w:ascii="华文中宋" w:hAnsi="华文中宋" w:eastAsia="华文中宋" w:cs="华文中宋"/>
          <w:color w:val="auto"/>
          <w:spacing w:val="10"/>
          <w:sz w:val="24"/>
          <w:szCs w:val="24"/>
        </w:rPr>
        <w:t>一、总则</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4</w:t>
      </w:r>
    </w:p>
    <w:p w14:paraId="4F61D974">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"_Toc91694421" </w:instrText>
      </w:r>
      <w:r>
        <w:rPr>
          <w:rFonts w:hint="eastAsia" w:ascii="华文中宋" w:hAnsi="华文中宋" w:eastAsia="华文中宋" w:cs="华文中宋"/>
          <w:sz w:val="24"/>
          <w:szCs w:val="24"/>
        </w:rPr>
        <w:fldChar w:fldCharType="separate"/>
      </w:r>
      <w:r>
        <w:rPr>
          <w:rStyle w:val="36"/>
          <w:rFonts w:hint="eastAsia" w:ascii="华文中宋" w:hAnsi="华文中宋" w:eastAsia="华文中宋" w:cs="华文中宋"/>
          <w:color w:val="auto"/>
          <w:spacing w:val="10"/>
          <w:sz w:val="24"/>
          <w:szCs w:val="24"/>
        </w:rPr>
        <w:t>二、招标文件</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5</w:t>
      </w:r>
    </w:p>
    <w:p w14:paraId="75E7FB66">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"_Toc91694422" </w:instrText>
      </w:r>
      <w:r>
        <w:rPr>
          <w:rFonts w:hint="eastAsia" w:ascii="华文中宋" w:hAnsi="华文中宋" w:eastAsia="华文中宋" w:cs="华文中宋"/>
          <w:sz w:val="24"/>
          <w:szCs w:val="24"/>
        </w:rPr>
        <w:fldChar w:fldCharType="separate"/>
      </w:r>
      <w:r>
        <w:rPr>
          <w:rStyle w:val="36"/>
          <w:rFonts w:hint="eastAsia" w:ascii="华文中宋" w:hAnsi="华文中宋" w:eastAsia="华文中宋" w:cs="华文中宋"/>
          <w:color w:val="auto"/>
          <w:spacing w:val="10"/>
          <w:sz w:val="24"/>
          <w:szCs w:val="24"/>
        </w:rPr>
        <w:t>三、投标文件</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7</w:t>
      </w:r>
    </w:p>
    <w:p w14:paraId="086468F9">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"_Toc91694422"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四</w:t>
      </w:r>
      <w:r>
        <w:rPr>
          <w:rStyle w:val="36"/>
          <w:rFonts w:hint="eastAsia" w:ascii="华文中宋" w:hAnsi="华文中宋" w:eastAsia="华文中宋" w:cs="华文中宋"/>
          <w:color w:val="auto"/>
          <w:spacing w:val="10"/>
          <w:sz w:val="24"/>
          <w:szCs w:val="24"/>
        </w:rPr>
        <w:t>、投标文件</w:t>
      </w:r>
      <w:r>
        <w:rPr>
          <w:rStyle w:val="36"/>
          <w:rFonts w:hint="eastAsia" w:ascii="华文中宋" w:hAnsi="华文中宋" w:eastAsia="华文中宋" w:cs="华文中宋"/>
          <w:color w:val="auto"/>
          <w:spacing w:val="10"/>
          <w:sz w:val="24"/>
          <w:szCs w:val="24"/>
          <w:lang w:val="en-US" w:eastAsia="zh-CN"/>
        </w:rPr>
        <w:t>的递交</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9</w:t>
      </w:r>
    </w:p>
    <w:p w14:paraId="1A399E0D">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五</w:t>
      </w:r>
      <w:r>
        <w:rPr>
          <w:rStyle w:val="36"/>
          <w:rFonts w:hint="eastAsia" w:ascii="华文中宋" w:hAnsi="华文中宋" w:eastAsia="华文中宋" w:cs="华文中宋"/>
          <w:color w:val="auto"/>
          <w:spacing w:val="10"/>
          <w:sz w:val="24"/>
          <w:szCs w:val="24"/>
        </w:rPr>
        <w:t>、开标</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9</w:t>
      </w:r>
    </w:p>
    <w:p w14:paraId="00E135FC">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"_Toc91694424"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六</w:t>
      </w:r>
      <w:r>
        <w:rPr>
          <w:rStyle w:val="36"/>
          <w:rFonts w:hint="eastAsia" w:ascii="华文中宋" w:hAnsi="华文中宋" w:eastAsia="华文中宋" w:cs="华文中宋"/>
          <w:color w:val="auto"/>
          <w:spacing w:val="10"/>
          <w:sz w:val="24"/>
          <w:szCs w:val="24"/>
        </w:rPr>
        <w:t>、评标程序和要求</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9</w:t>
      </w:r>
    </w:p>
    <w:p w14:paraId="5243583E">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"_Toc91694425"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七</w:t>
      </w:r>
      <w:r>
        <w:rPr>
          <w:rStyle w:val="36"/>
          <w:rFonts w:hint="eastAsia" w:ascii="华文中宋" w:hAnsi="华文中宋" w:eastAsia="华文中宋" w:cs="华文中宋"/>
          <w:color w:val="auto"/>
          <w:spacing w:val="10"/>
          <w:sz w:val="24"/>
          <w:szCs w:val="24"/>
        </w:rPr>
        <w:t>、签订合同</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3</w:t>
      </w:r>
    </w:p>
    <w:p w14:paraId="4A9EABC4">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"_Toc91694426"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八</w:t>
      </w:r>
      <w:r>
        <w:rPr>
          <w:rStyle w:val="36"/>
          <w:rFonts w:hint="eastAsia" w:ascii="华文中宋" w:hAnsi="华文中宋" w:eastAsia="华文中宋" w:cs="华文中宋"/>
          <w:color w:val="auto"/>
          <w:spacing w:val="10"/>
          <w:sz w:val="24"/>
          <w:szCs w:val="24"/>
        </w:rPr>
        <w:t>、服务费</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5</w:t>
      </w:r>
    </w:p>
    <w:p w14:paraId="567B2827">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"_Toc91694427"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九</w:t>
      </w:r>
      <w:r>
        <w:rPr>
          <w:rStyle w:val="36"/>
          <w:rFonts w:hint="eastAsia" w:ascii="华文中宋" w:hAnsi="华文中宋" w:eastAsia="华文中宋" w:cs="华文中宋"/>
          <w:color w:val="auto"/>
          <w:spacing w:val="10"/>
          <w:sz w:val="24"/>
          <w:szCs w:val="24"/>
        </w:rPr>
        <w:t>、保密和披露</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5</w:t>
      </w:r>
    </w:p>
    <w:p w14:paraId="367C515C">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"_Toc91694428"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十</w:t>
      </w:r>
      <w:r>
        <w:rPr>
          <w:rStyle w:val="36"/>
          <w:rFonts w:hint="eastAsia" w:ascii="华文中宋" w:hAnsi="华文中宋" w:eastAsia="华文中宋" w:cs="华文中宋"/>
          <w:color w:val="auto"/>
          <w:spacing w:val="10"/>
          <w:sz w:val="24"/>
          <w:szCs w:val="24"/>
        </w:rPr>
        <w:t>、询问和质疑</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5</w:t>
      </w:r>
    </w:p>
    <w:p w14:paraId="64AEE7AF">
      <w:pPr>
        <w:pStyle w:val="25"/>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"_Toc91694429" </w:instrText>
      </w:r>
      <w:r>
        <w:rPr>
          <w:rFonts w:hint="eastAsia" w:ascii="华文中宋" w:hAnsi="华文中宋" w:eastAsia="华文中宋" w:cs="华文中宋"/>
          <w:sz w:val="24"/>
          <w:szCs w:val="24"/>
        </w:rPr>
        <w:fldChar w:fldCharType="separate"/>
      </w:r>
      <w:r>
        <w:rPr>
          <w:rStyle w:val="36"/>
          <w:rFonts w:hint="eastAsia" w:ascii="华文中宋" w:hAnsi="华文中宋" w:eastAsia="华文中宋" w:cs="华文中宋"/>
          <w:color w:val="auto"/>
          <w:spacing w:val="20"/>
          <w:sz w:val="24"/>
          <w:szCs w:val="24"/>
        </w:rPr>
        <w:t>第四部分 采购需求</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8</w:t>
      </w:r>
    </w:p>
    <w:p w14:paraId="525B448A">
      <w:pPr>
        <w:pStyle w:val="25"/>
        <w:tabs>
          <w:tab w:val="right" w:leader="dot" w:pos="9004"/>
        </w:tabs>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"_Toc91694430" </w:instrText>
      </w:r>
      <w:r>
        <w:rPr>
          <w:rFonts w:hint="eastAsia" w:ascii="华文中宋" w:hAnsi="华文中宋" w:eastAsia="华文中宋" w:cs="华文中宋"/>
          <w:sz w:val="24"/>
          <w:szCs w:val="24"/>
        </w:rPr>
        <w:fldChar w:fldCharType="separate"/>
      </w:r>
      <w:r>
        <w:rPr>
          <w:rStyle w:val="36"/>
          <w:rFonts w:hint="eastAsia" w:ascii="华文中宋" w:hAnsi="华文中宋" w:eastAsia="华文中宋" w:cs="华文中宋"/>
          <w:color w:val="auto"/>
          <w:spacing w:val="20"/>
          <w:sz w:val="24"/>
          <w:szCs w:val="24"/>
        </w:rPr>
        <w:t>第五部分 资格审查内容及标准</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44</w:t>
      </w:r>
    </w:p>
    <w:p w14:paraId="4E78C22A">
      <w:pPr>
        <w:pStyle w:val="25"/>
        <w:tabs>
          <w:tab w:val="right" w:leader="dot" w:pos="9004"/>
        </w:tabs>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"_Toc91694431" </w:instrText>
      </w:r>
      <w:r>
        <w:rPr>
          <w:rFonts w:hint="eastAsia" w:ascii="华文中宋" w:hAnsi="华文中宋" w:eastAsia="华文中宋" w:cs="华文中宋"/>
          <w:sz w:val="24"/>
          <w:szCs w:val="24"/>
        </w:rPr>
        <w:fldChar w:fldCharType="separate"/>
      </w:r>
      <w:r>
        <w:rPr>
          <w:rStyle w:val="36"/>
          <w:rFonts w:hint="eastAsia" w:ascii="华文中宋" w:hAnsi="华文中宋" w:eastAsia="华文中宋" w:cs="华文中宋"/>
          <w:color w:val="auto"/>
          <w:spacing w:val="20"/>
          <w:sz w:val="24"/>
          <w:szCs w:val="24"/>
        </w:rPr>
        <w:t>第六部分 评标标准和评标方法</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45</w:t>
      </w:r>
    </w:p>
    <w:p w14:paraId="7B351566">
      <w:pPr>
        <w:pStyle w:val="25"/>
        <w:tabs>
          <w:tab w:val="right" w:leader="dot" w:pos="9004"/>
        </w:tabs>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第七部分   合同文本</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51</w:t>
      </w:r>
    </w:p>
    <w:p w14:paraId="101AA156">
      <w:pPr>
        <w:pStyle w:val="25"/>
        <w:tabs>
          <w:tab w:val="right" w:leader="dot" w:pos="9004"/>
        </w:tabs>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"_Toc91694433" </w:instrText>
      </w:r>
      <w:r>
        <w:rPr>
          <w:rFonts w:hint="eastAsia" w:ascii="华文中宋" w:hAnsi="华文中宋" w:eastAsia="华文中宋" w:cs="华文中宋"/>
          <w:sz w:val="24"/>
          <w:szCs w:val="24"/>
        </w:rPr>
        <w:fldChar w:fldCharType="separate"/>
      </w:r>
      <w:r>
        <w:rPr>
          <w:rStyle w:val="36"/>
          <w:rFonts w:hint="eastAsia" w:ascii="华文中宋" w:hAnsi="华文中宋" w:eastAsia="华文中宋" w:cs="华文中宋"/>
          <w:color w:val="auto"/>
          <w:spacing w:val="20"/>
          <w:kern w:val="44"/>
          <w:sz w:val="24"/>
          <w:szCs w:val="24"/>
        </w:rPr>
        <w:t>第八部分 投标文件内容要求及格式</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69</w:t>
      </w:r>
    </w:p>
    <w:p w14:paraId="00835DB3">
      <w:pPr>
        <w:rPr>
          <w:rFonts w:hint="eastAsia" w:ascii="华文中宋" w:hAnsi="华文中宋" w:eastAsia="华文中宋" w:cs="华文中宋"/>
        </w:rPr>
        <w:sectPr>
          <w:headerReference r:id="rId3" w:type="default"/>
          <w:footerReference r:id="rId4" w:type="default"/>
          <w:pgSz w:w="11906" w:h="16838"/>
          <w:pgMar w:top="1134" w:right="1361" w:bottom="1021" w:left="1531" w:header="851" w:footer="992" w:gutter="0"/>
          <w:pgNumType w:fmt="decimal"/>
          <w:cols w:space="720" w:num="1"/>
          <w:docGrid w:type="lines" w:linePitch="312" w:charSpace="0"/>
        </w:sectPr>
      </w:pPr>
      <w:r>
        <w:rPr>
          <w:rFonts w:hint="eastAsia" w:ascii="华文中宋" w:hAnsi="华文中宋" w:eastAsia="华文中宋" w:cs="华文中宋"/>
          <w:sz w:val="24"/>
          <w:szCs w:val="24"/>
        </w:rPr>
        <w:fldChar w:fldCharType="end"/>
      </w:r>
    </w:p>
    <w:p w14:paraId="4B2676BE">
      <w:pPr>
        <w:pStyle w:val="73"/>
        <w:numPr>
          <w:ilvl w:val="0"/>
          <w:numId w:val="0"/>
        </w:numPr>
        <w:snapToGrid w:val="0"/>
        <w:spacing w:before="0" w:after="0"/>
        <w:rPr>
          <w:rFonts w:hint="eastAsia" w:ascii="华文中宋" w:hAnsi="华文中宋" w:eastAsia="华文中宋" w:cs="华文中宋"/>
          <w:spacing w:val="20"/>
          <w:szCs w:val="28"/>
        </w:rPr>
      </w:pPr>
      <w:bookmarkStart w:id="2" w:name="_Toc424378682"/>
      <w:bookmarkStart w:id="3" w:name="_Toc91694417"/>
      <w:bookmarkStart w:id="4" w:name="_Toc352761927"/>
      <w:r>
        <w:rPr>
          <w:rFonts w:hint="eastAsia" w:ascii="华文中宋" w:hAnsi="华文中宋" w:eastAsia="华文中宋" w:cs="华文中宋"/>
          <w:spacing w:val="20"/>
          <w:szCs w:val="28"/>
        </w:rPr>
        <w:t>第一部分  投标邀请</w:t>
      </w:r>
      <w:bookmarkEnd w:id="2"/>
      <w:bookmarkEnd w:id="3"/>
      <w:bookmarkEnd w:id="4"/>
    </w:p>
    <w:p w14:paraId="7B8DA34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80" w:lineRule="exact"/>
        <w:textAlignment w:val="auto"/>
        <w:rPr>
          <w:rFonts w:hint="eastAsia" w:ascii="华文中宋" w:hAnsi="华文中宋" w:eastAsia="华文中宋" w:cs="微软雅黑"/>
          <w:szCs w:val="21"/>
        </w:rPr>
      </w:pPr>
      <w:bookmarkStart w:id="5" w:name="OLE_LINK46"/>
      <w:r>
        <w:rPr>
          <w:rFonts w:hint="eastAsia" w:ascii="华文中宋" w:hAnsi="华文中宋" w:eastAsia="华文中宋" w:cs="微软雅黑"/>
          <w:szCs w:val="21"/>
        </w:rPr>
        <w:t>项目概况</w:t>
      </w:r>
    </w:p>
    <w:p w14:paraId="22AB97A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微软雅黑"/>
          <w:szCs w:val="21"/>
          <w:u w:val="single"/>
        </w:rPr>
        <w:t>高平市应急管理局购置应急救援补充及执法维稳装备采购项目</w:t>
      </w:r>
      <w:r>
        <w:rPr>
          <w:rFonts w:hint="eastAsia" w:ascii="华文中宋" w:hAnsi="华文中宋" w:eastAsia="华文中宋" w:cs="微软雅黑"/>
          <w:szCs w:val="21"/>
        </w:rPr>
        <w:t>的潜在投标人应在</w:t>
      </w:r>
      <w:r>
        <w:rPr>
          <w:rFonts w:hint="eastAsia" w:ascii="华文中宋" w:hAnsi="华文中宋" w:eastAsia="华文中宋" w:cs="微软雅黑"/>
          <w:szCs w:val="21"/>
          <w:u w:val="single"/>
        </w:rPr>
        <w:t>山西省政府采购网（</w:t>
      </w:r>
      <w:r>
        <w:rPr>
          <w:rFonts w:hint="eastAsia" w:ascii="华文中宋" w:hAnsi="华文中宋" w:eastAsia="华文中宋" w:cs="微软雅黑"/>
          <w:szCs w:val="21"/>
          <w:u w:val="single"/>
          <w:lang w:eastAsia="zh-CN"/>
        </w:rPr>
        <w:t>http://www.ccgp-shanxi.gov.cn/home.html</w:t>
      </w:r>
      <w:r>
        <w:rPr>
          <w:rFonts w:hint="eastAsia" w:ascii="华文中宋" w:hAnsi="华文中宋" w:eastAsia="华文中宋" w:cs="微软雅黑"/>
          <w:szCs w:val="21"/>
          <w:u w:val="single"/>
        </w:rPr>
        <w:t>）</w:t>
      </w:r>
      <w:r>
        <w:rPr>
          <w:rFonts w:hint="eastAsia" w:ascii="华文中宋" w:hAnsi="华文中宋" w:eastAsia="华文中宋" w:cs="微软雅黑"/>
          <w:szCs w:val="21"/>
        </w:rPr>
        <w:t>获取招标文件，并于</w:t>
      </w:r>
      <w:r>
        <w:rPr>
          <w:rFonts w:hint="eastAsia" w:ascii="华文中宋" w:hAnsi="华文中宋" w:eastAsia="华文中宋" w:cs="微软雅黑"/>
          <w:szCs w:val="21"/>
          <w:u w:val="single"/>
          <w:lang w:eastAsia="zh-CN"/>
        </w:rPr>
        <w:t>202</w:t>
      </w:r>
      <w:r>
        <w:rPr>
          <w:rFonts w:hint="eastAsia" w:ascii="华文中宋" w:hAnsi="华文中宋" w:eastAsia="华文中宋" w:cs="微软雅黑"/>
          <w:szCs w:val="21"/>
          <w:u w:val="single"/>
          <w:lang w:val="en-US" w:eastAsia="zh-CN"/>
        </w:rPr>
        <w:t>5</w:t>
      </w:r>
      <w:r>
        <w:rPr>
          <w:rFonts w:hint="eastAsia" w:ascii="华文中宋" w:hAnsi="华文中宋" w:eastAsia="华文中宋" w:cs="微软雅黑"/>
          <w:szCs w:val="21"/>
          <w:u w:val="none"/>
          <w:lang w:eastAsia="zh-CN"/>
        </w:rPr>
        <w:t>年</w:t>
      </w:r>
      <w:r>
        <w:rPr>
          <w:rFonts w:hint="eastAsia" w:ascii="华文中宋" w:hAnsi="华文中宋" w:eastAsia="华文中宋" w:cs="微软雅黑"/>
          <w:szCs w:val="21"/>
          <w:u w:val="single"/>
          <w:lang w:val="en-US" w:eastAsia="zh-CN"/>
        </w:rPr>
        <w:t>11</w:t>
      </w:r>
      <w:r>
        <w:rPr>
          <w:rFonts w:hint="eastAsia" w:ascii="华文中宋" w:hAnsi="华文中宋" w:eastAsia="华文中宋" w:cs="微软雅黑"/>
          <w:bCs/>
          <w:szCs w:val="21"/>
        </w:rPr>
        <w:t>月</w:t>
      </w:r>
      <w:r>
        <w:rPr>
          <w:rFonts w:hint="eastAsia" w:ascii="华文中宋" w:hAnsi="华文中宋" w:eastAsia="华文中宋" w:cs="微软雅黑"/>
          <w:bCs/>
          <w:szCs w:val="21"/>
          <w:u w:val="single"/>
          <w:lang w:val="en-US" w:eastAsia="zh-CN"/>
        </w:rPr>
        <w:t>11</w:t>
      </w:r>
      <w:r>
        <w:rPr>
          <w:rFonts w:hint="eastAsia" w:ascii="华文中宋" w:hAnsi="华文中宋" w:eastAsia="华文中宋" w:cs="微软雅黑"/>
          <w:bCs/>
          <w:szCs w:val="21"/>
          <w:u w:val="single"/>
          <w:lang w:eastAsia="zh-CN"/>
        </w:rPr>
        <w:t xml:space="preserve"> </w:t>
      </w:r>
      <w:r>
        <w:rPr>
          <w:rFonts w:hint="eastAsia" w:ascii="华文中宋" w:hAnsi="华文中宋" w:eastAsia="华文中宋" w:cs="微软雅黑"/>
          <w:bCs/>
          <w:szCs w:val="21"/>
        </w:rPr>
        <w:t>日</w:t>
      </w:r>
      <w:r>
        <w:rPr>
          <w:rFonts w:hint="eastAsia" w:ascii="华文中宋" w:hAnsi="华文中宋" w:eastAsia="华文中宋" w:cs="微软雅黑"/>
          <w:bCs/>
          <w:szCs w:val="21"/>
          <w:u w:val="single"/>
          <w:lang w:val="en-US" w:eastAsia="zh-CN"/>
        </w:rPr>
        <w:t>09</w:t>
      </w:r>
      <w:r>
        <w:rPr>
          <w:rFonts w:hint="eastAsia" w:ascii="华文中宋" w:hAnsi="华文中宋" w:eastAsia="华文中宋" w:cs="微软雅黑"/>
          <w:bCs/>
          <w:szCs w:val="21"/>
        </w:rPr>
        <w:t>点</w:t>
      </w:r>
      <w:r>
        <w:rPr>
          <w:rFonts w:hint="eastAsia" w:ascii="华文中宋" w:hAnsi="华文中宋" w:eastAsia="华文中宋" w:cs="微软雅黑"/>
          <w:bCs/>
          <w:szCs w:val="21"/>
          <w:u w:val="single"/>
        </w:rPr>
        <w:t>30</w:t>
      </w:r>
      <w:r>
        <w:rPr>
          <w:rFonts w:hint="eastAsia" w:ascii="华文中宋" w:hAnsi="华文中宋" w:eastAsia="华文中宋" w:cs="微软雅黑"/>
          <w:bCs/>
          <w:szCs w:val="21"/>
        </w:rPr>
        <w:t>分（北京时间）前递交投标文件</w:t>
      </w:r>
      <w:r>
        <w:rPr>
          <w:rFonts w:hint="eastAsia" w:ascii="华文中宋" w:hAnsi="华文中宋" w:eastAsia="华文中宋" w:cs="微软雅黑"/>
          <w:szCs w:val="21"/>
        </w:rPr>
        <w:t>。</w:t>
      </w:r>
    </w:p>
    <w:p w14:paraId="64BD44CD">
      <w:pPr>
        <w:keepNext w:val="0"/>
        <w:keepLines w:val="0"/>
        <w:pageBreakBefore w:val="0"/>
        <w:widowControl w:val="0"/>
        <w:kinsoku/>
        <w:wordWrap/>
        <w:overflowPunct/>
        <w:topLinePunct w:val="0"/>
        <w:autoSpaceDE/>
        <w:autoSpaceDN/>
        <w:bidi w:val="0"/>
        <w:adjustRightInd/>
        <w:spacing w:line="480" w:lineRule="exact"/>
        <w:ind w:right="0" w:rightChars="0" w:firstLine="422" w:firstLineChars="200"/>
        <w:jc w:val="both"/>
        <w:textAlignment w:val="auto"/>
        <w:rPr>
          <w:rFonts w:hint="eastAsia"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rPr>
        <w:t>一、项目基本情况</w:t>
      </w:r>
    </w:p>
    <w:p w14:paraId="09749C6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项目编号：</w:t>
      </w:r>
      <w:r>
        <w:rPr>
          <w:rFonts w:ascii="微软雅黑" w:hAnsi="微软雅黑" w:eastAsia="微软雅黑" w:cs="微软雅黑"/>
          <w:b/>
          <w:bCs/>
          <w:i w:val="0"/>
          <w:iCs w:val="0"/>
          <w:caps w:val="0"/>
          <w:color w:val="606060"/>
          <w:spacing w:val="0"/>
          <w:sz w:val="24"/>
          <w:szCs w:val="24"/>
          <w:shd w:val="clear" w:fill="FFFFFF"/>
        </w:rPr>
        <w:t>1405812025AGK00175</w:t>
      </w:r>
    </w:p>
    <w:p w14:paraId="5B4FC15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项目名称：</w:t>
      </w:r>
      <w:bookmarkStart w:id="6" w:name="OLE_LINK1"/>
      <w:r>
        <w:rPr>
          <w:rFonts w:hint="eastAsia" w:ascii="华文中宋" w:hAnsi="华文中宋" w:eastAsia="华文中宋" w:cs="华文中宋"/>
          <w:szCs w:val="21"/>
          <w:lang w:val="en-US" w:eastAsia="zh-CN"/>
        </w:rPr>
        <w:t>高平市应急管理局购置应急救援补充及执法维稳装备采购项目</w:t>
      </w:r>
    </w:p>
    <w:p w14:paraId="52E0FF3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3.</w:t>
      </w:r>
      <w:bookmarkEnd w:id="6"/>
      <w:r>
        <w:rPr>
          <w:rFonts w:hint="eastAsia" w:ascii="华文中宋" w:hAnsi="华文中宋" w:eastAsia="华文中宋" w:cs="华文中宋"/>
          <w:kern w:val="2"/>
          <w:sz w:val="21"/>
          <w:szCs w:val="21"/>
          <w:lang w:val="en-US" w:eastAsia="zh-CN" w:bidi="ar-SA"/>
        </w:rPr>
        <w:t>预算金额：</w:t>
      </w:r>
      <w:r>
        <w:rPr>
          <w:rFonts w:hint="eastAsia" w:ascii="华文中宋" w:hAnsi="华文中宋" w:eastAsia="华文中宋" w:cs="华文中宋"/>
          <w:kern w:val="2"/>
          <w:sz w:val="21"/>
          <w:szCs w:val="21"/>
          <w:lang w:val="en-US" w:eastAsia="zh" w:bidi="ar-SA"/>
        </w:rPr>
        <w:t>580000.00</w:t>
      </w:r>
      <w:r>
        <w:rPr>
          <w:rFonts w:hint="eastAsia" w:ascii="华文中宋" w:hAnsi="华文中宋" w:eastAsia="华文中宋" w:cs="华文中宋"/>
          <w:kern w:val="2"/>
          <w:sz w:val="21"/>
          <w:szCs w:val="21"/>
          <w:lang w:val="en-US" w:eastAsia="zh-CN" w:bidi="ar-SA"/>
        </w:rPr>
        <w:t>元</w:t>
      </w:r>
    </w:p>
    <w:p w14:paraId="79CF4C3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4.最高限价：</w:t>
      </w:r>
      <w:r>
        <w:rPr>
          <w:rFonts w:hint="eastAsia" w:ascii="华文中宋" w:hAnsi="华文中宋" w:eastAsia="华文中宋" w:cs="华文中宋"/>
          <w:szCs w:val="21"/>
          <w:lang w:val="en-US" w:eastAsia="zh-CN"/>
        </w:rPr>
        <w:t>580000.00</w:t>
      </w:r>
      <w:r>
        <w:rPr>
          <w:rFonts w:hint="eastAsia" w:ascii="华文中宋" w:hAnsi="华文中宋" w:eastAsia="华文中宋" w:cs="华文中宋"/>
          <w:kern w:val="2"/>
          <w:sz w:val="21"/>
          <w:szCs w:val="21"/>
          <w:lang w:val="en-US" w:eastAsia="zh-CN" w:bidi="ar-SA"/>
        </w:rPr>
        <w:t>元</w:t>
      </w:r>
    </w:p>
    <w:p w14:paraId="7656972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采购需求：共</w:t>
      </w: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包，详见招标文件“第四部分 技术需求书”</w:t>
      </w:r>
    </w:p>
    <w:p w14:paraId="46D50A79">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kern w:val="2"/>
          <w:sz w:val="21"/>
          <w:szCs w:val="21"/>
          <w:lang w:val="en-US" w:eastAsia="zh-CN" w:bidi="ar-SA"/>
        </w:rPr>
        <w:t>6.</w:t>
      </w:r>
      <w:r>
        <w:rPr>
          <w:rFonts w:hint="eastAsia" w:ascii="华文中宋" w:hAnsi="华文中宋" w:eastAsia="华文中宋" w:cs="华文中宋"/>
          <w:szCs w:val="21"/>
        </w:rPr>
        <w:t>合同履行期限：</w:t>
      </w:r>
      <w:bookmarkStart w:id="7" w:name="OLE_LINK6"/>
      <w:r>
        <w:rPr>
          <w:rFonts w:hint="eastAsia" w:ascii="华文中宋" w:hAnsi="华文中宋" w:eastAsia="华文中宋" w:cs="华文中宋"/>
          <w:szCs w:val="21"/>
        </w:rPr>
        <w:t>2025年12月</w:t>
      </w:r>
      <w:r>
        <w:rPr>
          <w:rFonts w:hint="eastAsia" w:ascii="华文中宋" w:hAnsi="华文中宋" w:eastAsia="华文中宋" w:cs="华文中宋"/>
          <w:szCs w:val="21"/>
          <w:lang w:val="en-US" w:eastAsia="zh-CN"/>
        </w:rPr>
        <w:t>20日</w:t>
      </w:r>
    </w:p>
    <w:bookmarkEnd w:id="7"/>
    <w:p w14:paraId="4B041C8F">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lang w:val="en-US" w:eastAsia="zh-CN"/>
        </w:rPr>
        <w:t>7.</w:t>
      </w:r>
      <w:r>
        <w:rPr>
          <w:rFonts w:hint="eastAsia" w:ascii="华文中宋" w:hAnsi="华文中宋" w:eastAsia="华文中宋" w:cs="华文中宋"/>
          <w:szCs w:val="21"/>
        </w:rPr>
        <w:t>本项目（是</w:t>
      </w:r>
      <w:r>
        <w:rPr>
          <w:rFonts w:hint="eastAsia" w:ascii="华文中宋" w:hAnsi="华文中宋" w:eastAsia="华文中宋" w:cs="华文中宋"/>
          <w:szCs w:val="21"/>
        </w:rPr>
        <w:sym w:font="Wingdings 2" w:char="00A3"/>
      </w:r>
      <w:r>
        <w:rPr>
          <w:rFonts w:hint="eastAsia" w:ascii="华文中宋" w:hAnsi="华文中宋" w:eastAsia="华文中宋" w:cs="华文中宋"/>
          <w:szCs w:val="21"/>
        </w:rPr>
        <w:t>/否</w:t>
      </w:r>
      <w:r>
        <w:rPr>
          <w:rFonts w:ascii="华文中宋" w:hAnsi="华文中宋" w:eastAsia="华文中宋" w:cs="华文中宋"/>
          <w:szCs w:val="21"/>
        </w:rPr>
        <w:fldChar w:fldCharType="begin"/>
      </w:r>
      <w:r>
        <w:rPr>
          <w:rFonts w:ascii="华文中宋" w:hAnsi="华文中宋" w:eastAsia="华文中宋" w:cs="华文中宋"/>
          <w:szCs w:val="21"/>
        </w:rPr>
        <w:instrText xml:space="preserve"> </w:instrText>
      </w:r>
      <w:r>
        <w:rPr>
          <w:rFonts w:hint="eastAsia" w:ascii="华文中宋" w:hAnsi="华文中宋" w:eastAsia="华文中宋" w:cs="华文中宋"/>
          <w:szCs w:val="21"/>
        </w:rPr>
        <w:instrText xml:space="preserve">eq \o\ac(□</w:instrText>
      </w:r>
      <w:r>
        <w:rPr>
          <w:rFonts w:hint="eastAsia" w:ascii="华文中宋" w:hAnsi="华文中宋" w:eastAsia="华文中宋" w:cs="华文中宋"/>
          <w:szCs w:val="21"/>
          <w:lang w:eastAsia="zh-CN"/>
        </w:rPr>
        <w:instrText xml:space="preserve">,</w:instrText>
      </w:r>
      <w:r>
        <w:rPr>
          <w:rFonts w:hint="eastAsia" w:ascii="华文中宋" w:hAnsi="华文中宋" w:eastAsia="华文中宋" w:cs="华文中宋"/>
          <w:position w:val="2"/>
          <w:sz w:val="13"/>
          <w:szCs w:val="21"/>
          <w:lang w:eastAsia="zh-CN"/>
        </w:rPr>
        <w:instrText xml:space="preserve">√</w:instrText>
      </w:r>
      <w:r>
        <w:rPr>
          <w:rFonts w:hint="eastAsia" w:ascii="华文中宋" w:hAnsi="华文中宋" w:eastAsia="华文中宋" w:cs="华文中宋"/>
          <w:szCs w:val="21"/>
        </w:rPr>
        <w:instrText xml:space="preserve">)</w:instrText>
      </w:r>
      <w:r>
        <w:rPr>
          <w:rFonts w:ascii="华文中宋" w:hAnsi="华文中宋" w:eastAsia="华文中宋" w:cs="华文中宋"/>
          <w:szCs w:val="21"/>
        </w:rPr>
        <w:fldChar w:fldCharType="end"/>
      </w:r>
      <w:r>
        <w:rPr>
          <w:rFonts w:hint="eastAsia" w:ascii="华文中宋" w:hAnsi="华文中宋" w:eastAsia="华文中宋" w:cs="华文中宋"/>
          <w:szCs w:val="21"/>
        </w:rPr>
        <w:t>）接受联合体投标</w:t>
      </w:r>
    </w:p>
    <w:p w14:paraId="54A2C5A8">
      <w:pPr>
        <w:keepNext w:val="0"/>
        <w:keepLines w:val="0"/>
        <w:pageBreakBefore w:val="0"/>
        <w:widowControl w:val="0"/>
        <w:kinsoku/>
        <w:wordWrap/>
        <w:overflowPunct/>
        <w:topLinePunct w:val="0"/>
        <w:autoSpaceDE/>
        <w:autoSpaceDN/>
        <w:bidi w:val="0"/>
        <w:adjustRightInd/>
        <w:spacing w:line="480" w:lineRule="exact"/>
        <w:ind w:right="0" w:rightChars="0" w:firstLine="422" w:firstLineChars="200"/>
        <w:jc w:val="both"/>
        <w:textAlignment w:val="auto"/>
        <w:rPr>
          <w:rFonts w:hint="eastAsia" w:ascii="华文中宋" w:hAnsi="华文中宋" w:eastAsia="华文中宋" w:cs="Times New Roman"/>
          <w:b/>
          <w:color w:val="auto"/>
          <w:szCs w:val="21"/>
          <w:highlight w:val="none"/>
        </w:rPr>
      </w:pPr>
      <w:bookmarkStart w:id="8" w:name="OLE_LINK89"/>
      <w:r>
        <w:rPr>
          <w:rFonts w:hint="eastAsia" w:ascii="华文中宋" w:hAnsi="华文中宋" w:eastAsia="华文中宋" w:cs="Times New Roman"/>
          <w:b/>
          <w:color w:val="auto"/>
          <w:szCs w:val="21"/>
          <w:highlight w:val="none"/>
        </w:rPr>
        <w:t>二、投标人的资格要求：</w:t>
      </w:r>
    </w:p>
    <w:p w14:paraId="794A8769">
      <w:pPr>
        <w:keepNext w:val="0"/>
        <w:keepLines w:val="0"/>
        <w:pageBreakBefore w:val="0"/>
        <w:widowControl w:val="0"/>
        <w:kinsoku/>
        <w:wordWrap/>
        <w:overflowPunct/>
        <w:topLinePunct w:val="0"/>
        <w:autoSpaceDE/>
        <w:autoSpaceDN/>
        <w:bidi w:val="0"/>
        <w:adjustRightInd/>
        <w:snapToGrid w:val="0"/>
        <w:spacing w:line="480" w:lineRule="exact"/>
        <w:ind w:firstLine="422" w:firstLineChars="200"/>
        <w:textAlignment w:val="auto"/>
        <w:rPr>
          <w:rFonts w:hint="eastAsia" w:ascii="华文中宋" w:hAnsi="华文中宋" w:eastAsia="华文中宋" w:cs="华文中宋"/>
          <w:b/>
          <w:bCs/>
          <w:szCs w:val="21"/>
          <w:lang w:val="en-US" w:eastAsia="zh-CN"/>
        </w:rPr>
      </w:pPr>
      <w:r>
        <w:rPr>
          <w:rFonts w:hint="eastAsia" w:ascii="华文中宋" w:hAnsi="华文中宋" w:eastAsia="华文中宋" w:cs="华文中宋"/>
          <w:b/>
          <w:bCs/>
          <w:szCs w:val="21"/>
          <w:lang w:val="en-US" w:eastAsia="zh-CN"/>
        </w:rPr>
        <w:t>1.满足《中华人民共和国政府采购法》第二十二条规定.</w:t>
      </w:r>
    </w:p>
    <w:p w14:paraId="298FF9F4">
      <w:pPr>
        <w:keepNext w:val="0"/>
        <w:keepLines w:val="0"/>
        <w:pageBreakBefore w:val="0"/>
        <w:widowControl w:val="0"/>
        <w:kinsoku/>
        <w:wordWrap/>
        <w:overflowPunct/>
        <w:topLinePunct w:val="0"/>
        <w:autoSpaceDE/>
        <w:autoSpaceDN/>
        <w:bidi w:val="0"/>
        <w:adjustRightInd/>
        <w:snapToGrid w:val="0"/>
        <w:spacing w:line="480" w:lineRule="exact"/>
        <w:ind w:firstLine="422" w:firstLineChars="200"/>
        <w:textAlignment w:val="auto"/>
        <w:rPr>
          <w:rFonts w:hint="eastAsia" w:ascii="华文中宋" w:hAnsi="华文中宋" w:eastAsia="华文中宋" w:cs="华文中宋"/>
          <w:szCs w:val="21"/>
        </w:rPr>
      </w:pPr>
      <w:r>
        <w:rPr>
          <w:rFonts w:hint="eastAsia" w:ascii="华文中宋" w:hAnsi="华文中宋" w:eastAsia="华文中宋" w:cs="华文中宋"/>
          <w:b/>
          <w:bCs/>
          <w:szCs w:val="21"/>
          <w:lang w:val="en-US" w:eastAsia="zh-CN"/>
        </w:rPr>
        <w:t>2.以下内容</w:t>
      </w:r>
      <w:r>
        <w:rPr>
          <w:rFonts w:hint="eastAsia" w:ascii="华文中宋" w:hAnsi="华文中宋" w:eastAsia="华文中宋" w:cs="华文中宋"/>
          <w:b/>
          <w:bCs/>
          <w:szCs w:val="21"/>
        </w:rPr>
        <w:t>提供《政府集中采购供应商信用承诺书》</w:t>
      </w:r>
      <w:r>
        <w:rPr>
          <w:rFonts w:hint="eastAsia" w:ascii="华文中宋" w:hAnsi="华文中宋" w:eastAsia="华文中宋" w:cs="华文中宋"/>
          <w:szCs w:val="21"/>
        </w:rPr>
        <w:t>（详见招标文件“第</w:t>
      </w:r>
      <w:r>
        <w:rPr>
          <w:rFonts w:hint="eastAsia" w:ascii="华文中宋" w:hAnsi="华文中宋" w:eastAsia="华文中宋" w:cs="华文中宋"/>
          <w:szCs w:val="21"/>
          <w:lang w:val="en-US" w:eastAsia="zh-CN"/>
        </w:rPr>
        <w:t>八</w:t>
      </w:r>
      <w:r>
        <w:rPr>
          <w:rFonts w:hint="eastAsia" w:ascii="华文中宋" w:hAnsi="华文中宋" w:eastAsia="华文中宋" w:cs="华文中宋"/>
          <w:szCs w:val="21"/>
        </w:rPr>
        <w:t>部分 投标文件内容要求及格式”）</w:t>
      </w:r>
    </w:p>
    <w:p w14:paraId="14AEECD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具有独立承担民事责任的能力</w:t>
      </w:r>
    </w:p>
    <w:p w14:paraId="1586FBCE">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具有良好的商业信誉和健全的财务会计制度</w:t>
      </w:r>
    </w:p>
    <w:p w14:paraId="15415D0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具有依法缴纳税收和社会保障资金的良好记录</w:t>
      </w:r>
    </w:p>
    <w:p w14:paraId="7A43C49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具有履行合同所必需的设备和专业技术能力</w:t>
      </w:r>
    </w:p>
    <w:p w14:paraId="201F275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参加政府采购活动前三年内，在经营活动中没有重大违法记录</w:t>
      </w:r>
    </w:p>
    <w:p w14:paraId="592014F9">
      <w:pPr>
        <w:snapToGrid w:val="0"/>
        <w:spacing w:line="480" w:lineRule="exact"/>
        <w:ind w:firstLine="422" w:firstLineChars="200"/>
        <w:rPr>
          <w:rFonts w:hint="eastAsia" w:ascii="华文中宋" w:hAnsi="华文中宋" w:eastAsia="华文中宋" w:cs="华文中宋"/>
          <w:b w:val="0"/>
          <w:bCs w:val="0"/>
          <w:color w:val="auto"/>
          <w:szCs w:val="21"/>
          <w:highlight w:val="none"/>
          <w:lang w:eastAsia="zh-CN"/>
        </w:rPr>
      </w:pPr>
      <w:bookmarkStart w:id="9" w:name="_Toc352761928"/>
      <w:bookmarkStart w:id="10" w:name="_Toc424378683"/>
      <w:bookmarkStart w:id="11" w:name="_Toc58507722"/>
      <w:r>
        <w:rPr>
          <w:rFonts w:hint="eastAsia" w:ascii="华文中宋" w:hAnsi="华文中宋" w:eastAsia="华文中宋" w:cs="华文中宋"/>
          <w:b/>
          <w:bCs/>
          <w:szCs w:val="21"/>
          <w:lang w:val="en-US" w:eastAsia="zh-CN"/>
        </w:rPr>
        <w:t>3.落实政府采购政策需满足的资格要求：</w:t>
      </w:r>
      <w:r>
        <w:rPr>
          <w:rFonts w:hint="eastAsia" w:ascii="华文中宋" w:hAnsi="华文中宋" w:eastAsia="华文中宋" w:cs="华文中宋"/>
          <w:b w:val="0"/>
          <w:bCs w:val="0"/>
          <w:color w:val="auto"/>
          <w:szCs w:val="21"/>
          <w:highlight w:val="none"/>
        </w:rPr>
        <w:t>本项目专门面向中小企业采购（残疾人福利性单位、</w:t>
      </w:r>
    </w:p>
    <w:p w14:paraId="68B3534B">
      <w:pPr>
        <w:snapToGrid w:val="0"/>
        <w:spacing w:line="480" w:lineRule="exact"/>
        <w:rPr>
          <w:rFonts w:hint="default" w:ascii="华文中宋" w:hAnsi="华文中宋" w:eastAsia="华文中宋" w:cs="华文中宋"/>
          <w:b/>
          <w:bCs/>
          <w:szCs w:val="21"/>
          <w:lang w:val="en-US" w:eastAsia="zh-CN"/>
        </w:rPr>
      </w:pPr>
      <w:r>
        <w:rPr>
          <w:rFonts w:hint="eastAsia" w:ascii="华文中宋" w:hAnsi="华文中宋" w:eastAsia="华文中宋" w:cs="华文中宋"/>
          <w:b w:val="0"/>
          <w:bCs w:val="0"/>
          <w:color w:val="auto"/>
          <w:szCs w:val="21"/>
          <w:highlight w:val="none"/>
        </w:rPr>
        <w:t>监狱企业视同小微企业），根据《工业和信息化部、国家统计局、国家发展和改革委员会、财政部关于印发中小企业划型标准规定的通知》（工信部联企业【2011】300号）规定的划分标准，本项目采购标的对应的中小企业划分标准所属行业：工业。</w:t>
      </w:r>
    </w:p>
    <w:p w14:paraId="1733A91E">
      <w:pPr>
        <w:keepNext w:val="0"/>
        <w:keepLines w:val="0"/>
        <w:pageBreakBefore w:val="0"/>
        <w:widowControl w:val="0"/>
        <w:kinsoku/>
        <w:wordWrap/>
        <w:overflowPunct/>
        <w:topLinePunct w:val="0"/>
        <w:autoSpaceDE/>
        <w:autoSpaceDN/>
        <w:bidi w:val="0"/>
        <w:adjustRightInd/>
        <w:snapToGrid w:val="0"/>
        <w:spacing w:line="480" w:lineRule="exact"/>
        <w:ind w:firstLine="422"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b/>
          <w:bCs/>
          <w:szCs w:val="21"/>
          <w:lang w:val="en-US" w:eastAsia="zh-CN"/>
        </w:rPr>
        <w:t>4.本项目的特定资格要求：</w:t>
      </w:r>
      <w:r>
        <w:rPr>
          <w:rFonts w:hint="eastAsia" w:ascii="华文中宋" w:hAnsi="华文中宋" w:eastAsia="华文中宋" w:cs="华文中宋"/>
          <w:szCs w:val="21"/>
          <w:lang w:val="en-US" w:eastAsia="zh-CN"/>
        </w:rPr>
        <w:t>无</w:t>
      </w:r>
    </w:p>
    <w:p w14:paraId="0E2EF4CC">
      <w:pPr>
        <w:keepNext w:val="0"/>
        <w:keepLines w:val="0"/>
        <w:pageBreakBefore w:val="0"/>
        <w:widowControl w:val="0"/>
        <w:kinsoku/>
        <w:wordWrap/>
        <w:overflowPunct/>
        <w:topLinePunct w:val="0"/>
        <w:autoSpaceDE/>
        <w:autoSpaceDN/>
        <w:bidi w:val="0"/>
        <w:adjustRightInd/>
        <w:snapToGrid w:val="0"/>
        <w:spacing w:line="480" w:lineRule="exact"/>
        <w:ind w:firstLine="422"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b/>
          <w:bCs/>
          <w:szCs w:val="21"/>
          <w:lang w:val="en-US" w:eastAsia="zh-CN"/>
        </w:rPr>
        <w:t>5.本项目是否接受代理商投标：</w:t>
      </w:r>
      <w:r>
        <w:rPr>
          <w:rFonts w:hint="eastAsia" w:ascii="华文中宋" w:hAnsi="华文中宋" w:eastAsia="华文中宋" w:cs="华文中宋"/>
          <w:szCs w:val="21"/>
          <w:lang w:val="en-US" w:eastAsia="zh-CN"/>
        </w:rPr>
        <w:t>是</w:t>
      </w:r>
    </w:p>
    <w:p w14:paraId="16CD9135">
      <w:pPr>
        <w:keepNext w:val="0"/>
        <w:keepLines w:val="0"/>
        <w:pageBreakBefore w:val="0"/>
        <w:widowControl w:val="0"/>
        <w:kinsoku/>
        <w:wordWrap/>
        <w:overflowPunct/>
        <w:topLinePunct w:val="0"/>
        <w:autoSpaceDE/>
        <w:autoSpaceDN/>
        <w:bidi w:val="0"/>
        <w:adjustRightInd/>
        <w:spacing w:line="480" w:lineRule="exact"/>
        <w:ind w:right="0" w:rightChars="0" w:firstLine="422" w:firstLineChars="200"/>
        <w:jc w:val="both"/>
        <w:textAlignment w:val="auto"/>
        <w:rPr>
          <w:rFonts w:hint="eastAsia"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lang w:val="en-US" w:eastAsia="zh-CN"/>
        </w:rPr>
        <w:t>三</w:t>
      </w:r>
      <w:r>
        <w:rPr>
          <w:rFonts w:hint="eastAsia" w:ascii="华文中宋" w:hAnsi="华文中宋" w:eastAsia="华文中宋" w:cs="Times New Roman"/>
          <w:b/>
          <w:color w:val="auto"/>
          <w:szCs w:val="21"/>
          <w:highlight w:val="none"/>
        </w:rPr>
        <w:t>、投标、开标方式及评审方式</w:t>
      </w:r>
    </w:p>
    <w:p w14:paraId="11C6939C">
      <w:pPr>
        <w:keepNext w:val="0"/>
        <w:keepLines w:val="0"/>
        <w:pageBreakBefore w:val="0"/>
        <w:widowControl w:val="0"/>
        <w:kinsoku/>
        <w:wordWrap/>
        <w:overflowPunct/>
        <w:topLinePunct w:val="0"/>
        <w:autoSpaceDE/>
        <w:autoSpaceDN/>
        <w:bidi w:val="0"/>
        <w:adjustRightInd/>
        <w:snapToGrid w:val="0"/>
        <w:spacing w:line="480" w:lineRule="exact"/>
        <w:ind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 投标方式：本项目无需递交纸质版投标文件，采用网上提交电子投标文件的方式进行。</w:t>
      </w:r>
    </w:p>
    <w:p w14:paraId="2ECADE99">
      <w:pPr>
        <w:keepNext w:val="0"/>
        <w:keepLines w:val="0"/>
        <w:pageBreakBefore w:val="0"/>
        <w:widowControl w:val="0"/>
        <w:kinsoku/>
        <w:wordWrap/>
        <w:overflowPunct/>
        <w:topLinePunct w:val="0"/>
        <w:autoSpaceDE/>
        <w:autoSpaceDN/>
        <w:bidi w:val="0"/>
        <w:adjustRightInd/>
        <w:snapToGrid w:val="0"/>
        <w:spacing w:line="480" w:lineRule="exact"/>
        <w:ind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2. 开标方式：本项目采用网上电子开标的方式进行，因不可抗因素导致业务执行系统无法正常运行时，集采机构将等待系统恢复正常后继续进行开标。系统不能及时恢复正常时，集采机构将待系统恢复正常后继续开标。</w:t>
      </w:r>
    </w:p>
    <w:p w14:paraId="763546F9">
      <w:pPr>
        <w:keepNext w:val="0"/>
        <w:keepLines w:val="0"/>
        <w:pageBreakBefore w:val="0"/>
        <w:widowControl w:val="0"/>
        <w:kinsoku/>
        <w:wordWrap/>
        <w:overflowPunct/>
        <w:topLinePunct w:val="0"/>
        <w:autoSpaceDE/>
        <w:autoSpaceDN/>
        <w:bidi w:val="0"/>
        <w:adjustRightInd/>
        <w:snapToGrid w:val="0"/>
        <w:spacing w:line="480" w:lineRule="exact"/>
        <w:ind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3. 评审方式：本项目采用网上电子评审的方式进行，依据上传至系统的投标文件进行评审，因不可抗因素导致业务执行系统无法正常运行时，集采机构将等待系统恢复正常后继续进行评审。系统不能及时恢复正常时，集采机构将封标，待系统恢复正常后继续或重新进行评审。</w:t>
      </w:r>
    </w:p>
    <w:p w14:paraId="58F8AB9F">
      <w:pPr>
        <w:keepNext w:val="0"/>
        <w:keepLines w:val="0"/>
        <w:pageBreakBefore w:val="0"/>
        <w:widowControl w:val="0"/>
        <w:kinsoku/>
        <w:wordWrap/>
        <w:overflowPunct/>
        <w:topLinePunct w:val="0"/>
        <w:autoSpaceDE/>
        <w:autoSpaceDN/>
        <w:bidi w:val="0"/>
        <w:adjustRightInd/>
        <w:spacing w:line="480" w:lineRule="exact"/>
        <w:ind w:right="0" w:rightChars="0" w:firstLine="422" w:firstLineChars="200"/>
        <w:jc w:val="both"/>
        <w:textAlignment w:val="auto"/>
        <w:rPr>
          <w:rFonts w:hint="eastAsia" w:ascii="华文中宋" w:hAnsi="华文中宋" w:eastAsia="华文中宋" w:cs="Times New Roman"/>
          <w:b/>
          <w:color w:val="auto"/>
          <w:szCs w:val="21"/>
          <w:highlight w:val="none"/>
          <w:lang w:val="en-US" w:eastAsia="zh-CN"/>
        </w:rPr>
      </w:pPr>
      <w:r>
        <w:rPr>
          <w:rFonts w:hint="eastAsia" w:ascii="华文中宋" w:hAnsi="华文中宋" w:eastAsia="华文中宋" w:cs="Times New Roman"/>
          <w:b/>
          <w:color w:val="auto"/>
          <w:szCs w:val="21"/>
          <w:highlight w:val="none"/>
          <w:lang w:val="en-US" w:eastAsia="zh-CN"/>
        </w:rPr>
        <w:t>四</w:t>
      </w:r>
      <w:r>
        <w:rPr>
          <w:rFonts w:hint="eastAsia" w:ascii="华文中宋" w:hAnsi="华文中宋" w:eastAsia="华文中宋" w:cs="Times New Roman"/>
          <w:b/>
          <w:color w:val="auto"/>
          <w:szCs w:val="21"/>
          <w:highlight w:val="none"/>
        </w:rPr>
        <w:t>、投标文件获取时间、投标文件上传截止时间、解密时间及开启</w:t>
      </w:r>
      <w:r>
        <w:rPr>
          <w:rFonts w:hint="eastAsia" w:ascii="华文中宋" w:hAnsi="华文中宋" w:eastAsia="华文中宋" w:cs="Times New Roman"/>
          <w:b/>
          <w:color w:val="auto"/>
          <w:szCs w:val="21"/>
          <w:highlight w:val="none"/>
          <w:lang w:val="en-US" w:eastAsia="zh-CN"/>
        </w:rPr>
        <w:t>时间、地点及方式</w:t>
      </w:r>
    </w:p>
    <w:p w14:paraId="2F9D7E4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招标文件获取时间：202</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19</w:t>
      </w:r>
      <w:r>
        <w:rPr>
          <w:rFonts w:hint="eastAsia" w:ascii="华文中宋" w:hAnsi="华文中宋" w:eastAsia="华文中宋" w:cs="华文中宋"/>
          <w:szCs w:val="21"/>
        </w:rPr>
        <w:t>日至202</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24</w:t>
      </w:r>
      <w:r>
        <w:rPr>
          <w:rFonts w:hint="eastAsia" w:ascii="华文中宋" w:hAnsi="华文中宋" w:eastAsia="华文中宋" w:cs="华文中宋"/>
          <w:szCs w:val="21"/>
        </w:rPr>
        <w:t>日</w:t>
      </w:r>
      <w:r>
        <w:rPr>
          <w:rFonts w:hint="eastAsia" w:ascii="华文中宋" w:hAnsi="华文中宋" w:eastAsia="华文中宋" w:cs="华文中宋"/>
          <w:szCs w:val="21"/>
          <w:lang w:eastAsia="zh-CN"/>
        </w:rPr>
        <w:t>。</w:t>
      </w:r>
    </w:p>
    <w:p w14:paraId="4354EC8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地点：山西省政府采购网（</w:t>
      </w:r>
      <w:r>
        <w:rPr>
          <w:rFonts w:hint="eastAsia" w:ascii="华文中宋" w:hAnsi="华文中宋" w:eastAsia="华文中宋" w:cs="华文中宋"/>
          <w:szCs w:val="21"/>
          <w:lang w:eastAsia="zh-CN"/>
        </w:rPr>
        <w:t>http://www.ccgp-shanxi.gov.cn/home.html</w:t>
      </w:r>
      <w:r>
        <w:rPr>
          <w:rFonts w:hint="eastAsia" w:ascii="华文中宋" w:hAnsi="华文中宋" w:eastAsia="华文中宋" w:cs="华文中宋"/>
          <w:szCs w:val="21"/>
        </w:rPr>
        <w:t>）</w:t>
      </w:r>
      <w:r>
        <w:rPr>
          <w:rFonts w:hint="eastAsia" w:ascii="华文中宋" w:hAnsi="华文中宋" w:eastAsia="华文中宋" w:cs="华文中宋"/>
          <w:szCs w:val="21"/>
          <w:lang w:eastAsia="zh-CN"/>
        </w:rPr>
        <w:t>。</w:t>
      </w:r>
    </w:p>
    <w:p w14:paraId="1E1FEC7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方式：通过“山西省政府采购网”在线获取（采购公告下方选取“潜在供应商”处“获取</w:t>
      </w:r>
      <w:r>
        <w:rPr>
          <w:rFonts w:hint="eastAsia" w:ascii="华文中宋" w:hAnsi="华文中宋" w:eastAsia="华文中宋" w:cs="华文中宋"/>
          <w:szCs w:val="21"/>
          <w:lang w:eastAsia="zh-CN"/>
        </w:rPr>
        <w:t>招标文件</w:t>
      </w:r>
      <w:r>
        <w:rPr>
          <w:rFonts w:hint="eastAsia" w:ascii="华文中宋" w:hAnsi="华文中宋" w:eastAsia="华文中宋" w:cs="华文中宋"/>
          <w:szCs w:val="21"/>
        </w:rPr>
        <w:t>”），不提供纸质版</w:t>
      </w:r>
      <w:r>
        <w:rPr>
          <w:rFonts w:hint="eastAsia" w:ascii="华文中宋" w:hAnsi="华文中宋" w:eastAsia="华文中宋" w:cs="华文中宋"/>
          <w:szCs w:val="21"/>
          <w:lang w:eastAsia="zh-CN"/>
        </w:rPr>
        <w:t>招标文件</w:t>
      </w:r>
      <w:r>
        <w:rPr>
          <w:rFonts w:hint="eastAsia" w:ascii="华文中宋" w:hAnsi="华文中宋" w:eastAsia="华文中宋" w:cs="华文中宋"/>
          <w:szCs w:val="21"/>
        </w:rPr>
        <w:t>；供应商只有在“山西省政府采购网”完成获取</w:t>
      </w:r>
      <w:r>
        <w:rPr>
          <w:rFonts w:hint="eastAsia" w:ascii="华文中宋" w:hAnsi="华文中宋" w:eastAsia="华文中宋" w:cs="华文中宋"/>
          <w:szCs w:val="21"/>
          <w:lang w:eastAsia="zh-CN"/>
        </w:rPr>
        <w:t>招标文件</w:t>
      </w:r>
      <w:r>
        <w:rPr>
          <w:rFonts w:hint="eastAsia" w:ascii="华文中宋" w:hAnsi="华文中宋" w:eastAsia="华文中宋" w:cs="华文中宋"/>
          <w:szCs w:val="21"/>
        </w:rPr>
        <w:t>申请并下载了</w:t>
      </w:r>
      <w:r>
        <w:rPr>
          <w:rFonts w:hint="eastAsia" w:ascii="华文中宋" w:hAnsi="华文中宋" w:eastAsia="华文中宋" w:cs="华文中宋"/>
          <w:szCs w:val="21"/>
          <w:lang w:eastAsia="zh-CN"/>
        </w:rPr>
        <w:t>招标文件</w:t>
      </w:r>
      <w:r>
        <w:rPr>
          <w:rFonts w:hint="eastAsia" w:ascii="华文中宋" w:hAnsi="华文中宋" w:eastAsia="华文中宋" w:cs="华文中宋"/>
          <w:szCs w:val="21"/>
        </w:rPr>
        <w:t>后才视作依法获取</w:t>
      </w:r>
      <w:r>
        <w:rPr>
          <w:rFonts w:hint="eastAsia" w:ascii="华文中宋" w:hAnsi="华文中宋" w:eastAsia="华文中宋" w:cs="华文中宋"/>
          <w:szCs w:val="21"/>
          <w:lang w:eastAsia="zh-CN"/>
        </w:rPr>
        <w:t>招标文件。</w:t>
      </w:r>
    </w:p>
    <w:p w14:paraId="0409719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投标文件上传截止时间：202</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日09</w:t>
      </w:r>
      <w:r>
        <w:rPr>
          <w:rFonts w:hint="eastAsia" w:ascii="华文中宋" w:hAnsi="华文中宋" w:eastAsia="华文中宋" w:cs="华文中宋"/>
          <w:szCs w:val="21"/>
          <w:lang w:val="en-US" w:eastAsia="zh-CN"/>
        </w:rPr>
        <w:t>点3</w:t>
      </w:r>
      <w:r>
        <w:rPr>
          <w:rFonts w:hint="eastAsia" w:ascii="华文中宋" w:hAnsi="华文中宋" w:eastAsia="华文中宋" w:cs="华文中宋"/>
          <w:szCs w:val="21"/>
        </w:rPr>
        <w:t>0</w:t>
      </w:r>
      <w:r>
        <w:rPr>
          <w:rFonts w:hint="eastAsia" w:ascii="华文中宋" w:hAnsi="华文中宋" w:eastAsia="华文中宋" w:cs="华文中宋"/>
          <w:szCs w:val="21"/>
          <w:lang w:val="en-US" w:eastAsia="zh-CN"/>
        </w:rPr>
        <w:t>分。</w:t>
      </w:r>
    </w:p>
    <w:p w14:paraId="06F86A90">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电子响应文件方式：请登录山西政府采购平台电子投标客户端提交</w:t>
      </w:r>
      <w:r>
        <w:rPr>
          <w:rFonts w:hint="eastAsia" w:ascii="华文中宋" w:hAnsi="华文中宋" w:eastAsia="华文中宋" w:cs="华文中宋"/>
          <w:szCs w:val="21"/>
          <w:lang w:eastAsia="zh-CN"/>
        </w:rPr>
        <w:t>。</w:t>
      </w:r>
    </w:p>
    <w:p w14:paraId="3347DCD7">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6.</w:t>
      </w:r>
      <w:r>
        <w:rPr>
          <w:rFonts w:hint="eastAsia" w:ascii="华文中宋" w:hAnsi="华文中宋" w:eastAsia="华文中宋" w:cs="华文中宋"/>
          <w:szCs w:val="21"/>
        </w:rPr>
        <w:t>投标文件解密时间:</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202</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日09</w:t>
      </w:r>
      <w:r>
        <w:rPr>
          <w:rFonts w:hint="eastAsia" w:ascii="华文中宋" w:hAnsi="华文中宋" w:eastAsia="华文中宋" w:cs="华文中宋"/>
          <w:szCs w:val="21"/>
          <w:lang w:val="en-US" w:eastAsia="zh-CN"/>
        </w:rPr>
        <w:t>点3</w:t>
      </w:r>
      <w:r>
        <w:rPr>
          <w:rFonts w:hint="eastAsia" w:ascii="华文中宋" w:hAnsi="华文中宋" w:eastAsia="华文中宋" w:cs="华文中宋"/>
          <w:szCs w:val="21"/>
        </w:rPr>
        <w:t>0</w:t>
      </w:r>
      <w:r>
        <w:rPr>
          <w:rFonts w:hint="eastAsia" w:ascii="华文中宋" w:hAnsi="华文中宋" w:eastAsia="华文中宋" w:cs="华文中宋"/>
          <w:szCs w:val="21"/>
          <w:lang w:val="en-US" w:eastAsia="zh-CN"/>
        </w:rPr>
        <w:t>分至10点。</w:t>
      </w:r>
    </w:p>
    <w:p w14:paraId="27C5752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7.</w:t>
      </w:r>
      <w:r>
        <w:rPr>
          <w:rFonts w:hint="eastAsia" w:ascii="华文中宋" w:hAnsi="华文中宋" w:eastAsia="华文中宋" w:cs="华文中宋"/>
          <w:szCs w:val="21"/>
        </w:rPr>
        <w:t>投标文件开启时间:</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202</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日09</w:t>
      </w:r>
      <w:r>
        <w:rPr>
          <w:rFonts w:hint="eastAsia" w:ascii="华文中宋" w:hAnsi="华文中宋" w:eastAsia="华文中宋" w:cs="华文中宋"/>
          <w:szCs w:val="21"/>
          <w:lang w:val="en-US" w:eastAsia="zh-CN"/>
        </w:rPr>
        <w:t>点3</w:t>
      </w:r>
      <w:r>
        <w:rPr>
          <w:rFonts w:hint="eastAsia" w:ascii="华文中宋" w:hAnsi="华文中宋" w:eastAsia="华文中宋" w:cs="华文中宋"/>
          <w:szCs w:val="21"/>
        </w:rPr>
        <w:t>0</w:t>
      </w:r>
      <w:r>
        <w:rPr>
          <w:rFonts w:hint="eastAsia" w:ascii="华文中宋" w:hAnsi="华文中宋" w:eastAsia="华文中宋" w:cs="华文中宋"/>
          <w:szCs w:val="21"/>
          <w:lang w:val="en-US" w:eastAsia="zh-CN"/>
        </w:rPr>
        <w:t>分。</w:t>
      </w:r>
    </w:p>
    <w:p w14:paraId="1DB99BB3">
      <w:pPr>
        <w:keepNext w:val="0"/>
        <w:keepLines w:val="0"/>
        <w:pageBreakBefore w:val="0"/>
        <w:widowControl w:val="0"/>
        <w:kinsoku/>
        <w:wordWrap/>
        <w:overflowPunct/>
        <w:topLinePunct w:val="0"/>
        <w:autoSpaceDE/>
        <w:autoSpaceDN/>
        <w:bidi w:val="0"/>
        <w:adjustRightInd/>
        <w:spacing w:line="480" w:lineRule="exact"/>
        <w:ind w:right="0" w:rightChars="0" w:firstLine="422" w:firstLineChars="200"/>
        <w:jc w:val="both"/>
        <w:textAlignment w:val="auto"/>
        <w:rPr>
          <w:rFonts w:hint="eastAsia"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rPr>
        <w:t>五、公告期限</w:t>
      </w:r>
    </w:p>
    <w:p w14:paraId="0162FCA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自本公告发布之日起5个工作日。</w:t>
      </w:r>
    </w:p>
    <w:p w14:paraId="0D2A427F">
      <w:pPr>
        <w:keepNext w:val="0"/>
        <w:keepLines w:val="0"/>
        <w:pageBreakBefore w:val="0"/>
        <w:widowControl w:val="0"/>
        <w:kinsoku/>
        <w:wordWrap/>
        <w:overflowPunct/>
        <w:topLinePunct w:val="0"/>
        <w:autoSpaceDE/>
        <w:autoSpaceDN/>
        <w:bidi w:val="0"/>
        <w:adjustRightInd/>
        <w:spacing w:line="480" w:lineRule="exact"/>
        <w:ind w:right="0" w:rightChars="0" w:firstLine="422" w:firstLineChars="200"/>
        <w:jc w:val="both"/>
        <w:textAlignment w:val="auto"/>
        <w:rPr>
          <w:rFonts w:hint="eastAsia" w:ascii="华文中宋" w:hAnsi="华文中宋" w:eastAsia="华文中宋" w:cs="Times New Roman"/>
          <w:b/>
          <w:color w:val="auto"/>
          <w:szCs w:val="21"/>
          <w:highlight w:val="none"/>
        </w:rPr>
      </w:pPr>
      <w:bookmarkStart w:id="12" w:name="_Toc35393795"/>
      <w:bookmarkStart w:id="13" w:name="_Toc35393626"/>
      <w:r>
        <w:rPr>
          <w:rFonts w:hint="eastAsia" w:ascii="华文中宋" w:hAnsi="华文中宋" w:eastAsia="华文中宋" w:cs="Times New Roman"/>
          <w:b/>
          <w:color w:val="auto"/>
          <w:szCs w:val="21"/>
          <w:highlight w:val="none"/>
          <w:lang w:val="en-US" w:eastAsia="zh-CN"/>
        </w:rPr>
        <w:t>六、</w:t>
      </w:r>
      <w:r>
        <w:rPr>
          <w:rFonts w:hint="eastAsia" w:ascii="华文中宋" w:hAnsi="华文中宋" w:eastAsia="华文中宋" w:cs="Times New Roman"/>
          <w:b/>
          <w:color w:val="auto"/>
          <w:szCs w:val="21"/>
          <w:highlight w:val="none"/>
        </w:rPr>
        <w:t>其他补充事宜</w:t>
      </w:r>
      <w:bookmarkEnd w:id="12"/>
      <w:bookmarkEnd w:id="13"/>
    </w:p>
    <w:p w14:paraId="44A1242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eastAsia="zh-CN"/>
        </w:rPr>
      </w:pPr>
      <w:r>
        <w:rPr>
          <w:rFonts w:hint="eastAsia" w:ascii="华文中宋" w:hAnsi="华文中宋" w:eastAsia="华文中宋" w:cs="华文中宋"/>
          <w:szCs w:val="21"/>
        </w:rPr>
        <w:t>1</w:t>
      </w:r>
      <w:r>
        <w:rPr>
          <w:rFonts w:hint="eastAsia" w:ascii="华文中宋" w:hAnsi="华文中宋" w:eastAsia="华文中宋" w:cs="华文中宋"/>
          <w:szCs w:val="21"/>
          <w:lang w:val="en-US" w:eastAsia="zh-CN"/>
        </w:rPr>
        <w:t>.</w:t>
      </w:r>
      <w:r>
        <w:rPr>
          <w:rFonts w:hint="eastAsia" w:ascii="华文中宋" w:hAnsi="华文中宋" w:eastAsia="华文中宋" w:cs="华文中宋"/>
          <w:szCs w:val="21"/>
        </w:rPr>
        <w:t>电子投标文件的编制、递交及要求</w:t>
      </w:r>
      <w:r>
        <w:rPr>
          <w:rFonts w:hint="eastAsia" w:ascii="华文中宋" w:hAnsi="华文中宋" w:eastAsia="华文中宋" w:cs="华文中宋"/>
          <w:szCs w:val="21"/>
          <w:lang w:eastAsia="zh-CN"/>
        </w:rPr>
        <w:t>：</w:t>
      </w:r>
    </w:p>
    <w:p w14:paraId="4267D361">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投标人按招标文件第八部分投标文件内容、要求及格式，在本地使用文字办公软件进行投标文件的编制；</w:t>
      </w:r>
    </w:p>
    <w:p w14:paraId="7AA216F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1.2</w:t>
      </w:r>
      <w:r>
        <w:rPr>
          <w:rFonts w:hint="eastAsia" w:ascii="华文中宋" w:hAnsi="华文中宋" w:eastAsia="华文中宋" w:cs="华文中宋"/>
          <w:szCs w:val="21"/>
        </w:rPr>
        <w:t>将编制完成的投标文件另存为PDF格式文件按照“山西政府采购平台电子投标客户端”中“投标文件编制”-“导入投标文件”-“标书关联”的要求进行投标文件模块化拆分、上传和标书关联；</w:t>
      </w:r>
    </w:p>
    <w:p w14:paraId="01831A51">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1.3</w:t>
      </w:r>
      <w:r>
        <w:rPr>
          <w:rFonts w:hint="eastAsia" w:ascii="华文中宋" w:hAnsi="华文中宋" w:eastAsia="华文中宋" w:cs="华文中宋"/>
          <w:szCs w:val="21"/>
        </w:rPr>
        <w:t>按照“山西政府采购平台电子投标客户端”中“电子签名”，使用CA数字证书签章工具按照招标文件要求分别对各模块化中需要加盖电子签章的投标文件进行电子签章的加盖（包括法人电子签章和法定代表人电子签章）；</w:t>
      </w:r>
    </w:p>
    <w:p w14:paraId="23B04E3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1.4</w:t>
      </w:r>
      <w:r>
        <w:rPr>
          <w:rFonts w:hint="eastAsia" w:ascii="华文中宋" w:hAnsi="华文中宋" w:eastAsia="华文中宋" w:cs="华文中宋"/>
          <w:szCs w:val="21"/>
        </w:rPr>
        <w:t>投标人登录 “山西政府采购平台电子投标客户端”-“投标文件上传”，在投标文件截止时间前提交网上应答；</w:t>
      </w:r>
    </w:p>
    <w:p w14:paraId="5E53C66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特别注意事项：</w:t>
      </w:r>
    </w:p>
    <w:p w14:paraId="3DD7210C">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2.1公告发布媒介：山西省政府采购网</w:t>
      </w:r>
    </w:p>
    <w:p w14:paraId="733B984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2.2在线投标响应说明：</w:t>
      </w:r>
    </w:p>
    <w:p w14:paraId="3CC15380">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1）本项目采用电子化交易；电子化交易流程操作指南“山西省政府采购网→下载专区”获取；</w:t>
      </w:r>
    </w:p>
    <w:p w14:paraId="6FE7AB3A">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应在提交投标文件前完成CA数字证书办理。（办理事项详见“山西省政府采购网→下载专区”）；</w:t>
      </w:r>
    </w:p>
    <w:p w14:paraId="2AEF6DD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3）</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应安装“山西政府采购平台电子投标客户端”，请</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自行前往“山西省政府采购网→下载专区”获取并安装；</w:t>
      </w:r>
    </w:p>
    <w:p w14:paraId="035CADDC">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2.3中标</w:t>
      </w:r>
      <w:r>
        <w:rPr>
          <w:rFonts w:hint="eastAsia" w:ascii="华文中宋" w:hAnsi="华文中宋" w:eastAsia="华文中宋" w:cs="华文中宋"/>
          <w:szCs w:val="21"/>
          <w:lang w:val="en-US" w:eastAsia="zh-CN"/>
        </w:rPr>
        <w:t>人</w:t>
      </w:r>
      <w:r>
        <w:rPr>
          <w:rFonts w:hint="eastAsia" w:ascii="华文中宋" w:hAnsi="华文中宋" w:eastAsia="华文中宋" w:cs="华文中宋"/>
          <w:szCs w:val="21"/>
        </w:rPr>
        <w:t>应在合同签订前完成山西省政府采购网全部注册步骤并成为正式</w:t>
      </w:r>
      <w:r>
        <w:rPr>
          <w:rFonts w:hint="eastAsia" w:ascii="华文中宋" w:hAnsi="华文中宋" w:eastAsia="华文中宋" w:cs="华文中宋"/>
          <w:szCs w:val="21"/>
          <w:lang w:val="en-US" w:eastAsia="zh-CN"/>
        </w:rPr>
        <w:t>供应商</w:t>
      </w:r>
      <w:r>
        <w:rPr>
          <w:rFonts w:hint="eastAsia" w:ascii="华文中宋" w:hAnsi="华文中宋" w:eastAsia="华文中宋" w:cs="华文中宋"/>
          <w:szCs w:val="21"/>
        </w:rPr>
        <w:t>。</w:t>
      </w:r>
    </w:p>
    <w:p w14:paraId="2FB9E587">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微软雅黑"/>
          <w:color w:val="auto"/>
          <w:szCs w:val="21"/>
          <w:highlight w:val="none"/>
          <w:lang w:eastAsia="zh-CN"/>
        </w:rPr>
      </w:pPr>
      <w:r>
        <w:rPr>
          <w:rFonts w:hint="eastAsia" w:ascii="华文中宋" w:hAnsi="华文中宋" w:eastAsia="华文中宋" w:cs="微软雅黑"/>
          <w:color w:val="auto"/>
          <w:kern w:val="2"/>
          <w:sz w:val="21"/>
          <w:szCs w:val="21"/>
          <w:lang w:val="en-US" w:eastAsia="zh-CN" w:bidi="ar-SA"/>
        </w:rPr>
        <w:t>3.</w:t>
      </w:r>
      <w:r>
        <w:rPr>
          <w:rFonts w:hint="eastAsia" w:ascii="华文中宋" w:hAnsi="华文中宋" w:eastAsia="华文中宋" w:cs="华文中宋"/>
          <w:szCs w:val="21"/>
        </w:rPr>
        <w:t>主体库注册登记指南：</w:t>
      </w:r>
      <w:r>
        <w:rPr>
          <w:rFonts w:hint="eastAsia" w:ascii="华文中宋" w:hAnsi="华文中宋" w:eastAsia="华文中宋" w:cs="微软雅黑"/>
          <w:color w:val="auto"/>
          <w:szCs w:val="21"/>
          <w:highlight w:val="none"/>
          <w:lang w:eastAsia="zh-CN"/>
        </w:rPr>
        <w:fldChar w:fldCharType="begin"/>
      </w:r>
      <w:r>
        <w:rPr>
          <w:rFonts w:hint="eastAsia" w:ascii="华文中宋" w:hAnsi="华文中宋" w:eastAsia="华文中宋" w:cs="微软雅黑"/>
          <w:color w:val="auto"/>
          <w:szCs w:val="21"/>
          <w:highlight w:val="none"/>
          <w:lang w:eastAsia="zh-CN"/>
        </w:rPr>
        <w:instrText xml:space="preserve"> HYPERLINK "http://jyzt.sxzwfw.gov.cn/ztxxzc/index.jhtml" </w:instrText>
      </w:r>
      <w:r>
        <w:rPr>
          <w:rFonts w:hint="eastAsia" w:ascii="华文中宋" w:hAnsi="华文中宋" w:eastAsia="华文中宋" w:cs="微软雅黑"/>
          <w:color w:val="auto"/>
          <w:szCs w:val="21"/>
          <w:highlight w:val="none"/>
          <w:lang w:eastAsia="zh-CN"/>
        </w:rPr>
        <w:fldChar w:fldCharType="separate"/>
      </w:r>
      <w:r>
        <w:rPr>
          <w:rStyle w:val="35"/>
          <w:rFonts w:hint="eastAsia" w:ascii="华文中宋" w:hAnsi="华文中宋" w:eastAsia="华文中宋" w:cs="微软雅黑"/>
          <w:szCs w:val="21"/>
          <w:highlight w:val="none"/>
          <w:lang w:eastAsia="zh-CN"/>
        </w:rPr>
        <w:t>http://jyzt.sxzwfw.gov.cn/ztxxzc/index.jhtml</w:t>
      </w:r>
      <w:r>
        <w:rPr>
          <w:rFonts w:hint="eastAsia" w:ascii="华文中宋" w:hAnsi="华文中宋" w:eastAsia="华文中宋" w:cs="微软雅黑"/>
          <w:color w:val="auto"/>
          <w:szCs w:val="21"/>
          <w:highlight w:val="none"/>
          <w:lang w:eastAsia="zh-CN"/>
        </w:rPr>
        <w:fldChar w:fldCharType="end"/>
      </w:r>
    </w:p>
    <w:p w14:paraId="26B215B5">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数字证书办理</w:t>
      </w:r>
    </w:p>
    <w:p w14:paraId="427DC52F">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.1山西CA办理地址：晋城市兰花路汉通大厦B座911室；电话：19935689388；晋城市开发区凤台街合聚大厦13层1310室；电话：15364569120</w:t>
      </w:r>
      <w:r>
        <w:rPr>
          <w:rFonts w:hint="eastAsia" w:ascii="华文中宋" w:hAnsi="华文中宋" w:eastAsia="华文中宋" w:cs="华文中宋"/>
          <w:szCs w:val="21"/>
          <w:lang w:eastAsia="zh-CN"/>
        </w:rPr>
        <w:t>。</w:t>
      </w:r>
    </w:p>
    <w:p w14:paraId="56633F3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.2北京CA办理地址：晋城市白水东街鑫超财富广场A座1709室；电话：0356-3030006。</w:t>
      </w:r>
    </w:p>
    <w:p w14:paraId="73083F5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.3数字证书（CA）生效时限以主体信息生效时限为准，主体信息生效时限为在“山西省统一主体库”完成主体注册且通过现场核验后第二日上午9时起。</w:t>
      </w:r>
    </w:p>
    <w:p w14:paraId="653FE99F">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电子投标技术支持咨询电话：</w:t>
      </w:r>
      <w:r>
        <w:rPr>
          <w:rFonts w:hint="eastAsia" w:ascii="华文中宋" w:hAnsi="华文中宋" w:eastAsia="华文中宋" w:cs="微软雅黑"/>
          <w:color w:val="auto"/>
          <w:szCs w:val="21"/>
          <w:highlight w:val="none"/>
          <w:lang w:eastAsia="zh-CN"/>
        </w:rPr>
        <w:t>95763</w:t>
      </w:r>
      <w:r>
        <w:rPr>
          <w:rFonts w:hint="eastAsia" w:ascii="华文中宋" w:hAnsi="华文中宋" w:eastAsia="华文中宋" w:cs="微软雅黑"/>
          <w:color w:val="auto"/>
          <w:szCs w:val="21"/>
          <w:highlight w:val="none"/>
        </w:rPr>
        <w:t>。</w:t>
      </w:r>
    </w:p>
    <w:p w14:paraId="4107AD3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6.政采云平台</w:t>
      </w:r>
      <w:r>
        <w:rPr>
          <w:rFonts w:hint="eastAsia" w:ascii="华文中宋" w:hAnsi="华文中宋" w:eastAsia="华文中宋" w:cs="华文中宋"/>
          <w:szCs w:val="21"/>
        </w:rPr>
        <w:t xml:space="preserve">技术支持电话：0351-7731616  </w:t>
      </w:r>
      <w:r>
        <w:rPr>
          <w:rFonts w:hint="eastAsia" w:ascii="华文中宋" w:hAnsi="华文中宋" w:eastAsia="华文中宋" w:cs="华文中宋"/>
          <w:szCs w:val="21"/>
          <w:lang w:val="en-US" w:eastAsia="zh-CN"/>
        </w:rPr>
        <w:t>;</w:t>
      </w:r>
      <w:r>
        <w:rPr>
          <w:rFonts w:hint="eastAsia" w:ascii="华文中宋" w:hAnsi="华文中宋" w:eastAsia="华文中宋" w:cs="华文中宋"/>
          <w:szCs w:val="21"/>
        </w:rPr>
        <w:t xml:space="preserve">  </w:t>
      </w:r>
      <w:r>
        <w:rPr>
          <w:rFonts w:hint="eastAsia" w:ascii="华文中宋" w:hAnsi="华文中宋" w:eastAsia="华文中宋" w:cs="微软雅黑"/>
          <w:color w:val="auto"/>
          <w:szCs w:val="21"/>
          <w:highlight w:val="none"/>
          <w:lang w:eastAsia="zh-CN"/>
        </w:rPr>
        <w:t>95763</w:t>
      </w:r>
      <w:r>
        <w:rPr>
          <w:rFonts w:hint="eastAsia" w:ascii="华文中宋" w:hAnsi="华文中宋" w:eastAsia="华文中宋" w:cs="微软雅黑"/>
          <w:color w:val="auto"/>
          <w:szCs w:val="21"/>
          <w:highlight w:val="none"/>
        </w:rPr>
        <w:t>。</w:t>
      </w:r>
    </w:p>
    <w:p w14:paraId="1176F8C7">
      <w:pPr>
        <w:keepNext w:val="0"/>
        <w:keepLines w:val="0"/>
        <w:pageBreakBefore w:val="0"/>
        <w:widowControl w:val="0"/>
        <w:kinsoku/>
        <w:wordWrap/>
        <w:overflowPunct/>
        <w:topLinePunct w:val="0"/>
        <w:autoSpaceDE/>
        <w:autoSpaceDN/>
        <w:bidi w:val="0"/>
        <w:adjustRightInd/>
        <w:spacing w:line="480" w:lineRule="exact"/>
        <w:ind w:right="0" w:rightChars="0" w:firstLine="422" w:firstLineChars="200"/>
        <w:jc w:val="both"/>
        <w:textAlignment w:val="auto"/>
        <w:rPr>
          <w:rFonts w:hint="eastAsia"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lang w:val="en-US" w:eastAsia="zh-CN"/>
        </w:rPr>
        <w:t>七</w:t>
      </w:r>
      <w:r>
        <w:rPr>
          <w:rFonts w:hint="eastAsia" w:ascii="华文中宋" w:hAnsi="华文中宋" w:eastAsia="华文中宋" w:cs="Times New Roman"/>
          <w:b/>
          <w:color w:val="auto"/>
          <w:szCs w:val="21"/>
          <w:highlight w:val="none"/>
        </w:rPr>
        <w:t>、基本信息</w:t>
      </w:r>
    </w:p>
    <w:p w14:paraId="270B6210">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1.招标人基本信息</w:t>
      </w:r>
    </w:p>
    <w:p w14:paraId="4D0CBCA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华文中宋" w:hAnsi="华文中宋" w:eastAsia="华文中宋" w:cs="华文中宋"/>
          <w:szCs w:val="21"/>
          <w:lang w:val="en-US" w:eastAsia="zh-CN"/>
        </w:rPr>
      </w:pPr>
      <w:r>
        <w:rPr>
          <w:rFonts w:hint="eastAsia" w:ascii="华文中宋" w:hAnsi="华文中宋" w:eastAsia="华文中宋" w:cs="华文中宋"/>
          <w:szCs w:val="21"/>
        </w:rPr>
        <w:t>单位名称：</w:t>
      </w:r>
      <w:r>
        <w:rPr>
          <w:rFonts w:hint="eastAsia" w:ascii="华文中宋" w:hAnsi="华文中宋" w:eastAsia="华文中宋" w:cs="华文中宋"/>
        </w:rPr>
        <w:t>高平市应急管理局</w:t>
      </w:r>
    </w:p>
    <w:p w14:paraId="595EA96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地  址：</w:t>
      </w:r>
      <w:r>
        <w:rPr>
          <w:rFonts w:hint="eastAsia" w:ascii="华文中宋" w:hAnsi="华文中宋" w:eastAsia="华文中宋" w:cs="华文中宋"/>
        </w:rPr>
        <w:t>高平市友谊西街113号</w:t>
      </w:r>
    </w:p>
    <w:p w14:paraId="0F3B3C27">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eastAsia="zh-CN"/>
        </w:rPr>
        <w:t>联系人：李先生</w:t>
      </w:r>
    </w:p>
    <w:p w14:paraId="7F581262">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华文中宋" w:hAnsi="华文中宋" w:eastAsia="华文中宋" w:cs="华文中宋"/>
          <w:szCs w:val="21"/>
          <w:lang w:val="en-US" w:eastAsia="zh-CN"/>
        </w:rPr>
      </w:pPr>
      <w:r>
        <w:rPr>
          <w:rFonts w:hint="eastAsia" w:ascii="华文中宋" w:hAnsi="华文中宋" w:eastAsia="华文中宋" w:cs="华文中宋"/>
          <w:szCs w:val="21"/>
        </w:rPr>
        <w:t>联系电话：</w:t>
      </w:r>
      <w:r>
        <w:rPr>
          <w:rFonts w:hint="eastAsia" w:ascii="华文中宋" w:hAnsi="华文中宋" w:eastAsia="华文中宋" w:cs="华文中宋"/>
        </w:rPr>
        <w:t>0356-5</w:t>
      </w:r>
      <w:r>
        <w:rPr>
          <w:rFonts w:hint="eastAsia" w:ascii="华文中宋" w:hAnsi="华文中宋" w:eastAsia="华文中宋" w:cs="华文中宋"/>
          <w:lang w:val="en-US" w:eastAsia="zh-CN"/>
        </w:rPr>
        <w:t>243751</w:t>
      </w:r>
    </w:p>
    <w:p w14:paraId="16812D3C">
      <w:pPr>
        <w:keepNext w:val="0"/>
        <w:keepLines w:val="0"/>
        <w:pageBreakBefore w:val="0"/>
        <w:widowControl w:val="0"/>
        <w:kinsoku/>
        <w:wordWrap/>
        <w:overflowPunct/>
        <w:topLinePunct w:val="0"/>
        <w:autoSpaceDE/>
        <w:autoSpaceDN/>
        <w:bidi w:val="0"/>
        <w:adjustRightInd/>
        <w:spacing w:line="480" w:lineRule="exact"/>
        <w:ind w:firstLine="422" w:firstLineChars="2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2.集采机构基本信息</w:t>
      </w:r>
    </w:p>
    <w:p w14:paraId="26AC414C">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单位名称：</w:t>
      </w:r>
      <w:r>
        <w:rPr>
          <w:rFonts w:hint="eastAsia" w:ascii="华文中宋" w:hAnsi="华文中宋" w:eastAsia="华文中宋" w:cs="华文中宋"/>
          <w:szCs w:val="21"/>
          <w:lang w:eastAsia="zh-CN"/>
        </w:rPr>
        <w:t>高平</w:t>
      </w:r>
      <w:r>
        <w:rPr>
          <w:rFonts w:hint="eastAsia" w:ascii="华文中宋" w:hAnsi="华文中宋" w:eastAsia="华文中宋" w:cs="华文中宋"/>
          <w:szCs w:val="21"/>
        </w:rPr>
        <w:t>市公共资源交易中心</w:t>
      </w:r>
    </w:p>
    <w:p w14:paraId="1C186585">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地</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址：</w:t>
      </w:r>
      <w:r>
        <w:rPr>
          <w:rFonts w:hint="eastAsia" w:ascii="华文中宋" w:hAnsi="华文中宋" w:eastAsia="华文中宋" w:cs="华文中宋"/>
          <w:szCs w:val="21"/>
          <w:lang w:eastAsia="zh-CN"/>
        </w:rPr>
        <w:t>高平</w:t>
      </w:r>
      <w:r>
        <w:rPr>
          <w:rFonts w:hint="eastAsia" w:ascii="华文中宋" w:hAnsi="华文中宋" w:eastAsia="华文中宋" w:cs="华文中宋"/>
          <w:szCs w:val="21"/>
        </w:rPr>
        <w:t>市政务服务中心四楼</w:t>
      </w:r>
    </w:p>
    <w:p w14:paraId="0336C93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华文中宋" w:hAnsi="华文中宋" w:eastAsia="华文中宋" w:cs="华文中宋"/>
          <w:szCs w:val="21"/>
          <w:lang w:val="en-US"/>
        </w:rPr>
      </w:pPr>
      <w:r>
        <w:rPr>
          <w:rFonts w:hint="eastAsia" w:ascii="华文中宋" w:hAnsi="华文中宋" w:eastAsia="华文中宋" w:cs="华文中宋"/>
          <w:szCs w:val="21"/>
        </w:rPr>
        <w:t>联</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系</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人</w:t>
      </w:r>
      <w:r>
        <w:rPr>
          <w:rFonts w:hint="eastAsia" w:ascii="华文中宋" w:hAnsi="华文中宋" w:eastAsia="华文中宋" w:cs="华文中宋"/>
          <w:szCs w:val="21"/>
          <w:lang w:eastAsia="zh-CN"/>
        </w:rPr>
        <w:t>：刘女士</w:t>
      </w:r>
    </w:p>
    <w:p w14:paraId="52D76E6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华文中宋" w:hAnsi="华文中宋" w:eastAsia="华文中宋" w:cs="华文中宋"/>
          <w:szCs w:val="21"/>
          <w:lang w:val="en-US"/>
        </w:rPr>
      </w:pPr>
      <w:r>
        <w:rPr>
          <w:rFonts w:hint="eastAsia" w:ascii="华文中宋" w:hAnsi="华文中宋" w:eastAsia="华文中宋" w:cs="华文中宋"/>
          <w:szCs w:val="21"/>
        </w:rPr>
        <w:t>联系电话：</w:t>
      </w:r>
      <w:r>
        <w:rPr>
          <w:rFonts w:hint="eastAsia" w:ascii="华文中宋" w:hAnsi="华文中宋" w:eastAsia="华文中宋" w:cs="华文中宋"/>
          <w:szCs w:val="21"/>
          <w:lang w:val="en-US" w:eastAsia="zh-CN"/>
        </w:rPr>
        <w:t>0356-</w:t>
      </w:r>
      <w:bookmarkEnd w:id="5"/>
      <w:bookmarkEnd w:id="8"/>
      <w:r>
        <w:rPr>
          <w:rFonts w:hint="eastAsia" w:ascii="华文中宋" w:hAnsi="华文中宋" w:eastAsia="华文中宋" w:cs="华文中宋"/>
          <w:szCs w:val="21"/>
          <w:lang w:val="en-US" w:eastAsia="zh-CN"/>
        </w:rPr>
        <w:t>5686812</w:t>
      </w:r>
    </w:p>
    <w:p w14:paraId="173AB7EA">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注：本招标文件所表述的时间均为北京时间。</w:t>
      </w:r>
    </w:p>
    <w:bookmarkEnd w:id="9"/>
    <w:bookmarkEnd w:id="10"/>
    <w:bookmarkEnd w:id="11"/>
    <w:p w14:paraId="0A807D32">
      <w:pPr>
        <w:pStyle w:val="73"/>
        <w:snapToGrid w:val="0"/>
        <w:spacing w:before="0" w:after="0"/>
        <w:ind w:left="0" w:firstLine="0"/>
        <w:rPr>
          <w:rFonts w:hint="eastAsia" w:ascii="华文中宋" w:hAnsi="华文中宋" w:eastAsia="华文中宋"/>
          <w:spacing w:val="20"/>
          <w:szCs w:val="28"/>
        </w:rPr>
        <w:sectPr>
          <w:headerReference r:id="rId5" w:type="default"/>
          <w:footerReference r:id="rId6" w:type="default"/>
          <w:pgSz w:w="11906" w:h="16838"/>
          <w:pgMar w:top="1134" w:right="1361" w:bottom="1021" w:left="1531" w:header="851" w:footer="992" w:gutter="0"/>
          <w:pgNumType w:fmt="decimal"/>
          <w:cols w:space="720" w:num="1"/>
          <w:docGrid w:type="lines" w:linePitch="312" w:charSpace="0"/>
        </w:sectPr>
      </w:pPr>
    </w:p>
    <w:p w14:paraId="44603959">
      <w:pPr>
        <w:pStyle w:val="73"/>
        <w:snapToGrid w:val="0"/>
        <w:spacing w:before="0" w:after="0"/>
        <w:ind w:left="0" w:firstLine="0"/>
        <w:rPr>
          <w:rFonts w:ascii="华文中宋" w:hAnsi="华文中宋" w:eastAsia="华文中宋"/>
          <w:spacing w:val="20"/>
          <w:szCs w:val="28"/>
        </w:rPr>
      </w:pPr>
      <w:r>
        <w:rPr>
          <w:rFonts w:hint="eastAsia" w:ascii="华文中宋" w:hAnsi="华文中宋" w:eastAsia="华文中宋"/>
          <w:spacing w:val="20"/>
          <w:szCs w:val="28"/>
        </w:rPr>
        <w:t>第二部分  投标人须知前附表</w:t>
      </w:r>
    </w:p>
    <w:p w14:paraId="5179F190">
      <w:pPr>
        <w:pStyle w:val="15"/>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49"/>
        <w:gridCol w:w="6610"/>
      </w:tblGrid>
      <w:tr w14:paraId="23A8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noWrap w:val="0"/>
            <w:vAlign w:val="center"/>
          </w:tcPr>
          <w:p w14:paraId="5B44F865">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序号</w:t>
            </w:r>
          </w:p>
        </w:tc>
        <w:tc>
          <w:tcPr>
            <w:tcW w:w="1849" w:type="dxa"/>
            <w:noWrap w:val="0"/>
            <w:vAlign w:val="center"/>
          </w:tcPr>
          <w:p w14:paraId="1CC34F08">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内</w:t>
            </w:r>
            <w:r>
              <w:rPr>
                <w:rFonts w:hint="eastAsia" w:ascii="华文中宋" w:hAnsi="华文中宋" w:eastAsia="华文中宋"/>
                <w:b/>
                <w:szCs w:val="21"/>
              </w:rPr>
              <w:t xml:space="preserve">  </w:t>
            </w:r>
            <w:r>
              <w:rPr>
                <w:rFonts w:hint="eastAsia" w:ascii="华文中宋" w:hAnsi="华文中宋" w:eastAsia="华文中宋" w:cs="宋体"/>
                <w:b/>
                <w:szCs w:val="21"/>
              </w:rPr>
              <w:t>容</w:t>
            </w:r>
          </w:p>
        </w:tc>
        <w:tc>
          <w:tcPr>
            <w:tcW w:w="6610" w:type="dxa"/>
            <w:noWrap w:val="0"/>
            <w:vAlign w:val="center"/>
          </w:tcPr>
          <w:p w14:paraId="182CD0AB">
            <w:pPr>
              <w:pStyle w:val="19"/>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rPr>
            </w:pPr>
            <w:r>
              <w:rPr>
                <w:rFonts w:hint="eastAsia" w:ascii="华文中宋" w:hAnsi="华文中宋" w:eastAsia="华文中宋" w:cs="宋体"/>
                <w:b/>
                <w:kern w:val="0"/>
              </w:rPr>
              <w:t>说明与要求</w:t>
            </w:r>
          </w:p>
        </w:tc>
      </w:tr>
      <w:tr w14:paraId="7477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49" w:type="dxa"/>
            <w:noWrap w:val="0"/>
            <w:vAlign w:val="center"/>
          </w:tcPr>
          <w:p w14:paraId="5AB1B466">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1</w:t>
            </w:r>
          </w:p>
        </w:tc>
        <w:tc>
          <w:tcPr>
            <w:tcW w:w="1849" w:type="dxa"/>
            <w:noWrap w:val="0"/>
            <w:vAlign w:val="center"/>
          </w:tcPr>
          <w:p w14:paraId="2EAA41E6">
            <w:pPr>
              <w:pStyle w:val="64"/>
              <w:suppressLineNumbers w:val="0"/>
              <w:tabs>
                <w:tab w:val="clear" w:pos="2880"/>
              </w:tabs>
              <w:snapToGrid w:val="0"/>
              <w:spacing w:beforeAutospacing="0" w:afterAutospacing="0" w:line="390" w:lineRule="exact"/>
              <w:ind w:left="0" w:right="0" w:firstLine="105" w:firstLineChars="50"/>
              <w:jc w:val="center"/>
              <w:rPr>
                <w:rFonts w:hint="eastAsia" w:ascii="华文中宋" w:hAnsi="华文中宋" w:eastAsia="华文中宋"/>
                <w:sz w:val="21"/>
                <w:szCs w:val="21"/>
              </w:rPr>
            </w:pPr>
            <w:r>
              <w:rPr>
                <w:rFonts w:hint="eastAsia" w:ascii="华文中宋" w:hAnsi="华文中宋" w:eastAsia="华文中宋"/>
                <w:sz w:val="21"/>
                <w:szCs w:val="21"/>
              </w:rPr>
              <w:t>投标人应</w:t>
            </w:r>
          </w:p>
          <w:p w14:paraId="1C997DA7">
            <w:pPr>
              <w:pStyle w:val="64"/>
              <w:suppressLineNumbers w:val="0"/>
              <w:tabs>
                <w:tab w:val="clear" w:pos="2880"/>
              </w:tabs>
              <w:snapToGrid w:val="0"/>
              <w:spacing w:beforeAutospacing="0" w:afterAutospacing="0" w:line="390" w:lineRule="exact"/>
              <w:ind w:left="0" w:right="0" w:firstLine="105" w:firstLineChars="50"/>
              <w:jc w:val="center"/>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6610" w:type="dxa"/>
            <w:noWrap w:val="0"/>
            <w:vAlign w:val="center"/>
          </w:tcPr>
          <w:p w14:paraId="2E5108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rPr>
            </w:pPr>
            <w:r>
              <w:rPr>
                <w:rFonts w:hint="eastAsia" w:ascii="华文中宋" w:hAnsi="华文中宋" w:eastAsia="华文中宋" w:cs="华文中宋"/>
                <w:szCs w:val="21"/>
              </w:rPr>
              <w:t>1．具备政府采购法第二十二条第一款规定的条件</w:t>
            </w:r>
          </w:p>
          <w:p w14:paraId="529BE3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lang w:eastAsia="zh-CN"/>
              </w:rPr>
            </w:pPr>
            <w:r>
              <w:rPr>
                <w:rFonts w:hint="eastAsia" w:ascii="华文中宋" w:hAnsi="华文中宋" w:eastAsia="华文中宋" w:cs="华文中宋"/>
                <w:szCs w:val="21"/>
              </w:rPr>
              <w:t>2．本</w:t>
            </w:r>
            <w:r>
              <w:rPr>
                <w:rFonts w:hint="eastAsia" w:ascii="华文中宋" w:hAnsi="华文中宋" w:eastAsia="华文中宋" w:cs="华文中宋"/>
                <w:szCs w:val="21"/>
                <w:lang w:val="en-US" w:eastAsia="zh-CN"/>
              </w:rPr>
              <w:t>项目</w:t>
            </w:r>
            <w:r>
              <w:rPr>
                <w:rFonts w:hint="eastAsia" w:ascii="华文中宋" w:hAnsi="华文中宋" w:eastAsia="华文中宋" w:cs="华文中宋"/>
                <w:szCs w:val="21"/>
              </w:rPr>
              <w:t>是否接受联合体：</w:t>
            </w:r>
            <w:r>
              <w:rPr>
                <w:rFonts w:hint="eastAsia" w:ascii="华文中宋" w:hAnsi="华文中宋" w:eastAsia="华文中宋" w:cs="华文中宋"/>
                <w:szCs w:val="21"/>
                <w:lang w:eastAsia="zh-CN"/>
              </w:rPr>
              <w:t>否</w:t>
            </w:r>
          </w:p>
          <w:p w14:paraId="6B588B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3．本项目所需的其他特定资格条件：无</w:t>
            </w:r>
          </w:p>
          <w:p w14:paraId="293AF6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4．是否专门面向中小企业采购（定向采购）：</w:t>
            </w:r>
            <w:r>
              <w:rPr>
                <w:rFonts w:hint="eastAsia" w:ascii="华文中宋" w:hAnsi="华文中宋" w:eastAsia="华文中宋" w:cs="华文中宋"/>
                <w:szCs w:val="21"/>
                <w:lang w:val="en-US" w:eastAsia="zh-CN"/>
              </w:rPr>
              <w:t>是</w:t>
            </w:r>
          </w:p>
          <w:p w14:paraId="697A8E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default" w:eastAsia="华文中宋"/>
                <w:lang w:val="en-US" w:eastAsia="zh-CN"/>
              </w:rPr>
            </w:pPr>
            <w:r>
              <w:rPr>
                <w:rFonts w:hint="eastAsia" w:ascii="华文中宋" w:hAnsi="华文中宋" w:eastAsia="华文中宋" w:cs="华文中宋"/>
                <w:szCs w:val="21"/>
              </w:rPr>
              <w:t>5．本</w:t>
            </w:r>
            <w:r>
              <w:rPr>
                <w:rFonts w:hint="eastAsia" w:ascii="华文中宋" w:hAnsi="华文中宋" w:eastAsia="华文中宋" w:cs="华文中宋"/>
                <w:szCs w:val="21"/>
                <w:lang w:val="en-US" w:eastAsia="zh-CN"/>
              </w:rPr>
              <w:t>项目</w:t>
            </w:r>
            <w:r>
              <w:rPr>
                <w:rFonts w:hint="eastAsia" w:ascii="华文中宋" w:hAnsi="华文中宋" w:eastAsia="华文中宋" w:cs="华文中宋"/>
                <w:szCs w:val="21"/>
              </w:rPr>
              <w:t>是否接受代理商投标：</w:t>
            </w:r>
            <w:r>
              <w:rPr>
                <w:rFonts w:hint="eastAsia" w:ascii="华文中宋" w:hAnsi="华文中宋" w:eastAsia="华文中宋" w:cs="华文中宋"/>
                <w:szCs w:val="21"/>
                <w:lang w:val="en-US" w:eastAsia="zh-CN"/>
              </w:rPr>
              <w:t>是</w:t>
            </w:r>
          </w:p>
        </w:tc>
      </w:tr>
      <w:tr w14:paraId="6AB2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76BEA115">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2</w:t>
            </w:r>
          </w:p>
        </w:tc>
        <w:tc>
          <w:tcPr>
            <w:tcW w:w="1849" w:type="dxa"/>
            <w:noWrap w:val="0"/>
            <w:vAlign w:val="center"/>
          </w:tcPr>
          <w:p w14:paraId="7FD2B14E">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华文中宋"/>
                <w:b/>
                <w:szCs w:val="21"/>
              </w:rPr>
              <w:t>投标文件</w:t>
            </w:r>
          </w:p>
        </w:tc>
        <w:tc>
          <w:tcPr>
            <w:tcW w:w="6610" w:type="dxa"/>
            <w:noWrap w:val="0"/>
            <w:vAlign w:val="center"/>
          </w:tcPr>
          <w:p w14:paraId="1A375414">
            <w:pPr>
              <w:pStyle w:val="6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ascii="华文中宋" w:hAnsi="华文中宋" w:eastAsia="华文中宋"/>
              </w:rPr>
            </w:pPr>
            <w:r>
              <w:rPr>
                <w:rFonts w:hint="eastAsia" w:ascii="华文中宋" w:hAnsi="华文中宋" w:eastAsia="华文中宋"/>
                <w:b/>
                <w:bCs/>
              </w:rPr>
              <w:t>电子投标文件（网上递交）：</w:t>
            </w:r>
            <w:r>
              <w:rPr>
                <w:rFonts w:hint="eastAsia" w:ascii="华文中宋" w:hAnsi="华文中宋" w:eastAsia="华文中宋"/>
              </w:rPr>
              <w:t>投标人上传一份经投标人CA数字证书加密的投标文件至“山西政府采购平台”。因供应商自身原因而导致投标文件无法导入“山西政府采购平台”电子开标、评标系统，该投标视为无效投标，供应商自行承担由此导致的全部责任。</w:t>
            </w:r>
          </w:p>
          <w:p w14:paraId="15522533">
            <w:pPr>
              <w:pStyle w:val="6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ascii="华文中宋" w:hAnsi="华文中宋" w:eastAsia="华文中宋"/>
                <w:b/>
              </w:rPr>
            </w:pPr>
            <w:r>
              <w:rPr>
                <w:rFonts w:hint="eastAsia" w:ascii="华文中宋" w:hAnsi="华文中宋" w:eastAsia="华文中宋"/>
                <w:b/>
              </w:rPr>
              <w:t>本项目实行远程不见面开评标，不需要递交纸质响应文件。</w:t>
            </w:r>
          </w:p>
        </w:tc>
      </w:tr>
      <w:tr w14:paraId="272F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614EE12E">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3</w:t>
            </w:r>
          </w:p>
        </w:tc>
        <w:tc>
          <w:tcPr>
            <w:tcW w:w="1849" w:type="dxa"/>
            <w:noWrap w:val="0"/>
            <w:vAlign w:val="center"/>
          </w:tcPr>
          <w:p w14:paraId="77582C62">
            <w:pPr>
              <w:keepNext w:val="0"/>
              <w:keepLines w:val="0"/>
              <w:suppressLineNumbers w:val="0"/>
              <w:snapToGrid w:val="0"/>
              <w:spacing w:before="0" w:beforeAutospacing="0" w:after="0" w:afterAutospacing="0" w:line="360" w:lineRule="auto"/>
              <w:ind w:left="0" w:right="0" w:firstLine="105" w:firstLineChars="50"/>
              <w:jc w:val="center"/>
              <w:rPr>
                <w:rFonts w:hint="eastAsia" w:ascii="华文中宋" w:hAnsi="华文中宋" w:eastAsia="华文中宋" w:cs="华文中宋"/>
                <w:b/>
                <w:szCs w:val="21"/>
              </w:rPr>
            </w:pPr>
            <w:r>
              <w:rPr>
                <w:rFonts w:hint="eastAsia" w:ascii="华文中宋" w:hAnsi="华文中宋" w:eastAsia="华文中宋" w:cs="华文中宋"/>
                <w:b/>
                <w:szCs w:val="21"/>
              </w:rPr>
              <w:t>投标文件</w:t>
            </w:r>
          </w:p>
          <w:p w14:paraId="14318224">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华文中宋"/>
                <w:b/>
                <w:szCs w:val="21"/>
              </w:rPr>
              <w:t>（资格证明文件）</w:t>
            </w:r>
          </w:p>
        </w:tc>
        <w:tc>
          <w:tcPr>
            <w:tcW w:w="6610" w:type="dxa"/>
            <w:noWrap w:val="0"/>
            <w:vAlign w:val="center"/>
          </w:tcPr>
          <w:p w14:paraId="2AA6F1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jc w:val="left"/>
              <w:textAlignment w:val="auto"/>
              <w:rPr>
                <w:rFonts w:hint="eastAsia" w:ascii="华文中宋" w:hAnsi="华文中宋" w:eastAsia="华文中宋" w:cs="华文中宋"/>
                <w:szCs w:val="21"/>
              </w:rPr>
            </w:pPr>
            <w:r>
              <w:rPr>
                <w:rFonts w:hint="eastAsia" w:ascii="华文中宋" w:hAnsi="华文中宋" w:eastAsia="华文中宋" w:cs="华文中宋"/>
                <w:b/>
                <w:szCs w:val="21"/>
              </w:rPr>
              <w:t>1．投标人代表的证明（格式见第八部分）</w:t>
            </w:r>
          </w:p>
          <w:p w14:paraId="6CFAB7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rPr>
            </w:pPr>
            <w:r>
              <w:rPr>
                <w:rFonts w:hint="eastAsia" w:ascii="华文中宋" w:hAnsi="华文中宋" w:eastAsia="华文中宋" w:cs="华文中宋"/>
                <w:szCs w:val="21"/>
              </w:rPr>
              <w:t>法定代表人（负责人）参加投标的，提供“法定代表人（负责人）证明书”</w:t>
            </w:r>
            <w:r>
              <w:rPr>
                <w:rFonts w:hint="eastAsia" w:ascii="华文中宋" w:hAnsi="华文中宋" w:eastAsia="华文中宋" w:cs="华文中宋"/>
                <w:szCs w:val="21"/>
                <w:lang w:eastAsia="zh-CN"/>
              </w:rPr>
              <w:t>。</w:t>
            </w:r>
          </w:p>
          <w:p w14:paraId="4A6AE7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rPr>
            </w:pPr>
            <w:r>
              <w:rPr>
                <w:rFonts w:hint="eastAsia" w:ascii="华文中宋" w:hAnsi="华文中宋" w:eastAsia="华文中宋" w:cs="华文中宋"/>
                <w:szCs w:val="21"/>
              </w:rPr>
              <w:t>委托代理人参加投标的，提供“法定代表人（负责人）证明书</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法定代表人（负责人）授权委托书”</w:t>
            </w:r>
            <w:r>
              <w:rPr>
                <w:rFonts w:hint="eastAsia" w:ascii="华文中宋" w:hAnsi="华文中宋" w:eastAsia="华文中宋" w:cs="华文中宋"/>
                <w:szCs w:val="21"/>
                <w:lang w:eastAsia="zh-CN"/>
              </w:rPr>
              <w:t>。</w:t>
            </w:r>
          </w:p>
          <w:p w14:paraId="2AB164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rPr>
            </w:pPr>
            <w:r>
              <w:rPr>
                <w:rFonts w:hint="eastAsia" w:ascii="华文中宋" w:hAnsi="华文中宋" w:eastAsia="华文中宋" w:cs="华文中宋"/>
                <w:szCs w:val="21"/>
              </w:rPr>
              <w:t>自然人参加投标的，提供个人身份证明</w:t>
            </w:r>
            <w:r>
              <w:rPr>
                <w:rFonts w:hint="eastAsia" w:ascii="华文中宋" w:hAnsi="华文中宋" w:eastAsia="华文中宋" w:cs="华文中宋"/>
                <w:szCs w:val="21"/>
                <w:lang w:eastAsia="zh-CN"/>
              </w:rPr>
              <w:t>影印件。</w:t>
            </w:r>
          </w:p>
          <w:p w14:paraId="43130F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textAlignment w:val="auto"/>
              <w:rPr>
                <w:rFonts w:hint="eastAsia" w:ascii="华文中宋" w:hAnsi="华文中宋" w:eastAsia="华文中宋" w:cs="华文中宋"/>
                <w:szCs w:val="21"/>
              </w:rPr>
            </w:pPr>
            <w:r>
              <w:rPr>
                <w:rFonts w:hint="eastAsia" w:ascii="华文中宋" w:hAnsi="华文中宋" w:eastAsia="华文中宋" w:cs="华文中宋"/>
                <w:b/>
                <w:szCs w:val="21"/>
              </w:rPr>
              <w:t>2．投标函（格式见第八部分）</w:t>
            </w:r>
          </w:p>
          <w:p w14:paraId="086A23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textAlignment w:val="auto"/>
              <w:rPr>
                <w:rFonts w:hint="eastAsia" w:ascii="华文中宋" w:hAnsi="华文中宋" w:eastAsia="华文中宋" w:cs="华文中宋"/>
                <w:b/>
                <w:szCs w:val="21"/>
              </w:rPr>
            </w:pPr>
            <w:r>
              <w:rPr>
                <w:rFonts w:hint="eastAsia" w:ascii="华文中宋" w:hAnsi="华文中宋" w:eastAsia="华文中宋" w:cs="华文中宋"/>
                <w:b/>
                <w:szCs w:val="21"/>
                <w:lang w:val="en-US" w:eastAsia="zh-CN"/>
              </w:rPr>
              <w:t>3</w:t>
            </w:r>
            <w:r>
              <w:rPr>
                <w:rFonts w:hint="eastAsia" w:ascii="华文中宋" w:hAnsi="华文中宋" w:eastAsia="华文中宋" w:cs="华文中宋"/>
                <w:b/>
                <w:szCs w:val="21"/>
              </w:rPr>
              <w:t>．以下内容提供《政府集中采购供应商信用承诺书》（格式见第八部分）</w:t>
            </w:r>
          </w:p>
          <w:p w14:paraId="626368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具有独立承担民事责任的能力</w:t>
            </w:r>
          </w:p>
          <w:p w14:paraId="0DCF51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具有良好的商业信誉和健全的财务会计制度</w:t>
            </w:r>
          </w:p>
          <w:p w14:paraId="121774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具有依法缴纳税收和社会保障资金的良好记录</w:t>
            </w:r>
          </w:p>
          <w:p w14:paraId="2F9522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具有履行合同所必需的设备和专业技术能力</w:t>
            </w:r>
          </w:p>
          <w:p w14:paraId="3ADE23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参加政府采购活动前三年内，在经营活动中没有重大违法记录</w:t>
            </w:r>
          </w:p>
          <w:p w14:paraId="02BD9E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textAlignment w:val="auto"/>
              <w:rPr>
                <w:rFonts w:hint="eastAsia" w:ascii="华文中宋" w:hAnsi="华文中宋" w:eastAsia="华文中宋" w:cs="华文中宋"/>
                <w:b/>
                <w:szCs w:val="21"/>
              </w:rPr>
            </w:pPr>
            <w:r>
              <w:rPr>
                <w:rFonts w:hint="eastAsia" w:ascii="华文中宋" w:hAnsi="华文中宋" w:eastAsia="华文中宋" w:cs="华文中宋"/>
                <w:b/>
                <w:szCs w:val="21"/>
                <w:lang w:val="en-US" w:eastAsia="zh-CN"/>
              </w:rPr>
              <w:t>4</w:t>
            </w:r>
            <w:r>
              <w:rPr>
                <w:rFonts w:hint="eastAsia" w:ascii="华文中宋" w:hAnsi="华文中宋" w:eastAsia="华文中宋" w:cs="华文中宋"/>
                <w:b/>
                <w:szCs w:val="21"/>
              </w:rPr>
              <w:t>．本项目所需的其他特定资格条件</w:t>
            </w:r>
          </w:p>
          <w:p w14:paraId="62D8E4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ascii="华文中宋" w:hAnsi="华文中宋" w:eastAsia="华文中宋"/>
                <w:szCs w:val="21"/>
              </w:rPr>
            </w:pPr>
            <w:r>
              <w:rPr>
                <w:rFonts w:hint="eastAsia" w:ascii="华文中宋" w:hAnsi="华文中宋" w:eastAsia="华文中宋" w:cs="华文中宋"/>
                <w:szCs w:val="21"/>
              </w:rPr>
              <w:t>按照本部分序号1“</w:t>
            </w:r>
            <w:r>
              <w:rPr>
                <w:rFonts w:hint="eastAsia" w:ascii="华文中宋" w:hAnsi="华文中宋" w:eastAsia="华文中宋" w:cs="华文中宋"/>
                <w:bCs/>
                <w:szCs w:val="21"/>
              </w:rPr>
              <w:t>其他特定资格条件</w:t>
            </w:r>
            <w:r>
              <w:rPr>
                <w:rFonts w:hint="eastAsia" w:ascii="华文中宋" w:hAnsi="华文中宋" w:eastAsia="华文中宋" w:cs="华文中宋"/>
                <w:szCs w:val="21"/>
              </w:rPr>
              <w:t>”规定提交相关证明文件。</w:t>
            </w:r>
          </w:p>
          <w:p w14:paraId="53CB95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textAlignment w:val="auto"/>
              <w:rPr>
                <w:rFonts w:hint="eastAsia" w:ascii="华文中宋" w:hAnsi="华文中宋" w:eastAsia="华文中宋" w:cs="华文中宋"/>
                <w:b/>
                <w:szCs w:val="21"/>
              </w:rPr>
            </w:pPr>
            <w:r>
              <w:rPr>
                <w:rFonts w:hint="eastAsia" w:ascii="华文中宋" w:hAnsi="华文中宋" w:eastAsia="华文中宋" w:cs="华文中宋"/>
                <w:b/>
                <w:szCs w:val="21"/>
                <w:lang w:val="en-US" w:eastAsia="zh-CN"/>
              </w:rPr>
              <w:t>5</w:t>
            </w:r>
            <w:r>
              <w:rPr>
                <w:rFonts w:hint="eastAsia" w:ascii="华文中宋" w:hAnsi="华文中宋" w:eastAsia="华文中宋" w:cs="华文中宋"/>
                <w:b/>
                <w:szCs w:val="21"/>
              </w:rPr>
              <w:t>．基本存款账户信息</w:t>
            </w:r>
          </w:p>
          <w:p w14:paraId="6CA61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提供投标人基本存款账户信息。</w:t>
            </w:r>
          </w:p>
          <w:p w14:paraId="4083232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6</w:t>
            </w:r>
            <w:r>
              <w:rPr>
                <w:rFonts w:hint="eastAsia" w:ascii="华文中宋" w:hAnsi="华文中宋" w:eastAsia="华文中宋" w:cs="华文中宋"/>
                <w:b/>
                <w:szCs w:val="21"/>
              </w:rPr>
              <w:t>．</w:t>
            </w:r>
            <w:r>
              <w:rPr>
                <w:rFonts w:hint="eastAsia" w:ascii="华文中宋" w:hAnsi="华文中宋" w:eastAsia="华文中宋" w:cs="华文中宋"/>
                <w:b/>
                <w:szCs w:val="21"/>
                <w:lang w:val="en-US" w:eastAsia="zh-CN"/>
              </w:rPr>
              <w:t>联合体投标协议(若有的话)</w:t>
            </w:r>
            <w:r>
              <w:rPr>
                <w:rFonts w:hint="eastAsia" w:ascii="华文中宋" w:hAnsi="华文中宋" w:eastAsia="华文中宋" w:cs="华文中宋"/>
                <w:b/>
                <w:szCs w:val="21"/>
              </w:rPr>
              <w:t>（格式见第八部分）</w:t>
            </w:r>
          </w:p>
          <w:p w14:paraId="7CE77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提供联合体投标协议。</w:t>
            </w:r>
          </w:p>
          <w:p w14:paraId="72FAF96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7．中小企业声明函（若有的话）</w:t>
            </w:r>
          </w:p>
          <w:p w14:paraId="6C1FF4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说明：</w:t>
            </w:r>
          </w:p>
          <w:p w14:paraId="229BB1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1．第</w:t>
            </w:r>
            <w:r>
              <w:rPr>
                <w:rFonts w:hint="eastAsia" w:ascii="华文中宋" w:hAnsi="华文中宋" w:eastAsia="华文中宋" w:cs="华文中宋"/>
                <w:b/>
                <w:szCs w:val="21"/>
                <w:lang w:val="en-US" w:eastAsia="zh-CN"/>
              </w:rPr>
              <w:t>3</w:t>
            </w:r>
            <w:r>
              <w:rPr>
                <w:rFonts w:hint="eastAsia" w:ascii="华文中宋" w:hAnsi="华文中宋" w:eastAsia="华文中宋" w:cs="华文中宋"/>
                <w:b/>
                <w:szCs w:val="21"/>
              </w:rPr>
              <w:t>项提供《政府集中采购供应商信用承诺书》一份。</w:t>
            </w:r>
          </w:p>
          <w:p w14:paraId="57673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textAlignment w:val="auto"/>
              <w:rPr>
                <w:rFonts w:ascii="华文中宋" w:hAnsi="华文中宋" w:eastAsia="华文中宋"/>
                <w:b/>
                <w:szCs w:val="21"/>
              </w:rPr>
            </w:pPr>
            <w:r>
              <w:rPr>
                <w:rFonts w:hint="eastAsia" w:ascii="华文中宋" w:hAnsi="华文中宋" w:eastAsia="华文中宋" w:cs="华文中宋"/>
                <w:b/>
                <w:szCs w:val="21"/>
              </w:rPr>
              <w:t>2．本项目将根据投标人提供的上述文件进行资格审查，具体资格审查内容及标准见第五部分。</w:t>
            </w:r>
          </w:p>
        </w:tc>
      </w:tr>
      <w:tr w14:paraId="0BB1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583D8DC8">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4</w:t>
            </w:r>
          </w:p>
        </w:tc>
        <w:tc>
          <w:tcPr>
            <w:tcW w:w="1849" w:type="dxa"/>
            <w:noWrap w:val="0"/>
            <w:vAlign w:val="center"/>
          </w:tcPr>
          <w:p w14:paraId="1DDC0E4C">
            <w:pPr>
              <w:keepNext w:val="0"/>
              <w:keepLines w:val="0"/>
              <w:suppressLineNumbers w:val="0"/>
              <w:snapToGrid w:val="0"/>
              <w:spacing w:before="0" w:beforeAutospacing="0" w:after="0" w:afterAutospacing="0" w:line="360" w:lineRule="auto"/>
              <w:ind w:left="0" w:right="0" w:firstLine="105" w:firstLineChars="50"/>
              <w:jc w:val="center"/>
              <w:rPr>
                <w:rFonts w:hint="eastAsia" w:ascii="华文中宋" w:hAnsi="华文中宋" w:eastAsia="华文中宋" w:cs="华文中宋"/>
                <w:b/>
                <w:szCs w:val="21"/>
              </w:rPr>
            </w:pPr>
            <w:r>
              <w:rPr>
                <w:rFonts w:hint="eastAsia" w:ascii="华文中宋" w:hAnsi="华文中宋" w:eastAsia="华文中宋" w:cs="华文中宋"/>
                <w:b/>
                <w:szCs w:val="21"/>
              </w:rPr>
              <w:t>投标文件</w:t>
            </w:r>
          </w:p>
          <w:p w14:paraId="00537F0E">
            <w:pPr>
              <w:keepNext w:val="0"/>
              <w:keepLines w:val="0"/>
              <w:suppressLineNumbers w:val="0"/>
              <w:snapToGrid w:val="0"/>
              <w:spacing w:before="0" w:beforeAutospacing="0" w:after="0" w:afterAutospacing="0" w:line="390" w:lineRule="exact"/>
              <w:ind w:left="0" w:right="0"/>
              <w:rPr>
                <w:rFonts w:ascii="华文中宋" w:hAnsi="华文中宋" w:eastAsia="华文中宋"/>
                <w:b/>
                <w:szCs w:val="21"/>
              </w:rPr>
            </w:pPr>
            <w:r>
              <w:rPr>
                <w:rFonts w:hint="eastAsia" w:ascii="华文中宋" w:hAnsi="华文中宋" w:eastAsia="华文中宋" w:cs="华文中宋"/>
                <w:b/>
                <w:szCs w:val="21"/>
              </w:rPr>
              <w:t>（商务技术文件）</w:t>
            </w:r>
          </w:p>
        </w:tc>
        <w:tc>
          <w:tcPr>
            <w:tcW w:w="6610" w:type="dxa"/>
            <w:noWrap w:val="0"/>
            <w:vAlign w:val="center"/>
          </w:tcPr>
          <w:p w14:paraId="33C7A4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jc w:val="both"/>
              <w:textAlignment w:val="auto"/>
              <w:rPr>
                <w:rFonts w:ascii="华文中宋" w:hAnsi="华文中宋" w:eastAsia="华文中宋"/>
                <w:b/>
                <w:szCs w:val="21"/>
              </w:rPr>
            </w:pPr>
            <w:r>
              <w:rPr>
                <w:rFonts w:hint="eastAsia" w:ascii="华文中宋" w:hAnsi="华文中宋" w:eastAsia="华文中宋"/>
                <w:b/>
                <w:szCs w:val="21"/>
              </w:rPr>
              <w:t>1</w:t>
            </w:r>
            <w:r>
              <w:rPr>
                <w:rFonts w:hint="eastAsia" w:ascii="华文中宋" w:hAnsi="华文中宋" w:eastAsia="华文中宋" w:cs="宋体"/>
                <w:b/>
                <w:szCs w:val="21"/>
              </w:rPr>
              <w:t>、开标报价一览表；</w:t>
            </w:r>
          </w:p>
          <w:p w14:paraId="65463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jc w:val="both"/>
              <w:textAlignment w:val="auto"/>
              <w:rPr>
                <w:rFonts w:ascii="华文中宋" w:hAnsi="华文中宋" w:eastAsia="华文中宋"/>
                <w:b/>
                <w:szCs w:val="21"/>
              </w:rPr>
            </w:pPr>
            <w:r>
              <w:rPr>
                <w:rFonts w:hint="eastAsia" w:ascii="华文中宋" w:hAnsi="华文中宋" w:eastAsia="华文中宋"/>
                <w:b/>
                <w:szCs w:val="21"/>
              </w:rPr>
              <w:t>2</w:t>
            </w:r>
            <w:r>
              <w:rPr>
                <w:rFonts w:hint="eastAsia" w:ascii="华文中宋" w:hAnsi="华文中宋" w:eastAsia="华文中宋" w:cs="宋体"/>
                <w:b/>
                <w:szCs w:val="21"/>
              </w:rPr>
              <w:t>、对商务要求的响应内容；</w:t>
            </w:r>
          </w:p>
          <w:p w14:paraId="2AD03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jc w:val="both"/>
              <w:textAlignment w:val="auto"/>
              <w:rPr>
                <w:rFonts w:ascii="华文中宋" w:hAnsi="华文中宋" w:eastAsia="华文中宋"/>
                <w:b/>
                <w:szCs w:val="21"/>
              </w:rPr>
            </w:pPr>
            <w:r>
              <w:rPr>
                <w:rFonts w:hint="eastAsia" w:ascii="华文中宋" w:hAnsi="华文中宋" w:eastAsia="华文中宋"/>
                <w:b/>
                <w:szCs w:val="21"/>
              </w:rPr>
              <w:t>3</w:t>
            </w:r>
            <w:r>
              <w:rPr>
                <w:rFonts w:hint="eastAsia" w:ascii="华文中宋" w:hAnsi="华文中宋" w:eastAsia="华文中宋" w:cs="宋体"/>
                <w:b/>
                <w:szCs w:val="21"/>
              </w:rPr>
              <w:t>、对实质性要求的响应内容；</w:t>
            </w:r>
          </w:p>
          <w:p w14:paraId="5F6B4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jc w:val="both"/>
              <w:textAlignment w:val="auto"/>
              <w:rPr>
                <w:rFonts w:ascii="华文中宋" w:hAnsi="华文中宋" w:eastAsia="华文中宋"/>
                <w:b/>
                <w:szCs w:val="21"/>
              </w:rPr>
            </w:pPr>
            <w:r>
              <w:rPr>
                <w:rFonts w:hint="eastAsia" w:ascii="华文中宋" w:hAnsi="华文中宋" w:eastAsia="华文中宋"/>
                <w:b/>
                <w:szCs w:val="21"/>
              </w:rPr>
              <w:t>4</w:t>
            </w:r>
            <w:r>
              <w:rPr>
                <w:rFonts w:hint="eastAsia" w:ascii="华文中宋" w:hAnsi="华文中宋" w:eastAsia="华文中宋" w:cs="宋体"/>
                <w:b/>
                <w:szCs w:val="21"/>
              </w:rPr>
              <w:t>、对非实质性要求的响应内容；</w:t>
            </w:r>
          </w:p>
          <w:p w14:paraId="1F519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jc w:val="both"/>
              <w:textAlignment w:val="auto"/>
              <w:rPr>
                <w:rFonts w:ascii="华文中宋" w:hAnsi="华文中宋" w:eastAsia="华文中宋"/>
                <w:b/>
                <w:szCs w:val="21"/>
              </w:rPr>
            </w:pPr>
            <w:r>
              <w:rPr>
                <w:rFonts w:hint="eastAsia" w:ascii="华文中宋" w:hAnsi="华文中宋" w:eastAsia="华文中宋"/>
                <w:b/>
                <w:szCs w:val="21"/>
              </w:rPr>
              <w:t>5</w:t>
            </w:r>
            <w:r>
              <w:rPr>
                <w:rFonts w:hint="eastAsia" w:ascii="华文中宋" w:hAnsi="华文中宋" w:eastAsia="华文中宋" w:cs="宋体"/>
                <w:b/>
                <w:szCs w:val="21"/>
              </w:rPr>
              <w:t>、对服务要求的响应内容；</w:t>
            </w:r>
          </w:p>
          <w:p w14:paraId="0EF26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jc w:val="both"/>
              <w:textAlignment w:val="auto"/>
              <w:rPr>
                <w:rFonts w:hint="eastAsia" w:ascii="华文中宋" w:hAnsi="华文中宋" w:eastAsia="华文中宋" w:cs="宋体"/>
                <w:b/>
                <w:szCs w:val="21"/>
              </w:rPr>
            </w:pPr>
            <w:r>
              <w:rPr>
                <w:rFonts w:hint="eastAsia" w:ascii="华文中宋" w:hAnsi="华文中宋" w:eastAsia="华文中宋"/>
                <w:b/>
                <w:szCs w:val="21"/>
              </w:rPr>
              <w:t>6</w:t>
            </w:r>
            <w:r>
              <w:rPr>
                <w:rFonts w:hint="eastAsia" w:ascii="华文中宋" w:hAnsi="华文中宋" w:eastAsia="华文中宋" w:cs="宋体"/>
                <w:b/>
                <w:szCs w:val="21"/>
              </w:rPr>
              <w:t>、对技术要求的响应内容；</w:t>
            </w:r>
          </w:p>
          <w:p w14:paraId="6153D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jc w:val="both"/>
              <w:textAlignment w:val="auto"/>
              <w:rPr>
                <w:rFonts w:ascii="华文中宋" w:hAnsi="华文中宋" w:eastAsia="华文中宋"/>
                <w:b/>
                <w:szCs w:val="21"/>
              </w:rPr>
            </w:pPr>
            <w:r>
              <w:rPr>
                <w:rFonts w:hint="eastAsia" w:ascii="华文中宋" w:hAnsi="华文中宋" w:eastAsia="华文中宋" w:cs="宋体"/>
                <w:b/>
                <w:szCs w:val="21"/>
                <w:lang w:val="en-US" w:eastAsia="zh-CN"/>
              </w:rPr>
              <w:t>7</w:t>
            </w:r>
            <w:r>
              <w:rPr>
                <w:rFonts w:hint="eastAsia" w:ascii="华文中宋" w:hAnsi="华文中宋" w:eastAsia="华文中宋" w:cs="宋体"/>
                <w:b/>
                <w:szCs w:val="21"/>
              </w:rPr>
              <w:t>、招标文件要求或投标人认为需要提供的其他商务技术材料</w:t>
            </w:r>
            <w:r>
              <w:rPr>
                <w:rFonts w:hint="eastAsia" w:ascii="华文中宋" w:hAnsi="华文中宋" w:eastAsia="华文中宋"/>
                <w:b/>
                <w:szCs w:val="21"/>
              </w:rPr>
              <w:t>/</w:t>
            </w:r>
            <w:r>
              <w:rPr>
                <w:rFonts w:hint="eastAsia" w:ascii="华文中宋" w:hAnsi="华文中宋" w:eastAsia="华文中宋" w:cs="宋体"/>
                <w:b/>
                <w:szCs w:val="21"/>
              </w:rPr>
              <w:t>文件；</w:t>
            </w:r>
          </w:p>
          <w:p w14:paraId="225AC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1" w:firstLineChars="100"/>
              <w:jc w:val="both"/>
              <w:textAlignment w:val="auto"/>
              <w:rPr>
                <w:rFonts w:hint="eastAsia" w:ascii="华文中宋" w:hAnsi="华文中宋" w:eastAsia="华文中宋" w:cs="宋体"/>
                <w:b/>
                <w:szCs w:val="21"/>
                <w:lang w:val="en-US" w:eastAsia="zh-CN"/>
              </w:rPr>
            </w:pPr>
            <w:r>
              <w:rPr>
                <w:rFonts w:hint="eastAsia" w:ascii="华文中宋" w:hAnsi="华文中宋" w:eastAsia="华文中宋"/>
                <w:b/>
                <w:szCs w:val="21"/>
                <w:lang w:val="en-US" w:eastAsia="zh-CN"/>
              </w:rPr>
              <w:t>8</w:t>
            </w:r>
            <w:r>
              <w:rPr>
                <w:rFonts w:hint="eastAsia" w:ascii="华文中宋" w:hAnsi="华文中宋" w:eastAsia="华文中宋" w:cs="宋体"/>
                <w:b/>
                <w:szCs w:val="21"/>
              </w:rPr>
              <w:t>、投标人业绩情况</w:t>
            </w:r>
            <w:r>
              <w:rPr>
                <w:rFonts w:hint="eastAsia" w:ascii="华文中宋" w:hAnsi="华文中宋" w:eastAsia="华文中宋" w:cs="宋体"/>
                <w:b/>
                <w:szCs w:val="21"/>
                <w:lang w:eastAsia="zh-CN"/>
              </w:rPr>
              <w:t>。</w:t>
            </w:r>
          </w:p>
          <w:p w14:paraId="7CFEE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ascii="华文中宋" w:hAnsi="华文中宋" w:eastAsia="华文中宋"/>
                <w:szCs w:val="21"/>
              </w:rPr>
            </w:pPr>
            <w:r>
              <w:rPr>
                <w:rFonts w:hint="eastAsia" w:ascii="华文中宋" w:hAnsi="华文中宋" w:eastAsia="华文中宋"/>
                <w:szCs w:val="21"/>
              </w:rPr>
              <w:t>说明：以上内容涉及的格式资料详见第八部分；</w:t>
            </w:r>
          </w:p>
          <w:p w14:paraId="31338B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ascii="华文中宋" w:hAnsi="华文中宋" w:eastAsia="华文中宋"/>
                <w:szCs w:val="21"/>
              </w:rPr>
            </w:pPr>
            <w:r>
              <w:rPr>
                <w:rFonts w:hint="eastAsia" w:ascii="华文中宋" w:hAnsi="华文中宋" w:eastAsia="华文中宋"/>
                <w:szCs w:val="21"/>
              </w:rPr>
              <w:t>以上涉及相关要求的内容见本文件第四部分相对应内容。</w:t>
            </w:r>
          </w:p>
        </w:tc>
      </w:tr>
      <w:tr w14:paraId="6125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0DA83749">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5</w:t>
            </w:r>
          </w:p>
        </w:tc>
        <w:tc>
          <w:tcPr>
            <w:tcW w:w="1849" w:type="dxa"/>
            <w:noWrap w:val="0"/>
            <w:vAlign w:val="center"/>
          </w:tcPr>
          <w:p w14:paraId="42A486E2">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投标保证金</w:t>
            </w:r>
          </w:p>
        </w:tc>
        <w:tc>
          <w:tcPr>
            <w:tcW w:w="6610" w:type="dxa"/>
            <w:noWrap w:val="0"/>
            <w:vAlign w:val="center"/>
          </w:tcPr>
          <w:p w14:paraId="76CD6B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ascii="华文中宋" w:hAnsi="华文中宋" w:eastAsia="华文中宋"/>
                <w:spacing w:val="10"/>
                <w:kern w:val="0"/>
              </w:rPr>
            </w:pPr>
            <w:r>
              <w:rPr>
                <w:rFonts w:hint="eastAsia" w:ascii="华文中宋" w:hAnsi="华文中宋" w:eastAsia="华文中宋" w:cs="华文中宋"/>
                <w:szCs w:val="21"/>
              </w:rPr>
              <w:t>本项目不需要提交投标保证金</w:t>
            </w:r>
          </w:p>
        </w:tc>
      </w:tr>
      <w:tr w14:paraId="1F6C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4559C83C">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6</w:t>
            </w:r>
          </w:p>
        </w:tc>
        <w:tc>
          <w:tcPr>
            <w:tcW w:w="1849" w:type="dxa"/>
            <w:noWrap w:val="0"/>
            <w:vAlign w:val="center"/>
          </w:tcPr>
          <w:p w14:paraId="62F702D1">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cs="宋体"/>
                <w:b/>
                <w:bCs/>
                <w:szCs w:val="21"/>
              </w:rPr>
            </w:pPr>
            <w:r>
              <w:rPr>
                <w:rFonts w:hint="eastAsia" w:ascii="华文中宋" w:hAnsi="华文中宋" w:eastAsia="华文中宋" w:cs="宋体"/>
                <w:b/>
                <w:szCs w:val="21"/>
              </w:rPr>
              <w:t>投标有效期</w:t>
            </w:r>
          </w:p>
        </w:tc>
        <w:tc>
          <w:tcPr>
            <w:tcW w:w="6610" w:type="dxa"/>
            <w:noWrap w:val="0"/>
            <w:vAlign w:val="center"/>
          </w:tcPr>
          <w:p w14:paraId="49A26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ascii="华文中宋" w:hAnsi="华文中宋" w:eastAsia="华文中宋"/>
                <w:szCs w:val="21"/>
              </w:rPr>
            </w:pPr>
            <w:r>
              <w:rPr>
                <w:rFonts w:hint="eastAsia" w:ascii="华文中宋" w:hAnsi="华文中宋" w:eastAsia="华文中宋"/>
                <w:szCs w:val="21"/>
              </w:rPr>
              <w:t>90个日历天（自递交投标文件之日起计算）</w:t>
            </w:r>
          </w:p>
        </w:tc>
      </w:tr>
      <w:tr w14:paraId="6BD1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1D8EDDC5">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7</w:t>
            </w:r>
          </w:p>
        </w:tc>
        <w:tc>
          <w:tcPr>
            <w:tcW w:w="1849" w:type="dxa"/>
            <w:noWrap w:val="0"/>
            <w:vAlign w:val="center"/>
          </w:tcPr>
          <w:p w14:paraId="2FB553D5">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政府采购</w:t>
            </w:r>
          </w:p>
          <w:p w14:paraId="258BD9E6">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相关政策要求</w:t>
            </w:r>
          </w:p>
          <w:p w14:paraId="174E7588">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（如涉及的话）</w:t>
            </w:r>
          </w:p>
        </w:tc>
        <w:tc>
          <w:tcPr>
            <w:tcW w:w="6610" w:type="dxa"/>
            <w:noWrap w:val="0"/>
            <w:vAlign w:val="center"/>
          </w:tcPr>
          <w:p w14:paraId="1B319F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1" w:firstLineChars="100"/>
              <w:rPr>
                <w:rFonts w:hint="eastAsia" w:ascii="华文中宋" w:hAnsi="华文中宋" w:eastAsia="华文中宋" w:cs="华文中宋"/>
                <w:b/>
                <w:szCs w:val="21"/>
              </w:rPr>
            </w:pPr>
            <w:r>
              <w:rPr>
                <w:rFonts w:hint="eastAsia" w:ascii="华文中宋" w:hAnsi="华文中宋" w:eastAsia="华文中宋" w:cs="华文中宋"/>
                <w:b/>
                <w:szCs w:val="21"/>
              </w:rPr>
              <w:t>1．涉及进口产品的要求：</w:t>
            </w:r>
          </w:p>
          <w:p w14:paraId="004CFF1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（1）本项目采购标的物未特别注明“进口产品”（通过中国海关报关验放进入中国境内且产自境外的产品）字样的，均必须采购国产产品。</w:t>
            </w:r>
          </w:p>
          <w:p w14:paraId="0585B5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2AC2EA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1" w:firstLineChars="100"/>
              <w:rPr>
                <w:rFonts w:hint="eastAsia" w:ascii="华文中宋" w:hAnsi="华文中宋" w:eastAsia="华文中宋" w:cs="华文中宋"/>
                <w:b/>
                <w:szCs w:val="21"/>
              </w:rPr>
            </w:pPr>
            <w:r>
              <w:rPr>
                <w:rFonts w:hint="eastAsia" w:ascii="华文中宋" w:hAnsi="华文中宋" w:eastAsia="华文中宋" w:cs="华文中宋"/>
                <w:b/>
                <w:szCs w:val="21"/>
              </w:rPr>
              <w:t>2．涉及“节能产品政府采购品目清单”政府强制采购产品的要求：</w:t>
            </w:r>
          </w:p>
          <w:p w14:paraId="360C9D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采购标的涉及最新公布的《节能产品政府采购品目清单》标注“★”政府强制采购节能产品的，投标人必须投报“节能产品政府采购品目清单”范围内的产品，须提供处于有效期之内的节能产品认证证书</w:t>
            </w:r>
            <w:r>
              <w:rPr>
                <w:rFonts w:hint="eastAsia" w:ascii="华文中宋" w:hAnsi="华文中宋" w:eastAsia="华文中宋" w:cs="华文中宋"/>
                <w:szCs w:val="21"/>
                <w:lang w:eastAsia="zh-CN"/>
              </w:rPr>
              <w:t>影印件</w:t>
            </w:r>
            <w:r>
              <w:rPr>
                <w:rFonts w:hint="eastAsia" w:ascii="华文中宋" w:hAnsi="华文中宋" w:eastAsia="华文中宋" w:cs="华文中宋"/>
                <w:szCs w:val="21"/>
              </w:rPr>
              <w:t>，并将政府强制采购产品如实填写到《政府强制采购产品明细表》（格式见第八部分）。</w:t>
            </w:r>
          </w:p>
          <w:p w14:paraId="3A05256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1" w:firstLineChars="100"/>
              <w:rPr>
                <w:rFonts w:hint="eastAsia" w:ascii="华文中宋" w:hAnsi="华文中宋" w:eastAsia="华文中宋" w:cs="华文中宋"/>
                <w:b/>
                <w:szCs w:val="21"/>
              </w:rPr>
            </w:pPr>
            <w:r>
              <w:rPr>
                <w:rFonts w:hint="eastAsia" w:ascii="华文中宋" w:hAnsi="华文中宋" w:eastAsia="华文中宋" w:cs="华文中宋"/>
                <w:b/>
                <w:szCs w:val="21"/>
              </w:rPr>
              <w:t>3．涉及非政府强制采购产品的要求：</w:t>
            </w:r>
          </w:p>
          <w:p w14:paraId="5CDB2E6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（1）投标货物</w:t>
            </w:r>
            <w:r>
              <w:rPr>
                <w:rFonts w:hint="eastAsia" w:ascii="华文中宋" w:hAnsi="华文中宋" w:eastAsia="华文中宋" w:cs="华文中宋"/>
                <w:szCs w:val="21"/>
                <w:lang w:val="en-US" w:eastAsia="zh-CN"/>
              </w:rPr>
              <w:t>涉及</w:t>
            </w:r>
            <w:r>
              <w:rPr>
                <w:rFonts w:hint="eastAsia" w:ascii="华文中宋" w:hAnsi="华文中宋" w:eastAsia="华文中宋" w:cs="华文中宋"/>
                <w:szCs w:val="21"/>
              </w:rPr>
              <w:t>“节能产品政府采购品目清单、环境标志产品政府采购品目清单”中非政府强制采购产品的将给予适当加分。</w:t>
            </w:r>
          </w:p>
          <w:p w14:paraId="1A5BEDC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（2）投标人提供处于有效期之内的节能产品、环境标志产品认证证书</w:t>
            </w:r>
            <w:r>
              <w:rPr>
                <w:rFonts w:hint="eastAsia" w:ascii="华文中宋" w:hAnsi="华文中宋" w:eastAsia="华文中宋" w:cs="华文中宋"/>
                <w:szCs w:val="21"/>
                <w:lang w:eastAsia="zh-CN"/>
              </w:rPr>
              <w:t>影印件</w:t>
            </w:r>
            <w:r>
              <w:rPr>
                <w:rFonts w:hint="eastAsia" w:ascii="华文中宋" w:hAnsi="华文中宋" w:eastAsia="华文中宋" w:cs="华文中宋"/>
                <w:szCs w:val="21"/>
              </w:rPr>
              <w:t>，并需如实填写《非政府强制采购产品明细表》（格式见第八部分）。</w:t>
            </w:r>
          </w:p>
          <w:p w14:paraId="2BB4212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1" w:firstLineChars="100"/>
              <w:rPr>
                <w:rFonts w:hint="eastAsia" w:ascii="华文中宋" w:hAnsi="华文中宋" w:eastAsia="华文中宋" w:cs="华文中宋"/>
                <w:b/>
                <w:szCs w:val="21"/>
              </w:rPr>
            </w:pPr>
            <w:r>
              <w:rPr>
                <w:rFonts w:hint="eastAsia" w:ascii="华文中宋" w:hAnsi="华文中宋" w:eastAsia="华文中宋" w:cs="华文中宋"/>
                <w:b/>
                <w:szCs w:val="21"/>
              </w:rPr>
              <w:t>4．涉及正版软件的要求：</w:t>
            </w:r>
          </w:p>
          <w:p w14:paraId="3A68BC3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本项目采购标的物涉及计算机产品或硬件产品内预装软件的，投标人须填写《正版软件承诺》（格式见第八部分）</w:t>
            </w:r>
            <w:r>
              <w:rPr>
                <w:rFonts w:hint="eastAsia" w:ascii="华文中宋" w:hAnsi="华文中宋" w:eastAsia="华文中宋" w:cs="华文中宋"/>
              </w:rPr>
              <w:t>。</w:t>
            </w:r>
          </w:p>
          <w:p w14:paraId="79AB98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1" w:firstLineChars="100"/>
              <w:rPr>
                <w:rFonts w:hint="eastAsia" w:ascii="华文中宋" w:hAnsi="华文中宋" w:eastAsia="华文中宋" w:cs="华文中宋"/>
                <w:szCs w:val="21"/>
              </w:rPr>
            </w:pPr>
            <w:r>
              <w:rPr>
                <w:rFonts w:hint="eastAsia" w:ascii="华文中宋" w:hAnsi="华文中宋" w:eastAsia="华文中宋" w:cs="华文中宋"/>
                <w:b/>
                <w:szCs w:val="21"/>
              </w:rPr>
              <w:t>5．</w:t>
            </w:r>
            <w:r>
              <w:rPr>
                <w:rFonts w:hint="eastAsia" w:ascii="华文中宋" w:hAnsi="华文中宋" w:eastAsia="华文中宋" w:cs="华文中宋"/>
                <w:b/>
                <w:bCs w:val="0"/>
                <w:szCs w:val="21"/>
                <w:lang w:val="en-US" w:eastAsia="zh-CN"/>
              </w:rPr>
              <w:t>涉及网络关键设备和网络安全专用产品的要求</w:t>
            </w:r>
            <w:r>
              <w:rPr>
                <w:rFonts w:hint="eastAsia" w:ascii="华文中宋" w:hAnsi="华文中宋" w:eastAsia="华文中宋" w:cs="华文中宋"/>
                <w:b/>
                <w:szCs w:val="21"/>
              </w:rPr>
              <w:t>：</w:t>
            </w:r>
          </w:p>
          <w:p w14:paraId="2D09735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投标货物中如含有《网络关键设备和网络安全专用产品目录》中的产品，须提供具备资格的机构出具的安全认证合格或者安全检测符合要求的相关证明材料影印件。</w:t>
            </w:r>
          </w:p>
          <w:p w14:paraId="221168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具备资格的机构是指列入《承担网络关键设备和网络安全专用产品安全认证和安全检测任务机构名录》的机构。</w:t>
            </w:r>
          </w:p>
          <w:p w14:paraId="114C0DB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1" w:firstLineChars="100"/>
              <w:rPr>
                <w:rFonts w:hint="eastAsia" w:ascii="华文中宋" w:hAnsi="华文中宋" w:eastAsia="华文中宋" w:cs="华文中宋"/>
                <w:b/>
                <w:szCs w:val="21"/>
              </w:rPr>
            </w:pPr>
            <w:r>
              <w:rPr>
                <w:rFonts w:hint="eastAsia" w:ascii="华文中宋" w:hAnsi="华文中宋" w:eastAsia="华文中宋" w:cs="华文中宋"/>
                <w:b/>
                <w:szCs w:val="21"/>
              </w:rPr>
              <w:t>6．涉及小型、微型企业参加投标的要求：</w:t>
            </w:r>
          </w:p>
          <w:p w14:paraId="67EB3DF2">
            <w:pPr>
              <w:pStyle w:val="69"/>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cs="华文中宋"/>
                <w:lang w:val="en-US" w:eastAsia="zh-CN"/>
              </w:rPr>
              <w:t>中小</w:t>
            </w:r>
            <w:r>
              <w:rPr>
                <w:rFonts w:hint="eastAsia" w:ascii="华文中宋" w:hAnsi="华文中宋" w:eastAsia="华文中宋" w:cs="华文中宋"/>
              </w:rPr>
              <w:t>企业声明函》（格式见第八部分）。</w:t>
            </w:r>
          </w:p>
          <w:p w14:paraId="6982A6C6">
            <w:pPr>
              <w:pStyle w:val="69"/>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2）小型、微企业只有提供本企业制造的货物或者服务，或者提供其他小型、微企业制造的货物，享受投标货物的价格折扣。若有的话，如实填写《小、微企业/残疾人福利性单位提供货物/服务明细表》（格式见第八部分）。</w:t>
            </w:r>
          </w:p>
          <w:p w14:paraId="594F5FFA">
            <w:pPr>
              <w:pStyle w:val="69"/>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（3）小型、微型企业提供的货物既有中小企业制造货物，也有大型企业制造货物的，不享受价格折扣。</w:t>
            </w:r>
          </w:p>
          <w:p w14:paraId="679A9804">
            <w:pPr>
              <w:pStyle w:val="69"/>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4）联合体价格折扣：本项目若允许联合体参加，大中型企业与小型、微型企业组成联合体的，联合协议约定小型、微型企业的合同份额占到合同总金额30%以上的，对联合体的报价给予价格扣除，用扣除后价格参加评审。</w:t>
            </w:r>
          </w:p>
          <w:p w14:paraId="59B6B173">
            <w:pPr>
              <w:pStyle w:val="69"/>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w:t>
            </w:r>
          </w:p>
          <w:p w14:paraId="512CE69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1" w:firstLineChars="100"/>
              <w:rPr>
                <w:rFonts w:hint="eastAsia" w:ascii="华文中宋" w:hAnsi="华文中宋" w:eastAsia="华文中宋" w:cs="华文中宋"/>
                <w:b/>
                <w:szCs w:val="21"/>
              </w:rPr>
            </w:pPr>
            <w:r>
              <w:rPr>
                <w:rFonts w:hint="eastAsia" w:ascii="华文中宋" w:hAnsi="华文中宋" w:eastAsia="华文中宋" w:cs="华文中宋"/>
                <w:b/>
                <w:szCs w:val="21"/>
              </w:rPr>
              <w:t>7．涉及残疾人福利性单位参加投标的要求：</w:t>
            </w:r>
          </w:p>
          <w:p w14:paraId="4940566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（1）须根据财库【2017】141号《关于促进残疾人就业政府采购政策的通知》的要求，如实填写《残疾人福利性单位声明函》（格式见第八部分）。</w:t>
            </w:r>
          </w:p>
          <w:p w14:paraId="0F7C894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2）残疾人福利性单位提供本企业制造的货物或者服务，或者提供其他残疾人福利性单位制造的货物或服务，享受投标货物或服务的价格折扣。若有的话，如实填写《小、微企业/残疾人福利性单位提供货物/服务明细表》（格式见第八部分）。</w:t>
            </w:r>
          </w:p>
          <w:p w14:paraId="6DA07B9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1" w:firstLineChars="100"/>
              <w:rPr>
                <w:rFonts w:hint="eastAsia" w:ascii="华文中宋" w:hAnsi="华文中宋" w:eastAsia="华文中宋" w:cs="华文中宋"/>
                <w:szCs w:val="21"/>
              </w:rPr>
            </w:pPr>
            <w:r>
              <w:rPr>
                <w:rFonts w:hint="eastAsia" w:ascii="华文中宋" w:hAnsi="华文中宋" w:eastAsia="华文中宋" w:cs="华文中宋"/>
                <w:b/>
                <w:szCs w:val="21"/>
              </w:rPr>
              <w:t>8．涉及创新产品、创新服务的要求：</w:t>
            </w:r>
          </w:p>
          <w:p w14:paraId="2B9D0EF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（1）投标人投标产品或服务属于《山西省创新产品和服务推荐清单》中创新产品或创新服务的，在评审时，享受投标产品价格折扣。</w:t>
            </w:r>
          </w:p>
          <w:p w14:paraId="0F0F0879">
            <w:pPr>
              <w:pStyle w:val="69"/>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（2）投标人投标创新产品或创新服务的，需如实填写《创新产品或创新服务明细表》，并提供《山西省创新产品和服务推荐清单》（格式见第八部分）。</w:t>
            </w:r>
          </w:p>
          <w:p w14:paraId="032CB23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1" w:firstLineChars="100"/>
              <w:rPr>
                <w:rFonts w:hint="eastAsia" w:ascii="华文中宋" w:hAnsi="华文中宋" w:eastAsia="华文中宋" w:cs="华文中宋"/>
                <w:b/>
                <w:szCs w:val="21"/>
              </w:rPr>
            </w:pPr>
            <w:r>
              <w:rPr>
                <w:rFonts w:hint="eastAsia" w:ascii="华文中宋" w:hAnsi="华文中宋" w:eastAsia="华文中宋" w:cs="华文中宋"/>
                <w:b/>
                <w:szCs w:val="21"/>
              </w:rPr>
              <w:t>9．涉及监狱企业参加投标的要求：</w:t>
            </w:r>
          </w:p>
          <w:p w14:paraId="107C91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（1）监狱企业参加投标视同小、微企业，需提供由省级以上监狱管理局或戒毒管理局出具的属于监狱企业的证明文件。</w:t>
            </w:r>
          </w:p>
          <w:p w14:paraId="3C4FCD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2）监狱企业只有提供本企业制造的货物或服务，或者提供其他小、微企业制造的货物，享受投标货物的价格折扣。若有的话，如实填写《小、微企业/残疾人福利性单位提供货物/服务明细表》（格式见第八部分）。</w:t>
            </w:r>
          </w:p>
          <w:p w14:paraId="7F45FC0A">
            <w:pPr>
              <w:pStyle w:val="69"/>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（3）监狱企业与中型企业组成联合体参加投标的，或者向监狱企业分包，且联合体协议或分包意向协议约定监狱企业的协议金额占到合同金额30%以上的，享受投标标的价格折扣，用扣除后的价格参与评审。</w:t>
            </w:r>
          </w:p>
          <w:p w14:paraId="3413D5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1" w:firstLineChars="100"/>
              <w:rPr>
                <w:rFonts w:hint="eastAsia" w:ascii="华文中宋" w:hAnsi="华文中宋" w:eastAsia="华文中宋" w:cs="华文中宋"/>
                <w:b/>
                <w:szCs w:val="21"/>
              </w:rPr>
            </w:pPr>
            <w:r>
              <w:rPr>
                <w:rFonts w:hint="eastAsia" w:ascii="华文中宋" w:hAnsi="华文中宋" w:eastAsia="华文中宋" w:cs="华文中宋"/>
                <w:b/>
                <w:szCs w:val="21"/>
              </w:rPr>
              <w:t>10．涉及商品包装和快递包装的要求：</w:t>
            </w:r>
          </w:p>
          <w:p w14:paraId="0EF32AD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38" w:leftChars="-18"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本项目涉及商品包装和快递包装要求的，投标人须填写《商品包装和快递包装承诺函》（格式见第八部分）。</w:t>
            </w:r>
          </w:p>
          <w:p w14:paraId="1A9D36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211" w:firstLineChars="1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b/>
                <w:bCs/>
                <w:kern w:val="2"/>
                <w:sz w:val="21"/>
                <w:szCs w:val="21"/>
                <w:lang w:val="en-US" w:eastAsia="zh-CN" w:bidi="ar-SA"/>
              </w:rPr>
              <w:t>11．</w:t>
            </w:r>
            <w:r>
              <w:rPr>
                <w:rFonts w:hint="eastAsia" w:ascii="华文中宋" w:hAnsi="华文中宋" w:eastAsia="华文中宋" w:cs="华文中宋"/>
                <w:szCs w:val="21"/>
                <w:lang w:val="en-US" w:eastAsia="zh-CN"/>
              </w:rPr>
              <w:t>专门面向中小企业采购的项目，不重复执行中小企业发展、促进残疾人就业、支持监狱企业发展的价格优惠政策。</w:t>
            </w:r>
          </w:p>
          <w:p w14:paraId="414B6D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210" w:firstLineChars="100"/>
              <w:textAlignment w:val="auto"/>
              <w:rPr>
                <w:rFonts w:hint="default" w:ascii="华文中宋" w:hAnsi="华文中宋" w:eastAsia="华文中宋" w:cs="华文中宋"/>
                <w:szCs w:val="21"/>
                <w:lang w:val="en-US" w:eastAsia="zh-CN"/>
              </w:rPr>
            </w:pPr>
          </w:p>
        </w:tc>
      </w:tr>
      <w:tr w14:paraId="6960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61F56912">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8</w:t>
            </w:r>
          </w:p>
        </w:tc>
        <w:tc>
          <w:tcPr>
            <w:tcW w:w="1849" w:type="dxa"/>
            <w:noWrap w:val="0"/>
            <w:vAlign w:val="center"/>
          </w:tcPr>
          <w:p w14:paraId="3AEE3820">
            <w:pPr>
              <w:pStyle w:val="65"/>
              <w:keepNext w:val="0"/>
              <w:keepLines w:val="0"/>
              <w:suppressLineNumbers w:val="0"/>
              <w:spacing w:before="0" w:beforeAutospacing="0" w:after="0" w:afterAutospacing="0" w:line="360" w:lineRule="exact"/>
              <w:ind w:right="0"/>
              <w:jc w:val="both"/>
              <w:rPr>
                <w:rFonts w:ascii="华文中宋" w:hAnsi="华文中宋" w:eastAsia="华文中宋"/>
                <w:bCs w:val="0"/>
                <w:szCs w:val="21"/>
              </w:rPr>
            </w:pPr>
            <w:r>
              <w:rPr>
                <w:rFonts w:hint="eastAsia" w:ascii="华文中宋" w:hAnsi="华文中宋" w:eastAsia="华文中宋" w:cs="宋体"/>
                <w:bCs w:val="0"/>
                <w:szCs w:val="21"/>
              </w:rPr>
              <w:t>本项目预算金额和投标最高限价</w:t>
            </w:r>
          </w:p>
        </w:tc>
        <w:tc>
          <w:tcPr>
            <w:tcW w:w="6610" w:type="dxa"/>
            <w:noWrap w:val="0"/>
            <w:vAlign w:val="center"/>
          </w:tcPr>
          <w:p w14:paraId="03D551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210" w:firstLineChars="1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预算金额:</w:t>
            </w:r>
          </w:p>
          <w:p w14:paraId="3C7BCA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420" w:firstLineChars="200"/>
              <w:textAlignment w:val="auto"/>
              <w:rPr>
                <w:rFonts w:hint="default"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人民币（大写）：伍拾捌万元整（￥：580000.00元）</w:t>
            </w:r>
          </w:p>
          <w:p w14:paraId="083C47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210" w:firstLineChars="1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 xml:space="preserve">最高限价: </w:t>
            </w:r>
          </w:p>
          <w:p w14:paraId="3DB7EF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20" w:firstLineChars="200"/>
              <w:textAlignment w:val="auto"/>
              <w:rPr>
                <w:rFonts w:hint="eastAsia" w:ascii="华文中宋" w:hAnsi="华文中宋" w:eastAsia="华文中宋" w:cs="华文中宋"/>
                <w:szCs w:val="21"/>
                <w:highlight w:val="yellow"/>
                <w:lang w:val="en-US" w:eastAsia="zh-CN"/>
              </w:rPr>
            </w:pPr>
            <w:r>
              <w:rPr>
                <w:rFonts w:hint="eastAsia" w:ascii="华文中宋" w:hAnsi="华文中宋" w:eastAsia="华文中宋" w:cs="华文中宋"/>
                <w:szCs w:val="21"/>
                <w:highlight w:val="none"/>
                <w:lang w:val="en-US" w:eastAsia="zh-CN"/>
              </w:rPr>
              <w:t>人民币（大写）：伍拾捌万元整（￥</w:t>
            </w:r>
            <w:r>
              <w:rPr>
                <w:rFonts w:hint="eastAsia" w:ascii="华文中宋" w:hAnsi="华文中宋" w:eastAsia="华文中宋" w:cs="华文中宋"/>
                <w:kern w:val="2"/>
                <w:sz w:val="21"/>
                <w:szCs w:val="21"/>
                <w:lang w:val="en-US" w:eastAsia="zh-CN" w:bidi="ar-SA"/>
              </w:rPr>
              <w:t>：580000</w:t>
            </w:r>
            <w:r>
              <w:rPr>
                <w:rFonts w:hint="eastAsia" w:ascii="华文中宋" w:hAnsi="华文中宋" w:eastAsia="华文中宋" w:cs="华文中宋"/>
                <w:kern w:val="2"/>
                <w:sz w:val="21"/>
                <w:szCs w:val="21"/>
                <w:lang w:val="en-US" w:eastAsia="zh" w:bidi="ar-SA"/>
              </w:rPr>
              <w:t>.0</w:t>
            </w:r>
            <w:r>
              <w:rPr>
                <w:rFonts w:hint="eastAsia" w:ascii="华文中宋" w:hAnsi="华文中宋" w:eastAsia="华文中宋" w:cs="华文中宋"/>
                <w:kern w:val="2"/>
                <w:sz w:val="21"/>
                <w:szCs w:val="21"/>
                <w:lang w:val="en-US" w:eastAsia="zh-CN" w:bidi="ar-SA"/>
              </w:rPr>
              <w:t>0</w:t>
            </w:r>
            <w:r>
              <w:rPr>
                <w:rFonts w:hint="eastAsia" w:ascii="华文中宋" w:hAnsi="华文中宋" w:eastAsia="华文中宋" w:cs="华文中宋"/>
                <w:szCs w:val="21"/>
                <w:highlight w:val="none"/>
                <w:lang w:val="en-US" w:eastAsia="zh-CN"/>
              </w:rPr>
              <w:t>元）</w:t>
            </w:r>
          </w:p>
        </w:tc>
      </w:tr>
      <w:tr w14:paraId="4A5A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1A08EB2B">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9</w:t>
            </w:r>
          </w:p>
        </w:tc>
        <w:tc>
          <w:tcPr>
            <w:tcW w:w="1849" w:type="dxa"/>
            <w:noWrap w:val="0"/>
            <w:vAlign w:val="center"/>
          </w:tcPr>
          <w:p w14:paraId="64AE9885">
            <w:pPr>
              <w:pStyle w:val="65"/>
              <w:keepNext w:val="0"/>
              <w:keepLines w:val="0"/>
              <w:suppressLineNumbers w:val="0"/>
              <w:spacing w:before="0" w:beforeAutospacing="0" w:after="0" w:afterAutospacing="0" w:line="360" w:lineRule="exact"/>
              <w:ind w:right="0" w:firstLine="316" w:firstLineChars="150"/>
              <w:jc w:val="both"/>
              <w:rPr>
                <w:rFonts w:ascii="华文中宋" w:hAnsi="华文中宋" w:eastAsia="华文中宋"/>
                <w:szCs w:val="21"/>
              </w:rPr>
            </w:pPr>
            <w:r>
              <w:rPr>
                <w:rFonts w:hint="eastAsia" w:ascii="华文中宋" w:hAnsi="华文中宋" w:eastAsia="华文中宋" w:cs="宋体"/>
                <w:szCs w:val="21"/>
              </w:rPr>
              <w:t>现场勘查</w:t>
            </w:r>
          </w:p>
          <w:p w14:paraId="69B32287">
            <w:pPr>
              <w:pStyle w:val="65"/>
              <w:keepNext w:val="0"/>
              <w:keepLines w:val="0"/>
              <w:suppressLineNumbers w:val="0"/>
              <w:spacing w:before="0" w:beforeAutospacing="0" w:after="0" w:afterAutospacing="0" w:line="360" w:lineRule="exact"/>
              <w:ind w:right="0"/>
              <w:jc w:val="both"/>
              <w:rPr>
                <w:rFonts w:ascii="华文中宋" w:hAnsi="华文中宋" w:eastAsia="华文中宋"/>
                <w:bCs w:val="0"/>
                <w:szCs w:val="21"/>
              </w:rPr>
            </w:pPr>
            <w:r>
              <w:rPr>
                <w:rFonts w:hint="eastAsia" w:ascii="华文中宋" w:hAnsi="华文中宋" w:eastAsia="华文中宋" w:cs="宋体"/>
                <w:szCs w:val="21"/>
              </w:rPr>
              <w:t>（或标前答疑会）</w:t>
            </w:r>
          </w:p>
        </w:tc>
        <w:tc>
          <w:tcPr>
            <w:tcW w:w="6610" w:type="dxa"/>
            <w:noWrap w:val="0"/>
            <w:vAlign w:val="center"/>
          </w:tcPr>
          <w:p w14:paraId="1CDCF1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sym w:font="Wingdings" w:char="00A8"/>
            </w:r>
            <w:r>
              <w:rPr>
                <w:rFonts w:hint="eastAsia" w:ascii="华文中宋" w:hAnsi="华文中宋" w:eastAsia="华文中宋" w:cs="华文中宋"/>
                <w:b w:val="0"/>
                <w:bCs w:val="0"/>
                <w:szCs w:val="21"/>
              </w:rPr>
              <w:t>组织</w:t>
            </w:r>
          </w:p>
          <w:p w14:paraId="5A6AB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有关踏勘现场</w:t>
            </w:r>
          </w:p>
          <w:p w14:paraId="7698CF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1、潜在供应商可在</w:t>
            </w:r>
            <w:r>
              <w:rPr>
                <w:rFonts w:hint="eastAsia" w:ascii="华文中宋" w:hAnsi="华文中宋" w:eastAsia="华文中宋" w:cs="华文中宋"/>
                <w:szCs w:val="21"/>
                <w:lang w:val="en-US" w:eastAsia="zh-CN"/>
              </w:rPr>
              <w:t>招标</w:t>
            </w:r>
            <w:r>
              <w:rPr>
                <w:rFonts w:hint="eastAsia" w:ascii="华文中宋" w:hAnsi="华文中宋" w:eastAsia="华文中宋" w:cs="华文中宋"/>
                <w:szCs w:val="21"/>
              </w:rPr>
              <w:t>前对工程现场及周围环境进行踏勘，以便获取有关编制响应文件和签署合同所需的所有材料和信息。踏勘现场所发生的费用由潜在供应商自己负担；</w:t>
            </w:r>
          </w:p>
          <w:p w14:paraId="00093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潜在供应商及其人员（拟担任本项目的项目经理）经过采购单位的允许，可为踏勘目的进入采购单位工程现场，但潜在供应商及其人员不得因此使采购方及其人员承担有关责任和蒙受损失。潜在供应商应对由此踏勘现场而造成的人生伤害、财产损失、损害以及其他任何损失，损害所引起的费用和开支承担责任；</w:t>
            </w:r>
          </w:p>
          <w:p w14:paraId="399CA9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r>
              <w:rPr>
                <w:rFonts w:hint="eastAsia" w:ascii="华文中宋" w:hAnsi="华文中宋" w:eastAsia="华文中宋" w:cs="华文中宋"/>
                <w:szCs w:val="21"/>
              </w:rPr>
              <w:t>3、采购人只向潜在供应商提供的有关现场的资料，这是采购人现有的能使潜在供应商利用的资料。采购人对潜在供应商由此而做出的推论，理解和结论概不负责；</w:t>
            </w:r>
          </w:p>
          <w:p w14:paraId="226D9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4、踏勘现场地点：XXXX。联系人：XXXX，联系电话：XXX；踏勘现场时间：XXXX年X月X日上午X时。采购人不会组织单个或者部分潜在供应商踏勘现场。</w:t>
            </w:r>
          </w:p>
          <w:p w14:paraId="0F9D4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各供应商按照上述要求的踏勘现场时间在采购人代表的指引下统一进行现场踏勘。在踏勘现场时，如对施工现场有不清晰、不明确的地方，可以现场向采购人代表进行询问答疑，采购人代表向各供应商的答疑是一致的。采购人不再另行组织答疑会。</w:t>
            </w:r>
          </w:p>
          <w:p w14:paraId="12E522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6.</w:t>
            </w:r>
            <w:r>
              <w:rPr>
                <w:rFonts w:hint="eastAsia" w:ascii="华文中宋" w:hAnsi="华文中宋" w:eastAsia="华文中宋" w:cs="华文中宋"/>
                <w:szCs w:val="21"/>
              </w:rPr>
              <w:t>潜在供应商可以根据自己投标需要决定是否参加现场踏勘，未参加现场踏勘不会导致其投标被拒绝，但引起的后果由潜在供应商自己承担。</w:t>
            </w:r>
          </w:p>
          <w:p w14:paraId="339DE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p>
          <w:p w14:paraId="300C0D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ascii="华文中宋" w:hAnsi="华文中宋" w:eastAsia="华文中宋" w:cs="华文中宋"/>
                <w:szCs w:val="21"/>
              </w:rPr>
            </w:pPr>
            <w:r>
              <w:rPr>
                <w:rFonts w:hint="eastAsia" w:ascii="华文中宋" w:hAnsi="华文中宋" w:eastAsia="华文中宋" w:cs="华文中宋"/>
                <w:szCs w:val="21"/>
              </w:rPr>
              <w:sym w:font="Wingdings" w:char="00FE"/>
            </w:r>
            <w:r>
              <w:rPr>
                <w:rFonts w:hint="eastAsia" w:ascii="华文中宋" w:hAnsi="华文中宋" w:eastAsia="华文中宋" w:cs="华文中宋"/>
                <w:szCs w:val="21"/>
              </w:rPr>
              <w:t>不组织</w:t>
            </w:r>
          </w:p>
        </w:tc>
      </w:tr>
      <w:tr w14:paraId="1984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40552178">
            <w:pPr>
              <w:keepNext w:val="0"/>
              <w:keepLines w:val="0"/>
              <w:suppressLineNumbers w:val="0"/>
              <w:snapToGrid w:val="0"/>
              <w:spacing w:before="0" w:beforeAutospacing="0" w:after="0" w:afterAutospacing="0" w:line="390" w:lineRule="exact"/>
              <w:ind w:left="0" w:leftChars="0" w:right="0" w:rightChars="0"/>
              <w:jc w:val="center"/>
              <w:rPr>
                <w:rFonts w:hint="eastAsia" w:ascii="微软雅黑" w:hAnsi="微软雅黑" w:eastAsia="微软雅黑" w:cs="微软雅黑"/>
                <w:b/>
                <w:kern w:val="2"/>
                <w:sz w:val="21"/>
                <w:szCs w:val="21"/>
                <w:lang w:val="en-US" w:eastAsia="zh-CN" w:bidi="ar-SA"/>
              </w:rPr>
            </w:pPr>
            <w:r>
              <w:rPr>
                <w:rFonts w:hint="eastAsia" w:ascii="华文中宋" w:hAnsi="华文中宋" w:eastAsia="华文中宋"/>
                <w:b/>
                <w:szCs w:val="21"/>
              </w:rPr>
              <w:t>10</w:t>
            </w:r>
          </w:p>
        </w:tc>
        <w:tc>
          <w:tcPr>
            <w:tcW w:w="1849" w:type="dxa"/>
            <w:noWrap w:val="0"/>
            <w:vAlign w:val="center"/>
          </w:tcPr>
          <w:p w14:paraId="051C9E14">
            <w:pPr>
              <w:pStyle w:val="65"/>
              <w:keepNext w:val="0"/>
              <w:keepLines w:val="0"/>
              <w:suppressLineNumbers w:val="0"/>
              <w:spacing w:before="0" w:beforeAutospacing="0" w:after="0" w:afterAutospacing="0" w:line="360" w:lineRule="exact"/>
              <w:ind w:left="0" w:leftChars="0" w:right="0" w:rightChars="0" w:firstLine="316" w:firstLineChars="150"/>
              <w:jc w:val="both"/>
              <w:rPr>
                <w:rFonts w:hint="eastAsia" w:ascii="华文中宋" w:hAnsi="华文中宋" w:eastAsia="华文中宋" w:cs="宋体"/>
                <w:b/>
                <w:bCs/>
                <w:kern w:val="0"/>
                <w:sz w:val="21"/>
                <w:szCs w:val="21"/>
                <w:lang w:val="en-US" w:eastAsia="zh-CN" w:bidi="ar-SA"/>
              </w:rPr>
            </w:pPr>
            <w:r>
              <w:rPr>
                <w:rFonts w:hint="eastAsia" w:ascii="华文中宋" w:hAnsi="华文中宋" w:eastAsia="华文中宋" w:cs="宋体"/>
                <w:szCs w:val="21"/>
              </w:rPr>
              <w:t>合同分包</w:t>
            </w:r>
          </w:p>
        </w:tc>
        <w:tc>
          <w:tcPr>
            <w:tcW w:w="6610" w:type="dxa"/>
            <w:noWrap w:val="0"/>
            <w:vAlign w:val="center"/>
          </w:tcPr>
          <w:p w14:paraId="51EAD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ascii="华文中宋" w:hAnsi="华文中宋" w:eastAsia="华文中宋"/>
                <w:szCs w:val="21"/>
              </w:rPr>
            </w:pPr>
            <w:r>
              <w:rPr>
                <w:rFonts w:hint="eastAsia" w:ascii="华文中宋" w:hAnsi="华文中宋" w:eastAsia="华文中宋"/>
                <w:szCs w:val="21"/>
              </w:rPr>
              <w:sym w:font="Wingdings" w:char="00FE"/>
            </w:r>
            <w:r>
              <w:rPr>
                <w:rFonts w:hint="eastAsia" w:ascii="华文中宋" w:hAnsi="华文中宋" w:eastAsia="华文中宋"/>
                <w:szCs w:val="21"/>
              </w:rPr>
              <w:t>本项目不接受合同分包；</w:t>
            </w:r>
          </w:p>
          <w:p w14:paraId="7D6B4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szCs w:val="21"/>
              </w:rPr>
            </w:pPr>
          </w:p>
          <w:p w14:paraId="16E573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ascii="华文中宋" w:hAnsi="华文中宋" w:eastAsia="华文中宋"/>
                <w:szCs w:val="21"/>
              </w:rPr>
            </w:pPr>
            <w:r>
              <w:rPr>
                <w:rFonts w:hint="eastAsia" w:ascii="华文中宋" w:hAnsi="华文中宋" w:eastAsia="华文中宋"/>
                <w:szCs w:val="21"/>
              </w:rPr>
              <w:sym w:font="Wingdings" w:char="00A8"/>
            </w:r>
            <w:r>
              <w:rPr>
                <w:rFonts w:hint="eastAsia" w:ascii="华文中宋" w:hAnsi="华文中宋" w:eastAsia="华文中宋"/>
                <w:szCs w:val="21"/>
              </w:rPr>
              <w:t>本项目接受合同分包具体要求如下：</w:t>
            </w:r>
          </w:p>
          <w:p w14:paraId="606AED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ascii="华文中宋" w:hAnsi="华文中宋" w:eastAsia="华文中宋"/>
                <w:szCs w:val="21"/>
              </w:rPr>
            </w:pPr>
            <w:r>
              <w:rPr>
                <w:rFonts w:hint="eastAsia" w:ascii="华文中宋" w:hAnsi="华文中宋" w:eastAsia="华文中宋"/>
                <w:szCs w:val="21"/>
              </w:rPr>
              <w:t>1.供应商根据招标文件的规定和采购项目的实际情况，拟在成交后将成交项目的非主体、非关键性工作分包的，应当在投标文件中事前载明。分包供应商履行的分包项目的技术要求等，必须与成交的一致。</w:t>
            </w:r>
          </w:p>
          <w:p w14:paraId="6A39F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ascii="华文中宋" w:hAnsi="华文中宋" w:eastAsia="华文中宋"/>
                <w:szCs w:val="21"/>
              </w:rPr>
            </w:pPr>
            <w:r>
              <w:rPr>
                <w:rFonts w:hint="eastAsia" w:ascii="华文中宋" w:hAnsi="华文中宋" w:eastAsia="华文中宋"/>
                <w:szCs w:val="21"/>
              </w:rPr>
              <w:t>2.分包履行合同的部分应当为采购项目的非主体、非关键性工作，不属于成交供应商的主要合同义务。</w:t>
            </w:r>
          </w:p>
          <w:p w14:paraId="06A7C2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rightChars="0" w:firstLine="210" w:firstLineChars="100"/>
              <w:textAlignment w:val="auto"/>
              <w:rPr>
                <w:rFonts w:hint="eastAsia" w:ascii="微软雅黑" w:hAnsi="微软雅黑" w:eastAsia="微软雅黑" w:cs="微软雅黑"/>
                <w:b/>
                <w:kern w:val="2"/>
                <w:sz w:val="21"/>
                <w:szCs w:val="21"/>
                <w:lang w:val="en-US" w:eastAsia="zh-CN" w:bidi="ar-SA"/>
              </w:rPr>
            </w:pPr>
            <w:r>
              <w:rPr>
                <w:rFonts w:hint="eastAsia" w:ascii="华文中宋" w:hAnsi="华文中宋" w:eastAsia="华文中宋"/>
                <w:szCs w:val="21"/>
              </w:rPr>
              <w:t>3.本项目分包履行的具体内容、金额或者比例：XXXX。</w:t>
            </w:r>
          </w:p>
        </w:tc>
      </w:tr>
      <w:tr w14:paraId="7D12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0CF5E3A7">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b/>
                <w:szCs w:val="21"/>
                <w:lang w:eastAsia="zh-CN"/>
              </w:rPr>
            </w:pPr>
            <w:r>
              <w:rPr>
                <w:rFonts w:hint="eastAsia" w:ascii="华文中宋" w:hAnsi="华文中宋" w:eastAsia="华文中宋" w:cs="微软雅黑"/>
                <w:b/>
                <w:szCs w:val="21"/>
              </w:rPr>
              <w:t>1</w:t>
            </w:r>
            <w:r>
              <w:rPr>
                <w:rFonts w:hint="eastAsia" w:ascii="华文中宋" w:hAnsi="华文中宋" w:eastAsia="华文中宋" w:cs="微软雅黑"/>
                <w:b/>
                <w:szCs w:val="21"/>
                <w:lang w:val="en-US" w:eastAsia="zh-CN"/>
              </w:rPr>
              <w:t>1</w:t>
            </w:r>
          </w:p>
        </w:tc>
        <w:tc>
          <w:tcPr>
            <w:tcW w:w="1849" w:type="dxa"/>
            <w:noWrap w:val="0"/>
            <w:vAlign w:val="center"/>
          </w:tcPr>
          <w:p w14:paraId="23424DAD">
            <w:pPr>
              <w:pStyle w:val="65"/>
              <w:keepNext w:val="0"/>
              <w:keepLines w:val="0"/>
              <w:suppressLineNumbers w:val="0"/>
              <w:snapToGrid w:val="0"/>
              <w:spacing w:before="0" w:beforeAutospacing="0" w:after="0" w:afterAutospacing="0"/>
              <w:ind w:right="0"/>
              <w:jc w:val="center"/>
              <w:rPr>
                <w:rFonts w:ascii="华文中宋" w:hAnsi="华文中宋" w:eastAsia="华文中宋" w:cs="微软雅黑"/>
                <w:szCs w:val="21"/>
              </w:rPr>
            </w:pPr>
            <w:r>
              <w:rPr>
                <w:rFonts w:hint="eastAsia" w:ascii="华文中宋" w:hAnsi="华文中宋" w:eastAsia="华文中宋" w:cs="微软雅黑"/>
                <w:szCs w:val="21"/>
              </w:rPr>
              <w:t>解密方式</w:t>
            </w:r>
          </w:p>
        </w:tc>
        <w:tc>
          <w:tcPr>
            <w:tcW w:w="6610" w:type="dxa"/>
            <w:noWrap w:val="0"/>
            <w:vAlign w:val="center"/>
          </w:tcPr>
          <w:p w14:paraId="11C9D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10" w:firstLineChars="100"/>
              <w:textAlignment w:val="auto"/>
              <w:rPr>
                <w:rFonts w:ascii="华文中宋" w:hAnsi="华文中宋" w:eastAsia="华文中宋" w:cs="华文中宋"/>
              </w:rPr>
            </w:pPr>
            <w:r>
              <w:rPr>
                <w:rFonts w:hint="eastAsia" w:ascii="华文中宋" w:hAnsi="华文中宋" w:eastAsia="华文中宋" w:cs="华文中宋"/>
              </w:rPr>
              <w:sym w:font="Wingdings" w:char="00FE"/>
            </w:r>
            <w:r>
              <w:rPr>
                <w:rFonts w:hint="eastAsia" w:ascii="华文中宋" w:hAnsi="华文中宋" w:eastAsia="华文中宋" w:cs="华文中宋"/>
              </w:rPr>
              <w:t xml:space="preserve"> 本次采用在线开标远程解密方式，供应商须准备好响应文件加密时使用的CA数字证书准时参加在线开标，并在规定的时间内远程完成解密；因供应商原因造成响应文件未解密的，视为撤销其响应文件，造成的一切后果，由供应商自行承担。</w:t>
            </w:r>
          </w:p>
          <w:p w14:paraId="68AF43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10" w:firstLineChars="100"/>
              <w:textAlignment w:val="auto"/>
              <w:rPr>
                <w:rFonts w:ascii="华文中宋" w:hAnsi="华文中宋" w:eastAsia="华文中宋" w:cs="华文中宋"/>
              </w:rPr>
            </w:pPr>
            <w:r>
              <w:rPr>
                <w:rFonts w:hint="eastAsia" w:ascii="华文中宋" w:hAnsi="华文中宋" w:eastAsia="华文中宋" w:cs="华文中宋"/>
              </w:rPr>
              <w:t>部分供应商响应文件未解密的，其他响应文件的开标可以继续进行。电子开标过程出现故障时（因系统原因导致全部供应商无法解密或开标不能顺利进行），由采购代理机构另行通知开标时间。</w:t>
            </w:r>
          </w:p>
          <w:p w14:paraId="0CB810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10" w:firstLineChars="100"/>
              <w:textAlignment w:val="auto"/>
              <w:rPr>
                <w:rFonts w:hint="eastAsia" w:ascii="华文中宋" w:hAnsi="华文中宋" w:eastAsia="华文中宋" w:cs="华文中宋"/>
              </w:rPr>
            </w:pPr>
          </w:p>
          <w:p w14:paraId="363618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10" w:firstLineChars="100"/>
              <w:textAlignment w:val="auto"/>
              <w:rPr>
                <w:rFonts w:ascii="华文中宋" w:hAnsi="华文中宋" w:eastAsia="华文中宋" w:cs="华文中宋"/>
              </w:rPr>
            </w:pPr>
            <w:r>
              <w:rPr>
                <w:rFonts w:hint="eastAsia" w:ascii="华文中宋" w:hAnsi="华文中宋" w:eastAsia="华文中宋" w:cs="华文中宋"/>
              </w:rPr>
              <w:sym w:font="Wingdings" w:char="00A8"/>
            </w:r>
            <w:r>
              <w:rPr>
                <w:rFonts w:hint="eastAsia" w:ascii="华文中宋" w:hAnsi="华文中宋" w:eastAsia="华文中宋" w:cs="华文中宋"/>
              </w:rPr>
              <w:t xml:space="preserve"> 本次采用在线开标现场解密方式，供应商须准备好响应文件加密时使用的CA数字证书准时参加在线开标，并在规定的时间内现场完成解密；供应商未到现场解密或因供应商原因造成响应文件未解密的，视为撤销其响应文件，造成的一切后果，由供应商自行承担。</w:t>
            </w:r>
          </w:p>
          <w:p w14:paraId="11F4F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10" w:firstLineChars="100"/>
              <w:textAlignment w:val="auto"/>
              <w:rPr>
                <w:rFonts w:ascii="华文中宋" w:hAnsi="华文中宋" w:eastAsia="华文中宋" w:cs="华文中宋"/>
              </w:rPr>
            </w:pPr>
            <w:r>
              <w:rPr>
                <w:rFonts w:hint="eastAsia" w:ascii="华文中宋" w:hAnsi="华文中宋" w:eastAsia="华文中宋" w:cs="华文中宋"/>
              </w:rPr>
              <w:t>部分供应商响应文件未解密的，其他响应文件的开标可以继续进行。电子开标过程出现故障时（因系统原因导致全部供应商无法解密或开标不能顺利进行），由采购代理机构另行通知开标时间。</w:t>
            </w:r>
          </w:p>
          <w:p w14:paraId="6B2B5B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10" w:firstLineChars="100"/>
              <w:textAlignment w:val="auto"/>
              <w:rPr>
                <w:rFonts w:ascii="华文中宋" w:hAnsi="华文中宋" w:eastAsia="华文中宋" w:cs="华文中宋"/>
              </w:rPr>
            </w:pPr>
            <w:r>
              <w:rPr>
                <w:rFonts w:hint="eastAsia" w:ascii="华文中宋" w:hAnsi="华文中宋" w:eastAsia="华文中宋" w:cs="华文中宋"/>
              </w:rPr>
              <w:t>注：供应商需自行准备电脑终端设备，电脑终端设备的浏览器推荐使用Chrome 浏览器、360极速浏览器，和CA数字证书驱动，同时自行解决所需网络。</w:t>
            </w:r>
          </w:p>
        </w:tc>
      </w:tr>
    </w:tbl>
    <w:p w14:paraId="48931D62">
      <w:pPr>
        <w:snapToGrid w:val="0"/>
        <w:rPr>
          <w:rFonts w:ascii="华文中宋" w:hAnsi="华文中宋" w:eastAsia="华文中宋"/>
          <w:szCs w:val="21"/>
        </w:rPr>
      </w:pPr>
      <w:r>
        <w:rPr>
          <w:rFonts w:hint="eastAsia" w:ascii="华文中宋" w:hAnsi="华文中宋" w:eastAsia="华文中宋"/>
          <w:szCs w:val="21"/>
        </w:rPr>
        <w:t>注：本表内容与投标人须知内容不一致的，以本表内容为准。</w:t>
      </w:r>
    </w:p>
    <w:p w14:paraId="2DE40FB7">
      <w:pPr>
        <w:rPr>
          <w:rFonts w:ascii="华文中宋" w:hAnsi="华文中宋" w:eastAsia="华文中宋"/>
        </w:rPr>
      </w:pPr>
    </w:p>
    <w:p w14:paraId="06E2A191">
      <w:pPr>
        <w:pStyle w:val="73"/>
        <w:snapToGrid w:val="0"/>
        <w:spacing w:before="0" w:after="0"/>
        <w:ind w:left="0" w:firstLine="0"/>
        <w:rPr>
          <w:rFonts w:hint="eastAsia" w:ascii="华文中宋" w:hAnsi="华文中宋" w:eastAsia="华文中宋"/>
          <w:spacing w:val="20"/>
          <w:szCs w:val="28"/>
        </w:rPr>
        <w:sectPr>
          <w:pgSz w:w="11906" w:h="16838"/>
          <w:pgMar w:top="1134" w:right="1361" w:bottom="1021" w:left="1531" w:header="851" w:footer="992" w:gutter="0"/>
          <w:pgNumType w:fmt="decimal"/>
          <w:cols w:space="720" w:num="1"/>
          <w:docGrid w:type="lines" w:linePitch="312" w:charSpace="0"/>
        </w:sectPr>
      </w:pPr>
      <w:bookmarkStart w:id="14" w:name="_Toc58507723"/>
      <w:bookmarkStart w:id="15" w:name="_Toc352761929"/>
      <w:bookmarkStart w:id="16" w:name="_Toc424378684"/>
      <w:bookmarkStart w:id="17" w:name="_Toc18768"/>
      <w:bookmarkStart w:id="18" w:name="_Toc352761941"/>
      <w:bookmarkStart w:id="19" w:name="_Toc58507734"/>
    </w:p>
    <w:p w14:paraId="1F2D908A">
      <w:pPr>
        <w:pStyle w:val="73"/>
        <w:snapToGrid w:val="0"/>
        <w:spacing w:before="0" w:after="0"/>
        <w:ind w:left="0" w:firstLine="0"/>
        <w:rPr>
          <w:rFonts w:ascii="华文中宋" w:hAnsi="华文中宋" w:eastAsia="华文中宋"/>
          <w:spacing w:val="20"/>
          <w:szCs w:val="28"/>
        </w:rPr>
      </w:pPr>
      <w:r>
        <w:rPr>
          <w:rFonts w:hint="eastAsia" w:ascii="华文中宋" w:hAnsi="华文中宋" w:eastAsia="华文中宋"/>
          <w:spacing w:val="20"/>
          <w:szCs w:val="28"/>
        </w:rPr>
        <w:t>第三部分  投标人须知</w:t>
      </w:r>
      <w:bookmarkEnd w:id="14"/>
      <w:bookmarkEnd w:id="15"/>
      <w:bookmarkEnd w:id="16"/>
    </w:p>
    <w:p w14:paraId="5369A83D">
      <w:pPr>
        <w:pStyle w:val="3"/>
        <w:adjustRightInd/>
        <w:spacing w:line="360" w:lineRule="auto"/>
        <w:ind w:left="0" w:firstLine="0"/>
        <w:jc w:val="both"/>
        <w:textAlignment w:val="auto"/>
        <w:rPr>
          <w:rFonts w:hint="eastAsia" w:ascii="华文中宋" w:hAnsi="华文中宋" w:eastAsia="华文中宋" w:cs="Times New Roman"/>
          <w:color w:val="auto"/>
          <w:kern w:val="2"/>
          <w:sz w:val="24"/>
          <w:szCs w:val="24"/>
        </w:rPr>
      </w:pPr>
      <w:bookmarkStart w:id="20" w:name="_Toc424378685"/>
      <w:bookmarkStart w:id="21" w:name="_Toc352761930"/>
      <w:bookmarkStart w:id="22" w:name="_Toc58507724"/>
      <w:r>
        <w:rPr>
          <w:rFonts w:hint="eastAsia" w:ascii="华文中宋" w:hAnsi="华文中宋" w:eastAsia="华文中宋" w:cs="Times New Roman"/>
          <w:color w:val="auto"/>
          <w:kern w:val="2"/>
          <w:sz w:val="24"/>
          <w:szCs w:val="24"/>
          <w:lang w:val="en-US" w:eastAsia="zh-CN"/>
        </w:rPr>
        <w:t>一、</w:t>
      </w:r>
      <w:r>
        <w:rPr>
          <w:rFonts w:hint="eastAsia" w:ascii="华文中宋" w:hAnsi="华文中宋" w:eastAsia="华文中宋" w:cs="Times New Roman"/>
          <w:color w:val="auto"/>
          <w:kern w:val="2"/>
          <w:sz w:val="24"/>
          <w:szCs w:val="24"/>
        </w:rPr>
        <w:t>总则</w:t>
      </w:r>
      <w:bookmarkEnd w:id="20"/>
      <w:bookmarkEnd w:id="21"/>
      <w:bookmarkEnd w:id="22"/>
    </w:p>
    <w:p w14:paraId="5B99EDA5">
      <w:pPr>
        <w:pStyle w:val="69"/>
        <w:keepNext w:val="0"/>
        <w:keepLines w:val="0"/>
        <w:pageBreakBefore w:val="0"/>
        <w:widowControl w:val="0"/>
        <w:kinsoku/>
        <w:wordWrap/>
        <w:overflowPunct/>
        <w:topLinePunct w:val="0"/>
        <w:autoSpaceDE/>
        <w:autoSpaceDN/>
        <w:bidi w:val="0"/>
        <w:adjustRightInd w:val="0"/>
        <w:snapToGrid w:val="0"/>
        <w:spacing w:line="480" w:lineRule="exact"/>
        <w:ind w:firstLine="346" w:firstLineChars="150"/>
        <w:textAlignment w:val="auto"/>
        <w:rPr>
          <w:rFonts w:ascii="华文中宋" w:hAnsi="华文中宋" w:eastAsia="华文中宋"/>
          <w:b/>
          <w:spacing w:val="10"/>
        </w:rPr>
      </w:pPr>
      <w:r>
        <w:rPr>
          <w:rFonts w:hint="eastAsia" w:ascii="华文中宋" w:hAnsi="华文中宋" w:eastAsia="华文中宋"/>
          <w:b/>
          <w:spacing w:val="10"/>
        </w:rPr>
        <w:t xml:space="preserve">1. </w:t>
      </w:r>
      <w:r>
        <w:rPr>
          <w:rFonts w:hint="eastAsia" w:ascii="华文中宋" w:hAnsi="华文中宋" w:eastAsia="华文中宋" w:cs="宋体"/>
          <w:b/>
          <w:spacing w:val="10"/>
        </w:rPr>
        <w:t>适用范围</w:t>
      </w:r>
    </w:p>
    <w:p w14:paraId="67FFD1E8">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b/>
          <w:spacing w:val="10"/>
        </w:rPr>
      </w:pPr>
      <w:r>
        <w:rPr>
          <w:rFonts w:hint="eastAsia" w:ascii="华文中宋" w:hAnsi="华文中宋" w:eastAsia="华文中宋"/>
        </w:rPr>
        <w:t>本招标文件仅适用于本次招投标活动。</w:t>
      </w:r>
    </w:p>
    <w:p w14:paraId="69FDD6A6">
      <w:pPr>
        <w:pStyle w:val="69"/>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346" w:firstLineChars="150"/>
        <w:textAlignment w:val="auto"/>
        <w:rPr>
          <w:rFonts w:ascii="华文中宋" w:hAnsi="华文中宋" w:eastAsia="华文中宋"/>
          <w:b/>
          <w:spacing w:val="10"/>
        </w:rPr>
      </w:pPr>
      <w:r>
        <w:rPr>
          <w:rFonts w:hint="eastAsia" w:ascii="华文中宋" w:hAnsi="华文中宋" w:eastAsia="华文中宋"/>
          <w:b/>
          <w:spacing w:val="10"/>
        </w:rPr>
        <w:t xml:space="preserve">2. </w:t>
      </w:r>
      <w:r>
        <w:rPr>
          <w:rFonts w:hint="eastAsia" w:ascii="华文中宋" w:hAnsi="华文中宋" w:eastAsia="华文中宋" w:cs="宋体"/>
          <w:b/>
          <w:spacing w:val="10"/>
        </w:rPr>
        <w:t>定义</w:t>
      </w:r>
    </w:p>
    <w:p w14:paraId="6177C656">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2.1 “</w:t>
      </w:r>
      <w:r>
        <w:rPr>
          <w:rFonts w:hint="eastAsia" w:ascii="华文中宋" w:hAnsi="华文中宋" w:eastAsia="华文中宋"/>
          <w:lang w:eastAsia="zh-CN"/>
        </w:rPr>
        <w:t>招标人</w:t>
      </w:r>
      <w:r>
        <w:rPr>
          <w:rFonts w:hint="eastAsia" w:ascii="华文中宋" w:hAnsi="华文中宋" w:eastAsia="华文中宋"/>
        </w:rPr>
        <w:t>”指本次招标活动的采购单位。</w:t>
      </w:r>
    </w:p>
    <w:p w14:paraId="45DF3FF4">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2.2 “集采机构”指组织本次招标活动的执行机构，即“</w:t>
      </w:r>
      <w:r>
        <w:rPr>
          <w:rFonts w:hint="eastAsia" w:ascii="华文中宋" w:hAnsi="华文中宋" w:eastAsia="华文中宋"/>
          <w:lang w:eastAsia="zh-CN"/>
        </w:rPr>
        <w:t>高平</w:t>
      </w:r>
      <w:r>
        <w:rPr>
          <w:rFonts w:hint="eastAsia" w:ascii="华文中宋" w:hAnsi="华文中宋" w:eastAsia="华文中宋"/>
        </w:rPr>
        <w:t>市公共资源交易中心”。</w:t>
      </w:r>
    </w:p>
    <w:p w14:paraId="623E17E9">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2.3 “投标人”指符合本招标文件规定并向集采机构提交投标文件的供应商。</w:t>
      </w:r>
    </w:p>
    <w:p w14:paraId="52CDD937">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2.4 “货物”指投标人按招标文件的规定，须向</w:t>
      </w:r>
      <w:r>
        <w:rPr>
          <w:rFonts w:hint="eastAsia" w:ascii="华文中宋" w:hAnsi="华文中宋" w:eastAsia="华文中宋"/>
          <w:lang w:eastAsia="zh-CN"/>
        </w:rPr>
        <w:t>招标人</w:t>
      </w:r>
      <w:r>
        <w:rPr>
          <w:rFonts w:hint="eastAsia" w:ascii="华文中宋" w:hAnsi="华文中宋" w:eastAsia="华文中宋"/>
        </w:rPr>
        <w:t>提供的各种形态和种类的物品及其他有关技术资料和材料。</w:t>
      </w:r>
    </w:p>
    <w:p w14:paraId="2CB94CCE">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2.5 “服务”指招标文件所表述的投标人须向</w:t>
      </w:r>
      <w:r>
        <w:rPr>
          <w:rFonts w:hint="eastAsia" w:ascii="华文中宋" w:hAnsi="华文中宋" w:eastAsia="华文中宋"/>
          <w:lang w:eastAsia="zh-CN"/>
        </w:rPr>
        <w:t>招标人</w:t>
      </w:r>
      <w:r>
        <w:rPr>
          <w:rFonts w:hint="eastAsia" w:ascii="华文中宋" w:hAnsi="华文中宋" w:eastAsia="华文中宋"/>
        </w:rPr>
        <w:t>提供的服务和应当履行的承诺和义务。</w:t>
      </w:r>
    </w:p>
    <w:p w14:paraId="2D35CE23">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2.6 “电子签章”指可通过电子签章客户端软件（如：Winaip等）正确读取签章信息的电子签章，电子签章包含法人电子签章和法定代表人电子签章。</w:t>
      </w:r>
    </w:p>
    <w:p w14:paraId="5584EC48">
      <w:pPr>
        <w:pStyle w:val="69"/>
        <w:keepNext w:val="0"/>
        <w:keepLines w:val="0"/>
        <w:pageBreakBefore w:val="0"/>
        <w:widowControl w:val="0"/>
        <w:kinsoku/>
        <w:wordWrap/>
        <w:overflowPunct/>
        <w:topLinePunct w:val="0"/>
        <w:autoSpaceDE/>
        <w:autoSpaceDN/>
        <w:bidi w:val="0"/>
        <w:adjustRightInd w:val="0"/>
        <w:spacing w:line="480" w:lineRule="exact"/>
        <w:ind w:firstLine="315" w:firstLineChars="150"/>
        <w:rPr>
          <w:rFonts w:ascii="华文中宋" w:hAnsi="华文中宋" w:eastAsia="华文中宋"/>
        </w:rPr>
      </w:pPr>
      <w:r>
        <w:rPr>
          <w:rFonts w:hint="eastAsia" w:ascii="华文中宋" w:hAnsi="华文中宋" w:eastAsia="华文中宋"/>
        </w:rPr>
        <w:t>2.7“影印件”指文件的复印件或扫描件。</w:t>
      </w:r>
    </w:p>
    <w:p w14:paraId="7D12A684">
      <w:pPr>
        <w:pStyle w:val="69"/>
        <w:keepNext w:val="0"/>
        <w:keepLines w:val="0"/>
        <w:pageBreakBefore w:val="0"/>
        <w:widowControl w:val="0"/>
        <w:kinsoku/>
        <w:wordWrap/>
        <w:overflowPunct/>
        <w:topLinePunct w:val="0"/>
        <w:autoSpaceDE/>
        <w:autoSpaceDN/>
        <w:bidi w:val="0"/>
        <w:adjustRightInd w:val="0"/>
        <w:spacing w:line="480" w:lineRule="exact"/>
        <w:ind w:firstLine="315" w:firstLineChars="150"/>
        <w:rPr>
          <w:rFonts w:ascii="华文中宋" w:hAnsi="华文中宋" w:eastAsia="华文中宋"/>
        </w:rPr>
      </w:pPr>
      <w:r>
        <w:rPr>
          <w:rFonts w:hint="eastAsia" w:ascii="华文中宋" w:hAnsi="华文中宋" w:eastAsia="华文中宋"/>
        </w:rPr>
        <w:t>2.8本招标文件各部分规定的期间以时、日、月、年计算。期间开始的时和日，不计算在期间内。</w:t>
      </w:r>
    </w:p>
    <w:p w14:paraId="14C3830F">
      <w:pPr>
        <w:pStyle w:val="69"/>
        <w:keepNext w:val="0"/>
        <w:keepLines w:val="0"/>
        <w:pageBreakBefore w:val="0"/>
        <w:widowControl w:val="0"/>
        <w:kinsoku/>
        <w:wordWrap/>
        <w:overflowPunct/>
        <w:topLinePunct w:val="0"/>
        <w:autoSpaceDE/>
        <w:autoSpaceDN/>
        <w:bidi w:val="0"/>
        <w:adjustRightInd w:val="0"/>
        <w:spacing w:line="480" w:lineRule="exact"/>
        <w:ind w:firstLine="315" w:firstLineChars="150"/>
        <w:rPr>
          <w:rFonts w:ascii="华文中宋" w:hAnsi="华文中宋" w:eastAsia="华文中宋"/>
        </w:rPr>
      </w:pPr>
      <w:r>
        <w:rPr>
          <w:rFonts w:hint="eastAsia" w:ascii="华文中宋" w:hAnsi="华文中宋" w:eastAsia="华文中宋"/>
        </w:rPr>
        <w:t>2.9本须知中单独对货物/服务所描述的要求，只针对涉及采购货物/服务。</w:t>
      </w:r>
    </w:p>
    <w:p w14:paraId="01A28667">
      <w:pPr>
        <w:pStyle w:val="69"/>
        <w:keepNext w:val="0"/>
        <w:keepLines w:val="0"/>
        <w:pageBreakBefore w:val="0"/>
        <w:widowControl w:val="0"/>
        <w:kinsoku/>
        <w:wordWrap/>
        <w:overflowPunct/>
        <w:topLinePunct w:val="0"/>
        <w:autoSpaceDE/>
        <w:autoSpaceDN/>
        <w:bidi w:val="0"/>
        <w:adjustRightInd w:val="0"/>
        <w:snapToGrid w:val="0"/>
        <w:spacing w:line="480" w:lineRule="exact"/>
        <w:ind w:firstLine="346" w:firstLineChars="150"/>
        <w:textAlignment w:val="auto"/>
        <w:rPr>
          <w:rFonts w:ascii="华文中宋" w:hAnsi="华文中宋" w:eastAsia="华文中宋" w:cs="宋体"/>
          <w:b/>
          <w:spacing w:val="10"/>
        </w:rPr>
      </w:pPr>
      <w:r>
        <w:rPr>
          <w:rFonts w:hint="eastAsia" w:ascii="华文中宋" w:hAnsi="华文中宋" w:eastAsia="华文中宋" w:cs="宋体"/>
          <w:b/>
          <w:spacing w:val="10"/>
        </w:rPr>
        <w:t>3. 合格的投标人</w:t>
      </w:r>
    </w:p>
    <w:p w14:paraId="551EDD62">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3.1 具有本项目生产、制造、供应及/或实施能力，符合、承认并承诺履行本招标文件各项规定的国内供应商。</w:t>
      </w:r>
    </w:p>
    <w:p w14:paraId="0F6A4E80">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3.2 投标人必须是已在中国境内依法登记注册，并持有符合法律法规规定的有效证件的供应商。</w:t>
      </w:r>
    </w:p>
    <w:p w14:paraId="64B15CD4">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序号1的要求。</w:t>
      </w:r>
    </w:p>
    <w:p w14:paraId="6FECB874">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3.4 本次招标是否允许代理商参加投标，详见投标人须知前附表序号1的规定。</w:t>
      </w:r>
    </w:p>
    <w:p w14:paraId="2E2DB29C">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FF86C1D">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3.6 本次招标是否允许由两个以上供应商组成一个联合体以一个投标人身份共同参加投标，详见投标人须知前附表序号1的规定。</w:t>
      </w:r>
    </w:p>
    <w:p w14:paraId="1238CBE9">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3.6.1 联合体各方均应当符合《政府采购法》第二十二条规定的条件，联合体各方均应按照本部分3.3条的要求提供相关材料。</w:t>
      </w:r>
    </w:p>
    <w:p w14:paraId="78926717">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3.6.2 本项目的特殊要求规定投标人特定资格条件的，联合体各方的同类资质按照资质等级较低的确定联合体资质等级。联合体各方不得再单独参加或者与其他供应商另外组成联合体参加本项目同一包的投标。</w:t>
      </w:r>
    </w:p>
    <w:p w14:paraId="5520AEB9">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3.6.3 联合体各方之间应当签订联合投标协议，明确约定联合体各方承担的工作和相应的责任，并将联合投标协议连同投标文件一并提交，联合投标协议格式见本招标文件第八部分。</w:t>
      </w:r>
    </w:p>
    <w:p w14:paraId="342C4983">
      <w:pPr>
        <w:pStyle w:val="69"/>
        <w:keepNext w:val="0"/>
        <w:keepLines w:val="0"/>
        <w:pageBreakBefore w:val="0"/>
        <w:widowControl w:val="0"/>
        <w:kinsoku/>
        <w:wordWrap/>
        <w:overflowPunct/>
        <w:topLinePunct w:val="0"/>
        <w:autoSpaceDE/>
        <w:autoSpaceDN/>
        <w:bidi w:val="0"/>
        <w:adjustRightInd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 xml:space="preserve">4. </w:t>
      </w:r>
      <w:r>
        <w:rPr>
          <w:rFonts w:hint="eastAsia" w:ascii="华文中宋" w:hAnsi="华文中宋" w:eastAsia="华文中宋" w:cs="宋体"/>
          <w:b/>
        </w:rPr>
        <w:t>投标费用</w:t>
      </w:r>
    </w:p>
    <w:p w14:paraId="71C6F5B9">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投标人应当承担所有与准备和参加投标有关的费用，集采机构和</w:t>
      </w:r>
      <w:r>
        <w:rPr>
          <w:rFonts w:hint="eastAsia" w:ascii="华文中宋" w:hAnsi="华文中宋" w:eastAsia="华文中宋"/>
          <w:lang w:eastAsia="zh-CN"/>
        </w:rPr>
        <w:t>招标人</w:t>
      </w:r>
      <w:r>
        <w:rPr>
          <w:rFonts w:hint="eastAsia" w:ascii="华文中宋" w:hAnsi="华文中宋" w:eastAsia="华文中宋"/>
        </w:rPr>
        <w:t>在任何情况下均无义务和责任承担这些费用。</w:t>
      </w:r>
    </w:p>
    <w:p w14:paraId="65880D68">
      <w:pPr>
        <w:pStyle w:val="69"/>
        <w:keepNext w:val="0"/>
        <w:keepLines w:val="0"/>
        <w:pageBreakBefore w:val="0"/>
        <w:widowControl w:val="0"/>
        <w:kinsoku/>
        <w:wordWrap/>
        <w:overflowPunct/>
        <w:topLinePunct w:val="0"/>
        <w:autoSpaceDE/>
        <w:autoSpaceDN/>
        <w:bidi w:val="0"/>
        <w:adjustRightInd w:val="0"/>
        <w:snapToGrid w:val="0"/>
        <w:spacing w:line="480" w:lineRule="exact"/>
        <w:ind w:firstLine="346" w:firstLineChars="150"/>
        <w:textAlignment w:val="auto"/>
        <w:rPr>
          <w:rFonts w:ascii="华文中宋" w:hAnsi="华文中宋" w:eastAsia="华文中宋"/>
          <w:b/>
          <w:spacing w:val="10"/>
        </w:rPr>
      </w:pPr>
      <w:r>
        <w:rPr>
          <w:rFonts w:hint="eastAsia" w:ascii="华文中宋" w:hAnsi="华文中宋" w:eastAsia="华文中宋"/>
          <w:b/>
          <w:spacing w:val="10"/>
        </w:rPr>
        <w:t xml:space="preserve">5. </w:t>
      </w:r>
      <w:r>
        <w:rPr>
          <w:rFonts w:hint="eastAsia" w:ascii="华文中宋" w:hAnsi="华文中宋" w:eastAsia="华文中宋" w:cs="宋体"/>
          <w:b/>
        </w:rPr>
        <w:t>通知的告知及获取</w:t>
      </w:r>
    </w:p>
    <w:p w14:paraId="3442FDBF">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5.1通知的告知</w:t>
      </w:r>
    </w:p>
    <w:p w14:paraId="3CC93ACA">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对与本项目有关的通知，集采机构将以在本次招标公告刊登的媒体上发布公告的形式告知所有已获取了招标文件的投标人及潜在投标人。</w:t>
      </w:r>
    </w:p>
    <w:p w14:paraId="1E205B86">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5.2通知的获取</w:t>
      </w:r>
    </w:p>
    <w:p w14:paraId="383E31B9">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已获取了招标文件的投标人，可在本次招标公告刊登的媒体上查看已发布的通知，或登录“山西政府采购平台”后，查看获取相关通知。</w:t>
      </w:r>
    </w:p>
    <w:p w14:paraId="30D6631A">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未获取招标文件的潜在投标人可在本次招标公告刊登的媒体上查看获取已发布的通知。</w:t>
      </w:r>
    </w:p>
    <w:p w14:paraId="6B37F89C">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因线路故障导致通知延迟获取或无法获取，集采机构不因此承担任何责任，有关的招标活动可以继续有效地进行。</w:t>
      </w:r>
    </w:p>
    <w:p w14:paraId="0FE6319C">
      <w:pPr>
        <w:pStyle w:val="3"/>
        <w:adjustRightInd/>
        <w:spacing w:line="360" w:lineRule="auto"/>
        <w:ind w:left="0" w:firstLine="0"/>
        <w:jc w:val="both"/>
        <w:textAlignment w:val="auto"/>
        <w:rPr>
          <w:rFonts w:hint="eastAsia" w:ascii="华文中宋" w:hAnsi="华文中宋" w:eastAsia="华文中宋" w:cs="Times New Roman"/>
          <w:color w:val="auto"/>
          <w:kern w:val="2"/>
          <w:sz w:val="24"/>
          <w:szCs w:val="24"/>
        </w:rPr>
      </w:pPr>
      <w:bookmarkStart w:id="23" w:name="_Toc58507725"/>
      <w:bookmarkStart w:id="24" w:name="_Toc352761931"/>
      <w:bookmarkStart w:id="25" w:name="_Toc24133"/>
      <w:bookmarkStart w:id="26" w:name="_Toc424378686"/>
      <w:r>
        <w:rPr>
          <w:rFonts w:hint="eastAsia" w:ascii="华文中宋" w:hAnsi="华文中宋" w:eastAsia="华文中宋" w:cs="Times New Roman"/>
          <w:color w:val="auto"/>
          <w:kern w:val="2"/>
          <w:sz w:val="24"/>
          <w:szCs w:val="24"/>
        </w:rPr>
        <w:t>二、招标文件</w:t>
      </w:r>
      <w:bookmarkEnd w:id="23"/>
      <w:bookmarkEnd w:id="24"/>
      <w:bookmarkEnd w:id="25"/>
      <w:bookmarkEnd w:id="26"/>
    </w:p>
    <w:p w14:paraId="02BE5D34">
      <w:pPr>
        <w:pStyle w:val="69"/>
        <w:keepNext w:val="0"/>
        <w:keepLines w:val="0"/>
        <w:pageBreakBefore w:val="0"/>
        <w:widowControl w:val="0"/>
        <w:kinsoku/>
        <w:wordWrap/>
        <w:overflowPunct/>
        <w:topLinePunct w:val="0"/>
        <w:autoSpaceDE/>
        <w:autoSpaceDN/>
        <w:bidi w:val="0"/>
        <w:adjustRightInd w:val="0"/>
        <w:snapToGrid w:val="0"/>
        <w:spacing w:line="480" w:lineRule="exact"/>
        <w:ind w:firstLine="346" w:firstLineChars="150"/>
        <w:textAlignment w:val="auto"/>
        <w:rPr>
          <w:rFonts w:ascii="华文中宋" w:hAnsi="华文中宋" w:eastAsia="华文中宋"/>
          <w:b/>
          <w:spacing w:val="10"/>
        </w:rPr>
      </w:pPr>
      <w:r>
        <w:rPr>
          <w:rFonts w:hint="eastAsia" w:ascii="华文中宋" w:hAnsi="华文中宋" w:eastAsia="华文中宋"/>
          <w:b/>
          <w:spacing w:val="10"/>
        </w:rPr>
        <w:t xml:space="preserve">6. </w:t>
      </w:r>
      <w:r>
        <w:rPr>
          <w:rFonts w:hint="eastAsia" w:ascii="华文中宋" w:hAnsi="华文中宋" w:eastAsia="华文中宋" w:cs="宋体"/>
          <w:b/>
          <w:spacing w:val="10"/>
        </w:rPr>
        <w:t>招标文件的内容</w:t>
      </w:r>
    </w:p>
    <w:p w14:paraId="1E41DDBE">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6.1 招标文件由下列八部分内容组成：</w:t>
      </w:r>
    </w:p>
    <w:p w14:paraId="6CB12280">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第一部分 投标邀请；</w:t>
      </w:r>
    </w:p>
    <w:p w14:paraId="6636A968">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第二部分 投标人须知前附表;</w:t>
      </w:r>
    </w:p>
    <w:p w14:paraId="631EFF7C">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第三部分 投标人须知；</w:t>
      </w:r>
    </w:p>
    <w:p w14:paraId="0F019039">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第四部分 商务技术要求；</w:t>
      </w:r>
    </w:p>
    <w:p w14:paraId="19259327">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第五部分 资格审查内容及标准；</w:t>
      </w:r>
    </w:p>
    <w:p w14:paraId="0A279940">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第六部分 评标标准和评分方法；</w:t>
      </w:r>
    </w:p>
    <w:p w14:paraId="70EAFD8B">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第七部分 合同文本；</w:t>
      </w:r>
    </w:p>
    <w:p w14:paraId="79D6E0E8">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第八部分 投标文件</w:t>
      </w:r>
      <w:r>
        <w:rPr>
          <w:rFonts w:hint="eastAsia" w:ascii="华文中宋" w:hAnsi="华文中宋" w:eastAsia="华文中宋" w:cs="华文中宋"/>
        </w:rPr>
        <w:t>内容要求及</w:t>
      </w:r>
      <w:r>
        <w:rPr>
          <w:rFonts w:hint="eastAsia" w:ascii="华文中宋" w:hAnsi="华文中宋" w:eastAsia="华文中宋"/>
        </w:rPr>
        <w:t>格式</w:t>
      </w:r>
    </w:p>
    <w:p w14:paraId="26AE26DB">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6.2 招标文件中落实政府采购政策的相关要求详见前附表序号7的规定。</w:t>
      </w:r>
    </w:p>
    <w:p w14:paraId="7FEE944E">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6.3</w:t>
      </w:r>
      <w:r>
        <w:rPr>
          <w:rFonts w:hint="eastAsia" w:ascii="华文中宋" w:hAnsi="华文中宋" w:eastAsia="华文中宋"/>
          <w:lang w:eastAsia="zh-CN"/>
        </w:rPr>
        <w:t>资格审查小组</w:t>
      </w:r>
      <w:r>
        <w:rPr>
          <w:rFonts w:hint="eastAsia" w:ascii="华文中宋" w:hAnsi="华文中宋" w:eastAsia="华文中宋"/>
        </w:rPr>
        <w:t>开标后对投标人的信用信息进行查询</w:t>
      </w:r>
      <w:r>
        <w:rPr>
          <w:rFonts w:hint="eastAsia" w:ascii="华文中宋" w:hAnsi="华文中宋" w:eastAsia="华文中宋" w:cs="华文中宋"/>
        </w:rPr>
        <w:t>，查询渠道为信用中国网（http://www.creditchina.gov.cn）和中国政府采购网（http://www.ccgp.gov.cn）；截止时间为开标当日；查询内容为信用中国网的失信黑名单记录情况和中国政府采购网上的政府采购严重违法失信行为信息记录情况；查询结果予以记录，查询证据存档，查询后存在问题的对投标文件做无效投标处理。</w:t>
      </w:r>
    </w:p>
    <w:p w14:paraId="24E8C7F3">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6.4除非特殊要求，招标文件不单独提供招标项目使用地的自然环境、气候条件、公用设施情况，投标人被视为熟悉上述与履行合同有关的一切情况。</w:t>
      </w:r>
    </w:p>
    <w:p w14:paraId="1015D6EF">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6.5 招标文件的解释权归集采机构所有。当对一个问题有多种解释时以集采机构解释为准。</w:t>
      </w:r>
    </w:p>
    <w:p w14:paraId="5DE314D3">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6.6招标文件未作须知明示，而又有法律、法规规定的，集采机构将依据法律法规的规定进行解释。</w:t>
      </w:r>
    </w:p>
    <w:p w14:paraId="3D9FEB0A">
      <w:pPr>
        <w:pStyle w:val="69"/>
        <w:keepNext w:val="0"/>
        <w:keepLines w:val="0"/>
        <w:pageBreakBefore w:val="0"/>
        <w:widowControl w:val="0"/>
        <w:kinsoku/>
        <w:wordWrap/>
        <w:overflowPunct/>
        <w:topLinePunct w:val="0"/>
        <w:autoSpaceDE/>
        <w:autoSpaceDN/>
        <w:bidi w:val="0"/>
        <w:adjustRightInd w:val="0"/>
        <w:snapToGrid w:val="0"/>
        <w:spacing w:line="480" w:lineRule="exact"/>
        <w:ind w:firstLine="346" w:firstLineChars="150"/>
        <w:textAlignment w:val="auto"/>
        <w:rPr>
          <w:rFonts w:ascii="华文中宋" w:hAnsi="华文中宋" w:eastAsia="华文中宋"/>
          <w:b/>
          <w:spacing w:val="10"/>
        </w:rPr>
      </w:pPr>
      <w:r>
        <w:rPr>
          <w:rFonts w:hint="eastAsia" w:ascii="华文中宋" w:hAnsi="华文中宋" w:eastAsia="华文中宋"/>
          <w:b/>
          <w:spacing w:val="10"/>
        </w:rPr>
        <w:t xml:space="preserve">7. </w:t>
      </w:r>
      <w:r>
        <w:rPr>
          <w:rFonts w:hint="eastAsia" w:ascii="华文中宋" w:hAnsi="华文中宋" w:eastAsia="华文中宋" w:cs="宋体"/>
          <w:b/>
          <w:spacing w:val="10"/>
        </w:rPr>
        <w:t>招标文件的澄清和修改</w:t>
      </w:r>
    </w:p>
    <w:p w14:paraId="503E72FE">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7.1集采机构可以对已发出的招标文件进行必要的澄清或者修改，澄清或者修改在原公告发布媒体上发布澄清公告。澄清或者修改的内容为招标文件的组成部分，对所有投标人均具有约束作用。</w:t>
      </w:r>
    </w:p>
    <w:p w14:paraId="09227DCC">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7.2澄清或者修改的内容可能影响投标文件编制的，集采机构在投标截止时间至少15日前，以</w:t>
      </w:r>
      <w:r>
        <w:rPr>
          <w:rFonts w:hint="eastAsia" w:ascii="华文中宋" w:hAnsi="华文中宋" w:eastAsia="华文中宋" w:cs="华文中宋"/>
        </w:rPr>
        <w:t>发布公告的</w:t>
      </w:r>
      <w:r>
        <w:rPr>
          <w:rFonts w:hint="eastAsia" w:ascii="华文中宋" w:hAnsi="华文中宋" w:eastAsia="华文中宋"/>
        </w:rPr>
        <w:t>形式通知所有获取招标文件的潜在投标人；不足15日的，顺延提交投标文件的截止时间。</w:t>
      </w:r>
    </w:p>
    <w:p w14:paraId="18A9C8CE">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7.3投标人对招标文件有疑问，可要求澄清，</w:t>
      </w:r>
      <w:r>
        <w:rPr>
          <w:rFonts w:hint="eastAsia" w:ascii="华文中宋" w:hAnsi="华文中宋" w:eastAsia="华文中宋" w:cs="华文中宋"/>
        </w:rPr>
        <w:t>需在“山西政府采购平台”内以PDF加盖电子签章的</w:t>
      </w:r>
      <w:r>
        <w:rPr>
          <w:rFonts w:hint="eastAsia" w:ascii="华文中宋" w:hAnsi="华文中宋" w:eastAsia="华文中宋"/>
        </w:rPr>
        <w:t>形式通知到集采机构。集采机构将视情况确定采用适当方式予以澄清答复，并认为必要时，将不标明查询来源的答复</w:t>
      </w:r>
      <w:r>
        <w:rPr>
          <w:rFonts w:hint="eastAsia" w:ascii="华文中宋" w:hAnsi="华文中宋" w:eastAsia="华文中宋" w:cs="华文中宋"/>
        </w:rPr>
        <w:t>在“山西政府采购平台”内通知</w:t>
      </w:r>
      <w:r>
        <w:rPr>
          <w:rFonts w:hint="eastAsia" w:ascii="华文中宋" w:hAnsi="华文中宋" w:eastAsia="华文中宋"/>
        </w:rPr>
        <w:t>已获取招标文件的所有投标人。</w:t>
      </w:r>
    </w:p>
    <w:p w14:paraId="45E479B4">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7.</w:t>
      </w:r>
      <w:r>
        <w:rPr>
          <w:rFonts w:hint="eastAsia" w:ascii="华文中宋" w:hAnsi="华文中宋" w:eastAsia="华文中宋" w:cs="华文中宋"/>
        </w:rPr>
        <w:t>4</w:t>
      </w:r>
      <w:r>
        <w:rPr>
          <w:rFonts w:hint="eastAsia" w:ascii="华文中宋" w:hAnsi="华文中宋" w:eastAsia="华文中宋"/>
        </w:rPr>
        <w:t>集采机构将视情况确定是否</w:t>
      </w:r>
      <w:r>
        <w:rPr>
          <w:rFonts w:hint="eastAsia" w:ascii="华文中宋" w:hAnsi="华文中宋" w:eastAsia="华文中宋" w:cs="华文中宋"/>
        </w:rPr>
        <w:t>进行现场勘查或</w:t>
      </w:r>
      <w:r>
        <w:rPr>
          <w:rFonts w:hint="eastAsia" w:ascii="华文中宋" w:hAnsi="华文中宋" w:eastAsia="华文中宋"/>
        </w:rPr>
        <w:t>召开标前</w:t>
      </w:r>
      <w:r>
        <w:rPr>
          <w:rFonts w:hint="eastAsia" w:ascii="华文中宋" w:hAnsi="华文中宋" w:eastAsia="华文中宋" w:cs="华文中宋"/>
        </w:rPr>
        <w:t>答疑</w:t>
      </w:r>
      <w:r>
        <w:rPr>
          <w:rFonts w:hint="eastAsia" w:ascii="华文中宋" w:hAnsi="华文中宋" w:eastAsia="华文中宋"/>
        </w:rPr>
        <w:t>会，</w:t>
      </w:r>
      <w:r>
        <w:rPr>
          <w:rFonts w:hint="eastAsia" w:ascii="华文中宋" w:hAnsi="华文中宋" w:eastAsia="华文中宋" w:cs="华文中宋"/>
        </w:rPr>
        <w:t>详细内容见第二部分</w:t>
      </w:r>
      <w:r>
        <w:rPr>
          <w:rFonts w:hint="eastAsia" w:ascii="华文中宋" w:hAnsi="华文中宋" w:eastAsia="华文中宋"/>
        </w:rPr>
        <w:t>投标人</w:t>
      </w:r>
      <w:r>
        <w:rPr>
          <w:rFonts w:hint="eastAsia" w:ascii="华文中宋" w:hAnsi="华文中宋" w:eastAsia="华文中宋" w:cs="华文中宋"/>
        </w:rPr>
        <w:t>须知前附表序号9的要求</w:t>
      </w:r>
    </w:p>
    <w:p w14:paraId="30077C0E">
      <w:pPr>
        <w:pStyle w:val="3"/>
        <w:adjustRightInd/>
        <w:spacing w:line="360" w:lineRule="auto"/>
        <w:ind w:left="0" w:firstLine="0"/>
        <w:jc w:val="both"/>
        <w:textAlignment w:val="auto"/>
        <w:rPr>
          <w:rFonts w:hint="eastAsia" w:ascii="华文中宋" w:hAnsi="华文中宋" w:eastAsia="华文中宋" w:cs="Times New Roman"/>
          <w:color w:val="auto"/>
          <w:kern w:val="2"/>
          <w:sz w:val="24"/>
          <w:szCs w:val="24"/>
        </w:rPr>
      </w:pPr>
      <w:bookmarkStart w:id="27" w:name="_Toc352761932"/>
      <w:bookmarkStart w:id="28" w:name="_Toc58507726"/>
      <w:bookmarkStart w:id="29" w:name="_Toc12041"/>
      <w:bookmarkStart w:id="30" w:name="_Toc424378687"/>
      <w:r>
        <w:rPr>
          <w:rFonts w:hint="eastAsia" w:ascii="华文中宋" w:hAnsi="华文中宋" w:eastAsia="华文中宋" w:cs="Times New Roman"/>
          <w:color w:val="auto"/>
          <w:kern w:val="2"/>
          <w:sz w:val="24"/>
          <w:szCs w:val="24"/>
        </w:rPr>
        <w:t>三、投标文件</w:t>
      </w:r>
      <w:bookmarkEnd w:id="27"/>
      <w:bookmarkEnd w:id="28"/>
      <w:bookmarkEnd w:id="29"/>
      <w:bookmarkEnd w:id="30"/>
      <w:r>
        <w:rPr>
          <w:rFonts w:hint="eastAsia" w:ascii="华文中宋" w:hAnsi="华文中宋" w:eastAsia="华文中宋" w:cs="Times New Roman"/>
          <w:color w:val="auto"/>
          <w:kern w:val="2"/>
          <w:sz w:val="24"/>
          <w:szCs w:val="24"/>
        </w:rPr>
        <w:t xml:space="preserve"> </w:t>
      </w:r>
    </w:p>
    <w:p w14:paraId="79F8C4FE">
      <w:pPr>
        <w:pStyle w:val="69"/>
        <w:keepNext w:val="0"/>
        <w:keepLines w:val="0"/>
        <w:pageBreakBefore w:val="0"/>
        <w:widowControl w:val="0"/>
        <w:kinsoku/>
        <w:wordWrap/>
        <w:overflowPunct/>
        <w:topLinePunct w:val="0"/>
        <w:autoSpaceDE/>
        <w:autoSpaceDN/>
        <w:bidi w:val="0"/>
        <w:snapToGrid w:val="0"/>
        <w:spacing w:line="480" w:lineRule="exact"/>
        <w:ind w:firstLine="346" w:firstLineChars="150"/>
        <w:textAlignment w:val="auto"/>
        <w:rPr>
          <w:rFonts w:ascii="华文中宋" w:hAnsi="华文中宋" w:eastAsia="华文中宋"/>
          <w:b/>
          <w:spacing w:val="10"/>
        </w:rPr>
      </w:pPr>
      <w:r>
        <w:rPr>
          <w:rFonts w:hint="eastAsia" w:ascii="华文中宋" w:hAnsi="华文中宋" w:eastAsia="华文中宋"/>
          <w:b/>
          <w:spacing w:val="10"/>
        </w:rPr>
        <w:t xml:space="preserve">8. </w:t>
      </w:r>
      <w:r>
        <w:rPr>
          <w:rFonts w:hint="eastAsia" w:ascii="华文中宋" w:hAnsi="华文中宋" w:eastAsia="华文中宋" w:cs="宋体"/>
          <w:b/>
          <w:spacing w:val="10"/>
        </w:rPr>
        <w:t>投标文件的语言和计量单位</w:t>
      </w:r>
    </w:p>
    <w:p w14:paraId="4B5AB83B">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8.1 投标人提交的投标文件（包括技术文件和资料、图纸中的说明）以及投标人与集采机构就有关投标的所有来往函电均应使用中文简体字。外文资料必须提供中文译文，并保持与原文一致，否则，产生的不利后果由投标人承担。</w:t>
      </w:r>
    </w:p>
    <w:p w14:paraId="3278976E">
      <w:pPr>
        <w:pStyle w:val="69"/>
        <w:keepNext w:val="0"/>
        <w:keepLines w:val="0"/>
        <w:pageBreakBefore w:val="0"/>
        <w:widowControl w:val="0"/>
        <w:tabs>
          <w:tab w:val="left" w:pos="7050"/>
        </w:tabs>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spacing w:val="10"/>
        </w:rPr>
      </w:pPr>
      <w:r>
        <w:rPr>
          <w:rFonts w:hint="eastAsia" w:ascii="华文中宋" w:hAnsi="华文中宋" w:eastAsia="华文中宋"/>
        </w:rPr>
        <w:t>8.2 投标文件所使用的计量单位，必须使用国家法定计量单位。</w:t>
      </w:r>
    </w:p>
    <w:p w14:paraId="4609073D">
      <w:pPr>
        <w:pStyle w:val="69"/>
        <w:keepNext w:val="0"/>
        <w:keepLines w:val="0"/>
        <w:pageBreakBefore w:val="0"/>
        <w:widowControl w:val="0"/>
        <w:kinsoku/>
        <w:wordWrap/>
        <w:overflowPunct/>
        <w:topLinePunct w:val="0"/>
        <w:autoSpaceDE/>
        <w:autoSpaceDN/>
        <w:bidi w:val="0"/>
        <w:snapToGrid w:val="0"/>
        <w:spacing w:line="480" w:lineRule="exact"/>
        <w:ind w:firstLine="346" w:firstLineChars="150"/>
        <w:textAlignment w:val="auto"/>
        <w:rPr>
          <w:rFonts w:ascii="华文中宋" w:hAnsi="华文中宋" w:eastAsia="华文中宋"/>
          <w:b/>
          <w:spacing w:val="10"/>
        </w:rPr>
      </w:pPr>
      <w:r>
        <w:rPr>
          <w:rFonts w:hint="eastAsia" w:ascii="华文中宋" w:hAnsi="华文中宋" w:eastAsia="华文中宋"/>
          <w:b/>
          <w:spacing w:val="10"/>
        </w:rPr>
        <w:t xml:space="preserve">9. </w:t>
      </w:r>
      <w:r>
        <w:rPr>
          <w:rFonts w:hint="eastAsia" w:ascii="华文中宋" w:hAnsi="华文中宋" w:eastAsia="华文中宋" w:cs="宋体"/>
          <w:b/>
          <w:spacing w:val="10"/>
        </w:rPr>
        <w:t>投标文件的组成及相关要求</w:t>
      </w:r>
    </w:p>
    <w:p w14:paraId="15FB4344">
      <w:pPr>
        <w:pStyle w:val="69"/>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rPr>
      </w:pPr>
      <w:r>
        <w:rPr>
          <w:rFonts w:hint="eastAsia" w:ascii="华文中宋" w:hAnsi="华文中宋" w:eastAsia="华文中宋"/>
        </w:rPr>
        <w:t>9.1 投标文件分为资格证明文件和商务、技术文件。</w:t>
      </w:r>
    </w:p>
    <w:p w14:paraId="4A44775B">
      <w:pPr>
        <w:pStyle w:val="69"/>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rPr>
      </w:pPr>
      <w:r>
        <w:rPr>
          <w:rFonts w:hint="eastAsia" w:ascii="华文中宋" w:hAnsi="华文中宋" w:eastAsia="华文中宋"/>
        </w:rPr>
        <w:t>投标文件（资格证明文件）和投标文件（商务技术文件）按各自内容分别以系统要求的格式上传。</w:t>
      </w:r>
    </w:p>
    <w:p w14:paraId="056BC1D3">
      <w:pPr>
        <w:pStyle w:val="69"/>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b/>
          <w:bCs/>
        </w:rPr>
      </w:pPr>
      <w:r>
        <w:rPr>
          <w:rFonts w:hint="eastAsia" w:ascii="华文中宋" w:hAnsi="华文中宋" w:eastAsia="华文中宋"/>
        </w:rPr>
        <w:t>投标文件的编制、递交及要求按第一部分第六条规定执行。</w:t>
      </w:r>
    </w:p>
    <w:p w14:paraId="00A990C1">
      <w:pPr>
        <w:pStyle w:val="69"/>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rPr>
      </w:pPr>
      <w:r>
        <w:rPr>
          <w:rFonts w:hint="eastAsia" w:ascii="华文中宋" w:hAnsi="华文中宋" w:eastAsia="华文中宋"/>
        </w:rPr>
        <w:t>9.2 投标文件按照招标文件所规定的内容顺序，统一编目、编页码（投标文件中影印件及宣传资料等均须与投标文件正文一起逐页编排页码）。由于编排混乱导致投标文件被误读或查找不到，其责任由投标人承担。</w:t>
      </w:r>
    </w:p>
    <w:p w14:paraId="2AF77595">
      <w:pPr>
        <w:pStyle w:val="69"/>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rPr>
      </w:pPr>
      <w:r>
        <w:rPr>
          <w:rFonts w:hint="eastAsia" w:ascii="华文中宋" w:hAnsi="华文中宋" w:eastAsia="华文中宋"/>
        </w:rPr>
        <w:t>9.3 保证金交纳</w:t>
      </w:r>
    </w:p>
    <w:p w14:paraId="0BF3E484">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9.3.1 如本项目需缴纳投标保证金，要求投标人应提交的投标保证金金额详见投标人须知前附表序号5的相关规定。</w:t>
      </w:r>
    </w:p>
    <w:p w14:paraId="74F43EBC">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9.3.2 未按上述要求提交投标保证金或提交的投标保证金金额不足的，其投标无效。</w:t>
      </w:r>
    </w:p>
    <w:p w14:paraId="0CD79ED1">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9.3.3 未中标投标人的投标保证金自中标通知书发出之日起5个工作日内退还。</w:t>
      </w:r>
    </w:p>
    <w:p w14:paraId="6011B721">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9.3.4 中标人与</w:t>
      </w:r>
      <w:r>
        <w:rPr>
          <w:rFonts w:hint="eastAsia" w:ascii="华文中宋" w:hAnsi="华文中宋" w:eastAsia="华文中宋"/>
          <w:lang w:eastAsia="zh-CN"/>
        </w:rPr>
        <w:t>招标人</w:t>
      </w:r>
      <w:r>
        <w:rPr>
          <w:rFonts w:hint="eastAsia" w:ascii="华文中宋" w:hAnsi="华文中宋" w:eastAsia="华文中宋"/>
        </w:rPr>
        <w:t>签订政府采购合同后，需提交集采机构进行合同备案。自采购合同签订之日起5个工作日内退还中标人的投标保证金。</w:t>
      </w:r>
    </w:p>
    <w:p w14:paraId="4448C8A5">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9.3.5</w:t>
      </w:r>
      <w:r>
        <w:rPr>
          <w:rFonts w:hint="eastAsia" w:ascii="华文中宋" w:hAnsi="华文中宋" w:eastAsia="华文中宋"/>
          <w:lang w:eastAsia="zh-CN"/>
        </w:rPr>
        <w:t>招标人</w:t>
      </w:r>
      <w:r>
        <w:rPr>
          <w:rFonts w:hint="eastAsia" w:ascii="华文中宋" w:hAnsi="华文中宋" w:eastAsia="华文中宋"/>
        </w:rPr>
        <w:t>因重大变故取消采购任务的，集采机构在财政部门指定的政府采购信息发布媒体上发布终止公告，并以发布公告的形式通知已经获取</w:t>
      </w:r>
      <w:r>
        <w:rPr>
          <w:rFonts w:hint="eastAsia" w:ascii="华文中宋" w:hAnsi="华文中宋" w:eastAsia="华文中宋"/>
          <w:lang w:eastAsia="zh-CN"/>
        </w:rPr>
        <w:t>招标文件</w:t>
      </w:r>
      <w:r>
        <w:rPr>
          <w:rFonts w:hint="eastAsia" w:ascii="华文中宋" w:hAnsi="华文中宋" w:eastAsia="华文中宋"/>
        </w:rPr>
        <w:t>的潜在投标人，对已经交纳投标保证金的，集采机构在终止公告发布后5个工作日内予以退还。</w:t>
      </w:r>
    </w:p>
    <w:p w14:paraId="0246F958">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9.3.6投标有效期内投标人撤销投标文件的，</w:t>
      </w:r>
      <w:r>
        <w:rPr>
          <w:rFonts w:hint="eastAsia" w:ascii="华文中宋" w:hAnsi="华文中宋" w:eastAsia="华文中宋"/>
          <w:lang w:eastAsia="zh-CN"/>
        </w:rPr>
        <w:t>招标人</w:t>
      </w:r>
      <w:r>
        <w:rPr>
          <w:rFonts w:hint="eastAsia" w:ascii="华文中宋" w:hAnsi="华文中宋" w:eastAsia="华文中宋"/>
        </w:rPr>
        <w:t>或者采购代理机构不退还投标保证金。</w:t>
      </w:r>
    </w:p>
    <w:p w14:paraId="4D3B0C87">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9.4 投标报价</w:t>
      </w:r>
    </w:p>
    <w:p w14:paraId="21595CB3">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9.4.1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66C1FB50">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9.4.2 投标人投报多包的，应对每包分别报价并分别填报开标报价一览表。投标人报出的总价为货物/服务全部完成交付的最终价格。</w:t>
      </w:r>
    </w:p>
    <w:p w14:paraId="21937AC7">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szCs w:val="21"/>
        </w:rPr>
        <w:t>9.4.3投标人必须整包进行投标，不得拆包分项投标。</w:t>
      </w:r>
    </w:p>
    <w:p w14:paraId="0C4A687A">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szCs w:val="21"/>
        </w:rPr>
        <w:t>9.4.4 本次招标不接受可选择或可调整的投标和报价。</w:t>
      </w:r>
    </w:p>
    <w:p w14:paraId="5AD358F3">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szCs w:val="21"/>
        </w:rPr>
        <w:t>9.4.5 投标人应提供货物/服务的单价（包括货物报价、装箱、包装、包装物料、送货、安装调试费、保险费用及其他应有的费用）、总价及其他事项。</w:t>
      </w:r>
    </w:p>
    <w:p w14:paraId="1A6E377A">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9.4.6 任何超出招标文件要求而额外赠送的货物、服务等其他形式的优惠，在评标时将不作为价格折算的必备条件。</w:t>
      </w:r>
    </w:p>
    <w:p w14:paraId="4351D6CE">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9.4.7项目实施过程中需要主要辅材的项目，投标人自行设计表格，填写主要辅材清单，注明品牌、型号、产地、单价、数量等内容。</w:t>
      </w:r>
    </w:p>
    <w:p w14:paraId="6AF848B5">
      <w:pPr>
        <w:pStyle w:val="69"/>
        <w:keepNext w:val="0"/>
        <w:keepLines w:val="0"/>
        <w:pageBreakBefore w:val="0"/>
        <w:widowControl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 xml:space="preserve">10. </w:t>
      </w:r>
      <w:r>
        <w:rPr>
          <w:rFonts w:hint="eastAsia" w:ascii="华文中宋" w:hAnsi="华文中宋" w:eastAsia="华文中宋" w:cs="宋体"/>
          <w:b/>
        </w:rPr>
        <w:t>投标内容填写说明</w:t>
      </w:r>
    </w:p>
    <w:p w14:paraId="20D448CC">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b/>
          <w:szCs w:val="21"/>
        </w:rPr>
      </w:pPr>
      <w:r>
        <w:rPr>
          <w:rFonts w:hint="eastAsia" w:ascii="华文中宋" w:hAnsi="华文中宋" w:eastAsia="华文中宋"/>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762145DC">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rPr>
      </w:pPr>
      <w:r>
        <w:rPr>
          <w:rFonts w:hint="eastAsia" w:ascii="华文中宋" w:hAnsi="华文中宋" w:eastAsia="华文中宋"/>
        </w:rPr>
        <w:t>10.2  投标文件有固定格式要求的须按第八部分提供的统一格式逐项填写；无相应内容可填的项填写“无”、“未测试”、“没有相应指标”、“/”等明确的回答。</w:t>
      </w:r>
    </w:p>
    <w:p w14:paraId="067FFE50">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szCs w:val="21"/>
        </w:rPr>
        <w:t>10.3开标报价一览表要求按格式统一填写</w:t>
      </w:r>
      <w:r>
        <w:rPr>
          <w:rFonts w:hint="eastAsia" w:ascii="华文中宋" w:hAnsi="华文中宋" w:eastAsia="华文中宋"/>
        </w:rPr>
        <w:t>，不得自行增减内容</w:t>
      </w:r>
      <w:r>
        <w:rPr>
          <w:rFonts w:hint="eastAsia" w:ascii="华文中宋" w:hAnsi="华文中宋" w:eastAsia="华文中宋"/>
          <w:szCs w:val="21"/>
        </w:rPr>
        <w:t>。</w:t>
      </w:r>
    </w:p>
    <w:p w14:paraId="54D09C61">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szCs w:val="21"/>
        </w:rPr>
        <w:t>10.4投标人必须保证投标文件所提供的全部资料真实</w:t>
      </w:r>
      <w:r>
        <w:rPr>
          <w:rFonts w:hint="eastAsia" w:ascii="华文中宋" w:hAnsi="华文中宋" w:eastAsia="华文中宋"/>
        </w:rPr>
        <w:t>有效</w:t>
      </w:r>
      <w:r>
        <w:rPr>
          <w:rFonts w:hint="eastAsia" w:ascii="华文中宋" w:hAnsi="华文中宋" w:eastAsia="华文中宋"/>
          <w:szCs w:val="21"/>
        </w:rPr>
        <w:t>，并接受评标委员会对其中任何资料进一步审查的要求，</w:t>
      </w:r>
      <w:r>
        <w:rPr>
          <w:rFonts w:hint="eastAsia" w:ascii="华文中宋" w:hAnsi="华文中宋" w:eastAsia="华文中宋"/>
        </w:rPr>
        <w:t>且承担相应的法律责任。</w:t>
      </w:r>
    </w:p>
    <w:p w14:paraId="00FC8991">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rPr>
        <w:t>10.5</w:t>
      </w:r>
      <w:r>
        <w:rPr>
          <w:rFonts w:hint="eastAsia" w:ascii="华文中宋" w:hAnsi="华文中宋" w:eastAsia="华文中宋"/>
          <w:szCs w:val="21"/>
        </w:rPr>
        <w:t>因投标文件字迹潦草、提交资料不清晰或表达不清楚所引起的不利后果由投标人承担。</w:t>
      </w:r>
    </w:p>
    <w:p w14:paraId="02509638">
      <w:pPr>
        <w:keepNext w:val="0"/>
        <w:keepLines w:val="0"/>
        <w:pageBreakBefore w:val="0"/>
        <w:widowControl w:val="0"/>
        <w:kinsoku/>
        <w:wordWrap/>
        <w:overflowPunct/>
        <w:topLinePunct w:val="0"/>
        <w:autoSpaceDE/>
        <w:autoSpaceDN/>
        <w:bidi w:val="0"/>
        <w:spacing w:line="480" w:lineRule="exact"/>
        <w:ind w:firstLine="316" w:firstLineChars="150"/>
        <w:rPr>
          <w:rFonts w:ascii="华文中宋" w:hAnsi="华文中宋" w:eastAsia="华文中宋"/>
          <w:b/>
          <w:szCs w:val="21"/>
        </w:rPr>
      </w:pPr>
      <w:r>
        <w:rPr>
          <w:rFonts w:hint="eastAsia" w:ascii="华文中宋" w:hAnsi="华文中宋" w:eastAsia="华文中宋"/>
          <w:b/>
          <w:szCs w:val="21"/>
        </w:rPr>
        <w:t>11.</w:t>
      </w:r>
      <w:r>
        <w:rPr>
          <w:rFonts w:hint="eastAsia" w:ascii="华文中宋" w:hAnsi="华文中宋" w:eastAsia="华文中宋" w:cs="宋体"/>
          <w:b/>
          <w:szCs w:val="21"/>
        </w:rPr>
        <w:t>投标文件的有效期限</w:t>
      </w:r>
    </w:p>
    <w:p w14:paraId="367C943A">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本项目投标文件的有效期见投标人须知前附表序号6的规定。</w:t>
      </w:r>
    </w:p>
    <w:p w14:paraId="29995CF1">
      <w:pPr>
        <w:keepNext w:val="0"/>
        <w:keepLines w:val="0"/>
        <w:pageBreakBefore w:val="0"/>
        <w:widowControl w:val="0"/>
        <w:kinsoku/>
        <w:wordWrap/>
        <w:overflowPunct/>
        <w:topLinePunct w:val="0"/>
        <w:autoSpaceDE/>
        <w:autoSpaceDN/>
        <w:bidi w:val="0"/>
        <w:spacing w:line="480" w:lineRule="exact"/>
        <w:ind w:firstLine="316" w:firstLineChars="150"/>
        <w:rPr>
          <w:rFonts w:ascii="华文中宋" w:hAnsi="华文中宋" w:eastAsia="华文中宋"/>
          <w:b/>
          <w:szCs w:val="21"/>
        </w:rPr>
      </w:pPr>
      <w:r>
        <w:rPr>
          <w:rFonts w:hint="eastAsia" w:ascii="华文中宋" w:hAnsi="华文中宋" w:eastAsia="华文中宋"/>
          <w:b/>
          <w:szCs w:val="21"/>
        </w:rPr>
        <w:t>12.</w:t>
      </w:r>
      <w:r>
        <w:rPr>
          <w:rFonts w:hint="eastAsia" w:ascii="华文中宋" w:hAnsi="华文中宋" w:eastAsia="华文中宋" w:cs="宋体"/>
          <w:b/>
          <w:szCs w:val="21"/>
        </w:rPr>
        <w:t>投标文件的签署</w:t>
      </w:r>
    </w:p>
    <w:p w14:paraId="316B4339">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12.1 组成投标文件的各种文件均应遵守本条规定。</w:t>
      </w:r>
    </w:p>
    <w:p w14:paraId="28066453">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12.2 投标人在</w:t>
      </w:r>
      <w:r>
        <w:rPr>
          <w:rFonts w:hint="eastAsia" w:ascii="华文中宋" w:hAnsi="华文中宋" w:eastAsia="华文中宋" w:cs="华文中宋"/>
        </w:rPr>
        <w:t>电子</w:t>
      </w:r>
      <w:r>
        <w:rPr>
          <w:rFonts w:hint="eastAsia" w:ascii="华文中宋" w:hAnsi="华文中宋" w:eastAsia="华文中宋"/>
        </w:rPr>
        <w:t>投标文件及相关文件的签订、履行、通知等事项中的“盖章”、“印章”、“公章”等处均仅指与投标人名称全称相一致的标准公章的电子签章，不得使用其它（如带有“专用章”等字样）的印章。</w:t>
      </w:r>
    </w:p>
    <w:p w14:paraId="2531E7D2">
      <w:pPr>
        <w:pStyle w:val="3"/>
        <w:keepNext/>
        <w:keepLines/>
        <w:pageBreakBefore w:val="0"/>
        <w:widowControl w:val="0"/>
        <w:kinsoku/>
        <w:wordWrap/>
        <w:overflowPunct/>
        <w:topLinePunct w:val="0"/>
        <w:autoSpaceDE/>
        <w:autoSpaceDN/>
        <w:bidi w:val="0"/>
        <w:adjustRightInd w:val="0"/>
        <w:snapToGrid/>
        <w:spacing w:beforeLines="10" w:afterLines="10" w:line="360" w:lineRule="auto"/>
        <w:ind w:left="0" w:leftChars="0" w:firstLine="0" w:firstLineChars="0"/>
        <w:jc w:val="both"/>
        <w:textAlignment w:val="baseline"/>
        <w:rPr>
          <w:rFonts w:ascii="华文中宋" w:hAnsi="华文中宋" w:eastAsia="华文中宋"/>
          <w:spacing w:val="10"/>
          <w:sz w:val="24"/>
          <w:szCs w:val="24"/>
        </w:rPr>
      </w:pPr>
      <w:bookmarkStart w:id="31" w:name="_Toc27187"/>
      <w:bookmarkStart w:id="32" w:name="_Toc58507727"/>
      <w:bookmarkStart w:id="33" w:name="_Toc424378688"/>
      <w:r>
        <w:rPr>
          <w:rFonts w:hint="eastAsia" w:ascii="华文中宋" w:hAnsi="华文中宋" w:eastAsia="华文中宋" w:cs="Times New Roman"/>
          <w:color w:val="auto"/>
          <w:kern w:val="2"/>
          <w:sz w:val="24"/>
          <w:szCs w:val="24"/>
        </w:rPr>
        <w:t>四、投标文件的递交</w:t>
      </w:r>
      <w:bookmarkEnd w:id="31"/>
      <w:bookmarkEnd w:id="32"/>
      <w:bookmarkEnd w:id="33"/>
      <w:r>
        <w:rPr>
          <w:rFonts w:hint="eastAsia" w:ascii="华文中宋" w:hAnsi="华文中宋" w:eastAsia="华文中宋" w:cs="Times New Roman"/>
          <w:color w:val="auto"/>
          <w:kern w:val="2"/>
          <w:sz w:val="24"/>
          <w:szCs w:val="24"/>
        </w:rPr>
        <w:t xml:space="preserve">   </w:t>
      </w:r>
      <w:r>
        <w:rPr>
          <w:rFonts w:hint="eastAsia" w:ascii="华文中宋" w:hAnsi="华文中宋" w:eastAsia="华文中宋"/>
          <w:spacing w:val="10"/>
          <w:sz w:val="24"/>
          <w:szCs w:val="24"/>
        </w:rPr>
        <w:t xml:space="preserve">  </w:t>
      </w:r>
    </w:p>
    <w:p w14:paraId="37E438FB">
      <w:pPr>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szCs w:val="21"/>
        </w:rPr>
        <w:t>13.1</w:t>
      </w:r>
      <w:r>
        <w:rPr>
          <w:rFonts w:hint="eastAsia" w:ascii="华文中宋" w:hAnsi="华文中宋" w:eastAsia="华文中宋"/>
          <w:bCs/>
          <w:szCs w:val="21"/>
        </w:rPr>
        <w:t>电子</w:t>
      </w:r>
      <w:r>
        <w:rPr>
          <w:rFonts w:hint="eastAsia" w:ascii="华文中宋" w:hAnsi="华文中宋" w:eastAsia="华文中宋"/>
          <w:szCs w:val="21"/>
        </w:rPr>
        <w:t>投标文件</w:t>
      </w:r>
      <w:r>
        <w:rPr>
          <w:rFonts w:hint="eastAsia" w:ascii="华文中宋" w:hAnsi="华文中宋" w:eastAsia="华文中宋"/>
          <w:bCs/>
          <w:szCs w:val="21"/>
        </w:rPr>
        <w:t>须按照招标文件第一部分投标邀请中规定的提交投标文件截止时间前在线递交。</w:t>
      </w:r>
    </w:p>
    <w:p w14:paraId="244CEA2B">
      <w:pPr>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kern w:val="0"/>
          <w:szCs w:val="21"/>
        </w:rPr>
      </w:pPr>
      <w:r>
        <w:rPr>
          <w:rFonts w:hint="eastAsia" w:ascii="华文中宋" w:hAnsi="华文中宋" w:eastAsia="华文中宋"/>
          <w:szCs w:val="21"/>
        </w:rPr>
        <w:t xml:space="preserve">13.2 </w:t>
      </w:r>
      <w:r>
        <w:rPr>
          <w:rFonts w:hint="eastAsia" w:ascii="华文中宋" w:hAnsi="华文中宋" w:eastAsia="华文中宋"/>
          <w:szCs w:val="21"/>
          <w:lang w:val="en-US" w:eastAsia="zh-CN"/>
        </w:rPr>
        <w:t>如需递交纸质版投标文件</w:t>
      </w:r>
      <w:r>
        <w:rPr>
          <w:rFonts w:hint="eastAsia" w:ascii="华文中宋" w:hAnsi="华文中宋" w:eastAsia="华文中宋"/>
          <w:szCs w:val="21"/>
        </w:rPr>
        <w:t>应按以下方法密封：</w:t>
      </w:r>
      <w:r>
        <w:rPr>
          <w:rFonts w:hint="eastAsia" w:ascii="华文中宋" w:hAnsi="华文中宋" w:eastAsia="华文中宋"/>
          <w:kern w:val="0"/>
          <w:szCs w:val="21"/>
        </w:rPr>
        <w:t>投标人须将</w:t>
      </w:r>
      <w:r>
        <w:rPr>
          <w:rFonts w:hint="eastAsia" w:ascii="华文中宋" w:hAnsi="华文中宋" w:eastAsia="华文中宋" w:cs="华文中宋"/>
          <w:szCs w:val="21"/>
        </w:rPr>
        <w:t>纸质</w:t>
      </w:r>
      <w:r>
        <w:rPr>
          <w:rFonts w:hint="eastAsia" w:ascii="华文中宋" w:hAnsi="华文中宋" w:eastAsia="华文中宋"/>
          <w:kern w:val="0"/>
          <w:szCs w:val="21"/>
        </w:rPr>
        <w:t>投标文件（资格证明文件）</w:t>
      </w:r>
      <w:r>
        <w:rPr>
          <w:rFonts w:hint="eastAsia" w:ascii="华文中宋" w:hAnsi="华文中宋" w:eastAsia="华文中宋" w:cs="华文中宋"/>
          <w:szCs w:val="21"/>
        </w:rPr>
        <w:t>和</w:t>
      </w:r>
      <w:r>
        <w:rPr>
          <w:rFonts w:hint="eastAsia" w:ascii="华文中宋" w:hAnsi="华文中宋" w:eastAsia="华文中宋"/>
          <w:kern w:val="0"/>
          <w:szCs w:val="21"/>
        </w:rPr>
        <w:t>纸质投标文件（商务技术文件）及投标人认为有必要提交的其他资料密封提交。封皮上须写明项目编号、项目名称、投标人全称、地址，并加盖投标人公章。</w:t>
      </w:r>
    </w:p>
    <w:p w14:paraId="6E41F988">
      <w:pPr>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kern w:val="0"/>
          <w:szCs w:val="21"/>
        </w:rPr>
      </w:pPr>
      <w:r>
        <w:rPr>
          <w:rFonts w:hint="eastAsia" w:ascii="华文中宋" w:hAnsi="华文中宋" w:eastAsia="华文中宋"/>
          <w:kern w:val="0"/>
          <w:szCs w:val="21"/>
        </w:rPr>
        <w:t>13.3 如果投标人未按要求对投标文件进行密封、盖章的，将做无效投标处理。集采机构对由此带来的问题和后果概不承担任何责任。</w:t>
      </w:r>
    </w:p>
    <w:p w14:paraId="5DCEA98E">
      <w:pPr>
        <w:pageBreakBefore w:val="0"/>
        <w:widowControl w:val="0"/>
        <w:kinsoku/>
        <w:wordWrap/>
        <w:overflowPunct/>
        <w:topLinePunct w:val="0"/>
        <w:autoSpaceDE/>
        <w:autoSpaceDN/>
        <w:bidi w:val="0"/>
        <w:spacing w:line="480" w:lineRule="exact"/>
        <w:ind w:firstLine="316" w:firstLineChars="150"/>
        <w:rPr>
          <w:rFonts w:ascii="华文中宋" w:hAnsi="华文中宋" w:eastAsia="华文中宋"/>
          <w:b/>
          <w:kern w:val="0"/>
          <w:szCs w:val="21"/>
        </w:rPr>
      </w:pPr>
      <w:r>
        <w:rPr>
          <w:rFonts w:hint="eastAsia" w:ascii="华文中宋" w:hAnsi="华文中宋" w:eastAsia="华文中宋"/>
          <w:b/>
          <w:kern w:val="0"/>
          <w:szCs w:val="21"/>
        </w:rPr>
        <w:t>14</w:t>
      </w:r>
      <w:r>
        <w:rPr>
          <w:rFonts w:hint="eastAsia" w:ascii="华文中宋" w:hAnsi="华文中宋" w:eastAsia="华文中宋" w:cs="宋体"/>
          <w:b/>
          <w:kern w:val="0"/>
          <w:szCs w:val="21"/>
        </w:rPr>
        <w:t>．投标截止时间</w:t>
      </w:r>
    </w:p>
    <w:p w14:paraId="24D6F0AE">
      <w:pPr>
        <w:pStyle w:val="69"/>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 xml:space="preserve">14.1 </w:t>
      </w:r>
      <w:r>
        <w:rPr>
          <w:rFonts w:hint="eastAsia" w:ascii="华文中宋" w:hAnsi="华文中宋" w:eastAsia="华文中宋"/>
          <w:lang w:val="en-US" w:eastAsia="zh-CN"/>
        </w:rPr>
        <w:t>投标人</w:t>
      </w:r>
      <w:r>
        <w:rPr>
          <w:rFonts w:hint="eastAsia" w:ascii="华文中宋" w:hAnsi="华文中宋" w:eastAsia="华文中宋"/>
        </w:rPr>
        <w:t>须在规定时间对响应文件进行上传并解密，如遇到外部环境原因而造成解密失败的，不利后果由</w:t>
      </w:r>
      <w:r>
        <w:rPr>
          <w:rFonts w:hint="eastAsia" w:ascii="华文中宋" w:hAnsi="华文中宋" w:eastAsia="华文中宋"/>
          <w:lang w:val="en-US" w:eastAsia="zh-CN"/>
        </w:rPr>
        <w:t>投标人</w:t>
      </w:r>
      <w:r>
        <w:rPr>
          <w:rFonts w:hint="eastAsia" w:ascii="华文中宋" w:hAnsi="华文中宋" w:eastAsia="华文中宋"/>
        </w:rPr>
        <w:t>自行承担。</w:t>
      </w:r>
    </w:p>
    <w:p w14:paraId="3BE27407">
      <w:pPr>
        <w:pStyle w:val="69"/>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14.2 集采机构根据本须知的规定，通过修改招标文件或自行决定延长投标截止日期的，</w:t>
      </w:r>
      <w:r>
        <w:rPr>
          <w:rFonts w:hint="eastAsia" w:ascii="华文中宋" w:hAnsi="华文中宋" w:eastAsia="华文中宋"/>
          <w:lang w:eastAsia="zh-CN"/>
        </w:rPr>
        <w:t>招标人</w:t>
      </w:r>
      <w:r>
        <w:rPr>
          <w:rFonts w:hint="eastAsia" w:ascii="华文中宋" w:hAnsi="华文中宋" w:eastAsia="华文中宋"/>
        </w:rPr>
        <w:t>和投标人受投标截止日期制约的所有权利和义务均延长至新的截止日期。</w:t>
      </w:r>
    </w:p>
    <w:p w14:paraId="32746A8C">
      <w:pPr>
        <w:pageBreakBefore w:val="0"/>
        <w:widowControl w:val="0"/>
        <w:kinsoku/>
        <w:wordWrap/>
        <w:overflowPunct/>
        <w:topLinePunct w:val="0"/>
        <w:autoSpaceDE/>
        <w:autoSpaceDN/>
        <w:bidi w:val="0"/>
        <w:spacing w:line="480" w:lineRule="exact"/>
        <w:ind w:firstLine="316" w:firstLineChars="150"/>
        <w:rPr>
          <w:rFonts w:ascii="华文中宋" w:hAnsi="华文中宋" w:eastAsia="华文中宋"/>
          <w:b/>
          <w:kern w:val="0"/>
          <w:szCs w:val="21"/>
        </w:rPr>
      </w:pPr>
      <w:r>
        <w:rPr>
          <w:rFonts w:hint="eastAsia" w:ascii="华文中宋" w:hAnsi="华文中宋" w:eastAsia="华文中宋"/>
          <w:b/>
          <w:kern w:val="0"/>
          <w:szCs w:val="21"/>
        </w:rPr>
        <w:t>15</w:t>
      </w:r>
      <w:r>
        <w:rPr>
          <w:rFonts w:hint="eastAsia" w:ascii="华文中宋" w:hAnsi="华文中宋" w:eastAsia="华文中宋" w:cs="宋体"/>
          <w:b/>
          <w:kern w:val="0"/>
          <w:szCs w:val="21"/>
        </w:rPr>
        <w:t>．投标文件的补充、修改和撤回</w:t>
      </w:r>
    </w:p>
    <w:p w14:paraId="754B31E0">
      <w:pPr>
        <w:pageBreakBefore w:val="0"/>
        <w:widowControl w:val="0"/>
        <w:kinsoku/>
        <w:wordWrap/>
        <w:overflowPunct/>
        <w:topLinePunct w:val="0"/>
        <w:autoSpaceDE/>
        <w:autoSpaceDN/>
        <w:bidi w:val="0"/>
        <w:spacing w:line="480" w:lineRule="exact"/>
        <w:ind w:firstLine="315" w:firstLineChars="150"/>
        <w:rPr>
          <w:rFonts w:hint="eastAsia" w:ascii="华文中宋" w:hAnsi="华文中宋" w:eastAsia="华文中宋"/>
        </w:rPr>
      </w:pPr>
      <w:r>
        <w:rPr>
          <w:rFonts w:hint="eastAsia" w:ascii="华文中宋" w:hAnsi="华文中宋" w:eastAsia="华文中宋"/>
          <w:kern w:val="0"/>
          <w:szCs w:val="21"/>
        </w:rPr>
        <w:t xml:space="preserve">15.1 </w:t>
      </w:r>
      <w:r>
        <w:rPr>
          <w:rFonts w:hint="eastAsia" w:ascii="华文中宋" w:hAnsi="华文中宋" w:eastAsia="华文中宋"/>
          <w:lang w:val="en-US" w:eastAsia="zh-CN"/>
        </w:rPr>
        <w:t>投标人</w:t>
      </w:r>
      <w:r>
        <w:rPr>
          <w:rFonts w:hint="eastAsia" w:ascii="华文中宋" w:hAnsi="华文中宋" w:eastAsia="华文中宋"/>
        </w:rPr>
        <w:t>在响应文件解密截止时间前，可以对响应文件进行补充、修改或者撤回，补充、修改的内容作为响应文件的组成部分，补充、修改的内容与响应文件不一致的，以补充、修改的内容为准。</w:t>
      </w:r>
    </w:p>
    <w:p w14:paraId="6227E6FD">
      <w:pPr>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rPr>
      </w:pPr>
      <w:r>
        <w:rPr>
          <w:rFonts w:hint="eastAsia" w:ascii="华文中宋" w:hAnsi="华文中宋" w:eastAsia="华文中宋"/>
          <w:kern w:val="0"/>
          <w:szCs w:val="21"/>
        </w:rPr>
        <w:t>15.</w:t>
      </w:r>
      <w:r>
        <w:rPr>
          <w:rFonts w:hint="eastAsia" w:ascii="华文中宋" w:hAnsi="华文中宋" w:eastAsia="华文中宋"/>
          <w:kern w:val="0"/>
          <w:szCs w:val="21"/>
          <w:lang w:val="en-US" w:eastAsia="zh-CN"/>
        </w:rPr>
        <w:t>2</w:t>
      </w:r>
      <w:r>
        <w:rPr>
          <w:rFonts w:hint="eastAsia" w:ascii="华文中宋" w:hAnsi="华文中宋" w:eastAsia="华文中宋"/>
        </w:rPr>
        <w:t>在</w:t>
      </w:r>
      <w:r>
        <w:rPr>
          <w:rFonts w:hint="eastAsia" w:ascii="华文中宋" w:hAnsi="华文中宋" w:eastAsia="华文中宋"/>
          <w:lang w:val="en-US" w:eastAsia="zh-CN"/>
        </w:rPr>
        <w:t>投标文件</w:t>
      </w:r>
      <w:r>
        <w:rPr>
          <w:rFonts w:hint="eastAsia" w:ascii="华文中宋" w:hAnsi="华文中宋" w:eastAsia="华文中宋"/>
        </w:rPr>
        <w:t>要求的响应文件提交截止时间之后，</w:t>
      </w:r>
      <w:r>
        <w:rPr>
          <w:rFonts w:hint="eastAsia" w:ascii="华文中宋" w:hAnsi="华文中宋" w:eastAsia="华文中宋"/>
          <w:lang w:val="en-US" w:eastAsia="zh-CN"/>
        </w:rPr>
        <w:t>投标人</w:t>
      </w:r>
      <w:r>
        <w:rPr>
          <w:rFonts w:hint="eastAsia" w:ascii="华文中宋" w:hAnsi="华文中宋" w:eastAsia="华文中宋"/>
        </w:rPr>
        <w:t>不得对其响应文件进行补充、修改或撤回。</w:t>
      </w:r>
    </w:p>
    <w:p w14:paraId="013FB31B">
      <w:pPr>
        <w:pStyle w:val="3"/>
        <w:pageBreakBefore w:val="0"/>
        <w:widowControl w:val="0"/>
        <w:kinsoku/>
        <w:wordWrap/>
        <w:overflowPunct/>
        <w:topLinePunct w:val="0"/>
        <w:autoSpaceDE/>
        <w:autoSpaceDN/>
        <w:bidi w:val="0"/>
        <w:spacing w:beforeLines="10" w:afterLines="10" w:line="480" w:lineRule="exact"/>
        <w:ind w:left="0" w:firstLine="391" w:firstLineChars="150"/>
        <w:jc w:val="both"/>
        <w:rPr>
          <w:rFonts w:ascii="华文中宋" w:hAnsi="华文中宋" w:eastAsia="华文中宋"/>
          <w:spacing w:val="10"/>
          <w:sz w:val="24"/>
          <w:szCs w:val="24"/>
        </w:rPr>
      </w:pPr>
      <w:bookmarkStart w:id="34" w:name="_Toc58507728"/>
      <w:bookmarkStart w:id="35" w:name="_Toc424378689"/>
      <w:bookmarkStart w:id="36" w:name="_Toc352761934"/>
      <w:bookmarkStart w:id="37" w:name="_Toc829"/>
      <w:r>
        <w:rPr>
          <w:rFonts w:hint="eastAsia" w:ascii="华文中宋" w:hAnsi="华文中宋" w:eastAsia="华文中宋"/>
          <w:spacing w:val="10"/>
          <w:sz w:val="24"/>
          <w:szCs w:val="24"/>
        </w:rPr>
        <w:t>五、开标</w:t>
      </w:r>
      <w:bookmarkEnd w:id="34"/>
      <w:bookmarkEnd w:id="35"/>
      <w:bookmarkEnd w:id="36"/>
      <w:bookmarkEnd w:id="37"/>
      <w:r>
        <w:rPr>
          <w:rFonts w:hint="eastAsia" w:ascii="华文中宋" w:hAnsi="华文中宋" w:eastAsia="华文中宋"/>
          <w:spacing w:val="10"/>
          <w:sz w:val="24"/>
          <w:szCs w:val="24"/>
        </w:rPr>
        <w:t xml:space="preserve">     </w:t>
      </w:r>
    </w:p>
    <w:p w14:paraId="7B0E5144">
      <w:pPr>
        <w:pageBreakBefore w:val="0"/>
        <w:widowControl w:val="0"/>
        <w:kinsoku/>
        <w:wordWrap/>
        <w:overflowPunct/>
        <w:topLinePunct w:val="0"/>
        <w:autoSpaceDE/>
        <w:autoSpaceDN/>
        <w:bidi w:val="0"/>
        <w:spacing w:line="480" w:lineRule="exact"/>
        <w:ind w:firstLine="316" w:firstLineChars="150"/>
        <w:rPr>
          <w:rFonts w:ascii="华文中宋" w:hAnsi="华文中宋" w:eastAsia="华文中宋"/>
          <w:b/>
          <w:szCs w:val="21"/>
        </w:rPr>
      </w:pPr>
      <w:r>
        <w:rPr>
          <w:rFonts w:hint="eastAsia" w:ascii="华文中宋" w:hAnsi="华文中宋" w:eastAsia="华文中宋"/>
          <w:b/>
          <w:szCs w:val="21"/>
        </w:rPr>
        <w:t xml:space="preserve">16. </w:t>
      </w:r>
      <w:r>
        <w:rPr>
          <w:rFonts w:hint="eastAsia" w:ascii="华文中宋" w:hAnsi="华文中宋" w:eastAsia="华文中宋" w:cs="宋体"/>
          <w:b/>
          <w:szCs w:val="21"/>
        </w:rPr>
        <w:t>开标及其有关事项</w:t>
      </w:r>
    </w:p>
    <w:p w14:paraId="7B016972">
      <w:pPr>
        <w:pStyle w:val="69"/>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bookmarkStart w:id="38" w:name="_Toc424378690"/>
      <w:bookmarkStart w:id="39" w:name="_Toc352761935"/>
      <w:r>
        <w:rPr>
          <w:rFonts w:hint="eastAsia" w:ascii="华文中宋" w:hAnsi="华文中宋" w:eastAsia="华文中宋"/>
        </w:rPr>
        <w:t>16.1投标人不足三家的，不得开标。</w:t>
      </w:r>
    </w:p>
    <w:p w14:paraId="64A61D17">
      <w:pPr>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kern w:val="0"/>
          <w:szCs w:val="21"/>
        </w:rPr>
      </w:pPr>
      <w:r>
        <w:rPr>
          <w:rFonts w:hint="eastAsia" w:ascii="华文中宋" w:hAnsi="华文中宋" w:eastAsia="华文中宋"/>
        </w:rPr>
        <w:t>16.2</w:t>
      </w:r>
      <w:r>
        <w:rPr>
          <w:rFonts w:hint="eastAsia" w:ascii="华文中宋" w:hAnsi="华文中宋" w:eastAsia="华文中宋"/>
          <w:kern w:val="0"/>
          <w:szCs w:val="21"/>
        </w:rPr>
        <w:t>开标时，投标人在开标现场或登录“山西政府采购平台”在规定时间内解密电子投标文件，规定时间内未完成解密将导致</w:t>
      </w:r>
      <w:r>
        <w:rPr>
          <w:rFonts w:hint="eastAsia" w:ascii="华文中宋" w:hAnsi="华文中宋" w:eastAsia="华文中宋"/>
          <w:b/>
          <w:bCs/>
          <w:kern w:val="0"/>
          <w:szCs w:val="21"/>
        </w:rPr>
        <w:t>投标无效</w:t>
      </w:r>
      <w:r>
        <w:rPr>
          <w:rFonts w:hint="eastAsia" w:ascii="华文中宋" w:hAnsi="华文中宋" w:eastAsia="华文中宋"/>
          <w:kern w:val="0"/>
          <w:szCs w:val="21"/>
        </w:rPr>
        <w:t>。</w:t>
      </w:r>
    </w:p>
    <w:p w14:paraId="48ACBFC2">
      <w:pPr>
        <w:pStyle w:val="69"/>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16.3投标人在开标现场或登录“山西政府采购平台”中自行查看开标结果，并进行确认，在规定时间内未进行确认的，系统默认为已确认开标结果。</w:t>
      </w:r>
    </w:p>
    <w:p w14:paraId="745AF941">
      <w:pPr>
        <w:pStyle w:val="3"/>
        <w:adjustRightInd/>
        <w:spacing w:line="360" w:lineRule="auto"/>
        <w:ind w:left="0" w:firstLine="0"/>
        <w:jc w:val="both"/>
        <w:textAlignment w:val="auto"/>
        <w:rPr>
          <w:rFonts w:hint="eastAsia" w:ascii="华文中宋" w:hAnsi="华文中宋" w:eastAsia="华文中宋" w:cs="Times New Roman"/>
          <w:color w:val="auto"/>
          <w:kern w:val="2"/>
          <w:sz w:val="24"/>
          <w:szCs w:val="24"/>
        </w:rPr>
      </w:pPr>
      <w:bookmarkStart w:id="40" w:name="_Toc8119"/>
      <w:bookmarkStart w:id="41" w:name="_Toc58507729"/>
      <w:r>
        <w:rPr>
          <w:rFonts w:hint="eastAsia" w:ascii="华文中宋" w:hAnsi="华文中宋" w:eastAsia="华文中宋" w:cs="Times New Roman"/>
          <w:color w:val="auto"/>
          <w:kern w:val="2"/>
          <w:sz w:val="24"/>
          <w:szCs w:val="24"/>
        </w:rPr>
        <w:t>六、评标程序和要求</w:t>
      </w:r>
      <w:bookmarkEnd w:id="38"/>
      <w:bookmarkEnd w:id="39"/>
      <w:bookmarkEnd w:id="40"/>
      <w:bookmarkEnd w:id="41"/>
    </w:p>
    <w:p w14:paraId="77632636">
      <w:pPr>
        <w:pStyle w:val="69"/>
        <w:keepNext w:val="0"/>
        <w:keepLines w:val="0"/>
        <w:pageBreakBefore w:val="0"/>
        <w:widowControl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17.</w:t>
      </w:r>
      <w:r>
        <w:rPr>
          <w:rFonts w:hint="eastAsia" w:ascii="华文中宋" w:hAnsi="华文中宋" w:eastAsia="华文中宋" w:cs="宋体"/>
          <w:b/>
        </w:rPr>
        <w:t>项目组织</w:t>
      </w:r>
    </w:p>
    <w:p w14:paraId="1D3A6408">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集采机构负责组织评标工作并履行相关职责。</w:t>
      </w:r>
    </w:p>
    <w:p w14:paraId="3284B69F">
      <w:pPr>
        <w:pStyle w:val="69"/>
        <w:keepNext w:val="0"/>
        <w:keepLines w:val="0"/>
        <w:pageBreakBefore w:val="0"/>
        <w:widowControl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 xml:space="preserve">18. </w:t>
      </w:r>
      <w:r>
        <w:rPr>
          <w:rFonts w:hint="eastAsia" w:ascii="华文中宋" w:hAnsi="华文中宋" w:eastAsia="华文中宋" w:cs="宋体"/>
          <w:b/>
        </w:rPr>
        <w:t>投标人资格审查</w:t>
      </w:r>
    </w:p>
    <w:p w14:paraId="05601D22">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公开招标采购项目开标结束后，</w:t>
      </w:r>
      <w:r>
        <w:rPr>
          <w:rFonts w:hint="eastAsia" w:ascii="华文中宋" w:hAnsi="华文中宋" w:eastAsia="华文中宋"/>
          <w:lang w:eastAsia="zh-CN"/>
        </w:rPr>
        <w:t>招标人</w:t>
      </w:r>
      <w:r>
        <w:rPr>
          <w:rFonts w:hint="eastAsia" w:ascii="华文中宋" w:hAnsi="华文中宋" w:eastAsia="华文中宋"/>
        </w:rPr>
        <w:t>或集采机构按照招标文件第五部分中资格审查的内容及标准对投标人提交的投标文件（资格证明文件）进行资格审查，以确定投标人是否具备投标资格。审查后合格投标人不足3家的不得评标。</w:t>
      </w:r>
    </w:p>
    <w:p w14:paraId="0CDFB542">
      <w:pPr>
        <w:pStyle w:val="69"/>
        <w:keepNext w:val="0"/>
        <w:keepLines w:val="0"/>
        <w:pageBreakBefore w:val="0"/>
        <w:widowControl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 xml:space="preserve">19. </w:t>
      </w:r>
      <w:r>
        <w:rPr>
          <w:rFonts w:hint="eastAsia" w:ascii="华文中宋" w:hAnsi="华文中宋" w:eastAsia="华文中宋" w:cs="宋体"/>
          <w:b/>
        </w:rPr>
        <w:t>组建评标委员会</w:t>
      </w:r>
    </w:p>
    <w:p w14:paraId="136F83A3">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19.1 集采机构根据政府采购有关法律法规和本招标文件的规定，结合本招标项目的特点组建评标委员会，评标委员会由五人及以上单数组成，其中评审专家不少于成员总数的三分之二。</w:t>
      </w:r>
    </w:p>
    <w:p w14:paraId="1F642C4C">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19.2评标委员会的组成人员为</w:t>
      </w:r>
      <w:r>
        <w:rPr>
          <w:rFonts w:hint="eastAsia" w:ascii="华文中宋" w:hAnsi="华文中宋" w:eastAsia="华文中宋" w:cs="华文中宋"/>
          <w:lang w:eastAsia="zh-CN"/>
        </w:rPr>
        <w:t>招标人</w:t>
      </w:r>
      <w:r>
        <w:rPr>
          <w:rFonts w:hint="eastAsia" w:ascii="华文中宋" w:hAnsi="华文中宋" w:eastAsia="华文中宋" w:cs="华文中宋"/>
        </w:rPr>
        <w:t>或采购代理机构就招标文件征询过意见的专家，不得参加本项目评审。</w:t>
      </w:r>
    </w:p>
    <w:p w14:paraId="5083AB5E">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19.3 评标委员会负责对符合资格的投标人的投标文件（商务技术文件）进行符合性审查和商务、技术部分的评标事务，出具经评标委员会签字的评标报告。</w:t>
      </w:r>
    </w:p>
    <w:p w14:paraId="2CADF032">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cs="华文中宋"/>
        </w:rPr>
        <w:t>19.4 采购代理机构负责组织项目的评标工作。</w:t>
      </w:r>
    </w:p>
    <w:p w14:paraId="22830106">
      <w:pPr>
        <w:pStyle w:val="69"/>
        <w:keepNext w:val="0"/>
        <w:keepLines w:val="0"/>
        <w:pageBreakBefore w:val="0"/>
        <w:widowControl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20.</w:t>
      </w:r>
      <w:r>
        <w:rPr>
          <w:rFonts w:hint="eastAsia" w:ascii="华文中宋" w:hAnsi="华文中宋" w:eastAsia="华文中宋" w:cs="宋体"/>
          <w:b/>
        </w:rPr>
        <w:t>投标文件（商务技术文件）符合性审查</w:t>
      </w:r>
    </w:p>
    <w:p w14:paraId="55BB3D24">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评标委员会按照招标文件第六部分评标标准和评标办法中符合性审查的内容及标准对投标文件进行符合性审查，以确定投标文件是否对招标文件的商务、技术等实质性要求作出响应。</w:t>
      </w:r>
    </w:p>
    <w:p w14:paraId="28852C30">
      <w:pPr>
        <w:pStyle w:val="69"/>
        <w:keepNext w:val="0"/>
        <w:keepLines w:val="0"/>
        <w:pageBreakBefore w:val="0"/>
        <w:widowControl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21.</w:t>
      </w:r>
      <w:r>
        <w:rPr>
          <w:rFonts w:hint="eastAsia" w:ascii="华文中宋" w:hAnsi="华文中宋" w:eastAsia="华文中宋" w:cs="宋体"/>
          <w:b/>
        </w:rPr>
        <w:t>评审中遵循的原则</w:t>
      </w:r>
    </w:p>
    <w:p w14:paraId="7961F690">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lang w:val="en-US" w:eastAsia="zh-CN"/>
        </w:rPr>
        <w:t>1</w:t>
      </w:r>
      <w:r>
        <w:rPr>
          <w:rFonts w:ascii="华文中宋" w:hAnsi="华文中宋" w:eastAsia="华文中宋"/>
        </w:rPr>
        <w:t>.1</w:t>
      </w:r>
      <w:r>
        <w:rPr>
          <w:rFonts w:hint="eastAsia" w:ascii="华文中宋" w:hAnsi="华文中宋" w:eastAsia="华文中宋"/>
        </w:rPr>
        <w:t>审查中，投标人存在下列情况之一的，投标无效</w:t>
      </w:r>
      <w:r>
        <w:rPr>
          <w:rFonts w:hint="eastAsia" w:ascii="华文中宋" w:hAnsi="华文中宋" w:eastAsia="华文中宋" w:cs="华文中宋"/>
        </w:rPr>
        <w:t>：</w:t>
      </w:r>
    </w:p>
    <w:p w14:paraId="6065E312">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）未按招标文件的规定提交投标保证金的；</w:t>
      </w:r>
      <w:r>
        <w:rPr>
          <w:rFonts w:hint="eastAsia" w:ascii="华文中宋" w:hAnsi="华文中宋" w:eastAsia="华文中宋"/>
          <w:lang w:eastAsia="zh-CN"/>
        </w:rPr>
        <w:t>（</w:t>
      </w:r>
      <w:r>
        <w:rPr>
          <w:rFonts w:hint="eastAsia" w:ascii="华文中宋" w:hAnsi="华文中宋" w:eastAsia="华文中宋"/>
          <w:lang w:val="en-US" w:eastAsia="zh-CN"/>
        </w:rPr>
        <w:t>如有的话</w:t>
      </w:r>
      <w:r>
        <w:rPr>
          <w:rFonts w:hint="eastAsia" w:ascii="华文中宋" w:hAnsi="华文中宋" w:eastAsia="华文中宋"/>
          <w:lang w:eastAsia="zh-CN"/>
        </w:rPr>
        <w:t>）</w:t>
      </w:r>
    </w:p>
    <w:p w14:paraId="7670591B">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）投标文件未按招标文件要求签署、盖章的；</w:t>
      </w:r>
    </w:p>
    <w:p w14:paraId="1B6D2CE4">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）不具备招标文件规定的资格要求的；</w:t>
      </w:r>
    </w:p>
    <w:p w14:paraId="7A3ED1F1">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）报价超过招标文件规定预算金额或者最高限价的；</w:t>
      </w:r>
    </w:p>
    <w:p w14:paraId="007B1F4A">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）投标文件含有</w:t>
      </w:r>
      <w:r>
        <w:rPr>
          <w:rFonts w:hint="eastAsia" w:ascii="华文中宋" w:hAnsi="华文中宋" w:eastAsia="华文中宋"/>
          <w:lang w:eastAsia="zh-CN"/>
        </w:rPr>
        <w:t>招标人</w:t>
      </w:r>
      <w:r>
        <w:rPr>
          <w:rFonts w:hint="eastAsia" w:ascii="华文中宋" w:hAnsi="华文中宋" w:eastAsia="华文中宋"/>
        </w:rPr>
        <w:t>不能接受的附加条件的；</w:t>
      </w:r>
    </w:p>
    <w:p w14:paraId="00FE41AB">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）法律、法规和招标文件规定的其他无效情形的。</w:t>
      </w:r>
    </w:p>
    <w:p w14:paraId="3A6C2E03">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lang w:val="en-US" w:eastAsia="zh-CN"/>
        </w:rPr>
        <w:t>1</w:t>
      </w:r>
      <w:r>
        <w:rPr>
          <w:rFonts w:ascii="华文中宋" w:hAnsi="华文中宋" w:eastAsia="华文中宋"/>
        </w:rPr>
        <w:t>.2</w:t>
      </w:r>
      <w:r>
        <w:rPr>
          <w:rFonts w:hint="eastAsia" w:ascii="华文中宋" w:hAnsi="华文中宋" w:eastAsia="华文中宋"/>
        </w:rPr>
        <w:t>审查中，对明显的文字和计算错误按下述原则处理</w:t>
      </w:r>
      <w:r>
        <w:rPr>
          <w:rFonts w:hint="eastAsia" w:ascii="华文中宋" w:hAnsi="华文中宋" w:eastAsia="华文中宋" w:cs="华文中宋"/>
        </w:rPr>
        <w:t>：</w:t>
      </w:r>
    </w:p>
    <w:p w14:paraId="1EA62435">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）开标报价一览表内容与投标文件中相应内容不一致的</w:t>
      </w:r>
      <w:r>
        <w:rPr>
          <w:rFonts w:ascii="华文中宋" w:hAnsi="华文中宋" w:eastAsia="华文中宋"/>
        </w:rPr>
        <w:t>,</w:t>
      </w:r>
      <w:r>
        <w:rPr>
          <w:rFonts w:hint="eastAsia" w:ascii="华文中宋" w:hAnsi="华文中宋" w:eastAsia="华文中宋"/>
        </w:rPr>
        <w:t>以开标报价一览表为准；</w:t>
      </w:r>
    </w:p>
    <w:p w14:paraId="72DA2A95">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）大写金额和小写金额不一致的，以大写金额为准；</w:t>
      </w:r>
    </w:p>
    <w:p w14:paraId="58247068">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）单价金额小数点或百分比有明显错误的，以开标报价一览表的总价为准，并修改单价；</w:t>
      </w:r>
    </w:p>
    <w:p w14:paraId="4EC72D6E">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）总价金额与按单价汇总金额不一致的，以单价金额计算结果为准。</w:t>
      </w:r>
    </w:p>
    <w:p w14:paraId="016DCAE2">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评标委员会将要求投标人按上述原则在山西政府采购平台内调整确认，确认方式为PDF</w:t>
      </w:r>
      <w:r>
        <w:rPr>
          <w:rFonts w:hint="eastAsia" w:ascii="华文中宋" w:hAnsi="华文中宋" w:eastAsia="华文中宋" w:cs="华文中宋"/>
        </w:rPr>
        <w:t>加盖法人</w:t>
      </w:r>
      <w:r>
        <w:rPr>
          <w:rFonts w:hint="eastAsia" w:ascii="华文中宋" w:hAnsi="华文中宋" w:eastAsia="华文中宋"/>
        </w:rPr>
        <w:t>+电子签章。投标人确认后的报价对投标人具有约束力，如果投标人不予确认，其投标无效。</w:t>
      </w:r>
    </w:p>
    <w:p w14:paraId="50B2FF3A">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hint="eastAsia" w:ascii="华文中宋" w:hAnsi="华文中宋" w:eastAsia="华文中宋"/>
        </w:rPr>
      </w:pPr>
      <w:r>
        <w:rPr>
          <w:rFonts w:hint="eastAsia" w:ascii="华文中宋" w:hAnsi="华文中宋" w:eastAsia="华文中宋"/>
        </w:rPr>
        <w:t>2</w:t>
      </w:r>
      <w:r>
        <w:rPr>
          <w:rFonts w:hint="eastAsia" w:ascii="华文中宋" w:hAnsi="华文中宋" w:eastAsia="华文中宋"/>
          <w:lang w:val="en-US" w:eastAsia="zh-CN"/>
        </w:rPr>
        <w:t>1</w:t>
      </w:r>
      <w:r>
        <w:rPr>
          <w:rFonts w:hint="eastAsia" w:ascii="华文中宋" w:hAnsi="华文中宋" w:eastAsia="华文中宋"/>
        </w:rPr>
        <w:t>.3未通过资格性检查或未实质性响应</w:t>
      </w:r>
      <w:r>
        <w:rPr>
          <w:rFonts w:hint="eastAsia" w:ascii="华文中宋" w:hAnsi="华文中宋" w:eastAsia="华文中宋"/>
          <w:lang w:val="en-US" w:eastAsia="zh-CN"/>
        </w:rPr>
        <w:t>招标</w:t>
      </w:r>
      <w:r>
        <w:rPr>
          <w:rFonts w:hint="eastAsia" w:ascii="华文中宋" w:hAnsi="华文中宋" w:eastAsia="华文中宋"/>
        </w:rPr>
        <w:t>文件规定要求的</w:t>
      </w:r>
      <w:r>
        <w:rPr>
          <w:rFonts w:hint="eastAsia" w:ascii="华文中宋" w:hAnsi="华文中宋" w:eastAsia="华文中宋"/>
          <w:lang w:val="en-US" w:eastAsia="zh-CN"/>
        </w:rPr>
        <w:t>投标</w:t>
      </w:r>
      <w:r>
        <w:rPr>
          <w:rFonts w:hint="eastAsia" w:ascii="华文中宋" w:hAnsi="华文中宋" w:eastAsia="华文中宋"/>
        </w:rPr>
        <w:t>文件按无效响应处理，须在评审报告中提供充分的事实依据和法律依据，依据可为采购文件条款。同时，</w:t>
      </w:r>
      <w:r>
        <w:rPr>
          <w:rFonts w:hint="eastAsia" w:ascii="华文中宋" w:hAnsi="华文中宋" w:eastAsia="华文中宋"/>
          <w:lang w:val="en-US" w:eastAsia="zh-CN"/>
        </w:rPr>
        <w:t>评审</w:t>
      </w:r>
      <w:r>
        <w:rPr>
          <w:rFonts w:hint="eastAsia" w:ascii="华文中宋" w:hAnsi="华文中宋" w:eastAsia="华文中宋"/>
        </w:rPr>
        <w:t>小组须及时告知有关</w:t>
      </w:r>
      <w:r>
        <w:rPr>
          <w:rFonts w:hint="eastAsia" w:ascii="华文中宋" w:hAnsi="华文中宋" w:eastAsia="华文中宋"/>
          <w:lang w:val="en-US" w:eastAsia="zh-CN"/>
        </w:rPr>
        <w:t>投标</w:t>
      </w:r>
      <w:r>
        <w:rPr>
          <w:rFonts w:hint="eastAsia" w:ascii="华文中宋" w:hAnsi="华文中宋" w:eastAsia="华文中宋"/>
        </w:rPr>
        <w:t>供应商。</w:t>
      </w:r>
    </w:p>
    <w:p w14:paraId="0ACEA6E3">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21.</w:t>
      </w:r>
      <w:r>
        <w:rPr>
          <w:rFonts w:hint="eastAsia" w:ascii="华文中宋" w:hAnsi="华文中宋" w:eastAsia="华文中宋"/>
          <w:lang w:val="en-US" w:eastAsia="zh-CN"/>
        </w:rPr>
        <w:t>4</w:t>
      </w:r>
      <w:r>
        <w:rPr>
          <w:rFonts w:hint="eastAsia" w:ascii="华文中宋" w:hAnsi="华文中宋" w:eastAsia="华文中宋"/>
        </w:rPr>
        <w:t xml:space="preserve">在评标过程中发现投标人有下列情形的，评标委员会应认定其投标无效，并书面报告本级财政部门： </w:t>
      </w:r>
    </w:p>
    <w:p w14:paraId="345AF4D1">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A、有恶意串通的；</w:t>
      </w:r>
    </w:p>
    <w:p w14:paraId="65C89981">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B、有妨碍其他投标人的竞争行为的；</w:t>
      </w:r>
    </w:p>
    <w:p w14:paraId="11D643C1">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C、有损害</w:t>
      </w:r>
      <w:r>
        <w:rPr>
          <w:rFonts w:hint="eastAsia" w:ascii="华文中宋" w:hAnsi="华文中宋" w:eastAsia="华文中宋"/>
          <w:lang w:eastAsia="zh-CN"/>
        </w:rPr>
        <w:t>招标人</w:t>
      </w:r>
      <w:r>
        <w:rPr>
          <w:rFonts w:hint="eastAsia" w:ascii="华文中宋" w:hAnsi="华文中宋" w:eastAsia="华文中宋"/>
        </w:rPr>
        <w:t>或者其他投标人的合法权益的。</w:t>
      </w:r>
    </w:p>
    <w:p w14:paraId="4B5B83C3">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21.</w:t>
      </w:r>
      <w:r>
        <w:rPr>
          <w:rFonts w:hint="eastAsia" w:ascii="华文中宋" w:hAnsi="华文中宋" w:eastAsia="华文中宋"/>
          <w:lang w:val="en-US" w:eastAsia="zh-CN"/>
        </w:rPr>
        <w:t>5</w:t>
      </w:r>
      <w:r>
        <w:rPr>
          <w:rFonts w:hint="eastAsia" w:ascii="华文中宋" w:hAnsi="华文中宋" w:eastAsia="华文中宋"/>
        </w:rPr>
        <w:t>投标人有下列情形之一的，视为串通投标，其投标无效：</w:t>
      </w:r>
    </w:p>
    <w:p w14:paraId="2C8C7CD7">
      <w:pPr>
        <w:pStyle w:val="6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315" w:firstLineChars="150"/>
        <w:textAlignment w:val="baseline"/>
        <w:rPr>
          <w:rFonts w:hint="eastAsia" w:ascii="华文中宋" w:hAnsi="华文中宋" w:eastAsia="华文中宋"/>
          <w:lang w:eastAsia="zh-CN"/>
        </w:rPr>
      </w:pPr>
      <w:r>
        <w:rPr>
          <w:rFonts w:hint="eastAsia" w:ascii="华文中宋" w:hAnsi="华文中宋" w:eastAsia="华文中宋"/>
        </w:rPr>
        <w:t>A、不同投标人的投标保证金转出账户的银行账户名称相同的</w:t>
      </w:r>
      <w:r>
        <w:rPr>
          <w:rFonts w:hint="eastAsia" w:ascii="华文中宋" w:hAnsi="华文中宋" w:eastAsia="华文中宋"/>
          <w:lang w:eastAsia="zh-CN"/>
        </w:rPr>
        <w:t>；</w:t>
      </w:r>
    </w:p>
    <w:p w14:paraId="34B15AA7">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B、系统记录的参加同一项目的不同投标人编制电子投标文件使用的计算机或上传电子投标文件使用的计算机网卡MAC地址、IP地址一致的</w:t>
      </w:r>
      <w:r>
        <w:rPr>
          <w:rFonts w:hint="eastAsia" w:ascii="华文中宋" w:hAnsi="华文中宋" w:eastAsia="华文中宋"/>
          <w:lang w:eastAsia="zh-CN"/>
        </w:rPr>
        <w:t>；</w:t>
      </w:r>
    </w:p>
    <w:p w14:paraId="18BCEBA5">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C、投标人上传的电子投标文件若出现使用本项目其他投标人的数字证书加密的或加盖本项目的其他投标人的电子印章的</w:t>
      </w:r>
      <w:r>
        <w:rPr>
          <w:rFonts w:hint="eastAsia" w:ascii="华文中宋" w:hAnsi="华文中宋" w:eastAsia="华文中宋"/>
          <w:lang w:eastAsia="zh-CN"/>
        </w:rPr>
        <w:t>。</w:t>
      </w:r>
    </w:p>
    <w:p w14:paraId="2BA103EE">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hint="eastAsia" w:ascii="华文中宋" w:hAnsi="华文中宋" w:eastAsia="华文中宋"/>
        </w:rPr>
      </w:pPr>
      <w:r>
        <w:rPr>
          <w:rFonts w:hint="eastAsia" w:ascii="华文中宋" w:hAnsi="华文中宋" w:eastAsia="华文中宋"/>
        </w:rPr>
        <w:t>D、不同投标人委托同一单位或者个人办理投标事宜；</w:t>
      </w:r>
    </w:p>
    <w:p w14:paraId="56845FC1">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E、</w:t>
      </w:r>
      <w:r>
        <w:rPr>
          <w:rFonts w:hint="eastAsia" w:ascii="华文中宋" w:hAnsi="华文中宋" w:eastAsia="华文中宋" w:cs="Times New Roman"/>
          <w:color w:val="auto"/>
        </w:rPr>
        <w:t>不同投标人的投标文件载明的项目管理成员或者联系人为同一人；</w:t>
      </w:r>
    </w:p>
    <w:p w14:paraId="5B8B6433">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F、</w:t>
      </w:r>
      <w:r>
        <w:rPr>
          <w:rFonts w:hint="eastAsia" w:ascii="华文中宋" w:hAnsi="华文中宋" w:eastAsia="华文中宋" w:cs="Times New Roman"/>
          <w:color w:val="auto"/>
        </w:rPr>
        <w:t>不同投标人的投标文件异常一致或者投标报价呈规律性差异；</w:t>
      </w:r>
    </w:p>
    <w:p w14:paraId="15B50DF1">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21.</w:t>
      </w:r>
      <w:r>
        <w:rPr>
          <w:rFonts w:hint="eastAsia" w:ascii="华文中宋" w:hAnsi="华文中宋" w:eastAsia="华文中宋"/>
          <w:lang w:val="en-US" w:eastAsia="zh-CN"/>
        </w:rPr>
        <w:t>6</w:t>
      </w:r>
      <w:r>
        <w:rPr>
          <w:rFonts w:hint="eastAsia" w:ascii="华文中宋" w:hAnsi="华文中宋" w:eastAsia="华文中宋"/>
        </w:rPr>
        <w:t xml:space="preserve"> 如果多个投标人所投核心产品全部为同一品牌的按下述原则处理：</w:t>
      </w:r>
    </w:p>
    <w:p w14:paraId="31A59A78">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6B83B700">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789D1821">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rPr>
        <w:t xml:space="preserve">C、非单一产品采购项目，技术需求书中标注“※”的产品为核心产品。多家投标人提供的核心产品品牌完全相同的，按前两款规定处理。  </w:t>
      </w:r>
      <w:r>
        <w:rPr>
          <w:rFonts w:hint="eastAsia" w:ascii="华文中宋" w:hAnsi="华文中宋" w:eastAsia="华文中宋"/>
          <w:b/>
        </w:rPr>
        <w:t xml:space="preserve">  </w:t>
      </w:r>
    </w:p>
    <w:p w14:paraId="796403A8">
      <w:pPr>
        <w:pStyle w:val="69"/>
        <w:keepNext w:val="0"/>
        <w:keepLines w:val="0"/>
        <w:pageBreakBefore w:val="0"/>
        <w:widowControl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 xml:space="preserve">22. </w:t>
      </w:r>
      <w:r>
        <w:rPr>
          <w:rFonts w:hint="eastAsia" w:ascii="华文中宋" w:hAnsi="华文中宋" w:eastAsia="华文中宋" w:cs="宋体"/>
          <w:b/>
        </w:rPr>
        <w:t>投标的澄清、说明或者补正</w:t>
      </w:r>
      <w:r>
        <w:rPr>
          <w:rFonts w:hint="eastAsia" w:ascii="华文中宋" w:hAnsi="华文中宋" w:eastAsia="华文中宋"/>
          <w:b/>
        </w:rPr>
        <w:t xml:space="preserve"> </w:t>
      </w:r>
    </w:p>
    <w:p w14:paraId="4DE914BB">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22.1 对于投标文件中含义不明确、同类问题表述不一致或者有明显文字和计算错误的内容，评标委员会应要求投标人作出必要的澄清、说明或者补正。该澄清、说明或者补正应当采用PDF</w:t>
      </w:r>
      <w:r>
        <w:rPr>
          <w:rFonts w:hint="eastAsia" w:ascii="华文中宋" w:hAnsi="华文中宋" w:eastAsia="华文中宋" w:cs="华文中宋"/>
        </w:rPr>
        <w:t>格式加盖</w:t>
      </w:r>
      <w:r>
        <w:rPr>
          <w:rFonts w:hint="eastAsia" w:ascii="华文中宋" w:hAnsi="华文中宋" w:eastAsia="华文中宋" w:cs="宋体"/>
        </w:rPr>
        <w:t>法人</w:t>
      </w:r>
      <w:r>
        <w:rPr>
          <w:rFonts w:hint="eastAsia" w:ascii="华文中宋" w:hAnsi="华文中宋" w:eastAsia="华文中宋"/>
        </w:rPr>
        <w:t>电子签章形式。投标人的澄清、说明或者补正不得超出投标文件的范围或者改变投标文件的实质性内容。</w:t>
      </w:r>
    </w:p>
    <w:p w14:paraId="4F14AA77">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22.2 评标委员会认为投标人的报价明显低于其他通过符合性审查投标人的报价，有可能影响产品质量或者不能诚信履约的，应当要求其在合理的时间内在系统中采用PDF</w:t>
      </w:r>
      <w:r>
        <w:rPr>
          <w:rFonts w:hint="eastAsia" w:ascii="华文中宋" w:hAnsi="华文中宋" w:eastAsia="华文中宋" w:cs="华文中宋"/>
        </w:rPr>
        <w:t>加盖法人</w:t>
      </w:r>
      <w:r>
        <w:rPr>
          <w:rFonts w:hint="eastAsia" w:ascii="华文中宋" w:hAnsi="华文中宋" w:eastAsia="华文中宋"/>
        </w:rPr>
        <w:t>电子签章形式提供说明，必要时提交相关证明材料；投标人不能证明其报价合理性的，评标委员会应当将其作为无效投标处理。</w:t>
      </w:r>
    </w:p>
    <w:p w14:paraId="1BB33109">
      <w:pPr>
        <w:pStyle w:val="69"/>
        <w:keepNext w:val="0"/>
        <w:keepLines w:val="0"/>
        <w:pageBreakBefore w:val="0"/>
        <w:widowControl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 xml:space="preserve">23. </w:t>
      </w:r>
      <w:r>
        <w:rPr>
          <w:rFonts w:hint="eastAsia" w:ascii="华文中宋" w:hAnsi="华文中宋" w:eastAsia="华文中宋" w:cs="宋体"/>
          <w:b/>
        </w:rPr>
        <w:t>比较与评价</w:t>
      </w:r>
      <w:r>
        <w:rPr>
          <w:rFonts w:hint="eastAsia" w:ascii="华文中宋" w:hAnsi="华文中宋" w:eastAsia="华文中宋"/>
          <w:b/>
        </w:rPr>
        <w:t xml:space="preserve">  </w:t>
      </w:r>
    </w:p>
    <w:p w14:paraId="1ED0D8A7">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23.1 评标委员会按照招标文件中第六部分规定的评标标准和评标办法，对符合性审查合格的投标文件（商务技术文件）进行商务和技术评估，综合比较和评价。</w:t>
      </w:r>
    </w:p>
    <w:p w14:paraId="6132B5C6">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23.2 采用综合评分法评审的应按照招标文件第六部分评标标准和评标办法中规定的评标方法、中标条件以及评分细则进行。</w:t>
      </w:r>
    </w:p>
    <w:p w14:paraId="554746AB">
      <w:pPr>
        <w:pStyle w:val="69"/>
        <w:keepNext w:val="0"/>
        <w:keepLines w:val="0"/>
        <w:pageBreakBefore w:val="0"/>
        <w:widowControl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 xml:space="preserve">24. </w:t>
      </w:r>
      <w:r>
        <w:rPr>
          <w:rFonts w:hint="eastAsia" w:ascii="华文中宋" w:hAnsi="华文中宋" w:eastAsia="华文中宋" w:cs="宋体"/>
          <w:b/>
        </w:rPr>
        <w:t>评审复核</w:t>
      </w:r>
      <w:r>
        <w:rPr>
          <w:rFonts w:hint="eastAsia" w:ascii="华文中宋" w:hAnsi="华文中宋" w:eastAsia="华文中宋"/>
          <w:b/>
        </w:rPr>
        <w:t xml:space="preserve">    </w:t>
      </w:r>
    </w:p>
    <w:p w14:paraId="0D622550">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24.1评标结果汇总完成后，除下列情形外，任何人不得修改评标结果：</w:t>
      </w:r>
    </w:p>
    <w:p w14:paraId="15FE906F">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A、分值汇总计算错误的；</w:t>
      </w:r>
    </w:p>
    <w:p w14:paraId="7CE69443">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B、分项评分超出评分标准范围的；</w:t>
      </w:r>
    </w:p>
    <w:p w14:paraId="3074830A">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C、评标委员会成员对客观评审因素评分不一致的；</w:t>
      </w:r>
    </w:p>
    <w:p w14:paraId="35941814">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D、经评标委员会认定评分畸高、畸低的；</w:t>
      </w:r>
    </w:p>
    <w:p w14:paraId="63079A2B">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宋体"/>
        </w:rPr>
      </w:pPr>
      <w:r>
        <w:rPr>
          <w:rFonts w:hint="eastAsia" w:ascii="华文中宋" w:hAnsi="华文中宋" w:eastAsia="华文中宋" w:cs="宋体"/>
        </w:rPr>
        <w:t>24.2评标报告签署前，经复核发现存在以上情形之一的，评标委员会应当当场修改评标结果，并在评标报告中记载；评标报告签署后，</w:t>
      </w:r>
      <w:r>
        <w:rPr>
          <w:rFonts w:hint="eastAsia" w:ascii="华文中宋" w:hAnsi="华文中宋" w:eastAsia="华文中宋" w:cs="宋体"/>
          <w:lang w:eastAsia="zh-CN"/>
        </w:rPr>
        <w:t>招标人</w:t>
      </w:r>
      <w:r>
        <w:rPr>
          <w:rFonts w:hint="eastAsia" w:ascii="华文中宋" w:hAnsi="华文中宋" w:eastAsia="华文中宋" w:cs="宋体"/>
        </w:rPr>
        <w:t>或者集采机构发现存在以上情形之一的，应当组织原评标委员会进行重新评审，重新评审改变评标结果的，书面报告本级财政部门。</w:t>
      </w:r>
    </w:p>
    <w:p w14:paraId="03C31EC9">
      <w:pPr>
        <w:pStyle w:val="69"/>
        <w:keepNext w:val="0"/>
        <w:keepLines w:val="0"/>
        <w:pageBreakBefore w:val="0"/>
        <w:widowControl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rPr>
      </w:pPr>
      <w:r>
        <w:rPr>
          <w:rFonts w:hint="eastAsia" w:ascii="华文中宋" w:hAnsi="华文中宋" w:eastAsia="华文中宋"/>
          <w:b/>
        </w:rPr>
        <w:t xml:space="preserve">25. </w:t>
      </w:r>
      <w:r>
        <w:rPr>
          <w:rFonts w:hint="eastAsia" w:ascii="华文中宋" w:hAnsi="华文中宋" w:eastAsia="华文中宋" w:cs="宋体"/>
          <w:b/>
        </w:rPr>
        <w:t>确定</w:t>
      </w:r>
      <w:r>
        <w:rPr>
          <w:rFonts w:hint="eastAsia" w:ascii="华文中宋" w:hAnsi="华文中宋" w:eastAsia="华文中宋"/>
          <w:b/>
        </w:rPr>
        <w:t>/</w:t>
      </w:r>
      <w:r>
        <w:rPr>
          <w:rFonts w:hint="eastAsia" w:ascii="华文中宋" w:hAnsi="华文中宋" w:eastAsia="华文中宋" w:cs="宋体"/>
          <w:b/>
        </w:rPr>
        <w:t>推荐中标候选供应商名单</w:t>
      </w:r>
    </w:p>
    <w:p w14:paraId="419A5170">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 xml:space="preserve">25.1 </w:t>
      </w:r>
      <w:r>
        <w:rPr>
          <w:rFonts w:hint="eastAsia" w:ascii="华文中宋" w:hAnsi="华文中宋" w:eastAsia="华文中宋" w:cs="华文中宋"/>
          <w:b/>
        </w:rPr>
        <w:t>确定中标人</w:t>
      </w:r>
    </w:p>
    <w:p w14:paraId="2B8C0BD1">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sym w:font="Wingdings 2" w:char="00A3"/>
      </w:r>
      <w:r>
        <w:rPr>
          <w:rFonts w:hint="eastAsia" w:ascii="华文中宋" w:hAnsi="华文中宋" w:eastAsia="华文中宋" w:cs="华文中宋"/>
        </w:rPr>
        <w:t>招标文件第六部分规定采用最低评标价法评标的，评标结果按投标报价由低到高顺序排列，投标报价最低的投标人为中标人。投标报价相同的采取随机抽取的方式确定中标人。</w:t>
      </w:r>
    </w:p>
    <w:p w14:paraId="3C5B4C0E">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sym w:font="Wingdings 2" w:char="00A3"/>
      </w:r>
      <w:r>
        <w:rPr>
          <w:rFonts w:hint="eastAsia" w:ascii="华文中宋" w:hAnsi="华文中宋" w:eastAsia="华文中宋" w:cs="华文中宋"/>
        </w:rPr>
        <w:t>招标文件第六部分规定采用综合评分法评标的，评标结果按评审后得分由高到低顺序排列，得分最高的投标人为中标人。得分相同的，按投标报价由低到高顺序排列。得分且投标报价相同的采取随机抽取的方式确定中标人。</w:t>
      </w:r>
    </w:p>
    <w:p w14:paraId="003E4FCF">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 xml:space="preserve">25.2 </w:t>
      </w:r>
      <w:r>
        <w:rPr>
          <w:rFonts w:hint="eastAsia" w:ascii="华文中宋" w:hAnsi="华文中宋" w:eastAsia="华文中宋" w:cs="华文中宋"/>
          <w:b/>
        </w:rPr>
        <w:t>推荐中标候选人名单</w:t>
      </w:r>
    </w:p>
    <w:p w14:paraId="237E9637">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sym w:font="Wingdings 2" w:char="00A3"/>
      </w:r>
      <w:r>
        <w:rPr>
          <w:rFonts w:hint="eastAsia" w:ascii="华文中宋" w:hAnsi="华文中宋" w:eastAsia="华文中宋" w:cs="华文中宋"/>
        </w:rPr>
        <w:t>招标文件第六部分规定采用最低评标价法评标的，评标结果按投标报价由低到高顺序排列，投标报价最低的投标人推荐为中标候选人。投标报价相同的采取随机抽取的方式推荐为中标候选人。</w:t>
      </w:r>
      <w:r>
        <w:rPr>
          <w:rFonts w:hint="eastAsia" w:ascii="华文中宋" w:hAnsi="华文中宋" w:eastAsia="华文中宋" w:cs="华文中宋"/>
          <w:lang w:eastAsia="zh-CN"/>
        </w:rPr>
        <w:t>招标人</w:t>
      </w:r>
      <w:r>
        <w:rPr>
          <w:rFonts w:hint="eastAsia" w:ascii="华文中宋" w:hAnsi="华文中宋" w:eastAsia="华文中宋" w:cs="华文中宋"/>
        </w:rPr>
        <w:t>应当自收到评标报告之日起5个工作日内，在评标报告确定的中标候选人名单中按顺序确定中标人。</w:t>
      </w:r>
    </w:p>
    <w:p w14:paraId="0BBEDCC4">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cs="华文中宋"/>
        </w:rPr>
        <w:sym w:font="Wingdings 2" w:char="00A3"/>
      </w:r>
      <w:r>
        <w:rPr>
          <w:rFonts w:hint="eastAsia" w:ascii="华文中宋" w:hAnsi="华文中宋" w:eastAsia="华文中宋" w:cs="华文中宋"/>
        </w:rPr>
        <w:t>招标文件第六部分规定采用综合评分法评标的，评标结果按评审后得分由高到低顺序排列，得分相同的，按投标报价由低到高顺序排列，得分且投标报价相同的采取随机抽取的方式推荐中标候选人名单，中标候选人应当不超过3个，并标明排序。</w:t>
      </w:r>
      <w:r>
        <w:rPr>
          <w:rFonts w:hint="eastAsia" w:ascii="华文中宋" w:hAnsi="华文中宋" w:eastAsia="华文中宋" w:cs="华文中宋"/>
          <w:lang w:eastAsia="zh-CN"/>
        </w:rPr>
        <w:t>招标人</w:t>
      </w:r>
      <w:r>
        <w:rPr>
          <w:rFonts w:hint="eastAsia" w:ascii="华文中宋" w:hAnsi="华文中宋" w:eastAsia="华文中宋" w:cs="华文中宋"/>
        </w:rPr>
        <w:t>应当自收到评标报告之日起5个工作日内，在评标报告确定的中标候选人名单中按顺序确定中标人。</w:t>
      </w:r>
    </w:p>
    <w:p w14:paraId="1C1E51C9">
      <w:pPr>
        <w:pStyle w:val="69"/>
        <w:keepNext w:val="0"/>
        <w:keepLines w:val="0"/>
        <w:pageBreakBefore w:val="0"/>
        <w:widowControl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 xml:space="preserve">26. </w:t>
      </w:r>
      <w:r>
        <w:rPr>
          <w:rFonts w:hint="eastAsia" w:ascii="华文中宋" w:hAnsi="华文中宋" w:eastAsia="华文中宋" w:cs="宋体"/>
          <w:b/>
        </w:rPr>
        <w:t>编写评标报告</w:t>
      </w:r>
    </w:p>
    <w:p w14:paraId="679A68ED">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评标委员会评审组长根据全体评标成员签字的原始评标记录和评标结果编写评标报告，并由全体评标成员共同签字确认。</w:t>
      </w:r>
    </w:p>
    <w:p w14:paraId="142D6B59">
      <w:pPr>
        <w:pStyle w:val="69"/>
        <w:keepNext w:val="0"/>
        <w:keepLines w:val="0"/>
        <w:pageBreakBefore w:val="0"/>
        <w:widowControl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 xml:space="preserve">27. </w:t>
      </w:r>
      <w:r>
        <w:rPr>
          <w:rFonts w:hint="eastAsia" w:ascii="华文中宋" w:hAnsi="华文中宋" w:eastAsia="华文中宋" w:cs="宋体"/>
          <w:b/>
        </w:rPr>
        <w:t>评标过程保密</w:t>
      </w:r>
      <w:r>
        <w:rPr>
          <w:rFonts w:hint="eastAsia" w:ascii="华文中宋" w:hAnsi="华文中宋" w:eastAsia="华文中宋"/>
          <w:b/>
        </w:rPr>
        <w:t xml:space="preserve">    </w:t>
      </w:r>
    </w:p>
    <w:p w14:paraId="403E894E">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lang w:eastAsia="zh-CN"/>
        </w:rPr>
        <w:t>招标人</w:t>
      </w:r>
      <w:r>
        <w:rPr>
          <w:rFonts w:hint="eastAsia" w:ascii="华文中宋" w:hAnsi="华文中宋" w:eastAsia="华文中宋"/>
        </w:rPr>
        <w:t>、集采机构要采取必要措施，保证评标在严格保密的情况下进行。除</w:t>
      </w:r>
      <w:r>
        <w:rPr>
          <w:rFonts w:hint="eastAsia" w:ascii="华文中宋" w:hAnsi="华文中宋" w:eastAsia="华文中宋"/>
          <w:lang w:eastAsia="zh-CN"/>
        </w:rPr>
        <w:t>招标人</w:t>
      </w:r>
      <w:r>
        <w:rPr>
          <w:rFonts w:hint="eastAsia" w:ascii="华文中宋" w:hAnsi="华文中宋" w:eastAsia="华文中宋"/>
        </w:rPr>
        <w:t>代表、评标现场组织人员外，</w:t>
      </w:r>
      <w:r>
        <w:rPr>
          <w:rFonts w:hint="eastAsia" w:ascii="华文中宋" w:hAnsi="华文中宋" w:eastAsia="华文中宋"/>
          <w:lang w:eastAsia="zh-CN"/>
        </w:rPr>
        <w:t>招标人</w:t>
      </w:r>
      <w:r>
        <w:rPr>
          <w:rFonts w:hint="eastAsia" w:ascii="华文中宋" w:hAnsi="华文中宋" w:eastAsia="华文中宋"/>
        </w:rPr>
        <w:t>的其他工作人员以及与评标工作无关的人员不得进入评标现场。</w:t>
      </w:r>
    </w:p>
    <w:p w14:paraId="60FF61C8">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有关人员对评标情况以及在评标过程中获悉的国家秘密、商业秘密负有保密责任。</w:t>
      </w:r>
    </w:p>
    <w:p w14:paraId="77A772D7">
      <w:pPr>
        <w:keepNext w:val="0"/>
        <w:keepLines w:val="0"/>
        <w:pageBreakBefore w:val="0"/>
        <w:widowControl w:val="0"/>
        <w:kinsoku/>
        <w:wordWrap/>
        <w:overflowPunct/>
        <w:topLinePunct w:val="0"/>
        <w:autoSpaceDE/>
        <w:autoSpaceDN/>
        <w:bidi w:val="0"/>
        <w:spacing w:line="480" w:lineRule="exact"/>
        <w:ind w:firstLine="316" w:firstLineChars="150"/>
        <w:rPr>
          <w:rFonts w:ascii="华文中宋" w:hAnsi="华文中宋" w:eastAsia="华文中宋"/>
          <w:b/>
          <w:szCs w:val="21"/>
        </w:rPr>
      </w:pPr>
      <w:r>
        <w:rPr>
          <w:rFonts w:hint="eastAsia" w:ascii="华文中宋" w:hAnsi="华文中宋" w:eastAsia="华文中宋"/>
          <w:b/>
          <w:szCs w:val="21"/>
        </w:rPr>
        <w:t xml:space="preserve">28. </w:t>
      </w:r>
      <w:r>
        <w:rPr>
          <w:rFonts w:hint="eastAsia" w:ascii="华文中宋" w:hAnsi="华文中宋" w:eastAsia="华文中宋" w:cs="宋体"/>
          <w:b/>
          <w:szCs w:val="21"/>
        </w:rPr>
        <w:t>采购项目废标</w:t>
      </w:r>
    </w:p>
    <w:p w14:paraId="1F0EE509">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28.1 在评标过程中，评标委员会发现有下列情形之一的，应对采购项目予以废标：</w:t>
      </w:r>
    </w:p>
    <w:p w14:paraId="176CCC47">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A、符合专业条件的投标人或者对招标文件作实质响应的投标人数量不足3家的；</w:t>
      </w:r>
    </w:p>
    <w:p w14:paraId="278D6AF6">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B、投标人的报价均超过采购预算或最高限价的；</w:t>
      </w:r>
    </w:p>
    <w:p w14:paraId="52AFEC41">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C、出现影响采购公正的违法、违规行为的；</w:t>
      </w:r>
    </w:p>
    <w:p w14:paraId="795A955A">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D、因重大变故，采购任务取消的。</w:t>
      </w:r>
    </w:p>
    <w:p w14:paraId="27228F11">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采购项目废标后，评标委员会应做出书面报告。</w:t>
      </w:r>
    </w:p>
    <w:p w14:paraId="5D37AC6C">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28.2 废标后，集采机构将在财政部门指定的媒体上发布废标结果公告。</w:t>
      </w:r>
    </w:p>
    <w:p w14:paraId="214A52D1">
      <w:pPr>
        <w:pStyle w:val="3"/>
        <w:adjustRightInd/>
        <w:spacing w:line="360" w:lineRule="auto"/>
        <w:ind w:left="0" w:firstLine="0"/>
        <w:jc w:val="both"/>
        <w:textAlignment w:val="auto"/>
        <w:rPr>
          <w:rFonts w:hint="eastAsia" w:ascii="华文中宋" w:hAnsi="华文中宋" w:eastAsia="华文中宋" w:cs="Times New Roman"/>
          <w:color w:val="auto"/>
          <w:kern w:val="2"/>
          <w:sz w:val="24"/>
          <w:szCs w:val="24"/>
        </w:rPr>
      </w:pPr>
      <w:bookmarkStart w:id="42" w:name="_Toc32242"/>
      <w:bookmarkStart w:id="43" w:name="_Toc424378691"/>
      <w:bookmarkStart w:id="44" w:name="_Toc58507730"/>
      <w:r>
        <w:rPr>
          <w:rFonts w:hint="eastAsia" w:ascii="华文中宋" w:hAnsi="华文中宋" w:eastAsia="华文中宋" w:cs="Times New Roman"/>
          <w:color w:val="auto"/>
          <w:kern w:val="2"/>
          <w:sz w:val="24"/>
          <w:szCs w:val="24"/>
        </w:rPr>
        <w:t>七、签订合同</w:t>
      </w:r>
      <w:bookmarkEnd w:id="42"/>
      <w:bookmarkEnd w:id="43"/>
      <w:bookmarkEnd w:id="44"/>
    </w:p>
    <w:p w14:paraId="12635745">
      <w:pPr>
        <w:keepNext w:val="0"/>
        <w:keepLines w:val="0"/>
        <w:pageBreakBefore w:val="0"/>
        <w:kinsoku/>
        <w:wordWrap/>
        <w:overflowPunct/>
        <w:topLinePunct w:val="0"/>
        <w:autoSpaceDE/>
        <w:autoSpaceDN/>
        <w:bidi w:val="0"/>
        <w:spacing w:line="480" w:lineRule="exact"/>
        <w:ind w:firstLine="316" w:firstLineChars="150"/>
        <w:textAlignment w:val="auto"/>
        <w:rPr>
          <w:rFonts w:ascii="华文中宋" w:hAnsi="华文中宋" w:eastAsia="华文中宋"/>
          <w:b/>
          <w:szCs w:val="21"/>
        </w:rPr>
      </w:pPr>
      <w:r>
        <w:rPr>
          <w:rFonts w:hint="eastAsia" w:ascii="华文中宋" w:hAnsi="华文中宋" w:eastAsia="华文中宋"/>
          <w:b/>
          <w:szCs w:val="21"/>
        </w:rPr>
        <w:t>29</w:t>
      </w:r>
      <w:r>
        <w:rPr>
          <w:rFonts w:hint="eastAsia" w:ascii="华文中宋" w:hAnsi="华文中宋" w:eastAsia="华文中宋" w:cs="宋体"/>
          <w:b/>
          <w:szCs w:val="21"/>
        </w:rPr>
        <w:t>．中标通知</w:t>
      </w:r>
    </w:p>
    <w:p w14:paraId="17FFE2A5">
      <w:pPr>
        <w:pStyle w:val="69"/>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rPr>
        <w:t>29.1</w:t>
      </w:r>
      <w:r>
        <w:rPr>
          <w:rFonts w:hint="eastAsia" w:ascii="华文中宋" w:hAnsi="华文中宋" w:eastAsia="华文中宋" w:cs="华文中宋"/>
        </w:rPr>
        <w:t>中标人确定之日起2个工作日内，采购代理机构在刊登本次招标公告的媒体上发布中标公告，中标人</w:t>
      </w:r>
      <w:r>
        <w:rPr>
          <w:rFonts w:hint="eastAsia" w:ascii="华文中宋" w:hAnsi="华文中宋" w:eastAsia="华文中宋" w:cs="Times New Roman"/>
          <w:color w:val="auto"/>
          <w:kern w:val="0"/>
          <w:sz w:val="21"/>
          <w:szCs w:val="21"/>
          <w:highlight w:val="none"/>
          <w:lang w:val="en-US" w:eastAsia="zh-CN" w:bidi="ar-SA"/>
        </w:rPr>
        <w:t>须在山西政府采购云平台自行打印中标（成交）通知书，</w:t>
      </w:r>
      <w:r>
        <w:rPr>
          <w:rFonts w:hint="eastAsia" w:ascii="华文中宋" w:hAnsi="华文中宋" w:eastAsia="华文中宋" w:cs="华文中宋"/>
        </w:rPr>
        <w:t>但该中标结果的有效性不依赖于未中标的投标人是否知道中标结果。中标通知书对</w:t>
      </w:r>
      <w:r>
        <w:rPr>
          <w:rFonts w:hint="eastAsia" w:ascii="华文中宋" w:hAnsi="华文中宋" w:eastAsia="华文中宋" w:cs="华文中宋"/>
          <w:lang w:eastAsia="zh-CN"/>
        </w:rPr>
        <w:t>招标人</w:t>
      </w:r>
      <w:r>
        <w:rPr>
          <w:rFonts w:hint="eastAsia" w:ascii="华文中宋" w:hAnsi="华文中宋" w:eastAsia="华文中宋" w:cs="华文中宋"/>
        </w:rPr>
        <w:t>和中标人具有同等法律效力。中标通知书发出以后，</w:t>
      </w:r>
      <w:r>
        <w:rPr>
          <w:rFonts w:hint="eastAsia" w:ascii="华文中宋" w:hAnsi="华文中宋" w:eastAsia="华文中宋" w:cs="华文中宋"/>
          <w:lang w:eastAsia="zh-CN"/>
        </w:rPr>
        <w:t>招标人</w:t>
      </w:r>
      <w:r>
        <w:rPr>
          <w:rFonts w:hint="eastAsia" w:ascii="华文中宋" w:hAnsi="华文中宋" w:eastAsia="华文中宋" w:cs="华文中宋"/>
        </w:rPr>
        <w:t>改变中标结果或者中标人放弃中标，应当承担相应的法律责任。</w:t>
      </w:r>
    </w:p>
    <w:p w14:paraId="57483799">
      <w:pPr>
        <w:pStyle w:val="69"/>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29.2未通过资格审查的供应商，采购代理机构应当在评审结束前书面或者口头告知其未通过的原因；对未中标的供应商，采购代理机构应当书面或者口头告知评审得分与排序。</w:t>
      </w:r>
    </w:p>
    <w:p w14:paraId="11BE0B2B">
      <w:pPr>
        <w:pStyle w:val="69"/>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cs="华文中宋"/>
        </w:rPr>
        <w:t>29.3 中标通知书是合同的组成部分。</w:t>
      </w:r>
    </w:p>
    <w:p w14:paraId="18C51735">
      <w:pPr>
        <w:pStyle w:val="69"/>
        <w:keepNext w:val="0"/>
        <w:keepLines w:val="0"/>
        <w:pageBreakBefore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rPr>
      </w:pPr>
      <w:r>
        <w:rPr>
          <w:rFonts w:hint="eastAsia" w:ascii="华文中宋" w:hAnsi="华文中宋" w:eastAsia="华文中宋"/>
          <w:b/>
        </w:rPr>
        <w:t>30</w:t>
      </w:r>
      <w:r>
        <w:rPr>
          <w:rFonts w:hint="eastAsia" w:ascii="华文中宋" w:hAnsi="华文中宋" w:eastAsia="华文中宋" w:cs="宋体"/>
          <w:b/>
        </w:rPr>
        <w:t>．签订合同</w:t>
      </w:r>
    </w:p>
    <w:p w14:paraId="116915FB">
      <w:pPr>
        <w:pStyle w:val="69"/>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 xml:space="preserve">30.1 </w:t>
      </w:r>
      <w:r>
        <w:rPr>
          <w:rFonts w:hint="eastAsia" w:ascii="华文中宋" w:hAnsi="华文中宋" w:eastAsia="华文中宋" w:cs="华文中宋"/>
          <w:lang w:eastAsia="zh-CN"/>
        </w:rPr>
        <w:t>招标人</w:t>
      </w:r>
      <w:r>
        <w:rPr>
          <w:rFonts w:hint="eastAsia" w:ascii="华文中宋" w:hAnsi="华文中宋" w:eastAsia="华文中宋" w:cs="华文中宋"/>
        </w:rPr>
        <w:t>应当自中标通知书发出之日起1</w:t>
      </w:r>
      <w:r>
        <w:rPr>
          <w:rFonts w:hint="eastAsia" w:ascii="华文中宋" w:hAnsi="华文中宋" w:eastAsia="华文中宋" w:cs="华文中宋"/>
          <w:lang w:val="en-US" w:eastAsia="zh-CN"/>
        </w:rPr>
        <w:t>0</w:t>
      </w:r>
      <w:r>
        <w:rPr>
          <w:rFonts w:hint="eastAsia" w:ascii="华文中宋" w:hAnsi="华文中宋" w:eastAsia="华文中宋" w:cs="华文中宋"/>
        </w:rPr>
        <w:t>日内与中标人签订书面合同。</w:t>
      </w:r>
    </w:p>
    <w:p w14:paraId="5D6AF90D">
      <w:pPr>
        <w:pStyle w:val="69"/>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30.2 中标人应按照招标文件、投标文件及评标过程中的有关澄清、说明或者补正文件的内容与</w:t>
      </w:r>
      <w:r>
        <w:rPr>
          <w:rFonts w:hint="eastAsia" w:ascii="华文中宋" w:hAnsi="华文中宋" w:eastAsia="华文中宋" w:cs="华文中宋"/>
          <w:lang w:eastAsia="zh-CN"/>
        </w:rPr>
        <w:t>招标人</w:t>
      </w:r>
      <w:r>
        <w:rPr>
          <w:rFonts w:hint="eastAsia" w:ascii="华文中宋" w:hAnsi="华文中宋" w:eastAsia="华文中宋" w:cs="华文中宋"/>
        </w:rPr>
        <w:t>签订合同。中标人不得再与</w:t>
      </w:r>
      <w:r>
        <w:rPr>
          <w:rFonts w:hint="eastAsia" w:ascii="华文中宋" w:hAnsi="华文中宋" w:eastAsia="华文中宋" w:cs="华文中宋"/>
          <w:lang w:eastAsia="zh-CN"/>
        </w:rPr>
        <w:t>招标人</w:t>
      </w:r>
      <w:r>
        <w:rPr>
          <w:rFonts w:hint="eastAsia" w:ascii="华文中宋" w:hAnsi="华文中宋" w:eastAsia="华文中宋" w:cs="华文中宋"/>
        </w:rPr>
        <w:t>签订背离合同实质性内容的其它协议或声明。</w:t>
      </w:r>
    </w:p>
    <w:p w14:paraId="08631C8E">
      <w:pPr>
        <w:keepNext w:val="0"/>
        <w:keepLines w:val="0"/>
        <w:pageBreakBefore w:val="0"/>
        <w:widowControl/>
        <w:kinsoku/>
        <w:wordWrap/>
        <w:overflowPunct/>
        <w:topLinePunct w:val="0"/>
        <w:autoSpaceDE/>
        <w:autoSpaceDN/>
        <w:bidi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30.3如中标人拒绝与</w:t>
      </w:r>
      <w:r>
        <w:rPr>
          <w:rFonts w:hint="eastAsia" w:ascii="华文中宋" w:hAnsi="华文中宋" w:eastAsia="华文中宋" w:cs="华文中宋"/>
          <w:lang w:eastAsia="zh-CN"/>
        </w:rPr>
        <w:t>招标人</w:t>
      </w:r>
      <w:r>
        <w:rPr>
          <w:rFonts w:hint="eastAsia" w:ascii="华文中宋" w:hAnsi="华文中宋" w:eastAsia="华文中宋" w:cs="华文中宋"/>
        </w:rPr>
        <w:t>签订合同的，</w:t>
      </w:r>
      <w:r>
        <w:rPr>
          <w:rFonts w:hint="eastAsia" w:ascii="华文中宋" w:hAnsi="华文中宋" w:eastAsia="华文中宋" w:cs="华文中宋"/>
          <w:lang w:eastAsia="zh-CN"/>
        </w:rPr>
        <w:t>招标人</w:t>
      </w:r>
      <w:r>
        <w:rPr>
          <w:rFonts w:hint="eastAsia" w:ascii="华文中宋" w:hAnsi="华文中宋" w:eastAsia="华文中宋" w:cs="华文中宋"/>
        </w:rPr>
        <w:t>可以按照评审报告推荐的中标候人名单排序，确定下一中标候选人为中标人，也可以重新开展政府采购活动。</w:t>
      </w:r>
    </w:p>
    <w:p w14:paraId="49A7ED50">
      <w:pPr>
        <w:pStyle w:val="69"/>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30.4当出现法律法规等规定的中标无效或中标结果无效情形时，</w:t>
      </w:r>
      <w:r>
        <w:rPr>
          <w:rFonts w:hint="eastAsia" w:ascii="华文中宋" w:hAnsi="华文中宋" w:eastAsia="华文中宋" w:cs="华文中宋"/>
          <w:lang w:eastAsia="zh-CN"/>
        </w:rPr>
        <w:t>招标人</w:t>
      </w:r>
      <w:r>
        <w:rPr>
          <w:rFonts w:hint="eastAsia" w:ascii="华文中宋" w:hAnsi="华文中宋" w:eastAsia="华文中宋" w:cs="华文中宋"/>
        </w:rPr>
        <w:t>依法依规可与排名下一位的中标候选人另行签订合同，或依法重新开展采购活动。</w:t>
      </w:r>
    </w:p>
    <w:p w14:paraId="2BB12F8D">
      <w:pPr>
        <w:pStyle w:val="69"/>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30.5 中标人应当自合同或补充合同签订之日起三个工作日内将合同提交同级政府采购监督管理部门和采购代理机构进行备案。</w:t>
      </w:r>
    </w:p>
    <w:p w14:paraId="2813DCF5">
      <w:pPr>
        <w:keepNext w:val="0"/>
        <w:keepLines w:val="0"/>
        <w:pageBreakBefore w:val="0"/>
        <w:widowControl w:val="0"/>
        <w:kinsoku/>
        <w:wordWrap/>
        <w:overflowPunct/>
        <w:topLinePunct w:val="0"/>
        <w:autoSpaceDE/>
        <w:autoSpaceDN/>
        <w:bidi w:val="0"/>
        <w:adjustRightInd w:val="0"/>
        <w:snapToGrid w:val="0"/>
        <w:spacing w:after="48" w:afterLines="15" w:afterAutospacing="0" w:line="480" w:lineRule="exact"/>
        <w:ind w:firstLine="315" w:firstLineChars="150"/>
        <w:jc w:val="both"/>
        <w:textAlignment w:val="auto"/>
        <w:rPr>
          <w:rFonts w:hint="eastAsia" w:ascii="华文中宋" w:hAnsi="华文中宋" w:eastAsia="华文中宋" w:cs="华文中宋"/>
        </w:rPr>
      </w:pPr>
      <w:r>
        <w:rPr>
          <w:rFonts w:hint="eastAsia" w:ascii="华文中宋" w:hAnsi="华文中宋" w:eastAsia="华文中宋" w:cs="华文中宋"/>
        </w:rPr>
        <w:t>30.6对诚信记录良好的中标人免收履约保证金；如需收取履约保证金的，中标人须按照规定向</w:t>
      </w:r>
      <w:r>
        <w:rPr>
          <w:rFonts w:hint="eastAsia" w:ascii="华文中宋" w:hAnsi="华文中宋" w:eastAsia="华文中宋" w:cs="华文中宋"/>
          <w:lang w:eastAsia="zh-CN"/>
        </w:rPr>
        <w:t>招标人</w:t>
      </w:r>
      <w:r>
        <w:rPr>
          <w:rFonts w:hint="eastAsia" w:ascii="华文中宋" w:hAnsi="华文中宋" w:eastAsia="华文中宋" w:cs="华文中宋"/>
        </w:rPr>
        <w:t>提交履约保证金。允许中标人以银行、保险公司或担保机构出具保函等非现金形式提交履约保证金。收取履约保证金的，应当在采购合同中约定履约保证金退还的方式、时间、条件和不予退还的情形，明确逾期退还履约保证金的违约责任。</w:t>
      </w:r>
    </w:p>
    <w:p w14:paraId="735BECA9">
      <w:pPr>
        <w:keepNext w:val="0"/>
        <w:keepLines w:val="0"/>
        <w:pageBreakBefore w:val="0"/>
        <w:widowControl w:val="0"/>
        <w:kinsoku/>
        <w:wordWrap/>
        <w:overflowPunct/>
        <w:topLinePunct w:val="0"/>
        <w:autoSpaceDE/>
        <w:autoSpaceDN/>
        <w:bidi w:val="0"/>
        <w:adjustRightInd w:val="0"/>
        <w:snapToGrid w:val="0"/>
        <w:spacing w:after="48" w:afterLines="15" w:afterAutospacing="0" w:line="480" w:lineRule="exact"/>
        <w:ind w:firstLine="316" w:firstLineChars="150"/>
        <w:jc w:val="both"/>
        <w:textAlignment w:val="auto"/>
        <w:rPr>
          <w:rFonts w:hint="eastAsia" w:ascii="华文中宋" w:hAnsi="华文中宋" w:eastAsia="华文中宋" w:cs="Times New Roman"/>
          <w:b/>
          <w:color w:val="auto"/>
          <w:kern w:val="0"/>
          <w:sz w:val="21"/>
          <w:szCs w:val="21"/>
          <w:lang w:val="en-US" w:eastAsia="zh-CN" w:bidi="ar-SA"/>
        </w:rPr>
      </w:pPr>
      <w:r>
        <w:rPr>
          <w:rFonts w:hint="eastAsia" w:ascii="华文中宋" w:hAnsi="华文中宋" w:eastAsia="华文中宋"/>
          <w:b/>
        </w:rPr>
        <w:t>3</w:t>
      </w:r>
      <w:r>
        <w:rPr>
          <w:rFonts w:hint="eastAsia" w:ascii="华文中宋" w:hAnsi="华文中宋" w:eastAsia="华文中宋"/>
          <w:b/>
          <w:lang w:val="en-US" w:eastAsia="zh-CN"/>
        </w:rPr>
        <w:t>1</w:t>
      </w:r>
      <w:r>
        <w:rPr>
          <w:rFonts w:hint="eastAsia" w:ascii="华文中宋" w:hAnsi="华文中宋" w:eastAsia="华文中宋" w:cs="宋体"/>
          <w:b/>
        </w:rPr>
        <w:t>．</w:t>
      </w:r>
      <w:r>
        <w:rPr>
          <w:rFonts w:hint="eastAsia" w:ascii="华文中宋" w:hAnsi="华文中宋" w:eastAsia="华文中宋" w:cs="Times New Roman"/>
          <w:b/>
          <w:color w:val="auto"/>
          <w:kern w:val="0"/>
          <w:sz w:val="21"/>
          <w:szCs w:val="21"/>
          <w:lang w:val="en-US" w:eastAsia="zh-CN" w:bidi="ar-SA"/>
        </w:rPr>
        <w:t>合同分包</w:t>
      </w:r>
    </w:p>
    <w:p w14:paraId="2EAEDDF9">
      <w:pPr>
        <w:keepNext w:val="0"/>
        <w:keepLines w:val="0"/>
        <w:pageBreakBefore w:val="0"/>
        <w:widowControl w:val="0"/>
        <w:kinsoku/>
        <w:wordWrap/>
        <w:overflowPunct/>
        <w:topLinePunct w:val="0"/>
        <w:autoSpaceDE/>
        <w:autoSpaceDN/>
        <w:bidi w:val="0"/>
        <w:adjustRightInd w:val="0"/>
        <w:snapToGrid w:val="0"/>
        <w:spacing w:beforeAutospacing="0" w:line="480" w:lineRule="exact"/>
        <w:ind w:firstLine="315" w:firstLineChars="150"/>
        <w:jc w:val="both"/>
        <w:textAlignment w:val="auto"/>
        <w:rPr>
          <w:rFonts w:hint="eastAsia"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31.1本项目合同接受分包与否，以“投标人须知前附表”勾选项为准。</w:t>
      </w:r>
    </w:p>
    <w:p w14:paraId="1D18B192">
      <w:pPr>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jc w:val="both"/>
        <w:textAlignment w:val="auto"/>
        <w:rPr>
          <w:rFonts w:hint="eastAsia"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31.2采购合同实行分包履行的，中标人就采购项目和分包项目向采购人负责，分包中标人就分包项目承担责任。履行分包项目事项应当具备法定资质规定要求的，分包中标人应当具备相应资质。</w:t>
      </w:r>
    </w:p>
    <w:p w14:paraId="6C1B1064">
      <w:pPr>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jc w:val="both"/>
        <w:textAlignment w:val="auto"/>
        <w:rPr>
          <w:rFonts w:hint="eastAsia"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31.3中小企业依据《政府采购促进中小企业发展管理办法》</w:t>
      </w:r>
      <w:r>
        <w:rPr>
          <w:rFonts w:hint="eastAsia" w:ascii="华文中宋" w:hAnsi="华文中宋" w:eastAsia="华文中宋" w:cs="微软雅黑"/>
          <w:color w:val="auto"/>
        </w:rPr>
        <w:t>（财库﹝2020﹞46 号）</w:t>
      </w:r>
      <w:r>
        <w:rPr>
          <w:rFonts w:hint="eastAsia" w:ascii="华文中宋" w:hAnsi="华文中宋" w:eastAsia="华文中宋" w:cs="Times New Roman"/>
          <w:color w:val="auto"/>
          <w:kern w:val="0"/>
          <w:sz w:val="21"/>
          <w:szCs w:val="21"/>
          <w:lang w:val="en-US" w:eastAsia="zh-CN" w:bidi="ar-SA"/>
        </w:rPr>
        <w:t>规定的政策获取政府采购合同后，小微企业不得将合同分包给大中型企业，中型企业不得将合同分包给大型企业。</w:t>
      </w:r>
    </w:p>
    <w:p w14:paraId="4E41B0F1">
      <w:pPr>
        <w:pStyle w:val="69"/>
        <w:keepNext w:val="0"/>
        <w:keepLines w:val="0"/>
        <w:pageBreakBefore w:val="0"/>
        <w:widowControl w:val="0"/>
        <w:kinsoku/>
        <w:wordWrap/>
        <w:overflowPunct/>
        <w:topLinePunct w:val="0"/>
        <w:autoSpaceDE/>
        <w:autoSpaceDN/>
        <w:bidi w:val="0"/>
        <w:adjustRightInd w:val="0"/>
        <w:snapToGrid w:val="0"/>
        <w:spacing w:after="48" w:afterLines="15" w:afterAutospacing="0" w:line="480" w:lineRule="exact"/>
        <w:ind w:firstLine="316" w:firstLineChars="150"/>
        <w:textAlignment w:val="auto"/>
        <w:rPr>
          <w:rFonts w:hint="eastAsia" w:ascii="华文中宋" w:hAnsi="华文中宋" w:eastAsia="华文中宋" w:cs="Times New Roman"/>
          <w:b/>
          <w:lang w:val="en-US" w:eastAsia="zh-CN"/>
        </w:rPr>
      </w:pPr>
      <w:r>
        <w:rPr>
          <w:rFonts w:hint="eastAsia" w:ascii="华文中宋" w:hAnsi="华文中宋" w:eastAsia="华文中宋"/>
          <w:b/>
        </w:rPr>
        <w:t>3</w:t>
      </w:r>
      <w:r>
        <w:rPr>
          <w:rFonts w:hint="eastAsia" w:ascii="华文中宋" w:hAnsi="华文中宋" w:eastAsia="华文中宋"/>
          <w:b/>
          <w:lang w:val="en-US" w:eastAsia="zh-CN"/>
        </w:rPr>
        <w:t>1.4</w:t>
      </w:r>
      <w:r>
        <w:rPr>
          <w:rFonts w:hint="eastAsia" w:ascii="华文中宋" w:hAnsi="华文中宋" w:eastAsia="华文中宋" w:cs="Times New Roman"/>
          <w:b/>
          <w:lang w:val="en-US" w:eastAsia="zh-CN"/>
        </w:rPr>
        <w:t>合同转包</w:t>
      </w:r>
    </w:p>
    <w:p w14:paraId="0EA46FF1">
      <w:pPr>
        <w:keepNext w:val="0"/>
        <w:keepLines w:val="0"/>
        <w:pageBreakBefore w:val="0"/>
        <w:widowControl w:val="0"/>
        <w:kinsoku/>
        <w:wordWrap/>
        <w:overflowPunct/>
        <w:topLinePunct w:val="0"/>
        <w:autoSpaceDE/>
        <w:autoSpaceDN/>
        <w:bidi w:val="0"/>
        <w:adjustRightInd w:val="0"/>
        <w:snapToGrid w:val="0"/>
        <w:spacing w:beforeAutospacing="0" w:line="480" w:lineRule="exact"/>
        <w:ind w:firstLine="315" w:firstLineChars="150"/>
        <w:jc w:val="both"/>
        <w:textAlignment w:val="auto"/>
        <w:rPr>
          <w:rFonts w:hint="eastAsia"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551A332C">
      <w:pPr>
        <w:keepNext w:val="0"/>
        <w:keepLines w:val="0"/>
        <w:pageBreakBefore w:val="0"/>
        <w:widowControl w:val="0"/>
        <w:kinsoku/>
        <w:wordWrap/>
        <w:overflowPunct/>
        <w:topLinePunct w:val="0"/>
        <w:autoSpaceDE/>
        <w:autoSpaceDN/>
        <w:bidi w:val="0"/>
        <w:adjustRightInd w:val="0"/>
        <w:snapToGrid w:val="0"/>
        <w:spacing w:beforeAutospacing="0" w:line="480" w:lineRule="exact"/>
        <w:ind w:firstLine="315" w:firstLineChars="150"/>
        <w:jc w:val="both"/>
        <w:textAlignment w:val="auto"/>
        <w:rPr>
          <w:rFonts w:hint="eastAsia"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成交供应商转包的，视同拒绝履行政府采购合同义务，将依法追究法律责任。</w:t>
      </w:r>
    </w:p>
    <w:p w14:paraId="0FC2374C">
      <w:pPr>
        <w:pStyle w:val="69"/>
        <w:keepNext w:val="0"/>
        <w:keepLines w:val="0"/>
        <w:pageBreakBefore w:val="0"/>
        <w:kinsoku/>
        <w:wordWrap/>
        <w:overflowPunct/>
        <w:topLinePunct w:val="0"/>
        <w:autoSpaceDE/>
        <w:autoSpaceDN/>
        <w:bidi w:val="0"/>
        <w:snapToGrid w:val="0"/>
        <w:spacing w:line="480" w:lineRule="exact"/>
        <w:ind w:firstLine="316" w:firstLineChars="150"/>
        <w:textAlignment w:val="auto"/>
        <w:rPr>
          <w:rFonts w:ascii="华文中宋" w:hAnsi="华文中宋" w:eastAsia="华文中宋" w:cs="华文中宋"/>
          <w:b/>
        </w:rPr>
      </w:pPr>
      <w:r>
        <w:rPr>
          <w:rFonts w:hint="eastAsia" w:ascii="华文中宋" w:hAnsi="华文中宋" w:eastAsia="华文中宋" w:cs="华文中宋"/>
          <w:b/>
          <w:lang w:val="en-US" w:eastAsia="zh-CN"/>
        </w:rPr>
        <w:t>31.5</w:t>
      </w:r>
      <w:r>
        <w:rPr>
          <w:rFonts w:hint="eastAsia" w:ascii="华文中宋" w:hAnsi="华文中宋" w:eastAsia="华文中宋" w:cs="华文中宋"/>
          <w:b/>
        </w:rPr>
        <w:t>预付款</w:t>
      </w:r>
    </w:p>
    <w:p w14:paraId="4C4F1B45">
      <w:pPr>
        <w:pStyle w:val="69"/>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cs="华文中宋"/>
        </w:rPr>
        <w:t>预付款是指政府采购合同签订生效并具备实施条件后</w:t>
      </w:r>
      <w:r>
        <w:rPr>
          <w:rFonts w:hint="eastAsia" w:ascii="华文中宋" w:hAnsi="华文中宋" w:eastAsia="华文中宋" w:cs="华文中宋"/>
          <w:lang w:eastAsia="zh-CN"/>
        </w:rPr>
        <w:t>招标人</w:t>
      </w:r>
      <w:r>
        <w:rPr>
          <w:rFonts w:hint="eastAsia" w:ascii="华文中宋" w:hAnsi="华文中宋" w:eastAsia="华文中宋" w:cs="华文中宋"/>
        </w:rPr>
        <w:t>向供应商支付部分合同款项，预付款比例按照双方签订合同中的规定执行，原则上不超过合同金额的</w:t>
      </w:r>
      <w:r>
        <w:rPr>
          <w:rFonts w:hint="eastAsia" w:ascii="华文中宋" w:hAnsi="华文中宋" w:eastAsia="华文中宋" w:cs="华文中宋"/>
          <w:lang w:val="en-US" w:eastAsia="zh-CN"/>
        </w:rPr>
        <w:t>40</w:t>
      </w:r>
      <w:r>
        <w:rPr>
          <w:rFonts w:hint="eastAsia" w:ascii="华文中宋" w:hAnsi="华文中宋" w:eastAsia="华文中宋" w:cs="华文中宋"/>
        </w:rPr>
        <w:t>%。预付款比例及预付款保函提交要求要在</w:t>
      </w:r>
      <w:r>
        <w:rPr>
          <w:rFonts w:hint="eastAsia" w:ascii="华文中宋" w:hAnsi="华文中宋" w:eastAsia="华文中宋" w:cs="华文中宋"/>
          <w:lang w:eastAsia="zh-CN"/>
        </w:rPr>
        <w:t>招标文件</w:t>
      </w:r>
      <w:r>
        <w:rPr>
          <w:rFonts w:hint="eastAsia" w:ascii="华文中宋" w:hAnsi="华文中宋" w:eastAsia="华文中宋" w:cs="华文中宋"/>
        </w:rPr>
        <w:t>和合同中约定。</w:t>
      </w:r>
      <w:r>
        <w:rPr>
          <w:rFonts w:hint="eastAsia" w:ascii="华文中宋" w:hAnsi="华文中宋" w:eastAsia="华文中宋" w:cs="华文中宋"/>
          <w:lang w:eastAsia="zh-CN"/>
        </w:rPr>
        <w:t>招标人</w:t>
      </w:r>
      <w:r>
        <w:rPr>
          <w:rFonts w:hint="eastAsia" w:ascii="华文中宋" w:hAnsi="华文中宋" w:eastAsia="华文中宋" w:cs="华文中宋"/>
        </w:rPr>
        <w:t>向供应商支付预付款的，应要求供应商提供与预付款同等额度的保函。</w:t>
      </w:r>
    </w:p>
    <w:p w14:paraId="361B91C9">
      <w:pPr>
        <w:pStyle w:val="3"/>
        <w:keepNext/>
        <w:keepLines/>
        <w:pageBreakBefore w:val="0"/>
        <w:widowControl w:val="0"/>
        <w:numPr>
          <w:ilvl w:val="1"/>
          <w:numId w:val="0"/>
        </w:numPr>
        <w:kinsoku/>
        <w:wordWrap/>
        <w:overflowPunct/>
        <w:topLinePunct w:val="0"/>
        <w:autoSpaceDE/>
        <w:autoSpaceDN/>
        <w:bidi w:val="0"/>
        <w:adjustRightInd w:val="0"/>
        <w:snapToGrid/>
        <w:spacing w:beforeLines="10" w:afterLines="10" w:line="360" w:lineRule="auto"/>
        <w:jc w:val="both"/>
        <w:textAlignment w:val="baseline"/>
        <w:rPr>
          <w:rFonts w:ascii="华文中宋" w:hAnsi="华文中宋" w:eastAsia="华文中宋"/>
          <w:spacing w:val="10"/>
          <w:sz w:val="24"/>
          <w:szCs w:val="24"/>
        </w:rPr>
      </w:pPr>
      <w:bookmarkStart w:id="45" w:name="_Toc58507731"/>
      <w:bookmarkStart w:id="46" w:name="_Toc18682"/>
      <w:bookmarkStart w:id="47" w:name="_Toc424378692"/>
      <w:bookmarkStart w:id="48" w:name="_Toc421716587"/>
      <w:r>
        <w:rPr>
          <w:rFonts w:hint="eastAsia" w:ascii="华文中宋" w:hAnsi="华文中宋" w:eastAsia="华文中宋" w:cs="Times New Roman"/>
          <w:color w:val="auto"/>
          <w:kern w:val="2"/>
          <w:sz w:val="24"/>
          <w:szCs w:val="24"/>
        </w:rPr>
        <w:t>八、服务费</w:t>
      </w:r>
      <w:bookmarkEnd w:id="45"/>
      <w:bookmarkEnd w:id="46"/>
      <w:bookmarkEnd w:id="47"/>
      <w:bookmarkEnd w:id="48"/>
      <w:r>
        <w:rPr>
          <w:rFonts w:hint="eastAsia" w:ascii="华文中宋" w:hAnsi="华文中宋" w:eastAsia="华文中宋" w:cs="Times New Roman"/>
          <w:color w:val="auto"/>
          <w:kern w:val="2"/>
          <w:sz w:val="24"/>
          <w:szCs w:val="24"/>
        </w:rPr>
        <w:t>　</w:t>
      </w:r>
      <w:r>
        <w:rPr>
          <w:rFonts w:hint="eastAsia" w:ascii="华文中宋" w:hAnsi="华文中宋" w:eastAsia="华文中宋"/>
          <w:spacing w:val="10"/>
          <w:sz w:val="24"/>
          <w:szCs w:val="24"/>
        </w:rPr>
        <w:t>　</w:t>
      </w:r>
    </w:p>
    <w:p w14:paraId="0D3C63CB">
      <w:pPr>
        <w:pStyle w:val="69"/>
        <w:keepNext w:val="0"/>
        <w:keepLines w:val="0"/>
        <w:pageBreakBefore w:val="0"/>
        <w:widowControl w:val="0"/>
        <w:kinsoku/>
        <w:wordWrap/>
        <w:overflowPunct/>
        <w:topLinePunct w:val="0"/>
        <w:autoSpaceDE/>
        <w:autoSpaceDN/>
        <w:bidi w:val="0"/>
        <w:adjustRightInd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 xml:space="preserve">31. </w:t>
      </w:r>
      <w:r>
        <w:rPr>
          <w:rFonts w:hint="eastAsia" w:ascii="华文中宋" w:hAnsi="华文中宋" w:eastAsia="华文中宋" w:cs="宋体"/>
          <w:b/>
        </w:rPr>
        <w:t>服务费</w:t>
      </w:r>
    </w:p>
    <w:p w14:paraId="58114742">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集采机构作为非营利事业法人，是集中采购项目的执行机构，在政府采购活动中不收取任何服务费。</w:t>
      </w:r>
    </w:p>
    <w:p w14:paraId="30AC7A26">
      <w:pPr>
        <w:pStyle w:val="3"/>
        <w:adjustRightInd/>
        <w:spacing w:line="360" w:lineRule="auto"/>
        <w:ind w:left="0" w:firstLine="0"/>
        <w:jc w:val="both"/>
        <w:textAlignment w:val="auto"/>
        <w:rPr>
          <w:rFonts w:hint="eastAsia" w:ascii="华文中宋" w:hAnsi="华文中宋" w:eastAsia="华文中宋" w:cs="Times New Roman"/>
          <w:color w:val="auto"/>
          <w:kern w:val="2"/>
          <w:sz w:val="24"/>
          <w:szCs w:val="24"/>
        </w:rPr>
      </w:pPr>
      <w:bookmarkStart w:id="49" w:name="_Toc29869"/>
      <w:bookmarkStart w:id="50" w:name="_Toc421716588"/>
      <w:bookmarkStart w:id="51" w:name="_Toc58507732"/>
      <w:bookmarkStart w:id="52" w:name="_Toc424378693"/>
      <w:r>
        <w:rPr>
          <w:rFonts w:hint="eastAsia" w:ascii="华文中宋" w:hAnsi="华文中宋" w:eastAsia="华文中宋" w:cs="Times New Roman"/>
          <w:color w:val="auto"/>
          <w:kern w:val="2"/>
          <w:sz w:val="24"/>
          <w:szCs w:val="24"/>
        </w:rPr>
        <w:t>九、保密和披露</w:t>
      </w:r>
      <w:bookmarkEnd w:id="49"/>
      <w:bookmarkEnd w:id="50"/>
      <w:bookmarkEnd w:id="51"/>
      <w:bookmarkEnd w:id="52"/>
    </w:p>
    <w:p w14:paraId="229DD858">
      <w:pPr>
        <w:pStyle w:val="69"/>
        <w:keepNext w:val="0"/>
        <w:keepLines w:val="0"/>
        <w:pageBreakBefore w:val="0"/>
        <w:widowControl w:val="0"/>
        <w:kinsoku/>
        <w:wordWrap/>
        <w:overflowPunct/>
        <w:topLinePunct w:val="0"/>
        <w:autoSpaceDE/>
        <w:autoSpaceDN/>
        <w:bidi w:val="0"/>
        <w:adjustRightInd/>
        <w:spacing w:line="480" w:lineRule="exact"/>
        <w:ind w:left="1" w:firstLine="316" w:firstLineChars="150"/>
        <w:textAlignment w:val="auto"/>
        <w:rPr>
          <w:rFonts w:ascii="华文中宋" w:hAnsi="华文中宋" w:eastAsia="华文中宋"/>
          <w:b/>
        </w:rPr>
      </w:pPr>
      <w:r>
        <w:rPr>
          <w:rFonts w:hint="eastAsia" w:ascii="华文中宋" w:hAnsi="华文中宋" w:eastAsia="华文中宋"/>
          <w:b/>
        </w:rPr>
        <w:t xml:space="preserve">32. </w:t>
      </w:r>
      <w:r>
        <w:rPr>
          <w:rFonts w:hint="eastAsia" w:ascii="华文中宋" w:hAnsi="华文中宋" w:eastAsia="华文中宋" w:cs="宋体"/>
          <w:b/>
        </w:rPr>
        <w:t>保密</w:t>
      </w:r>
    </w:p>
    <w:p w14:paraId="6DDA4DDC">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投标人自领取招标文件之日起，须承诺承担本招标项目下的保密义务，不得将因本次招标获得的信息向第三人外传。</w:t>
      </w:r>
    </w:p>
    <w:p w14:paraId="5A4223F4">
      <w:pPr>
        <w:pStyle w:val="69"/>
        <w:keepNext w:val="0"/>
        <w:keepLines w:val="0"/>
        <w:pageBreakBefore w:val="0"/>
        <w:widowControl w:val="0"/>
        <w:kinsoku/>
        <w:wordWrap/>
        <w:overflowPunct/>
        <w:topLinePunct w:val="0"/>
        <w:autoSpaceDE/>
        <w:autoSpaceDN/>
        <w:bidi w:val="0"/>
        <w:adjustRightInd/>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 xml:space="preserve">33. </w:t>
      </w:r>
      <w:r>
        <w:rPr>
          <w:rFonts w:hint="eastAsia" w:ascii="华文中宋" w:hAnsi="华文中宋" w:eastAsia="华文中宋" w:cs="宋体"/>
          <w:b/>
        </w:rPr>
        <w:t>披露</w:t>
      </w:r>
    </w:p>
    <w:p w14:paraId="6DDAB7B6">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33.1 集采机构有权将投标人提供的所有资料向有关政府部门或评审标书的有关人员披露。</w:t>
      </w:r>
    </w:p>
    <w:p w14:paraId="0529D869">
      <w:pPr>
        <w:pStyle w:val="69"/>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33.2 在集采机构认为适当时或国家机关调查、审查、审计时以及其他符合法律法规规定的情形下，集采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5263D72D">
      <w:pPr>
        <w:pStyle w:val="3"/>
        <w:pageBreakBefore w:val="0"/>
        <w:widowControl w:val="0"/>
        <w:kinsoku/>
        <w:wordWrap/>
        <w:overflowPunct/>
        <w:topLinePunct w:val="0"/>
        <w:autoSpaceDE/>
        <w:autoSpaceDN/>
        <w:bidi w:val="0"/>
        <w:adjustRightInd/>
        <w:spacing w:line="480" w:lineRule="exact"/>
        <w:ind w:left="0" w:firstLine="0" w:firstLineChars="0"/>
        <w:jc w:val="both"/>
        <w:textAlignment w:val="auto"/>
        <w:rPr>
          <w:rFonts w:hint="eastAsia" w:ascii="华文中宋" w:hAnsi="华文中宋" w:eastAsia="华文中宋" w:cs="Times New Roman"/>
          <w:color w:val="auto"/>
          <w:kern w:val="2"/>
          <w:sz w:val="24"/>
          <w:szCs w:val="24"/>
        </w:rPr>
      </w:pPr>
      <w:bookmarkStart w:id="53" w:name="_Toc58507733"/>
      <w:bookmarkStart w:id="54" w:name="_Toc20833"/>
      <w:r>
        <w:rPr>
          <w:rFonts w:hint="eastAsia" w:ascii="华文中宋" w:hAnsi="华文中宋" w:eastAsia="华文中宋" w:cs="Times New Roman"/>
          <w:color w:val="auto"/>
          <w:kern w:val="2"/>
          <w:sz w:val="24"/>
          <w:szCs w:val="24"/>
        </w:rPr>
        <w:t>十、询问和质疑</w:t>
      </w:r>
      <w:bookmarkEnd w:id="53"/>
      <w:bookmarkEnd w:id="54"/>
    </w:p>
    <w:p w14:paraId="78992B93">
      <w:pPr>
        <w:pStyle w:val="69"/>
        <w:keepNext w:val="0"/>
        <w:keepLines w:val="0"/>
        <w:pageBreakBefore w:val="0"/>
        <w:widowControl w:val="0"/>
        <w:kinsoku/>
        <w:wordWrap/>
        <w:overflowPunct/>
        <w:topLinePunct w:val="0"/>
        <w:autoSpaceDE/>
        <w:autoSpaceDN/>
        <w:bidi w:val="0"/>
        <w:adjustRightInd/>
        <w:spacing w:line="480" w:lineRule="exact"/>
        <w:ind w:firstLine="316" w:firstLineChars="150"/>
        <w:textAlignment w:val="auto"/>
        <w:rPr>
          <w:rFonts w:hint="eastAsia" w:ascii="华文中宋" w:hAnsi="华文中宋" w:eastAsia="华文中宋" w:cs="Times New Roman"/>
          <w:b/>
        </w:rPr>
      </w:pPr>
      <w:r>
        <w:rPr>
          <w:rFonts w:hint="eastAsia" w:ascii="华文中宋" w:hAnsi="华文中宋" w:eastAsia="华文中宋" w:cs="Times New Roman"/>
          <w:b/>
        </w:rPr>
        <w:t>34.询问</w:t>
      </w:r>
    </w:p>
    <w:p w14:paraId="746A7EEA">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34.1</w:t>
      </w:r>
      <w:r>
        <w:rPr>
          <w:rFonts w:hint="eastAsia" w:ascii="华文中宋" w:hAnsi="华文中宋" w:eastAsia="华文中宋" w:cs="华文中宋"/>
        </w:rPr>
        <w:t>投标人对招标文件的采购需求、综合评分细则进行询问或质疑的，须通过山西政府采购平台向集采机构递交询问函或质疑函。</w:t>
      </w:r>
      <w:r>
        <w:rPr>
          <w:rFonts w:hint="eastAsia" w:ascii="华文中宋" w:hAnsi="华文中宋" w:eastAsia="华文中宋"/>
        </w:rPr>
        <w:t>投标人对评审过程、采购结果有疑问的，可按中标（成交）公告中载明的联系方式、地址提出质疑。</w:t>
      </w:r>
    </w:p>
    <w:p w14:paraId="08CD5CD0">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34.2询问事项若属于</w:t>
      </w:r>
      <w:r>
        <w:rPr>
          <w:rFonts w:hint="eastAsia" w:ascii="华文中宋" w:hAnsi="华文中宋" w:eastAsia="华文中宋"/>
          <w:lang w:eastAsia="zh-CN"/>
        </w:rPr>
        <w:t>招标人</w:t>
      </w:r>
      <w:r>
        <w:rPr>
          <w:rFonts w:hint="eastAsia" w:ascii="华文中宋" w:hAnsi="华文中宋" w:eastAsia="华文中宋"/>
        </w:rPr>
        <w:t>提交的采购需求范畴的，询问方式为口头询问的，集采机构告知询问对象直接向</w:t>
      </w:r>
      <w:r>
        <w:rPr>
          <w:rFonts w:hint="eastAsia" w:ascii="华文中宋" w:hAnsi="华文中宋" w:eastAsia="华文中宋"/>
          <w:lang w:eastAsia="zh-CN"/>
        </w:rPr>
        <w:t>招标人</w:t>
      </w:r>
      <w:r>
        <w:rPr>
          <w:rFonts w:hint="eastAsia" w:ascii="华文中宋" w:hAnsi="华文中宋" w:eastAsia="华文中宋"/>
        </w:rPr>
        <w:t>询问；询问方式为书面询问的，</w:t>
      </w:r>
      <w:r>
        <w:rPr>
          <w:rFonts w:hint="eastAsia" w:ascii="华文中宋" w:hAnsi="华文中宋" w:eastAsia="华文中宋"/>
          <w:lang w:eastAsia="zh-CN"/>
        </w:rPr>
        <w:t>招标人</w:t>
      </w:r>
      <w:r>
        <w:rPr>
          <w:rFonts w:hint="eastAsia" w:ascii="华文中宋" w:hAnsi="华文中宋" w:eastAsia="华文中宋"/>
        </w:rPr>
        <w:t>须在法定时间内</w:t>
      </w:r>
      <w:r>
        <w:rPr>
          <w:rFonts w:hint="eastAsia" w:ascii="华文中宋" w:hAnsi="华文中宋" w:eastAsia="华文中宋" w:cs="Times New Roman"/>
          <w:color w:val="auto"/>
          <w:lang w:val="en-US" w:eastAsia="zh-CN"/>
        </w:rPr>
        <w:t>通过山西政府采购平台</w:t>
      </w:r>
      <w:r>
        <w:rPr>
          <w:rFonts w:hint="eastAsia" w:ascii="华文中宋" w:hAnsi="华文中宋" w:eastAsia="华文中宋"/>
        </w:rPr>
        <w:t>向询问投标人进行答复。</w:t>
      </w:r>
    </w:p>
    <w:p w14:paraId="39D30787">
      <w:pPr>
        <w:pStyle w:val="69"/>
        <w:keepNext w:val="0"/>
        <w:keepLines w:val="0"/>
        <w:pageBreakBefore w:val="0"/>
        <w:widowControl w:val="0"/>
        <w:kinsoku/>
        <w:wordWrap/>
        <w:overflowPunct/>
        <w:topLinePunct w:val="0"/>
        <w:autoSpaceDE/>
        <w:autoSpaceDN/>
        <w:bidi w:val="0"/>
        <w:adjustRightInd w:val="0"/>
        <w:snapToGrid w:val="0"/>
        <w:spacing w:line="480" w:lineRule="exact"/>
        <w:ind w:firstLine="316" w:firstLineChars="150"/>
        <w:textAlignment w:val="auto"/>
        <w:rPr>
          <w:rFonts w:ascii="华文中宋" w:hAnsi="华文中宋" w:eastAsia="华文中宋"/>
          <w:b/>
        </w:rPr>
      </w:pPr>
      <w:r>
        <w:rPr>
          <w:rFonts w:hint="eastAsia" w:ascii="华文中宋" w:hAnsi="华文中宋" w:eastAsia="华文中宋"/>
          <w:b/>
        </w:rPr>
        <w:t>35.</w:t>
      </w:r>
      <w:r>
        <w:rPr>
          <w:rFonts w:hint="eastAsia" w:ascii="华文中宋" w:hAnsi="华文中宋" w:eastAsia="华文中宋" w:cs="宋体"/>
          <w:b/>
        </w:rPr>
        <w:t>质疑</w:t>
      </w:r>
    </w:p>
    <w:p w14:paraId="71A80909">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35.1投标人认为招标文件、评标过程和采购结果使自己的权益受到损害，应当在法定质疑期限内以</w:t>
      </w:r>
      <w:r>
        <w:rPr>
          <w:rFonts w:hint="eastAsia" w:ascii="华文中宋" w:hAnsi="华文中宋" w:eastAsia="华文中宋" w:cs="Times New Roman"/>
          <w:lang w:eastAsia="zh-CN"/>
        </w:rPr>
        <w:t>，</w:t>
      </w:r>
      <w:r>
        <w:rPr>
          <w:rFonts w:hint="eastAsia" w:ascii="华文中宋" w:hAnsi="华文中宋" w:eastAsia="华文中宋" w:cs="Times New Roman"/>
          <w:lang w:val="en-US" w:eastAsia="zh-CN"/>
        </w:rPr>
        <w:t>在山西政府采购平台</w:t>
      </w:r>
      <w:r>
        <w:rPr>
          <w:rFonts w:hint="eastAsia" w:ascii="华文中宋" w:hAnsi="华文中宋" w:eastAsia="华文中宋" w:cs="Times New Roman"/>
        </w:rPr>
        <w:t>一次性提出针对同一采购程序环节的质疑。</w:t>
      </w:r>
    </w:p>
    <w:p w14:paraId="600EE95C">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对可以质疑的</w:t>
      </w:r>
      <w:r>
        <w:rPr>
          <w:rFonts w:hint="eastAsia" w:ascii="华文中宋" w:hAnsi="华文中宋" w:eastAsia="华文中宋" w:cs="Times New Roman"/>
          <w:lang w:eastAsia="zh-CN"/>
        </w:rPr>
        <w:t>招标文件</w:t>
      </w:r>
      <w:r>
        <w:rPr>
          <w:rFonts w:hint="eastAsia" w:ascii="华文中宋" w:hAnsi="华文中宋" w:eastAsia="华文中宋" w:cs="Times New Roman"/>
        </w:rPr>
        <w:t>提出质疑的，在收到</w:t>
      </w:r>
      <w:r>
        <w:rPr>
          <w:rFonts w:hint="eastAsia" w:ascii="华文中宋" w:hAnsi="华文中宋" w:eastAsia="华文中宋" w:cs="Times New Roman"/>
          <w:lang w:eastAsia="zh-CN"/>
        </w:rPr>
        <w:t>招标文件</w:t>
      </w:r>
      <w:r>
        <w:rPr>
          <w:rFonts w:hint="eastAsia" w:ascii="华文中宋" w:hAnsi="华文中宋" w:eastAsia="华文中宋" w:cs="Times New Roman"/>
        </w:rPr>
        <w:t>之日起七个工作日内提出；</w:t>
      </w:r>
    </w:p>
    <w:p w14:paraId="2161DC11">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对采购过程提出质疑的，在各采购程序环节结束之日起七个工作日内提出；</w:t>
      </w:r>
    </w:p>
    <w:p w14:paraId="71ADD475">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对中标结果提出质疑的，在中标公告期限届满之日起七个工作日内提出。</w:t>
      </w:r>
    </w:p>
    <w:p w14:paraId="1E35A5EB">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35.2质疑投标人质疑时须提供以下资料：</w:t>
      </w:r>
    </w:p>
    <w:p w14:paraId="2AF82757">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（1）法定代表人身份证明书；</w:t>
      </w:r>
    </w:p>
    <w:p w14:paraId="07C078B5">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（2）法定代表人授权委托书（内容包括：代理人的姓名或者名称、代理事项、具体权限、期限和相关事项。法定代表人质疑时不提供此项内容）；</w:t>
      </w:r>
    </w:p>
    <w:p w14:paraId="5DFC64D6">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（3）委托人和被委托人的身份证</w:t>
      </w:r>
      <w:r>
        <w:rPr>
          <w:rFonts w:hint="eastAsia" w:ascii="华文中宋" w:hAnsi="华文中宋" w:eastAsia="华文中宋" w:cs="Times New Roman"/>
          <w:lang w:eastAsia="zh-CN"/>
        </w:rPr>
        <w:t>影印件</w:t>
      </w:r>
      <w:r>
        <w:rPr>
          <w:rFonts w:hint="eastAsia" w:ascii="华文中宋" w:hAnsi="华文中宋" w:eastAsia="华文中宋" w:cs="Times New Roman"/>
        </w:rPr>
        <w:t>；</w:t>
      </w:r>
    </w:p>
    <w:p w14:paraId="1348EADB">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（4）质疑</w:t>
      </w:r>
      <w:r>
        <w:rPr>
          <w:rFonts w:hint="eastAsia" w:ascii="华文中宋" w:hAnsi="华文中宋" w:eastAsia="华文中宋" w:cs="Times New Roman"/>
          <w:lang w:val="en-US" w:eastAsia="zh-CN"/>
        </w:rPr>
        <w:t>投标人</w:t>
      </w:r>
      <w:r>
        <w:rPr>
          <w:rFonts w:hint="eastAsia" w:ascii="华文中宋" w:hAnsi="华文中宋" w:eastAsia="华文中宋" w:cs="Times New Roman"/>
        </w:rPr>
        <w:t>领取</w:t>
      </w:r>
      <w:r>
        <w:rPr>
          <w:rFonts w:hint="eastAsia" w:ascii="华文中宋" w:hAnsi="华文中宋" w:eastAsia="华文中宋" w:cs="Times New Roman"/>
          <w:lang w:val="en-US" w:eastAsia="zh-CN"/>
        </w:rPr>
        <w:t>投标</w:t>
      </w:r>
      <w:r>
        <w:rPr>
          <w:rFonts w:hint="eastAsia" w:ascii="华文中宋" w:hAnsi="华文中宋" w:eastAsia="华文中宋" w:cs="Times New Roman"/>
        </w:rPr>
        <w:t>文件时间的证明材料；</w:t>
      </w:r>
    </w:p>
    <w:p w14:paraId="088AD97F">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（5）质疑函。</w:t>
      </w:r>
    </w:p>
    <w:p w14:paraId="6D6395A4">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投标人为自然人的，应当由本人签字；投标人为法人或者其他组织的，应当由法定代表人、主要负责人签字或者盖章，并加盖公章。</w:t>
      </w:r>
    </w:p>
    <w:p w14:paraId="593E7611">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35.3投标人提出质疑时应当提交质疑函和必要的证明材料。质疑函应当包括下列内容：</w:t>
      </w:r>
    </w:p>
    <w:p w14:paraId="5C3C5C4D">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（1）</w:t>
      </w:r>
      <w:r>
        <w:rPr>
          <w:rFonts w:hint="eastAsia" w:ascii="华文中宋" w:hAnsi="华文中宋" w:eastAsia="华文中宋" w:cs="Times New Roman"/>
          <w:lang w:val="en-US" w:eastAsia="zh-CN"/>
        </w:rPr>
        <w:t>投标人</w:t>
      </w:r>
      <w:r>
        <w:rPr>
          <w:rFonts w:hint="eastAsia" w:ascii="华文中宋" w:hAnsi="华文中宋" w:eastAsia="华文中宋" w:cs="Times New Roman"/>
        </w:rPr>
        <w:t>的姓名或者名称、地址、邮编、联系人及联系电话；</w:t>
      </w:r>
    </w:p>
    <w:p w14:paraId="422ADA5E">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（2）质疑项目的名称、编号；</w:t>
      </w:r>
    </w:p>
    <w:p w14:paraId="2A06F063">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（3）具体、明确的质疑事项和与质疑事项相关的请求；</w:t>
      </w:r>
    </w:p>
    <w:p w14:paraId="0FBF6968">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（4）事实依据；</w:t>
      </w:r>
    </w:p>
    <w:p w14:paraId="156743F7">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（5）必要的法律依据；</w:t>
      </w:r>
    </w:p>
    <w:p w14:paraId="74A41CF3">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（6）提出质疑的日期。</w:t>
      </w:r>
    </w:p>
    <w:p w14:paraId="3BF107C7">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35.4对</w:t>
      </w:r>
      <w:r>
        <w:rPr>
          <w:rFonts w:hint="eastAsia" w:ascii="华文中宋" w:hAnsi="华文中宋" w:eastAsia="华文中宋" w:cs="Times New Roman"/>
          <w:lang w:eastAsia="zh-CN"/>
        </w:rPr>
        <w:t>招标文件</w:t>
      </w:r>
      <w:r>
        <w:rPr>
          <w:rFonts w:hint="eastAsia" w:ascii="华文中宋" w:hAnsi="华文中宋" w:eastAsia="华文中宋" w:cs="Times New Roman"/>
        </w:rPr>
        <w:t>编制内容（不包括采购需求）、评审过程、提出质疑的，由集采机构进行答复。</w:t>
      </w:r>
      <w:r>
        <w:rPr>
          <w:rFonts w:hint="eastAsia" w:ascii="华文中宋" w:hAnsi="华文中宋" w:eastAsia="华文中宋" w:cs="Times New Roman"/>
          <w:lang w:eastAsia="zh-CN"/>
        </w:rPr>
        <w:t>招标人</w:t>
      </w:r>
      <w:r>
        <w:rPr>
          <w:rFonts w:hint="eastAsia" w:ascii="华文中宋" w:hAnsi="华文中宋" w:eastAsia="华文中宋" w:cs="Times New Roman"/>
        </w:rPr>
        <w:t>要发挥主体责任配合答复。</w:t>
      </w:r>
    </w:p>
    <w:p w14:paraId="16C3A37C">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对</w:t>
      </w:r>
      <w:r>
        <w:rPr>
          <w:rFonts w:hint="eastAsia" w:ascii="华文中宋" w:hAnsi="华文中宋" w:eastAsia="华文中宋"/>
          <w:lang w:eastAsia="zh-CN"/>
        </w:rPr>
        <w:t>招标文件</w:t>
      </w:r>
      <w:r>
        <w:rPr>
          <w:rFonts w:hint="eastAsia" w:ascii="华文中宋" w:hAnsi="华文中宋" w:eastAsia="华文中宋"/>
        </w:rPr>
        <w:t>编制内容（不包括采购需求）提出质疑的，请按本文件第一部分投标邀请“十、集采机构基本信息”中载明的单位名称、地址、联系人、联系方式进行沟通联系。</w:t>
      </w:r>
    </w:p>
    <w:p w14:paraId="5AA732F1">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对评审过程、采购结果提出质疑的，请按结果公告中载明的联系人、联系方式进行沟通联系，并提交 35.2、35.3要求提交的相关资料。</w:t>
      </w:r>
    </w:p>
    <w:p w14:paraId="662AC736">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对</w:t>
      </w:r>
      <w:r>
        <w:rPr>
          <w:rFonts w:hint="eastAsia" w:ascii="华文中宋" w:hAnsi="华文中宋" w:eastAsia="华文中宋"/>
          <w:lang w:eastAsia="zh-CN"/>
        </w:rPr>
        <w:t>招标文件</w:t>
      </w:r>
      <w:r>
        <w:rPr>
          <w:rFonts w:hint="eastAsia" w:ascii="华文中宋" w:hAnsi="华文中宋" w:eastAsia="华文中宋"/>
        </w:rPr>
        <w:t>中采购需求、</w:t>
      </w:r>
      <w:r>
        <w:rPr>
          <w:rFonts w:hint="eastAsia" w:ascii="华文中宋" w:hAnsi="华文中宋" w:eastAsia="华文中宋"/>
          <w:lang w:val="en-US" w:eastAsia="zh-CN"/>
        </w:rPr>
        <w:t>采购结果、</w:t>
      </w:r>
      <w:r>
        <w:rPr>
          <w:rFonts w:hint="eastAsia" w:ascii="华文中宋" w:hAnsi="华文中宋" w:eastAsia="华文中宋"/>
        </w:rPr>
        <w:t>综合评分细则提出质疑的，</w:t>
      </w:r>
      <w:r>
        <w:rPr>
          <w:rFonts w:hint="eastAsia" w:ascii="华文中宋" w:hAnsi="华文中宋" w:eastAsia="华文中宋"/>
          <w:lang w:eastAsia="zh-CN"/>
        </w:rPr>
        <w:t>招标人</w:t>
      </w:r>
      <w:r>
        <w:rPr>
          <w:rFonts w:hint="eastAsia" w:ascii="华文中宋" w:hAnsi="华文中宋" w:eastAsia="华文中宋"/>
        </w:rPr>
        <w:t>依据《中华人民共和国政府采购法实施条例》第五十二条第一款的规定时限对供应商的质疑做出处理和答复。</w:t>
      </w:r>
    </w:p>
    <w:bookmarkEnd w:id="17"/>
    <w:bookmarkEnd w:id="18"/>
    <w:bookmarkEnd w:id="19"/>
    <w:p w14:paraId="29818808">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bookmarkStart w:id="55" w:name="_Toc91694429"/>
      <w:r>
        <w:rPr>
          <w:rFonts w:hint="eastAsia" w:ascii="华文中宋" w:hAnsi="华文中宋" w:eastAsia="华文中宋"/>
        </w:rPr>
        <w:t>35.5 集采机构、</w:t>
      </w:r>
      <w:r>
        <w:rPr>
          <w:rFonts w:hint="eastAsia" w:ascii="华文中宋" w:hAnsi="华文中宋" w:eastAsia="华文中宋"/>
          <w:lang w:eastAsia="zh-CN"/>
        </w:rPr>
        <w:t>招标人</w:t>
      </w:r>
      <w:r>
        <w:rPr>
          <w:rFonts w:hint="eastAsia" w:ascii="华文中宋" w:hAnsi="华文中宋" w:eastAsia="华文中宋"/>
        </w:rPr>
        <w:t>将依据《中华人民共和国政府采购法实施条例》第五十二条第一款的规定时限</w:t>
      </w:r>
      <w:r>
        <w:rPr>
          <w:rFonts w:hint="eastAsia" w:ascii="华文中宋" w:hAnsi="华文中宋" w:eastAsia="华文中宋"/>
          <w:lang w:val="en-US" w:eastAsia="zh-CN"/>
        </w:rPr>
        <w:t>通过</w:t>
      </w:r>
      <w:r>
        <w:rPr>
          <w:rFonts w:hint="eastAsia" w:ascii="华文中宋" w:hAnsi="华文中宋" w:eastAsia="华文中宋"/>
          <w:color w:val="auto"/>
        </w:rPr>
        <w:t>山西政府采购平台</w:t>
      </w:r>
      <w:r>
        <w:rPr>
          <w:rFonts w:hint="eastAsia" w:ascii="华文中宋" w:hAnsi="华文中宋" w:eastAsia="华文中宋"/>
          <w:color w:val="auto"/>
          <w:lang w:val="en-US" w:eastAsia="zh-CN"/>
        </w:rPr>
        <w:t>对</w:t>
      </w:r>
      <w:r>
        <w:rPr>
          <w:rFonts w:hint="eastAsia" w:ascii="华文中宋" w:hAnsi="华文中宋" w:eastAsia="华文中宋"/>
        </w:rPr>
        <w:t>投标人的询问、质疑做出处理和答复。</w:t>
      </w:r>
    </w:p>
    <w:p w14:paraId="7E136DF1">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质疑答复应当包括下列内容：</w:t>
      </w:r>
    </w:p>
    <w:p w14:paraId="6E60323C">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A.质疑</w:t>
      </w:r>
      <w:r>
        <w:rPr>
          <w:rFonts w:hint="eastAsia" w:ascii="华文中宋" w:hAnsi="华文中宋" w:eastAsia="华文中宋"/>
          <w:lang w:val="en-US" w:eastAsia="zh-CN"/>
        </w:rPr>
        <w:t>投标人</w:t>
      </w:r>
      <w:r>
        <w:rPr>
          <w:rFonts w:hint="eastAsia" w:ascii="华文中宋" w:hAnsi="华文中宋" w:eastAsia="华文中宋"/>
        </w:rPr>
        <w:t>的姓名或者名称；</w:t>
      </w:r>
    </w:p>
    <w:p w14:paraId="6D14E3F4">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B.收到质疑函的日期、质疑项目名称及编号；</w:t>
      </w:r>
    </w:p>
    <w:p w14:paraId="578FF575">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C.质疑事项、质疑答复的具体内容、事实依据和法律依据；</w:t>
      </w:r>
    </w:p>
    <w:p w14:paraId="0C82EE2F">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D.告知质疑</w:t>
      </w:r>
      <w:r>
        <w:rPr>
          <w:rFonts w:hint="eastAsia" w:ascii="华文中宋" w:hAnsi="华文中宋" w:eastAsia="华文中宋" w:cs="Times New Roman"/>
          <w:lang w:val="en-US" w:eastAsia="zh-CN"/>
        </w:rPr>
        <w:t>投标人</w:t>
      </w:r>
      <w:r>
        <w:rPr>
          <w:rFonts w:hint="eastAsia" w:ascii="华文中宋" w:hAnsi="华文中宋" w:eastAsia="华文中宋" w:cs="Times New Roman"/>
        </w:rPr>
        <w:t>依法投诉的权利；</w:t>
      </w:r>
    </w:p>
    <w:p w14:paraId="745A17C3">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E.质疑答复人名称；</w:t>
      </w:r>
    </w:p>
    <w:p w14:paraId="5A0E395A">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F.答复质疑的日期。质疑答复的内容不得涉及商业秘密。</w:t>
      </w:r>
    </w:p>
    <w:p w14:paraId="00CF1E67">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35.6质疑</w:t>
      </w:r>
      <w:r>
        <w:rPr>
          <w:rFonts w:hint="eastAsia" w:ascii="华文中宋" w:hAnsi="华文中宋" w:eastAsia="华文中宋" w:cs="Times New Roman"/>
          <w:lang w:val="en-US" w:eastAsia="zh-CN"/>
        </w:rPr>
        <w:t>投标人</w:t>
      </w:r>
      <w:r>
        <w:rPr>
          <w:rFonts w:hint="eastAsia" w:ascii="华文中宋" w:hAnsi="华文中宋" w:eastAsia="华文中宋" w:cs="Times New Roman"/>
        </w:rPr>
        <w:t>撤回质疑的，集采机构、</w:t>
      </w:r>
      <w:r>
        <w:rPr>
          <w:rFonts w:hint="eastAsia" w:ascii="华文中宋" w:hAnsi="华文中宋" w:eastAsia="华文中宋" w:cs="Times New Roman"/>
          <w:lang w:eastAsia="zh-CN"/>
        </w:rPr>
        <w:t>招标人</w:t>
      </w:r>
      <w:r>
        <w:rPr>
          <w:rFonts w:hint="eastAsia" w:ascii="华文中宋" w:hAnsi="华文中宋" w:eastAsia="华文中宋" w:cs="Times New Roman"/>
        </w:rPr>
        <w:t>终止质疑处理。</w:t>
      </w:r>
    </w:p>
    <w:p w14:paraId="5C74E95C">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35.</w:t>
      </w:r>
      <w:r>
        <w:rPr>
          <w:rFonts w:hint="eastAsia" w:ascii="华文中宋" w:hAnsi="华文中宋" w:eastAsia="华文中宋" w:cs="Times New Roman"/>
          <w:lang w:val="en-US" w:eastAsia="zh-CN"/>
        </w:rPr>
        <w:t>7投标人</w:t>
      </w:r>
      <w:r>
        <w:rPr>
          <w:rFonts w:hint="eastAsia" w:ascii="华文中宋" w:hAnsi="华文中宋" w:eastAsia="华文中宋" w:cs="Times New Roman"/>
        </w:rPr>
        <w:t>质疑不成立，或者成立但未对成交结果构成影响的，继续开展采购活动；认为</w:t>
      </w:r>
      <w:r>
        <w:rPr>
          <w:rFonts w:hint="eastAsia" w:ascii="华文中宋" w:hAnsi="华文中宋" w:eastAsia="华文中宋" w:cs="Times New Roman"/>
          <w:lang w:val="en-US" w:eastAsia="zh-CN"/>
        </w:rPr>
        <w:t>投标人</w:t>
      </w:r>
      <w:r>
        <w:rPr>
          <w:rFonts w:hint="eastAsia" w:ascii="华文中宋" w:hAnsi="华文中宋" w:eastAsia="华文中宋" w:cs="Times New Roman"/>
        </w:rPr>
        <w:t>质疑成立且影响或者可能影响成交结果的，按照下列情况处理：</w:t>
      </w:r>
    </w:p>
    <w:p w14:paraId="5310DE4B">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（1）对</w:t>
      </w:r>
      <w:r>
        <w:rPr>
          <w:rFonts w:hint="eastAsia" w:ascii="华文中宋" w:hAnsi="华文中宋" w:eastAsia="华文中宋" w:cs="Times New Roman"/>
          <w:lang w:val="en-US" w:eastAsia="zh-CN"/>
        </w:rPr>
        <w:t>招标</w:t>
      </w:r>
      <w:r>
        <w:rPr>
          <w:rFonts w:hint="eastAsia" w:ascii="华文中宋" w:hAnsi="华文中宋" w:eastAsia="华文中宋" w:cs="Times New Roman"/>
        </w:rPr>
        <w:t>文件提出的质疑，依法通过澄清或者修改可以继续开展采购活动的，澄清或者修改</w:t>
      </w:r>
      <w:r>
        <w:rPr>
          <w:rFonts w:hint="eastAsia" w:ascii="华文中宋" w:hAnsi="华文中宋" w:eastAsia="华文中宋" w:cs="Times New Roman"/>
          <w:lang w:val="en-US" w:eastAsia="zh-CN"/>
        </w:rPr>
        <w:t>招标</w:t>
      </w:r>
      <w:r>
        <w:rPr>
          <w:rFonts w:hint="eastAsia" w:ascii="华文中宋" w:hAnsi="华文中宋" w:eastAsia="华文中宋" w:cs="Times New Roman"/>
        </w:rPr>
        <w:t>文件后继续开展采购活动；否则应修改</w:t>
      </w:r>
      <w:r>
        <w:rPr>
          <w:rFonts w:hint="eastAsia" w:ascii="华文中宋" w:hAnsi="华文中宋" w:eastAsia="华文中宋" w:cs="Times New Roman"/>
          <w:lang w:val="en-US" w:eastAsia="zh-CN"/>
        </w:rPr>
        <w:t>招标</w:t>
      </w:r>
      <w:r>
        <w:rPr>
          <w:rFonts w:hint="eastAsia" w:ascii="华文中宋" w:hAnsi="华文中宋" w:eastAsia="华文中宋" w:cs="Times New Roman"/>
        </w:rPr>
        <w:t>文件后重新开展采购活动。</w:t>
      </w:r>
    </w:p>
    <w:p w14:paraId="424B9839">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（2）对</w:t>
      </w:r>
      <w:r>
        <w:rPr>
          <w:rFonts w:hint="eastAsia" w:ascii="华文中宋" w:hAnsi="华文中宋" w:eastAsia="华文中宋" w:cs="Times New Roman"/>
          <w:lang w:val="en-US" w:eastAsia="zh-CN"/>
        </w:rPr>
        <w:t>投标</w:t>
      </w:r>
      <w:r>
        <w:rPr>
          <w:rFonts w:hint="eastAsia" w:ascii="华文中宋" w:hAnsi="华文中宋" w:eastAsia="华文中宋" w:cs="Times New Roman"/>
        </w:rPr>
        <w:t>过程、成交结果提出的质疑，合格</w:t>
      </w:r>
      <w:r>
        <w:rPr>
          <w:rFonts w:hint="eastAsia" w:ascii="华文中宋" w:hAnsi="华文中宋" w:eastAsia="华文中宋" w:cs="Times New Roman"/>
          <w:lang w:val="en-US" w:eastAsia="zh-CN"/>
        </w:rPr>
        <w:t>投标人</w:t>
      </w:r>
      <w:r>
        <w:rPr>
          <w:rFonts w:hint="eastAsia" w:ascii="华文中宋" w:hAnsi="华文中宋" w:eastAsia="华文中宋" w:cs="Times New Roman"/>
        </w:rPr>
        <w:t>符合法定数量时，可以从合格的</w:t>
      </w:r>
      <w:r>
        <w:rPr>
          <w:rFonts w:hint="eastAsia" w:ascii="华文中宋" w:hAnsi="华文中宋" w:eastAsia="华文中宋" w:cs="Times New Roman"/>
          <w:lang w:val="en-US" w:eastAsia="zh-CN"/>
        </w:rPr>
        <w:t>中标</w:t>
      </w:r>
      <w:r>
        <w:rPr>
          <w:rFonts w:hint="eastAsia" w:ascii="华文中宋" w:hAnsi="华文中宋" w:eastAsia="华文中宋" w:cs="Times New Roman"/>
        </w:rPr>
        <w:t>候选人中另行确定</w:t>
      </w:r>
      <w:r>
        <w:rPr>
          <w:rFonts w:hint="eastAsia" w:ascii="华文中宋" w:hAnsi="华文中宋" w:eastAsia="华文中宋" w:cs="Times New Roman"/>
          <w:lang w:val="en-US" w:eastAsia="zh-CN"/>
        </w:rPr>
        <w:t>中标人的</w:t>
      </w:r>
      <w:r>
        <w:rPr>
          <w:rFonts w:hint="eastAsia" w:ascii="华文中宋" w:hAnsi="华文中宋" w:eastAsia="华文中宋" w:cs="Times New Roman"/>
        </w:rPr>
        <w:t>，应当依法另行确定</w:t>
      </w:r>
      <w:r>
        <w:rPr>
          <w:rFonts w:hint="eastAsia" w:ascii="华文中宋" w:hAnsi="华文中宋" w:eastAsia="华文中宋" w:cs="Times New Roman"/>
          <w:lang w:val="en-US" w:eastAsia="zh-CN"/>
        </w:rPr>
        <w:t>中标人</w:t>
      </w:r>
      <w:r>
        <w:rPr>
          <w:rFonts w:hint="eastAsia" w:ascii="华文中宋" w:hAnsi="华文中宋" w:eastAsia="华文中宋" w:cs="Times New Roman"/>
        </w:rPr>
        <w:t>；否则应重新开展采购活动。</w:t>
      </w:r>
    </w:p>
    <w:p w14:paraId="53B30BEF">
      <w:pPr>
        <w:pStyle w:val="69"/>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（3）质疑答复导致成交结果改变的，</w:t>
      </w:r>
      <w:r>
        <w:rPr>
          <w:rFonts w:hint="eastAsia" w:ascii="华文中宋" w:hAnsi="华文中宋" w:eastAsia="华文中宋" w:cs="Times New Roman"/>
          <w:lang w:eastAsia="zh-CN"/>
        </w:rPr>
        <w:t>招标人</w:t>
      </w:r>
      <w:r>
        <w:rPr>
          <w:rFonts w:hint="eastAsia" w:ascii="华文中宋" w:hAnsi="华文中宋" w:eastAsia="华文中宋" w:cs="Times New Roman"/>
        </w:rPr>
        <w:t>或者集采机构应当将有关情况书面报告本级财政部门。</w:t>
      </w:r>
    </w:p>
    <w:p w14:paraId="664562DA">
      <w:pPr>
        <w:pStyle w:val="73"/>
        <w:pageBreakBefore/>
        <w:numPr>
          <w:ilvl w:val="0"/>
          <w:numId w:val="0"/>
        </w:numPr>
        <w:snapToGrid w:val="0"/>
        <w:spacing w:before="0" w:after="0"/>
        <w:jc w:val="center"/>
        <w:rPr>
          <w:rFonts w:hint="eastAsia" w:ascii="华文中宋" w:hAnsi="华文中宋" w:eastAsia="华文中宋" w:cs="华文中宋"/>
          <w:spacing w:val="20"/>
          <w:szCs w:val="28"/>
        </w:rPr>
      </w:pPr>
      <w:r>
        <w:rPr>
          <w:rFonts w:hint="eastAsia" w:ascii="华文中宋" w:hAnsi="华文中宋" w:eastAsia="华文中宋" w:cs="华文中宋"/>
          <w:spacing w:val="20"/>
          <w:szCs w:val="28"/>
        </w:rPr>
        <w:t>第四部分  采购需求</w:t>
      </w:r>
      <w:bookmarkEnd w:id="55"/>
    </w:p>
    <w:p w14:paraId="0D412EE8">
      <w:pPr>
        <w:spacing w:line="360" w:lineRule="auto"/>
        <w:rPr>
          <w:rFonts w:ascii="华文中宋" w:hAnsi="华文中宋" w:eastAsia="华文中宋"/>
          <w:szCs w:val="21"/>
        </w:rPr>
      </w:pPr>
    </w:p>
    <w:p w14:paraId="35515299">
      <w:pPr>
        <w:pStyle w:val="69"/>
        <w:snapToGrid w:val="0"/>
        <w:spacing w:line="480" w:lineRule="exact"/>
        <w:ind w:firstLine="422" w:firstLineChars="200"/>
        <w:textAlignment w:val="auto"/>
        <w:rPr>
          <w:rFonts w:ascii="华文中宋" w:hAnsi="华文中宋" w:eastAsia="华文中宋" w:cs="宋体"/>
          <w:b/>
        </w:rPr>
      </w:pPr>
      <w:r>
        <w:rPr>
          <w:rFonts w:hint="eastAsia" w:ascii="华文中宋" w:hAnsi="华文中宋" w:eastAsia="华文中宋" w:cs="宋体"/>
          <w:b/>
        </w:rPr>
        <w:t>一、项目概况</w:t>
      </w:r>
    </w:p>
    <w:tbl>
      <w:tblPr>
        <w:tblStyle w:val="30"/>
        <w:tblW w:w="0" w:type="auto"/>
        <w:tblInd w:w="0" w:type="dxa"/>
        <w:tblLayout w:type="fixed"/>
        <w:tblCellMar>
          <w:top w:w="0" w:type="dxa"/>
          <w:left w:w="108" w:type="dxa"/>
          <w:bottom w:w="0" w:type="dxa"/>
          <w:right w:w="108" w:type="dxa"/>
        </w:tblCellMar>
      </w:tblPr>
      <w:tblGrid>
        <w:gridCol w:w="9150"/>
      </w:tblGrid>
      <w:tr w14:paraId="11393604">
        <w:tblPrEx>
          <w:tblCellMar>
            <w:top w:w="0" w:type="dxa"/>
            <w:left w:w="108" w:type="dxa"/>
            <w:bottom w:w="0" w:type="dxa"/>
            <w:right w:w="108" w:type="dxa"/>
          </w:tblCellMar>
        </w:tblPrEx>
        <w:tc>
          <w:tcPr>
            <w:tcW w:w="9150" w:type="dxa"/>
            <w:noWrap w:val="0"/>
            <w:vAlign w:val="top"/>
          </w:tcPr>
          <w:p w14:paraId="2541DE9F">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default" w:ascii="华文中宋" w:hAnsi="华文中宋" w:eastAsia="华文中宋" w:cs="宋体"/>
                <w:color w:val="000000"/>
                <w:lang w:val="en-US" w:eastAsia="zh-CN"/>
              </w:rPr>
            </w:pPr>
            <w:r>
              <w:rPr>
                <w:rFonts w:hint="eastAsia" w:ascii="华文中宋" w:hAnsi="华文中宋" w:eastAsia="华文中宋" w:cs="Times New Roman"/>
                <w:lang w:val="en-US" w:eastAsia="zh-CN"/>
              </w:rPr>
              <w:t>高平市应急管理局购置应急救援补充及执法维稳装备采购。</w:t>
            </w:r>
          </w:p>
        </w:tc>
      </w:tr>
    </w:tbl>
    <w:p w14:paraId="6EF4E809">
      <w:pPr>
        <w:pStyle w:val="69"/>
        <w:snapToGrid w:val="0"/>
        <w:spacing w:line="480" w:lineRule="exact"/>
        <w:ind w:firstLine="422" w:firstLineChars="200"/>
        <w:textAlignment w:val="auto"/>
        <w:rPr>
          <w:rFonts w:ascii="华文中宋" w:hAnsi="华文中宋" w:eastAsia="华文中宋" w:cs="宋体"/>
          <w:b/>
        </w:rPr>
      </w:pPr>
      <w:r>
        <w:rPr>
          <w:rFonts w:hint="eastAsia" w:ascii="华文中宋" w:hAnsi="华文中宋" w:eastAsia="华文中宋" w:cs="宋体"/>
          <w:b/>
        </w:rPr>
        <w:t>二、商务要求</w:t>
      </w:r>
    </w:p>
    <w:tbl>
      <w:tblPr>
        <w:tblStyle w:val="30"/>
        <w:tblW w:w="0" w:type="auto"/>
        <w:tblInd w:w="0" w:type="dxa"/>
        <w:tblLayout w:type="fixed"/>
        <w:tblCellMar>
          <w:top w:w="0" w:type="dxa"/>
          <w:left w:w="108" w:type="dxa"/>
          <w:bottom w:w="0" w:type="dxa"/>
          <w:right w:w="108" w:type="dxa"/>
        </w:tblCellMar>
      </w:tblPr>
      <w:tblGrid>
        <w:gridCol w:w="9150"/>
      </w:tblGrid>
      <w:tr w14:paraId="327567AD">
        <w:tblPrEx>
          <w:tblCellMar>
            <w:top w:w="0" w:type="dxa"/>
            <w:left w:w="108" w:type="dxa"/>
            <w:bottom w:w="0" w:type="dxa"/>
            <w:right w:w="108" w:type="dxa"/>
          </w:tblCellMar>
        </w:tblPrEx>
        <w:tc>
          <w:tcPr>
            <w:tcW w:w="9150" w:type="dxa"/>
            <w:noWrap w:val="0"/>
            <w:vAlign w:val="top"/>
          </w:tcPr>
          <w:p w14:paraId="2D55388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80" w:lineRule="exact"/>
              <w:ind w:left="0" w:right="0" w:firstLine="420" w:firstLineChars="200"/>
              <w:textAlignment w:val="auto"/>
              <w:rPr>
                <w:rFonts w:hint="default" w:ascii="华文中宋" w:hAnsi="华文中宋" w:eastAsia="华文中宋" w:cs="Times New Roman"/>
                <w:lang w:val="en-US" w:eastAsia="zh-CN"/>
              </w:rPr>
            </w:pPr>
            <w:r>
              <w:rPr>
                <w:rFonts w:hint="eastAsia" w:ascii="华文中宋" w:hAnsi="华文中宋" w:eastAsia="华文中宋" w:cs="Times New Roman"/>
                <w:b w:val="0"/>
                <w:bCs w:val="0"/>
              </w:rPr>
              <w:t>1</w:t>
            </w:r>
            <w:r>
              <w:rPr>
                <w:rFonts w:hint="eastAsia" w:ascii="华文中宋" w:hAnsi="华文中宋" w:eastAsia="华文中宋" w:cs="Times New Roman"/>
                <w:b w:val="0"/>
                <w:bCs w:val="0"/>
                <w:lang w:eastAsia="zh-CN"/>
              </w:rPr>
              <w:t>、</w:t>
            </w:r>
            <w:r>
              <w:rPr>
                <w:rFonts w:hint="eastAsia" w:ascii="华文中宋" w:hAnsi="华文中宋" w:eastAsia="华文中宋" w:cs="Times New Roman"/>
                <w:b w:val="0"/>
                <w:bCs w:val="0"/>
              </w:rPr>
              <w:t>交货时间：</w:t>
            </w:r>
            <w:bookmarkStart w:id="56" w:name="OLE_LINK25"/>
            <w:r>
              <w:rPr>
                <w:rFonts w:hint="eastAsia" w:ascii="华文中宋" w:hAnsi="华文中宋" w:eastAsia="华文中宋" w:cs="Times New Roman"/>
                <w:b w:val="0"/>
                <w:bCs w:val="0"/>
                <w:lang w:val="en-US" w:eastAsia="zh-CN"/>
              </w:rPr>
              <w:t>2025年12月20日</w:t>
            </w:r>
            <w:r>
              <w:rPr>
                <w:rFonts w:hint="eastAsia" w:ascii="华文中宋" w:hAnsi="华文中宋" w:eastAsia="华文中宋" w:cs="Times New Roman"/>
                <w:lang w:val="en-US" w:eastAsia="zh-CN"/>
              </w:rPr>
              <w:t>。</w:t>
            </w:r>
          </w:p>
          <w:bookmarkEnd w:id="56"/>
          <w:p w14:paraId="4B16D306">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default" w:ascii="华文中宋" w:hAnsi="华文中宋" w:eastAsia="华文中宋" w:cs="Times New Roman"/>
                <w:lang w:val="en-US" w:eastAsia="zh-CN"/>
              </w:rPr>
            </w:pPr>
            <w:r>
              <w:rPr>
                <w:rFonts w:hint="eastAsia" w:ascii="华文中宋" w:hAnsi="华文中宋" w:eastAsia="华文中宋" w:cs="Times New Roman"/>
              </w:rPr>
              <w:t>2</w:t>
            </w:r>
            <w:r>
              <w:rPr>
                <w:rFonts w:hint="eastAsia" w:ascii="华文中宋" w:hAnsi="华文中宋" w:eastAsia="华文中宋" w:cs="Times New Roman"/>
                <w:lang w:eastAsia="zh-CN"/>
              </w:rPr>
              <w:t>、</w:t>
            </w:r>
            <w:r>
              <w:rPr>
                <w:rFonts w:hint="eastAsia" w:ascii="华文中宋" w:hAnsi="华文中宋" w:eastAsia="华文中宋" w:cs="Times New Roman"/>
              </w:rPr>
              <w:t>交货地点</w:t>
            </w:r>
            <w:r>
              <w:rPr>
                <w:rFonts w:hint="eastAsia" w:ascii="华文中宋" w:hAnsi="华文中宋" w:eastAsia="华文中宋" w:cs="华文中宋"/>
                <w:lang w:eastAsia="zh-CN"/>
              </w:rPr>
              <w:t>：</w:t>
            </w:r>
            <w:r>
              <w:rPr>
                <w:rFonts w:hint="eastAsia" w:ascii="华文中宋" w:hAnsi="华文中宋" w:eastAsia="华文中宋" w:cs="华文中宋"/>
              </w:rPr>
              <w:t>高平市应急管理局</w:t>
            </w:r>
            <w:r>
              <w:rPr>
                <w:rFonts w:hint="eastAsia" w:ascii="华文中宋" w:hAnsi="华文中宋" w:eastAsia="华文中宋" w:cs="Times New Roman"/>
                <w:lang w:val="en-US" w:eastAsia="zh-CN"/>
              </w:rPr>
              <w:t>。</w:t>
            </w:r>
          </w:p>
          <w:p w14:paraId="4DD5FC06">
            <w:pPr>
              <w:pStyle w:val="69"/>
              <w:keepNext w:val="0"/>
              <w:keepLines w:val="0"/>
              <w:suppressLineNumbers w:val="0"/>
              <w:snapToGrid w:val="0"/>
              <w:spacing w:before="0" w:beforeAutospacing="0" w:after="0" w:afterAutospacing="0" w:line="480" w:lineRule="exact"/>
              <w:ind w:left="0" w:right="0" w:firstLine="420" w:firstLineChars="200"/>
              <w:rPr>
                <w:rFonts w:hint="eastAsia" w:ascii="华文中宋" w:hAnsi="华文中宋" w:eastAsia="华文中宋" w:cs="华文中宋"/>
              </w:rPr>
            </w:pPr>
            <w:r>
              <w:rPr>
                <w:rFonts w:hint="eastAsia" w:ascii="华文中宋" w:hAnsi="华文中宋" w:eastAsia="华文中宋" w:cs="Times New Roman"/>
              </w:rPr>
              <w:t>3</w:t>
            </w:r>
            <w:r>
              <w:rPr>
                <w:rFonts w:hint="eastAsia" w:ascii="华文中宋" w:hAnsi="华文中宋" w:eastAsia="华文中宋" w:cs="Times New Roman"/>
                <w:lang w:eastAsia="zh-CN"/>
              </w:rPr>
              <w:t>、</w:t>
            </w:r>
            <w:r>
              <w:rPr>
                <w:rFonts w:hint="eastAsia" w:ascii="华文中宋" w:hAnsi="华文中宋" w:eastAsia="华文中宋" w:cs="Times New Roman"/>
              </w:rPr>
              <w:t>付款方式</w:t>
            </w:r>
            <w:r>
              <w:rPr>
                <w:rFonts w:hint="eastAsia" w:ascii="华文中宋" w:hAnsi="华文中宋" w:eastAsia="华文中宋" w:cs="Times New Roman"/>
                <w:lang w:eastAsia="zh-CN"/>
              </w:rPr>
              <w:t>：</w:t>
            </w:r>
            <w:r>
              <w:rPr>
                <w:rFonts w:hint="eastAsia" w:ascii="华文中宋" w:hAnsi="华文中宋" w:eastAsia="华文中宋" w:cs="华文中宋"/>
              </w:rPr>
              <w:t>合同签订后</w:t>
            </w:r>
            <w:r>
              <w:rPr>
                <w:rFonts w:ascii="华文中宋" w:hAnsi="华文中宋" w:eastAsia="华文中宋" w:cs="华文中宋"/>
              </w:rPr>
              <w:t>，</w:t>
            </w:r>
            <w:r>
              <w:rPr>
                <w:rFonts w:hint="eastAsia" w:ascii="华文中宋" w:hAnsi="华文中宋" w:eastAsia="华文中宋" w:cs="华文中宋"/>
                <w:lang w:val="en-US" w:eastAsia="zh-CN"/>
              </w:rPr>
              <w:t>预付</w:t>
            </w:r>
            <w:r>
              <w:rPr>
                <w:rFonts w:hint="eastAsia" w:ascii="华文中宋" w:hAnsi="华文中宋" w:eastAsia="华文中宋" w:cs="华文中宋"/>
              </w:rPr>
              <w:t>款项40%，待项目验收合格后支付剩余款项。</w:t>
            </w:r>
          </w:p>
          <w:p w14:paraId="71CF9EC7">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rPr>
              <w:t>4</w:t>
            </w:r>
            <w:r>
              <w:rPr>
                <w:rFonts w:hint="eastAsia" w:ascii="华文中宋" w:hAnsi="华文中宋" w:eastAsia="华文中宋" w:cs="Times New Roman"/>
                <w:lang w:eastAsia="zh-CN"/>
              </w:rPr>
              <w:t>、</w:t>
            </w:r>
            <w:r>
              <w:rPr>
                <w:rFonts w:hint="eastAsia" w:ascii="华文中宋" w:hAnsi="华文中宋" w:eastAsia="华文中宋" w:cs="Times New Roman"/>
              </w:rPr>
              <w:t>履约保证金：无</w:t>
            </w:r>
          </w:p>
          <w:p w14:paraId="3DAA2FCD">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sym w:font="Wingdings" w:char="00FE"/>
            </w:r>
            <w:r>
              <w:rPr>
                <w:rFonts w:hint="eastAsia" w:ascii="华文中宋" w:hAnsi="华文中宋" w:eastAsia="华文中宋" w:cs="Times New Roman"/>
                <w:lang w:val="en-US" w:eastAsia="zh-CN"/>
              </w:rPr>
              <w:t>本项目不需要提交履约保证金</w:t>
            </w:r>
          </w:p>
          <w:p w14:paraId="30187A52">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sym w:font="Wingdings" w:char="00A8"/>
            </w:r>
            <w:r>
              <w:rPr>
                <w:rFonts w:hint="eastAsia" w:ascii="华文中宋" w:hAnsi="华文中宋" w:eastAsia="华文中宋" w:cs="Times New Roman"/>
                <w:lang w:val="en-US" w:eastAsia="zh-CN"/>
              </w:rPr>
              <w:t xml:space="preserve"> 本项目需要提交履约保证金</w:t>
            </w:r>
          </w:p>
          <w:p w14:paraId="3A56E8D2">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（1）本项目要求成交供应商提交履约保证金。</w:t>
            </w:r>
          </w:p>
          <w:p w14:paraId="58BCA228">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（2）中标供应商在收到成交通知书后五个工作日内，向招标人提交合同额2%的履约保证金。</w:t>
            </w:r>
          </w:p>
          <w:p w14:paraId="17374635">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（3）提交履约保证金按照招标人的要求以支票、汇票、本票或者金融机构、担保机构出具的保函等形式提交，不得限制缴纳的形式。</w:t>
            </w:r>
          </w:p>
          <w:p w14:paraId="28330860">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（4）中标供应商合同主要义务履行完毕，项目验收合格后，招标人无息退还履约保证金。</w:t>
            </w:r>
          </w:p>
          <w:p w14:paraId="26C44E1E">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宋体"/>
                <w:color w:val="000000"/>
                <w:lang w:eastAsia="zh-CN"/>
              </w:rPr>
            </w:pPr>
            <w:r>
              <w:rPr>
                <w:rFonts w:hint="eastAsia" w:ascii="华文中宋" w:hAnsi="华文中宋" w:eastAsia="华文中宋" w:cs="Times New Roman"/>
              </w:rPr>
              <w:t>5、质量及其它要求：符合国家标准</w:t>
            </w:r>
            <w:r>
              <w:rPr>
                <w:rFonts w:hint="eastAsia" w:ascii="华文中宋" w:hAnsi="华文中宋" w:eastAsia="华文中宋" w:cs="Times New Roman"/>
                <w:lang w:eastAsia="zh-CN"/>
              </w:rPr>
              <w:t>，</w:t>
            </w:r>
            <w:r>
              <w:rPr>
                <w:rFonts w:hint="eastAsia" w:ascii="华文中宋" w:hAnsi="华文中宋" w:eastAsia="华文中宋" w:cs="Times New Roman"/>
              </w:rPr>
              <w:t>满足招标文件技术参数要求</w:t>
            </w:r>
            <w:r>
              <w:rPr>
                <w:rFonts w:hint="eastAsia" w:ascii="华文中宋" w:hAnsi="华文中宋" w:eastAsia="华文中宋" w:cs="Times New Roman"/>
                <w:lang w:eastAsia="zh-CN"/>
              </w:rPr>
              <w:t>。</w:t>
            </w:r>
          </w:p>
        </w:tc>
      </w:tr>
    </w:tbl>
    <w:p w14:paraId="3B91BBA0">
      <w:pPr>
        <w:pStyle w:val="69"/>
        <w:snapToGrid w:val="0"/>
        <w:spacing w:line="480" w:lineRule="exact"/>
        <w:ind w:firstLine="422" w:firstLineChars="200"/>
        <w:textAlignment w:val="auto"/>
        <w:rPr>
          <w:rFonts w:ascii="华文中宋" w:hAnsi="华文中宋" w:eastAsia="华文中宋" w:cs="宋体"/>
          <w:b/>
        </w:rPr>
      </w:pPr>
      <w:r>
        <w:rPr>
          <w:rFonts w:ascii="华文中宋" w:hAnsi="华文中宋" w:eastAsia="华文中宋" w:cs="宋体"/>
          <w:b/>
        </w:rPr>
        <w:t>三</w:t>
      </w:r>
      <w:r>
        <w:rPr>
          <w:rFonts w:hint="eastAsia" w:ascii="华文中宋" w:hAnsi="华文中宋" w:eastAsia="华文中宋" w:cs="宋体"/>
          <w:b/>
        </w:rPr>
        <w:t>、实质性要求</w:t>
      </w:r>
    </w:p>
    <w:tbl>
      <w:tblPr>
        <w:tblStyle w:val="30"/>
        <w:tblW w:w="0" w:type="auto"/>
        <w:tblInd w:w="0" w:type="dxa"/>
        <w:tblLayout w:type="fixed"/>
        <w:tblCellMar>
          <w:top w:w="0" w:type="dxa"/>
          <w:left w:w="108" w:type="dxa"/>
          <w:bottom w:w="0" w:type="dxa"/>
          <w:right w:w="108" w:type="dxa"/>
        </w:tblCellMar>
      </w:tblPr>
      <w:tblGrid>
        <w:gridCol w:w="9150"/>
      </w:tblGrid>
      <w:tr w14:paraId="328BFDED">
        <w:tblPrEx>
          <w:tblCellMar>
            <w:top w:w="0" w:type="dxa"/>
            <w:left w:w="108" w:type="dxa"/>
            <w:bottom w:w="0" w:type="dxa"/>
            <w:right w:w="108" w:type="dxa"/>
          </w:tblCellMar>
        </w:tblPrEx>
        <w:tc>
          <w:tcPr>
            <w:tcW w:w="9150" w:type="dxa"/>
            <w:noWrap w:val="0"/>
            <w:vAlign w:val="top"/>
          </w:tcPr>
          <w:p w14:paraId="71BDB280">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1、政府强制采购品目清单中的产品。</w:t>
            </w:r>
          </w:p>
          <w:p w14:paraId="2AC3BBDD">
            <w:pPr>
              <w:pStyle w:val="6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kern w:val="0"/>
                <w:sz w:val="21"/>
                <w:szCs w:val="21"/>
                <w:lang w:val="en-US" w:eastAsia="zh-CN" w:bidi="ar-SA"/>
              </w:rPr>
              <w:t>2、</w:t>
            </w:r>
            <w:r>
              <w:rPr>
                <w:rFonts w:hint="eastAsia" w:ascii="华文中宋" w:hAnsi="华文中宋" w:eastAsia="华文中宋" w:cs="Times New Roman"/>
                <w:lang w:val="en-US" w:eastAsia="zh-CN"/>
              </w:rPr>
              <w:t>《网络关键设备和网络安全专用产品目录》中（2类38项）的产品。</w:t>
            </w:r>
          </w:p>
          <w:p w14:paraId="380A111C">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 xml:space="preserve">3、正版软件承诺：承诺所投报的计算机预装正版操作系统，硬件产品内的预装软件为正版软件。 </w:t>
            </w:r>
          </w:p>
          <w:p w14:paraId="6626E834">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rPr>
              <w:t>4、其他强制性要求或标准。</w:t>
            </w:r>
            <w:r>
              <w:rPr>
                <w:rFonts w:hint="eastAsia" w:ascii="华文中宋" w:hAnsi="华文中宋" w:eastAsia="华文中宋" w:cs="Times New Roman"/>
                <w:lang w:val="en-US" w:eastAsia="zh-CN"/>
              </w:rPr>
              <w:t>无</w:t>
            </w:r>
          </w:p>
        </w:tc>
      </w:tr>
    </w:tbl>
    <w:p w14:paraId="4802C0BB">
      <w:pPr>
        <w:pStyle w:val="69"/>
        <w:snapToGrid w:val="0"/>
        <w:spacing w:line="480" w:lineRule="exact"/>
        <w:ind w:firstLine="422" w:firstLineChars="200"/>
        <w:textAlignment w:val="auto"/>
        <w:rPr>
          <w:rFonts w:ascii="华文中宋" w:hAnsi="华文中宋" w:eastAsia="华文中宋" w:cs="宋体"/>
          <w:b/>
        </w:rPr>
      </w:pPr>
      <w:r>
        <w:rPr>
          <w:rFonts w:hint="eastAsia" w:ascii="华文中宋" w:hAnsi="华文中宋" w:eastAsia="华文中宋" w:cs="宋体"/>
          <w:b/>
        </w:rPr>
        <w:t>四、非实质性要求</w:t>
      </w:r>
    </w:p>
    <w:tbl>
      <w:tblPr>
        <w:tblStyle w:val="30"/>
        <w:tblW w:w="0" w:type="auto"/>
        <w:tblInd w:w="0" w:type="dxa"/>
        <w:tblLayout w:type="fixed"/>
        <w:tblCellMar>
          <w:top w:w="0" w:type="dxa"/>
          <w:left w:w="108" w:type="dxa"/>
          <w:bottom w:w="0" w:type="dxa"/>
          <w:right w:w="108" w:type="dxa"/>
        </w:tblCellMar>
      </w:tblPr>
      <w:tblGrid>
        <w:gridCol w:w="9150"/>
      </w:tblGrid>
      <w:tr w14:paraId="3FBDC236">
        <w:tblPrEx>
          <w:tblCellMar>
            <w:top w:w="0" w:type="dxa"/>
            <w:left w:w="108" w:type="dxa"/>
            <w:bottom w:w="0" w:type="dxa"/>
            <w:right w:w="108" w:type="dxa"/>
          </w:tblCellMar>
        </w:tblPrEx>
        <w:tc>
          <w:tcPr>
            <w:tcW w:w="9150" w:type="dxa"/>
            <w:noWrap w:val="0"/>
            <w:vAlign w:val="top"/>
          </w:tcPr>
          <w:p w14:paraId="722CABDF">
            <w:pPr>
              <w:pStyle w:val="69"/>
              <w:keepNext w:val="0"/>
              <w:keepLines w:val="0"/>
              <w:suppressLineNumbers w:val="0"/>
              <w:snapToGrid w:val="0"/>
              <w:spacing w:before="0" w:beforeAutospacing="0" w:after="0" w:afterAutospacing="0" w:line="480" w:lineRule="exact"/>
              <w:ind w:left="0" w:right="0" w:firstLine="420" w:firstLineChars="200"/>
              <w:rPr>
                <w:rFonts w:hint="eastAsia" w:ascii="华文中宋" w:hAnsi="华文中宋" w:eastAsia="华文中宋"/>
                <w:lang w:eastAsia="zh-CN"/>
              </w:rPr>
            </w:pPr>
            <w:r>
              <w:rPr>
                <w:rFonts w:hint="eastAsia" w:ascii="华文中宋" w:hAnsi="华文中宋" w:eastAsia="华文中宋"/>
                <w:lang w:eastAsia="zh-CN"/>
              </w:rPr>
              <w:t>无</w:t>
            </w:r>
          </w:p>
        </w:tc>
      </w:tr>
    </w:tbl>
    <w:p w14:paraId="093FBF9C">
      <w:pPr>
        <w:pStyle w:val="69"/>
        <w:snapToGrid w:val="0"/>
        <w:spacing w:line="480" w:lineRule="exact"/>
        <w:ind w:firstLine="422" w:firstLineChars="200"/>
        <w:textAlignment w:val="auto"/>
        <w:rPr>
          <w:rFonts w:ascii="华文中宋" w:hAnsi="华文中宋" w:eastAsia="华文中宋" w:cs="宋体"/>
          <w:b/>
        </w:rPr>
      </w:pPr>
      <w:r>
        <w:rPr>
          <w:rFonts w:hint="eastAsia" w:ascii="华文中宋" w:hAnsi="华文中宋" w:eastAsia="华文中宋" w:cs="宋体"/>
          <w:b/>
        </w:rPr>
        <w:t>五、服务要求：</w:t>
      </w:r>
    </w:p>
    <w:tbl>
      <w:tblPr>
        <w:tblStyle w:val="30"/>
        <w:tblW w:w="0" w:type="auto"/>
        <w:tblInd w:w="0" w:type="dxa"/>
        <w:tblLayout w:type="fixed"/>
        <w:tblCellMar>
          <w:top w:w="0" w:type="dxa"/>
          <w:left w:w="108" w:type="dxa"/>
          <w:bottom w:w="0" w:type="dxa"/>
          <w:right w:w="108" w:type="dxa"/>
        </w:tblCellMar>
      </w:tblPr>
      <w:tblGrid>
        <w:gridCol w:w="9150"/>
      </w:tblGrid>
      <w:tr w14:paraId="53D4C611">
        <w:tblPrEx>
          <w:tblCellMar>
            <w:top w:w="0" w:type="dxa"/>
            <w:left w:w="108" w:type="dxa"/>
            <w:bottom w:w="0" w:type="dxa"/>
            <w:right w:w="108" w:type="dxa"/>
          </w:tblCellMar>
        </w:tblPrEx>
        <w:tc>
          <w:tcPr>
            <w:tcW w:w="9150" w:type="dxa"/>
            <w:noWrap w:val="0"/>
            <w:vAlign w:val="top"/>
          </w:tcPr>
          <w:p w14:paraId="6AA3F8D2">
            <w:pPr>
              <w:pStyle w:val="6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jc w:val="left"/>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1、提供7*24小时高效服务响应与技术支持。</w:t>
            </w:r>
          </w:p>
          <w:p w14:paraId="7F553D9E">
            <w:pPr>
              <w:pStyle w:val="6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2、在质保的期限内，对采购人的服务通知，供应商在接报后4小时内电话响应，24小时内到达现场，72小时内处理完毕。若在72小时内仍未能有效解决，供应商提供相同的档次产品予采购人临时使用。质保期内供应商对所供货物实行包修、包换、包退、包维护保养的上门服务。（费用包含在报价中）</w:t>
            </w:r>
          </w:p>
          <w:p w14:paraId="016F33B0">
            <w:pPr>
              <w:pStyle w:val="6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 xml:space="preserve"> 3、供应商应提供现场技术培训，保证采购人使用人员能正常操作设备的各种功能、排除常见故障以及进行日常的维护保养。</w:t>
            </w:r>
          </w:p>
          <w:p w14:paraId="6F8BC94F">
            <w:pPr>
              <w:pStyle w:val="27"/>
              <w:keepNext w:val="0"/>
              <w:keepLines w:val="0"/>
              <w:widowControl/>
              <w:suppressLineNumbers w:val="0"/>
              <w:wordWrap w:val="0"/>
              <w:spacing w:before="60" w:beforeAutospacing="0" w:after="60" w:afterAutospacing="0" w:line="288" w:lineRule="atLeast"/>
              <w:ind w:left="0" w:right="0" w:firstLine="751" w:firstLineChars="358"/>
              <w:rPr>
                <w:rFonts w:hint="default" w:ascii="华文中宋" w:hAnsi="华文中宋" w:eastAsia="华文中宋" w:cs="Times New Roman"/>
                <w:kern w:val="0"/>
                <w:sz w:val="21"/>
                <w:szCs w:val="21"/>
                <w:lang w:val="en-US" w:eastAsia="zh-CN" w:bidi="ar-SA"/>
              </w:rPr>
            </w:pPr>
          </w:p>
        </w:tc>
      </w:tr>
    </w:tbl>
    <w:p w14:paraId="0310B57C">
      <w:pPr>
        <w:pStyle w:val="69"/>
        <w:snapToGrid w:val="0"/>
        <w:spacing w:line="480" w:lineRule="exact"/>
        <w:ind w:firstLine="422" w:firstLineChars="200"/>
        <w:textAlignment w:val="auto"/>
        <w:rPr>
          <w:rFonts w:ascii="华文中宋" w:hAnsi="华文中宋" w:eastAsia="华文中宋" w:cs="宋体"/>
          <w:b/>
        </w:rPr>
      </w:pPr>
      <w:r>
        <w:rPr>
          <w:rFonts w:hint="eastAsia" w:ascii="华文中宋" w:hAnsi="华文中宋" w:eastAsia="华文中宋" w:cs="宋体"/>
          <w:b/>
        </w:rPr>
        <w:t>六、验收标准</w:t>
      </w:r>
    </w:p>
    <w:tbl>
      <w:tblPr>
        <w:tblStyle w:val="30"/>
        <w:tblW w:w="0" w:type="auto"/>
        <w:tblInd w:w="0" w:type="dxa"/>
        <w:tblLayout w:type="fixed"/>
        <w:tblCellMar>
          <w:top w:w="0" w:type="dxa"/>
          <w:left w:w="108" w:type="dxa"/>
          <w:bottom w:w="0" w:type="dxa"/>
          <w:right w:w="108" w:type="dxa"/>
        </w:tblCellMar>
      </w:tblPr>
      <w:tblGrid>
        <w:gridCol w:w="9150"/>
      </w:tblGrid>
      <w:tr w14:paraId="3BD3F7F7">
        <w:tblPrEx>
          <w:tblCellMar>
            <w:top w:w="0" w:type="dxa"/>
            <w:left w:w="108" w:type="dxa"/>
            <w:bottom w:w="0" w:type="dxa"/>
            <w:right w:w="108" w:type="dxa"/>
          </w:tblCellMar>
        </w:tblPrEx>
        <w:tc>
          <w:tcPr>
            <w:tcW w:w="9150" w:type="dxa"/>
            <w:noWrap w:val="0"/>
            <w:vAlign w:val="top"/>
          </w:tcPr>
          <w:p w14:paraId="5C16E01C">
            <w:pPr>
              <w:pStyle w:val="69"/>
              <w:keepNext w:val="0"/>
              <w:keepLines w:val="0"/>
              <w:suppressLineNumbers w:val="0"/>
              <w:snapToGrid w:val="0"/>
              <w:spacing w:before="0" w:beforeAutospacing="0" w:after="0" w:afterAutospacing="0" w:line="480" w:lineRule="exact"/>
              <w:ind w:left="0" w:right="0" w:firstLine="420" w:firstLineChars="200"/>
              <w:rPr>
                <w:rFonts w:hint="eastAsia" w:ascii="华文中宋" w:hAnsi="华文中宋" w:eastAsia="微软雅黑"/>
                <w:lang w:val="en-US" w:eastAsia="zh-CN"/>
              </w:rPr>
            </w:pPr>
            <w:r>
              <w:rPr>
                <w:rFonts w:hint="eastAsia" w:ascii="华文中宋" w:hAnsi="华文中宋" w:eastAsia="华文中宋" w:cs="Times New Roman"/>
                <w:lang w:val="en-US" w:eastAsia="zh-CN"/>
              </w:rPr>
              <w:t>符合国家及相关行业标准。</w:t>
            </w:r>
          </w:p>
        </w:tc>
      </w:tr>
    </w:tbl>
    <w:p w14:paraId="3084934D">
      <w:pPr>
        <w:pStyle w:val="69"/>
        <w:snapToGrid w:val="0"/>
        <w:spacing w:line="480" w:lineRule="exact"/>
        <w:ind w:firstLine="422" w:firstLineChars="200"/>
        <w:textAlignment w:val="auto"/>
        <w:rPr>
          <w:rFonts w:ascii="华文中宋" w:hAnsi="华文中宋" w:eastAsia="华文中宋"/>
          <w:b/>
        </w:rPr>
      </w:pPr>
      <w:r>
        <w:rPr>
          <w:rFonts w:hint="eastAsia" w:ascii="华文中宋" w:hAnsi="华文中宋" w:eastAsia="华文中宋" w:cs="宋体"/>
          <w:b/>
        </w:rPr>
        <w:t>七、技术要求</w:t>
      </w:r>
    </w:p>
    <w:p w14:paraId="30BC3EE4">
      <w:pPr>
        <w:pStyle w:val="69"/>
        <w:pageBreakBefore w:val="0"/>
        <w:widowControl w:val="0"/>
        <w:kinsoku/>
        <w:wordWrap/>
        <w:overflowPunct/>
        <w:topLinePunct w:val="0"/>
        <w:autoSpaceDE/>
        <w:autoSpaceDN/>
        <w:bidi w:val="0"/>
        <w:snapToGrid w:val="0"/>
        <w:spacing w:line="480" w:lineRule="exact"/>
        <w:ind w:left="0" w:leftChars="0" w:right="0" w:rightChars="0" w:firstLine="420" w:firstLineChars="200"/>
        <w:jc w:val="both"/>
        <w:textAlignment w:val="auto"/>
        <w:rPr>
          <w:rFonts w:ascii="华文中宋" w:hAnsi="华文中宋" w:eastAsia="华文中宋"/>
          <w:b/>
        </w:rPr>
      </w:pPr>
      <w:r>
        <w:rPr>
          <w:rFonts w:hint="eastAsia" w:ascii="华文中宋" w:hAnsi="华文中宋" w:eastAsia="华文中宋" w:cs="华文中宋"/>
          <w:color w:val="auto"/>
          <w:sz w:val="21"/>
          <w:szCs w:val="21"/>
          <w:highlight w:val="none"/>
        </w:rPr>
        <w:t>详见《技术需求书》</w:t>
      </w:r>
      <w:r>
        <w:rPr>
          <w:rFonts w:hint="eastAsia" w:ascii="华文中宋" w:hAnsi="华文中宋" w:eastAsia="华文中宋"/>
          <w:b/>
        </w:rPr>
        <w:t xml:space="preserve"> </w:t>
      </w:r>
    </w:p>
    <w:p w14:paraId="3C7143C7">
      <w:pPr>
        <w:pStyle w:val="69"/>
        <w:snapToGrid w:val="0"/>
        <w:spacing w:line="480" w:lineRule="exact"/>
        <w:ind w:firstLine="422" w:firstLineChars="200"/>
        <w:textAlignment w:val="auto"/>
        <w:rPr>
          <w:rFonts w:hint="eastAsia" w:ascii="华文中宋" w:hAnsi="华文中宋" w:eastAsia="华文中宋" w:cs="宋体"/>
          <w:b/>
        </w:rPr>
      </w:pPr>
      <w:r>
        <w:rPr>
          <w:rFonts w:hint="eastAsia" w:ascii="华文中宋" w:hAnsi="华文中宋" w:eastAsia="华文中宋" w:cs="宋体"/>
          <w:b/>
        </w:rPr>
        <w:t xml:space="preserve">八、其他  </w:t>
      </w:r>
    </w:p>
    <w:p w14:paraId="0EF5A8C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 xml:space="preserve">1、本招标文件中未明确但国家法律、法规有明确规定的，均需满足国家相关法律、法规要求。 </w:t>
      </w:r>
    </w:p>
    <w:p w14:paraId="0D9D1C3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2、投标人应按照招标文件规定的投标文件截止时间前上传电子投标文件，未按时上传电子投标文件，将导致投标被拒绝。</w:t>
      </w:r>
    </w:p>
    <w:p w14:paraId="033ED1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20" w:firstLineChars="200"/>
        <w:jc w:val="both"/>
        <w:textAlignment w:val="auto"/>
        <w:outlineLvl w:val="9"/>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3、本项目实行远程不见面开评标，投标人及委托人无需到达开标现场，但在本项目开评标结束前应保持山西政府采购平台在线沟通顺畅，如因沟通不及时引起的一切后果由投标人自己承担。</w:t>
      </w:r>
    </w:p>
    <w:p w14:paraId="3857FD38">
      <w:pPr>
        <w:pStyle w:val="69"/>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 xml:space="preserve"> </w:t>
      </w:r>
    </w:p>
    <w:p w14:paraId="68D263E1">
      <w:pPr>
        <w:pStyle w:val="69"/>
        <w:snapToGrid w:val="0"/>
        <w:spacing w:line="360" w:lineRule="auto"/>
        <w:ind w:firstLine="562" w:firstLineChars="200"/>
        <w:jc w:val="left"/>
        <w:textAlignment w:val="auto"/>
        <w:rPr>
          <w:rFonts w:ascii="华文中宋" w:hAnsi="华文中宋" w:eastAsia="华文中宋" w:cs="宋体"/>
          <w:b/>
          <w:sz w:val="28"/>
          <w:szCs w:val="28"/>
        </w:rPr>
      </w:pPr>
      <w:r>
        <w:rPr>
          <w:rFonts w:ascii="华文中宋" w:hAnsi="华文中宋" w:eastAsia="华文中宋" w:cs="宋体"/>
          <w:b/>
          <w:sz w:val="28"/>
          <w:szCs w:val="28"/>
        </w:rPr>
        <w:br w:type="page"/>
      </w:r>
    </w:p>
    <w:tbl>
      <w:tblPr>
        <w:tblStyle w:val="3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8"/>
        <w:gridCol w:w="720"/>
        <w:gridCol w:w="450"/>
        <w:gridCol w:w="6981"/>
        <w:gridCol w:w="589"/>
      </w:tblGrid>
      <w:tr w14:paraId="366B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674" w:type="pct"/>
            <w:gridSpan w:val="4"/>
            <w:tcBorders>
              <w:top w:val="nil"/>
              <w:left w:val="nil"/>
              <w:bottom w:val="nil"/>
              <w:right w:val="nil"/>
            </w:tcBorders>
            <w:shd w:val="clear" w:color="auto" w:fill="auto"/>
            <w:vAlign w:val="center"/>
          </w:tcPr>
          <w:p w14:paraId="5ECC8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华文中宋" w:hAnsi="华文中宋" w:eastAsia="华文中宋" w:cs="华文中宋"/>
                <w:b/>
                <w:bCs/>
                <w:color w:val="auto"/>
                <w:sz w:val="32"/>
                <w:szCs w:val="32"/>
                <w:highlight w:val="none"/>
              </w:rPr>
              <w:t>技术需求书</w:t>
            </w:r>
          </w:p>
        </w:tc>
        <w:tc>
          <w:tcPr>
            <w:tcW w:w="325" w:type="pct"/>
            <w:tcBorders>
              <w:top w:val="nil"/>
              <w:left w:val="nil"/>
              <w:bottom w:val="nil"/>
              <w:right w:val="nil"/>
            </w:tcBorders>
            <w:shd w:val="clear" w:color="auto" w:fill="auto"/>
            <w:vAlign w:val="center"/>
          </w:tcPr>
          <w:p w14:paraId="75065CC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14:paraId="1E17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C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6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3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4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E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28BD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5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C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小油锯</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C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56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发动机：单缸、风冷、二冲程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润滑油箱容积：符合国Ⅱ标准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最大链条速度：&gt;13m/s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锯切燃油消耗率：≤80g/m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最大输出功率时转速：13000rpm/min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燃油消耗率：&lt;45g/kwh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排量：91.10C，功率：5.4kW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功率重量比：1.4kg/kW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声能等级：118dB(A)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声乐等级：105dB(A)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震动值：5.6m/s2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重量：≤7.5kg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锯链刻度：3/8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导板尺寸：24寸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锯切效率：≥126cm/s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常温启动：&lt;5s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手把振动：≤6m/s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耳旁噪声(急速)：≤85dB(A)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气缸缸径：&gt;47mm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活塞行程：&gt;35mm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高速空转：≤05dB(A)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一次加油连续工作时间：&gt;60min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燃油箱容积：&gt;0.8L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最大扭矩：25.3Nm</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9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r>
      <w:tr w14:paraId="51E6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1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0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消防水带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A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DE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严格按照《高压反光森林消防水带检验大纲》标准进行生产。     内衬材质采用优质聚氨酯，厚度均匀，表面光滑清洁，无褶皱，不渗水，不霉变，柔软轻便易卷缠，耐老化，水流阻力小，使用寿命长。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外层材质采用高强度涤纶长丝线，厚度均匀，表面光滑清洁，无褶皱，不渗水，不霉变，柔软轻便易卷缠，耐老化，水流阻力小，使用寿命长标准工作压力≥5.0MPa，爆破压力为17.5MPa，每卷长度为30米。单位克重为每米241g,延伸率1.8%，膨胀率2.2%，附着强度：织物层与衬里88.4N/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水带两头均配有相应口径的40内涨森林扣。不易脱落.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层材质采用高强度涤纶长丝线，工艺采用经圆织机环形编织而成，且耐压、耐磨、耐磨蚀、耐高低温、轻便柔软、易于清洗，使用寿命长。水带一端清楚的标志着生产企业名称、产品名称和规格、生产日期及经线纬线和衬里材料.印刷的相关信息永不掉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包装：使用编织袋或纸箱包装，包装结实牢固，便于搬运。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提供国家消防装备质量监督检验中心出具的产品检验报告。</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7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r>
      <w:tr w14:paraId="1A08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A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1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消防水带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5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CA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严格按照《高压消防水带检验大纲》标准进行生产。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带口径为65mm，内衬材质采用优质聚氨酯（耐寒耐高温），厚度均匀，表面光滑清洁，无褶皱，不渗水，不霉变，柔软轻便易卷缠，耐老化，水流阻力小，使用寿命长标准工作压力≥4.0MPa，爆破压力12.32MPa，延伸率为7.3%，膨胀率为7.7%，附着力强度为37.6N/25MM,每卷长度为30米，水带单位质量：620g/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水带两头均配有65口径的快速接口。带口缠绕铁丝为3道，水带和接口捆绑处有水带护皮保护以防损坏。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层材质采用高强度涤纶长丝线，工艺采用经圆织机环形编织而成，且耐压、耐磨、耐磨蚀、耐高低温、轻便柔软、易于清洗，使用寿命长。水带一端清楚的标志着生产企业名称、产品名称和规格、生产日期及经线纬线和衬里材料.印刷的相关信息永不掉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包装：使用编织袋或纸箱包装，包装结实牢固，便于搬运。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提供国家消防装备质量监督检验中心出具的产品检验报告。</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7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r>
      <w:tr w14:paraId="58C3D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3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60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高压消防泵</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0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17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▲1、发动机型式：二冲程强制风冷式汽油机；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2、发动机动力≥8HP/7500 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▲3、最大扬程≥170米（出水口压力）≥1.70MPa；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▲4、最大射程≥35米；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▲5、最大吸水高度≥7.0米；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▲6、启动性能≤7s；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7、油箱容积≥22L，净重≤18kg;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▲8、最大流量≥5.8L/s；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▲9、工况1：额定压力0.8Mpa时额定流量≥2.3L/s，射程≥33m；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▲10、工况2：额定压力1.2Mpa时额定流量≥1.78L/s，射程27.5m；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▲11、泵在额定工况下连续运转8h，发动机不应自动熄火，整机不应产生漏水、漏油现象及异常振动，泵组在横向、纵向倾斜达到65°的条件下应能正常工作；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▲12、不锈钢水泵背架与水泵连为一体，背架带滑轮可手拉移动，可背负、可手提。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13、水泵之间可串联、并联可达更远距离输水灭火；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14、快速启动装置：安装有快速启动的减压阀；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15、启动方式：手拉绳启动和一键式电启动方式；电启动马达必须安装于主机上（不得分体），电启动马达与主机连接处为整体模具，防止进水，不得后期改装；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▲16、三级离心式水泵，叶轮为铝合金材质；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17、背架材质：采用304#不锈钢焊接，无锈斑，经过防锈处理。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每台水泵配置附件：配有水泵专用的多功能行军附件背包和机油。附件包含：油箱，吸油管，引水泵，水带扳手、水带修补环、二冲程机油；进水管，底阀，止水钳，单向阀，三通，转换接头，直流喷枪，雾流喷枪，维修工具套装、启动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标注有“▲”参数需提供具有CMA资格的第三方检测机构出具的检测报告予以佐证，无法佐证或检验报告未体现做负偏离处理。</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4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r>
      <w:tr w14:paraId="1C6C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9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9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双模对讲机</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6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30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1、频率范围136-174MHz   403-470MHz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2、信道数量128个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3、信道间隔25KHz/12.5KHz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4、电池：DC 7.2V 2600mAh锂离子电池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5、网络模式TDD-LTE-WSDMA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6、发射功率&lt; 30dBm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7、工作时间：≥14H(5-5-90)模式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8、尺寸：52x31x116mm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9、重量：260g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10、工作温度：-30℃+60℃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11、存储温度：-40℃+85℃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12、最大发射功率：&lt;3.5W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13、频率稳定度：2.5ppm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14、接收灵敏度：≤ 0.28µV（窄带）/≤0.25µV(宽带)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15、最大音频功率：≥1W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16、音频失真：&gt;5%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17、载波频率容限&lt;5x 10-6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18、功率：高/低功率5w/1w</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A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r>
      <w:tr w14:paraId="2ACB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2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6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森林消防携行防护背心</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F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件</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5C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▲1、符合国家GB/T33536-2017《防护服装森林防火服》 XF 633-2006《消防员抢险救援防护服装》标准要求。提供国家消防装备质量监督检验中心或其他国家级且具有CNAS或CMA资质的权威检验机构出具的检测报告复印件或扫描件。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2.由携行背心主体、携行模块组成、外袋三大部分组成，也可以按照主体、独立水囊、携行模块组合。颜色为深狼棕。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▲3.材质：采用高强度阻燃材料；面料耐水色牢度≥4级；耐摩擦色牢度≥4级，耐汗渍色牢度≥4级；撕破强力：经向≥330N，纬向≥180N；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4.外袋≥5个下摆设宽形腰带袢，可以兼容多款抢险救援腰带。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5.阻燃性能：续燃时间：≤0s，损毁长度：径向≤60mm，纬向≤70mm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6.背心分为前身和后身两个部分。在后身表面，可以配装水囊袋；在前身套体上装配通讯设备挂带和水袋插管固定带。在后身套体上装配紧急救援拖拽把手。独立水囊袋根据不同救援条件选装。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7.背心肩部、侧片设置粘扣带：肩部调节背心的衣长，侧边调节围度。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8.走线工整，关键受力点打枣加固，内部包边处理。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9、拉链采用环保超低音特殊工艺，且有磁吸功能，拉链开或闭时音量≤27分贝，且有磁吸功能 ，磁力范围≤18mm，因带磁吸功能可以延长拉链使用次数，频次≥10000次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配备同色手提包，方便收纳</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8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r>
      <w:tr w14:paraId="0CBC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A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8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移动蓄水池</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8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11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（1）移动蓄水池，采用 PVC 或 TPU 涤纶高科技复合材料制成具有地面储存/车载的多功能液袋；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（2）)厚度均采用 0.7-1mm,高强度材料制成；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（3）产品容积≥2t；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（4）拉伸强度(MPa)：纵向≥96，横向≥36；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（5）接缝强力（KN/m）：≥50；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（6）撕破强度（kN/m）：≥360；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（7）不需要人工树立，加水以后可以自然站立，而且产品可以用于消防蓄水，部队户外拉练临时存水，使用方便，可折叠于背包内，随用随走，简单便捷，不占用空间</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9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r>
      <w:tr w14:paraId="7BD8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E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6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伸缩消防钩</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B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8A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需采用碳纤维材质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表面可视纤维丝网格处理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展开后伸缩杆长度≥600cm，收缩后≤160cm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顶端带有船钩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5 节套管设计，长度需伸缩调节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直径 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总重量≤2kg</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D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r>
      <w:tr w14:paraId="3133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2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5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铲式担架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6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C6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铲式担架是由左右两片铝合金板组成。有别于一般的担架，它可以分别将两块板插入到病人身体下面，扣合后抬起。最大限度的减少在搬运过程中对病人造成的二次伤害。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铲式担架按材料可以分为: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1.铝合金铲式担架由铝合金板组成，可能会加机油，起润滑作用。</w:t>
            </w:r>
          </w:p>
          <w:p w14:paraId="5BC5D93F">
            <w:pPr>
              <w:keepNext w:val="0"/>
              <w:keepLines w:val="0"/>
              <w:widowControl/>
              <w:numPr>
                <w:ilvl w:val="0"/>
                <w:numId w:val="1"/>
              </w:numPr>
              <w:suppressLineNumbers w:val="0"/>
              <w:spacing w:before="0" w:beforeAutospacing="0" w:after="0" w:afterAutospacing="0"/>
              <w:ind w:left="100" w:leftChars="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塑料铲式担架由特殊PE和铝合金管组成，可以透X射线。</w:t>
            </w:r>
          </w:p>
          <w:p w14:paraId="5AF33515">
            <w:pPr>
              <w:keepNext w:val="0"/>
              <w:keepLines w:val="0"/>
              <w:widowControl/>
              <w:numPr>
                <w:ilvl w:val="0"/>
                <w:numId w:val="0"/>
              </w:numPr>
              <w:suppressLineNumbers w:val="0"/>
              <w:spacing w:before="0" w:beforeAutospacing="0" w:after="0" w:afterAutospacing="0"/>
              <w:ind w:left="100" w:leftChars="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使用方法：搬运伤员时，先将伤员放置在平卧位，固定颈部，然后分别将担架的左右两片从伤员侧面插入背部，扣合后再搬运。</w:t>
            </w:r>
            <w:r>
              <w:rPr>
                <w:rFonts w:hint="eastAsia" w:ascii="宋体" w:hAnsi="宋体" w:eastAsia="宋体" w:cs="宋体"/>
                <w:i w:val="0"/>
                <w:iCs w:val="0"/>
                <w:color w:val="C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担架有4档拉伸设计，并且分别在4个点位有卡槽起固定作用。有效作用长度分别有197.5 cm，185.5 cm，173.5 cm，161.5 cm。</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A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r>
      <w:tr w14:paraId="48F0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F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6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破拆工具液压泵</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E1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E6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液压手动泵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可用油容量 1.6L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额定压力 700bar,1 阶段 25bar,2 阶段 700bar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每行星排油量，1 阶段 31.7CM³，2 阶段 2.16CM³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最大操作力 48Max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活塞行程 25.4mm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重量 5.5kg(含油）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外形尺寸（mm）430X567X60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材质铝合金，+油管</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F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r>
      <w:tr w14:paraId="326DC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8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4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全景移动照明灯</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E9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93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整体符合：GB 26755-2011《消防移动式照明装置》、GB/T 4208-2017《外壳防护等级（IP代码）》、GB/T 5700-2008《照明测量方法》的标准要求。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1、灯具采用本安、胶封、增安复合型防爆结构设计，可在易燃易爆气体环境中安全使用。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2、灯具可通过手机APP与灯具蓝牙连接实现灯具开关/调光控制，便于远距离操控，可实现警示灯的开启及关闭、灯光的无极调光、电量信息查看等。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3、灯具采用三灯头设计，灯头转动自如，可单向照明或环照照明。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4、灯具具备红蓝警示灯，且可单独开启或关闭，1公里可视。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5、灯具具有5格分段式电量显示。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6、电池额定电压：DC22.2V  额定容量:25Ah   LED光源功率≥180W。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7、1m处强光单向照度达到58000lx以上，5m处强光单向照度达到2000lx以上。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8、防护等级≥IP66。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9、收缩尺寸≤1200mm×250mm×250mm，最大升起高度≥3.5m。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10、重量≤14KG。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11、工作状态：强光≥6h；工作光≥10h；弱光≥13h。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12、充电时间≤4h。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13、提供具备CNAS标识的检验报告。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14、提供国家级防爆合格证（需体现额定电压、防护等级、灯具瓦数）。</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1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r>
      <w:tr w14:paraId="3A0D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7F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3D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4G防爆执法记录仪</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1D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3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B60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1.▲重量及尺寸：设备（背夹、外接设备除外）长宽高应≤85mm×60mm×35mm，设备重量应≤170克;；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2.防护等级：外壳防护等级应≥IP68要求。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3.防摔抗跌：执法记录仪（工作状态）在2000mm高度，承受水泥地面任意6个面各跌落次数≥5次；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4.数据接口：设备的数据接口应符合GA/T 947.4-2015中5.1的要求；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5.驱动程序：设备应随机配备驱动程序，驱动程序应符合GA/947.4-2015中5.4的要求；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6.▲几何失真；设备的视频在生产厂声明的所有分辨率条件下几何失真应≤15%；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7.取景预览：开机后应自动进入取景预览模式；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8.夜视功能：设备应具有夜视功能，有效拍摄距离≥3m，有效拍摄距离处应能看清人物面部特征；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9.参数设置：设备应能通过随机软件或管理平台对警号、时间等信息进行设置；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10.视音频预录功能：设备应能在标称最大分辨率下预录触发前≥10s的视音频信息；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11.卫星定位: 内置北斗和GPS模块，可接收卫星数据并提供定位信息；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12.显示屏: 尺寸≥2.0in；对比度≥400：1；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13.视场角：设备在生产厂声明的所有分辨率条件下均应≥110°；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14.▲拍照性能：最大照片分辨率应≥8500×4800，且在生产厂商声明的所有分辨率下，照片分辨力≥9000线；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15.▲电池续航：设备在不更换电池条件下，可连续摄录时间≥9h；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16.▲充电时间：电池充电时间应≤3h；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17.4G传输功能：可接入移动、联通和电信4G SIM卡，实现无线传输功能；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18.高温贮存：温度（60±2）℃，记录仪持续时间10h，试验期间执法记录仪处于非工作状态，恢复2h，执法记录仪应能正常工作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19.▲无线传输功能：可通过无线通信方式向平台传输视频图像，图像分辨率1080P/720P/480P可选，视频可保存在服务器，图传时间≥5小时。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20.扫码注册：可通过扫描平台端生成的二维码完成注册；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21.紧急摄录；在紧急摄录功能开启状态下，摄录过程中发生撞击时，可自动保存录像文件并重新进入摄录模式，在待机状态下发生撞击时，可自动进入录像模式；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22.▲绝缘电阻：≥1000MΩ。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23.▲泄漏电流：≤0.05mA。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24.语音操控；设备具有语音操控功能，可通过语音指令控制执法记录仪开始/停止摄像，开始/停止录音，拍照，关机操作；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25.▲录制文件大小：H．265编码方式开启，分辨率1920×1080状态下，1小时录制的文件大小≤3GB；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26.视频通话功能：设备在同一群组内，终端与终端之间可进行视频通话；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27.▲高温：温度为（55±3）℃，执法记录仪处于工作状态时间≥6h；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28.文本浏览：执法记录仪可进行常见的文本格式浏览，包括但不限于txt、doc或pdf等格式；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 ▲遥控功能：执法记录仪可使用无线遥控方式完成全部或部分操作，如启动/结束摄录等；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 执法记录仪应能在标称最大分辨率下预录触发前≥10s的视音频信息；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31.应具有防爆合格证，防爆标志不低于Ex ib IIB T4 Gb/ Ex ibD 21 T130℃。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备注：供应商须提供能证明执法记录仪符合国家标准（具有CMA和CNAS认证）的第三方检测机构出具的检验报告，否则做无效标处理。 </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5D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r>
      <w:tr w14:paraId="736E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46A6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F3ED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E8E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3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4B41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AE61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14:paraId="7C01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4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F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4G+5G双卡负载均衡工业路由器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0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EF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尺寸(mm) 长宽高 ：204× 117×48.2（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芯片 高性能双核理器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1Gbit 运行内存(最大扩展至 4Gb)， 128Mbit 存储内存（最大扩展至 1Gb）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蜂窝基带 5G+4G 全网通/4G+4G 全网通；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WI FI 2.4G：300Mbps(2T2R)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5.8G：866Mbps(2T2R)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网口 以太网网口× 5 (10/100/1000Mbps 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串口 RS232×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 接口 USB2.0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IO 接口(6个) IO 接口（凤凰头）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TF 卡槽 TF 卡槽×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电源口 凤凰头/DC 电源输入  12V-48V/2A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硬件狗 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天线接口 WI FI ×2  ；4G × 2 ；4G/5G ×4 ；GPS × 1（可选）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RESET 接键 复位按键×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SIM 卡槽 抽屉式卡槽/eSIM ×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指示灯(10个) 4G/5G 网络指示灯×2        4G/5G 信号指示灯×2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系统指示灯× 1                    网口指示灯×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凤凰头 8PIN-3.5mm 间距（包含串口1,  串口2, 2路 IO 口, 3.3V 电源及 GND）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工作功耗 约 600mA@12V 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温度 工作温度 ：-40℃ ~ +75℃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存储温度 ：-45℃ ~ +85℃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湿      度:   5%~95%,无冷凝</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9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63B6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5D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3E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数字单兵装备</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C8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3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EF4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1、运行系统：设备采用大于等于安卓 Android 11 操作系统，支持安装基于安卓系统的APP软件。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2、外形尺寸、质量和电池：设备外形尺寸≤91mm×61mm×28mm，裸机重量≤180g，设备采用内置可更换电池供电，电池容量电池容量≥3300mAh，≥7min内更换电池时存储的信息不应丢失。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3、外壳防护等级：设备外壳防护等级应符合 IP68 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4、显示屏：显示屏对角线尺寸应≥2.8in，屏幕分辨率≥640×480。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5、▲设备支持5G模块，支持联通、移动、电信和广电5G的SIM卡。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6、▲摄像头：设备具备≥3个摄像头，至少具有一个微云台防抖摄像头好和一个红外摄像头。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7、▲防抖功能：设备同时支持微云台机械防抖功能和 EIS 电子防抖功能，且设备在1Hz振动频率、振动幅度 ≥6°条件下，同一位置点在视音频信息中的最大振动像素差应≤10 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8、▲防抖摄录功能：设备支持在预览界面和打开录像状态下，自动开启微云台防抖功能，在微云台作用下摄像头向不同方向运动并保持平衡。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9、▲夜视要求：设备支持红外夜视功能，≥3m处应能看清人物面部特征，≥15m处应能看清人体轮廓。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10、▲双SIM卡槽：执法记录仪支持同时装入两张4G/5G SIM卡，且具有至少一个方便快捷的标准弹入式卡槽。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11、▲存储：要求设备≥4G运行内存，≥64G存储内存，支持扩展≥1TB内置TF卡存储。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12、显示屏对比度：执法记录仪应能在回放模式分别显示全场白和全场黑测试信号。全场白和全场黑测试信号亮度值的比应≥ 1250：1。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13、▲照片分辨力：在厂家声明设备支持的所有照片分辨率下，拍摄的照片分辨力均应≥2000线。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14、▲计时误差：设备的时间与标准时的计时误差应≤2s/天。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15、断网续传功能：网络中断自动连接后,存储在本机的视音频数据应支持自动续传功能。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16、SOS功能：设备具备在联网状态下,通过SOS键可实现一键网传功能，在紧急情况下通过SOS键紧急呼叫平台,平台可实现报警及闪烁提示，实现显示报警设备当年地理位置，自动打开现场视频画面。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17、▲单北斗：设备支持通过单北斗模式获取定位信息。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18、视频会商功：设备支持视频会商功能。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19、指令接收要求：设备应具备指令接收功能，通过管理平台可向设备推送指令信息，设备收到指令信息时可发出语音提醒，设备接收指令后所录视频编号与下发的指令编号自动关联。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20、集群对讲：支持一键PTT集群对讲，可实现分组、跨组等进行集群对接功能。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21、组员位置查看：设备支持查看、显示组内样机当前所在的地理位置信息。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22、求救号码呼叫 ：设备支持呼叫紧急求救号码功能（110、119、120 等紧急求救号码）。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23、录像加密功：具有录像加密功能检查，设备应可支持录像视频加密，加密录像需要专用播放器播放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24、热特性功能：设备在环境温度为 40℃下，在正常摄录及开启红外补光摄录模式下，持续时10min 后，设备外壳及屏幕温度≤50℃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参数投标人需提供由需提供由提供公安部特种警用装备质量监督检验中心或国家安全防范报警系统产品质量监督检验测试中心出具的检验报告为检验依据，如未体现或检测数据不符合文件要求视为不满足。中标供应商需提供检测报告原件（备查）。</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11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r>
      <w:tr w14:paraId="21A9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F973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6FB8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BAB5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3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69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033F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14:paraId="317D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9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0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爆炸物探测器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F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5E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仪器应能对符合材质和壁厚要求的容器内的以下易燃易爆液体检测并报警：汽油(93#、97#)、柴油、煤油、乙醚、异丙醚、40%乙醛、乙二醇、硝基苯、2,2,4-三甲基戊烷（异辛烷）、环氧丙烷、丙酮、丁酮、正庚烷、正己烷、苯、甲苯、二甲苯、丙醚、三氯甲烷、异丙醇、四氢呋喃、二硫化碳、无水乙醇、硝基甲烷、正戊醇、松香水、油漆稀料等易燃易爆液体等超过100种危险液体。投标人应在投标文件中详细描述具体可探测的液态危险品种类和数量，并提供相关检测报告予以证明；2.设备应使用非侵入式安全检查技术，不需打开包装即可实现液态物品安全检查；3.设备应能无需开启容器的情况下,可检测容器材质试验：能对的玻璃、塑料、陶瓷等非金属材质容器内的液体进行检测；4.可检测容器规格试验：能对直径大于30mm，高度大于等于60mm的容器内的液体进行检测，并提供相关检测报告予以证明；5.数据存储功能检查：能存储和检索检测结果，存储量应大于等于10万次检测，并提供相关检测报告予以证明；6.数据导出：仪器的检测结果应能通过USB接口导出；7.报警复位功能：一起在发生报警后能自动复位，一遍进行下一次检测；8.省电功能：在设定的时内无操作时，仪器应自动关机；9.设备应具有声光报警功能及彩色液晶屏幕图案报警；10.设备应便于携带，使用方便、安全，符合人体工程学设计原理。设备重量应小于170g（含电池），并提供相关检测报告予以证明；11.设备人机界面应提供全中文或图形界面；12.设备具有自校验功能；13.应在投标文件中详细描述所投设备的技术原理； 14.设备尺寸应小于等于230mm*50mm*80mm，并提供相关检测报告予以证明；15.设备启动时间小于等于1s，并提供相关检测报告予以证明；16.单件液态物品检测时间：小于等于 1秒，并提供相关检测报告予以证明；17.设备采用充电电池供电方式，一次充电完成后可保证设备连续使用不低于 1000 次，并提供相关检测报告予以证明； 18. 设备维护应简单，无需定期维修，能够在地铁使用环境条件要求下正常工作； 19. 设备能够在环境温度范围在-5℃～+45℃，相对湿度范围在 0％～93％（不结露）的条件下正常工作； 20. 设备外壳防护等级应不低于 IP54，并提供相关检测报告予以证明。 </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3A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r>
      <w:tr w14:paraId="7AAC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78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08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单兵防护组件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45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件</w:t>
            </w:r>
          </w:p>
        </w:tc>
        <w:tc>
          <w:tcPr>
            <w:tcW w:w="3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D26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1.执行标准：《GA 420-2021 警用防暴服》；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2.质量：≤8kg；（须在检验报告中体现）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3.须提供合格的检验报告，至少包含以下检验项目：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一般要求：警用防暴服(以下简称防暴服)应由防护的前胸、后背、裆部、上肢和下肢等防护部件组成，上肢防护部件含肩、上臂、肘和前臂等防护部件，下肢防护部件含大腿、膝、小腿、脚面和脚踝防护部件等。防暴服应穿着灵活，易于穿脱，穿着时可根据身高借助连接件调节，各部位连接件应连接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暴服的各防护部件应采用随形设计，与人体相应部位相适应。防暴服使用的材料应无刺激性异味。前胸和后背防护部件的贴身部件应可拆卸和清洗，连接和分离应方便、可靠。防护部件的各层采用可拆卸结构时，应在明显位置标明防护面或贴身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要求：防暴服应无皱褶、裂痕、破损、缺口、开线、漏针、线头等缺陷，金属材料应进行防锈处理。防暴服不应有锋利边缘和尖锐角刺。防暴服上应有清晰永久性的产品标志，标志位置应在后背防护部件内侧，内容应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a)制造厂名称或商标;b)产品名称和代号;c)产品编号;d)执行标准号;e)生产日期(年月):f)有效期;g)使用说明及注意事项。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（3）颜色：藏蓝色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（4）防护面积：前胸：952 裆部： 333后背：976上肢：1954下肢：3242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（5）质量：7.08kg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（6）材料和连接件：连接带拉伸负荷为2000N不断裂，搭扣带扣合强度9.4 N/cm2  搭扣带耐用扣合强度7.8 N/cm2   ，主插扣拉伸负载为500N 不脱开、不断裂(拉伸速度100mm/min);插拔500次后能正常使用。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（7）耐冲击性能：防暴服的防护部件承受120J能量冲击，不应破碎、开裂。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（8）能量吸收性能：防暴服的前胸、后背防护部件应能承受100J能量冲击，且胶泥压痕深度9mm。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（9）防刺性能：使用GA68-2019中规定的D测试刀具、测试体以24J±0.5J撞击能量对防暴服的前胸、后背及裆部防护部件进行穿刺，在有效穿刺情况下，防暴服未出现穿透。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温度适应性：低温：将防暴服放入温度为-20℃±2℃恒温箱内保持4h后，防暴服的防护部件应能承受120J能量冲击，不应破碎、开裂。高温：将防暴服放入温度为+55℃±2℃恒温箱内保持4h后，使用GA68-2019中规定的D测试刀具、测试体以24J士0.5J撞击能量对防暴服的前胸、后背及裆部防护部件进行穿刺，在有效穿刺情况下，防暴服不应出现穿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（11）阻燃性能：防护部件表面燃烧后的续燃时间为1s。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三、产品服务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所有产品符合国家“三包”规定及有关售后服务要求。</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3C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w:t>
            </w:r>
          </w:p>
        </w:tc>
      </w:tr>
      <w:tr w14:paraId="4535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DAF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4E7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486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3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460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0D7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14:paraId="345A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9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C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防爆罐</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C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D2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1、构成：由内罐、外罐、吸能缓冲层组成，底部安装有4个脚轮。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2、内罐内径为 430mm±10mm、深 550mm±10mm。外罐体外径为 560mm±10mm、高 650mm±10mm。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3、防爆能力：能抵御不低于1.5kg TNT炸药的爆炸能量并能容纳所有横向爆炸破片，外罐罐体完整，无裂纹，罐体无掉快。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4、抗霉菌性能：依据GJB 150.10A-2009 军用装备实验室环境试验方法第10部分:霉菌试验，防霉等级为最高级0级。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5、耐湿热性能：依据GB/T 1740-2007标准测试，耐湿热综合破坏等级为最高级1级。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6、耐盐雾性：依据GB/T 10125-2021标准，经31天盐雾测试后，样品表面无明显变化，未发生锈蚀、起泡、脱落现象，无明显变色现象。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7、供应商需提供具备CMA资质的检测机构出具的佐证以上数值的检测报告，原件中标备查。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8、投标型号的产品附带保险期限不少于5年，保险额度不少于2000万的责任保险，每次事故人身伤亡赔偿限额不低于300万保险，提供体现以上数值的保单复印件。</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2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4D11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2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D9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手持金属探测器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FA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1A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1、符合《GB12899-2018 手持式金属探测器通用技术规范》的要求。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2、外壳防护等级：探测器的外壳防护等级应符合GB/T 4208—2017中IP31的相关技术要求。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3、电池安放：内置，且设计便于更换或充电;探测器电路部分与电池仓有效隔离。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4、整机质量：≤350g（包括电池）。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5、辐射磁感应强度：探测器发出的辐射磁场，其辐射磁感应强度在其表面任一点都应≤11uT。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6、自由跌落：高度1m、六个面分别朝下，每个面跌落2次，试验后测试，应符合GB12899-2018中4.11.3的要求。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7、静电放电骚扰：按GB/T17626.2-2006进行静电放电抗扰度试验,试验等级应不低于4级，采用接触放电的操作方法进行试验，探测器应能正常工作。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8、频电磁场辐射骚扰：按GB/T17626.3-2016进行射频电磁场辐射骚扰试验,试验等级2级，探测器应能正常工作。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9、供应商需提供具备CMA资质的检测机构出具的佐证以上数值的检测报告，原件中标备查。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10、投标型号的产品附带保险期限不少于5年，保险额度不少于2000万的责任保险，每次事故人身伤亡赔偿限额不低于300万保险，提供体现以上数值的保单复印件。</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0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r>
      <w:tr w14:paraId="2FC7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4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4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防爆盾牌</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3B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6B48">
            <w:pPr>
              <w:keepNext w:val="0"/>
              <w:keepLines w:val="0"/>
              <w:widowControl/>
              <w:numPr>
                <w:ilvl w:val="0"/>
                <w:numId w:val="2"/>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符合《GA 422-2019 警用防暴盾牌》中透明防暴盾牌的有关要求。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2、结构：由盾体和握持装置组成，盾体采用≥3.0mm厚PC 板制成。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3、规格尺寸：≥900mm×500mm；防护面积：≥0.45m²。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4、质量：≤3.9kg。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5、透光率：≥88%。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6、耐穿刺性能：穿刺后受力点应未出现穿洞。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7、耐击打强度：击打后盾体不应出现贯穿性开裂，击打后盾体最大凹陷深度为0。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8、耐刀砍性能：上边沿应能抵御线速度为8.5 m/s±0.5m/s、能量为100J±5J的击砍，刀砍痕迹深度：≤5mm。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9、阻燃性能：续燃时间≤1s。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10、温度适应性：-30℃（±2℃）—+55℃（±2℃）4h后，5min内击打后盾体应无凹陷。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11、供应商需提供具备CMA资质的检测机构出具的佐证以上数值的检测报告，原件中标备查</w:t>
            </w:r>
            <w:r>
              <w:rPr>
                <w:rFonts w:hint="eastAsia" w:ascii="宋体" w:hAnsi="宋体" w:cs="宋体"/>
                <w:i w:val="0"/>
                <w:iCs w:val="0"/>
                <w:color w:val="000000"/>
                <w:kern w:val="0"/>
                <w:sz w:val="20"/>
                <w:szCs w:val="20"/>
                <w:u w:val="none"/>
                <w:lang w:val="en-US" w:eastAsia="zh-CN" w:bidi="ar"/>
              </w:rPr>
              <w:t>。</w:t>
            </w:r>
          </w:p>
          <w:p w14:paraId="2BFA0794">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12、投标型号的产品附带保险期限不少于5年，保险额度不少于2000万的责任保险，每次事故人身伤亡赔偿限额不低于300万保险，提供体现以上数值的保单复印件。</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F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w:t>
            </w:r>
          </w:p>
        </w:tc>
      </w:tr>
      <w:tr w14:paraId="6E6C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6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0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反恐维稳头盔</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7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顶</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32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1、执行标准：GA296-2001《警用勤务头盔》。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2、头盔外表颜色：瓷白色。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3、净量：≤0.75KG。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4、尺寸：L号。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5、穿透性能：根据标准进行检验，钢锥不得穿透头盔与头型产生接触。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6、吸收碰撞能量性能：根据标准进行检验，钢锥不得穿透头盔与头型产生接触。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7、供应商需提供具备CMA资质的检测机构出具的佐证以上数值的检测报告，原件中标备查。</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E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w:t>
            </w:r>
          </w:p>
        </w:tc>
      </w:tr>
      <w:tr w14:paraId="3DAF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2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B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多用途警棍</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4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04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2、棍体主体材质：工程塑料。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3、棍体长度≥1.7m，棍体外径为32mm±1mm。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4、棍体重量≤1.3kg。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5、警棍在外力作用下应能弯曲，且两端夹角为120°时不应出现裂纹或者断裂。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6、警棍一端受垂直于棍体的外力做下，经自然回复后产生残余变形量≤12mm。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7、警棍在2000N拉力作用下，棍体不应出现裂纹或断裂。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8、警棍连续击打2000次后，棍体不应出现裂纹或断裂。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9、警棍在-30℃至55℃温度条件下，应符合柔韧性性能的要求。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10、棍体具有阻燃性，棍体表面续燃时间≤5s。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11、警棍符合《GA 1124-2013 长警棍》中的有关要求。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12、供应商需提供具备CMA资质的检测机构出具的佐证以上数值的检测报告，原件中标备查。</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D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w:t>
            </w:r>
          </w:p>
        </w:tc>
      </w:tr>
      <w:tr w14:paraId="44DC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33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6B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防暴钢叉</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7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3F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1、执行标准《GA/T 1145-2014警用约束叉》。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2、由叉头、叉杆、连接部位、握持部位等组成。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3、尺寸：警用约束叉的工作长度L≥210Omm;携行长度≤1300N;叉杆握持部位直径应在34mm～35mm之间;叉头闭合缝隙≤8mm。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4、质量：≤2.8kg。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5、快速约束功能：叉头叉套约束部位并闭合的时间≤5s。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6、提供国家认证认可检验检测机构出具的有效检测报告(第1至5项需在检验报告中体现)，复印件逐页加盖制造商公章。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7、制造商为公安部警用装备采购中心协议供货企业，提供中标通知书复印件加盖公章，原件备查。</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A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r>
      <w:tr w14:paraId="6FCB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2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8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枪发抓捕网</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F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0E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1、抓捕网质量≤1.1kg。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2、网目长度≤210mm。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3、抓捕网应便于携带，其各活动部件应操作灵活，连接可靠。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4、牵引头的头部呈球状，表面覆盖≥1.8mm。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5、网线断裂强力应大于100N。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6、有效作用距离为5m-10m,网在有效作用距离内应展开，无交错、缠绕等不正常现象，在5m和10m处的抛洒面积不小于4㎡。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7、在有效作用距离内，任选一点放置模拟人体靶，瞄准模拟人体靶发射网，应能罩住模拟人体靶，网的四周边缘距地面最大距离小于0.5m。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8、执行标准：《GA 510-2004警用抓捕网》。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9、供应商需提供具备CMA资质的检测机构出具的佐证以上数值的检测报告，原件中标备查。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10、投标型号的产品附带保险期限不少于5年，保险额度不少于2000万的责任保险，每次事故人身伤亡赔偿限额不低于300万保险，提供体现以上数值的保单复印件。</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A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r>
      <w:tr w14:paraId="3DC0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6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5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防割手套</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D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副</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4D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1、材质：采用超高分子量聚乙烯纤维内裹金属不锈钢丝的包覆纱作为表层和涤纶低弹丝作为里层编织而成。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2、规格：L号。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3、防割性能：耐切割系数≥3.0。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4、质量：≤95g（检测报告体现）。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5、PH值：≤7。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6、甲醛含量：≤20mm/kg。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7、无可分解致癌芳香胺染料。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8、无异味、无毒。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9、顶破强力：≥1500N。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10、执行标准：《GA 614-2006警用防割手套》。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11、供应商需提供具备CMA资质的检测机构出具的佐证以上数值的检测报告，原件中标备查。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12、投标型号的产品附带保险期限不少于5年，保险额度不少于2000万的责任保险，每次事故人身伤亡赔偿限额不低于300万保险，提供体现以上数值的保单复印件。</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E4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w:t>
            </w:r>
          </w:p>
        </w:tc>
      </w:tr>
      <w:tr w14:paraId="5516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29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BD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防刺服</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EF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件</w:t>
            </w:r>
          </w:p>
        </w:tc>
        <w:tc>
          <w:tcPr>
            <w:tcW w:w="3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253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1、符合《GA 68-2024警用防刺服》中A类金属材质警用防刺服有关要求。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2、一般要求：防刺服穿着灵活，易于穿脱。穿着后不使人体两臂的自由运动及跪、跳、蹲、俯仰、转体等动作受到限制。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3、外观：匀质防刺层同一层防刺材料均匀平整致，无局部隆起、皱褶等缺陷。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4、防刺层保护套上标明刺入面或贴身面。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5、颜色：警蓝色。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6、防刺层保护套材料性能：防刺层保护套材料的抗静水压等级能达到GB/T 4744-2013中规定的5级。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7、防护面积：≥0.25㎡。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（1）防刺服质量≤1.7kg；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（2）前后片的单片质量(含外套、防刺层、防刺层保护套)≤0.8kg；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（3）双片防刺层(含防刺层保护套)≤1.4kg。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9、防刺服厚度：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（1）防刺服(含外套)最厚处≤4mm；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（2）防刺服(含外套)最薄处≤1.5mm。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10、防刺性能：A类防刺服用D1刀具、测试体以32J±0.5J撞击能量对防刺服进行穿刺，在有效穿刺情况下，防刺服不出现穿透。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11、耐浸水性能：常温条件下，将防刺服浸入在0.5m深的水中，静置 30min，取出垂吊滴水 5min，然后进行防刺性能试验,试验在10min内完成，结果符合防刺性能要求(32J±0.5J撞击能量不穿透)。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12、温度适应性：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（1）高温：将防刺服放入温度为 65℃±2℃的恒温箱内，保持4h，然后进行防刺性能试验，试验在10min完成，结果符合防刺性能要求(32J±0.5J撞击能量不穿透)；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（2）低温：将防刺服放入温度为 -30℃±2℃的恒温箱内，保持4h，然后进行防刺性能试验，试验在10min完成，结果符合防刺性能要求(32J±0.5J撞击能量不穿透)。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13、弯曲度：在外力作用下弯曲20mm时的作用力小于或等于25N。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14、耐摩擦色牢度：干摩≥4级，湿摩≥4级。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15、耐水洗色牢度：≥4级。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16、防霰弹性能：常温条件下，在射距≤10米处使用霰弹枪和12号猎枪弹射击1发，防刺服不应出现穿透现象。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17、抗冲击性能：常温条件下，防刺服应能承受1g铅弹以200m/s士10m/s 速度冲击，试验后无洞穿。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18、防刺层面密度：≤5.5kg/㎡。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19、供应商需提供具备CMA资质的检测机构出具的佐证以上数值的检测报告，原件中标备查。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20、投标型号的产品附带保险期限不少于5年，保险额度不少于2000万的责任保险，每次事故人身伤亡赔偿限额不低于300万保险，提供体现以上数值的保单复印件。</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F3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r>
      <w:tr w14:paraId="0F81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ED9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1101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EFE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3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A4BF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B30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14:paraId="21AE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6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6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阻隔网（单桶）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F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90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1、产品材质：热镀锌，喷漆绿色或蓝黑色。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2、产品重量:40kg±5kg。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3、组成部分:蛇腹型刀片网、定制铁架，移动轮。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4、整体尺寸:整体高95cm*长90cm*宽65cm。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5、钢刺网直径0.75m，拉升长度10m。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6、布障/收网时间:2人操作≤2MIN。</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F5B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14:paraId="3365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2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0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阻车器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C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4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1、有效阻截长度：≥5.1m。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2、放气钢钉有效长度：≥35mm。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3、放气钢钉有效间距：≤46mm。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4、路障应易于展开、收拢、和操作方便，各组成部分相互协调，动作准确；机械结构型路障展开时间≤1min，收拢时间应≤1min。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5、路障质量≤15kg。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6、路障的刺针在轴向应承受30N的拉力不脱落；施加100N的拉力时应立即脱落。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7、试验汽车的车轮压过路障后，轮胎完全失去充气压力的时间应不大于1min。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路障经高温适应性试验（25℃±2℃保持30min，升温至55℃±2℃保持4h）及低温适应性（25℃±2℃保持30min，降温至-40℃±3℃保持4h）后，路障表面应无锈蚀和机械损伤，紧固部位应牢靠、无松动，活动部位应灵活，可靠，应易于展开和收拢，展开时间不大于1min，收拢时间不大于1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9、阻车路障符合《GA/T421-2003 穿刺放气式路障》中机械式路障的相关标准。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10、供应商需提供具备CMA资质的检测机构出具的佐证以上数值的检测报告，原件中标备查。</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9F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r>
      <w:tr w14:paraId="721A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D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8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安检工具箱</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6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3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2E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测距仪，金属探测仪，车底检查镜，强光手电，充电器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折叠镜，多功能钳，无磁探针，个人计量仪，专用箱子</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8E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r>
    </w:tbl>
    <w:p w14:paraId="2E04ED14">
      <w:pPr>
        <w:pStyle w:val="69"/>
        <w:snapToGrid w:val="0"/>
        <w:spacing w:line="360" w:lineRule="auto"/>
        <w:ind w:firstLine="562" w:firstLineChars="200"/>
        <w:jc w:val="left"/>
        <w:textAlignment w:val="auto"/>
        <w:rPr>
          <w:rFonts w:ascii="华文中宋" w:hAnsi="华文中宋" w:eastAsia="华文中宋" w:cs="宋体"/>
          <w:b/>
          <w:sz w:val="28"/>
          <w:szCs w:val="28"/>
        </w:rPr>
      </w:pPr>
    </w:p>
    <w:p w14:paraId="692BAC5A">
      <w:pPr>
        <w:pStyle w:val="69"/>
        <w:snapToGrid w:val="0"/>
        <w:spacing w:line="360" w:lineRule="auto"/>
        <w:ind w:firstLine="422" w:firstLineChars="200"/>
        <w:jc w:val="left"/>
        <w:textAlignment w:val="auto"/>
        <w:rPr>
          <w:rFonts w:hint="eastAsia" w:ascii="华文中宋" w:hAnsi="华文中宋" w:eastAsia="华文中宋" w:cs="宋体"/>
          <w:b/>
          <w:kern w:val="2"/>
          <w:sz w:val="21"/>
          <w:szCs w:val="21"/>
          <w:lang w:val="en-US" w:eastAsia="zh-CN" w:bidi="ar-SA"/>
        </w:rPr>
      </w:pPr>
      <w:r>
        <w:rPr>
          <w:rFonts w:hint="eastAsia" w:ascii="华文中宋" w:hAnsi="华文中宋" w:eastAsia="华文中宋" w:cs="宋体"/>
          <w:b/>
          <w:kern w:val="2"/>
          <w:sz w:val="21"/>
          <w:szCs w:val="21"/>
          <w:lang w:val="en-US" w:eastAsia="zh-CN" w:bidi="ar-SA"/>
        </w:rPr>
        <w:t>说明：</w:t>
      </w:r>
    </w:p>
    <w:p w14:paraId="278A679B">
      <w:pPr>
        <w:spacing w:line="360" w:lineRule="auto"/>
        <w:ind w:firstLine="422" w:firstLineChars="200"/>
        <w:rPr>
          <w:rFonts w:hint="eastAsia" w:ascii="华文中宋" w:hAnsi="华文中宋" w:eastAsia="华文中宋" w:cs="宋体"/>
          <w:b/>
          <w:kern w:val="2"/>
          <w:sz w:val="21"/>
          <w:szCs w:val="21"/>
          <w:lang w:val="en-US" w:eastAsia="zh-CN" w:bidi="ar-SA"/>
        </w:rPr>
      </w:pPr>
      <w:r>
        <w:rPr>
          <w:rFonts w:hint="eastAsia" w:ascii="华文中宋" w:hAnsi="华文中宋" w:eastAsia="华文中宋" w:cs="宋体"/>
          <w:b/>
          <w:szCs w:val="21"/>
        </w:rPr>
        <w:t>1、标注‘※’的产品为核心产品，投标人所投核心产品的品牌完全相同的，按一家投标人计算。</w:t>
      </w:r>
    </w:p>
    <w:p w14:paraId="34F06884">
      <w:pPr>
        <w:pStyle w:val="69"/>
        <w:snapToGrid w:val="0"/>
        <w:spacing w:line="360" w:lineRule="auto"/>
        <w:ind w:firstLine="422" w:firstLineChars="200"/>
        <w:jc w:val="left"/>
        <w:textAlignment w:val="auto"/>
        <w:rPr>
          <w:rFonts w:hint="eastAsia" w:ascii="华文中宋" w:hAnsi="华文中宋" w:eastAsia="华文中宋" w:cs="宋体"/>
          <w:b/>
          <w:kern w:val="2"/>
          <w:sz w:val="21"/>
          <w:szCs w:val="21"/>
          <w:lang w:val="en-US" w:eastAsia="zh-CN" w:bidi="ar-SA"/>
        </w:rPr>
      </w:pPr>
      <w:r>
        <w:rPr>
          <w:rFonts w:hint="eastAsia" w:ascii="华文中宋" w:hAnsi="华文中宋" w:eastAsia="华文中宋" w:cs="宋体"/>
          <w:b/>
          <w:kern w:val="2"/>
          <w:sz w:val="21"/>
          <w:szCs w:val="21"/>
          <w:lang w:val="en-US" w:eastAsia="zh-CN" w:bidi="ar-SA"/>
        </w:rPr>
        <w:t>2.技术参数前加‘</w:t>
      </w:r>
      <w:r>
        <w:rPr>
          <w:rFonts w:hint="eastAsia" w:ascii="宋体" w:hAnsi="宋体" w:eastAsia="宋体" w:cs="宋体"/>
          <w:i w:val="0"/>
          <w:iCs w:val="0"/>
          <w:color w:val="000000"/>
          <w:kern w:val="0"/>
          <w:sz w:val="20"/>
          <w:szCs w:val="20"/>
          <w:u w:val="none"/>
          <w:lang w:val="en-US" w:eastAsia="zh-CN" w:bidi="ar"/>
        </w:rPr>
        <w:t>★</w:t>
      </w:r>
      <w:r>
        <w:rPr>
          <w:rFonts w:hint="eastAsia" w:ascii="华文中宋" w:hAnsi="华文中宋" w:eastAsia="华文中宋" w:cs="宋体"/>
          <w:b/>
          <w:kern w:val="2"/>
          <w:sz w:val="21"/>
          <w:szCs w:val="21"/>
          <w:lang w:val="en-US" w:eastAsia="zh-CN" w:bidi="ar-SA"/>
        </w:rPr>
        <w:t>’号的参数指标为主要技术指标（符合性审查内容），投标人所投产品必须满足或优于这些指标；未加‘</w:t>
      </w:r>
      <w:r>
        <w:rPr>
          <w:rFonts w:hint="eastAsia" w:ascii="宋体" w:hAnsi="宋体" w:eastAsia="宋体" w:cs="宋体"/>
          <w:i w:val="0"/>
          <w:iCs w:val="0"/>
          <w:color w:val="000000"/>
          <w:kern w:val="0"/>
          <w:sz w:val="20"/>
          <w:szCs w:val="20"/>
          <w:u w:val="none"/>
          <w:lang w:val="en-US" w:eastAsia="zh-CN" w:bidi="ar"/>
        </w:rPr>
        <w:t>★</w:t>
      </w:r>
      <w:r>
        <w:rPr>
          <w:rFonts w:hint="eastAsia" w:ascii="华文中宋" w:hAnsi="华文中宋" w:eastAsia="华文中宋" w:cs="宋体"/>
          <w:b/>
          <w:kern w:val="2"/>
          <w:sz w:val="21"/>
          <w:szCs w:val="21"/>
          <w:lang w:val="en-US" w:eastAsia="zh-CN" w:bidi="ar-SA"/>
        </w:rPr>
        <w:t>’号的参数指标为一般性技术指标（评分考量内容），投标人所投产品应尽量满足这些技术指标要求，若所投产品不能满足一般性技术指标要求，评标委员会将按照评标标准和方法对一般性技术指标响应情况进行扣分。</w:t>
      </w:r>
    </w:p>
    <w:p w14:paraId="58EA9C1E">
      <w:pPr>
        <w:adjustRightInd w:val="0"/>
        <w:snapToGrid w:val="0"/>
        <w:jc w:val="both"/>
        <w:rPr>
          <w:rFonts w:ascii="华文中宋" w:hAnsi="华文中宋" w:eastAsia="华文中宋" w:cs="微软雅黑"/>
          <w:b/>
          <w:bCs/>
        </w:rPr>
      </w:pPr>
      <w:bookmarkStart w:id="57" w:name="_Toc58507735"/>
      <w:bookmarkStart w:id="58" w:name="_Toc400718590"/>
    </w:p>
    <w:p w14:paraId="106820EA">
      <w:pPr>
        <w:pStyle w:val="73"/>
        <w:pageBreakBefore/>
        <w:snapToGrid w:val="0"/>
        <w:spacing w:before="0" w:after="0"/>
        <w:ind w:left="0" w:firstLine="0"/>
        <w:rPr>
          <w:rFonts w:ascii="华文中宋" w:hAnsi="华文中宋" w:eastAsia="华文中宋"/>
          <w:b/>
        </w:rPr>
      </w:pPr>
      <w:r>
        <w:rPr>
          <w:rFonts w:hint="eastAsia" w:ascii="华文中宋" w:hAnsi="华文中宋" w:eastAsia="华文中宋"/>
          <w:spacing w:val="20"/>
          <w:szCs w:val="28"/>
        </w:rPr>
        <w:t>第五部分 资格审查内容及标准</w:t>
      </w:r>
      <w:bookmarkEnd w:id="57"/>
    </w:p>
    <w:p w14:paraId="09E08112">
      <w:pPr>
        <w:pStyle w:val="69"/>
        <w:snapToGrid w:val="0"/>
        <w:spacing w:line="480" w:lineRule="exact"/>
        <w:rPr>
          <w:rFonts w:ascii="华文中宋" w:hAnsi="华文中宋" w:eastAsia="华文中宋"/>
          <w:b/>
        </w:rPr>
      </w:pPr>
      <w:r>
        <w:rPr>
          <w:rFonts w:hint="eastAsia" w:ascii="华文中宋" w:hAnsi="华文中宋" w:eastAsia="华文中宋" w:cs="宋体"/>
          <w:b/>
        </w:rPr>
        <w:t>资格审查内容及标准</w:t>
      </w:r>
    </w:p>
    <w:tbl>
      <w:tblPr>
        <w:tblStyle w:val="3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2258"/>
        <w:gridCol w:w="6003"/>
      </w:tblGrid>
      <w:tr w14:paraId="6507D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413F631B">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序号</w:t>
            </w:r>
          </w:p>
        </w:tc>
        <w:tc>
          <w:tcPr>
            <w:tcW w:w="2258" w:type="dxa"/>
            <w:noWrap w:val="0"/>
            <w:vAlign w:val="center"/>
          </w:tcPr>
          <w:p w14:paraId="62AB629A">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内容</w:t>
            </w:r>
          </w:p>
        </w:tc>
        <w:tc>
          <w:tcPr>
            <w:tcW w:w="6003" w:type="dxa"/>
            <w:noWrap w:val="0"/>
            <w:vAlign w:val="top"/>
          </w:tcPr>
          <w:p w14:paraId="424804D5">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标准</w:t>
            </w:r>
          </w:p>
        </w:tc>
      </w:tr>
      <w:tr w14:paraId="19B2B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4594B920">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1</w:t>
            </w:r>
          </w:p>
        </w:tc>
        <w:tc>
          <w:tcPr>
            <w:tcW w:w="2258" w:type="dxa"/>
            <w:noWrap w:val="0"/>
            <w:vAlign w:val="center"/>
          </w:tcPr>
          <w:p w14:paraId="34A91096">
            <w:pPr>
              <w:keepNext w:val="0"/>
              <w:keepLines w:val="0"/>
              <w:suppressLineNumbers w:val="0"/>
              <w:spacing w:before="0" w:beforeAutospacing="0" w:after="0" w:afterAutospacing="0"/>
              <w:ind w:left="0" w:right="0"/>
              <w:jc w:val="center"/>
              <w:rPr>
                <w:rFonts w:ascii="华文中宋" w:hAnsi="华文中宋" w:eastAsia="华文中宋"/>
              </w:rPr>
            </w:pPr>
            <w:bookmarkStart w:id="59" w:name="OLE_LINK7"/>
            <w:r>
              <w:rPr>
                <w:rFonts w:hint="eastAsia" w:ascii="华文中宋" w:hAnsi="华文中宋" w:eastAsia="华文中宋" w:cs="微软雅黑"/>
                <w:bCs/>
              </w:rPr>
              <w:t>投标人代表证明</w:t>
            </w:r>
            <w:bookmarkEnd w:id="59"/>
          </w:p>
        </w:tc>
        <w:tc>
          <w:tcPr>
            <w:tcW w:w="6003" w:type="dxa"/>
            <w:noWrap w:val="0"/>
            <w:vAlign w:val="top"/>
          </w:tcPr>
          <w:p w14:paraId="28F59586">
            <w:pPr>
              <w:keepNext w:val="0"/>
              <w:keepLines w:val="0"/>
              <w:suppressLineNumbers w:val="0"/>
              <w:spacing w:before="0" w:beforeAutospacing="0" w:after="0" w:afterAutospacing="0"/>
              <w:ind w:left="0" w:right="0" w:firstLine="420" w:firstLineChars="200"/>
              <w:rPr>
                <w:rFonts w:hint="eastAsia" w:ascii="华文中宋" w:hAnsi="华文中宋" w:eastAsia="华文中宋" w:cs="华文中宋"/>
              </w:rPr>
            </w:pPr>
            <w:bookmarkStart w:id="60" w:name="OLE_LINK8"/>
            <w:r>
              <w:rPr>
                <w:rFonts w:hint="eastAsia" w:ascii="华文中宋" w:hAnsi="华文中宋" w:eastAsia="华文中宋" w:cs="华文中宋"/>
              </w:rPr>
              <w:t>法定代表人（负责人）参加投标的，提供“法定代表人（负责人）证明书”</w:t>
            </w:r>
          </w:p>
          <w:p w14:paraId="483B0E99">
            <w:pPr>
              <w:keepNext w:val="0"/>
              <w:keepLines w:val="0"/>
              <w:suppressLineNumbers w:val="0"/>
              <w:spacing w:before="0" w:beforeAutospacing="0" w:after="0" w:afterAutospacing="0"/>
              <w:ind w:left="0" w:right="0" w:firstLine="420" w:firstLineChars="200"/>
              <w:rPr>
                <w:rFonts w:hint="eastAsia" w:ascii="华文中宋" w:hAnsi="华文中宋" w:eastAsia="华文中宋" w:cs="华文中宋"/>
              </w:rPr>
            </w:pPr>
            <w:r>
              <w:rPr>
                <w:rFonts w:hint="eastAsia" w:ascii="华文中宋" w:hAnsi="华文中宋" w:eastAsia="华文中宋" w:cs="华文中宋"/>
              </w:rPr>
              <w:t>委托代理人参加投标的，提供“法定代表人（负责人）证明书”</w:t>
            </w:r>
            <w:r>
              <w:rPr>
                <w:rFonts w:hint="eastAsia" w:ascii="华文中宋" w:hAnsi="华文中宋" w:eastAsia="华文中宋" w:cs="华文中宋"/>
                <w:lang w:eastAsia="zh-CN"/>
              </w:rPr>
              <w:t>、</w:t>
            </w:r>
            <w:r>
              <w:rPr>
                <w:rFonts w:hint="eastAsia" w:ascii="华文中宋" w:hAnsi="华文中宋" w:eastAsia="华文中宋" w:cs="华文中宋"/>
              </w:rPr>
              <w:t>“法定代表人（负责人）授权委托书”</w:t>
            </w:r>
          </w:p>
          <w:p w14:paraId="53AB86C9">
            <w:pPr>
              <w:keepNext w:val="0"/>
              <w:keepLines w:val="0"/>
              <w:suppressLineNumbers w:val="0"/>
              <w:spacing w:before="0" w:beforeAutospacing="0" w:after="0" w:afterAutospacing="0"/>
              <w:ind w:left="0" w:right="0" w:firstLine="420" w:firstLineChars="200"/>
              <w:rPr>
                <w:rFonts w:hint="eastAsia" w:ascii="华文中宋" w:hAnsi="华文中宋" w:eastAsia="华文中宋" w:cs="华文中宋"/>
              </w:rPr>
            </w:pPr>
            <w:r>
              <w:rPr>
                <w:rFonts w:hint="eastAsia" w:ascii="华文中宋" w:hAnsi="华文中宋" w:eastAsia="华文中宋" w:cs="华文中宋"/>
              </w:rPr>
              <w:t>自然人参加投标的，提供个人身份证明影印件</w:t>
            </w:r>
          </w:p>
          <w:p w14:paraId="20A8C94F">
            <w:pPr>
              <w:keepNext w:val="0"/>
              <w:keepLines w:val="0"/>
              <w:suppressLineNumbers w:val="0"/>
              <w:spacing w:before="0" w:beforeAutospacing="0" w:after="0" w:afterAutospacing="0"/>
              <w:ind w:left="0" w:right="0" w:firstLine="422" w:firstLineChars="200"/>
              <w:rPr>
                <w:rFonts w:ascii="华文中宋" w:hAnsi="华文中宋" w:eastAsia="华文中宋"/>
              </w:rPr>
            </w:pPr>
            <w:r>
              <w:rPr>
                <w:rFonts w:hint="eastAsia" w:ascii="华文中宋" w:hAnsi="华文中宋" w:eastAsia="华文中宋" w:cs="华文中宋"/>
                <w:b/>
              </w:rPr>
              <w:t>内容齐全。</w:t>
            </w:r>
            <w:bookmarkEnd w:id="60"/>
          </w:p>
        </w:tc>
      </w:tr>
      <w:tr w14:paraId="53F4A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16AB2F39">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2</w:t>
            </w:r>
          </w:p>
        </w:tc>
        <w:tc>
          <w:tcPr>
            <w:tcW w:w="2258" w:type="dxa"/>
            <w:noWrap w:val="0"/>
            <w:vAlign w:val="center"/>
          </w:tcPr>
          <w:p w14:paraId="44D57AAC">
            <w:pPr>
              <w:keepNext w:val="0"/>
              <w:keepLines w:val="0"/>
              <w:suppressLineNumbers w:val="0"/>
              <w:spacing w:before="0" w:beforeAutospacing="0" w:after="0" w:afterAutospacing="0"/>
              <w:ind w:left="0" w:right="0"/>
              <w:jc w:val="center"/>
              <w:rPr>
                <w:rFonts w:ascii="华文中宋" w:hAnsi="华文中宋" w:eastAsia="华文中宋"/>
              </w:rPr>
            </w:pPr>
            <w:bookmarkStart w:id="61" w:name="OLE_LINK10"/>
            <w:r>
              <w:rPr>
                <w:rFonts w:hint="eastAsia" w:ascii="华文中宋" w:hAnsi="华文中宋" w:eastAsia="华文中宋" w:cs="微软雅黑"/>
                <w:bCs/>
              </w:rPr>
              <w:t>投标函</w:t>
            </w:r>
            <w:bookmarkEnd w:id="61"/>
          </w:p>
        </w:tc>
        <w:tc>
          <w:tcPr>
            <w:tcW w:w="6003" w:type="dxa"/>
            <w:noWrap w:val="0"/>
            <w:vAlign w:val="top"/>
          </w:tcPr>
          <w:p w14:paraId="7CEEBF86">
            <w:pPr>
              <w:keepNext w:val="0"/>
              <w:keepLines w:val="0"/>
              <w:suppressLineNumbers w:val="0"/>
              <w:spacing w:before="0" w:beforeAutospacing="0" w:after="0" w:afterAutospacing="0"/>
              <w:ind w:left="0" w:right="0" w:firstLine="420" w:firstLineChars="200"/>
              <w:jc w:val="left"/>
              <w:rPr>
                <w:rFonts w:ascii="华文中宋" w:hAnsi="华文中宋" w:eastAsia="华文中宋"/>
              </w:rPr>
            </w:pPr>
            <w:bookmarkStart w:id="62" w:name="OLE_LINK11"/>
            <w:r>
              <w:rPr>
                <w:rFonts w:hint="eastAsia" w:ascii="华文中宋" w:hAnsi="华文中宋" w:eastAsia="华文中宋" w:cs="微软雅黑"/>
              </w:rPr>
              <w:t>内容齐全，签署符合要求。</w:t>
            </w:r>
            <w:bookmarkEnd w:id="62"/>
          </w:p>
        </w:tc>
      </w:tr>
      <w:tr w14:paraId="011CF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72DAFC6C">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3</w:t>
            </w:r>
          </w:p>
        </w:tc>
        <w:tc>
          <w:tcPr>
            <w:tcW w:w="2258" w:type="dxa"/>
            <w:noWrap w:val="0"/>
            <w:vAlign w:val="center"/>
          </w:tcPr>
          <w:p w14:paraId="471BB8CE">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具有独立承担民事责任的能力</w:t>
            </w:r>
          </w:p>
        </w:tc>
        <w:tc>
          <w:tcPr>
            <w:tcW w:w="6003" w:type="dxa"/>
            <w:vMerge w:val="restart"/>
            <w:noWrap w:val="0"/>
            <w:vAlign w:val="center"/>
          </w:tcPr>
          <w:p w14:paraId="4A0485FE">
            <w:pPr>
              <w:keepNext w:val="0"/>
              <w:keepLines w:val="0"/>
              <w:suppressLineNumbers w:val="0"/>
              <w:spacing w:before="0" w:beforeAutospacing="0" w:after="0" w:afterAutospacing="0"/>
              <w:ind w:left="0" w:right="0" w:firstLine="420" w:firstLineChars="200"/>
              <w:jc w:val="both"/>
              <w:rPr>
                <w:b/>
                <w:color w:val="auto"/>
              </w:rPr>
            </w:pPr>
            <w:r>
              <w:rPr>
                <w:rFonts w:hint="eastAsia" w:ascii="华文中宋" w:hAnsi="华文中宋" w:eastAsia="华文中宋"/>
                <w:color w:val="auto"/>
              </w:rPr>
              <w:t>《政府集中采购供应商信用承诺书》</w:t>
            </w:r>
            <w:r>
              <w:rPr>
                <w:rFonts w:hint="eastAsia" w:ascii="华文中宋" w:hAnsi="华文中宋" w:eastAsia="华文中宋"/>
                <w:b/>
                <w:color w:val="auto"/>
              </w:rPr>
              <w:t>内容齐全。</w:t>
            </w:r>
          </w:p>
          <w:p w14:paraId="7032E1F1">
            <w:pPr>
              <w:keepNext w:val="0"/>
              <w:keepLines w:val="0"/>
              <w:suppressLineNumbers w:val="0"/>
              <w:spacing w:before="0" w:beforeAutospacing="0" w:after="0" w:afterAutospacing="0"/>
              <w:ind w:left="0" w:right="0"/>
              <w:jc w:val="center"/>
              <w:rPr>
                <w:rFonts w:ascii="华文中宋" w:hAnsi="华文中宋" w:eastAsia="华文中宋"/>
              </w:rPr>
            </w:pPr>
          </w:p>
        </w:tc>
      </w:tr>
      <w:tr w14:paraId="495F4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5FDEE3E6">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4</w:t>
            </w:r>
          </w:p>
        </w:tc>
        <w:tc>
          <w:tcPr>
            <w:tcW w:w="2258" w:type="dxa"/>
            <w:noWrap w:val="0"/>
            <w:vAlign w:val="center"/>
          </w:tcPr>
          <w:p w14:paraId="0BD61F0D">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具有良好的商业信誉和健全的财务会计制度</w:t>
            </w:r>
          </w:p>
        </w:tc>
        <w:tc>
          <w:tcPr>
            <w:tcW w:w="6003" w:type="dxa"/>
            <w:vMerge w:val="continue"/>
            <w:noWrap w:val="0"/>
            <w:vAlign w:val="center"/>
          </w:tcPr>
          <w:p w14:paraId="77C0C6DC">
            <w:pPr>
              <w:keepNext w:val="0"/>
              <w:keepLines w:val="0"/>
              <w:suppressLineNumbers w:val="0"/>
              <w:spacing w:before="0" w:beforeAutospacing="0" w:after="0" w:afterAutospacing="0"/>
              <w:ind w:left="0" w:right="0"/>
              <w:jc w:val="left"/>
              <w:rPr>
                <w:rFonts w:ascii="华文中宋" w:hAnsi="华文中宋" w:eastAsia="华文中宋"/>
              </w:rPr>
            </w:pPr>
          </w:p>
        </w:tc>
      </w:tr>
      <w:tr w14:paraId="5695F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2225E25D">
            <w:pPr>
              <w:keepNext w:val="0"/>
              <w:keepLines w:val="0"/>
              <w:suppressLineNumbers w:val="0"/>
              <w:spacing w:before="0" w:beforeAutospacing="0" w:after="0" w:afterAutospacing="0"/>
              <w:ind w:left="0" w:right="0"/>
              <w:jc w:val="center"/>
              <w:rPr>
                <w:rFonts w:hint="default" w:ascii="华文中宋" w:hAnsi="华文中宋" w:eastAsia="华文中宋"/>
                <w:lang w:val="en-US" w:eastAsia="zh-CN"/>
              </w:rPr>
            </w:pPr>
            <w:r>
              <w:rPr>
                <w:rFonts w:hint="eastAsia" w:ascii="华文中宋" w:hAnsi="华文中宋" w:eastAsia="华文中宋"/>
                <w:lang w:val="en-US" w:eastAsia="zh-CN"/>
              </w:rPr>
              <w:t>5</w:t>
            </w:r>
          </w:p>
        </w:tc>
        <w:tc>
          <w:tcPr>
            <w:tcW w:w="2258" w:type="dxa"/>
            <w:noWrap w:val="0"/>
            <w:vAlign w:val="center"/>
          </w:tcPr>
          <w:p w14:paraId="2A215306">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有依法缴纳税收和社会保障资金的良好记录</w:t>
            </w:r>
          </w:p>
        </w:tc>
        <w:tc>
          <w:tcPr>
            <w:tcW w:w="6003" w:type="dxa"/>
            <w:vMerge w:val="continue"/>
            <w:noWrap w:val="0"/>
            <w:vAlign w:val="top"/>
          </w:tcPr>
          <w:p w14:paraId="1F124758">
            <w:pPr>
              <w:keepNext w:val="0"/>
              <w:keepLines w:val="0"/>
              <w:suppressLineNumbers w:val="0"/>
              <w:spacing w:before="0" w:beforeAutospacing="0" w:after="0" w:afterAutospacing="0"/>
              <w:ind w:left="0" w:right="0"/>
              <w:rPr>
                <w:rFonts w:ascii="华文中宋" w:hAnsi="华文中宋" w:eastAsia="华文中宋"/>
              </w:rPr>
            </w:pPr>
          </w:p>
        </w:tc>
      </w:tr>
      <w:tr w14:paraId="050DB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3A035246">
            <w:pPr>
              <w:keepNext w:val="0"/>
              <w:keepLines w:val="0"/>
              <w:suppressLineNumbers w:val="0"/>
              <w:spacing w:before="0" w:beforeAutospacing="0" w:after="0" w:afterAutospacing="0"/>
              <w:ind w:left="0" w:right="0"/>
              <w:jc w:val="center"/>
              <w:rPr>
                <w:rFonts w:hint="eastAsia" w:ascii="华文中宋" w:hAnsi="华文中宋" w:eastAsia="华文中宋"/>
                <w:lang w:val="en-US" w:eastAsia="zh-CN"/>
              </w:rPr>
            </w:pPr>
            <w:r>
              <w:rPr>
                <w:rFonts w:hint="eastAsia" w:ascii="华文中宋" w:hAnsi="华文中宋" w:eastAsia="华文中宋"/>
                <w:lang w:val="en-US" w:eastAsia="zh-CN"/>
              </w:rPr>
              <w:t>6</w:t>
            </w:r>
          </w:p>
        </w:tc>
        <w:tc>
          <w:tcPr>
            <w:tcW w:w="2258" w:type="dxa"/>
            <w:noWrap w:val="0"/>
            <w:vAlign w:val="center"/>
          </w:tcPr>
          <w:p w14:paraId="61BB9C56">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具有履行合同所必需的设备和专业技术能力</w:t>
            </w:r>
          </w:p>
        </w:tc>
        <w:tc>
          <w:tcPr>
            <w:tcW w:w="6003" w:type="dxa"/>
            <w:vMerge w:val="continue"/>
            <w:noWrap w:val="0"/>
            <w:vAlign w:val="top"/>
          </w:tcPr>
          <w:p w14:paraId="1A34844C">
            <w:pPr>
              <w:keepNext w:val="0"/>
              <w:keepLines w:val="0"/>
              <w:suppressLineNumbers w:val="0"/>
              <w:spacing w:before="0" w:beforeAutospacing="0" w:after="0" w:afterAutospacing="0"/>
              <w:ind w:left="0" w:right="0"/>
              <w:rPr>
                <w:rFonts w:ascii="华文中宋" w:hAnsi="华文中宋" w:eastAsia="华文中宋"/>
              </w:rPr>
            </w:pPr>
          </w:p>
        </w:tc>
      </w:tr>
      <w:tr w14:paraId="7C3DC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7FBDC3E7">
            <w:pPr>
              <w:keepNext w:val="0"/>
              <w:keepLines w:val="0"/>
              <w:suppressLineNumbers w:val="0"/>
              <w:spacing w:before="0" w:beforeAutospacing="0" w:after="0" w:afterAutospacing="0"/>
              <w:ind w:left="0" w:right="0"/>
              <w:jc w:val="center"/>
              <w:rPr>
                <w:rFonts w:hint="eastAsia" w:ascii="华文中宋" w:hAnsi="华文中宋" w:eastAsia="华文中宋"/>
                <w:lang w:val="en-US" w:eastAsia="zh-CN"/>
              </w:rPr>
            </w:pPr>
            <w:r>
              <w:rPr>
                <w:rFonts w:hint="eastAsia" w:ascii="华文中宋" w:hAnsi="华文中宋" w:eastAsia="华文中宋"/>
                <w:lang w:val="en-US" w:eastAsia="zh-CN"/>
              </w:rPr>
              <w:t>7</w:t>
            </w:r>
          </w:p>
        </w:tc>
        <w:tc>
          <w:tcPr>
            <w:tcW w:w="2258" w:type="dxa"/>
            <w:noWrap w:val="0"/>
            <w:vAlign w:val="center"/>
          </w:tcPr>
          <w:p w14:paraId="01855678">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参加政府采购活动前三年内，在经营活动中没有重大违法记录</w:t>
            </w:r>
          </w:p>
        </w:tc>
        <w:tc>
          <w:tcPr>
            <w:tcW w:w="6003" w:type="dxa"/>
            <w:vMerge w:val="continue"/>
            <w:noWrap w:val="0"/>
            <w:vAlign w:val="top"/>
          </w:tcPr>
          <w:p w14:paraId="1C915189">
            <w:pPr>
              <w:keepNext w:val="0"/>
              <w:keepLines w:val="0"/>
              <w:suppressLineNumbers w:val="0"/>
              <w:spacing w:before="0" w:beforeAutospacing="0" w:after="0" w:afterAutospacing="0"/>
              <w:ind w:left="0" w:right="0"/>
              <w:rPr>
                <w:rFonts w:ascii="华文中宋" w:hAnsi="华文中宋" w:eastAsia="华文中宋"/>
              </w:rPr>
            </w:pPr>
          </w:p>
        </w:tc>
      </w:tr>
      <w:tr w14:paraId="69098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78940156">
            <w:pPr>
              <w:keepNext w:val="0"/>
              <w:keepLines w:val="0"/>
              <w:suppressLineNumbers w:val="0"/>
              <w:spacing w:before="0" w:beforeAutospacing="0" w:after="0" w:afterAutospacing="0"/>
              <w:ind w:left="0" w:right="0"/>
              <w:jc w:val="center"/>
              <w:rPr>
                <w:rFonts w:hint="eastAsia" w:ascii="华文中宋" w:hAnsi="华文中宋" w:eastAsia="华文中宋"/>
                <w:lang w:val="en-US" w:eastAsia="zh-CN"/>
              </w:rPr>
            </w:pPr>
            <w:r>
              <w:rPr>
                <w:rFonts w:hint="eastAsia" w:ascii="华文中宋" w:hAnsi="华文中宋" w:eastAsia="华文中宋"/>
                <w:lang w:val="en-US" w:eastAsia="zh-CN"/>
              </w:rPr>
              <w:t>8</w:t>
            </w:r>
          </w:p>
        </w:tc>
        <w:tc>
          <w:tcPr>
            <w:tcW w:w="2258" w:type="dxa"/>
            <w:noWrap w:val="0"/>
            <w:vAlign w:val="center"/>
          </w:tcPr>
          <w:p w14:paraId="5AEFFAEB">
            <w:pPr>
              <w:keepNext w:val="0"/>
              <w:keepLines w:val="0"/>
              <w:suppressLineNumbers w:val="0"/>
              <w:spacing w:before="0" w:beforeAutospacing="0" w:after="0" w:afterAutospacing="0"/>
              <w:ind w:left="0" w:right="0"/>
              <w:jc w:val="center"/>
              <w:rPr>
                <w:rFonts w:ascii="华文中宋" w:hAnsi="华文中宋" w:eastAsia="华文中宋"/>
              </w:rPr>
            </w:pPr>
            <w:bookmarkStart w:id="63" w:name="OLE_LINK18"/>
            <w:r>
              <w:rPr>
                <w:rFonts w:ascii="华文中宋" w:hAnsi="华文中宋" w:eastAsia="华文中宋"/>
              </w:rPr>
              <w:t>本项目</w:t>
            </w:r>
            <w:r>
              <w:rPr>
                <w:rFonts w:hint="eastAsia" w:ascii="华文中宋" w:hAnsi="华文中宋" w:eastAsia="华文中宋"/>
              </w:rPr>
              <w:t>的特定</w:t>
            </w:r>
            <w:r>
              <w:rPr>
                <w:rFonts w:ascii="华文中宋" w:hAnsi="华文中宋" w:eastAsia="华文中宋"/>
              </w:rPr>
              <w:t>资格</w:t>
            </w:r>
            <w:r>
              <w:rPr>
                <w:rFonts w:hint="eastAsia" w:ascii="华文中宋" w:hAnsi="华文中宋" w:eastAsia="华文中宋"/>
              </w:rPr>
              <w:t>要求</w:t>
            </w:r>
            <w:bookmarkEnd w:id="63"/>
          </w:p>
        </w:tc>
        <w:tc>
          <w:tcPr>
            <w:tcW w:w="6003" w:type="dxa"/>
            <w:noWrap w:val="0"/>
            <w:vAlign w:val="center"/>
          </w:tcPr>
          <w:p w14:paraId="009E3423">
            <w:pPr>
              <w:keepNext w:val="0"/>
              <w:keepLines w:val="0"/>
              <w:suppressLineNumbers w:val="0"/>
              <w:spacing w:before="0" w:beforeAutospacing="0" w:after="0" w:afterAutospacing="0"/>
              <w:ind w:left="0" w:right="0"/>
              <w:rPr>
                <w:rFonts w:hint="eastAsia" w:ascii="华文中宋" w:hAnsi="华文中宋" w:eastAsia="华文中宋" w:cs="华文中宋"/>
              </w:rPr>
            </w:pPr>
            <w:bookmarkStart w:id="64" w:name="OLE_LINK9"/>
            <w:r>
              <w:rPr>
                <w:rFonts w:hint="eastAsia" w:ascii="华文中宋" w:hAnsi="华文中宋" w:eastAsia="华文中宋" w:cs="华文中宋"/>
              </w:rPr>
              <w:t>投标人提供符合本项目其他资格条件的相关证明</w:t>
            </w:r>
          </w:p>
          <w:p w14:paraId="448B44FB">
            <w:pPr>
              <w:keepNext w:val="0"/>
              <w:keepLines w:val="0"/>
              <w:suppressLineNumbers w:val="0"/>
              <w:spacing w:before="0" w:beforeAutospacing="0" w:after="0" w:afterAutospacing="0"/>
              <w:ind w:left="0" w:right="0"/>
              <w:rPr>
                <w:rFonts w:ascii="华文中宋" w:hAnsi="华文中宋" w:eastAsia="华文中宋"/>
              </w:rPr>
            </w:pPr>
            <w:r>
              <w:rPr>
                <w:rFonts w:hint="eastAsia" w:ascii="华文中宋" w:hAnsi="华文中宋" w:eastAsia="华文中宋" w:cs="华文中宋"/>
                <w:b/>
              </w:rPr>
              <w:t>资格条件符合要求，</w:t>
            </w:r>
            <w:r>
              <w:rPr>
                <w:rFonts w:hint="eastAsia" w:ascii="华文中宋" w:hAnsi="华文中宋" w:eastAsia="华文中宋" w:cs="华文中宋"/>
                <w:b/>
                <w:lang w:eastAsia="zh-CN"/>
              </w:rPr>
              <w:t>影印件</w:t>
            </w:r>
            <w:r>
              <w:rPr>
                <w:rFonts w:hint="eastAsia" w:ascii="华文中宋" w:hAnsi="华文中宋" w:eastAsia="华文中宋" w:cs="华文中宋"/>
                <w:b/>
              </w:rPr>
              <w:t>清晰。</w:t>
            </w:r>
            <w:bookmarkEnd w:id="64"/>
          </w:p>
        </w:tc>
      </w:tr>
      <w:tr w14:paraId="3A5AE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0D055D3D">
            <w:pPr>
              <w:keepNext w:val="0"/>
              <w:keepLines w:val="0"/>
              <w:suppressLineNumbers w:val="0"/>
              <w:spacing w:before="0" w:beforeAutospacing="0" w:after="0" w:afterAutospacing="0"/>
              <w:ind w:left="0" w:right="0"/>
              <w:jc w:val="center"/>
              <w:rPr>
                <w:rFonts w:hint="eastAsia" w:ascii="华文中宋" w:hAnsi="华文中宋" w:eastAsia="华文中宋"/>
                <w:lang w:val="en-US" w:eastAsia="zh-CN"/>
              </w:rPr>
            </w:pPr>
            <w:r>
              <w:rPr>
                <w:rFonts w:hint="eastAsia" w:ascii="华文中宋" w:hAnsi="华文中宋" w:eastAsia="华文中宋"/>
                <w:lang w:val="en-US" w:eastAsia="zh-CN"/>
              </w:rPr>
              <w:t>9</w:t>
            </w:r>
          </w:p>
        </w:tc>
        <w:tc>
          <w:tcPr>
            <w:tcW w:w="2258" w:type="dxa"/>
            <w:noWrap w:val="0"/>
            <w:vAlign w:val="center"/>
          </w:tcPr>
          <w:p w14:paraId="10F05ED5">
            <w:pPr>
              <w:keepNext w:val="0"/>
              <w:keepLines w:val="0"/>
              <w:suppressLineNumbers w:val="0"/>
              <w:spacing w:before="0" w:beforeAutospacing="0" w:after="0" w:afterAutospacing="0"/>
              <w:ind w:left="0" w:right="0"/>
              <w:jc w:val="center"/>
              <w:rPr>
                <w:rFonts w:hint="eastAsia" w:ascii="华文中宋" w:hAnsi="华文中宋" w:eastAsia="华文中宋"/>
                <w:lang w:eastAsia="zh-CN"/>
              </w:rPr>
            </w:pPr>
            <w:bookmarkStart w:id="65" w:name="OLE_LINK12"/>
            <w:r>
              <w:rPr>
                <w:rFonts w:hint="eastAsia" w:ascii="华文中宋" w:hAnsi="华文中宋" w:eastAsia="华文中宋"/>
                <w:bCs/>
              </w:rPr>
              <w:t>基本存款账</w:t>
            </w:r>
            <w:r>
              <w:rPr>
                <w:rFonts w:hint="eastAsia" w:ascii="华文中宋" w:hAnsi="华文中宋" w:eastAsia="华文中宋"/>
                <w:bCs/>
                <w:lang w:val="en-US" w:eastAsia="zh-CN"/>
              </w:rPr>
              <w:t>户信息</w:t>
            </w:r>
            <w:bookmarkEnd w:id="65"/>
          </w:p>
        </w:tc>
        <w:tc>
          <w:tcPr>
            <w:tcW w:w="6003" w:type="dxa"/>
            <w:noWrap w:val="0"/>
            <w:vAlign w:val="top"/>
          </w:tcPr>
          <w:p w14:paraId="385D5BA8">
            <w:pPr>
              <w:keepNext w:val="0"/>
              <w:keepLines w:val="0"/>
              <w:suppressLineNumbers w:val="0"/>
              <w:spacing w:before="0" w:beforeAutospacing="0" w:after="0" w:afterAutospacing="0" w:line="400" w:lineRule="exact"/>
              <w:ind w:left="0" w:right="0"/>
              <w:rPr>
                <w:rFonts w:hint="eastAsia" w:ascii="华文中宋" w:hAnsi="华文中宋" w:eastAsia="华文中宋" w:cs="华文中宋"/>
              </w:rPr>
            </w:pPr>
            <w:bookmarkStart w:id="66" w:name="OLE_LINK15"/>
            <w:r>
              <w:rPr>
                <w:rFonts w:hint="eastAsia" w:ascii="华文中宋" w:hAnsi="华文中宋" w:eastAsia="华文中宋" w:cs="华文中宋"/>
              </w:rPr>
              <w:t>提供投标人基本存款账户信息。</w:t>
            </w:r>
          </w:p>
          <w:bookmarkEnd w:id="66"/>
          <w:p w14:paraId="34DE88D9">
            <w:pPr>
              <w:keepNext w:val="0"/>
              <w:keepLines w:val="0"/>
              <w:suppressLineNumbers w:val="0"/>
              <w:spacing w:before="0" w:beforeAutospacing="0" w:after="0" w:afterAutospacing="0"/>
              <w:ind w:left="0" w:right="0"/>
              <w:rPr>
                <w:rFonts w:ascii="华文中宋" w:hAnsi="华文中宋" w:eastAsia="华文中宋"/>
              </w:rPr>
            </w:pPr>
            <w:r>
              <w:rPr>
                <w:rFonts w:hint="eastAsia" w:ascii="华文中宋" w:hAnsi="华文中宋" w:eastAsia="华文中宋" w:cs="华文中宋"/>
                <w:b/>
              </w:rPr>
              <w:t>证明文件</w:t>
            </w:r>
            <w:r>
              <w:rPr>
                <w:rFonts w:hint="eastAsia" w:ascii="华文中宋" w:hAnsi="华文中宋" w:eastAsia="华文中宋" w:cs="华文中宋"/>
                <w:b/>
                <w:lang w:eastAsia="zh-CN"/>
              </w:rPr>
              <w:t>影印件</w:t>
            </w:r>
            <w:r>
              <w:rPr>
                <w:rFonts w:hint="eastAsia" w:ascii="华文中宋" w:hAnsi="华文中宋" w:eastAsia="华文中宋" w:cs="华文中宋"/>
                <w:b/>
              </w:rPr>
              <w:t>清晰。</w:t>
            </w:r>
          </w:p>
        </w:tc>
      </w:tr>
      <w:tr w14:paraId="6F12A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1557F771">
            <w:pPr>
              <w:keepNext w:val="0"/>
              <w:keepLines w:val="0"/>
              <w:suppressLineNumbers w:val="0"/>
              <w:spacing w:before="0" w:beforeAutospacing="0" w:after="0" w:afterAutospacing="0"/>
              <w:ind w:left="0" w:right="0"/>
              <w:jc w:val="center"/>
              <w:rPr>
                <w:rFonts w:hint="default" w:ascii="华文中宋" w:hAnsi="华文中宋" w:eastAsia="华文中宋"/>
                <w:lang w:val="en-US" w:eastAsia="zh-CN"/>
              </w:rPr>
            </w:pPr>
            <w:r>
              <w:rPr>
                <w:rFonts w:hint="eastAsia" w:ascii="华文中宋" w:hAnsi="华文中宋" w:eastAsia="华文中宋"/>
                <w:lang w:val="en-US" w:eastAsia="zh-CN"/>
              </w:rPr>
              <w:t>10</w:t>
            </w:r>
          </w:p>
        </w:tc>
        <w:tc>
          <w:tcPr>
            <w:tcW w:w="2258" w:type="dxa"/>
            <w:noWrap w:val="0"/>
            <w:vAlign w:val="center"/>
          </w:tcPr>
          <w:p w14:paraId="4B5D511A">
            <w:pPr>
              <w:keepNext w:val="0"/>
              <w:keepLines w:val="0"/>
              <w:suppressLineNumbers w:val="0"/>
              <w:spacing w:before="0" w:beforeAutospacing="0" w:after="0" w:afterAutospacing="0"/>
              <w:ind w:left="0" w:right="0"/>
              <w:jc w:val="center"/>
              <w:rPr>
                <w:rFonts w:ascii="华文中宋" w:hAnsi="华文中宋" w:eastAsia="华文中宋"/>
              </w:rPr>
            </w:pPr>
            <w:bookmarkStart w:id="67" w:name="OLE_LINK16"/>
            <w:r>
              <w:rPr>
                <w:rFonts w:ascii="华文中宋" w:hAnsi="华文中宋" w:eastAsia="华文中宋"/>
              </w:rPr>
              <w:t>投标主体</w:t>
            </w:r>
            <w:bookmarkEnd w:id="67"/>
          </w:p>
        </w:tc>
        <w:tc>
          <w:tcPr>
            <w:tcW w:w="6003" w:type="dxa"/>
            <w:noWrap w:val="0"/>
            <w:vAlign w:val="top"/>
          </w:tcPr>
          <w:p w14:paraId="6E879069">
            <w:pPr>
              <w:keepNext w:val="0"/>
              <w:keepLines w:val="0"/>
              <w:suppressLineNumbers w:val="0"/>
              <w:spacing w:before="0" w:beforeAutospacing="0" w:after="0" w:afterAutospacing="0"/>
              <w:ind w:left="0" w:right="0"/>
              <w:rPr>
                <w:rFonts w:hint="eastAsia" w:ascii="华文中宋" w:hAnsi="华文中宋" w:eastAsia="华文中宋" w:cs="华文中宋"/>
              </w:rPr>
            </w:pPr>
            <w:bookmarkStart w:id="68" w:name="OLE_LINK17"/>
            <w:r>
              <w:rPr>
                <w:rFonts w:hint="eastAsia" w:ascii="华文中宋" w:hAnsi="华文中宋" w:eastAsia="华文中宋" w:cs="华文中宋"/>
              </w:rPr>
              <w:t>对是否允许联合体投标进行审查，如果允许联合体投标，须对联合体各方签订的联合体协议进行审查，</w:t>
            </w:r>
          </w:p>
          <w:p w14:paraId="235EE6E9">
            <w:pPr>
              <w:keepNext w:val="0"/>
              <w:keepLines w:val="0"/>
              <w:suppressLineNumbers w:val="0"/>
              <w:spacing w:before="0" w:beforeAutospacing="0" w:after="0" w:afterAutospacing="0"/>
              <w:ind w:left="0" w:right="0"/>
              <w:rPr>
                <w:rFonts w:ascii="华文中宋" w:hAnsi="华文中宋" w:eastAsia="华文中宋"/>
              </w:rPr>
            </w:pPr>
            <w:r>
              <w:rPr>
                <w:rFonts w:hint="eastAsia" w:ascii="华文中宋" w:hAnsi="华文中宋" w:eastAsia="华文中宋" w:cs="华文中宋"/>
                <w:b/>
              </w:rPr>
              <w:t>内容齐全，电子印章符合要求。</w:t>
            </w:r>
            <w:bookmarkEnd w:id="68"/>
          </w:p>
        </w:tc>
      </w:tr>
      <w:tr w14:paraId="586D9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7" w:hRule="atLeast"/>
        </w:trPr>
        <w:tc>
          <w:tcPr>
            <w:tcW w:w="969" w:type="dxa"/>
            <w:noWrap w:val="0"/>
            <w:vAlign w:val="center"/>
          </w:tcPr>
          <w:p w14:paraId="056FE0F2">
            <w:pPr>
              <w:keepNext w:val="0"/>
              <w:keepLines w:val="0"/>
              <w:suppressLineNumbers w:val="0"/>
              <w:spacing w:before="0" w:beforeAutospacing="0" w:after="0" w:afterAutospacing="0"/>
              <w:ind w:left="0" w:right="0"/>
              <w:jc w:val="center"/>
              <w:rPr>
                <w:rFonts w:hint="default" w:ascii="华文中宋" w:hAnsi="华文中宋" w:eastAsia="华文中宋"/>
                <w:lang w:val="en-US" w:eastAsia="zh-CN"/>
              </w:rPr>
            </w:pPr>
            <w:bookmarkStart w:id="69" w:name="_Toc28161"/>
            <w:r>
              <w:rPr>
                <w:rFonts w:hint="eastAsia" w:ascii="华文中宋" w:hAnsi="华文中宋" w:eastAsia="华文中宋"/>
                <w:lang w:val="en-US" w:eastAsia="zh-CN"/>
              </w:rPr>
              <w:t>11</w:t>
            </w:r>
          </w:p>
        </w:tc>
        <w:tc>
          <w:tcPr>
            <w:tcW w:w="2258" w:type="dxa"/>
            <w:noWrap w:val="0"/>
            <w:vAlign w:val="center"/>
          </w:tcPr>
          <w:p w14:paraId="6F7BD2B4">
            <w:pPr>
              <w:keepNext w:val="0"/>
              <w:keepLines w:val="0"/>
              <w:suppressLineNumbers w:val="0"/>
              <w:spacing w:before="0" w:beforeAutospacing="0" w:after="0" w:afterAutospacing="0"/>
              <w:ind w:left="0" w:right="0"/>
              <w:jc w:val="center"/>
              <w:rPr>
                <w:rFonts w:hint="eastAsia" w:ascii="华文中宋" w:hAnsi="华文中宋" w:eastAsia="华文中宋"/>
                <w:lang w:val="en-US" w:eastAsia="zh-CN"/>
              </w:rPr>
            </w:pPr>
            <w:r>
              <w:rPr>
                <w:rFonts w:hint="eastAsia" w:ascii="华文中宋" w:hAnsi="华文中宋" w:eastAsia="华文中宋"/>
              </w:rPr>
              <w:t>供应商为中小企业</w:t>
            </w:r>
            <w:r>
              <w:rPr>
                <w:rFonts w:hint="eastAsia" w:ascii="华文中宋" w:hAnsi="华文中宋" w:eastAsia="华文中宋"/>
                <w:lang w:val="en-US" w:eastAsia="zh-CN"/>
              </w:rPr>
              <w:t>/小微企业</w:t>
            </w:r>
          </w:p>
        </w:tc>
        <w:tc>
          <w:tcPr>
            <w:tcW w:w="6003" w:type="dxa"/>
            <w:noWrap w:val="0"/>
            <w:vAlign w:val="top"/>
          </w:tcPr>
          <w:p w14:paraId="6B083986">
            <w:pPr>
              <w:keepNext w:val="0"/>
              <w:keepLines w:val="0"/>
              <w:suppressLineNumbers w:val="0"/>
              <w:spacing w:before="0" w:beforeAutospacing="0" w:after="0" w:afterAutospacing="0"/>
              <w:ind w:left="0" w:right="0"/>
              <w:rPr>
                <w:rFonts w:hint="eastAsia" w:ascii="华文中宋" w:hAnsi="华文中宋" w:eastAsia="华文中宋" w:cs="华文中宋"/>
                <w:b/>
              </w:rPr>
            </w:pPr>
            <w:r>
              <w:rPr>
                <w:rFonts w:hint="eastAsia" w:ascii="华文中宋" w:hAnsi="华文中宋" w:eastAsia="华文中宋" w:cs="华文中宋"/>
                <w:b/>
              </w:rPr>
              <w:t>请根据要求单独上传《中小企业声明函》。格式以采购文件要求为准。</w:t>
            </w:r>
          </w:p>
        </w:tc>
      </w:tr>
    </w:tbl>
    <w:p w14:paraId="15E0455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华文中宋" w:hAnsi="华文中宋" w:eastAsia="华文中宋" w:cs="微软雅黑"/>
          <w:b/>
          <w:bCs/>
        </w:rPr>
      </w:pPr>
      <w:r>
        <w:rPr>
          <w:rFonts w:hint="eastAsia" w:ascii="华文中宋" w:hAnsi="华文中宋" w:eastAsia="华文中宋" w:cs="微软雅黑"/>
          <w:b/>
          <w:bCs/>
        </w:rPr>
        <w:t>说明：</w:t>
      </w:r>
    </w:p>
    <w:p w14:paraId="632DAA44">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华文中宋" w:hAnsi="华文中宋" w:eastAsia="华文中宋" w:cs="微软雅黑"/>
          <w:b/>
          <w:bCs/>
        </w:rPr>
      </w:pPr>
      <w:r>
        <w:rPr>
          <w:rFonts w:hint="eastAsia" w:ascii="华文中宋" w:hAnsi="华文中宋" w:eastAsia="华文中宋" w:cs="微软雅黑"/>
          <w:b/>
          <w:bCs/>
        </w:rPr>
        <w:t>1、资格检查的内容若有一项未提供或达不到检查标准，将导致其不具备投标资格。其中第9项允许在开标时补正，补正后如符合要求视为有效；其余各项不允许在开标时补正。</w:t>
      </w:r>
    </w:p>
    <w:p w14:paraId="6A84462F">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华文中宋" w:hAnsi="华文中宋" w:eastAsia="华文中宋" w:cs="微软雅黑"/>
          <w:b/>
          <w:bCs/>
        </w:rPr>
      </w:pPr>
      <w:r>
        <w:rPr>
          <w:rFonts w:hint="eastAsia" w:ascii="华文中宋" w:hAnsi="华文中宋" w:eastAsia="华文中宋" w:cs="微软雅黑"/>
          <w:b/>
          <w:bCs/>
        </w:rPr>
        <w:t>2、依法免税或不需要缴纳社会保障金的投标人，应提供相应的证明文件影印件PDF加盖法人电子签章。</w:t>
      </w:r>
    </w:p>
    <w:p w14:paraId="372FDF38">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华文中宋" w:hAnsi="华文中宋" w:eastAsia="华文中宋" w:cs="微软雅黑"/>
          <w:b/>
          <w:bCs/>
        </w:rPr>
      </w:pPr>
      <w:r>
        <w:rPr>
          <w:rFonts w:hint="eastAsia" w:ascii="华文中宋" w:hAnsi="华文中宋" w:eastAsia="华文中宋" w:cs="微软雅黑"/>
          <w:b/>
          <w:bCs/>
        </w:rPr>
        <w:t>3、投标人提供的其他材料，不作为资格检查的内容。</w:t>
      </w:r>
    </w:p>
    <w:p w14:paraId="7D8CE533">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华文中宋" w:hAnsi="华文中宋" w:eastAsia="华文中宋" w:cs="微软雅黑"/>
          <w:b/>
          <w:bCs/>
        </w:rPr>
      </w:pPr>
    </w:p>
    <w:p w14:paraId="1A7472E5">
      <w:pPr>
        <w:adjustRightInd w:val="0"/>
        <w:snapToGrid w:val="0"/>
        <w:spacing w:line="360" w:lineRule="exact"/>
        <w:ind w:firstLine="422" w:firstLineChars="200"/>
        <w:rPr>
          <w:rFonts w:hint="eastAsia" w:ascii="华文中宋" w:hAnsi="华文中宋" w:eastAsia="华文中宋" w:cs="微软雅黑"/>
          <w:b/>
          <w:bCs/>
          <w:color w:val="FF0000"/>
        </w:rPr>
      </w:pPr>
    </w:p>
    <w:p w14:paraId="716CF31A">
      <w:pPr>
        <w:adjustRightInd w:val="0"/>
        <w:snapToGrid w:val="0"/>
        <w:spacing w:line="360" w:lineRule="exact"/>
        <w:ind w:firstLine="422" w:firstLineChars="200"/>
        <w:rPr>
          <w:rFonts w:hint="eastAsia" w:ascii="华文中宋" w:hAnsi="华文中宋" w:eastAsia="华文中宋" w:cs="微软雅黑"/>
          <w:b/>
          <w:bCs/>
          <w:color w:val="FF0000"/>
        </w:rPr>
      </w:pPr>
    </w:p>
    <w:p w14:paraId="727A3802">
      <w:pPr>
        <w:adjustRightInd w:val="0"/>
        <w:snapToGrid w:val="0"/>
        <w:spacing w:line="360" w:lineRule="exact"/>
        <w:rPr>
          <w:rFonts w:hint="eastAsia" w:ascii="华文中宋" w:hAnsi="华文中宋" w:eastAsia="华文中宋" w:cs="微软雅黑"/>
          <w:b/>
          <w:bCs/>
          <w:color w:val="FF0000"/>
        </w:rPr>
      </w:pPr>
    </w:p>
    <w:p w14:paraId="32F584E4">
      <w:pPr>
        <w:pStyle w:val="73"/>
        <w:pageBreakBefore/>
        <w:snapToGrid w:val="0"/>
        <w:spacing w:before="0" w:after="0"/>
        <w:ind w:left="0" w:firstLine="0"/>
        <w:rPr>
          <w:rFonts w:ascii="华文中宋" w:hAnsi="华文中宋" w:eastAsia="华文中宋"/>
        </w:rPr>
      </w:pPr>
      <w:bookmarkStart w:id="70" w:name="_Toc58507736"/>
      <w:r>
        <w:rPr>
          <w:rFonts w:hint="eastAsia" w:ascii="华文中宋" w:hAnsi="华文中宋" w:eastAsia="华文中宋"/>
          <w:spacing w:val="20"/>
          <w:szCs w:val="28"/>
        </w:rPr>
        <w:t>第六部分 评标标准和评标方法</w:t>
      </w:r>
      <w:bookmarkEnd w:id="69"/>
      <w:bookmarkEnd w:id="70"/>
    </w:p>
    <w:p w14:paraId="0502D69E">
      <w:pPr>
        <w:pStyle w:val="69"/>
        <w:snapToGrid w:val="0"/>
        <w:spacing w:line="480" w:lineRule="exact"/>
        <w:ind w:firstLine="422" w:firstLineChars="200"/>
        <w:rPr>
          <w:rFonts w:ascii="华文中宋" w:hAnsi="华文中宋" w:eastAsia="华文中宋"/>
          <w:b/>
        </w:rPr>
      </w:pPr>
    </w:p>
    <w:p w14:paraId="54F71CFF">
      <w:pPr>
        <w:pStyle w:val="69"/>
        <w:snapToGrid w:val="0"/>
        <w:spacing w:line="480" w:lineRule="exact"/>
        <w:ind w:firstLine="211" w:firstLineChars="100"/>
        <w:rPr>
          <w:rFonts w:ascii="华文中宋" w:hAnsi="华文中宋" w:eastAsia="华文中宋"/>
          <w:b/>
        </w:rPr>
      </w:pPr>
      <w:r>
        <w:rPr>
          <w:rFonts w:hint="eastAsia" w:ascii="华文中宋" w:hAnsi="华文中宋" w:eastAsia="华文中宋" w:cs="宋体"/>
          <w:b/>
        </w:rPr>
        <w:t>一、符合性审查的内容及标准</w:t>
      </w:r>
    </w:p>
    <w:tbl>
      <w:tblPr>
        <w:tblStyle w:val="3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0"/>
        <w:gridCol w:w="2672"/>
        <w:gridCol w:w="5578"/>
      </w:tblGrid>
      <w:tr w14:paraId="43CA1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noWrap w:val="0"/>
            <w:vAlign w:val="center"/>
          </w:tcPr>
          <w:p w14:paraId="2D673877">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序号</w:t>
            </w:r>
          </w:p>
        </w:tc>
        <w:tc>
          <w:tcPr>
            <w:tcW w:w="2672" w:type="dxa"/>
            <w:noWrap w:val="0"/>
            <w:vAlign w:val="center"/>
          </w:tcPr>
          <w:p w14:paraId="1C5F3A50">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内容</w:t>
            </w:r>
          </w:p>
        </w:tc>
        <w:tc>
          <w:tcPr>
            <w:tcW w:w="5578" w:type="dxa"/>
            <w:noWrap w:val="0"/>
            <w:vAlign w:val="center"/>
          </w:tcPr>
          <w:p w14:paraId="10B77710">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标准</w:t>
            </w:r>
          </w:p>
        </w:tc>
      </w:tr>
      <w:tr w14:paraId="2D943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noWrap w:val="0"/>
            <w:vAlign w:val="center"/>
          </w:tcPr>
          <w:p w14:paraId="6D657B3D">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1</w:t>
            </w:r>
          </w:p>
        </w:tc>
        <w:tc>
          <w:tcPr>
            <w:tcW w:w="2672" w:type="dxa"/>
            <w:noWrap w:val="0"/>
            <w:vAlign w:val="center"/>
          </w:tcPr>
          <w:p w14:paraId="10DE5E2A">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投标文件的报价</w:t>
            </w:r>
          </w:p>
        </w:tc>
        <w:tc>
          <w:tcPr>
            <w:tcW w:w="5578" w:type="dxa"/>
            <w:noWrap w:val="0"/>
            <w:vAlign w:val="top"/>
          </w:tcPr>
          <w:p w14:paraId="20A992B5">
            <w:pPr>
              <w:keepNext w:val="0"/>
              <w:keepLines w:val="0"/>
              <w:suppressLineNumbers w:val="0"/>
              <w:spacing w:before="0" w:beforeAutospacing="0" w:after="0" w:afterAutospacing="0"/>
              <w:ind w:left="0" w:right="0" w:firstLine="420" w:firstLineChars="200"/>
              <w:rPr>
                <w:rFonts w:hint="eastAsia" w:ascii="华文中宋" w:hAnsi="华文中宋" w:eastAsia="华文中宋" w:cs="华文中宋"/>
              </w:rPr>
            </w:pPr>
            <w:bookmarkStart w:id="71" w:name="OLE_LINK19"/>
            <w:r>
              <w:rPr>
                <w:rFonts w:hint="eastAsia" w:ascii="华文中宋" w:hAnsi="华文中宋" w:eastAsia="华文中宋" w:cs="华文中宋"/>
              </w:rPr>
              <w:t>所有投标报价均以人民币/元为计算单位。</w:t>
            </w:r>
          </w:p>
          <w:p w14:paraId="64F0BA7E">
            <w:pPr>
              <w:keepNext w:val="0"/>
              <w:keepLines w:val="0"/>
              <w:suppressLineNumbers w:val="0"/>
              <w:spacing w:before="0" w:beforeAutospacing="0" w:after="0" w:afterAutospacing="0"/>
              <w:ind w:left="0" w:right="0" w:firstLine="420" w:firstLineChars="200"/>
              <w:rPr>
                <w:rFonts w:hint="eastAsia" w:ascii="华文中宋" w:hAnsi="华文中宋" w:eastAsia="华文中宋" w:cs="华文中宋"/>
              </w:rPr>
            </w:pPr>
            <w:r>
              <w:rPr>
                <w:rFonts w:hint="eastAsia" w:ascii="华文中宋" w:hAnsi="华文中宋" w:eastAsia="华文中宋" w:cs="华文中宋"/>
              </w:rPr>
              <w:t>投标人投报多包的，应对每包分别报价并分别填报开标报价一览表。</w:t>
            </w:r>
          </w:p>
          <w:p w14:paraId="1757EBE5">
            <w:pPr>
              <w:keepNext w:val="0"/>
              <w:keepLines w:val="0"/>
              <w:suppressLineNumbers w:val="0"/>
              <w:spacing w:before="0" w:beforeAutospacing="0" w:after="0" w:afterAutospacing="0"/>
              <w:ind w:left="0" w:right="0" w:firstLine="420" w:firstLineChars="200"/>
              <w:rPr>
                <w:rFonts w:hint="eastAsia" w:ascii="华文中宋" w:hAnsi="华文中宋" w:eastAsia="华文中宋" w:cs="华文中宋"/>
              </w:rPr>
            </w:pPr>
            <w:r>
              <w:rPr>
                <w:rFonts w:hint="eastAsia" w:ascii="华文中宋" w:hAnsi="华文中宋" w:eastAsia="华文中宋" w:cs="华文中宋"/>
              </w:rPr>
              <w:t>不接受可选择或可调整的报价。</w:t>
            </w:r>
          </w:p>
          <w:p w14:paraId="6DA539C9">
            <w:pPr>
              <w:keepNext w:val="0"/>
              <w:keepLines w:val="0"/>
              <w:suppressLineNumbers w:val="0"/>
              <w:spacing w:before="0" w:beforeAutospacing="0" w:after="0" w:afterAutospacing="0"/>
              <w:ind w:left="0" w:right="0" w:firstLine="420" w:firstLineChars="200"/>
              <w:rPr>
                <w:rFonts w:ascii="华文中宋" w:hAnsi="华文中宋" w:eastAsia="华文中宋"/>
              </w:rPr>
            </w:pPr>
            <w:r>
              <w:rPr>
                <w:rFonts w:hint="eastAsia" w:ascii="华文中宋" w:hAnsi="华文中宋" w:eastAsia="华文中宋" w:cs="华文中宋"/>
              </w:rPr>
              <w:t>不接受超出本项目预算金额</w:t>
            </w:r>
            <w:r>
              <w:rPr>
                <w:rFonts w:hint="eastAsia" w:ascii="华文中宋" w:hAnsi="华文中宋" w:eastAsia="华文中宋" w:cs="华文中宋"/>
                <w:lang w:val="en-US" w:eastAsia="zh-CN"/>
              </w:rPr>
              <w:t>或最高限价</w:t>
            </w:r>
            <w:r>
              <w:rPr>
                <w:rFonts w:hint="eastAsia" w:ascii="华文中宋" w:hAnsi="华文中宋" w:eastAsia="华文中宋" w:cs="华文中宋"/>
              </w:rPr>
              <w:t>的报价</w:t>
            </w:r>
            <w:r>
              <w:rPr>
                <w:rFonts w:hint="eastAsia" w:ascii="华文中宋" w:hAnsi="华文中宋" w:eastAsia="华文中宋" w:cs="华文中宋"/>
                <w:lang w:eastAsia="zh-CN"/>
              </w:rPr>
              <w:t>。</w:t>
            </w:r>
            <w:bookmarkEnd w:id="71"/>
          </w:p>
        </w:tc>
      </w:tr>
      <w:tr w14:paraId="56E83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Merge w:val="restart"/>
            <w:noWrap w:val="0"/>
            <w:vAlign w:val="center"/>
          </w:tcPr>
          <w:p w14:paraId="3C8E875F">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2</w:t>
            </w:r>
          </w:p>
        </w:tc>
        <w:tc>
          <w:tcPr>
            <w:tcW w:w="2672" w:type="dxa"/>
            <w:vMerge w:val="restart"/>
            <w:noWrap w:val="0"/>
            <w:vAlign w:val="center"/>
          </w:tcPr>
          <w:p w14:paraId="3A60CCCD">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采购需求</w:t>
            </w:r>
          </w:p>
        </w:tc>
        <w:tc>
          <w:tcPr>
            <w:tcW w:w="5578" w:type="dxa"/>
            <w:noWrap w:val="0"/>
            <w:vAlign w:val="top"/>
          </w:tcPr>
          <w:p w14:paraId="45906D35">
            <w:pPr>
              <w:keepNext w:val="0"/>
              <w:keepLines w:val="0"/>
              <w:suppressLineNumbers w:val="0"/>
              <w:spacing w:before="0" w:beforeAutospacing="0" w:after="0" w:afterAutospacing="0"/>
              <w:ind w:left="0" w:right="0" w:firstLine="420" w:firstLineChars="200"/>
              <w:rPr>
                <w:rFonts w:ascii="华文中宋" w:hAnsi="华文中宋" w:eastAsia="华文中宋"/>
              </w:rPr>
            </w:pPr>
            <w:bookmarkStart w:id="72" w:name="OLE_LINK20"/>
            <w:r>
              <w:rPr>
                <w:rFonts w:hint="eastAsia" w:ascii="华文中宋" w:hAnsi="华文中宋" w:eastAsia="华文中宋" w:cs="华文中宋"/>
              </w:rPr>
              <w:t>对照本文件第四部分中“商务要求”内容和投标文件的响应内容进行审查，没有做出实质性响应的做无效投标处理。</w:t>
            </w:r>
            <w:bookmarkEnd w:id="72"/>
          </w:p>
        </w:tc>
      </w:tr>
      <w:tr w14:paraId="04B8A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Merge w:val="continue"/>
            <w:noWrap w:val="0"/>
            <w:vAlign w:val="center"/>
          </w:tcPr>
          <w:p w14:paraId="4943250B">
            <w:pPr>
              <w:keepNext w:val="0"/>
              <w:keepLines w:val="0"/>
              <w:suppressLineNumbers w:val="0"/>
              <w:spacing w:before="0" w:beforeAutospacing="0" w:after="0" w:afterAutospacing="0"/>
              <w:ind w:left="0" w:right="0"/>
              <w:jc w:val="center"/>
              <w:rPr>
                <w:rFonts w:ascii="华文中宋" w:hAnsi="华文中宋" w:eastAsia="华文中宋"/>
              </w:rPr>
            </w:pPr>
          </w:p>
        </w:tc>
        <w:tc>
          <w:tcPr>
            <w:tcW w:w="2672" w:type="dxa"/>
            <w:vMerge w:val="continue"/>
            <w:noWrap w:val="0"/>
            <w:vAlign w:val="center"/>
          </w:tcPr>
          <w:p w14:paraId="341CED1C">
            <w:pPr>
              <w:keepNext w:val="0"/>
              <w:keepLines w:val="0"/>
              <w:suppressLineNumbers w:val="0"/>
              <w:spacing w:before="0" w:beforeAutospacing="0" w:after="0" w:afterAutospacing="0"/>
              <w:ind w:left="0" w:right="0"/>
              <w:jc w:val="center"/>
              <w:rPr>
                <w:rFonts w:ascii="华文中宋" w:hAnsi="华文中宋" w:eastAsia="华文中宋"/>
              </w:rPr>
            </w:pPr>
          </w:p>
        </w:tc>
        <w:tc>
          <w:tcPr>
            <w:tcW w:w="5578" w:type="dxa"/>
            <w:noWrap w:val="0"/>
            <w:vAlign w:val="top"/>
          </w:tcPr>
          <w:p w14:paraId="311E7CFA">
            <w:pPr>
              <w:keepNext w:val="0"/>
              <w:keepLines w:val="0"/>
              <w:suppressLineNumbers w:val="0"/>
              <w:spacing w:before="0" w:beforeAutospacing="0" w:after="0" w:afterAutospacing="0"/>
              <w:ind w:left="0" w:right="0" w:firstLine="420" w:firstLineChars="200"/>
              <w:rPr>
                <w:rFonts w:ascii="华文中宋" w:hAnsi="华文中宋" w:eastAsia="华文中宋"/>
              </w:rPr>
            </w:pPr>
            <w:bookmarkStart w:id="73" w:name="OLE_LINK21"/>
            <w:r>
              <w:rPr>
                <w:rFonts w:hint="eastAsia" w:ascii="华文中宋" w:hAnsi="华文中宋" w:eastAsia="华文中宋" w:cs="华文中宋"/>
              </w:rPr>
              <w:t>对照本文件第四部分中“实质性要求”内容和投标文件的响应内容进行审查，没有做出实质性响应的做无效投标处理。</w:t>
            </w:r>
            <w:bookmarkEnd w:id="73"/>
          </w:p>
        </w:tc>
      </w:tr>
      <w:tr w14:paraId="1CBBC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Merge w:val="continue"/>
            <w:noWrap w:val="0"/>
            <w:vAlign w:val="center"/>
          </w:tcPr>
          <w:p w14:paraId="0EC937DE">
            <w:pPr>
              <w:keepNext w:val="0"/>
              <w:keepLines w:val="0"/>
              <w:suppressLineNumbers w:val="0"/>
              <w:spacing w:before="0" w:beforeAutospacing="0" w:after="0" w:afterAutospacing="0"/>
              <w:ind w:left="0" w:right="0"/>
              <w:jc w:val="center"/>
              <w:rPr>
                <w:rFonts w:ascii="华文中宋" w:hAnsi="华文中宋" w:eastAsia="华文中宋"/>
              </w:rPr>
            </w:pPr>
          </w:p>
        </w:tc>
        <w:tc>
          <w:tcPr>
            <w:tcW w:w="2672" w:type="dxa"/>
            <w:vMerge w:val="continue"/>
            <w:noWrap w:val="0"/>
            <w:vAlign w:val="center"/>
          </w:tcPr>
          <w:p w14:paraId="0A0105C0">
            <w:pPr>
              <w:keepNext w:val="0"/>
              <w:keepLines w:val="0"/>
              <w:suppressLineNumbers w:val="0"/>
              <w:spacing w:before="0" w:beforeAutospacing="0" w:after="0" w:afterAutospacing="0"/>
              <w:ind w:left="0" w:right="0"/>
              <w:jc w:val="center"/>
              <w:rPr>
                <w:rFonts w:ascii="华文中宋" w:hAnsi="华文中宋" w:eastAsia="华文中宋"/>
              </w:rPr>
            </w:pPr>
          </w:p>
        </w:tc>
        <w:tc>
          <w:tcPr>
            <w:tcW w:w="5578" w:type="dxa"/>
            <w:noWrap w:val="0"/>
            <w:vAlign w:val="top"/>
          </w:tcPr>
          <w:p w14:paraId="1443DEB8">
            <w:pPr>
              <w:keepNext w:val="0"/>
              <w:keepLines w:val="0"/>
              <w:suppressLineNumbers w:val="0"/>
              <w:spacing w:before="0" w:beforeAutospacing="0" w:after="0" w:afterAutospacing="0"/>
              <w:ind w:left="0" w:right="0" w:firstLine="420" w:firstLineChars="200"/>
              <w:rPr>
                <w:rFonts w:ascii="华文中宋" w:hAnsi="华文中宋" w:eastAsia="华文中宋"/>
              </w:rPr>
            </w:pPr>
            <w:bookmarkStart w:id="74" w:name="OLE_LINK22"/>
            <w:r>
              <w:rPr>
                <w:rFonts w:hint="eastAsia" w:ascii="华文中宋" w:hAnsi="华文中宋" w:eastAsia="华文中宋" w:cs="华文中宋"/>
              </w:rPr>
              <w:t>对照本文件第四部分“服务要求”中标注“★”内容和投标文件的响应内容进行审查，没有做出实质性响应的做无效投标处理。</w:t>
            </w:r>
            <w:bookmarkEnd w:id="74"/>
          </w:p>
        </w:tc>
      </w:tr>
      <w:tr w14:paraId="00D96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Merge w:val="continue"/>
            <w:noWrap w:val="0"/>
            <w:vAlign w:val="center"/>
          </w:tcPr>
          <w:p w14:paraId="12942E29">
            <w:pPr>
              <w:keepNext w:val="0"/>
              <w:keepLines w:val="0"/>
              <w:suppressLineNumbers w:val="0"/>
              <w:spacing w:before="0" w:beforeAutospacing="0" w:after="0" w:afterAutospacing="0"/>
              <w:ind w:left="0" w:right="0"/>
              <w:jc w:val="center"/>
              <w:rPr>
                <w:rFonts w:ascii="华文中宋" w:hAnsi="华文中宋" w:eastAsia="华文中宋"/>
              </w:rPr>
            </w:pPr>
          </w:p>
        </w:tc>
        <w:tc>
          <w:tcPr>
            <w:tcW w:w="2672" w:type="dxa"/>
            <w:vMerge w:val="continue"/>
            <w:noWrap w:val="0"/>
            <w:vAlign w:val="center"/>
          </w:tcPr>
          <w:p w14:paraId="4CA62D01">
            <w:pPr>
              <w:keepNext w:val="0"/>
              <w:keepLines w:val="0"/>
              <w:suppressLineNumbers w:val="0"/>
              <w:spacing w:before="0" w:beforeAutospacing="0" w:after="0" w:afterAutospacing="0"/>
              <w:ind w:left="0" w:right="0"/>
              <w:jc w:val="center"/>
              <w:rPr>
                <w:rFonts w:ascii="华文中宋" w:hAnsi="华文中宋" w:eastAsia="华文中宋"/>
              </w:rPr>
            </w:pPr>
          </w:p>
        </w:tc>
        <w:tc>
          <w:tcPr>
            <w:tcW w:w="5578" w:type="dxa"/>
            <w:noWrap w:val="0"/>
            <w:vAlign w:val="top"/>
          </w:tcPr>
          <w:p w14:paraId="585327D6">
            <w:pPr>
              <w:keepNext w:val="0"/>
              <w:keepLines w:val="0"/>
              <w:suppressLineNumbers w:val="0"/>
              <w:spacing w:before="0" w:beforeAutospacing="0" w:after="0" w:afterAutospacing="0"/>
              <w:ind w:left="0" w:right="0" w:firstLine="420" w:firstLineChars="200"/>
              <w:rPr>
                <w:rFonts w:ascii="华文中宋" w:hAnsi="华文中宋" w:eastAsia="华文中宋"/>
              </w:rPr>
            </w:pPr>
            <w:bookmarkStart w:id="75" w:name="OLE_LINK23"/>
            <w:r>
              <w:rPr>
                <w:rFonts w:hint="eastAsia" w:ascii="华文中宋" w:hAnsi="华文中宋" w:eastAsia="华文中宋" w:cs="华文中宋"/>
              </w:rPr>
              <w:t>对照本文件第四部分的“技术要求”中标注“★”内容和投标文件的响应内容进行审查，没有做出实质性响应的做无效投标处理。</w:t>
            </w:r>
            <w:bookmarkEnd w:id="75"/>
          </w:p>
        </w:tc>
      </w:tr>
      <w:tr w14:paraId="556B0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noWrap w:val="0"/>
            <w:vAlign w:val="center"/>
          </w:tcPr>
          <w:p w14:paraId="57A43E7C">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3</w:t>
            </w:r>
          </w:p>
        </w:tc>
        <w:tc>
          <w:tcPr>
            <w:tcW w:w="2672" w:type="dxa"/>
            <w:noWrap w:val="0"/>
            <w:vAlign w:val="center"/>
          </w:tcPr>
          <w:p w14:paraId="33F7E551">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进口产品</w:t>
            </w:r>
          </w:p>
        </w:tc>
        <w:tc>
          <w:tcPr>
            <w:tcW w:w="5578" w:type="dxa"/>
            <w:noWrap w:val="0"/>
            <w:vAlign w:val="top"/>
          </w:tcPr>
          <w:p w14:paraId="7A1907FE">
            <w:pPr>
              <w:keepNext w:val="0"/>
              <w:keepLines w:val="0"/>
              <w:suppressLineNumbers w:val="0"/>
              <w:spacing w:before="0" w:beforeAutospacing="0" w:after="0" w:afterAutospacing="0"/>
              <w:ind w:left="0" w:right="0" w:firstLine="420" w:firstLineChars="200"/>
              <w:rPr>
                <w:rFonts w:ascii="华文中宋" w:hAnsi="华文中宋" w:eastAsia="华文中宋"/>
              </w:rPr>
            </w:pPr>
            <w:bookmarkStart w:id="76" w:name="OLE_LINK24"/>
            <w:r>
              <w:rPr>
                <w:rFonts w:hint="eastAsia" w:ascii="华文中宋" w:hAnsi="华文中宋" w:eastAsia="华文中宋" w:cs="华文中宋"/>
              </w:rPr>
              <w:t>本项目采购标的物未特别注明“进口产品”（通过中国海关报关验放进入中国境内且产自关境外的产品）字样的，均必须采购</w:t>
            </w:r>
            <w:r>
              <w:rPr>
                <w:rFonts w:hint="eastAsia" w:ascii="华文中宋" w:hAnsi="华文中宋" w:eastAsia="华文中宋" w:cs="华文中宋"/>
                <w:lang w:val="en-US" w:eastAsia="zh-CN"/>
              </w:rPr>
              <w:t>GC</w:t>
            </w:r>
            <w:r>
              <w:rPr>
                <w:rFonts w:hint="eastAsia" w:ascii="华文中宋" w:hAnsi="华文中宋" w:eastAsia="华文中宋" w:cs="华文中宋"/>
              </w:rPr>
              <w:t>产品，否则投标无效；特别注明“进口产品”字样的，如果有能够满足采购需求的</w:t>
            </w:r>
            <w:r>
              <w:rPr>
                <w:rFonts w:hint="eastAsia" w:ascii="华文中宋" w:hAnsi="华文中宋" w:eastAsia="华文中宋" w:cs="华文中宋"/>
                <w:lang w:val="en-US" w:eastAsia="zh-CN"/>
              </w:rPr>
              <w:t>GC</w:t>
            </w:r>
            <w:r>
              <w:rPr>
                <w:rFonts w:hint="eastAsia" w:ascii="华文中宋" w:hAnsi="华文中宋" w:eastAsia="华文中宋" w:cs="华文中宋"/>
              </w:rPr>
              <w:t>产品参与，应当按照公平竞争的原则进行评审。</w:t>
            </w:r>
            <w:bookmarkEnd w:id="76"/>
          </w:p>
        </w:tc>
      </w:tr>
    </w:tbl>
    <w:p w14:paraId="41902577">
      <w:pPr>
        <w:pStyle w:val="69"/>
        <w:keepNext w:val="0"/>
        <w:keepLines w:val="0"/>
        <w:pageBreakBefore w:val="0"/>
        <w:widowControl w:val="0"/>
        <w:kinsoku/>
        <w:wordWrap/>
        <w:overflowPunct/>
        <w:topLinePunct w:val="0"/>
        <w:autoSpaceDE/>
        <w:autoSpaceDN/>
        <w:bidi w:val="0"/>
        <w:snapToGrid w:val="0"/>
        <w:spacing w:line="440" w:lineRule="exact"/>
        <w:ind w:left="945" w:hanging="945" w:hangingChars="450"/>
        <w:rPr>
          <w:rFonts w:hint="eastAsia" w:ascii="华文中宋" w:hAnsi="华文中宋" w:eastAsia="华文中宋" w:cs="华文中宋"/>
        </w:rPr>
      </w:pPr>
      <w:r>
        <w:rPr>
          <w:rFonts w:hint="eastAsia" w:ascii="华文中宋" w:hAnsi="华文中宋" w:eastAsia="华文中宋" w:cs="华文中宋"/>
        </w:rPr>
        <w:t>说明：</w:t>
      </w:r>
    </w:p>
    <w:p w14:paraId="0C00F512">
      <w:pPr>
        <w:pStyle w:val="69"/>
        <w:keepNext w:val="0"/>
        <w:keepLines w:val="0"/>
        <w:pageBreakBefore w:val="0"/>
        <w:widowControl w:val="0"/>
        <w:kinsoku/>
        <w:wordWrap/>
        <w:overflowPunct/>
        <w:topLinePunct w:val="0"/>
        <w:autoSpaceDE/>
        <w:autoSpaceDN/>
        <w:bidi w:val="0"/>
        <w:snapToGrid w:val="0"/>
        <w:spacing w:line="440" w:lineRule="exact"/>
        <w:ind w:firstLine="462" w:firstLineChars="220"/>
        <w:rPr>
          <w:rFonts w:hint="eastAsia" w:ascii="华文中宋" w:hAnsi="华文中宋" w:eastAsia="华文中宋" w:cs="Times New Roman"/>
          <w:color w:val="auto"/>
        </w:rPr>
      </w:pPr>
      <w:r>
        <w:rPr>
          <w:rFonts w:hint="eastAsia" w:ascii="华文中宋" w:hAnsi="华文中宋" w:eastAsia="华文中宋" w:cs="微软雅黑"/>
        </w:rPr>
        <w:t>1．符合性检查的内容，经</w:t>
      </w:r>
      <w:r>
        <w:rPr>
          <w:rFonts w:hint="eastAsia" w:ascii="华文中宋" w:hAnsi="华文中宋" w:eastAsia="华文中宋" w:cs="微软雅黑"/>
          <w:lang w:val="en-US" w:eastAsia="zh-CN"/>
        </w:rPr>
        <w:t>评审委员会</w:t>
      </w:r>
      <w:r>
        <w:rPr>
          <w:rFonts w:hint="eastAsia" w:ascii="华文中宋" w:hAnsi="华文中宋" w:eastAsia="华文中宋" w:cs="微软雅黑"/>
        </w:rPr>
        <w:t>共同认定没有做出实质性响应的，将导致投标无效。其中实质性响应内容审查时，</w:t>
      </w:r>
      <w:r>
        <w:rPr>
          <w:rFonts w:hint="eastAsia" w:ascii="华文中宋" w:hAnsi="华文中宋" w:eastAsia="华文中宋" w:cs="Times New Roman"/>
          <w:color w:val="auto"/>
          <w:lang w:val="en-US" w:eastAsia="zh-CN"/>
        </w:rPr>
        <w:t>投标</w:t>
      </w:r>
      <w:r>
        <w:rPr>
          <w:rFonts w:hint="eastAsia" w:ascii="华文中宋" w:hAnsi="华文中宋" w:eastAsia="华文中宋" w:cs="Times New Roman"/>
          <w:color w:val="auto"/>
        </w:rPr>
        <w:t>文件中《政府强制采购节能产品明细表》注明品牌型号且属于政府强制采购品目清单中的产品或《网络关键设备和网络安全专用产品目录》中的产品的，所附相关认证证书与投报产品品牌型号不符的，允许在开标时补正，补正后视为有效；未注明品牌型号或投报产品品牌型号不属于清单或目录内的，不允许在开标时补</w:t>
      </w:r>
      <w:r>
        <w:rPr>
          <w:rFonts w:hint="eastAsia" w:ascii="华文中宋" w:hAnsi="华文中宋" w:eastAsia="华文中宋" w:cs="Times New Roman"/>
          <w:color w:val="auto"/>
          <w:lang w:val="en-US" w:eastAsia="zh-CN"/>
        </w:rPr>
        <w:t>正</w:t>
      </w:r>
      <w:r>
        <w:rPr>
          <w:rFonts w:hint="eastAsia" w:ascii="华文中宋" w:hAnsi="华文中宋" w:eastAsia="华文中宋" w:cs="Times New Roman"/>
          <w:color w:val="auto"/>
        </w:rPr>
        <w:t>。</w:t>
      </w:r>
      <w:bookmarkStart w:id="98" w:name="_GoBack"/>
      <w:bookmarkEnd w:id="98"/>
    </w:p>
    <w:p w14:paraId="1FC0CB81">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w:t>
      </w:r>
      <w:r>
        <w:rPr>
          <w:rFonts w:hint="eastAsia" w:ascii="华文中宋" w:hAnsi="华文中宋" w:eastAsia="华文中宋"/>
        </w:rPr>
        <w:t>审查时，对特殊情况的处理评标委员会要遵循招标文件第三部分投标人须知第</w:t>
      </w:r>
      <w:r>
        <w:rPr>
          <w:rFonts w:ascii="华文中宋" w:hAnsi="华文中宋" w:eastAsia="华文中宋"/>
        </w:rPr>
        <w:t>2</w:t>
      </w:r>
      <w:r>
        <w:rPr>
          <w:rFonts w:hint="eastAsia" w:ascii="华文中宋" w:hAnsi="华文中宋" w:eastAsia="华文中宋"/>
          <w:lang w:val="en-US" w:eastAsia="zh-CN"/>
        </w:rPr>
        <w:t>1</w:t>
      </w:r>
      <w:r>
        <w:rPr>
          <w:rFonts w:hint="eastAsia" w:ascii="华文中宋" w:hAnsi="华文中宋" w:eastAsia="华文中宋"/>
        </w:rPr>
        <w:t>条规定的原则。</w:t>
      </w:r>
    </w:p>
    <w:p w14:paraId="674D4583">
      <w:pPr>
        <w:pStyle w:val="69"/>
        <w:keepNext w:val="0"/>
        <w:keepLines w:val="0"/>
        <w:pageBreakBefore w:val="0"/>
        <w:widowControl w:val="0"/>
        <w:kinsoku/>
        <w:wordWrap/>
        <w:overflowPunct/>
        <w:topLinePunct w:val="0"/>
        <w:autoSpaceDE/>
        <w:autoSpaceDN/>
        <w:bidi w:val="0"/>
        <w:snapToGrid w:val="0"/>
        <w:spacing w:line="440" w:lineRule="exact"/>
        <w:ind w:firstLine="422" w:firstLineChars="200"/>
        <w:rPr>
          <w:rFonts w:hint="eastAsia" w:ascii="华文中宋" w:hAnsi="华文中宋" w:eastAsia="华文中宋" w:cs="华文中宋"/>
        </w:rPr>
      </w:pPr>
      <w:r>
        <w:rPr>
          <w:rFonts w:hint="eastAsia" w:ascii="华文中宋" w:hAnsi="华文中宋" w:eastAsia="华文中宋" w:cs="宋体"/>
          <w:b/>
        </w:rPr>
        <w:t>二、落实政府采购政策性要求的评审内容及标准</w:t>
      </w:r>
    </w:p>
    <w:p w14:paraId="7304C1E7">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ascii="华文中宋" w:hAnsi="华文中宋" w:eastAsia="华文中宋" w:cs="华文中宋"/>
          <w:b/>
        </w:rPr>
      </w:pPr>
      <w:r>
        <w:rPr>
          <w:rFonts w:hint="eastAsia" w:ascii="华文中宋" w:hAnsi="华文中宋" w:eastAsia="华文中宋" w:cs="华文中宋"/>
        </w:rPr>
        <w:t>（一）本项目采购标的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2E8E403D">
      <w:pPr>
        <w:keepNext w:val="0"/>
        <w:keepLines w:val="0"/>
        <w:pageBreakBefore w:val="0"/>
        <w:widowControl w:val="0"/>
        <w:kinsoku/>
        <w:wordWrap/>
        <w:overflowPunct/>
        <w:topLinePunct w:val="0"/>
        <w:autoSpaceDE/>
        <w:autoSpaceDN/>
        <w:bidi w:val="0"/>
        <w:spacing w:line="440" w:lineRule="exact"/>
        <w:ind w:firstLine="315" w:firstLineChars="150"/>
        <w:rPr>
          <w:rFonts w:hint="eastAsia" w:ascii="华文中宋" w:hAnsi="华文中宋" w:eastAsia="华文中宋" w:cs="华文中宋"/>
        </w:rPr>
      </w:pPr>
    </w:p>
    <w:p w14:paraId="14C6E833">
      <w:pPr>
        <w:pStyle w:val="69"/>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（二）本文件列出政府强制采购产品的，投标人必须投报获得有效产品认证证书的产品，并提供处于有效期之内的节能产品认证证书</w:t>
      </w:r>
      <w:r>
        <w:rPr>
          <w:rFonts w:hint="eastAsia" w:ascii="华文中宋" w:hAnsi="华文中宋" w:eastAsia="华文中宋" w:cs="华文中宋"/>
          <w:lang w:eastAsia="zh-CN"/>
        </w:rPr>
        <w:t>影印件</w:t>
      </w:r>
      <w:r>
        <w:rPr>
          <w:rFonts w:hint="eastAsia" w:ascii="华文中宋" w:hAnsi="华文中宋" w:eastAsia="华文中宋" w:cs="华文中宋"/>
        </w:rPr>
        <w:t>，否则将导致投标无效；投标人需将所有政府强制采购的节能产品如实填写到《政府强制采购产品明细表》（格式见第八部分）。</w:t>
      </w:r>
    </w:p>
    <w:p w14:paraId="520AE79A">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（三）本文件未列出政府强制采购产品的，投标人可投报“节能产品政府采购品目清单、环境标志产品政府采购品目清单”中非政府强制采购产品或其范围以外的产品。</w:t>
      </w:r>
    </w:p>
    <w:p w14:paraId="2CCC50F8">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四）投标人投报“节能产品政府采购品目清单、环境标志产品政府采购品目清单”中非政府强制采购产品的将给予适当加分。投标人需将非政府强制采购产品如实填写到《非政府强制采购产品明细表》，并提供处于有效期之内的节能产品、环境标志产品认证证书</w:t>
      </w:r>
      <w:r>
        <w:rPr>
          <w:rFonts w:hint="eastAsia" w:ascii="华文中宋" w:hAnsi="华文中宋" w:eastAsia="华文中宋" w:cs="华文中宋"/>
          <w:lang w:eastAsia="zh-CN"/>
        </w:rPr>
        <w:t>影印件</w:t>
      </w:r>
      <w:r>
        <w:rPr>
          <w:rFonts w:hint="eastAsia" w:ascii="华文中宋" w:hAnsi="华文中宋" w:eastAsia="华文中宋" w:cs="华文中宋"/>
        </w:rPr>
        <w:t>。</w:t>
      </w:r>
    </w:p>
    <w:p w14:paraId="674B324F">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（五）本项目采购标的物涉及计算机产品或硬件产品内预装软件的，投标人须填写《正版软件承诺》。</w:t>
      </w:r>
    </w:p>
    <w:p w14:paraId="636B22B5">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（六）所投报产品属于</w:t>
      </w:r>
      <w:r>
        <w:rPr>
          <w:rFonts w:hint="eastAsia" w:ascii="华文中宋" w:hAnsi="华文中宋" w:eastAsia="华文中宋" w:cs="微软雅黑"/>
          <w:color w:val="auto"/>
        </w:rPr>
        <w:t>《网络关键设备和网络安全专用产品目录》</w:t>
      </w:r>
      <w:r>
        <w:rPr>
          <w:rFonts w:hint="eastAsia" w:ascii="华文中宋" w:hAnsi="华文中宋" w:eastAsia="华文中宋" w:cs="华文中宋"/>
        </w:rPr>
        <w:t>中的产品，须提供有效认证证书</w:t>
      </w:r>
      <w:r>
        <w:rPr>
          <w:rFonts w:hint="eastAsia" w:ascii="华文中宋" w:hAnsi="华文中宋" w:eastAsia="华文中宋" w:cs="华文中宋"/>
          <w:lang w:eastAsia="zh-CN"/>
        </w:rPr>
        <w:t>影印件</w:t>
      </w:r>
      <w:r>
        <w:rPr>
          <w:rFonts w:hint="eastAsia" w:ascii="华文中宋" w:hAnsi="华文中宋" w:eastAsia="华文中宋" w:cs="华文中宋"/>
        </w:rPr>
        <w:t>，否则将可能导致投标无效。</w:t>
      </w:r>
    </w:p>
    <w:p w14:paraId="29164684">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（七）小型、微型企业参加本项目的评审标准</w:t>
      </w:r>
    </w:p>
    <w:p w14:paraId="229DBF91">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cs="华文中宋"/>
          <w:lang w:val="en-US" w:eastAsia="zh-CN"/>
        </w:rPr>
        <w:t>中小</w:t>
      </w:r>
      <w:r>
        <w:rPr>
          <w:rFonts w:hint="eastAsia" w:ascii="华文中宋" w:hAnsi="华文中宋" w:eastAsia="华文中宋" w:cs="华文中宋"/>
        </w:rPr>
        <w:t>企业声明函》。</w:t>
      </w:r>
    </w:p>
    <w:p w14:paraId="4E768CEE">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 小型、微企业只有提供本企业制造的货物或者服务，或者提供其他小型、微企业制造的货物，享受投标货物</w:t>
      </w:r>
      <w:r>
        <w:rPr>
          <w:rFonts w:hint="eastAsia" w:ascii="华文中宋" w:hAnsi="华文中宋" w:eastAsia="华文中宋" w:cs="华文中宋"/>
          <w:b w:val="0"/>
          <w:bCs/>
          <w:color w:val="auto"/>
          <w:highlight w:val="none"/>
          <w:lang w:val="en-US" w:eastAsia="zh-CN"/>
        </w:rPr>
        <w:t>15</w:t>
      </w:r>
      <w:r>
        <w:rPr>
          <w:rFonts w:hint="eastAsia" w:ascii="华文中宋" w:hAnsi="华文中宋" w:eastAsia="华文中宋" w:cs="华文中宋"/>
          <w:b w:val="0"/>
          <w:bCs/>
          <w:color w:val="auto"/>
          <w:highlight w:val="none"/>
        </w:rPr>
        <w:t>%</w:t>
      </w:r>
      <w:r>
        <w:rPr>
          <w:rFonts w:hint="eastAsia" w:ascii="华文中宋" w:hAnsi="华文中宋" w:eastAsia="华文中宋" w:cs="华文中宋"/>
          <w:color w:val="auto"/>
          <w:highlight w:val="none"/>
        </w:rPr>
        <w:t>的</w:t>
      </w:r>
      <w:r>
        <w:rPr>
          <w:rFonts w:hint="eastAsia" w:ascii="华文中宋" w:hAnsi="华文中宋" w:eastAsia="华文中宋" w:cs="华文中宋"/>
          <w:color w:val="auto"/>
        </w:rPr>
        <w:t>价</w:t>
      </w:r>
      <w:r>
        <w:rPr>
          <w:rFonts w:hint="eastAsia" w:ascii="华文中宋" w:hAnsi="华文中宋" w:eastAsia="华文中宋" w:cs="华文中宋"/>
        </w:rPr>
        <w:t>格折扣。若有的话，如实填写《小、微企业/残疾人福利性单位提供货物/服务明细表》。</w:t>
      </w:r>
    </w:p>
    <w:p w14:paraId="482675AB">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3. 小型、微型企业提供的货物既有中小企业制造货物，也有大型企业制造货物的，不享受价格折扣。</w:t>
      </w:r>
    </w:p>
    <w:p w14:paraId="52E8A622">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4. 联合体价格折扣：本项目若允许联合体参加，大中型企业与小型、微型企业组成联合体的，联合协议约定小型、微型企业的合同份额占到合同总金额30%以上的，对联合体的报价给予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cs="华文中宋"/>
          <w:highlight w:val="none"/>
          <w:lang w:val="en-US" w:eastAsia="zh-CN"/>
        </w:rPr>
        <w:t>5</w:t>
      </w:r>
      <w:r>
        <w:rPr>
          <w:rFonts w:hint="eastAsia" w:ascii="华文中宋" w:hAnsi="华文中宋" w:eastAsia="华文中宋" w:cs="华文中宋"/>
          <w:highlight w:val="none"/>
        </w:rPr>
        <w:t>%</w:t>
      </w:r>
      <w:r>
        <w:rPr>
          <w:rFonts w:hint="eastAsia" w:ascii="华文中宋" w:hAnsi="华文中宋" w:eastAsia="华文中宋" w:cs="华文中宋"/>
        </w:rPr>
        <w:t>的扣除，用扣除后价格参加评审。</w:t>
      </w:r>
    </w:p>
    <w:p w14:paraId="0D384FE8">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5. 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cs="华文中宋"/>
          <w:color w:val="auto"/>
          <w:lang w:val="en-US" w:eastAsia="zh-CN"/>
        </w:rPr>
        <w:t>5</w:t>
      </w:r>
      <w:r>
        <w:rPr>
          <w:rFonts w:hint="eastAsia" w:ascii="华文中宋" w:hAnsi="华文中宋" w:eastAsia="华文中宋" w:cs="华文中宋"/>
          <w:color w:val="auto"/>
        </w:rPr>
        <w:t>%的扣除，</w:t>
      </w:r>
      <w:r>
        <w:rPr>
          <w:rFonts w:hint="eastAsia" w:ascii="华文中宋" w:hAnsi="华文中宋" w:eastAsia="华文中宋" w:cs="华文中宋"/>
        </w:rPr>
        <w:t>用扣除后价格参加评审。</w:t>
      </w:r>
    </w:p>
    <w:p w14:paraId="2ECACCE2">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（八）残疾人福利性单位参加本项目的评审标准</w:t>
      </w:r>
    </w:p>
    <w:p w14:paraId="0FB6A9A9">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color w:val="auto"/>
        </w:rPr>
      </w:pPr>
      <w:r>
        <w:rPr>
          <w:rFonts w:hint="eastAsia" w:ascii="华文中宋" w:hAnsi="华文中宋" w:eastAsia="华文中宋" w:cs="华文中宋"/>
        </w:rPr>
        <w:t>1. 须根据财库【2017】141号《关于促进残疾人就业政府采购政策的通知》的要求，如实填写《残疾人福利性单位声明函》，</w:t>
      </w:r>
      <w:r>
        <w:rPr>
          <w:rFonts w:hint="eastAsia" w:ascii="华文中宋" w:hAnsi="华文中宋" w:eastAsia="华文中宋" w:cs="华文中宋"/>
          <w:highlight w:val="none"/>
        </w:rPr>
        <w:t>残疾人福利</w:t>
      </w:r>
      <w:r>
        <w:rPr>
          <w:rFonts w:hint="eastAsia" w:ascii="华文中宋" w:hAnsi="华文中宋" w:eastAsia="华文中宋" w:cs="华文中宋"/>
        </w:rPr>
        <w:t>性单位参加本项目投标时，享受</w:t>
      </w:r>
      <w:r>
        <w:rPr>
          <w:rFonts w:hint="eastAsia" w:ascii="华文中宋" w:hAnsi="华文中宋" w:eastAsia="华文中宋" w:cs="华文中宋"/>
          <w:color w:val="auto"/>
          <w:lang w:val="en-US" w:eastAsia="zh-CN"/>
        </w:rPr>
        <w:t>15</w:t>
      </w:r>
      <w:r>
        <w:rPr>
          <w:rFonts w:hint="eastAsia" w:ascii="华文中宋" w:hAnsi="华文中宋" w:eastAsia="华文中宋" w:cs="华文中宋"/>
          <w:color w:val="auto"/>
        </w:rPr>
        <w:t>%的价格折扣，用扣除后的价格参与评审。</w:t>
      </w:r>
    </w:p>
    <w:p w14:paraId="4F4F3F8C">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 享受政府采购支持政策的残疾人福利性单位应当同时满足以下条件：</w:t>
      </w:r>
    </w:p>
    <w:p w14:paraId="5979AD1D">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（1）安置的残疾人占本单位在职职工人数的比例不低于25%（含25%），并且安置的残疾人人数不少于10人（含10人）；</w:t>
      </w:r>
    </w:p>
    <w:p w14:paraId="7DD9C1E2">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（2）依法与安置的每位残疾人签订了一年以上（含一年）的劳动合同或服务协议；</w:t>
      </w:r>
    </w:p>
    <w:p w14:paraId="615A645E">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（3）为安置的每位残疾人按月足额缴纳了基本养老保险、基本医疗保险、失业保险、工伤保险和生育保险等社会保险费；</w:t>
      </w:r>
    </w:p>
    <w:p w14:paraId="49576E5C">
      <w:pPr>
        <w:pStyle w:val="69"/>
        <w:keepNext w:val="0"/>
        <w:keepLines w:val="0"/>
        <w:pageBreakBefore w:val="0"/>
        <w:widowControl w:val="0"/>
        <w:kinsoku/>
        <w:wordWrap/>
        <w:overflowPunct/>
        <w:topLinePunct w:val="0"/>
        <w:autoSpaceDE/>
        <w:autoSpaceDN/>
        <w:bidi w:val="0"/>
        <w:snapToGrid w:val="0"/>
        <w:spacing w:line="440" w:lineRule="exact"/>
        <w:rPr>
          <w:rFonts w:hint="eastAsia" w:ascii="华文中宋" w:hAnsi="华文中宋" w:eastAsia="华文中宋" w:cs="华文中宋"/>
        </w:rPr>
      </w:pPr>
      <w:r>
        <w:rPr>
          <w:rFonts w:hint="eastAsia" w:ascii="华文中宋" w:hAnsi="华文中宋" w:eastAsia="华文中宋" w:cs="华文中宋"/>
        </w:rPr>
        <w:t>　（4）通过银行等金融机构向安置的每位残疾人，按月支付了不低于单位所在区县适用的经省级人民政府批准的月最低工资标准的工资；</w:t>
      </w:r>
    </w:p>
    <w:p w14:paraId="6B4C7C32">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（5）提供本单位制造的货物、承担的工程或者服务（以下简称产品），或者提供其他残疾人福利性单位制造的货物（不包括使用非残疾人福利性单位注册商标的货物）;</w:t>
      </w:r>
    </w:p>
    <w:p w14:paraId="6FF72F45">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853928B">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（7）供应商提供的《残疾人福利性单位声明函》与事实不符的，依照《政府采购法》第七十七条第一款的规定追究法律责任；</w:t>
      </w:r>
    </w:p>
    <w:p w14:paraId="51671D8A">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E46292F">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（九）本项目涉及创新产品、创新服务的评审标准</w:t>
      </w:r>
    </w:p>
    <w:p w14:paraId="5DB2E3F0">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1. 投标人投标产品或服务属于《山西省创新产品和服务推荐清单》中</w:t>
      </w:r>
      <w:r>
        <w:rPr>
          <w:rFonts w:hint="eastAsia" w:ascii="华文中宋" w:hAnsi="华文中宋" w:eastAsia="华文中宋" w:cs="华文中宋"/>
          <w:highlight w:val="none"/>
        </w:rPr>
        <w:t>创新产品</w:t>
      </w:r>
      <w:r>
        <w:rPr>
          <w:rFonts w:hint="eastAsia" w:ascii="华文中宋" w:hAnsi="华文中宋" w:eastAsia="华文中宋" w:cs="华文中宋"/>
        </w:rPr>
        <w:t>或创新服务的，在评审时，享受投标</w:t>
      </w:r>
      <w:r>
        <w:rPr>
          <w:rFonts w:hint="eastAsia" w:ascii="华文中宋" w:hAnsi="华文中宋" w:eastAsia="华文中宋" w:cs="华文中宋"/>
          <w:color w:val="auto"/>
        </w:rPr>
        <w:t>产品10%的价</w:t>
      </w:r>
      <w:r>
        <w:rPr>
          <w:rFonts w:hint="eastAsia" w:ascii="华文中宋" w:hAnsi="华文中宋" w:eastAsia="华文中宋" w:cs="华文中宋"/>
        </w:rPr>
        <w:t>格折扣，以折扣后的价格参与评审。</w:t>
      </w:r>
    </w:p>
    <w:p w14:paraId="18C25ED5">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 投标人投标创新产品或创新服务的，需如实填写《创新产品或创新服务明细表》，并提供《山西省创新产品和服务推荐清单》。</w:t>
      </w:r>
    </w:p>
    <w:p w14:paraId="787E9E61">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3. 创新产品或创新服务的价格折扣政策可与其他政府采购政策叠加。</w:t>
      </w:r>
    </w:p>
    <w:p w14:paraId="61CB8051">
      <w:pPr>
        <w:pStyle w:val="6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（十）监狱企业参加本项目的评审标准</w:t>
      </w:r>
    </w:p>
    <w:p w14:paraId="3CD1B1E6">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1. 监狱企业参加投标视同小微企业，需提供由省级以上监狱管理局或戒毒管理局出具的属于监狱企业的证明文件。</w:t>
      </w:r>
    </w:p>
    <w:p w14:paraId="76D1F825">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 监狱企业只有提供本企业制造的货物或服务，或者提供其他小、微企业制造的货物，享受投标货物的价格折扣。若有的话，如实填写《小、微企业/残疾人福利性单位提供货物/服务明细表》。</w:t>
      </w:r>
    </w:p>
    <w:p w14:paraId="5F56A7B7">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 xml:space="preserve">3. </w:t>
      </w:r>
      <w:r>
        <w:rPr>
          <w:rFonts w:hint="eastAsia" w:ascii="华文中宋" w:hAnsi="华文中宋" w:eastAsia="华文中宋" w:cs="华文中宋"/>
          <w:color w:val="auto"/>
          <w:highlight w:val="none"/>
        </w:rPr>
        <w:t>监狱企业与中型企业组成联合体参</w:t>
      </w:r>
      <w:r>
        <w:rPr>
          <w:rFonts w:hint="eastAsia" w:ascii="华文中宋" w:hAnsi="华文中宋" w:eastAsia="华文中宋" w:cs="华文中宋"/>
        </w:rPr>
        <w:t>加投标的，或者向监狱企业分包，且联合体协议或分包意向协议约定监狱企业的协议金额占到合同金额30%以上的，享受投</w:t>
      </w:r>
      <w:r>
        <w:rPr>
          <w:rFonts w:hint="eastAsia" w:ascii="华文中宋" w:hAnsi="华文中宋" w:eastAsia="华文中宋" w:cs="华文中宋"/>
          <w:color w:val="auto"/>
        </w:rPr>
        <w:t>标标的</w:t>
      </w:r>
      <w:r>
        <w:rPr>
          <w:rFonts w:hint="eastAsia" w:ascii="华文中宋" w:hAnsi="华文中宋" w:eastAsia="华文中宋" w:cs="华文中宋"/>
          <w:color w:val="auto"/>
          <w:lang w:val="en-US" w:eastAsia="zh-CN"/>
        </w:rPr>
        <w:t>5</w:t>
      </w:r>
      <w:r>
        <w:rPr>
          <w:rFonts w:hint="eastAsia" w:ascii="华文中宋" w:hAnsi="华文中宋" w:eastAsia="华文中宋" w:cs="华文中宋"/>
          <w:color w:val="auto"/>
        </w:rPr>
        <w:t>%的</w:t>
      </w:r>
      <w:r>
        <w:rPr>
          <w:rFonts w:hint="eastAsia" w:ascii="华文中宋" w:hAnsi="华文中宋" w:eastAsia="华文中宋" w:cs="华文中宋"/>
        </w:rPr>
        <w:t>价格扣除，用扣除后的价格参与评审。</w:t>
      </w:r>
    </w:p>
    <w:p w14:paraId="74AF801B">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（十一）本项目涉及商品包装和快递包装的评审标准</w:t>
      </w:r>
    </w:p>
    <w:p w14:paraId="1A8E0C72">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本文件</w:t>
      </w:r>
      <w:r>
        <w:rPr>
          <w:rFonts w:hint="eastAsia" w:ascii="华文中宋" w:hAnsi="华文中宋" w:eastAsia="华文中宋" w:cs="华文中宋"/>
          <w:lang w:val="en-US" w:eastAsia="zh-CN"/>
        </w:rPr>
        <w:t>涉及</w:t>
      </w:r>
      <w:r>
        <w:rPr>
          <w:rFonts w:hint="eastAsia" w:ascii="华文中宋" w:hAnsi="华文中宋" w:eastAsia="华文中宋" w:cs="华文中宋"/>
        </w:rPr>
        <w:t>商品包装和快递包装要求的，投标人须填写《商品包装和快递包装承诺函》。</w:t>
      </w:r>
    </w:p>
    <w:p w14:paraId="6190641D">
      <w:pPr>
        <w:pStyle w:val="69"/>
        <w:keepNext w:val="0"/>
        <w:keepLines w:val="0"/>
        <w:pageBreakBefore w:val="0"/>
        <w:widowControl w:val="0"/>
        <w:kinsoku/>
        <w:wordWrap/>
        <w:overflowPunct/>
        <w:topLinePunct w:val="0"/>
        <w:autoSpaceDE/>
        <w:autoSpaceDN/>
        <w:bidi w:val="0"/>
        <w:snapToGrid w:val="0"/>
        <w:spacing w:line="440" w:lineRule="exact"/>
        <w:ind w:firstLine="422" w:firstLineChars="200"/>
        <w:rPr>
          <w:rFonts w:hint="eastAsia" w:ascii="华文中宋" w:hAnsi="华文中宋" w:eastAsia="华文中宋" w:cs="微软雅黑"/>
          <w:b/>
        </w:rPr>
      </w:pPr>
      <w:r>
        <w:rPr>
          <w:rFonts w:hint="eastAsia" w:ascii="华文中宋" w:hAnsi="华文中宋" w:eastAsia="华文中宋" w:cs="微软雅黑"/>
          <w:b/>
        </w:rPr>
        <w:t>三、无效投标的情形</w:t>
      </w:r>
    </w:p>
    <w:p w14:paraId="5758651B">
      <w:pPr>
        <w:pStyle w:val="6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微软雅黑"/>
        </w:rPr>
      </w:pPr>
      <w:r>
        <w:rPr>
          <w:rFonts w:hint="eastAsia" w:ascii="华文中宋" w:hAnsi="华文中宋" w:eastAsia="华文中宋" w:cs="微软雅黑"/>
        </w:rPr>
        <w:t>未通过资格性、符合性审查的投标文件为无效投标。</w:t>
      </w:r>
    </w:p>
    <w:p w14:paraId="7D850C43">
      <w:pPr>
        <w:keepNext w:val="0"/>
        <w:keepLines w:val="0"/>
        <w:pageBreakBefore w:val="0"/>
        <w:widowControl w:val="0"/>
        <w:kinsoku/>
        <w:wordWrap/>
        <w:overflowPunct/>
        <w:topLinePunct w:val="0"/>
        <w:autoSpaceDE/>
        <w:autoSpaceDN/>
        <w:bidi w:val="0"/>
        <w:snapToGrid w:val="0"/>
        <w:spacing w:line="440" w:lineRule="exact"/>
        <w:ind w:firstLine="422" w:firstLineChars="200"/>
        <w:rPr>
          <w:rFonts w:hint="eastAsia" w:ascii="华文中宋" w:hAnsi="华文中宋" w:eastAsia="华文中宋" w:cs="微软雅黑"/>
          <w:b/>
          <w:szCs w:val="21"/>
        </w:rPr>
      </w:pPr>
      <w:r>
        <w:rPr>
          <w:rFonts w:hint="eastAsia" w:ascii="华文中宋" w:hAnsi="华文中宋" w:eastAsia="华文中宋" w:cs="微软雅黑"/>
          <w:b/>
          <w:szCs w:val="21"/>
        </w:rPr>
        <w:t>四、评标方法及中标条件</w:t>
      </w:r>
    </w:p>
    <w:p w14:paraId="380335E3">
      <w:pPr>
        <w:pStyle w:val="69"/>
        <w:keepNext w:val="0"/>
        <w:keepLines w:val="0"/>
        <w:pageBreakBefore w:val="0"/>
        <w:widowControl w:val="0"/>
        <w:kinsoku/>
        <w:wordWrap/>
        <w:overflowPunct/>
        <w:topLinePunct w:val="0"/>
        <w:autoSpaceDE/>
        <w:autoSpaceDN/>
        <w:bidi w:val="0"/>
        <w:snapToGrid w:val="0"/>
        <w:spacing w:line="440" w:lineRule="exact"/>
        <w:ind w:firstLine="422" w:firstLineChars="200"/>
        <w:textAlignment w:val="auto"/>
        <w:rPr>
          <w:rFonts w:hint="eastAsia" w:ascii="华文中宋" w:hAnsi="华文中宋" w:eastAsia="华文中宋" w:cs="微软雅黑"/>
          <w:b/>
          <w:bCs/>
        </w:rPr>
      </w:pPr>
      <w:r>
        <w:rPr>
          <w:rFonts w:hint="eastAsia" w:ascii="华文中宋" w:hAnsi="华文中宋" w:eastAsia="华文中宋" w:cs="微软雅黑"/>
          <w:b/>
          <w:bCs/>
        </w:rPr>
        <w:sym w:font="Wingdings" w:char="00FE"/>
      </w:r>
      <w:r>
        <w:rPr>
          <w:rFonts w:hint="eastAsia" w:ascii="华文中宋" w:hAnsi="华文中宋" w:eastAsia="华文中宋" w:cs="微软雅黑"/>
          <w:b/>
          <w:bCs/>
        </w:rPr>
        <w:t>授权评标委员会确定中标人</w:t>
      </w:r>
    </w:p>
    <w:p w14:paraId="70D5633E">
      <w:pPr>
        <w:pStyle w:val="69"/>
        <w:keepNext w:val="0"/>
        <w:keepLines w:val="0"/>
        <w:pageBreakBefore w:val="0"/>
        <w:widowControl w:val="0"/>
        <w:kinsoku/>
        <w:wordWrap/>
        <w:overflowPunct/>
        <w:topLinePunct w:val="0"/>
        <w:autoSpaceDE/>
        <w:autoSpaceDN/>
        <w:bidi w:val="0"/>
        <w:snapToGrid w:val="0"/>
        <w:spacing w:line="440" w:lineRule="exact"/>
        <w:ind w:firstLine="422" w:firstLineChars="200"/>
        <w:textAlignment w:val="auto"/>
        <w:rPr>
          <w:rFonts w:hint="eastAsia" w:ascii="华文中宋" w:hAnsi="华文中宋" w:eastAsia="华文中宋" w:cs="微软雅黑"/>
        </w:rPr>
      </w:pPr>
      <w:r>
        <w:rPr>
          <w:rFonts w:hint="eastAsia" w:ascii="华文中宋" w:hAnsi="华文中宋" w:eastAsia="华文中宋" w:cs="微软雅黑"/>
          <w:b/>
          <w:bCs/>
        </w:rPr>
        <w:sym w:font="Wingdings" w:char="00A8"/>
      </w:r>
      <w:r>
        <w:rPr>
          <w:rFonts w:hint="eastAsia" w:ascii="华文中宋" w:hAnsi="华文中宋" w:eastAsia="华文中宋" w:cs="微软雅黑"/>
        </w:rPr>
        <w:t>采用最低评标价法评标的，按投标报价由低到高顺序排列，投标报价最低的投标人为中标人。投标报价相同的采取随机抽取的方式确定中标人。</w:t>
      </w:r>
    </w:p>
    <w:p w14:paraId="0B715C32">
      <w:pPr>
        <w:pStyle w:val="69"/>
        <w:keepNext w:val="0"/>
        <w:keepLines w:val="0"/>
        <w:pageBreakBefore w:val="0"/>
        <w:widowControl w:val="0"/>
        <w:kinsoku/>
        <w:wordWrap/>
        <w:overflowPunct/>
        <w:topLinePunct w:val="0"/>
        <w:autoSpaceDE/>
        <w:autoSpaceDN/>
        <w:bidi w:val="0"/>
        <w:snapToGrid w:val="0"/>
        <w:spacing w:line="440" w:lineRule="exact"/>
        <w:ind w:firstLine="422" w:firstLineChars="200"/>
        <w:textAlignment w:val="auto"/>
        <w:rPr>
          <w:rFonts w:hint="eastAsia" w:ascii="华文中宋" w:hAnsi="华文中宋" w:eastAsia="华文中宋" w:cs="微软雅黑"/>
        </w:rPr>
      </w:pPr>
      <w:r>
        <w:rPr>
          <w:rFonts w:hint="eastAsia" w:ascii="华文中宋" w:hAnsi="华文中宋" w:eastAsia="华文中宋" w:cs="微软雅黑"/>
          <w:b/>
          <w:bCs/>
        </w:rPr>
        <w:sym w:font="Wingdings" w:char="00FE"/>
      </w:r>
      <w:r>
        <w:rPr>
          <w:rFonts w:hint="eastAsia" w:ascii="华文中宋" w:hAnsi="华文中宋" w:eastAsia="华文中宋" w:cs="微软雅黑"/>
        </w:rPr>
        <w:t>采用综合评分法评标的，投标文件满足招标文件全部实质性要求，且按照评审因素（包括投标报价、技术或者服务水平、履约能力、售后服务等。）的量化指标进行评审（具体评分见综合评分法评分细则），评标结果按评审后得分由高到低顺序排列，得分最高的投标人为中标人。得分相同的，按投标报价由低到高顺序排列。得分且投标报价相同的采取随机抽取的方式确定中标人。</w:t>
      </w:r>
    </w:p>
    <w:p w14:paraId="305174D5">
      <w:pPr>
        <w:pStyle w:val="69"/>
        <w:keepNext w:val="0"/>
        <w:keepLines w:val="0"/>
        <w:pageBreakBefore w:val="0"/>
        <w:widowControl w:val="0"/>
        <w:kinsoku/>
        <w:wordWrap/>
        <w:overflowPunct/>
        <w:topLinePunct w:val="0"/>
        <w:autoSpaceDE/>
        <w:autoSpaceDN/>
        <w:bidi w:val="0"/>
        <w:snapToGrid w:val="0"/>
        <w:spacing w:line="440" w:lineRule="exact"/>
        <w:ind w:firstLine="422" w:firstLineChars="200"/>
        <w:textAlignment w:val="auto"/>
        <w:rPr>
          <w:rFonts w:hint="eastAsia" w:ascii="华文中宋" w:hAnsi="华文中宋" w:eastAsia="华文中宋" w:cs="微软雅黑"/>
          <w:b/>
        </w:rPr>
      </w:pPr>
      <w:r>
        <w:rPr>
          <w:rFonts w:hint="eastAsia" w:ascii="华文中宋" w:hAnsi="华文中宋" w:eastAsia="华文中宋" w:cs="微软雅黑"/>
          <w:b/>
          <w:bCs/>
        </w:rPr>
        <w:sym w:font="Wingdings" w:char="00A8"/>
      </w:r>
      <w:r>
        <w:rPr>
          <w:rFonts w:hint="eastAsia" w:ascii="华文中宋" w:hAnsi="华文中宋" w:eastAsia="华文中宋" w:cs="微软雅黑"/>
          <w:b/>
        </w:rPr>
        <w:t>评标委员会推荐中标候选人名单</w:t>
      </w:r>
    </w:p>
    <w:p w14:paraId="3319975D">
      <w:pPr>
        <w:pStyle w:val="69"/>
        <w:keepNext w:val="0"/>
        <w:keepLines w:val="0"/>
        <w:pageBreakBefore w:val="0"/>
        <w:widowControl w:val="0"/>
        <w:kinsoku/>
        <w:wordWrap/>
        <w:overflowPunct/>
        <w:topLinePunct w:val="0"/>
        <w:autoSpaceDE/>
        <w:autoSpaceDN/>
        <w:bidi w:val="0"/>
        <w:snapToGrid w:val="0"/>
        <w:spacing w:line="440" w:lineRule="exact"/>
        <w:ind w:firstLine="422" w:firstLineChars="200"/>
        <w:textAlignment w:val="auto"/>
        <w:rPr>
          <w:rFonts w:hint="eastAsia" w:ascii="华文中宋" w:hAnsi="华文中宋" w:eastAsia="华文中宋" w:cs="微软雅黑"/>
        </w:rPr>
      </w:pPr>
      <w:r>
        <w:rPr>
          <w:rFonts w:hint="eastAsia" w:ascii="华文中宋" w:hAnsi="华文中宋" w:eastAsia="华文中宋" w:cs="微软雅黑"/>
          <w:b/>
          <w:bCs/>
        </w:rPr>
        <w:sym w:font="Wingdings" w:char="00A8"/>
      </w:r>
      <w:r>
        <w:rPr>
          <w:rFonts w:hint="eastAsia" w:ascii="华文中宋" w:hAnsi="华文中宋" w:eastAsia="华文中宋" w:cs="微软雅黑"/>
        </w:rPr>
        <w:t>采用最低评标价法评标的，按投标报价由低到高顺序排列，投标报价最低的投标人推荐为中标候选人。投标报价相同的采取随机抽取的方式推荐为中标候选人。</w:t>
      </w:r>
      <w:r>
        <w:rPr>
          <w:rFonts w:hint="eastAsia" w:ascii="华文中宋" w:hAnsi="华文中宋" w:eastAsia="华文中宋" w:cs="微软雅黑"/>
          <w:lang w:eastAsia="zh-CN"/>
        </w:rPr>
        <w:t>招标人</w:t>
      </w:r>
      <w:r>
        <w:rPr>
          <w:rFonts w:hint="eastAsia" w:ascii="华文中宋" w:hAnsi="华文中宋" w:eastAsia="华文中宋" w:cs="微软雅黑"/>
        </w:rPr>
        <w:t>应当自收到评标报告之日起5个工作日内，在评标报告确定的中标候选人名单中按顺序确定中标人。</w:t>
      </w:r>
    </w:p>
    <w:p w14:paraId="707B043A">
      <w:pPr>
        <w:pStyle w:val="69"/>
        <w:keepNext w:val="0"/>
        <w:keepLines w:val="0"/>
        <w:pageBreakBefore w:val="0"/>
        <w:widowControl w:val="0"/>
        <w:kinsoku/>
        <w:wordWrap/>
        <w:overflowPunct/>
        <w:topLinePunct w:val="0"/>
        <w:autoSpaceDE/>
        <w:autoSpaceDN/>
        <w:bidi w:val="0"/>
        <w:snapToGrid w:val="0"/>
        <w:spacing w:line="440" w:lineRule="exact"/>
        <w:ind w:firstLine="422" w:firstLineChars="200"/>
        <w:textAlignment w:val="auto"/>
        <w:rPr>
          <w:rFonts w:hint="eastAsia" w:ascii="华文中宋" w:hAnsi="华文中宋" w:eastAsia="华文中宋" w:cs="微软雅黑"/>
        </w:rPr>
      </w:pPr>
      <w:r>
        <w:rPr>
          <w:rFonts w:hint="eastAsia" w:ascii="华文中宋" w:hAnsi="华文中宋" w:eastAsia="华文中宋" w:cs="微软雅黑"/>
          <w:b/>
          <w:bCs/>
        </w:rPr>
        <w:sym w:font="Wingdings" w:char="00A8"/>
      </w:r>
      <w:r>
        <w:rPr>
          <w:rFonts w:hint="eastAsia" w:ascii="华文中宋" w:hAnsi="华文中宋" w:eastAsia="华文中宋" w:cs="微软雅黑"/>
        </w:rPr>
        <w:t>采用综合评分法评标的，投标文件满足招标文件全部实质性要求，且按照评审因素（包括投标报价、技术或者服务水平、履约能力、售后服务等。）的量化指标进行评审（具体评分见综合评分法评分细则），评标结果按评审后得分由高到低顺序排列，得分相同的，按投标报价由低到高顺序排列，得分且投标报价相同的采取随机抽取的方式推荐中标候选人名单，中标候选人应当不超过3个，并标明排序。</w:t>
      </w:r>
      <w:r>
        <w:rPr>
          <w:rFonts w:hint="eastAsia" w:ascii="华文中宋" w:hAnsi="华文中宋" w:eastAsia="华文中宋" w:cs="微软雅黑"/>
          <w:lang w:eastAsia="zh-CN"/>
        </w:rPr>
        <w:t>招标人</w:t>
      </w:r>
      <w:r>
        <w:rPr>
          <w:rFonts w:hint="eastAsia" w:ascii="华文中宋" w:hAnsi="华文中宋" w:eastAsia="华文中宋" w:cs="微软雅黑"/>
        </w:rPr>
        <w:t>应当自收到评标报告之日起5个工作日内，在评标报告确定的中标候选人名单中按顺序确定中标人。</w:t>
      </w:r>
    </w:p>
    <w:p w14:paraId="260F1FA4">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baseline"/>
        <w:rPr>
          <w:rFonts w:hint="eastAsia" w:ascii="华文中宋" w:hAnsi="华文中宋" w:eastAsia="华文中宋" w:cs="微软雅黑"/>
          <w:b/>
          <w:bCs/>
          <w:kern w:val="0"/>
          <w:szCs w:val="21"/>
        </w:rPr>
      </w:pPr>
      <w:r>
        <w:rPr>
          <w:rFonts w:hint="eastAsia" w:ascii="华文中宋" w:hAnsi="华文中宋" w:eastAsia="华文中宋" w:cs="微软雅黑"/>
          <w:b/>
          <w:bCs/>
          <w:kern w:val="0"/>
          <w:szCs w:val="21"/>
        </w:rPr>
        <w:t>说明：每一投标人的最终得分为所有评标委员会成员评分的算术平均值。评分分值计算保留小数点后二位，第三位四舍五入。</w:t>
      </w:r>
    </w:p>
    <w:p w14:paraId="772A5ED2">
      <w:pPr>
        <w:pStyle w:val="69"/>
        <w:snapToGrid w:val="0"/>
        <w:spacing w:line="480" w:lineRule="exact"/>
        <w:rPr>
          <w:b/>
          <w:bCs/>
        </w:rPr>
      </w:pPr>
      <w:r>
        <w:rPr>
          <w:rFonts w:hint="eastAsia" w:ascii="华文中宋" w:hAnsi="华文中宋" w:eastAsia="华文中宋"/>
          <w:b/>
        </w:rPr>
        <w:t>综合评分法评分细则</w:t>
      </w:r>
    </w:p>
    <w:tbl>
      <w:tblPr>
        <w:tblStyle w:val="30"/>
        <w:tblW w:w="522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gridCol w:w="848"/>
      </w:tblGrid>
      <w:tr w14:paraId="7D3C8A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0EE50E51">
            <w:pPr>
              <w:keepNext w:val="0"/>
              <w:keepLines w:val="0"/>
              <w:pageBreakBefore w:val="0"/>
              <w:widowControl/>
              <w:suppressLineNumbers w:val="0"/>
              <w:kinsoku/>
              <w:wordWrap/>
              <w:overflowPunct/>
              <w:topLinePunct w:val="0"/>
              <w:autoSpaceDE/>
              <w:autoSpaceDN/>
              <w:bidi w:val="0"/>
              <w:snapToGrid w:val="0"/>
              <w:spacing w:before="60" w:beforeLines="25" w:beforeAutospacing="0" w:after="60" w:afterLines="25" w:afterAutospacing="0" w:line="360" w:lineRule="auto"/>
              <w:ind w:left="0" w:right="0"/>
              <w:jc w:val="center"/>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评定内容及标准</w:t>
            </w:r>
          </w:p>
        </w:tc>
      </w:tr>
      <w:tr w14:paraId="5DAE3B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2"/>
            <w:tcBorders>
              <w:left w:val="single" w:color="000000" w:sz="4" w:space="0"/>
              <w:right w:val="single" w:color="auto" w:sz="4" w:space="0"/>
            </w:tcBorders>
            <w:noWrap w:val="0"/>
            <w:vAlign w:val="top"/>
          </w:tcPr>
          <w:p w14:paraId="0A2EE640">
            <w:pPr>
              <w:keepNext w:val="0"/>
              <w:keepLines w:val="0"/>
              <w:pageBreakBefore w:val="0"/>
              <w:widowControl/>
              <w:suppressLineNumbers w:val="0"/>
              <w:kinsoku/>
              <w:wordWrap/>
              <w:overflowPunct/>
              <w:topLinePunct w:val="0"/>
              <w:autoSpaceDE/>
              <w:autoSpaceDN/>
              <w:bidi w:val="0"/>
              <w:snapToGrid w:val="0"/>
              <w:spacing w:before="60" w:beforeLines="25" w:beforeAutospacing="0" w:after="0" w:afterAutospacing="0" w:line="360" w:lineRule="auto"/>
              <w:ind w:left="0" w:right="0"/>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一、报价部分（30分）</w:t>
            </w:r>
          </w:p>
        </w:tc>
      </w:tr>
      <w:tr w14:paraId="7DD6E3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559" w:type="pct"/>
            <w:tcBorders>
              <w:left w:val="single" w:color="000000" w:sz="4" w:space="0"/>
              <w:right w:val="single" w:color="auto" w:sz="4" w:space="0"/>
            </w:tcBorders>
            <w:noWrap w:val="0"/>
            <w:vAlign w:val="top"/>
          </w:tcPr>
          <w:p w14:paraId="5DCEAC21">
            <w:pPr>
              <w:keepNext w:val="0"/>
              <w:keepLines w:val="0"/>
              <w:pageBreakBefore w:val="0"/>
              <w:widowControl/>
              <w:numPr>
                <w:ilvl w:val="0"/>
                <w:numId w:val="0"/>
              </w:numPr>
              <w:suppressLineNumbers w:val="0"/>
              <w:kinsoku/>
              <w:wordWrap/>
              <w:overflowPunct/>
              <w:topLinePunct w:val="0"/>
              <w:autoSpaceDE/>
              <w:autoSpaceDN/>
              <w:bidi w:val="0"/>
              <w:snapToGrid w:val="0"/>
              <w:spacing w:before="60" w:beforeLines="25" w:beforeAutospacing="0" w:after="0" w:afterAutospacing="0" w:line="360" w:lineRule="auto"/>
              <w:ind w:left="0" w:leftChars="0" w:right="0" w:firstLine="420" w:firstLineChars="200"/>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满足招标文件要求且投标报价最低的价格为评标基准价，其价格分为满分。其他投标人的价格分统一按照下列公式计算：</w:t>
            </w:r>
          </w:p>
          <w:p w14:paraId="5B818E5A">
            <w:pPr>
              <w:keepNext w:val="0"/>
              <w:keepLines w:val="0"/>
              <w:pageBreakBefore w:val="0"/>
              <w:widowControl/>
              <w:numPr>
                <w:ilvl w:val="0"/>
                <w:numId w:val="0"/>
              </w:numPr>
              <w:suppressLineNumbers w:val="0"/>
              <w:kinsoku/>
              <w:wordWrap/>
              <w:overflowPunct/>
              <w:topLinePunct w:val="0"/>
              <w:autoSpaceDE/>
              <w:autoSpaceDN/>
              <w:bidi w:val="0"/>
              <w:snapToGrid w:val="0"/>
              <w:spacing w:before="60" w:beforeLines="25" w:beforeAutospacing="0" w:after="0" w:afterAutospacing="0" w:line="360" w:lineRule="auto"/>
              <w:ind w:left="0" w:leftChars="0" w:right="0" w:firstLine="0" w:firstLineChars="0"/>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报价得分=（评标基准价÷投标报价）×30%×100</w:t>
            </w:r>
          </w:p>
        </w:tc>
        <w:tc>
          <w:tcPr>
            <w:tcW w:w="440" w:type="pct"/>
            <w:tcBorders>
              <w:left w:val="single" w:color="000000" w:sz="4" w:space="0"/>
              <w:right w:val="single" w:color="auto" w:sz="4" w:space="0"/>
            </w:tcBorders>
            <w:noWrap w:val="0"/>
            <w:vAlign w:val="center"/>
          </w:tcPr>
          <w:p w14:paraId="672B767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30</w:t>
            </w:r>
          </w:p>
        </w:tc>
      </w:tr>
      <w:tr w14:paraId="432E19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7FDB8765">
            <w:pPr>
              <w:keepNext w:val="0"/>
              <w:keepLines w:val="0"/>
              <w:pageBreakBefore w:val="0"/>
              <w:widowControl/>
              <w:suppressLineNumbers w:val="0"/>
              <w:kinsoku/>
              <w:wordWrap/>
              <w:overflowPunct/>
              <w:topLinePunct w:val="0"/>
              <w:autoSpaceDE/>
              <w:autoSpaceDN/>
              <w:bidi w:val="0"/>
              <w:snapToGrid w:val="0"/>
              <w:spacing w:before="60" w:beforeLines="25" w:beforeAutospacing="0" w:after="0" w:afterAutospacing="0" w:line="360" w:lineRule="auto"/>
              <w:ind w:left="0" w:right="0"/>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二、商务部分（</w:t>
            </w:r>
            <w:r>
              <w:rPr>
                <w:rFonts w:hint="default" w:ascii="华文中宋" w:hAnsi="华文中宋" w:eastAsia="华文中宋" w:cs="微软雅黑"/>
                <w:kern w:val="0"/>
                <w:sz w:val="21"/>
                <w:szCs w:val="21"/>
                <w:lang w:val="en-US" w:eastAsia="zh-CN" w:bidi="ar-SA"/>
              </w:rPr>
              <w:t>8</w:t>
            </w:r>
            <w:r>
              <w:rPr>
                <w:rFonts w:hint="eastAsia" w:ascii="华文中宋" w:hAnsi="华文中宋" w:eastAsia="华文中宋" w:cs="微软雅黑"/>
                <w:kern w:val="0"/>
                <w:sz w:val="21"/>
                <w:szCs w:val="21"/>
                <w:lang w:val="en-US" w:eastAsia="zh-CN" w:bidi="ar-SA"/>
              </w:rPr>
              <w:t>分）</w:t>
            </w:r>
          </w:p>
        </w:tc>
      </w:tr>
      <w:tr w14:paraId="50A50A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4559" w:type="pct"/>
            <w:tcBorders>
              <w:top w:val="single" w:color="auto" w:sz="4" w:space="0"/>
              <w:left w:val="single" w:color="auto" w:sz="4" w:space="0"/>
              <w:bottom w:val="single" w:color="auto" w:sz="4" w:space="0"/>
              <w:right w:val="single" w:color="auto" w:sz="4" w:space="0"/>
            </w:tcBorders>
            <w:noWrap w:val="0"/>
            <w:vAlign w:val="top"/>
          </w:tcPr>
          <w:p w14:paraId="4108ED7A">
            <w:pPr>
              <w:keepNext w:val="0"/>
              <w:keepLines w:val="0"/>
              <w:pageBreakBefore w:val="0"/>
              <w:widowControl/>
              <w:suppressLineNumbers w:val="0"/>
              <w:kinsoku/>
              <w:wordWrap/>
              <w:overflowPunct/>
              <w:topLinePunct w:val="0"/>
              <w:autoSpaceDE/>
              <w:autoSpaceDN/>
              <w:bidi w:val="0"/>
              <w:snapToGrid w:val="0"/>
              <w:spacing w:before="60" w:beforeLines="25" w:beforeAutospacing="0" w:after="0" w:afterAutospacing="0" w:line="360" w:lineRule="auto"/>
              <w:ind w:left="0" w:right="0" w:firstLine="420" w:firstLineChars="200"/>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业绩</w:t>
            </w:r>
          </w:p>
          <w:p w14:paraId="71699D49">
            <w:pPr>
              <w:keepNext w:val="0"/>
              <w:keepLines w:val="0"/>
              <w:pageBreakBefore w:val="0"/>
              <w:widowControl/>
              <w:suppressLineNumbers w:val="0"/>
              <w:kinsoku/>
              <w:wordWrap/>
              <w:overflowPunct/>
              <w:topLinePunct w:val="0"/>
              <w:autoSpaceDE/>
              <w:autoSpaceDN/>
              <w:bidi w:val="0"/>
              <w:snapToGrid w:val="0"/>
              <w:spacing w:before="60" w:beforeLines="25" w:beforeAutospacing="0" w:after="0" w:afterAutospacing="0" w:line="360" w:lineRule="auto"/>
              <w:ind w:left="0" w:right="0" w:firstLine="420" w:firstLineChars="200"/>
              <w:rPr>
                <w:rFonts w:hint="default"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业绩是以投标人近三年自身所投产品的同类型供货合同为准，要求必须提供（合同首页、合同金额所在页、签字盖章页、发票或银行划拨单）复印件作为证明，每提供一个三年度内签署的同类项目合同案例得2分，最高得8分。（同类项目为：应急救援、执法、维稳装备）未提供或未按要求提供的不得分。</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2BA9B738">
            <w:pPr>
              <w:keepNext w:val="0"/>
              <w:keepLines w:val="0"/>
              <w:pageBreakBefore w:val="0"/>
              <w:widowControl/>
              <w:suppressLineNumbers w:val="0"/>
              <w:kinsoku/>
              <w:wordWrap/>
              <w:overflowPunct/>
              <w:topLinePunct w:val="0"/>
              <w:autoSpaceDE/>
              <w:autoSpaceDN/>
              <w:bidi w:val="0"/>
              <w:snapToGrid w:val="0"/>
              <w:spacing w:before="60" w:beforeLines="25" w:beforeAutospacing="0" w:after="0" w:afterAutospacing="0" w:line="360" w:lineRule="auto"/>
              <w:ind w:left="0" w:right="0"/>
              <w:jc w:val="center"/>
              <w:rPr>
                <w:rFonts w:hint="default"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8</w:t>
            </w:r>
          </w:p>
        </w:tc>
      </w:tr>
      <w:tr w14:paraId="4A1FB0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
            <w:tcBorders>
              <w:top w:val="single" w:color="auto" w:sz="4" w:space="0"/>
              <w:left w:val="single" w:color="auto" w:sz="4" w:space="0"/>
              <w:bottom w:val="single" w:color="000000" w:sz="4" w:space="0"/>
              <w:right w:val="single" w:color="auto" w:sz="4" w:space="0"/>
            </w:tcBorders>
            <w:noWrap w:val="0"/>
            <w:vAlign w:val="center"/>
          </w:tcPr>
          <w:p w14:paraId="3EC26F9B">
            <w:pPr>
              <w:keepNext w:val="0"/>
              <w:keepLines w:val="0"/>
              <w:pageBreakBefore w:val="0"/>
              <w:widowControl/>
              <w:suppressLineNumbers w:val="0"/>
              <w:kinsoku/>
              <w:wordWrap/>
              <w:overflowPunct/>
              <w:topLinePunct w:val="0"/>
              <w:autoSpaceDE/>
              <w:autoSpaceDN/>
              <w:bidi w:val="0"/>
              <w:snapToGrid w:val="0"/>
              <w:spacing w:before="60" w:beforeLines="25" w:beforeAutospacing="0" w:after="0" w:afterAutospacing="0" w:line="360" w:lineRule="auto"/>
              <w:ind w:left="0" w:right="0"/>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三、技术服务部分（</w:t>
            </w:r>
            <w:r>
              <w:rPr>
                <w:rFonts w:hint="default" w:ascii="华文中宋" w:hAnsi="华文中宋" w:eastAsia="华文中宋" w:cs="微软雅黑"/>
                <w:kern w:val="0"/>
                <w:sz w:val="21"/>
                <w:szCs w:val="21"/>
                <w:lang w:val="en-US" w:eastAsia="zh-CN" w:bidi="ar-SA"/>
              </w:rPr>
              <w:t>62</w:t>
            </w:r>
            <w:r>
              <w:rPr>
                <w:rFonts w:hint="eastAsia" w:ascii="华文中宋" w:hAnsi="华文中宋" w:eastAsia="华文中宋" w:cs="微软雅黑"/>
                <w:kern w:val="0"/>
                <w:sz w:val="21"/>
                <w:szCs w:val="21"/>
                <w:lang w:val="en-US" w:eastAsia="zh-CN" w:bidi="ar-SA"/>
              </w:rPr>
              <w:t>分）</w:t>
            </w:r>
          </w:p>
        </w:tc>
      </w:tr>
      <w:tr w14:paraId="55CA5D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59" w:type="pct"/>
            <w:tcBorders>
              <w:top w:val="single" w:color="000000" w:sz="4" w:space="0"/>
              <w:left w:val="single" w:color="000000" w:sz="4" w:space="0"/>
              <w:right w:val="single" w:color="auto" w:sz="4" w:space="0"/>
            </w:tcBorders>
            <w:noWrap w:val="0"/>
            <w:vAlign w:val="top"/>
          </w:tcPr>
          <w:p w14:paraId="65A6A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1.技术性能指标</w:t>
            </w:r>
          </w:p>
          <w:p w14:paraId="5273D1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1）投标人按照招标货物的功能、性能和技术质量要求，提供招标货物的所有技术资料，满足招标文件要求的全部技术指标(未标记“▲”号)，没有负偏离的得20分。每少一项或提供的技术资料不能真实反映招标货物中要求的主要技术指标的扣1分，扣完为止。完全照搬照抄招标文件技术需求书内容的，不得分。 </w:t>
            </w:r>
          </w:p>
          <w:p w14:paraId="3AF41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（2）依据投标货物，每提供一项▲技术指标资料（提供有效的第三方出具的检验检测报告或证书证明资料）或正偏离招标货物▲技术参数，经评标委员会成员共同认定，得2分，最多加12分。</w:t>
            </w:r>
          </w:p>
        </w:tc>
        <w:tc>
          <w:tcPr>
            <w:tcW w:w="440" w:type="pct"/>
            <w:tcBorders>
              <w:top w:val="single" w:color="000000" w:sz="4" w:space="0"/>
              <w:left w:val="single" w:color="000000" w:sz="4" w:space="0"/>
              <w:right w:val="single" w:color="auto" w:sz="4" w:space="0"/>
            </w:tcBorders>
            <w:noWrap w:val="0"/>
            <w:vAlign w:val="center"/>
          </w:tcPr>
          <w:p w14:paraId="4C3B15BB">
            <w:pPr>
              <w:keepNext w:val="0"/>
              <w:keepLines w:val="0"/>
              <w:pageBreakBefore w:val="0"/>
              <w:widowControl/>
              <w:suppressLineNumbers w:val="0"/>
              <w:kinsoku/>
              <w:wordWrap/>
              <w:overflowPunct/>
              <w:topLinePunct w:val="0"/>
              <w:autoSpaceDE/>
              <w:autoSpaceDN/>
              <w:bidi w:val="0"/>
              <w:snapToGrid w:val="0"/>
              <w:spacing w:before="60" w:beforeLines="25" w:beforeAutospacing="0" w:after="60" w:afterLines="25" w:afterAutospacing="0" w:line="360" w:lineRule="auto"/>
              <w:ind w:left="0" w:right="0"/>
              <w:jc w:val="center"/>
              <w:rPr>
                <w:rFonts w:hint="default"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32</w:t>
            </w:r>
          </w:p>
        </w:tc>
      </w:tr>
      <w:tr w14:paraId="12E64D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4559" w:type="pct"/>
            <w:tcBorders>
              <w:left w:val="single" w:color="000000" w:sz="4" w:space="0"/>
              <w:right w:val="single" w:color="auto" w:sz="4" w:space="0"/>
            </w:tcBorders>
            <w:noWrap w:val="0"/>
            <w:vAlign w:val="top"/>
          </w:tcPr>
          <w:p w14:paraId="1CD035EC">
            <w:pPr>
              <w:keepNext w:val="0"/>
              <w:keepLines w:val="0"/>
              <w:pageBreakBefore w:val="0"/>
              <w:widowControl/>
              <w:numPr>
                <w:ilvl w:val="0"/>
                <w:numId w:val="3"/>
              </w:numPr>
              <w:suppressLineNumbers w:val="0"/>
              <w:kinsoku/>
              <w:wordWrap/>
              <w:overflowPunct/>
              <w:topLinePunct w:val="0"/>
              <w:autoSpaceDE/>
              <w:autoSpaceDN/>
              <w:bidi w:val="0"/>
              <w:snapToGrid w:val="0"/>
              <w:spacing w:before="0" w:beforeAutospacing="0" w:after="60" w:afterLines="25" w:afterAutospacing="0" w:line="360" w:lineRule="auto"/>
              <w:ind w:left="0" w:right="0"/>
              <w:jc w:val="both"/>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供货方案</w:t>
            </w:r>
          </w:p>
          <w:p w14:paraId="03097C59">
            <w:pPr>
              <w:keepNext w:val="0"/>
              <w:keepLines w:val="0"/>
              <w:widowControl/>
              <w:suppressLineNumbers w:val="0"/>
              <w:snapToGrid w:val="0"/>
              <w:spacing w:before="0" w:beforeAutospacing="0" w:after="60" w:afterLines="25" w:afterAutospacing="0" w:line="360" w:lineRule="auto"/>
              <w:ind w:left="0" w:right="0" w:firstLine="420" w:firstLineChars="200"/>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投标人应提供供货实施方案，包括不限于①供货进度计划、②配送运输方案、③确保送货时效性的措施④货运安全性保障措施等进行打分。</w:t>
            </w:r>
          </w:p>
          <w:p w14:paraId="79AEC604">
            <w:pPr>
              <w:keepNext w:val="0"/>
              <w:keepLines w:val="0"/>
              <w:widowControl/>
              <w:suppressLineNumbers w:val="0"/>
              <w:snapToGrid w:val="0"/>
              <w:spacing w:before="0" w:beforeAutospacing="0" w:after="60" w:afterLines="25" w:afterAutospacing="0" w:line="360" w:lineRule="auto"/>
              <w:ind w:left="0" w:right="0" w:firstLine="420" w:firstLineChars="200"/>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完整提供上述内容的得</w:t>
            </w:r>
            <w:r>
              <w:rPr>
                <w:rFonts w:hint="default" w:ascii="华文中宋" w:hAnsi="华文中宋" w:eastAsia="华文中宋" w:cs="微软雅黑"/>
                <w:kern w:val="0"/>
                <w:sz w:val="21"/>
                <w:szCs w:val="21"/>
                <w:lang w:val="en-US" w:eastAsia="zh-CN" w:bidi="ar-SA"/>
              </w:rPr>
              <w:t>8</w:t>
            </w:r>
            <w:r>
              <w:rPr>
                <w:rFonts w:hint="eastAsia" w:ascii="华文中宋" w:hAnsi="华文中宋" w:eastAsia="华文中宋" w:cs="微软雅黑"/>
                <w:kern w:val="0"/>
                <w:sz w:val="21"/>
                <w:szCs w:val="21"/>
                <w:lang w:val="en-US" w:eastAsia="zh-CN" w:bidi="ar-SA"/>
              </w:rPr>
              <w:t>分；每有一项未提供扣2分，扣完为止；每有一处有缺陷扣0.5分，扣完为止。</w:t>
            </w:r>
          </w:p>
          <w:p w14:paraId="61686E6D">
            <w:pPr>
              <w:keepNext w:val="0"/>
              <w:keepLines w:val="0"/>
              <w:widowControl/>
              <w:suppressLineNumbers w:val="0"/>
              <w:snapToGrid w:val="0"/>
              <w:spacing w:before="0" w:beforeAutospacing="0" w:after="60" w:afterLines="25" w:afterAutospacing="0" w:line="360" w:lineRule="auto"/>
              <w:ind w:left="0" w:right="0" w:firstLine="420" w:firstLineChars="200"/>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缺陷是指：①存在项目名称、地点区域错误；②内容与本项目招标需求无关；④方案内容矛盾、前后逻辑错误或表述前后不一致；③项目理解片面主观；④仅有框架或标题；⑤明显复制招标需求或其他项目内容等任意一种情形）。</w:t>
            </w:r>
          </w:p>
        </w:tc>
        <w:tc>
          <w:tcPr>
            <w:tcW w:w="440" w:type="pct"/>
            <w:tcBorders>
              <w:left w:val="single" w:color="000000" w:sz="4" w:space="0"/>
              <w:right w:val="single" w:color="auto" w:sz="4" w:space="0"/>
            </w:tcBorders>
            <w:noWrap w:val="0"/>
            <w:vAlign w:val="center"/>
          </w:tcPr>
          <w:p w14:paraId="201C6E1B">
            <w:pPr>
              <w:keepNext w:val="0"/>
              <w:keepLines w:val="0"/>
              <w:pageBreakBefore w:val="0"/>
              <w:widowControl/>
              <w:numPr>
                <w:ilvl w:val="0"/>
                <w:numId w:val="0"/>
              </w:numPr>
              <w:suppressLineNumbers w:val="0"/>
              <w:kinsoku/>
              <w:wordWrap/>
              <w:overflowPunct/>
              <w:topLinePunct w:val="0"/>
              <w:autoSpaceDE/>
              <w:autoSpaceDN/>
              <w:bidi w:val="0"/>
              <w:snapToGrid w:val="0"/>
              <w:spacing w:before="0" w:beforeAutospacing="0" w:after="60" w:afterLines="25" w:afterAutospacing="0" w:line="360" w:lineRule="auto"/>
              <w:ind w:left="0" w:leftChars="0" w:right="0" w:firstLine="0" w:firstLineChars="0"/>
              <w:jc w:val="center"/>
              <w:rPr>
                <w:rFonts w:hint="default" w:ascii="华文中宋" w:hAnsi="华文中宋" w:eastAsia="华文中宋" w:cs="微软雅黑"/>
                <w:kern w:val="0"/>
                <w:sz w:val="21"/>
                <w:szCs w:val="21"/>
                <w:lang w:val="en-US" w:eastAsia="zh-CN" w:bidi="ar-SA"/>
              </w:rPr>
            </w:pPr>
            <w:r>
              <w:rPr>
                <w:rFonts w:hint="default" w:ascii="华文中宋" w:hAnsi="华文中宋" w:eastAsia="华文中宋" w:cs="微软雅黑"/>
                <w:kern w:val="0"/>
                <w:sz w:val="21"/>
                <w:szCs w:val="21"/>
                <w:lang w:val="en-US" w:eastAsia="zh-CN" w:bidi="ar-SA"/>
              </w:rPr>
              <w:t>8</w:t>
            </w:r>
          </w:p>
        </w:tc>
      </w:tr>
      <w:tr w14:paraId="26B5B3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559" w:type="pct"/>
            <w:tcBorders>
              <w:left w:val="single" w:color="000000" w:sz="4" w:space="0"/>
              <w:right w:val="single" w:color="auto" w:sz="4" w:space="0"/>
            </w:tcBorders>
            <w:noWrap w:val="0"/>
            <w:vAlign w:val="top"/>
          </w:tcPr>
          <w:p w14:paraId="399CC6E3">
            <w:pPr>
              <w:keepNext w:val="0"/>
              <w:keepLines w:val="0"/>
              <w:widowControl/>
              <w:numPr>
                <w:ilvl w:val="0"/>
                <w:numId w:val="3"/>
              </w:numPr>
              <w:suppressLineNumbers w:val="0"/>
              <w:snapToGrid w:val="0"/>
              <w:spacing w:before="0" w:beforeAutospacing="0" w:after="60" w:afterLines="25" w:afterAutospacing="0" w:line="360" w:lineRule="auto"/>
              <w:ind w:left="0" w:leftChars="0" w:right="0" w:firstLine="0" w:firstLineChars="0"/>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组织机构设置</w:t>
            </w:r>
          </w:p>
          <w:p w14:paraId="47589C97">
            <w:pPr>
              <w:keepNext w:val="0"/>
              <w:keepLines w:val="0"/>
              <w:widowControl/>
              <w:suppressLineNumbers w:val="0"/>
              <w:snapToGrid w:val="0"/>
              <w:spacing w:before="0" w:beforeAutospacing="0" w:after="60" w:afterLines="25" w:afterAutospacing="0" w:line="360" w:lineRule="auto"/>
              <w:ind w:left="0" w:right="0" w:firstLine="420" w:firstLineChars="200"/>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投标人应提供组织机构设置，包括不限于①拟投入人员的基本信息（包括项目总负责人和其他拟投入人员的的姓名、职务和联系方式等）、②组织机构设置总体情况及管理制度岗位职责划分、③设备设施配备情况等进行打分。</w:t>
            </w:r>
          </w:p>
          <w:p w14:paraId="051CB188">
            <w:pPr>
              <w:keepNext w:val="0"/>
              <w:keepLines w:val="0"/>
              <w:widowControl/>
              <w:suppressLineNumbers w:val="0"/>
              <w:snapToGrid w:val="0"/>
              <w:spacing w:before="0" w:beforeAutospacing="0" w:after="60" w:afterLines="25" w:afterAutospacing="0" w:line="360" w:lineRule="auto"/>
              <w:ind w:left="0" w:right="0" w:firstLine="420" w:firstLineChars="200"/>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完整提供上述内容的得6分；每有一项未提供扣2分，扣完为止；每有一处有缺陷扣0.5分，扣完为止。</w:t>
            </w:r>
          </w:p>
          <w:p w14:paraId="43188BA8">
            <w:pPr>
              <w:keepNext w:val="0"/>
              <w:keepLines w:val="0"/>
              <w:widowControl/>
              <w:suppressLineNumbers w:val="0"/>
              <w:snapToGrid w:val="0"/>
              <w:spacing w:before="0" w:beforeAutospacing="0" w:after="60" w:afterLines="25" w:afterAutospacing="0" w:line="360" w:lineRule="auto"/>
              <w:ind w:left="0" w:right="0" w:firstLine="420" w:firstLineChars="200"/>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缺陷是指：①存在项目名称、地点区域错误；②内容与本项目招标需求无关；④方案内容矛盾、前后逻辑错误或表述前后不一致；③项目理解片面主观；④仅有框架或标题；⑤明显复制招标需求或其他项目内容等任意一种情形）。</w:t>
            </w:r>
          </w:p>
        </w:tc>
        <w:tc>
          <w:tcPr>
            <w:tcW w:w="440" w:type="pct"/>
            <w:tcBorders>
              <w:left w:val="single" w:color="000000" w:sz="4" w:space="0"/>
              <w:right w:val="single" w:color="auto" w:sz="4" w:space="0"/>
            </w:tcBorders>
            <w:noWrap w:val="0"/>
            <w:vAlign w:val="center"/>
          </w:tcPr>
          <w:p w14:paraId="42861CD2">
            <w:pPr>
              <w:keepNext w:val="0"/>
              <w:keepLines w:val="0"/>
              <w:pageBreakBefore w:val="0"/>
              <w:widowControl/>
              <w:numPr>
                <w:ilvl w:val="0"/>
                <w:numId w:val="0"/>
              </w:numPr>
              <w:suppressLineNumbers w:val="0"/>
              <w:kinsoku/>
              <w:wordWrap/>
              <w:overflowPunct/>
              <w:topLinePunct w:val="0"/>
              <w:autoSpaceDE/>
              <w:autoSpaceDN/>
              <w:bidi w:val="0"/>
              <w:snapToGrid w:val="0"/>
              <w:spacing w:before="0" w:beforeAutospacing="0" w:after="60" w:afterLines="25" w:afterAutospacing="0" w:line="360" w:lineRule="auto"/>
              <w:ind w:left="0" w:leftChars="0" w:right="0" w:firstLine="0" w:firstLineChars="0"/>
              <w:jc w:val="center"/>
              <w:rPr>
                <w:rFonts w:hint="default"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6</w:t>
            </w:r>
          </w:p>
        </w:tc>
      </w:tr>
      <w:tr w14:paraId="448664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4559" w:type="pct"/>
            <w:tcBorders>
              <w:top w:val="single" w:color="auto" w:sz="4" w:space="0"/>
              <w:left w:val="single" w:color="000000" w:sz="4" w:space="0"/>
              <w:right w:val="single" w:color="auto" w:sz="4" w:space="0"/>
            </w:tcBorders>
            <w:noWrap w:val="0"/>
            <w:vAlign w:val="top"/>
          </w:tcPr>
          <w:p w14:paraId="3B115CD0">
            <w:pPr>
              <w:keepNext w:val="0"/>
              <w:keepLines w:val="0"/>
              <w:pageBreakBefore w:val="0"/>
              <w:widowControl/>
              <w:numPr>
                <w:ilvl w:val="0"/>
                <w:numId w:val="3"/>
              </w:numPr>
              <w:suppressLineNumbers w:val="0"/>
              <w:kinsoku/>
              <w:wordWrap/>
              <w:overflowPunct/>
              <w:topLinePunct w:val="0"/>
              <w:autoSpaceDE/>
              <w:autoSpaceDN/>
              <w:bidi w:val="0"/>
              <w:snapToGrid w:val="0"/>
              <w:spacing w:before="0" w:beforeAutospacing="0" w:after="60" w:afterLines="25" w:afterAutospacing="0" w:line="360" w:lineRule="auto"/>
              <w:ind w:left="0" w:leftChars="0" w:right="0" w:firstLine="0" w:firstLineChars="0"/>
              <w:jc w:val="both"/>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应急处置方案</w:t>
            </w:r>
          </w:p>
          <w:p w14:paraId="1278A0AA">
            <w:pPr>
              <w:keepNext w:val="0"/>
              <w:keepLines w:val="0"/>
              <w:pageBreakBefore w:val="0"/>
              <w:widowControl/>
              <w:numPr>
                <w:ilvl w:val="0"/>
                <w:numId w:val="0"/>
              </w:numPr>
              <w:suppressLineNumbers w:val="0"/>
              <w:kinsoku/>
              <w:wordWrap/>
              <w:overflowPunct/>
              <w:topLinePunct w:val="0"/>
              <w:autoSpaceDE/>
              <w:autoSpaceDN/>
              <w:bidi w:val="0"/>
              <w:snapToGrid w:val="0"/>
              <w:spacing w:before="0" w:beforeAutospacing="0" w:after="60" w:afterLines="25" w:afterAutospacing="0" w:line="360" w:lineRule="auto"/>
              <w:ind w:left="0" w:right="0" w:firstLine="420" w:firstLineChars="200"/>
              <w:jc w:val="both"/>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投标人针对招标货物技术要求应提供应急处置方案，包括不限于①应急响应时效②应急处置流程安排③应急处置保障措施④事故善后处理预案等进行打分。</w:t>
            </w:r>
          </w:p>
          <w:p w14:paraId="0093A0F1">
            <w:pPr>
              <w:keepNext w:val="0"/>
              <w:keepLines w:val="0"/>
              <w:pageBreakBefore w:val="0"/>
              <w:widowControl/>
              <w:numPr>
                <w:ilvl w:val="0"/>
                <w:numId w:val="0"/>
              </w:numPr>
              <w:suppressLineNumbers w:val="0"/>
              <w:kinsoku/>
              <w:wordWrap/>
              <w:overflowPunct/>
              <w:topLinePunct w:val="0"/>
              <w:autoSpaceDE/>
              <w:autoSpaceDN/>
              <w:bidi w:val="0"/>
              <w:snapToGrid w:val="0"/>
              <w:spacing w:before="0" w:beforeAutospacing="0" w:after="60" w:afterLines="25" w:afterAutospacing="0" w:line="360" w:lineRule="auto"/>
              <w:ind w:left="0" w:right="0" w:firstLine="420" w:firstLineChars="200"/>
              <w:jc w:val="both"/>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完整提供上述内容的得</w:t>
            </w:r>
            <w:r>
              <w:rPr>
                <w:rFonts w:hint="default" w:ascii="华文中宋" w:hAnsi="华文中宋" w:eastAsia="华文中宋" w:cs="微软雅黑"/>
                <w:kern w:val="0"/>
                <w:sz w:val="21"/>
                <w:szCs w:val="21"/>
                <w:lang w:val="en-US" w:eastAsia="zh-CN" w:bidi="ar-SA"/>
              </w:rPr>
              <w:t>8</w:t>
            </w:r>
            <w:r>
              <w:rPr>
                <w:rFonts w:hint="eastAsia" w:ascii="华文中宋" w:hAnsi="华文中宋" w:eastAsia="华文中宋" w:cs="微软雅黑"/>
                <w:kern w:val="0"/>
                <w:sz w:val="21"/>
                <w:szCs w:val="21"/>
                <w:lang w:val="en-US" w:eastAsia="zh-CN" w:bidi="ar-SA"/>
              </w:rPr>
              <w:t>分；每有一项未提供扣</w:t>
            </w:r>
            <w:r>
              <w:rPr>
                <w:rFonts w:hint="default" w:ascii="华文中宋" w:hAnsi="华文中宋" w:eastAsia="华文中宋" w:cs="微软雅黑"/>
                <w:kern w:val="0"/>
                <w:sz w:val="21"/>
                <w:szCs w:val="21"/>
                <w:lang w:val="en-US" w:eastAsia="zh-CN" w:bidi="ar-SA"/>
              </w:rPr>
              <w:t>2</w:t>
            </w:r>
            <w:r>
              <w:rPr>
                <w:rFonts w:hint="eastAsia" w:ascii="华文中宋" w:hAnsi="华文中宋" w:eastAsia="华文中宋" w:cs="微软雅黑"/>
                <w:kern w:val="0"/>
                <w:sz w:val="21"/>
                <w:szCs w:val="21"/>
                <w:lang w:val="en-US" w:eastAsia="zh-CN" w:bidi="ar-SA"/>
              </w:rPr>
              <w:t>分，扣完为止；每有一处有缺陷扣0.5分，扣完为止。</w:t>
            </w:r>
          </w:p>
          <w:p w14:paraId="5B77B2E3">
            <w:pPr>
              <w:keepNext w:val="0"/>
              <w:keepLines w:val="0"/>
              <w:pageBreakBefore w:val="0"/>
              <w:widowControl/>
              <w:numPr>
                <w:ilvl w:val="0"/>
                <w:numId w:val="0"/>
              </w:numPr>
              <w:suppressLineNumbers w:val="0"/>
              <w:kinsoku/>
              <w:wordWrap/>
              <w:overflowPunct/>
              <w:topLinePunct w:val="0"/>
              <w:autoSpaceDE/>
              <w:autoSpaceDN/>
              <w:bidi w:val="0"/>
              <w:snapToGrid w:val="0"/>
              <w:spacing w:before="0" w:beforeAutospacing="0" w:after="60" w:afterLines="25" w:afterAutospacing="0" w:line="360" w:lineRule="auto"/>
              <w:ind w:left="0" w:right="0" w:firstLine="420" w:firstLineChars="200"/>
              <w:jc w:val="both"/>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缺陷是指：①存在项目名称、地点区域错误；②内容与本项目招标需求无关；④方案内容矛盾、前后逻辑错误或表述前后不一致；③项目理解片面主观；④仅有框架或标题；⑤明显复制招标需求或其他项目内容等任意一种情形）。</w:t>
            </w:r>
          </w:p>
        </w:tc>
        <w:tc>
          <w:tcPr>
            <w:tcW w:w="440" w:type="pct"/>
            <w:tcBorders>
              <w:top w:val="single" w:color="auto" w:sz="4" w:space="0"/>
              <w:left w:val="single" w:color="000000" w:sz="4" w:space="0"/>
              <w:right w:val="single" w:color="auto" w:sz="4" w:space="0"/>
            </w:tcBorders>
            <w:noWrap w:val="0"/>
            <w:vAlign w:val="center"/>
          </w:tcPr>
          <w:p w14:paraId="45BAB639">
            <w:pPr>
              <w:pStyle w:val="13"/>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default" w:ascii="华文中宋" w:hAnsi="华文中宋" w:eastAsia="华文中宋" w:cs="微软雅黑"/>
                <w:kern w:val="0"/>
                <w:sz w:val="21"/>
                <w:szCs w:val="21"/>
                <w:lang w:val="en-US" w:eastAsia="zh-CN" w:bidi="ar-SA"/>
              </w:rPr>
            </w:pPr>
            <w:r>
              <w:rPr>
                <w:rFonts w:hint="default" w:ascii="华文中宋" w:hAnsi="华文中宋" w:eastAsia="华文中宋" w:cs="微软雅黑"/>
                <w:kern w:val="0"/>
                <w:sz w:val="21"/>
                <w:szCs w:val="21"/>
                <w:lang w:val="en-US" w:eastAsia="zh-CN" w:bidi="ar-SA"/>
              </w:rPr>
              <w:t>8</w:t>
            </w:r>
          </w:p>
        </w:tc>
      </w:tr>
      <w:tr w14:paraId="124B7F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4559" w:type="pct"/>
            <w:tcBorders>
              <w:top w:val="single" w:color="auto" w:sz="4" w:space="0"/>
              <w:left w:val="single" w:color="000000" w:sz="4" w:space="0"/>
              <w:right w:val="single" w:color="auto" w:sz="4" w:space="0"/>
            </w:tcBorders>
            <w:noWrap w:val="0"/>
            <w:vAlign w:val="top"/>
          </w:tcPr>
          <w:p w14:paraId="0CDE063E">
            <w:pPr>
              <w:keepNext w:val="0"/>
              <w:keepLines w:val="0"/>
              <w:pageBreakBefore w:val="0"/>
              <w:widowControl/>
              <w:numPr>
                <w:ilvl w:val="0"/>
                <w:numId w:val="3"/>
              </w:numPr>
              <w:suppressLineNumbers w:val="0"/>
              <w:kinsoku/>
              <w:wordWrap/>
              <w:overflowPunct/>
              <w:topLinePunct w:val="0"/>
              <w:autoSpaceDE/>
              <w:autoSpaceDN/>
              <w:bidi w:val="0"/>
              <w:snapToGrid w:val="0"/>
              <w:spacing w:before="0" w:beforeAutospacing="0" w:after="60" w:afterLines="25" w:afterAutospacing="0" w:line="360" w:lineRule="auto"/>
              <w:ind w:left="0" w:leftChars="0" w:right="0" w:firstLine="0" w:firstLineChars="0"/>
              <w:jc w:val="both"/>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售后服务</w:t>
            </w:r>
          </w:p>
          <w:p w14:paraId="32B27038">
            <w:pPr>
              <w:keepNext w:val="0"/>
              <w:keepLines w:val="0"/>
              <w:pageBreakBefore w:val="0"/>
              <w:widowControl/>
              <w:numPr>
                <w:ilvl w:val="0"/>
                <w:numId w:val="0"/>
              </w:numPr>
              <w:suppressLineNumbers w:val="0"/>
              <w:kinsoku/>
              <w:wordWrap/>
              <w:overflowPunct/>
              <w:topLinePunct w:val="0"/>
              <w:autoSpaceDE/>
              <w:autoSpaceDN/>
              <w:bidi w:val="0"/>
              <w:snapToGrid w:val="0"/>
              <w:spacing w:before="0" w:beforeAutospacing="0" w:after="60" w:afterLines="25" w:afterAutospacing="0" w:line="360" w:lineRule="auto"/>
              <w:ind w:left="0" w:leftChars="0" w:right="0" w:firstLine="420" w:firstLineChars="200"/>
              <w:jc w:val="both"/>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投标人针对招标货物技术要求应提供售后服务方案，包括但不限于①质保期内外售后服务承诺函、②售后服务内容、③售后服务响应机制、④升级维护措施及方式等进行打分。</w:t>
            </w:r>
          </w:p>
          <w:p w14:paraId="7B9B6E6D">
            <w:pPr>
              <w:keepNext w:val="0"/>
              <w:keepLines w:val="0"/>
              <w:pageBreakBefore w:val="0"/>
              <w:widowControl/>
              <w:numPr>
                <w:ilvl w:val="0"/>
                <w:numId w:val="0"/>
              </w:numPr>
              <w:suppressLineNumbers w:val="0"/>
              <w:kinsoku/>
              <w:wordWrap/>
              <w:overflowPunct/>
              <w:topLinePunct w:val="0"/>
              <w:autoSpaceDE/>
              <w:autoSpaceDN/>
              <w:bidi w:val="0"/>
              <w:snapToGrid w:val="0"/>
              <w:spacing w:before="0" w:beforeAutospacing="0" w:after="60" w:afterLines="25" w:afterAutospacing="0" w:line="360" w:lineRule="auto"/>
              <w:ind w:left="0" w:leftChars="0" w:right="0" w:firstLine="420" w:firstLineChars="200"/>
              <w:jc w:val="both"/>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完整提供上述内容的得</w:t>
            </w:r>
            <w:r>
              <w:rPr>
                <w:rFonts w:hint="default" w:ascii="华文中宋" w:hAnsi="华文中宋" w:eastAsia="华文中宋" w:cs="微软雅黑"/>
                <w:kern w:val="0"/>
                <w:sz w:val="21"/>
                <w:szCs w:val="21"/>
                <w:lang w:val="en-US" w:eastAsia="zh-CN" w:bidi="ar-SA"/>
              </w:rPr>
              <w:t>8</w:t>
            </w:r>
            <w:r>
              <w:rPr>
                <w:rFonts w:hint="eastAsia" w:ascii="华文中宋" w:hAnsi="华文中宋" w:eastAsia="华文中宋" w:cs="微软雅黑"/>
                <w:kern w:val="0"/>
                <w:sz w:val="21"/>
                <w:szCs w:val="21"/>
                <w:lang w:val="en-US" w:eastAsia="zh-CN" w:bidi="ar-SA"/>
              </w:rPr>
              <w:t>分；每有一项未提供扣2分，扣完为止；每有一处有缺陷扣0.5分，扣完为止。</w:t>
            </w:r>
          </w:p>
          <w:p w14:paraId="3809D4C4">
            <w:pPr>
              <w:keepNext w:val="0"/>
              <w:keepLines w:val="0"/>
              <w:pageBreakBefore w:val="0"/>
              <w:widowControl/>
              <w:numPr>
                <w:ilvl w:val="0"/>
                <w:numId w:val="0"/>
              </w:numPr>
              <w:suppressLineNumbers w:val="0"/>
              <w:kinsoku/>
              <w:wordWrap/>
              <w:overflowPunct/>
              <w:topLinePunct w:val="0"/>
              <w:autoSpaceDE/>
              <w:autoSpaceDN/>
              <w:bidi w:val="0"/>
              <w:snapToGrid w:val="0"/>
              <w:spacing w:before="0" w:beforeAutospacing="0" w:after="60" w:afterLines="25" w:afterAutospacing="0" w:line="360" w:lineRule="auto"/>
              <w:ind w:left="0" w:leftChars="0" w:right="0" w:firstLine="420" w:firstLineChars="200"/>
              <w:jc w:val="both"/>
              <w:rPr>
                <w:rFonts w:hint="eastAsia" w:ascii="华文中宋" w:hAnsi="华文中宋" w:eastAsia="华文中宋" w:cs="微软雅黑"/>
                <w:kern w:val="0"/>
                <w:sz w:val="21"/>
                <w:szCs w:val="21"/>
                <w:lang w:val="en-US" w:eastAsia="zh-CN" w:bidi="ar-SA"/>
              </w:rPr>
            </w:pPr>
            <w:r>
              <w:rPr>
                <w:rFonts w:hint="eastAsia" w:ascii="华文中宋" w:hAnsi="华文中宋" w:eastAsia="华文中宋" w:cs="微软雅黑"/>
                <w:kern w:val="0"/>
                <w:sz w:val="21"/>
                <w:szCs w:val="21"/>
                <w:lang w:val="en-US" w:eastAsia="zh-CN" w:bidi="ar-SA"/>
              </w:rPr>
              <w:t>（缺陷是指：①存在项目名称、地点区域错误；②内容与本项目招标需求无关；④方案内容矛盾、前后逻辑错误或表述前后不一致；③项目理解片面主观；④仅有框架或标题；⑤明显复制招标需求或其他项目内容等任意一种情形）。</w:t>
            </w:r>
          </w:p>
        </w:tc>
        <w:tc>
          <w:tcPr>
            <w:tcW w:w="440" w:type="pct"/>
            <w:tcBorders>
              <w:top w:val="single" w:color="auto" w:sz="4" w:space="0"/>
              <w:left w:val="single" w:color="000000" w:sz="4" w:space="0"/>
              <w:right w:val="single" w:color="auto" w:sz="4" w:space="0"/>
            </w:tcBorders>
            <w:noWrap w:val="0"/>
            <w:vAlign w:val="center"/>
          </w:tcPr>
          <w:p w14:paraId="6AC28AA3">
            <w:pPr>
              <w:pStyle w:val="13"/>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default" w:ascii="华文中宋" w:hAnsi="华文中宋" w:eastAsia="华文中宋" w:cs="微软雅黑"/>
                <w:kern w:val="0"/>
                <w:sz w:val="21"/>
                <w:szCs w:val="21"/>
                <w:lang w:val="en-US" w:eastAsia="zh-CN" w:bidi="ar-SA"/>
              </w:rPr>
            </w:pPr>
            <w:r>
              <w:rPr>
                <w:rFonts w:hint="default" w:ascii="华文中宋" w:hAnsi="华文中宋" w:eastAsia="华文中宋" w:cs="微软雅黑"/>
                <w:kern w:val="0"/>
                <w:sz w:val="21"/>
                <w:szCs w:val="21"/>
                <w:lang w:val="en-US" w:eastAsia="zh-CN" w:bidi="ar-SA"/>
              </w:rPr>
              <w:t>8</w:t>
            </w:r>
          </w:p>
        </w:tc>
      </w:tr>
    </w:tbl>
    <w:p w14:paraId="7FD4FC64">
      <w:pPr>
        <w:keepNext w:val="0"/>
        <w:keepLines w:val="0"/>
        <w:pageBreakBefore w:val="0"/>
        <w:widowControl/>
        <w:kinsoku/>
        <w:wordWrap/>
        <w:overflowPunct/>
        <w:topLinePunct w:val="0"/>
        <w:autoSpaceDE/>
        <w:autoSpaceDN/>
        <w:bidi w:val="0"/>
        <w:snapToGrid w:val="0"/>
        <w:spacing w:before="60" w:beforeLines="25" w:after="60" w:afterLines="25" w:line="360" w:lineRule="auto"/>
        <w:jc w:val="center"/>
        <w:rPr>
          <w:rFonts w:hint="eastAsia" w:ascii="华文中宋" w:hAnsi="华文中宋" w:eastAsia="华文中宋" w:cs="微软雅黑"/>
          <w:kern w:val="0"/>
          <w:sz w:val="21"/>
          <w:szCs w:val="21"/>
          <w:lang w:val="en-US" w:eastAsia="zh-CN" w:bidi="ar-SA"/>
        </w:rPr>
      </w:pPr>
    </w:p>
    <w:bookmarkEnd w:id="58"/>
    <w:p w14:paraId="11128E48">
      <w:pPr>
        <w:widowControl/>
        <w:jc w:val="left"/>
        <w:rPr>
          <w:b/>
          <w:bCs/>
        </w:rPr>
      </w:pPr>
      <w:bookmarkStart w:id="77" w:name="_Toc5560"/>
      <w:bookmarkStart w:id="78" w:name="_Toc352761952"/>
      <w:bookmarkStart w:id="79" w:name="_Toc424378697"/>
      <w:r>
        <w:rPr>
          <w:rFonts w:hint="eastAsia" w:ascii="华文中宋" w:hAnsi="华文中宋" w:eastAsia="华文中宋" w:cs="微软雅黑"/>
          <w:kern w:val="0"/>
          <w:sz w:val="21"/>
          <w:szCs w:val="21"/>
          <w:lang w:val="en-US" w:eastAsia="zh-CN" w:bidi="ar-SA"/>
        </w:rPr>
        <w:br w:type="page"/>
      </w:r>
    </w:p>
    <w:bookmarkEnd w:id="77"/>
    <w:bookmarkEnd w:id="78"/>
    <w:bookmarkEnd w:id="79"/>
    <w:p w14:paraId="4C02C893">
      <w:pPr>
        <w:pStyle w:val="27"/>
        <w:keepNext/>
        <w:keepLines/>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center"/>
        <w:outlineLvl w:val="0"/>
        <w:rPr>
          <w:rFonts w:hint="eastAsia" w:ascii="华文中宋" w:hAnsi="华文中宋" w:eastAsia="华文中宋" w:cs="华文中宋"/>
          <w:b/>
          <w:spacing w:val="20"/>
          <w:kern w:val="44"/>
          <w:sz w:val="28"/>
          <w:szCs w:val="28"/>
        </w:rPr>
      </w:pPr>
      <w:bookmarkStart w:id="80" w:name="_Toc91694432"/>
      <w:r>
        <w:rPr>
          <w:rFonts w:hint="eastAsia" w:ascii="华文中宋" w:hAnsi="华文中宋" w:eastAsia="华文中宋" w:cs="华文中宋"/>
          <w:b/>
          <w:spacing w:val="20"/>
          <w:kern w:val="44"/>
          <w:sz w:val="28"/>
          <w:szCs w:val="28"/>
        </w:rPr>
        <w:t>第七部分  合同文本</w:t>
      </w:r>
      <w:bookmarkEnd w:id="80"/>
    </w:p>
    <w:p w14:paraId="715E6123">
      <w:pPr>
        <w:pStyle w:val="15"/>
        <w:spacing w:after="0"/>
        <w:jc w:val="center"/>
        <w:rPr>
          <w:rFonts w:hint="eastAsia" w:ascii="华文中宋" w:hAnsi="华文中宋" w:eastAsia="华文中宋" w:cs="华文中宋"/>
          <w:b/>
          <w:bCs/>
          <w:spacing w:val="0"/>
          <w:kern w:val="44"/>
          <w:sz w:val="28"/>
          <w:szCs w:val="28"/>
        </w:rPr>
      </w:pPr>
    </w:p>
    <w:p w14:paraId="0DF1821E">
      <w:pPr>
        <w:pStyle w:val="15"/>
        <w:spacing w:after="0"/>
        <w:jc w:val="center"/>
        <w:rPr>
          <w:rFonts w:hint="eastAsia" w:ascii="华文中宋" w:hAnsi="华文中宋" w:eastAsia="华文中宋" w:cs="华文中宋"/>
          <w:b/>
          <w:bCs/>
          <w:spacing w:val="0"/>
          <w:kern w:val="44"/>
          <w:sz w:val="28"/>
          <w:szCs w:val="28"/>
        </w:rPr>
      </w:pPr>
      <w:r>
        <w:rPr>
          <w:rFonts w:hint="eastAsia" w:ascii="华文中宋" w:hAnsi="华文中宋" w:eastAsia="华文中宋" w:cs="华文中宋"/>
          <w:b/>
          <w:bCs/>
          <w:spacing w:val="0"/>
          <w:kern w:val="44"/>
          <w:sz w:val="28"/>
          <w:szCs w:val="28"/>
        </w:rPr>
        <w:t>政府采购</w:t>
      </w:r>
      <w:r>
        <w:rPr>
          <w:rFonts w:hint="eastAsia" w:ascii="华文中宋" w:hAnsi="华文中宋" w:eastAsia="华文中宋" w:cs="华文中宋"/>
          <w:b/>
          <w:bCs/>
          <w:spacing w:val="0"/>
          <w:kern w:val="44"/>
          <w:sz w:val="28"/>
          <w:szCs w:val="28"/>
          <w:lang w:eastAsia="zh-CN"/>
        </w:rPr>
        <w:t>货物买卖</w:t>
      </w:r>
      <w:r>
        <w:rPr>
          <w:rFonts w:hint="eastAsia" w:ascii="华文中宋" w:hAnsi="华文中宋" w:eastAsia="华文中宋" w:cs="华文中宋"/>
          <w:b/>
          <w:bCs/>
          <w:spacing w:val="0"/>
          <w:kern w:val="44"/>
          <w:sz w:val="28"/>
          <w:szCs w:val="28"/>
        </w:rPr>
        <w:t>合同</w:t>
      </w:r>
    </w:p>
    <w:p w14:paraId="52EC87B0">
      <w:pPr>
        <w:pStyle w:val="15"/>
        <w:spacing w:after="0"/>
        <w:jc w:val="center"/>
        <w:rPr>
          <w:rFonts w:hint="eastAsia" w:ascii="华文中宋" w:hAnsi="华文中宋" w:eastAsia="华文中宋" w:cs="华文中宋"/>
          <w:b/>
          <w:bCs/>
          <w:spacing w:val="-20"/>
          <w:kern w:val="44"/>
          <w:sz w:val="28"/>
          <w:szCs w:val="28"/>
          <w:lang w:eastAsia="zh-CN"/>
        </w:rPr>
      </w:pPr>
      <w:r>
        <w:rPr>
          <w:rFonts w:hint="eastAsia" w:ascii="华文中宋" w:hAnsi="华文中宋" w:eastAsia="华文中宋" w:cs="华文中宋"/>
          <w:b/>
          <w:bCs/>
          <w:spacing w:val="-20"/>
          <w:kern w:val="44"/>
          <w:sz w:val="28"/>
          <w:szCs w:val="28"/>
          <w:lang w:eastAsia="zh-CN"/>
        </w:rPr>
        <w:t>（试行）</w:t>
      </w:r>
    </w:p>
    <w:p w14:paraId="3A087840">
      <w:pPr>
        <w:spacing w:line="360" w:lineRule="auto"/>
        <w:ind w:left="420" w:leftChars="200"/>
        <w:rPr>
          <w:rFonts w:hint="eastAsia" w:ascii="华文中宋" w:hAnsi="华文中宋" w:eastAsia="华文中宋" w:cs="华文中宋"/>
          <w:kern w:val="0"/>
          <w:sz w:val="28"/>
          <w:szCs w:val="28"/>
        </w:rPr>
      </w:pPr>
    </w:p>
    <w:p w14:paraId="1E4B0E6D">
      <w:pPr>
        <w:spacing w:line="360" w:lineRule="auto"/>
        <w:ind w:left="420" w:leftChars="200"/>
        <w:rPr>
          <w:rFonts w:hint="eastAsia" w:ascii="华文中宋" w:hAnsi="华文中宋" w:eastAsia="华文中宋" w:cs="华文中宋"/>
          <w:kern w:val="0"/>
          <w:sz w:val="28"/>
          <w:szCs w:val="28"/>
        </w:rPr>
      </w:pPr>
    </w:p>
    <w:p w14:paraId="0AB8B5A1">
      <w:pPr>
        <w:spacing w:line="360" w:lineRule="auto"/>
        <w:ind w:left="420" w:leftChars="200"/>
        <w:rPr>
          <w:rFonts w:hint="eastAsia" w:ascii="华文中宋" w:hAnsi="华文中宋" w:eastAsia="华文中宋" w:cs="华文中宋"/>
          <w:kern w:val="0"/>
          <w:sz w:val="28"/>
          <w:szCs w:val="28"/>
        </w:rPr>
      </w:pPr>
    </w:p>
    <w:p w14:paraId="0417E775">
      <w:pPr>
        <w:spacing w:line="360" w:lineRule="auto"/>
        <w:ind w:left="420" w:leftChars="200"/>
        <w:rPr>
          <w:rFonts w:hint="eastAsia" w:ascii="华文中宋" w:hAnsi="华文中宋" w:eastAsia="华文中宋" w:cs="华文中宋"/>
          <w:kern w:val="0"/>
          <w:sz w:val="28"/>
          <w:szCs w:val="28"/>
        </w:rPr>
      </w:pPr>
    </w:p>
    <w:p w14:paraId="66B5DFB2">
      <w:pPr>
        <w:pStyle w:val="20"/>
        <w:ind w:left="0" w:leftChars="0" w:firstLine="0" w:firstLineChars="0"/>
        <w:rPr>
          <w:rFonts w:hint="eastAsia" w:ascii="华文中宋" w:hAnsi="华文中宋" w:eastAsia="华文中宋" w:cs="华文中宋"/>
          <w:kern w:val="0"/>
          <w:sz w:val="28"/>
          <w:szCs w:val="28"/>
        </w:rPr>
      </w:pPr>
    </w:p>
    <w:p w14:paraId="373529C1">
      <w:pPr>
        <w:pStyle w:val="20"/>
        <w:ind w:left="0" w:leftChars="0" w:firstLine="0" w:firstLineChars="0"/>
        <w:rPr>
          <w:rFonts w:hint="eastAsia" w:ascii="华文中宋" w:hAnsi="华文中宋" w:eastAsia="华文中宋" w:cs="华文中宋"/>
          <w:kern w:val="0"/>
          <w:sz w:val="28"/>
          <w:szCs w:val="28"/>
        </w:rPr>
      </w:pPr>
    </w:p>
    <w:p w14:paraId="1F4A922B">
      <w:pPr>
        <w:spacing w:line="360" w:lineRule="auto"/>
        <w:ind w:left="420" w:leftChars="200"/>
        <w:rPr>
          <w:rFonts w:hint="eastAsia" w:ascii="华文中宋" w:hAnsi="华文中宋" w:eastAsia="华文中宋" w:cs="华文中宋"/>
          <w:sz w:val="28"/>
          <w:szCs w:val="28"/>
        </w:rPr>
      </w:pPr>
      <w:r>
        <w:rPr>
          <w:rFonts w:hint="eastAsia" w:ascii="华文中宋" w:hAnsi="华文中宋" w:eastAsia="华文中宋" w:cs="华文中宋"/>
          <w:kern w:val="0"/>
          <w:sz w:val="28"/>
          <w:szCs w:val="28"/>
        </w:rPr>
        <w:t>项目名称：</w:t>
      </w:r>
      <w:r>
        <w:rPr>
          <w:rFonts w:hint="eastAsia" w:ascii="华文中宋" w:hAnsi="华文中宋" w:eastAsia="华文中宋" w:cs="华文中宋"/>
          <w:sz w:val="28"/>
          <w:szCs w:val="28"/>
          <w:u w:val="single"/>
        </w:rPr>
        <w:t xml:space="preserve">                             </w:t>
      </w:r>
    </w:p>
    <w:p w14:paraId="3A8E2335">
      <w:pPr>
        <w:spacing w:line="360" w:lineRule="auto"/>
        <w:ind w:left="420" w:leftChars="200"/>
        <w:rPr>
          <w:rFonts w:hint="eastAsia" w:ascii="华文中宋" w:hAnsi="华文中宋" w:eastAsia="华文中宋" w:cs="华文中宋"/>
          <w:sz w:val="28"/>
          <w:szCs w:val="28"/>
          <w:u w:val="single"/>
        </w:rPr>
      </w:pPr>
      <w:r>
        <w:rPr>
          <w:rFonts w:hint="eastAsia" w:ascii="华文中宋" w:hAnsi="华文中宋" w:eastAsia="华文中宋" w:cs="华文中宋"/>
          <w:sz w:val="28"/>
          <w:szCs w:val="28"/>
        </w:rPr>
        <w:t>合同编号：</w:t>
      </w:r>
      <w:r>
        <w:rPr>
          <w:rFonts w:hint="eastAsia" w:ascii="华文中宋" w:hAnsi="华文中宋" w:eastAsia="华文中宋" w:cs="华文中宋"/>
          <w:sz w:val="28"/>
          <w:szCs w:val="28"/>
          <w:u w:val="single"/>
        </w:rPr>
        <w:t xml:space="preserve">                             </w:t>
      </w:r>
    </w:p>
    <w:p w14:paraId="0E2734BB">
      <w:pPr>
        <w:spacing w:line="360" w:lineRule="auto"/>
        <w:ind w:left="420" w:leftChars="200"/>
        <w:rPr>
          <w:rFonts w:hint="eastAsia" w:ascii="华文中宋" w:hAnsi="华文中宋" w:eastAsia="华文中宋" w:cs="华文中宋"/>
          <w:sz w:val="28"/>
          <w:szCs w:val="28"/>
        </w:rPr>
      </w:pPr>
      <w:r>
        <w:rPr>
          <w:rFonts w:hint="eastAsia" w:ascii="华文中宋" w:hAnsi="华文中宋" w:eastAsia="华文中宋" w:cs="华文中宋"/>
          <w:sz w:val="28"/>
          <w:szCs w:val="28"/>
        </w:rPr>
        <w:t>甲    方：</w:t>
      </w:r>
      <w:r>
        <w:rPr>
          <w:rFonts w:hint="eastAsia" w:ascii="华文中宋" w:hAnsi="华文中宋" w:eastAsia="华文中宋" w:cs="华文中宋"/>
          <w:sz w:val="28"/>
          <w:szCs w:val="28"/>
          <w:u w:val="single"/>
        </w:rPr>
        <w:t xml:space="preserve">                             </w:t>
      </w:r>
    </w:p>
    <w:p w14:paraId="5061B86C">
      <w:pPr>
        <w:spacing w:line="360" w:lineRule="auto"/>
        <w:ind w:left="420" w:leftChars="200"/>
        <w:rPr>
          <w:rFonts w:hint="eastAsia" w:ascii="华文中宋" w:hAnsi="华文中宋" w:eastAsia="华文中宋" w:cs="华文中宋"/>
          <w:sz w:val="28"/>
          <w:szCs w:val="28"/>
          <w:u w:val="single"/>
        </w:rPr>
      </w:pPr>
      <w:r>
        <w:rPr>
          <w:rFonts w:hint="eastAsia" w:ascii="华文中宋" w:hAnsi="华文中宋" w:eastAsia="华文中宋" w:cs="华文中宋"/>
          <w:sz w:val="28"/>
          <w:szCs w:val="28"/>
        </w:rPr>
        <w:t>乙    方：</w:t>
      </w:r>
      <w:r>
        <w:rPr>
          <w:rFonts w:hint="eastAsia" w:ascii="华文中宋" w:hAnsi="华文中宋" w:eastAsia="华文中宋" w:cs="华文中宋"/>
          <w:sz w:val="28"/>
          <w:szCs w:val="28"/>
          <w:u w:val="single"/>
        </w:rPr>
        <w:t xml:space="preserve">                             </w:t>
      </w:r>
    </w:p>
    <w:p w14:paraId="5A2D6321">
      <w:pPr>
        <w:spacing w:line="360" w:lineRule="auto"/>
        <w:ind w:left="420" w:leftChars="200"/>
        <w:rPr>
          <w:rFonts w:hint="eastAsia" w:ascii="华文中宋" w:hAnsi="华文中宋" w:eastAsia="华文中宋" w:cs="华文中宋"/>
          <w:sz w:val="28"/>
          <w:szCs w:val="28"/>
        </w:rPr>
      </w:pPr>
      <w:r>
        <w:rPr>
          <w:rFonts w:hint="eastAsia" w:ascii="华文中宋" w:hAnsi="华文中宋" w:eastAsia="华文中宋" w:cs="华文中宋"/>
          <w:sz w:val="28"/>
          <w:szCs w:val="28"/>
        </w:rPr>
        <w:t>签订时间：</w:t>
      </w:r>
      <w:r>
        <w:rPr>
          <w:rFonts w:hint="eastAsia" w:ascii="华文中宋" w:hAnsi="华文中宋" w:eastAsia="华文中宋" w:cs="华文中宋"/>
          <w:sz w:val="28"/>
          <w:szCs w:val="28"/>
          <w:u w:val="single"/>
        </w:rPr>
        <w:t xml:space="preserve">                             </w:t>
      </w:r>
    </w:p>
    <w:p w14:paraId="71770A26">
      <w:pPr>
        <w:rPr>
          <w:rFonts w:hint="eastAsia" w:ascii="华文中宋" w:hAnsi="华文中宋" w:eastAsia="华文中宋" w:cs="华文中宋"/>
        </w:rPr>
      </w:pPr>
    </w:p>
    <w:p w14:paraId="6E307CD8">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38A53C8D">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4A462DC5">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089FBC9F">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781D888F">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435449D2">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58F8D7DF">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27B255E3">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18D8BBED">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53A08D7C">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360C622A">
      <w:pPr>
        <w:jc w:val="center"/>
        <w:rPr>
          <w:rFonts w:hint="eastAsia" w:ascii="华文中宋" w:hAnsi="华文中宋" w:eastAsia="华文中宋" w:cs="华文中宋"/>
          <w:sz w:val="28"/>
          <w:szCs w:val="28"/>
          <w:lang w:eastAsia="zh-CN"/>
        </w:rPr>
      </w:pPr>
    </w:p>
    <w:p w14:paraId="16BE2233">
      <w:pPr>
        <w:jc w:val="center"/>
        <w:rPr>
          <w:rFonts w:hint="eastAsia" w:ascii="华文中宋" w:hAnsi="华文中宋" w:eastAsia="华文中宋" w:cs="华文中宋"/>
          <w:sz w:val="28"/>
          <w:szCs w:val="28"/>
          <w:lang w:eastAsia="zh-CN"/>
        </w:rPr>
      </w:pPr>
    </w:p>
    <w:p w14:paraId="6983A913">
      <w:pPr>
        <w:jc w:val="center"/>
        <w:rPr>
          <w:rFonts w:hint="eastAsia" w:ascii="华文中宋" w:hAnsi="华文中宋" w:eastAsia="华文中宋" w:cs="华文中宋"/>
          <w:sz w:val="28"/>
          <w:szCs w:val="28"/>
          <w:lang w:eastAsia="zh-CN"/>
        </w:rPr>
      </w:pPr>
    </w:p>
    <w:p w14:paraId="7F3F49FE">
      <w:pPr>
        <w:jc w:val="both"/>
        <w:rPr>
          <w:rFonts w:hint="eastAsia" w:ascii="华文中宋" w:hAnsi="华文中宋" w:eastAsia="华文中宋" w:cs="华文中宋"/>
          <w:sz w:val="28"/>
          <w:szCs w:val="28"/>
          <w:lang w:eastAsia="zh-CN"/>
        </w:rPr>
      </w:pPr>
    </w:p>
    <w:p w14:paraId="25992D00">
      <w:pPr>
        <w:jc w:val="center"/>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使</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用</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说</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明</w:t>
      </w:r>
    </w:p>
    <w:p w14:paraId="60FFF323">
      <w:pPr>
        <w:ind w:firstLine="560" w:firstLineChars="200"/>
        <w:rPr>
          <w:rFonts w:hint="eastAsia" w:ascii="华文中宋" w:hAnsi="华文中宋" w:eastAsia="华文中宋" w:cs="华文中宋"/>
          <w:sz w:val="28"/>
          <w:szCs w:val="28"/>
          <w:lang w:val="en-US" w:eastAsia="zh-CN"/>
        </w:rPr>
      </w:pPr>
    </w:p>
    <w:p w14:paraId="1DFB5D01">
      <w:pPr>
        <w:ind w:firstLine="560" w:firstLineChars="20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1.本合同标准文本适用于购买现成货物的采购项目，不包括需要供应商定制开发、创新研发的货物采购项目。</w:t>
      </w:r>
    </w:p>
    <w:p w14:paraId="6F8B0D64">
      <w:pPr>
        <w:ind w:firstLine="0" w:firstLineChars="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 xml:space="preserve">   2.本合同标准文本为政府采购货物买卖合同编制提供参考，可以结合采购项目具体情况，对文本作必要的调整修订后使用。</w:t>
      </w:r>
    </w:p>
    <w:p w14:paraId="2B59853F">
      <w:pPr>
        <w:ind w:firstLine="560" w:firstLineChars="20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3.本合同标准文本各条款中，如涉及填写多家供应商、制造商，多种采购标的、分包主要内容等信息的，可根据采购项目具体情况添加信息项。</w:t>
      </w:r>
    </w:p>
    <w:p w14:paraId="77313244">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04AAD379">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299BDD1A">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32274D03">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117F8530">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777B870F">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1E65099D">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6416E80A">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03A5C516">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251A8E2F">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10B2908D">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7A16C072">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1A8D54CD">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6431105A">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t>第一节 政府采购合同协议书</w:t>
      </w:r>
    </w:p>
    <w:p w14:paraId="1B91C09C">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55EF2170">
      <w:pPr>
        <w:pageBreakBefore w:val="0"/>
        <w:kinsoku/>
        <w:wordWrap/>
        <w:overflowPunct/>
        <w:topLinePunct w:val="0"/>
        <w:bidi w:val="0"/>
        <w:adjustRightInd w:val="0"/>
        <w:snapToGrid w:val="0"/>
        <w:spacing w:before="0" w:beforeLines="0"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甲方（全称）：</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（采购人</w:t>
      </w:r>
      <w:r>
        <w:rPr>
          <w:rFonts w:hint="eastAsia" w:ascii="华文中宋" w:hAnsi="华文中宋" w:eastAsia="华文中宋" w:cs="华文中宋"/>
          <w:sz w:val="21"/>
          <w:szCs w:val="21"/>
          <w:lang w:eastAsia="zh-CN"/>
        </w:rPr>
        <w:t>、受采购人委托签订合同的单位</w:t>
      </w:r>
      <w:r>
        <w:rPr>
          <w:rFonts w:hint="eastAsia" w:ascii="华文中宋" w:hAnsi="华文中宋" w:eastAsia="华文中宋" w:cs="华文中宋"/>
          <w:sz w:val="21"/>
          <w:szCs w:val="21"/>
        </w:rPr>
        <w:t>或采购</w:t>
      </w:r>
      <w:r>
        <w:rPr>
          <w:rFonts w:hint="eastAsia" w:ascii="华文中宋" w:hAnsi="华文中宋" w:eastAsia="华文中宋" w:cs="华文中宋"/>
          <w:sz w:val="21"/>
          <w:szCs w:val="21"/>
          <w:lang w:val="en-US" w:eastAsia="zh-CN"/>
        </w:rPr>
        <w:tab/>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文件约定的合同甲方）</w:t>
      </w:r>
    </w:p>
    <w:p w14:paraId="343A1DC4">
      <w:pPr>
        <w:pageBreakBefore w:val="0"/>
        <w:kinsoku/>
        <w:wordWrap/>
        <w:overflowPunct/>
        <w:topLinePunct w:val="0"/>
        <w:bidi w:val="0"/>
        <w:adjustRightInd w:val="0"/>
        <w:snapToGrid w:val="0"/>
        <w:spacing w:before="0" w:beforeLines="0"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乙方</w:t>
      </w:r>
      <w:r>
        <w:rPr>
          <w:rFonts w:hint="eastAsia" w:ascii="华文中宋" w:hAnsi="华文中宋" w:eastAsia="华文中宋" w:cs="华文中宋"/>
          <w:sz w:val="21"/>
          <w:szCs w:val="21"/>
          <w:lang w:val="en-US" w:eastAsia="zh-CN"/>
        </w:rPr>
        <w:t>1</w:t>
      </w:r>
      <w:r>
        <w:rPr>
          <w:rFonts w:hint="eastAsia" w:ascii="华文中宋" w:hAnsi="华文中宋" w:eastAsia="华文中宋" w:cs="华文中宋"/>
          <w:sz w:val="21"/>
          <w:szCs w:val="21"/>
        </w:rPr>
        <w:t>（全称）：</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（供应商）</w:t>
      </w:r>
    </w:p>
    <w:p w14:paraId="7C74FC45">
      <w:pPr>
        <w:pageBreakBefore w:val="0"/>
        <w:kinsoku/>
        <w:wordWrap/>
        <w:overflowPunct/>
        <w:topLinePunct w:val="0"/>
        <w:bidi w:val="0"/>
        <w:adjustRightInd w:val="0"/>
        <w:snapToGrid w:val="0"/>
        <w:spacing w:before="0" w:beforeLines="0"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乙方2（全称）：</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（联合体成员供应商或其他合同主体）（如有）</w:t>
      </w:r>
    </w:p>
    <w:p w14:paraId="19977F7C">
      <w:pPr>
        <w:pageBreakBefore w:val="0"/>
        <w:kinsoku/>
        <w:wordWrap/>
        <w:overflowPunct/>
        <w:topLinePunct w:val="0"/>
        <w:bidi w:val="0"/>
        <w:adjustRightInd w:val="0"/>
        <w:snapToGrid w:val="0"/>
        <w:spacing w:before="0" w:beforeLines="0"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乙方</w:t>
      </w:r>
      <w:r>
        <w:rPr>
          <w:rFonts w:hint="eastAsia" w:ascii="华文中宋" w:hAnsi="华文中宋" w:eastAsia="华文中宋" w:cs="华文中宋"/>
          <w:sz w:val="21"/>
          <w:szCs w:val="21"/>
          <w:lang w:val="en-US" w:eastAsia="zh-CN"/>
        </w:rPr>
        <w:t>3（全称）</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（联合体成员供应商或其他合同主体）（如有）</w:t>
      </w:r>
    </w:p>
    <w:p w14:paraId="11D0B30D">
      <w:pPr>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lang w:val="en-US" w:eastAsia="zh-CN"/>
        </w:rPr>
      </w:pPr>
    </w:p>
    <w:p w14:paraId="6A8165FF">
      <w:pPr>
        <w:pStyle w:val="17"/>
        <w:pageBreakBefore w:val="0"/>
        <w:kinsoku/>
        <w:wordWrap/>
        <w:overflowPunct/>
        <w:topLinePunct w:val="0"/>
        <w:bidi w:val="0"/>
        <w:adjustRightInd w:val="0"/>
        <w:snapToGrid w:val="0"/>
        <w:spacing w:before="0" w:beforeLines="0" w:after="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依据《中华人民共和国民法典》</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《中华人民共和国政府采购法》等有关的法律法规，以及</w:t>
      </w:r>
      <w:r>
        <w:rPr>
          <w:rFonts w:hint="eastAsia" w:ascii="华文中宋" w:hAnsi="华文中宋" w:eastAsia="华文中宋" w:cs="华文中宋"/>
          <w:i w:val="0"/>
          <w:iCs w:val="0"/>
          <w:sz w:val="21"/>
          <w:szCs w:val="21"/>
          <w:u w:val="none"/>
          <w:lang w:eastAsia="zh-CN"/>
        </w:rPr>
        <w:t>本采购项目</w:t>
      </w:r>
      <w:r>
        <w:rPr>
          <w:rFonts w:hint="eastAsia" w:ascii="华文中宋" w:hAnsi="华文中宋" w:eastAsia="华文中宋" w:cs="华文中宋"/>
          <w:sz w:val="21"/>
          <w:szCs w:val="21"/>
        </w:rPr>
        <w:t>的</w:t>
      </w:r>
      <w:r>
        <w:rPr>
          <w:rFonts w:hint="eastAsia" w:ascii="华文中宋" w:hAnsi="华文中宋" w:eastAsia="华文中宋" w:cs="华文中宋"/>
          <w:sz w:val="21"/>
          <w:szCs w:val="21"/>
          <w:lang w:eastAsia="zh-CN"/>
        </w:rPr>
        <w:t>招标</w:t>
      </w:r>
      <w:r>
        <w:rPr>
          <w:rFonts w:hint="eastAsia" w:ascii="华文中宋" w:hAnsi="华文中宋" w:eastAsia="华文中宋" w:cs="华文中宋"/>
          <w:sz w:val="21"/>
          <w:szCs w:val="21"/>
          <w:lang w:val="en-US" w:eastAsia="zh-CN"/>
        </w:rPr>
        <w:t>/谈判</w:t>
      </w:r>
      <w:r>
        <w:rPr>
          <w:rFonts w:hint="eastAsia" w:ascii="华文中宋" w:hAnsi="华文中宋" w:eastAsia="华文中宋" w:cs="华文中宋"/>
          <w:sz w:val="21"/>
          <w:szCs w:val="21"/>
          <w:lang w:eastAsia="zh-CN"/>
        </w:rPr>
        <w:t>文件等</w:t>
      </w:r>
      <w:r>
        <w:rPr>
          <w:rFonts w:hint="eastAsia" w:ascii="华文中宋" w:hAnsi="华文中宋" w:eastAsia="华文中宋" w:cs="华文中宋"/>
          <w:sz w:val="21"/>
          <w:szCs w:val="21"/>
        </w:rPr>
        <w:t>采购文件</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 xml:space="preserve">乙方的《投标（响应）文件》及《中标（成交）通知书》，甲乙双方同意签订本合同。具体情况及要求如下：     </w:t>
      </w:r>
    </w:p>
    <w:p w14:paraId="2DB1398A">
      <w:pPr>
        <w:pageBreakBefore w:val="0"/>
        <w:numPr>
          <w:ilvl w:val="0"/>
          <w:numId w:val="4"/>
        </w:numPr>
        <w:kinsoku/>
        <w:wordWrap/>
        <w:overflowPunct/>
        <w:topLinePunct w:val="0"/>
        <w:bidi w:val="0"/>
        <w:adjustRightInd w:val="0"/>
        <w:snapToGrid w:val="0"/>
        <w:spacing w:before="0" w:beforeLines="0" w:line="480" w:lineRule="exact"/>
        <w:ind w:left="0" w:leftChars="0" w:right="0" w:rightChars="0" w:firstLine="422"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项目信息</w:t>
      </w:r>
    </w:p>
    <w:p w14:paraId="39A7F8EF">
      <w:pPr>
        <w:pStyle w:val="17"/>
        <w:pageBreakBefore w:val="0"/>
        <w:numPr>
          <w:ilvl w:val="0"/>
          <w:numId w:val="5"/>
        </w:numPr>
        <w:kinsoku/>
        <w:wordWrap/>
        <w:overflowPunct/>
        <w:topLinePunct w:val="0"/>
        <w:bidi w:val="0"/>
        <w:adjustRightInd w:val="0"/>
        <w:snapToGrid w:val="0"/>
        <w:spacing w:before="0" w:beforeLines="0" w:after="0" w:line="480" w:lineRule="exact"/>
        <w:ind w:left="0" w:leftChars="0" w:right="0" w:rightChars="0" w:firstLine="420" w:firstLineChars="2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t>采购项目名称：</w:t>
      </w:r>
      <w:r>
        <w:rPr>
          <w:rFonts w:hint="eastAsia" w:ascii="华文中宋" w:hAnsi="华文中宋" w:eastAsia="华文中宋" w:cs="华文中宋"/>
          <w:sz w:val="21"/>
          <w:szCs w:val="21"/>
          <w:u w:val="single"/>
        </w:rPr>
        <w:t xml:space="preserve">                                          </w:t>
      </w:r>
    </w:p>
    <w:p w14:paraId="59F0029D">
      <w:pPr>
        <w:pStyle w:val="17"/>
        <w:pageBreakBefore w:val="0"/>
        <w:numPr>
          <w:ilvl w:val="0"/>
          <w:numId w:val="0"/>
        </w:numPr>
        <w:tabs>
          <w:tab w:val="left" w:pos="999"/>
        </w:tabs>
        <w:kinsoku/>
        <w:wordWrap/>
        <w:overflowPunct/>
        <w:topLinePunct w:val="0"/>
        <w:bidi w:val="0"/>
        <w:adjustRightInd w:val="0"/>
        <w:snapToGrid w:val="0"/>
        <w:spacing w:before="0" w:beforeLines="0" w:after="0" w:line="480" w:lineRule="exact"/>
        <w:ind w:left="0" w:leftChars="0" w:right="0" w:rightChars="0" w:firstLine="0" w:firstLineChars="0"/>
        <w:rPr>
          <w:rFonts w:hint="eastAsia" w:ascii="华文中宋" w:hAnsi="华文中宋" w:eastAsia="华文中宋" w:cs="华文中宋"/>
          <w:sz w:val="21"/>
          <w:szCs w:val="21"/>
          <w:u w:val="none"/>
          <w:lang w:val="en-US" w:eastAsia="zh-CN"/>
        </w:rPr>
      </w:pPr>
      <w:r>
        <w:rPr>
          <w:rFonts w:hint="eastAsia" w:ascii="华文中宋" w:hAnsi="华文中宋" w:eastAsia="华文中宋" w:cs="华文中宋"/>
          <w:sz w:val="21"/>
          <w:szCs w:val="21"/>
          <w:u w:val="none"/>
          <w:lang w:val="en-US" w:eastAsia="zh-CN"/>
        </w:rPr>
        <w:t xml:space="preserve">         采购项目编号：</w:t>
      </w:r>
      <w:r>
        <w:rPr>
          <w:rFonts w:hint="eastAsia" w:ascii="华文中宋" w:hAnsi="华文中宋" w:eastAsia="华文中宋" w:cs="华文中宋"/>
          <w:sz w:val="21"/>
          <w:szCs w:val="21"/>
          <w:u w:val="single"/>
        </w:rPr>
        <w:t xml:space="preserve">                                          </w:t>
      </w:r>
    </w:p>
    <w:p w14:paraId="05CE3C09">
      <w:pPr>
        <w:pStyle w:val="17"/>
        <w:pageBreakBefore w:val="0"/>
        <w:kinsoku/>
        <w:wordWrap/>
        <w:overflowPunct/>
        <w:topLinePunct w:val="0"/>
        <w:bidi w:val="0"/>
        <w:adjustRightInd w:val="0"/>
        <w:snapToGrid w:val="0"/>
        <w:spacing w:before="0" w:beforeLines="0" w:after="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（2）采购计划编号：</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 xml:space="preserve"> </w:t>
      </w:r>
    </w:p>
    <w:p w14:paraId="1EFF4E1F">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（3）项目内容：</w:t>
      </w:r>
    </w:p>
    <w:p w14:paraId="08DDEE76">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eastAsia="zh-CN"/>
        </w:rPr>
        <w:t>采购标的及数量</w:t>
      </w:r>
      <w:r>
        <w:rPr>
          <w:rFonts w:hint="eastAsia" w:ascii="华文中宋" w:hAnsi="华文中宋" w:eastAsia="华文中宋" w:cs="华文中宋"/>
          <w:sz w:val="21"/>
          <w:szCs w:val="21"/>
          <w:lang w:val="en-US" w:eastAsia="zh-CN"/>
        </w:rPr>
        <w:t>（台/套</w:t>
      </w:r>
      <w:r>
        <w:rPr>
          <w:rFonts w:hint="eastAsia" w:ascii="华文中宋" w:hAnsi="华文中宋" w:eastAsia="华文中宋" w:cs="华文中宋"/>
          <w:sz w:val="21"/>
          <w:szCs w:val="21"/>
          <w:lang w:val="en" w:eastAsia="zh-CN"/>
        </w:rPr>
        <w:t>/个/架/组等</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w:t>
      </w:r>
    </w:p>
    <w:p w14:paraId="4BE06742">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lang w:val="en" w:eastAsia="zh-CN"/>
        </w:rPr>
      </w:pPr>
      <w:r>
        <w:rPr>
          <w:rFonts w:hint="eastAsia" w:ascii="华文中宋" w:hAnsi="华文中宋" w:eastAsia="华文中宋" w:cs="华文中宋"/>
          <w:sz w:val="21"/>
          <w:szCs w:val="21"/>
          <w:highlight w:val="none"/>
          <w:u w:val="none"/>
          <w:lang w:val="en-US" w:eastAsia="zh-CN"/>
        </w:rPr>
        <w:t xml:space="preserve">     </w:t>
      </w:r>
      <w:r>
        <w:rPr>
          <w:rFonts w:hint="eastAsia" w:ascii="华文中宋" w:hAnsi="华文中宋" w:eastAsia="华文中宋" w:cs="华文中宋"/>
          <w:sz w:val="21"/>
          <w:szCs w:val="21"/>
          <w:lang w:val="en-US" w:eastAsia="zh-CN"/>
        </w:rPr>
        <w:t>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lang w:val="en" w:eastAsia="zh-CN"/>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lang w:val="en" w:eastAsia="zh-CN"/>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 w:eastAsia="zh-CN"/>
        </w:rPr>
        <w:t xml:space="preserve">     </w:t>
      </w:r>
      <w:r>
        <w:rPr>
          <w:rFonts w:hint="eastAsia" w:ascii="华文中宋" w:hAnsi="华文中宋" w:eastAsia="华文中宋" w:cs="华文中宋"/>
          <w:sz w:val="21"/>
          <w:szCs w:val="21"/>
          <w:lang w:val="en-US" w:eastAsia="zh-CN"/>
        </w:rPr>
        <w:t>规格型号：</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lang w:val="en" w:eastAsia="zh-CN"/>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lang w:val="en" w:eastAsia="zh-CN"/>
        </w:rPr>
        <w:t xml:space="preserve">   </w:t>
      </w:r>
    </w:p>
    <w:p w14:paraId="1FADE118">
      <w:pPr>
        <w:pageBreakBefore w:val="0"/>
        <w:kinsoku/>
        <w:wordWrap/>
        <w:overflowPunct/>
        <w:topLinePunct w:val="0"/>
        <w:bidi w:val="0"/>
        <w:adjustRightInd w:val="0"/>
        <w:snapToGrid w:val="0"/>
        <w:spacing w:before="0" w:beforeLines="0" w:line="480" w:lineRule="exact"/>
        <w:ind w:left="0" w:leftChars="0" w:right="0" w:rightChars="0" w:firstLine="945" w:firstLineChars="450"/>
        <w:rPr>
          <w:rFonts w:hint="eastAsia" w:ascii="华文中宋" w:hAnsi="华文中宋" w:eastAsia="华文中宋" w:cs="华文中宋"/>
          <w:sz w:val="21"/>
          <w:szCs w:val="21"/>
          <w:highlight w:val="none"/>
          <w:u w:val="single"/>
        </w:rPr>
      </w:pPr>
      <w:r>
        <w:rPr>
          <w:rFonts w:hint="eastAsia" w:ascii="华文中宋" w:hAnsi="华文中宋" w:eastAsia="华文中宋" w:cs="华文中宋"/>
          <w:sz w:val="21"/>
          <w:szCs w:val="21"/>
          <w:highlight w:val="none"/>
          <w:u w:val="none"/>
          <w:lang w:val="en-US" w:eastAsia="zh-CN"/>
        </w:rPr>
        <w:t>采购标的的技术要求、商务要求具体见附件。</w:t>
      </w:r>
    </w:p>
    <w:p w14:paraId="01E55291">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945" w:firstLineChars="45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①涉及信息类产品，请填写该产品关键部件的品牌、型号：</w:t>
      </w:r>
    </w:p>
    <w:p w14:paraId="421067CC">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kern w:val="0"/>
          <w:sz w:val="21"/>
          <w:szCs w:val="21"/>
          <w:u w:val="single"/>
          <w:lang w:val="en-US" w:eastAsia="zh-CN"/>
        </w:rPr>
      </w:pPr>
      <w:r>
        <w:rPr>
          <w:rFonts w:hint="eastAsia" w:ascii="华文中宋" w:hAnsi="华文中宋" w:eastAsia="华文中宋" w:cs="华文中宋"/>
          <w:sz w:val="21"/>
          <w:szCs w:val="21"/>
          <w:lang w:val="en-US" w:eastAsia="zh-CN"/>
        </w:rPr>
        <w:t xml:space="preserve">     标的名称：</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u w:val="single"/>
          <w:lang w:val="en" w:eastAsia="zh-CN"/>
        </w:rPr>
        <w:t xml:space="preserve">               </w:t>
      </w:r>
      <w:r>
        <w:rPr>
          <w:rFonts w:hint="eastAsia" w:ascii="华文中宋" w:hAnsi="华文中宋" w:eastAsia="华文中宋" w:cs="华文中宋"/>
          <w:kern w:val="0"/>
          <w:sz w:val="21"/>
          <w:szCs w:val="21"/>
          <w:u w:val="single"/>
          <w:lang w:val="en-US" w:eastAsia="zh-CN"/>
        </w:rPr>
        <w:t xml:space="preserve">    </w:t>
      </w:r>
    </w:p>
    <w:p w14:paraId="46315C79">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关键部件：</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u w:val="none"/>
          <w:lang w:val="en-US" w:eastAsia="zh-CN"/>
        </w:rPr>
        <w:t xml:space="preserve"> </w:t>
      </w:r>
      <w:r>
        <w:rPr>
          <w:rFonts w:hint="eastAsia" w:ascii="华文中宋" w:hAnsi="华文中宋" w:eastAsia="华文中宋" w:cs="华文中宋"/>
          <w:sz w:val="21"/>
          <w:szCs w:val="21"/>
          <w:lang w:val="en-US" w:eastAsia="zh-CN"/>
        </w:rPr>
        <w:t>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型号：</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w:t>
      </w:r>
    </w:p>
    <w:p w14:paraId="0B62DC2F">
      <w:pPr>
        <w:pStyle w:val="67"/>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kern w:val="2"/>
          <w:sz w:val="21"/>
          <w:szCs w:val="21"/>
          <w:lang w:val="en-US" w:eastAsia="zh-CN"/>
        </w:rPr>
        <w:t>关键部件</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型号：</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w:t>
      </w:r>
    </w:p>
    <w:p w14:paraId="1C0A6DDB">
      <w:pPr>
        <w:pStyle w:val="67"/>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关键部件：</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型号：</w:t>
      </w:r>
      <w:r>
        <w:rPr>
          <w:rFonts w:hint="eastAsia" w:ascii="华文中宋" w:hAnsi="华文中宋" w:eastAsia="华文中宋" w:cs="华文中宋"/>
          <w:sz w:val="21"/>
          <w:szCs w:val="21"/>
          <w:u w:val="single"/>
          <w:lang w:val="en-US" w:eastAsia="zh-CN"/>
        </w:rPr>
        <w:t xml:space="preserve">       </w:t>
      </w:r>
    </w:p>
    <w:p w14:paraId="484B6E03">
      <w:pPr>
        <w:pStyle w:val="67"/>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9871766">
      <w:pPr>
        <w:pStyle w:val="67"/>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②涉及车辆采购，请填写是否属于新能源汽车：</w:t>
      </w:r>
    </w:p>
    <w:p w14:paraId="5B46B4ED">
      <w:pPr>
        <w:pStyle w:val="67"/>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val="0"/>
          <w:sz w:val="21"/>
          <w:szCs w:val="21"/>
          <w:lang w:val="en-US" w:eastAsia="zh-CN"/>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是</w:t>
      </w:r>
      <w:r>
        <w:rPr>
          <w:rFonts w:hint="eastAsia" w:ascii="华文中宋" w:hAnsi="华文中宋" w:eastAsia="华文中宋" w:cs="华文中宋"/>
          <w:iCs w:val="0"/>
          <w:sz w:val="21"/>
          <w:szCs w:val="21"/>
          <w:lang w:eastAsia="zh-CN"/>
        </w:rPr>
        <w:t>，《政府采购品目分类目录》底级品目名称</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数量：</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金额：</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iCs w:val="0"/>
          <w:sz w:val="21"/>
          <w:szCs w:val="21"/>
          <w:lang w:val="en-US" w:eastAsia="zh-CN"/>
        </w:rPr>
        <w:t xml:space="preserve"> </w:t>
      </w:r>
    </w:p>
    <w:p w14:paraId="7A149E4E">
      <w:pPr>
        <w:pStyle w:val="67"/>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val="0"/>
          <w:sz w:val="21"/>
          <w:szCs w:val="21"/>
          <w:lang w:eastAsia="zh-CN"/>
        </w:rPr>
      </w:pP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否</w:t>
      </w:r>
    </w:p>
    <w:p w14:paraId="26891E49">
      <w:pPr>
        <w:pStyle w:val="67"/>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val="0"/>
          <w:sz w:val="21"/>
          <w:szCs w:val="21"/>
          <w:lang w:val="en-US" w:eastAsia="zh-CN"/>
        </w:rPr>
      </w:pP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lang w:val="en" w:eastAsia="zh-CN"/>
        </w:rPr>
        <w:t>4</w:t>
      </w:r>
      <w:r>
        <w:rPr>
          <w:rFonts w:hint="eastAsia" w:ascii="华文中宋" w:hAnsi="华文中宋" w:eastAsia="华文中宋" w:cs="华文中宋"/>
          <w:iCs w:val="0"/>
          <w:sz w:val="21"/>
          <w:szCs w:val="21"/>
          <w:lang w:val="en-US" w:eastAsia="zh-CN"/>
        </w:rPr>
        <w:t>）政府采购组织形式：</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政府集中采购</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val="en-US" w:eastAsia="zh-CN"/>
        </w:rPr>
        <w:t xml:space="preserve">部门集中采购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val="en-US" w:eastAsia="zh-CN"/>
        </w:rPr>
        <w:t>分散采购</w:t>
      </w:r>
    </w:p>
    <w:p w14:paraId="6EE46AF0">
      <w:pPr>
        <w:pStyle w:val="67"/>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0"/>
        <w:rPr>
          <w:rFonts w:hint="eastAsia" w:ascii="华文中宋" w:hAnsi="华文中宋" w:eastAsia="华文中宋" w:cs="华文中宋"/>
          <w:iCs w:val="0"/>
          <w:sz w:val="21"/>
          <w:szCs w:val="21"/>
          <w:lang w:eastAsia="zh-CN"/>
        </w:rPr>
      </w:pPr>
      <w:r>
        <w:rPr>
          <w:rFonts w:hint="eastAsia" w:ascii="华文中宋" w:hAnsi="华文中宋" w:eastAsia="华文中宋" w:cs="华文中宋"/>
          <w:iCs w:val="0"/>
          <w:sz w:val="21"/>
          <w:szCs w:val="21"/>
          <w:lang w:val="en-US" w:eastAsia="zh-CN"/>
        </w:rPr>
        <w:t>（</w:t>
      </w:r>
      <w:r>
        <w:rPr>
          <w:rFonts w:hint="eastAsia" w:ascii="华文中宋" w:hAnsi="华文中宋" w:eastAsia="华文中宋" w:cs="华文中宋"/>
          <w:iCs w:val="0"/>
          <w:sz w:val="21"/>
          <w:szCs w:val="21"/>
          <w:lang w:val="en" w:eastAsia="zh-CN"/>
        </w:rPr>
        <w:t>5</w:t>
      </w:r>
      <w:r>
        <w:rPr>
          <w:rFonts w:hint="eastAsia" w:ascii="华文中宋" w:hAnsi="华文中宋" w:eastAsia="华文中宋" w:cs="华文中宋"/>
          <w:iCs w:val="0"/>
          <w:sz w:val="21"/>
          <w:szCs w:val="21"/>
          <w:lang w:val="en-US" w:eastAsia="zh-CN"/>
        </w:rPr>
        <w:t>）政府采购方式：</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公开招标</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邀请招标</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竞争性谈判</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竞争性磋商</w:t>
      </w:r>
    </w:p>
    <w:p w14:paraId="10440955">
      <w:pPr>
        <w:pStyle w:val="67"/>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0"/>
        <w:rPr>
          <w:rFonts w:hint="eastAsia" w:ascii="华文中宋" w:hAnsi="华文中宋" w:eastAsia="华文中宋" w:cs="华文中宋"/>
          <w:iCs w:val="0"/>
          <w:sz w:val="21"/>
          <w:szCs w:val="21"/>
          <w:u w:val="single"/>
          <w:lang w:val="en-US" w:eastAsia="zh-CN"/>
        </w:rPr>
      </w:pP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询价</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单一来源</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框架协议</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其他：</w:t>
      </w:r>
      <w:r>
        <w:rPr>
          <w:rFonts w:hint="eastAsia" w:ascii="华文中宋" w:hAnsi="华文中宋" w:eastAsia="华文中宋" w:cs="华文中宋"/>
          <w:iCs w:val="0"/>
          <w:sz w:val="21"/>
          <w:szCs w:val="21"/>
          <w:u w:val="single"/>
          <w:lang w:val="en-US" w:eastAsia="zh-CN"/>
        </w:rPr>
        <w:t xml:space="preserve">          </w:t>
      </w:r>
    </w:p>
    <w:p w14:paraId="192CD5B0">
      <w:pPr>
        <w:pStyle w:val="67"/>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0"/>
        <w:rPr>
          <w:rFonts w:hint="eastAsia" w:ascii="华文中宋" w:hAnsi="华文中宋" w:eastAsia="华文中宋" w:cs="华文中宋"/>
          <w:iCs w:val="0"/>
          <w:sz w:val="21"/>
          <w:szCs w:val="21"/>
          <w:u w:val="none"/>
          <w:lang w:val="en-US" w:eastAsia="zh-CN"/>
        </w:rPr>
      </w:pPr>
      <w:r>
        <w:rPr>
          <w:rFonts w:hint="eastAsia" w:ascii="华文中宋" w:hAnsi="华文中宋" w:eastAsia="华文中宋" w:cs="华文中宋"/>
          <w:iCs w:val="0"/>
          <w:sz w:val="21"/>
          <w:szCs w:val="21"/>
          <w:u w:val="none"/>
          <w:lang w:val="en-US" w:eastAsia="zh-CN"/>
        </w:rPr>
        <w:t>（注：在框架协议采购的第二阶段，可选择使用该合同文本）</w:t>
      </w:r>
    </w:p>
    <w:p w14:paraId="158CA815">
      <w:pPr>
        <w:pStyle w:val="67"/>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210" w:firstLineChars="100"/>
        <w:rPr>
          <w:rFonts w:hint="eastAsia" w:ascii="华文中宋" w:hAnsi="华文中宋" w:eastAsia="华文中宋" w:cs="华文中宋"/>
          <w:w w:val="100"/>
          <w:kern w:val="2"/>
          <w:sz w:val="21"/>
          <w:szCs w:val="21"/>
          <w:lang w:val="en-US" w:eastAsia="zh-CN" w:bidi="ar-SA"/>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val="en" w:eastAsia="zh-CN"/>
        </w:rPr>
        <w:t>6</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w w:val="100"/>
          <w:kern w:val="2"/>
          <w:sz w:val="21"/>
          <w:szCs w:val="21"/>
          <w:lang w:val="en-US" w:eastAsia="zh-CN" w:bidi="ar-SA"/>
        </w:rPr>
        <w:t>中标（成交）采购标的制造商是否为中小企业：</w:t>
      </w:r>
      <w:r>
        <w:rPr>
          <w:rFonts w:hint="eastAsia" w:ascii="华文中宋" w:hAnsi="华文中宋" w:eastAsia="华文中宋" w:cs="华文中宋"/>
          <w:w w:val="100"/>
          <w:kern w:val="2"/>
          <w:sz w:val="21"/>
          <w:szCs w:val="21"/>
          <w:lang w:val="en-US" w:eastAsia="zh-CN" w:bidi="ar-SA"/>
        </w:rPr>
        <w:sym w:font="Wingdings" w:char="00A8"/>
      </w:r>
      <w:r>
        <w:rPr>
          <w:rFonts w:hint="eastAsia" w:ascii="华文中宋" w:hAnsi="华文中宋" w:eastAsia="华文中宋" w:cs="华文中宋"/>
          <w:w w:val="100"/>
          <w:kern w:val="2"/>
          <w:sz w:val="21"/>
          <w:szCs w:val="21"/>
          <w:lang w:val="en-US" w:eastAsia="zh-CN" w:bidi="ar-SA"/>
        </w:rPr>
        <w:t xml:space="preserve">是      </w:t>
      </w:r>
      <w:r>
        <w:rPr>
          <w:rFonts w:hint="eastAsia" w:ascii="华文中宋" w:hAnsi="华文中宋" w:eastAsia="华文中宋" w:cs="华文中宋"/>
          <w:w w:val="100"/>
          <w:kern w:val="2"/>
          <w:sz w:val="21"/>
          <w:szCs w:val="21"/>
          <w:lang w:val="en-US" w:eastAsia="zh-CN" w:bidi="ar-SA"/>
        </w:rPr>
        <w:sym w:font="Wingdings" w:char="00A8"/>
      </w:r>
      <w:r>
        <w:rPr>
          <w:rFonts w:hint="eastAsia" w:ascii="华文中宋" w:hAnsi="华文中宋" w:eastAsia="华文中宋" w:cs="华文中宋"/>
          <w:w w:val="100"/>
          <w:kern w:val="2"/>
          <w:sz w:val="21"/>
          <w:szCs w:val="21"/>
          <w:lang w:val="en-US" w:eastAsia="zh-CN" w:bidi="ar-SA"/>
        </w:rPr>
        <w:t>否</w:t>
      </w:r>
    </w:p>
    <w:p w14:paraId="25C15DDA">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rPr>
      </w:pPr>
      <w:r>
        <w:rPr>
          <w:rFonts w:hint="eastAsia" w:ascii="华文中宋" w:hAnsi="华文中宋" w:eastAsia="华文中宋" w:cs="华文中宋"/>
          <w:w w:val="100"/>
          <w:sz w:val="21"/>
          <w:szCs w:val="21"/>
          <w:lang w:val="en-US" w:eastAsia="zh-CN"/>
        </w:rPr>
        <w:t xml:space="preserve">         本合同</w:t>
      </w:r>
      <w:r>
        <w:rPr>
          <w:rFonts w:hint="eastAsia" w:ascii="华文中宋" w:hAnsi="华文中宋" w:eastAsia="华文中宋" w:cs="华文中宋"/>
          <w:w w:val="100"/>
          <w:sz w:val="21"/>
          <w:szCs w:val="21"/>
        </w:rPr>
        <w:t>是否</w:t>
      </w:r>
      <w:r>
        <w:rPr>
          <w:rFonts w:hint="eastAsia" w:ascii="华文中宋" w:hAnsi="华文中宋" w:eastAsia="华文中宋" w:cs="华文中宋"/>
          <w:w w:val="100"/>
          <w:sz w:val="21"/>
          <w:szCs w:val="21"/>
          <w:lang w:eastAsia="zh-CN"/>
        </w:rPr>
        <w:t>为专门面向</w:t>
      </w:r>
      <w:r>
        <w:rPr>
          <w:rFonts w:hint="eastAsia" w:ascii="华文中宋" w:hAnsi="华文中宋" w:eastAsia="华文中宋" w:cs="华文中宋"/>
          <w:w w:val="100"/>
          <w:sz w:val="21"/>
          <w:szCs w:val="21"/>
        </w:rPr>
        <w:t>中小企业</w:t>
      </w:r>
      <w:r>
        <w:rPr>
          <w:rFonts w:hint="eastAsia" w:ascii="华文中宋" w:hAnsi="华文中宋" w:eastAsia="华文中宋" w:cs="华文中宋"/>
          <w:w w:val="100"/>
          <w:sz w:val="21"/>
          <w:szCs w:val="21"/>
          <w:lang w:eastAsia="zh-CN"/>
        </w:rPr>
        <w:t>的采</w:t>
      </w:r>
      <w:r>
        <w:rPr>
          <w:rFonts w:hint="eastAsia" w:ascii="华文中宋" w:hAnsi="华文中宋" w:eastAsia="华文中宋" w:cs="华文中宋"/>
          <w:w w:val="100"/>
          <w:sz w:val="21"/>
          <w:szCs w:val="21"/>
          <w:shd w:val="clear" w:color="auto" w:fill="auto"/>
          <w:lang w:eastAsia="zh-CN"/>
        </w:rPr>
        <w:t>购</w:t>
      </w:r>
      <w:r>
        <w:rPr>
          <w:rFonts w:hint="eastAsia" w:ascii="华文中宋" w:hAnsi="华文中宋" w:eastAsia="华文中宋" w:cs="华文中宋"/>
          <w:w w:val="100"/>
          <w:sz w:val="21"/>
          <w:szCs w:val="21"/>
          <w:shd w:val="clear" w:color="auto" w:fill="auto"/>
        </w:rPr>
        <w:t>合同</w:t>
      </w:r>
      <w:r>
        <w:rPr>
          <w:rFonts w:hint="eastAsia" w:ascii="华文中宋" w:hAnsi="华文中宋" w:eastAsia="华文中宋" w:cs="华文中宋"/>
          <w:w w:val="100"/>
          <w:sz w:val="21"/>
          <w:szCs w:val="21"/>
          <w:shd w:val="clear" w:color="auto" w:fill="auto"/>
          <w:lang w:eastAsia="zh-CN"/>
        </w:rPr>
        <w:t>（中小企业预留合同）</w:t>
      </w:r>
      <w:r>
        <w:rPr>
          <w:rFonts w:hint="eastAsia" w:ascii="华文中宋" w:hAnsi="华文中宋" w:eastAsia="华文中宋" w:cs="华文中宋"/>
          <w:sz w:val="21"/>
          <w:szCs w:val="21"/>
          <w:shd w:val="clear" w:color="auto" w:fill="auto"/>
        </w:rPr>
        <w:t>：</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389C36D8">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rPr>
      </w:pPr>
      <w:r>
        <w:rPr>
          <w:rFonts w:hint="eastAsia" w:ascii="华文中宋" w:hAnsi="华文中宋" w:eastAsia="华文中宋" w:cs="华文中宋"/>
          <w:sz w:val="21"/>
          <w:szCs w:val="21"/>
          <w:lang w:val="en-US" w:eastAsia="zh-CN"/>
        </w:rPr>
        <w:t xml:space="preserve">         若本项目不专门面向中小企业采购，是否给予小微企业评审优惠：</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05FCB572">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rPr>
      </w:pPr>
      <w:r>
        <w:rPr>
          <w:rFonts w:hint="eastAsia" w:ascii="华文中宋" w:hAnsi="华文中宋" w:eastAsia="华文中宋" w:cs="华文中宋"/>
          <w:sz w:val="21"/>
          <w:szCs w:val="21"/>
          <w:lang w:val="en-US" w:eastAsia="zh-CN"/>
        </w:rPr>
        <w:t xml:space="preserve">         中标（成交）采购标的制造商是否为残疾人福利性单位：</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012815F3">
      <w:pPr>
        <w:pageBreakBefore w:val="0"/>
        <w:numPr>
          <w:ilvl w:val="0"/>
          <w:numId w:val="0"/>
        </w:numPr>
        <w:kinsoku/>
        <w:wordWrap/>
        <w:overflowPunct/>
        <w:topLinePunct w:val="0"/>
        <w:bidi w:val="0"/>
        <w:snapToGrid w:val="0"/>
        <w:spacing w:beforeLines="0" w:line="480" w:lineRule="exact"/>
        <w:ind w:left="0" w:leftChars="0" w:right="0" w:rightChars="0"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中标（成交）采购标的制造商是否为监狱企业：</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34EC98F5">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 w:eastAsia="zh-CN"/>
        </w:rPr>
        <w:t>7</w:t>
      </w:r>
      <w:r>
        <w:rPr>
          <w:rFonts w:hint="eastAsia" w:ascii="华文中宋" w:hAnsi="华文中宋" w:eastAsia="华文中宋" w:cs="华文中宋"/>
          <w:sz w:val="21"/>
          <w:szCs w:val="21"/>
        </w:rPr>
        <w:t>）合同是否分包：</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235C51C5">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分包主要内容：</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p>
    <w:p w14:paraId="5B9CD4D5">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rPr>
        <w:t>分包</w:t>
      </w:r>
      <w:r>
        <w:rPr>
          <w:rFonts w:hint="eastAsia" w:ascii="华文中宋" w:hAnsi="华文中宋" w:eastAsia="华文中宋" w:cs="华文中宋"/>
          <w:sz w:val="21"/>
          <w:szCs w:val="21"/>
          <w:highlight w:val="none"/>
        </w:rPr>
        <w:t>供应商</w:t>
      </w:r>
      <w:r>
        <w:rPr>
          <w:rFonts w:hint="eastAsia" w:ascii="华文中宋" w:hAnsi="华文中宋" w:eastAsia="华文中宋" w:cs="华文中宋"/>
          <w:sz w:val="21"/>
          <w:szCs w:val="21"/>
          <w:highlight w:val="none"/>
          <w:lang w:eastAsia="zh-CN"/>
        </w:rPr>
        <w:t>/制造商</w:t>
      </w:r>
      <w:r>
        <w:rPr>
          <w:rFonts w:hint="eastAsia" w:ascii="华文中宋" w:hAnsi="华文中宋" w:eastAsia="华文中宋" w:cs="华文中宋"/>
          <w:sz w:val="21"/>
          <w:szCs w:val="21"/>
          <w:highlight w:val="none"/>
        </w:rPr>
        <w:t>名称</w:t>
      </w:r>
      <w:r>
        <w:rPr>
          <w:rFonts w:hint="eastAsia" w:ascii="华文中宋" w:hAnsi="华文中宋" w:eastAsia="华文中宋" w:cs="华文中宋"/>
          <w:sz w:val="21"/>
          <w:szCs w:val="21"/>
          <w:highlight w:val="none"/>
          <w:lang w:eastAsia="zh-CN"/>
        </w:rPr>
        <w:t>（如供应商和制造商不同，请分别填写）</w:t>
      </w:r>
      <w:r>
        <w:rPr>
          <w:rFonts w:hint="eastAsia" w:ascii="华文中宋" w:hAnsi="华文中宋" w:eastAsia="华文中宋" w:cs="华文中宋"/>
          <w:sz w:val="21"/>
          <w:szCs w:val="21"/>
          <w:highlight w:val="none"/>
        </w:rPr>
        <w:t>：</w:t>
      </w:r>
    </w:p>
    <w:p w14:paraId="5B41A60E">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sz w:val="21"/>
          <w:szCs w:val="21"/>
          <w:highlight w:val="none"/>
          <w:u w:val="single"/>
        </w:rPr>
      </w:pPr>
      <w:r>
        <w:rPr>
          <w:rFonts w:hint="eastAsia" w:ascii="华文中宋" w:hAnsi="华文中宋" w:eastAsia="华文中宋" w:cs="华文中宋"/>
          <w:sz w:val="21"/>
          <w:szCs w:val="21"/>
          <w:highlight w:val="none"/>
          <w:u w:val="none"/>
        </w:rPr>
        <w:t xml:space="preserve"> </w:t>
      </w:r>
      <w:r>
        <w:rPr>
          <w:rFonts w:hint="eastAsia" w:ascii="华文中宋" w:hAnsi="华文中宋" w:eastAsia="华文中宋" w:cs="华文中宋"/>
          <w:sz w:val="21"/>
          <w:szCs w:val="21"/>
          <w:highlight w:val="none"/>
          <w:u w:val="single"/>
          <w:lang w:val="en-US" w:eastAsia="zh-CN"/>
        </w:rPr>
        <w:t xml:space="preserve">  </w:t>
      </w:r>
      <w:r>
        <w:rPr>
          <w:rFonts w:hint="eastAsia" w:ascii="华文中宋" w:hAnsi="华文中宋" w:eastAsia="华文中宋" w:cs="华文中宋"/>
          <w:sz w:val="21"/>
          <w:szCs w:val="21"/>
          <w:highlight w:val="none"/>
          <w:u w:val="single"/>
        </w:rPr>
        <w:t xml:space="preserve">                                 </w:t>
      </w:r>
      <w:r>
        <w:rPr>
          <w:rFonts w:hint="eastAsia" w:ascii="华文中宋" w:hAnsi="华文中宋" w:eastAsia="华文中宋" w:cs="华文中宋"/>
          <w:sz w:val="21"/>
          <w:szCs w:val="21"/>
          <w:highlight w:val="none"/>
          <w:u w:val="single"/>
          <w:lang w:val="en-US" w:eastAsia="zh-CN"/>
        </w:rPr>
        <w:t xml:space="preserve">                       </w:t>
      </w:r>
    </w:p>
    <w:p w14:paraId="6092F135">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sz w:val="21"/>
          <w:szCs w:val="21"/>
        </w:rPr>
      </w:pPr>
      <w:r>
        <w:rPr>
          <w:rFonts w:hint="eastAsia" w:ascii="华文中宋" w:hAnsi="华文中宋" w:eastAsia="华文中宋" w:cs="华文中宋"/>
          <w:sz w:val="21"/>
          <w:szCs w:val="21"/>
          <w:highlight w:val="none"/>
          <w:lang w:val="en-US" w:eastAsia="zh-CN"/>
        </w:rPr>
        <w:t xml:space="preserve"> </w:t>
      </w:r>
      <w:r>
        <w:rPr>
          <w:rFonts w:hint="eastAsia" w:ascii="华文中宋" w:hAnsi="华文中宋" w:eastAsia="华文中宋" w:cs="华文中宋"/>
          <w:sz w:val="21"/>
          <w:szCs w:val="21"/>
          <w:highlight w:val="none"/>
        </w:rPr>
        <w:t>分包供应商</w:t>
      </w:r>
      <w:r>
        <w:rPr>
          <w:rFonts w:hint="eastAsia" w:ascii="华文中宋" w:hAnsi="华文中宋" w:eastAsia="华文中宋" w:cs="华文中宋"/>
          <w:sz w:val="21"/>
          <w:szCs w:val="21"/>
          <w:highlight w:val="none"/>
          <w:lang w:val="en-US" w:eastAsia="zh-CN"/>
        </w:rPr>
        <w:t>/</w:t>
      </w:r>
      <w:r>
        <w:rPr>
          <w:rFonts w:hint="eastAsia" w:ascii="华文中宋" w:hAnsi="华文中宋" w:eastAsia="华文中宋" w:cs="华文中宋"/>
          <w:sz w:val="21"/>
          <w:szCs w:val="21"/>
          <w:highlight w:val="none"/>
          <w:lang w:eastAsia="zh-CN"/>
        </w:rPr>
        <w:t>制造商</w:t>
      </w:r>
      <w:r>
        <w:rPr>
          <w:rFonts w:hint="eastAsia" w:ascii="华文中宋" w:hAnsi="华文中宋" w:eastAsia="华文中宋" w:cs="华文中宋"/>
          <w:sz w:val="21"/>
          <w:szCs w:val="21"/>
        </w:rPr>
        <w:t>类型</w:t>
      </w:r>
      <w:r>
        <w:rPr>
          <w:rFonts w:hint="eastAsia" w:ascii="华文中宋" w:hAnsi="华文中宋" w:eastAsia="华文中宋" w:cs="华文中宋"/>
          <w:sz w:val="21"/>
          <w:szCs w:val="21"/>
          <w:highlight w:val="none"/>
          <w:lang w:eastAsia="zh-CN"/>
        </w:rPr>
        <w:t>（如果供应商和制造商不同，只填写制造商类型）</w:t>
      </w:r>
      <w:r>
        <w:rPr>
          <w:rFonts w:hint="eastAsia" w:ascii="华文中宋" w:hAnsi="华文中宋" w:eastAsia="华文中宋" w:cs="华文中宋"/>
          <w:sz w:val="21"/>
          <w:szCs w:val="21"/>
        </w:rPr>
        <w:t>：</w:t>
      </w:r>
    </w:p>
    <w:p w14:paraId="5FD0BF22">
      <w:pPr>
        <w:pageBreakBefore w:val="0"/>
        <w:kinsoku/>
        <w:wordWrap/>
        <w:overflowPunct/>
        <w:topLinePunct w:val="0"/>
        <w:bidi w:val="0"/>
        <w:adjustRightInd w:val="0"/>
        <w:snapToGrid w:val="0"/>
        <w:spacing w:beforeLines="0" w:line="480" w:lineRule="exact"/>
        <w:ind w:left="0" w:leftChars="0" w:right="0" w:rightChars="0" w:firstLine="840" w:firstLineChars="40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大型企业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中型企业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小微型企业</w:t>
      </w:r>
      <w:r>
        <w:rPr>
          <w:rFonts w:hint="eastAsia" w:ascii="华文中宋" w:hAnsi="华文中宋" w:eastAsia="华文中宋" w:cs="华文中宋"/>
          <w:iCs/>
          <w:sz w:val="21"/>
          <w:szCs w:val="21"/>
          <w:lang w:val="en-US" w:eastAsia="zh-CN"/>
        </w:rPr>
        <w:t xml:space="preserve">  </w:t>
      </w:r>
    </w:p>
    <w:p w14:paraId="2F7C0FE7">
      <w:pPr>
        <w:pageBreakBefore w:val="0"/>
        <w:kinsoku/>
        <w:wordWrap/>
        <w:overflowPunct/>
        <w:topLinePunct w:val="0"/>
        <w:bidi w:val="0"/>
        <w:adjustRightInd w:val="0"/>
        <w:snapToGrid w:val="0"/>
        <w:spacing w:beforeLines="0" w:line="480" w:lineRule="exact"/>
        <w:ind w:left="0" w:leftChars="0" w:right="0" w:rightChars="0" w:firstLine="840" w:firstLineChars="400"/>
        <w:rPr>
          <w:rFonts w:hint="eastAsia" w:ascii="华文中宋" w:hAnsi="华文中宋" w:eastAsia="华文中宋" w:cs="华文中宋"/>
          <w:sz w:val="21"/>
          <w:szCs w:val="21"/>
          <w:u w:val="none"/>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残疾人福利性单位</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监狱</w:t>
      </w:r>
      <w:r>
        <w:rPr>
          <w:rFonts w:hint="eastAsia" w:ascii="华文中宋" w:hAnsi="华文中宋" w:eastAsia="华文中宋" w:cs="华文中宋"/>
          <w:iCs/>
          <w:sz w:val="21"/>
          <w:szCs w:val="21"/>
        </w:rPr>
        <w:t>企业</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其他</w:t>
      </w:r>
    </w:p>
    <w:p w14:paraId="60063508">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highlight w:val="none"/>
        </w:rPr>
      </w:pPr>
      <w:r>
        <w:rPr>
          <w:rFonts w:hint="eastAsia" w:ascii="华文中宋" w:hAnsi="华文中宋" w:eastAsia="华文中宋" w:cs="华文中宋"/>
          <w:sz w:val="21"/>
          <w:szCs w:val="21"/>
          <w:highlight w:val="none"/>
          <w:u w:val="none"/>
          <w:lang w:val="en-US" w:eastAsia="zh-CN"/>
        </w:rPr>
        <w:t xml:space="preserve">    （</w:t>
      </w:r>
      <w:r>
        <w:rPr>
          <w:rFonts w:hint="eastAsia" w:ascii="华文中宋" w:hAnsi="华文中宋" w:eastAsia="华文中宋" w:cs="华文中宋"/>
          <w:sz w:val="21"/>
          <w:szCs w:val="21"/>
          <w:highlight w:val="none"/>
          <w:u w:val="none"/>
          <w:lang w:val="en" w:eastAsia="zh-CN"/>
        </w:rPr>
        <w:t>8</w:t>
      </w:r>
      <w:r>
        <w:rPr>
          <w:rFonts w:hint="eastAsia" w:ascii="华文中宋" w:hAnsi="华文中宋" w:eastAsia="华文中宋" w:cs="华文中宋"/>
          <w:sz w:val="21"/>
          <w:szCs w:val="21"/>
          <w:highlight w:val="none"/>
          <w:u w:val="none"/>
          <w:lang w:val="en-US" w:eastAsia="zh-CN"/>
        </w:rPr>
        <w:t>）中标（成交）供应商是否为外商投资企业：</w:t>
      </w:r>
      <w:r>
        <w:rPr>
          <w:rFonts w:hint="eastAsia" w:ascii="华文中宋" w:hAnsi="华文中宋" w:eastAsia="华文中宋" w:cs="华文中宋"/>
          <w:iCs/>
          <w:sz w:val="21"/>
          <w:szCs w:val="21"/>
          <w:highlight w:val="none"/>
        </w:rPr>
        <w:sym w:font="Wingdings" w:char="00A8"/>
      </w:r>
      <w:r>
        <w:rPr>
          <w:rFonts w:hint="eastAsia" w:ascii="华文中宋" w:hAnsi="华文中宋" w:eastAsia="华文中宋" w:cs="华文中宋"/>
          <w:iCs/>
          <w:sz w:val="21"/>
          <w:szCs w:val="21"/>
          <w:highlight w:val="none"/>
        </w:rPr>
        <w:t xml:space="preserve">是       </w:t>
      </w:r>
      <w:r>
        <w:rPr>
          <w:rFonts w:hint="eastAsia" w:ascii="华文中宋" w:hAnsi="华文中宋" w:eastAsia="华文中宋" w:cs="华文中宋"/>
          <w:iCs/>
          <w:sz w:val="21"/>
          <w:szCs w:val="21"/>
          <w:highlight w:val="none"/>
        </w:rPr>
        <w:sym w:font="Wingdings" w:char="00A8"/>
      </w:r>
      <w:r>
        <w:rPr>
          <w:rFonts w:hint="eastAsia" w:ascii="华文中宋" w:hAnsi="华文中宋" w:eastAsia="华文中宋" w:cs="华文中宋"/>
          <w:iCs/>
          <w:sz w:val="21"/>
          <w:szCs w:val="21"/>
          <w:highlight w:val="none"/>
        </w:rPr>
        <w:t>否</w:t>
      </w:r>
    </w:p>
    <w:p w14:paraId="3C162C5F">
      <w:pPr>
        <w:pStyle w:val="67"/>
        <w:pageBreakBefore w:val="0"/>
        <w:tabs>
          <w:tab w:val="left" w:pos="1340"/>
        </w:tabs>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highlight w:val="none"/>
          <w:u w:val="single"/>
        </w:rPr>
      </w:pPr>
      <w:r>
        <w:rPr>
          <w:rFonts w:hint="eastAsia" w:ascii="华文中宋" w:hAnsi="华文中宋" w:eastAsia="华文中宋" w:cs="华文中宋"/>
          <w:sz w:val="21"/>
          <w:szCs w:val="21"/>
          <w:highlight w:val="none"/>
          <w:u w:val="none"/>
          <w:lang w:val="en-US" w:eastAsia="zh-CN"/>
        </w:rPr>
        <w:t xml:space="preserve">     外商投资企业类型：</w:t>
      </w:r>
      <w:r>
        <w:rPr>
          <w:rFonts w:hint="eastAsia" w:ascii="华文中宋" w:hAnsi="华文中宋" w:eastAsia="华文中宋" w:cs="华文中宋"/>
          <w:iCs/>
          <w:sz w:val="21"/>
          <w:szCs w:val="21"/>
          <w:highlight w:val="none"/>
        </w:rPr>
        <w:sym w:font="Wingdings" w:char="00A8"/>
      </w:r>
      <w:r>
        <w:rPr>
          <w:rFonts w:hint="eastAsia" w:ascii="华文中宋" w:hAnsi="华文中宋" w:eastAsia="华文中宋" w:cs="华文中宋"/>
          <w:sz w:val="21"/>
          <w:szCs w:val="21"/>
          <w:highlight w:val="none"/>
          <w:u w:val="none"/>
          <w:lang w:val="en-US" w:eastAsia="zh-CN"/>
        </w:rPr>
        <w:t xml:space="preserve">全部由外国投资者投资  </w:t>
      </w:r>
      <w:r>
        <w:rPr>
          <w:rFonts w:hint="eastAsia" w:ascii="华文中宋" w:hAnsi="华文中宋" w:eastAsia="华文中宋" w:cs="华文中宋"/>
          <w:iCs/>
          <w:sz w:val="21"/>
          <w:szCs w:val="21"/>
          <w:highlight w:val="none"/>
        </w:rPr>
        <w:sym w:font="Wingdings" w:char="00A8"/>
      </w:r>
      <w:r>
        <w:rPr>
          <w:rFonts w:hint="eastAsia" w:ascii="华文中宋" w:hAnsi="华文中宋" w:eastAsia="华文中宋" w:cs="华文中宋"/>
          <w:iCs/>
          <w:sz w:val="21"/>
          <w:szCs w:val="21"/>
          <w:highlight w:val="none"/>
          <w:lang w:val="en-US" w:eastAsia="zh-CN"/>
        </w:rPr>
        <w:t>部分由外国投资者投资</w:t>
      </w:r>
    </w:p>
    <w:p w14:paraId="20B0DB48">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w:t>
      </w:r>
      <w:r>
        <w:rPr>
          <w:rFonts w:hint="eastAsia" w:ascii="华文中宋" w:hAnsi="华文中宋" w:eastAsia="华文中宋" w:cs="华文中宋"/>
          <w:b w:val="0"/>
          <w:bCs w:val="0"/>
          <w:sz w:val="21"/>
          <w:szCs w:val="21"/>
          <w:u w:val="none"/>
          <w:lang w:val="en" w:eastAsia="zh-CN"/>
        </w:rPr>
        <w:t>9</w:t>
      </w:r>
      <w:r>
        <w:rPr>
          <w:rFonts w:hint="eastAsia" w:ascii="华文中宋" w:hAnsi="华文中宋" w:eastAsia="华文中宋" w:cs="华文中宋"/>
          <w:b w:val="0"/>
          <w:bCs w:val="0"/>
          <w:sz w:val="21"/>
          <w:szCs w:val="21"/>
          <w:u w:val="none"/>
          <w:lang w:val="en-US" w:eastAsia="zh-CN"/>
        </w:rPr>
        <w:t>）是否涉及进口产品：</w:t>
      </w:r>
    </w:p>
    <w:p w14:paraId="1FED740A">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sz w:val="21"/>
          <w:szCs w:val="21"/>
          <w:u w:val="single"/>
          <w:lang w:val="en-US" w:eastAsia="zh-CN"/>
        </w:rPr>
      </w:pP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是</w:t>
      </w:r>
      <w:r>
        <w:rPr>
          <w:rFonts w:hint="eastAsia" w:ascii="华文中宋" w:hAnsi="华文中宋" w:eastAsia="华文中宋" w:cs="华文中宋"/>
          <w:iCs w:val="0"/>
          <w:sz w:val="21"/>
          <w:szCs w:val="21"/>
          <w:lang w:eastAsia="zh-CN"/>
        </w:rPr>
        <w:t>，《政府采购品目分类目录》底级品目名称</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金额：</w:t>
      </w:r>
      <w:r>
        <w:rPr>
          <w:rFonts w:hint="eastAsia" w:ascii="华文中宋" w:hAnsi="华文中宋" w:eastAsia="华文中宋" w:cs="华文中宋"/>
          <w:sz w:val="21"/>
          <w:szCs w:val="21"/>
          <w:u w:val="single"/>
          <w:lang w:val="en-US" w:eastAsia="zh-CN"/>
        </w:rPr>
        <w:t xml:space="preserve">        </w:t>
      </w:r>
    </w:p>
    <w:p w14:paraId="4A1B6258">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iCs w:val="0"/>
          <w:sz w:val="21"/>
          <w:szCs w:val="21"/>
        </w:rPr>
      </w:pPr>
      <w:r>
        <w:rPr>
          <w:rFonts w:hint="eastAsia" w:ascii="华文中宋" w:hAnsi="华文中宋" w:eastAsia="华文中宋" w:cs="华文中宋"/>
          <w:sz w:val="21"/>
          <w:szCs w:val="21"/>
          <w:lang w:val="en-US" w:eastAsia="zh-CN"/>
        </w:rPr>
        <w:t xml:space="preserve">        国别：</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规格型号：</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iCs w:val="0"/>
          <w:sz w:val="21"/>
          <w:szCs w:val="21"/>
        </w:rPr>
        <w:t xml:space="preserve">      </w:t>
      </w:r>
    </w:p>
    <w:p w14:paraId="020CFD84">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sz w:val="21"/>
          <w:szCs w:val="21"/>
          <w:u w:val="none"/>
          <w:lang w:val="en-US" w:eastAsia="zh-CN"/>
        </w:rPr>
      </w:pP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否</w:t>
      </w:r>
    </w:p>
    <w:p w14:paraId="38E2B41C">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 xml:space="preserve">    （1</w:t>
      </w:r>
      <w:r>
        <w:rPr>
          <w:rFonts w:hint="eastAsia" w:ascii="华文中宋" w:hAnsi="华文中宋" w:eastAsia="华文中宋" w:cs="华文中宋"/>
          <w:b w:val="0"/>
          <w:bCs w:val="0"/>
          <w:sz w:val="21"/>
          <w:szCs w:val="21"/>
          <w:u w:val="none"/>
          <w:lang w:val="en" w:eastAsia="zh-CN"/>
        </w:rPr>
        <w:t>0</w:t>
      </w:r>
      <w:r>
        <w:rPr>
          <w:rFonts w:hint="eastAsia" w:ascii="华文中宋" w:hAnsi="华文中宋" w:eastAsia="华文中宋" w:cs="华文中宋"/>
          <w:b w:val="0"/>
          <w:bCs w:val="0"/>
          <w:sz w:val="21"/>
          <w:szCs w:val="21"/>
          <w:u w:val="none"/>
          <w:lang w:val="en-US" w:eastAsia="zh-CN"/>
        </w:rPr>
        <w:t>）是否涉及节能产品：</w:t>
      </w:r>
    </w:p>
    <w:p w14:paraId="1B5E4873">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b w:val="0"/>
          <w:bCs w:val="0"/>
          <w:sz w:val="21"/>
          <w:szCs w:val="21"/>
          <w:u w:val="none"/>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是</w:t>
      </w:r>
      <w:r>
        <w:rPr>
          <w:rFonts w:hint="eastAsia" w:ascii="华文中宋" w:hAnsi="华文中宋" w:eastAsia="华文中宋" w:cs="华文中宋"/>
          <w:iCs w:val="0"/>
          <w:sz w:val="21"/>
          <w:szCs w:val="21"/>
          <w:lang w:eastAsia="zh-CN"/>
        </w:rPr>
        <w:t>，《节能产品政府采购品目清单》的底级品目名称：</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iCs/>
          <w:sz w:val="21"/>
          <w:szCs w:val="21"/>
          <w:lang w:val="en-US" w:eastAsia="zh-CN"/>
        </w:rPr>
        <w:t xml:space="preserve">     </w:t>
      </w:r>
    </w:p>
    <w:p w14:paraId="0EBCA4AD">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强制采购</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优先采购</w:t>
      </w:r>
      <w:r>
        <w:rPr>
          <w:rFonts w:hint="eastAsia" w:ascii="华文中宋" w:hAnsi="华文中宋" w:eastAsia="华文中宋" w:cs="华文中宋"/>
          <w:iCs/>
          <w:sz w:val="21"/>
          <w:szCs w:val="21"/>
          <w:lang w:val="en-US" w:eastAsia="zh-CN"/>
        </w:rPr>
        <w:t xml:space="preserve">    </w:t>
      </w:r>
    </w:p>
    <w:p w14:paraId="5F3D6652">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val="0"/>
          <w:sz w:val="21"/>
          <w:szCs w:val="21"/>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否</w:t>
      </w:r>
    </w:p>
    <w:p w14:paraId="4DEC1474">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 xml:space="preserve">          是否涉及环境标志产品：</w:t>
      </w:r>
    </w:p>
    <w:p w14:paraId="58FE64F5">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val="0"/>
          <w:sz w:val="21"/>
          <w:szCs w:val="21"/>
          <w:lang w:eastAsia="zh-CN"/>
        </w:rPr>
      </w:pPr>
      <w:r>
        <w:rPr>
          <w:rFonts w:hint="eastAsia" w:ascii="华文中宋" w:hAnsi="华文中宋" w:eastAsia="华文中宋" w:cs="华文中宋"/>
          <w:b w:val="0"/>
          <w:bCs w:val="0"/>
          <w:sz w:val="21"/>
          <w:szCs w:val="21"/>
          <w:u w:val="none"/>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是</w:t>
      </w:r>
      <w:r>
        <w:rPr>
          <w:rFonts w:hint="eastAsia" w:ascii="华文中宋" w:hAnsi="华文中宋" w:eastAsia="华文中宋" w:cs="华文中宋"/>
          <w:iCs w:val="0"/>
          <w:sz w:val="21"/>
          <w:szCs w:val="21"/>
          <w:lang w:eastAsia="zh-CN"/>
        </w:rPr>
        <w:t>，《环境标志产品政府采购品目清单》的底级品目名称：</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iCs/>
          <w:sz w:val="21"/>
          <w:szCs w:val="21"/>
          <w:lang w:val="en-US" w:eastAsia="zh-CN"/>
        </w:rPr>
        <w:t xml:space="preserve"> </w:t>
      </w:r>
    </w:p>
    <w:p w14:paraId="194D771D">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强制采购</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优先采购</w:t>
      </w:r>
      <w:r>
        <w:rPr>
          <w:rFonts w:hint="eastAsia" w:ascii="华文中宋" w:hAnsi="华文中宋" w:eastAsia="华文中宋" w:cs="华文中宋"/>
          <w:iCs/>
          <w:sz w:val="21"/>
          <w:szCs w:val="21"/>
          <w:lang w:val="en-US" w:eastAsia="zh-CN"/>
        </w:rPr>
        <w:t xml:space="preserve">    </w:t>
      </w:r>
    </w:p>
    <w:p w14:paraId="0F06BEA1">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否</w:t>
      </w:r>
    </w:p>
    <w:p w14:paraId="44DC6009">
      <w:pPr>
        <w:pStyle w:val="67"/>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val="0"/>
          <w:kern w:val="2"/>
          <w:sz w:val="21"/>
          <w:szCs w:val="21"/>
          <w:u w:val="none"/>
          <w:lang w:val="en-US" w:eastAsia="zh-CN"/>
        </w:rPr>
      </w:pPr>
      <w:r>
        <w:rPr>
          <w:rFonts w:hint="eastAsia" w:ascii="华文中宋" w:hAnsi="华文中宋" w:eastAsia="华文中宋" w:cs="华文中宋"/>
          <w:b w:val="0"/>
          <w:bCs w:val="0"/>
          <w:sz w:val="21"/>
          <w:szCs w:val="21"/>
          <w:u w:val="none"/>
          <w:lang w:val="en-US" w:eastAsia="zh-CN"/>
        </w:rPr>
        <w:t xml:space="preserve">          </w:t>
      </w:r>
      <w:r>
        <w:rPr>
          <w:rFonts w:hint="eastAsia" w:ascii="华文中宋" w:hAnsi="华文中宋" w:eastAsia="华文中宋" w:cs="华文中宋"/>
          <w:b w:val="0"/>
          <w:bCs w:val="0"/>
          <w:kern w:val="2"/>
          <w:sz w:val="21"/>
          <w:szCs w:val="21"/>
          <w:u w:val="none"/>
          <w:lang w:val="en-US" w:eastAsia="zh-CN"/>
        </w:rPr>
        <w:t>是否涉及绿色产品：</w:t>
      </w:r>
      <w:r>
        <w:rPr>
          <w:rFonts w:hint="eastAsia" w:ascii="华文中宋" w:hAnsi="华文中宋" w:eastAsia="华文中宋" w:cs="华文中宋"/>
          <w:iCs w:val="0"/>
          <w:kern w:val="2"/>
          <w:sz w:val="21"/>
          <w:szCs w:val="21"/>
          <w:u w:val="none"/>
          <w:lang w:val="en-US" w:eastAsia="zh-CN"/>
        </w:rPr>
        <w:t xml:space="preserve"> </w:t>
      </w:r>
    </w:p>
    <w:p w14:paraId="795B8D7E">
      <w:pPr>
        <w:pStyle w:val="67"/>
        <w:pageBreakBefore w:val="0"/>
        <w:kinsoku/>
        <w:wordWrap/>
        <w:overflowPunct/>
        <w:topLinePunct w:val="0"/>
        <w:bidi w:val="0"/>
        <w:spacing w:beforeLines="0" w:line="480" w:lineRule="exact"/>
        <w:ind w:left="0" w:leftChars="0" w:right="0" w:rightChars="0" w:firstLine="420" w:firstLineChars="0"/>
        <w:rPr>
          <w:rFonts w:hint="eastAsia" w:ascii="华文中宋" w:hAnsi="华文中宋" w:eastAsia="华文中宋" w:cs="华文中宋"/>
          <w:sz w:val="21"/>
          <w:szCs w:val="21"/>
          <w:u w:val="single"/>
          <w:lang w:val="en-US" w:eastAsia="zh-CN"/>
        </w:rPr>
      </w:pPr>
      <w:r>
        <w:rPr>
          <w:rFonts w:hint="eastAsia" w:ascii="华文中宋" w:hAnsi="华文中宋" w:eastAsia="华文中宋" w:cs="华文中宋"/>
          <w:iCs w:val="0"/>
          <w:kern w:val="2"/>
          <w:sz w:val="21"/>
          <w:szCs w:val="21"/>
          <w:u w:val="none"/>
          <w:lang w:val="en-US" w:eastAsia="zh-CN"/>
        </w:rPr>
        <w:t xml:space="preserve">     </w:t>
      </w:r>
      <w:r>
        <w:rPr>
          <w:rFonts w:hint="eastAsia" w:ascii="华文中宋" w:hAnsi="华文中宋" w:eastAsia="华文中宋" w:cs="华文中宋"/>
          <w:iCs w:val="0"/>
          <w:kern w:val="2"/>
          <w:sz w:val="21"/>
          <w:szCs w:val="21"/>
          <w:u w:val="none"/>
        </w:rPr>
        <w:sym w:font="Wingdings" w:char="00A8"/>
      </w:r>
      <w:r>
        <w:rPr>
          <w:rFonts w:hint="eastAsia" w:ascii="华文中宋" w:hAnsi="华文中宋" w:eastAsia="华文中宋" w:cs="华文中宋"/>
          <w:iCs w:val="0"/>
          <w:kern w:val="2"/>
          <w:sz w:val="21"/>
          <w:szCs w:val="21"/>
          <w:u w:val="none"/>
        </w:rPr>
        <w:t>是</w:t>
      </w:r>
      <w:r>
        <w:rPr>
          <w:rFonts w:hint="eastAsia" w:ascii="华文中宋" w:hAnsi="华文中宋" w:eastAsia="华文中宋" w:cs="华文中宋"/>
          <w:iCs w:val="0"/>
          <w:kern w:val="2"/>
          <w:sz w:val="21"/>
          <w:szCs w:val="21"/>
          <w:u w:val="none"/>
          <w:lang w:eastAsia="zh-CN"/>
        </w:rPr>
        <w:t>，绿色产品政府采购相关政策确定的底级品目名称：</w:t>
      </w:r>
      <w:r>
        <w:rPr>
          <w:rFonts w:hint="eastAsia" w:ascii="华文中宋" w:hAnsi="华文中宋" w:eastAsia="华文中宋" w:cs="华文中宋"/>
          <w:sz w:val="21"/>
          <w:szCs w:val="21"/>
          <w:u w:val="single"/>
          <w:lang w:val="en-US" w:eastAsia="zh-CN"/>
        </w:rPr>
        <w:t xml:space="preserve">         </w:t>
      </w:r>
    </w:p>
    <w:p w14:paraId="479751FD">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强制采购</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优先采购</w:t>
      </w:r>
      <w:r>
        <w:rPr>
          <w:rFonts w:hint="eastAsia" w:ascii="华文中宋" w:hAnsi="华文中宋" w:eastAsia="华文中宋" w:cs="华文中宋"/>
          <w:iCs/>
          <w:sz w:val="21"/>
          <w:szCs w:val="21"/>
          <w:lang w:val="en-US" w:eastAsia="zh-CN"/>
        </w:rPr>
        <w:t xml:space="preserve">    </w:t>
      </w:r>
    </w:p>
    <w:p w14:paraId="3AFCE604">
      <w:pPr>
        <w:pStyle w:val="67"/>
        <w:pageBreakBefore w:val="0"/>
        <w:kinsoku/>
        <w:wordWrap/>
        <w:overflowPunct/>
        <w:topLinePunct w:val="0"/>
        <w:bidi w:val="0"/>
        <w:spacing w:beforeLines="0" w:line="480" w:lineRule="exact"/>
        <w:ind w:left="0" w:leftChars="0" w:right="0" w:rightChars="0" w:firstLine="420" w:firstLineChars="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iCs w:val="0"/>
          <w:kern w:val="2"/>
          <w:sz w:val="21"/>
          <w:szCs w:val="21"/>
          <w:u w:val="none"/>
          <w:lang w:val="en-US" w:eastAsia="zh-CN"/>
        </w:rPr>
        <w:t xml:space="preserve">     </w:t>
      </w:r>
      <w:r>
        <w:rPr>
          <w:rFonts w:hint="eastAsia" w:ascii="华文中宋" w:hAnsi="华文中宋" w:eastAsia="华文中宋" w:cs="华文中宋"/>
          <w:iCs w:val="0"/>
          <w:kern w:val="2"/>
          <w:sz w:val="21"/>
          <w:szCs w:val="21"/>
          <w:u w:val="none"/>
        </w:rPr>
        <w:sym w:font="Wingdings" w:char="00A8"/>
      </w:r>
      <w:r>
        <w:rPr>
          <w:rFonts w:hint="eastAsia" w:ascii="华文中宋" w:hAnsi="华文中宋" w:eastAsia="华文中宋" w:cs="华文中宋"/>
          <w:iCs w:val="0"/>
          <w:kern w:val="2"/>
          <w:sz w:val="21"/>
          <w:szCs w:val="21"/>
          <w:u w:val="none"/>
        </w:rPr>
        <w:t>否</w:t>
      </w:r>
    </w:p>
    <w:p w14:paraId="1D3B6419">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（1</w:t>
      </w:r>
      <w:r>
        <w:rPr>
          <w:rFonts w:hint="eastAsia" w:ascii="华文中宋" w:hAnsi="华文中宋" w:eastAsia="华文中宋" w:cs="华文中宋"/>
          <w:sz w:val="21"/>
          <w:szCs w:val="21"/>
          <w:lang w:val="en" w:eastAsia="zh-CN"/>
        </w:rPr>
        <w:t>1</w:t>
      </w:r>
      <w:r>
        <w:rPr>
          <w:rFonts w:hint="eastAsia" w:ascii="华文中宋" w:hAnsi="华文中宋" w:eastAsia="华文中宋" w:cs="华文中宋"/>
          <w:sz w:val="21"/>
          <w:szCs w:val="21"/>
          <w:lang w:val="en-US" w:eastAsia="zh-CN"/>
        </w:rPr>
        <w:t>）涉及商品包装和快递包装的，是否参考</w:t>
      </w:r>
      <w:r>
        <w:rPr>
          <w:rFonts w:hint="eastAsia" w:ascii="华文中宋" w:hAnsi="华文中宋" w:eastAsia="华文中宋" w:cs="华文中宋"/>
          <w:sz w:val="21"/>
          <w:szCs w:val="21"/>
        </w:rPr>
        <w:t>《商品包装政府采购需求标准（试行）》、《快递包装政府采购需求标准（试行）》</w:t>
      </w:r>
      <w:r>
        <w:rPr>
          <w:rFonts w:hint="eastAsia" w:ascii="华文中宋" w:hAnsi="华文中宋" w:eastAsia="华文中宋" w:cs="华文中宋"/>
          <w:sz w:val="21"/>
          <w:szCs w:val="21"/>
          <w:lang w:eastAsia="zh-CN"/>
        </w:rPr>
        <w:t>明确产品及相关快递服务的具体包装要求：</w:t>
      </w:r>
    </w:p>
    <w:p w14:paraId="3FD95507">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iCs w:val="0"/>
          <w:sz w:val="21"/>
          <w:szCs w:val="21"/>
          <w:lang w:val="en-US" w:eastAsia="zh-CN"/>
        </w:rPr>
      </w:pP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 xml:space="preserve">是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否</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不涉及</w:t>
      </w:r>
    </w:p>
    <w:p w14:paraId="71ED6637">
      <w:pPr>
        <w:pageBreakBefore w:val="0"/>
        <w:numPr>
          <w:ilvl w:val="0"/>
          <w:numId w:val="4"/>
        </w:numPr>
        <w:kinsoku/>
        <w:wordWrap/>
        <w:overflowPunct/>
        <w:topLinePunct w:val="0"/>
        <w:bidi w:val="0"/>
        <w:adjustRightInd w:val="0"/>
        <w:snapToGrid w:val="0"/>
        <w:spacing w:before="0" w:beforeLines="0" w:line="480" w:lineRule="exact"/>
        <w:ind w:left="0" w:leftChars="0" w:right="0" w:rightChars="0" w:firstLine="422" w:firstLineChars="200"/>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合同金额</w:t>
      </w:r>
    </w:p>
    <w:p w14:paraId="3FF62F90">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（1）合同金额小写：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p>
    <w:p w14:paraId="49329945">
      <w:pPr>
        <w:pageBreakBefore w:val="0"/>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大写：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p>
    <w:p w14:paraId="44D2DD24">
      <w:pPr>
        <w:pageBreakBefore w:val="0"/>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分包金额</w:t>
      </w:r>
      <w:r>
        <w:rPr>
          <w:rFonts w:hint="eastAsia" w:ascii="华文中宋" w:hAnsi="华文中宋" w:eastAsia="华文中宋" w:cs="华文中宋"/>
          <w:sz w:val="21"/>
          <w:szCs w:val="21"/>
          <w:lang w:eastAsia="zh-CN"/>
        </w:rPr>
        <w:t>（如有）</w:t>
      </w:r>
      <w:r>
        <w:rPr>
          <w:rFonts w:hint="eastAsia" w:ascii="华文中宋" w:hAnsi="华文中宋" w:eastAsia="华文中宋" w:cs="华文中宋"/>
          <w:sz w:val="21"/>
          <w:szCs w:val="21"/>
        </w:rPr>
        <w:t>小写：</w:t>
      </w:r>
      <w:r>
        <w:rPr>
          <w:rFonts w:hint="eastAsia" w:ascii="华文中宋" w:hAnsi="华文中宋" w:eastAsia="华文中宋" w:cs="华文中宋"/>
          <w:sz w:val="21"/>
          <w:szCs w:val="21"/>
          <w:u w:val="single"/>
        </w:rPr>
        <w:t xml:space="preserve">                   </w:t>
      </w:r>
    </w:p>
    <w:p w14:paraId="2DFCD0E8">
      <w:pPr>
        <w:pageBreakBefore w:val="0"/>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大写：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p>
    <w:p w14:paraId="1C20A683">
      <w:pPr>
        <w:pageBreakBefore w:val="0"/>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（注：固定单价合同应填写单价和最高限价）</w:t>
      </w:r>
    </w:p>
    <w:p w14:paraId="1B749274">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合同定价方式</w:t>
      </w:r>
      <w:r>
        <w:rPr>
          <w:rFonts w:hint="eastAsia" w:ascii="华文中宋" w:hAnsi="华文中宋" w:eastAsia="华文中宋" w:cs="华文中宋"/>
          <w:sz w:val="21"/>
          <w:szCs w:val="21"/>
          <w:lang w:eastAsia="zh-CN"/>
        </w:rPr>
        <w:t>（采用组合定价方式的，可以勾选多项）</w:t>
      </w:r>
      <w:r>
        <w:rPr>
          <w:rFonts w:hint="eastAsia" w:ascii="华文中宋" w:hAnsi="华文中宋" w:eastAsia="华文中宋" w:cs="华文中宋"/>
          <w:sz w:val="21"/>
          <w:szCs w:val="21"/>
        </w:rPr>
        <w:t>：</w:t>
      </w:r>
    </w:p>
    <w:p w14:paraId="008B6FD4">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lang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固定总价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固定单价</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固定费率</w:t>
      </w:r>
      <w:r>
        <w:rPr>
          <w:rFonts w:hint="eastAsia" w:ascii="华文中宋" w:hAnsi="华文中宋" w:eastAsia="华文中宋" w:cs="华文中宋"/>
          <w:iCs/>
          <w:sz w:val="21"/>
          <w:szCs w:val="21"/>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成本补偿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绩效激励</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其他</w:t>
      </w:r>
      <w:r>
        <w:rPr>
          <w:rFonts w:hint="eastAsia" w:ascii="华文中宋" w:hAnsi="华文中宋" w:eastAsia="华文中宋" w:cs="华文中宋"/>
          <w:sz w:val="21"/>
          <w:szCs w:val="21"/>
          <w:u w:val="single"/>
        </w:rPr>
        <w:t xml:space="preserve">       </w:t>
      </w:r>
    </w:p>
    <w:p w14:paraId="476E3891">
      <w:pPr>
        <w:pStyle w:val="62"/>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3</w:t>
      </w:r>
      <w:r>
        <w:rPr>
          <w:rFonts w:hint="eastAsia" w:ascii="华文中宋" w:hAnsi="华文中宋" w:eastAsia="华文中宋" w:cs="华文中宋"/>
          <w:sz w:val="21"/>
          <w:szCs w:val="21"/>
        </w:rPr>
        <w:t>）付款方式（按项目实际勾选填写）：</w:t>
      </w:r>
    </w:p>
    <w:p w14:paraId="1175FC82">
      <w:pPr>
        <w:pageBreakBefore w:val="0"/>
        <w:kinsoku/>
        <w:wordWrap/>
        <w:overflowPunct/>
        <w:topLinePunct w:val="0"/>
        <w:bidi w:val="0"/>
        <w:adjustRightInd w:val="0"/>
        <w:snapToGrid w:val="0"/>
        <w:spacing w:before="0" w:beforeLines="0" w:line="480" w:lineRule="exact"/>
        <w:ind w:left="0" w:leftChars="0" w:right="0" w:rightChars="0" w:firstLine="630" w:firstLineChars="3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rPr>
        <w:t>全额付款：</w:t>
      </w:r>
      <w:r>
        <w:rPr>
          <w:rFonts w:hint="eastAsia" w:ascii="华文中宋" w:hAnsi="华文中宋" w:eastAsia="华文中宋" w:cs="华文中宋"/>
          <w:sz w:val="21"/>
          <w:szCs w:val="21"/>
          <w:u w:val="single"/>
        </w:rPr>
        <w:t xml:space="preserve">     （应</w:t>
      </w:r>
      <w:r>
        <w:rPr>
          <w:rFonts w:hint="eastAsia" w:ascii="华文中宋" w:hAnsi="华文中宋" w:eastAsia="华文中宋" w:cs="华文中宋"/>
          <w:sz w:val="21"/>
          <w:szCs w:val="21"/>
          <w:u w:val="single"/>
          <w:lang w:eastAsia="zh-CN"/>
        </w:rPr>
        <w:t>明确</w:t>
      </w:r>
      <w:r>
        <w:rPr>
          <w:rFonts w:hint="eastAsia" w:ascii="华文中宋" w:hAnsi="华文中宋" w:eastAsia="华文中宋" w:cs="华文中宋"/>
          <w:sz w:val="21"/>
          <w:szCs w:val="21"/>
          <w:u w:val="single"/>
        </w:rPr>
        <w:t>一次性支付合同款项</w:t>
      </w:r>
      <w:r>
        <w:rPr>
          <w:rFonts w:hint="eastAsia" w:ascii="华文中宋" w:hAnsi="华文中宋" w:eastAsia="华文中宋" w:cs="华文中宋"/>
          <w:sz w:val="21"/>
          <w:szCs w:val="21"/>
          <w:u w:val="single"/>
          <w:lang w:eastAsia="zh-CN"/>
        </w:rPr>
        <w:t>的条件</w:t>
      </w:r>
      <w:r>
        <w:rPr>
          <w:rFonts w:hint="eastAsia" w:ascii="华文中宋" w:hAnsi="华文中宋" w:eastAsia="华文中宋" w:cs="华文中宋"/>
          <w:sz w:val="21"/>
          <w:szCs w:val="21"/>
          <w:u w:val="single"/>
        </w:rPr>
        <w:t xml:space="preserve">）                    </w:t>
      </w:r>
    </w:p>
    <w:p w14:paraId="67C0B938">
      <w:pPr>
        <w:pageBreakBefore w:val="0"/>
        <w:kinsoku/>
        <w:wordWrap/>
        <w:overflowPunct/>
        <w:topLinePunct w:val="0"/>
        <w:bidi w:val="0"/>
        <w:snapToGrid w:val="0"/>
        <w:spacing w:beforeLines="0" w:line="480" w:lineRule="exact"/>
        <w:ind w:left="0" w:leftChars="0" w:right="0" w:rightChars="0" w:firstLine="630" w:firstLineChars="300"/>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rPr>
        <w:t>分期付款：</w:t>
      </w:r>
      <w:r>
        <w:rPr>
          <w:rFonts w:hint="eastAsia" w:ascii="华文中宋" w:hAnsi="华文中宋" w:eastAsia="华文中宋" w:cs="华文中宋"/>
          <w:sz w:val="21"/>
          <w:szCs w:val="21"/>
          <w:u w:val="single"/>
        </w:rPr>
        <w:t xml:space="preserve">  （应明确分期支付合同款项的各期比例和支付条件</w:t>
      </w:r>
      <w:r>
        <w:rPr>
          <w:rFonts w:hint="eastAsia" w:ascii="华文中宋" w:hAnsi="华文中宋" w:eastAsia="华文中宋" w:cs="华文中宋"/>
          <w:sz w:val="21"/>
          <w:szCs w:val="21"/>
          <w:u w:val="single"/>
          <w:lang w:eastAsia="zh-CN"/>
        </w:rPr>
        <w:t>，各期支付条件应与分期履约验收情况挂钩</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none"/>
          <w:lang w:eastAsia="zh-CN"/>
        </w:rPr>
        <w:t>，</w:t>
      </w:r>
      <w:r>
        <w:rPr>
          <w:rFonts w:hint="eastAsia" w:ascii="华文中宋" w:hAnsi="华文中宋" w:eastAsia="华文中宋" w:cs="华文中宋"/>
          <w:sz w:val="21"/>
          <w:szCs w:val="21"/>
          <w:lang w:eastAsia="zh-CN"/>
        </w:rPr>
        <w:t>其中涉及预付款的</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u w:val="single"/>
        </w:rPr>
        <w:t xml:space="preserve"> （应明确预付款的支付比例和支付条件） </w:t>
      </w:r>
    </w:p>
    <w:p w14:paraId="6AC472DF">
      <w:pPr>
        <w:pageBreakBefore w:val="0"/>
        <w:kinsoku/>
        <w:wordWrap/>
        <w:overflowPunct/>
        <w:topLinePunct w:val="0"/>
        <w:bidi w:val="0"/>
        <w:adjustRightInd w:val="0"/>
        <w:snapToGrid w:val="0"/>
        <w:spacing w:before="0" w:beforeLines="0" w:line="480" w:lineRule="exact"/>
        <w:ind w:left="0" w:leftChars="0" w:right="0" w:rightChars="0" w:firstLine="630" w:firstLineChars="3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rPr>
        <w:t>成本补偿：</w:t>
      </w:r>
      <w:r>
        <w:rPr>
          <w:rFonts w:hint="eastAsia" w:ascii="华文中宋" w:hAnsi="华文中宋" w:eastAsia="华文中宋" w:cs="华文中宋"/>
          <w:sz w:val="21"/>
          <w:szCs w:val="21"/>
          <w:u w:val="single"/>
        </w:rPr>
        <w:t xml:space="preserve">      （应明确按照成本补偿方式的支付方式和支付条件）   </w:t>
      </w:r>
    </w:p>
    <w:p w14:paraId="2218C8F4">
      <w:pPr>
        <w:pageBreakBefore w:val="0"/>
        <w:kinsoku/>
        <w:wordWrap/>
        <w:overflowPunct/>
        <w:topLinePunct w:val="0"/>
        <w:bidi w:val="0"/>
        <w:adjustRightInd w:val="0"/>
        <w:snapToGrid w:val="0"/>
        <w:spacing w:before="0" w:beforeLines="0" w:line="480" w:lineRule="exact"/>
        <w:ind w:left="0" w:leftChars="0" w:right="0" w:rightChars="0" w:firstLine="630" w:firstLineChars="300"/>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rPr>
        <w:t>绩效激励：</w:t>
      </w:r>
      <w:r>
        <w:rPr>
          <w:rFonts w:hint="eastAsia" w:ascii="华文中宋" w:hAnsi="华文中宋" w:eastAsia="华文中宋" w:cs="华文中宋"/>
          <w:sz w:val="21"/>
          <w:szCs w:val="21"/>
          <w:u w:val="single"/>
        </w:rPr>
        <w:t xml:space="preserve">      （应明确按照绩效激励方式的支付方式和支付条件）   </w:t>
      </w:r>
    </w:p>
    <w:p w14:paraId="3A2D0BD0">
      <w:pPr>
        <w:pageBreakBefore w:val="0"/>
        <w:numPr>
          <w:ilvl w:val="0"/>
          <w:numId w:val="4"/>
        </w:numPr>
        <w:kinsoku/>
        <w:wordWrap/>
        <w:overflowPunct/>
        <w:topLinePunct w:val="0"/>
        <w:bidi w:val="0"/>
        <w:adjustRightInd w:val="0"/>
        <w:snapToGrid w:val="0"/>
        <w:spacing w:before="0" w:beforeLines="0" w:line="480" w:lineRule="exact"/>
        <w:ind w:left="0" w:leftChars="0" w:right="0" w:rightChars="0" w:firstLine="422" w:firstLineChars="200"/>
        <w:rPr>
          <w:rFonts w:hint="eastAsia" w:ascii="华文中宋" w:hAnsi="华文中宋" w:eastAsia="华文中宋" w:cs="华文中宋"/>
          <w:b/>
          <w:bCs w:val="0"/>
          <w:sz w:val="21"/>
          <w:szCs w:val="21"/>
          <w:u w:val="single"/>
        </w:rPr>
      </w:pPr>
      <w:r>
        <w:rPr>
          <w:rFonts w:hint="eastAsia" w:ascii="华文中宋" w:hAnsi="华文中宋" w:eastAsia="华文中宋" w:cs="华文中宋"/>
          <w:b/>
          <w:bCs w:val="0"/>
          <w:sz w:val="21"/>
          <w:szCs w:val="21"/>
        </w:rPr>
        <w:t>合同履行</w:t>
      </w:r>
    </w:p>
    <w:p w14:paraId="21396DE7">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（1）起始日期：</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月</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日，完成日期：</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月</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日。</w:t>
      </w:r>
    </w:p>
    <w:p w14:paraId="6B54A59A">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eastAsia="zh-CN"/>
        </w:rPr>
        <w:t>履约</w:t>
      </w:r>
      <w:r>
        <w:rPr>
          <w:rFonts w:hint="eastAsia" w:ascii="华文中宋" w:hAnsi="华文中宋" w:eastAsia="华文中宋" w:cs="华文中宋"/>
          <w:sz w:val="21"/>
          <w:szCs w:val="21"/>
        </w:rPr>
        <w:t>地点</w:t>
      </w:r>
      <w:r>
        <w:rPr>
          <w:rFonts w:hint="eastAsia" w:ascii="华文中宋" w:hAnsi="华文中宋" w:eastAsia="华文中宋" w:cs="华文中宋"/>
          <w:b w:val="0"/>
          <w:bCs/>
          <w:sz w:val="21"/>
          <w:szCs w:val="21"/>
        </w:rPr>
        <w:t>：</w:t>
      </w:r>
      <w:r>
        <w:rPr>
          <w:rFonts w:hint="eastAsia" w:ascii="华文中宋" w:hAnsi="华文中宋" w:eastAsia="华文中宋" w:cs="华文中宋"/>
          <w:sz w:val="21"/>
          <w:szCs w:val="21"/>
          <w:u w:val="single"/>
        </w:rPr>
        <w:t xml:space="preserve">                             </w:t>
      </w:r>
    </w:p>
    <w:p w14:paraId="62A570CC">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lang w:eastAsia="zh-CN"/>
        </w:rPr>
      </w:pPr>
      <w:r>
        <w:rPr>
          <w:rFonts w:hint="eastAsia" w:ascii="华文中宋" w:hAnsi="华文中宋" w:eastAsia="华文中宋" w:cs="华文中宋"/>
          <w:bCs/>
          <w:sz w:val="21"/>
          <w:szCs w:val="21"/>
        </w:rPr>
        <w:t>（3）履约担保：</w:t>
      </w:r>
      <w:r>
        <w:rPr>
          <w:rFonts w:hint="eastAsia" w:ascii="华文中宋" w:hAnsi="华文中宋" w:eastAsia="华文中宋" w:cs="华文中宋"/>
          <w:sz w:val="21"/>
          <w:szCs w:val="21"/>
          <w:lang w:val="en-US" w:eastAsia="zh-CN"/>
        </w:rPr>
        <w:t>是否收取履约保证金：</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lang w:eastAsia="zh-CN"/>
        </w:rPr>
        <w:t>是</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lang w:eastAsia="zh-CN"/>
        </w:rPr>
        <w:t>否</w:t>
      </w:r>
    </w:p>
    <w:p w14:paraId="51A28CD4">
      <w:pPr>
        <w:pStyle w:val="67"/>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bCs/>
          <w:sz w:val="21"/>
          <w:szCs w:val="21"/>
          <w:u w:val="none"/>
          <w:lang w:val="en-US" w:eastAsia="zh-CN"/>
        </w:rPr>
        <w:t xml:space="preserve">  </w:t>
      </w:r>
      <w:r>
        <w:rPr>
          <w:rFonts w:hint="eastAsia" w:ascii="华文中宋" w:hAnsi="华文中宋" w:eastAsia="华文中宋" w:cs="华文中宋"/>
          <w:sz w:val="21"/>
          <w:szCs w:val="21"/>
          <w:lang w:val="en-US" w:eastAsia="zh-CN"/>
        </w:rPr>
        <w:t xml:space="preserve">  收取履约保证金形式：</w:t>
      </w:r>
      <w:r>
        <w:rPr>
          <w:rFonts w:hint="eastAsia" w:ascii="华文中宋" w:hAnsi="华文中宋" w:eastAsia="华文中宋" w:cs="华文中宋"/>
          <w:bCs/>
          <w:sz w:val="21"/>
          <w:szCs w:val="21"/>
          <w:u w:val="single"/>
        </w:rPr>
        <w:t xml:space="preserve">                            </w:t>
      </w:r>
    </w:p>
    <w:p w14:paraId="43B2BF1C">
      <w:pPr>
        <w:pStyle w:val="67"/>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收取履约保证金金额：</w:t>
      </w:r>
      <w:r>
        <w:rPr>
          <w:rFonts w:hint="eastAsia" w:ascii="华文中宋" w:hAnsi="华文中宋" w:eastAsia="华文中宋" w:cs="华文中宋"/>
          <w:bCs/>
          <w:sz w:val="21"/>
          <w:szCs w:val="21"/>
          <w:u w:val="single"/>
        </w:rPr>
        <w:t xml:space="preserve">                            </w:t>
      </w:r>
    </w:p>
    <w:p w14:paraId="4C319087">
      <w:pPr>
        <w:pageBreakBefore w:val="0"/>
        <w:kinsoku/>
        <w:wordWrap/>
        <w:overflowPunct/>
        <w:topLinePunct w:val="0"/>
        <w:bidi w:val="0"/>
        <w:snapToGrid w:val="0"/>
        <w:spacing w:beforeLines="0" w:line="480" w:lineRule="exact"/>
        <w:ind w:left="0" w:leftChars="0" w:right="0" w:rightChars="0" w:firstLine="420" w:firstLineChars="200"/>
        <w:rPr>
          <w:rFonts w:hint="eastAsia" w:ascii="华文中宋" w:hAnsi="华文中宋" w:eastAsia="华文中宋" w:cs="华文中宋"/>
          <w:sz w:val="21"/>
          <w:szCs w:val="21"/>
          <w:lang w:val="en-US" w:eastAsia="zh-CN"/>
        </w:rPr>
      </w:pPr>
      <w:r>
        <w:rPr>
          <w:rFonts w:hint="eastAsia" w:ascii="华文中宋" w:hAnsi="华文中宋" w:eastAsia="华文中宋" w:cs="华文中宋"/>
          <w:bCs/>
          <w:sz w:val="21"/>
          <w:szCs w:val="21"/>
          <w:u w:val="none"/>
          <w:lang w:val="en-US" w:eastAsia="zh-CN"/>
        </w:rPr>
        <w:t xml:space="preserve">    履约担保期限</w:t>
      </w:r>
      <w:r>
        <w:rPr>
          <w:rFonts w:hint="eastAsia" w:ascii="华文中宋" w:hAnsi="华文中宋" w:eastAsia="华文中宋" w:cs="华文中宋"/>
          <w:bCs/>
          <w:sz w:val="21"/>
          <w:szCs w:val="21"/>
          <w:u w:val="none"/>
          <w:lang w:eastAsia="zh-CN"/>
        </w:rPr>
        <w:t>：</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val="en-US" w:eastAsia="zh-CN"/>
        </w:rPr>
        <w:t xml:space="preserve">                     </w:t>
      </w:r>
      <w:r>
        <w:rPr>
          <w:rFonts w:hint="eastAsia" w:ascii="华文中宋" w:hAnsi="华文中宋" w:eastAsia="华文中宋" w:cs="华文中宋"/>
          <w:bCs/>
          <w:sz w:val="21"/>
          <w:szCs w:val="21"/>
          <w:u w:val="single"/>
        </w:rPr>
        <w:t xml:space="preserve">       </w:t>
      </w:r>
    </w:p>
    <w:p w14:paraId="66AB379C">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（4）分期履行要求：</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val="en-US" w:eastAsia="zh-CN"/>
        </w:rPr>
        <w:t xml:space="preserve">    </w:t>
      </w:r>
      <w:r>
        <w:rPr>
          <w:rFonts w:hint="eastAsia" w:ascii="华文中宋" w:hAnsi="华文中宋" w:eastAsia="华文中宋" w:cs="华文中宋"/>
          <w:bCs/>
          <w:sz w:val="21"/>
          <w:szCs w:val="21"/>
          <w:u w:val="single"/>
        </w:rPr>
        <w:t xml:space="preserve"> </w:t>
      </w:r>
    </w:p>
    <w:p w14:paraId="727C63C4">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u w:val="single"/>
        </w:rPr>
      </w:pPr>
      <w:r>
        <w:rPr>
          <w:rFonts w:hint="eastAsia" w:ascii="华文中宋" w:hAnsi="华文中宋" w:eastAsia="华文中宋" w:cs="华文中宋"/>
          <w:bCs/>
          <w:sz w:val="21"/>
          <w:szCs w:val="21"/>
        </w:rPr>
        <w:t>（5）</w:t>
      </w:r>
      <w:r>
        <w:rPr>
          <w:rFonts w:hint="eastAsia" w:ascii="华文中宋" w:hAnsi="华文中宋" w:eastAsia="华文中宋" w:cs="华文中宋"/>
          <w:bCs/>
          <w:sz w:val="21"/>
          <w:szCs w:val="21"/>
          <w:lang w:eastAsia="zh-CN"/>
        </w:rPr>
        <w:t>风险处置措施和替代方案</w:t>
      </w:r>
      <w:r>
        <w:rPr>
          <w:rFonts w:hint="eastAsia" w:ascii="华文中宋" w:hAnsi="华文中宋" w:eastAsia="华文中宋" w:cs="华文中宋"/>
          <w:bCs/>
          <w:sz w:val="21"/>
          <w:szCs w:val="21"/>
        </w:rPr>
        <w:t>：</w:t>
      </w:r>
      <w:r>
        <w:rPr>
          <w:rFonts w:hint="eastAsia" w:ascii="华文中宋" w:hAnsi="华文中宋" w:eastAsia="华文中宋" w:cs="华文中宋"/>
          <w:color w:val="0000FF"/>
          <w:sz w:val="21"/>
          <w:szCs w:val="21"/>
          <w:u w:val="single"/>
        </w:rPr>
        <w:t xml:space="preserve"> </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sz w:val="21"/>
          <w:szCs w:val="21"/>
          <w:u w:val="single"/>
        </w:rPr>
        <w:t xml:space="preserve">                                                </w:t>
      </w:r>
    </w:p>
    <w:p w14:paraId="62F2081E">
      <w:pPr>
        <w:pageBreakBefore w:val="0"/>
        <w:numPr>
          <w:ilvl w:val="0"/>
          <w:numId w:val="4"/>
        </w:numPr>
        <w:kinsoku/>
        <w:wordWrap/>
        <w:overflowPunct/>
        <w:topLinePunct w:val="0"/>
        <w:bidi w:val="0"/>
        <w:adjustRightInd w:val="0"/>
        <w:snapToGrid w:val="0"/>
        <w:spacing w:before="0" w:beforeLines="0" w:line="480" w:lineRule="exact"/>
        <w:ind w:left="0" w:leftChars="0" w:right="0" w:rightChars="0" w:firstLine="422"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合同验收</w:t>
      </w:r>
    </w:p>
    <w:p w14:paraId="1306EDD9">
      <w:pPr>
        <w:pageBreakBefore w:val="0"/>
        <w:numPr>
          <w:ilvl w:val="0"/>
          <w:numId w:val="6"/>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验收组织方式：</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自行组织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委托第三方组织</w:t>
      </w:r>
    </w:p>
    <w:p w14:paraId="3C92004C">
      <w:pPr>
        <w:pageBreakBefore w:val="0"/>
        <w:numPr>
          <w:ilvl w:val="0"/>
          <w:numId w:val="0"/>
        </w:numPr>
        <w:kinsoku/>
        <w:wordWrap/>
        <w:overflowPunct/>
        <w:topLinePunct w:val="0"/>
        <w:bidi w:val="0"/>
        <w:adjustRightInd w:val="0"/>
        <w:snapToGrid w:val="0"/>
        <w:spacing w:before="0" w:beforeLines="0" w:line="480" w:lineRule="exact"/>
        <w:ind w:left="0" w:leftChars="0" w:right="0" w:rightChars="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lang w:val="en-US" w:eastAsia="zh-CN"/>
        </w:rPr>
        <w:t xml:space="preserve">         </w:t>
      </w:r>
      <w:r>
        <w:rPr>
          <w:rFonts w:hint="eastAsia" w:ascii="华文中宋" w:hAnsi="华文中宋" w:eastAsia="华文中宋" w:cs="华文中宋"/>
          <w:bCs/>
          <w:sz w:val="21"/>
          <w:szCs w:val="21"/>
        </w:rPr>
        <w:t>验收主体：</w:t>
      </w:r>
      <w:r>
        <w:rPr>
          <w:rFonts w:hint="eastAsia" w:ascii="华文中宋" w:hAnsi="华文中宋" w:eastAsia="华文中宋" w:cs="华文中宋"/>
          <w:bCs/>
          <w:sz w:val="21"/>
          <w:szCs w:val="21"/>
          <w:u w:val="single"/>
        </w:rPr>
        <w:t xml:space="preserve">                  </w:t>
      </w:r>
    </w:p>
    <w:p w14:paraId="26B0DF2B">
      <w:pPr>
        <w:pageBreakBefore w:val="0"/>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lang w:val="en-US" w:eastAsia="zh-CN"/>
        </w:rPr>
        <w:t xml:space="preserve">        </w:t>
      </w:r>
      <w:r>
        <w:rPr>
          <w:rFonts w:hint="eastAsia" w:ascii="华文中宋" w:hAnsi="华文中宋" w:eastAsia="华文中宋" w:cs="华文中宋"/>
          <w:bCs/>
          <w:sz w:val="21"/>
          <w:szCs w:val="21"/>
        </w:rPr>
        <w:t>是否邀请本项目的其他供应商</w:t>
      </w:r>
      <w:r>
        <w:rPr>
          <w:rFonts w:hint="eastAsia" w:ascii="华文中宋" w:hAnsi="华文中宋" w:eastAsia="华文中宋" w:cs="华文中宋"/>
          <w:bCs/>
          <w:sz w:val="21"/>
          <w:szCs w:val="21"/>
          <w:lang w:eastAsia="zh-CN"/>
        </w:rPr>
        <w:t>参加验收</w:t>
      </w:r>
      <w:r>
        <w:rPr>
          <w:rFonts w:hint="eastAsia" w:ascii="华文中宋" w:hAnsi="华文中宋" w:eastAsia="华文中宋" w:cs="华文中宋"/>
          <w:bCs/>
          <w:sz w:val="21"/>
          <w:szCs w:val="21"/>
        </w:rPr>
        <w:t>：</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38B840AB">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是否邀请专家</w:t>
      </w:r>
      <w:r>
        <w:rPr>
          <w:rFonts w:hint="eastAsia" w:ascii="华文中宋" w:hAnsi="华文中宋" w:eastAsia="华文中宋" w:cs="华文中宋"/>
          <w:bCs/>
          <w:sz w:val="21"/>
          <w:szCs w:val="21"/>
          <w:lang w:eastAsia="zh-CN"/>
        </w:rPr>
        <w:t>参加验收</w:t>
      </w:r>
      <w:r>
        <w:rPr>
          <w:rFonts w:hint="eastAsia" w:ascii="华文中宋" w:hAnsi="华文中宋" w:eastAsia="华文中宋" w:cs="华文中宋"/>
          <w:bCs/>
          <w:sz w:val="21"/>
          <w:szCs w:val="21"/>
        </w:rPr>
        <w:t>：</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77BFB105">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是否邀请服务对象</w:t>
      </w:r>
      <w:r>
        <w:rPr>
          <w:rFonts w:hint="eastAsia" w:ascii="华文中宋" w:hAnsi="华文中宋" w:eastAsia="华文中宋" w:cs="华文中宋"/>
          <w:bCs/>
          <w:sz w:val="21"/>
          <w:szCs w:val="21"/>
          <w:lang w:eastAsia="zh-CN"/>
        </w:rPr>
        <w:t>参加验收</w:t>
      </w:r>
      <w:r>
        <w:rPr>
          <w:rFonts w:hint="eastAsia" w:ascii="华文中宋" w:hAnsi="华文中宋" w:eastAsia="华文中宋" w:cs="华文中宋"/>
          <w:bCs/>
          <w:sz w:val="21"/>
          <w:szCs w:val="21"/>
        </w:rPr>
        <w:t>：</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2C567C6D">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是否邀请第三方检测机构</w:t>
      </w:r>
      <w:r>
        <w:rPr>
          <w:rFonts w:hint="eastAsia" w:ascii="华文中宋" w:hAnsi="华文中宋" w:eastAsia="华文中宋" w:cs="华文中宋"/>
          <w:bCs/>
          <w:sz w:val="21"/>
          <w:szCs w:val="21"/>
          <w:lang w:eastAsia="zh-CN"/>
        </w:rPr>
        <w:t>参加验收</w:t>
      </w:r>
      <w:r>
        <w:rPr>
          <w:rFonts w:hint="eastAsia" w:ascii="华文中宋" w:hAnsi="华文中宋" w:eastAsia="华文中宋" w:cs="华文中宋"/>
          <w:bCs/>
          <w:sz w:val="21"/>
          <w:szCs w:val="21"/>
        </w:rPr>
        <w:t>：</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69410988">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lang w:eastAsia="zh-CN"/>
        </w:rPr>
        <w:t>是否进行抽查检测：</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是</w:t>
      </w:r>
      <w:r>
        <w:rPr>
          <w:rFonts w:hint="eastAsia" w:ascii="华文中宋" w:hAnsi="华文中宋" w:eastAsia="华文中宋" w:cs="华文中宋"/>
          <w:bCs/>
          <w:sz w:val="21"/>
          <w:szCs w:val="21"/>
          <w:lang w:eastAsia="zh-CN"/>
        </w:rPr>
        <w:t>，抽查比例：</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val="en-US" w:eastAsia="zh-CN"/>
        </w:rPr>
        <w:t xml:space="preserve">     </w:t>
      </w:r>
      <w:r>
        <w:rPr>
          <w:rFonts w:hint="eastAsia" w:ascii="华文中宋" w:hAnsi="华文中宋" w:eastAsia="华文中宋" w:cs="华文中宋"/>
          <w:bCs/>
          <w:sz w:val="21"/>
          <w:szCs w:val="21"/>
        </w:rPr>
        <w:t xml:space="preserve">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00576691">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u w:val="single"/>
          <w:lang w:eastAsia="zh-CN"/>
        </w:rPr>
      </w:pPr>
      <w:r>
        <w:rPr>
          <w:rFonts w:hint="eastAsia" w:ascii="华文中宋" w:hAnsi="华文中宋" w:eastAsia="华文中宋" w:cs="华文中宋"/>
          <w:bCs/>
          <w:sz w:val="21"/>
          <w:szCs w:val="21"/>
          <w:lang w:val="en-US" w:eastAsia="zh-CN"/>
        </w:rPr>
        <w:t>是否存在破坏性检测：</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是</w:t>
      </w:r>
      <w:r>
        <w:rPr>
          <w:rFonts w:hint="eastAsia" w:ascii="华文中宋" w:hAnsi="华文中宋" w:eastAsia="华文中宋" w:cs="华文中宋"/>
          <w:bCs/>
          <w:sz w:val="21"/>
          <w:szCs w:val="21"/>
          <w:lang w:eastAsia="zh-CN"/>
        </w:rPr>
        <w:t>，</w:t>
      </w:r>
      <w:r>
        <w:rPr>
          <w:rFonts w:hint="eastAsia" w:ascii="华文中宋" w:hAnsi="华文中宋" w:eastAsia="华文中宋" w:cs="华文中宋"/>
          <w:bCs/>
          <w:sz w:val="21"/>
          <w:szCs w:val="21"/>
          <w:u w:val="single"/>
          <w:lang w:eastAsia="zh-CN"/>
        </w:rPr>
        <w:t>（应明确对被破坏的检测产品的处理方式）</w:t>
      </w:r>
    </w:p>
    <w:p w14:paraId="2AA382DC">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lang w:eastAsia="zh-CN"/>
        </w:rPr>
      </w:pPr>
      <w:r>
        <w:rPr>
          <w:rFonts w:hint="eastAsia" w:ascii="华文中宋" w:hAnsi="华文中宋" w:eastAsia="华文中宋" w:cs="华文中宋"/>
          <w:bCs/>
          <w:sz w:val="21"/>
          <w:szCs w:val="21"/>
          <w:lang w:val="en-US" w:eastAsia="zh-CN"/>
        </w:rPr>
        <w:t xml:space="preserve">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59F4D4AB">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验收组织的其他事项：</w:t>
      </w:r>
      <w:r>
        <w:rPr>
          <w:rFonts w:hint="eastAsia" w:ascii="华文中宋" w:hAnsi="华文中宋" w:eastAsia="华文中宋" w:cs="华文中宋"/>
          <w:bCs/>
          <w:sz w:val="21"/>
          <w:szCs w:val="21"/>
          <w:u w:val="single"/>
        </w:rPr>
        <w:t xml:space="preserve">                </w:t>
      </w:r>
    </w:p>
    <w:p w14:paraId="32CDF23B">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（2）履约验收时间：</w:t>
      </w:r>
      <w:r>
        <w:rPr>
          <w:rFonts w:hint="eastAsia" w:ascii="华文中宋" w:hAnsi="华文中宋" w:eastAsia="华文中宋" w:cs="华文中宋"/>
          <w:bCs/>
          <w:sz w:val="21"/>
          <w:szCs w:val="21"/>
          <w:u w:val="single"/>
        </w:rPr>
        <w:t>（计划于何时验收/供应商提出验收申请之日起   日内组织验收）</w:t>
      </w:r>
      <w:r>
        <w:rPr>
          <w:rFonts w:hint="eastAsia" w:ascii="华文中宋" w:hAnsi="华文中宋" w:eastAsia="华文中宋" w:cs="华文中宋"/>
          <w:bCs/>
          <w:sz w:val="21"/>
          <w:szCs w:val="21"/>
          <w:u w:val="single"/>
          <w:lang w:val="en-US" w:eastAsia="zh-CN"/>
        </w:rPr>
        <w:t xml:space="preserve"> </w:t>
      </w:r>
    </w:p>
    <w:p w14:paraId="72E03161">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（3）履约验收方式：</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一次性验收         </w:t>
      </w:r>
    </w:p>
    <w:p w14:paraId="3526AE81">
      <w:pPr>
        <w:pageBreakBefore w:val="0"/>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bCs/>
          <w:sz w:val="21"/>
          <w:szCs w:val="21"/>
          <w:lang w:val="en-US" w:eastAsia="zh-CN"/>
        </w:rPr>
      </w:pPr>
      <w:r>
        <w:rPr>
          <w:rFonts w:hint="eastAsia" w:ascii="华文中宋" w:hAnsi="华文中宋" w:eastAsia="华文中宋" w:cs="华文中宋"/>
          <w:bCs/>
          <w:sz w:val="21"/>
          <w:szCs w:val="21"/>
          <w:lang w:val="en-US" w:eastAsia="zh-CN"/>
        </w:rPr>
        <w:t xml:space="preserve">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分期/分项验收</w:t>
      </w:r>
      <w:r>
        <w:rPr>
          <w:rFonts w:hint="eastAsia" w:ascii="华文中宋" w:hAnsi="华文中宋" w:eastAsia="华文中宋" w:cs="华文中宋"/>
          <w:bCs/>
          <w:sz w:val="21"/>
          <w:szCs w:val="21"/>
          <w:lang w:eastAsia="zh-CN"/>
        </w:rPr>
        <w:t>：</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eastAsia="zh-CN"/>
        </w:rPr>
        <w:t>（应明确分期</w:t>
      </w:r>
      <w:r>
        <w:rPr>
          <w:rFonts w:hint="eastAsia" w:ascii="华文中宋" w:hAnsi="华文中宋" w:eastAsia="华文中宋" w:cs="华文中宋"/>
          <w:bCs/>
          <w:sz w:val="21"/>
          <w:szCs w:val="21"/>
          <w:u w:val="single"/>
          <w:lang w:val="en" w:eastAsia="zh-CN"/>
        </w:rPr>
        <w:t>/分项验收的工作安排</w:t>
      </w:r>
      <w:r>
        <w:rPr>
          <w:rFonts w:hint="eastAsia" w:ascii="华文中宋" w:hAnsi="华文中宋" w:eastAsia="华文中宋" w:cs="华文中宋"/>
          <w:bCs/>
          <w:sz w:val="21"/>
          <w:szCs w:val="21"/>
          <w:u w:val="single"/>
          <w:lang w:eastAsia="zh-CN"/>
        </w:rPr>
        <w:t>）</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val="en-US" w:eastAsia="zh-CN"/>
        </w:rPr>
        <w:t xml:space="preserve"> </w:t>
      </w:r>
    </w:p>
    <w:p w14:paraId="78A1B8BA">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（4）履约验收程序：</w:t>
      </w:r>
      <w:r>
        <w:rPr>
          <w:rFonts w:hint="eastAsia" w:ascii="华文中宋" w:hAnsi="华文中宋" w:eastAsia="华文中宋" w:cs="华文中宋"/>
          <w:bCs/>
          <w:sz w:val="21"/>
          <w:szCs w:val="21"/>
          <w:u w:val="single"/>
        </w:rPr>
        <w:t xml:space="preserve">                                         </w:t>
      </w:r>
    </w:p>
    <w:p w14:paraId="0417D006">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（5）履约验收的内容：</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eastAsia="zh-CN"/>
        </w:rPr>
        <w:t>（应当包括每一项技术和商务要求的履约情况，特别是落实政府采购扶持中小企业，支持绿色发展和乡村振兴等政策情况）</w:t>
      </w:r>
      <w:r>
        <w:rPr>
          <w:rFonts w:hint="eastAsia" w:ascii="华文中宋" w:hAnsi="华文中宋" w:eastAsia="华文中宋" w:cs="华文中宋"/>
          <w:bCs/>
          <w:sz w:val="21"/>
          <w:szCs w:val="21"/>
          <w:u w:val="single"/>
        </w:rPr>
        <w:t xml:space="preserve">                                      </w:t>
      </w:r>
    </w:p>
    <w:p w14:paraId="0FA20B84">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（6）履约验收标准：</w:t>
      </w:r>
      <w:r>
        <w:rPr>
          <w:rFonts w:hint="eastAsia" w:ascii="华文中宋" w:hAnsi="华文中宋" w:eastAsia="华文中宋" w:cs="华文中宋"/>
          <w:bCs/>
          <w:sz w:val="21"/>
          <w:szCs w:val="21"/>
          <w:u w:val="single"/>
        </w:rPr>
        <w:t xml:space="preserve">                                         </w:t>
      </w:r>
    </w:p>
    <w:p w14:paraId="6F31CD30">
      <w:pPr>
        <w:pStyle w:val="67"/>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lang w:eastAsia="zh-CN"/>
        </w:rPr>
      </w:pPr>
      <w:r>
        <w:rPr>
          <w:rFonts w:hint="eastAsia" w:ascii="华文中宋" w:hAnsi="华文中宋" w:eastAsia="华文中宋" w:cs="华文中宋"/>
          <w:bCs/>
          <w:sz w:val="21"/>
          <w:szCs w:val="21"/>
          <w:u w:val="none"/>
          <w:lang w:eastAsia="zh-CN"/>
        </w:rPr>
        <w:t>（</w:t>
      </w:r>
      <w:r>
        <w:rPr>
          <w:rFonts w:hint="eastAsia" w:ascii="华文中宋" w:hAnsi="华文中宋" w:eastAsia="华文中宋" w:cs="华文中宋"/>
          <w:bCs/>
          <w:sz w:val="21"/>
          <w:szCs w:val="21"/>
          <w:u w:val="none"/>
          <w:lang w:val="en-US" w:eastAsia="zh-CN"/>
        </w:rPr>
        <w:t>7</w:t>
      </w:r>
      <w:r>
        <w:rPr>
          <w:rFonts w:hint="eastAsia" w:ascii="华文中宋" w:hAnsi="华文中宋" w:eastAsia="华文中宋" w:cs="华文中宋"/>
          <w:bCs/>
          <w:sz w:val="21"/>
          <w:szCs w:val="21"/>
          <w:u w:val="none"/>
          <w:lang w:eastAsia="zh-CN"/>
        </w:rPr>
        <w:t>）是否以采购活动中供应商提供的样品作为参考：</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7219E7CF">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（8）履约验收其他事项：</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i w:val="0"/>
          <w:iCs w:val="0"/>
          <w:sz w:val="21"/>
          <w:szCs w:val="21"/>
          <w:u w:val="single"/>
        </w:rPr>
        <w:t>（产权过户登记等）</w:t>
      </w:r>
      <w:r>
        <w:rPr>
          <w:rFonts w:hint="eastAsia" w:ascii="华文中宋" w:hAnsi="华文中宋" w:eastAsia="华文中宋" w:cs="华文中宋"/>
          <w:bCs/>
          <w:sz w:val="21"/>
          <w:szCs w:val="21"/>
          <w:u w:val="single"/>
        </w:rPr>
        <w:t xml:space="preserve">          </w:t>
      </w:r>
    </w:p>
    <w:p w14:paraId="0B6A1669">
      <w:pPr>
        <w:pageBreakBefore w:val="0"/>
        <w:numPr>
          <w:ilvl w:val="0"/>
          <w:numId w:val="4"/>
        </w:numPr>
        <w:kinsoku/>
        <w:wordWrap/>
        <w:overflowPunct/>
        <w:topLinePunct w:val="0"/>
        <w:bidi w:val="0"/>
        <w:adjustRightInd w:val="0"/>
        <w:snapToGrid w:val="0"/>
        <w:spacing w:before="0" w:beforeLines="0" w:line="480" w:lineRule="exact"/>
        <w:ind w:left="0" w:leftChars="0" w:right="0" w:rightChars="0" w:firstLine="422"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组成合同的文件</w:t>
      </w:r>
    </w:p>
    <w:p w14:paraId="1BAF83A0">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本协议书与下列文件一起构成合同文件，如下述文件之间有任何抵触、矛盾或歧义，应按以下顺序解释：</w:t>
      </w:r>
    </w:p>
    <w:p w14:paraId="61D0CAAC">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（1）</w:t>
      </w:r>
      <w:r>
        <w:rPr>
          <w:rFonts w:hint="eastAsia" w:ascii="华文中宋" w:hAnsi="华文中宋" w:eastAsia="华文中宋" w:cs="华文中宋"/>
          <w:color w:val="auto"/>
          <w:sz w:val="21"/>
          <w:szCs w:val="21"/>
          <w:lang w:eastAsia="zh-CN"/>
        </w:rPr>
        <w:t>政府采购</w:t>
      </w:r>
      <w:r>
        <w:rPr>
          <w:rFonts w:hint="eastAsia" w:ascii="华文中宋" w:hAnsi="华文中宋" w:eastAsia="华文中宋" w:cs="华文中宋"/>
          <w:color w:val="auto"/>
          <w:sz w:val="21"/>
          <w:szCs w:val="21"/>
        </w:rPr>
        <w:t>合同协议书及其变更、补充</w:t>
      </w:r>
      <w:r>
        <w:rPr>
          <w:rFonts w:hint="eastAsia" w:ascii="华文中宋" w:hAnsi="华文中宋" w:eastAsia="华文中宋" w:cs="华文中宋"/>
          <w:color w:val="auto"/>
          <w:sz w:val="21"/>
          <w:szCs w:val="21"/>
          <w:lang w:eastAsia="zh-CN"/>
        </w:rPr>
        <w:t>协议</w:t>
      </w:r>
    </w:p>
    <w:p w14:paraId="5A222D8A">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rPr>
        <w:t>）政府采购合同专用条款</w:t>
      </w:r>
    </w:p>
    <w:p w14:paraId="5801BAF1">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3</w:t>
      </w:r>
      <w:r>
        <w:rPr>
          <w:rFonts w:hint="eastAsia" w:ascii="华文中宋" w:hAnsi="华文中宋" w:eastAsia="华文中宋" w:cs="华文中宋"/>
          <w:sz w:val="21"/>
          <w:szCs w:val="21"/>
        </w:rPr>
        <w:t>）政府采购合同通用条款</w:t>
      </w:r>
    </w:p>
    <w:p w14:paraId="4A8622E4">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w:t>
      </w:r>
      <w:r>
        <w:rPr>
          <w:rFonts w:hint="eastAsia" w:ascii="华文中宋" w:hAnsi="华文中宋" w:eastAsia="华文中宋" w:cs="华文中宋"/>
          <w:color w:val="auto"/>
          <w:sz w:val="21"/>
          <w:szCs w:val="21"/>
          <w:lang w:val="en-US" w:eastAsia="zh-CN"/>
        </w:rPr>
        <w:t>4</w:t>
      </w:r>
      <w:r>
        <w:rPr>
          <w:rFonts w:hint="eastAsia" w:ascii="华文中宋" w:hAnsi="华文中宋" w:eastAsia="华文中宋" w:cs="华文中宋"/>
          <w:color w:val="auto"/>
          <w:sz w:val="21"/>
          <w:szCs w:val="21"/>
        </w:rPr>
        <w:t>）中标</w:t>
      </w:r>
      <w:r>
        <w:rPr>
          <w:rFonts w:hint="eastAsia" w:ascii="华文中宋" w:hAnsi="华文中宋" w:eastAsia="华文中宋" w:cs="华文中宋"/>
          <w:color w:val="auto"/>
          <w:sz w:val="21"/>
          <w:szCs w:val="21"/>
          <w:lang w:eastAsia="zh-CN"/>
        </w:rPr>
        <w:t>（成交）</w:t>
      </w:r>
      <w:r>
        <w:rPr>
          <w:rFonts w:hint="eastAsia" w:ascii="华文中宋" w:hAnsi="华文中宋" w:eastAsia="华文中宋" w:cs="华文中宋"/>
          <w:color w:val="auto"/>
          <w:sz w:val="21"/>
          <w:szCs w:val="21"/>
        </w:rPr>
        <w:t>通知书</w:t>
      </w:r>
    </w:p>
    <w:p w14:paraId="0797F4DD">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）投标（响应）文件</w:t>
      </w:r>
    </w:p>
    <w:p w14:paraId="57841680">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（6）采购文件</w:t>
      </w:r>
    </w:p>
    <w:p w14:paraId="46EDEDCB">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（7）有关技术文件，图纸</w:t>
      </w:r>
    </w:p>
    <w:p w14:paraId="57410E28">
      <w:pPr>
        <w:pStyle w:val="67"/>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kern w:val="2"/>
          <w:sz w:val="21"/>
          <w:szCs w:val="21"/>
          <w:highlight w:val="none"/>
          <w:lang w:eastAsia="zh-CN"/>
        </w:rPr>
      </w:pP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8</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bCs w:val="0"/>
          <w:color w:val="000000"/>
          <w:kern w:val="2"/>
          <w:sz w:val="21"/>
          <w:szCs w:val="21"/>
          <w:highlight w:val="none"/>
          <w:lang w:eastAsia="zh-CN"/>
        </w:rPr>
        <w:t>国家法律、行政法规和规章制度规定或合同约定的作为合同组成部分的其他文件</w:t>
      </w:r>
    </w:p>
    <w:p w14:paraId="476F20C6">
      <w:pPr>
        <w:pageBreakBefore w:val="0"/>
        <w:numPr>
          <w:ilvl w:val="0"/>
          <w:numId w:val="4"/>
        </w:numPr>
        <w:kinsoku/>
        <w:wordWrap/>
        <w:overflowPunct/>
        <w:topLinePunct w:val="0"/>
        <w:bidi w:val="0"/>
        <w:adjustRightInd w:val="0"/>
        <w:snapToGrid w:val="0"/>
        <w:spacing w:before="0" w:beforeLines="0" w:line="480" w:lineRule="exact"/>
        <w:ind w:left="0" w:leftChars="0" w:right="0" w:rightChars="0" w:firstLine="422"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合同生效</w:t>
      </w:r>
    </w:p>
    <w:p w14:paraId="67B1BEE8">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本合同自</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生效。</w:t>
      </w:r>
    </w:p>
    <w:p w14:paraId="68199600">
      <w:pPr>
        <w:pageBreakBefore w:val="0"/>
        <w:numPr>
          <w:ilvl w:val="0"/>
          <w:numId w:val="4"/>
        </w:numPr>
        <w:kinsoku/>
        <w:wordWrap/>
        <w:overflowPunct/>
        <w:topLinePunct w:val="0"/>
        <w:bidi w:val="0"/>
        <w:adjustRightInd w:val="0"/>
        <w:snapToGrid w:val="0"/>
        <w:spacing w:before="0" w:beforeLines="0" w:line="480" w:lineRule="exact"/>
        <w:ind w:left="0" w:leftChars="0" w:right="0" w:rightChars="0" w:firstLine="422"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合同份数</w:t>
      </w:r>
    </w:p>
    <w:p w14:paraId="50B52785">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本合同一式</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份，</w:t>
      </w:r>
      <w:r>
        <w:rPr>
          <w:rFonts w:hint="eastAsia" w:ascii="华文中宋" w:hAnsi="华文中宋" w:eastAsia="华文中宋" w:cs="华文中宋"/>
          <w:sz w:val="21"/>
          <w:szCs w:val="21"/>
          <w:lang w:eastAsia="zh-CN"/>
        </w:rPr>
        <w:t>甲方</w:t>
      </w:r>
      <w:r>
        <w:rPr>
          <w:rFonts w:hint="eastAsia" w:ascii="华文中宋" w:hAnsi="华文中宋" w:eastAsia="华文中宋" w:cs="华文中宋"/>
          <w:sz w:val="21"/>
          <w:szCs w:val="21"/>
        </w:rPr>
        <w:t>执</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份，</w:t>
      </w:r>
      <w:r>
        <w:rPr>
          <w:rFonts w:hint="eastAsia" w:ascii="华文中宋" w:hAnsi="华文中宋" w:eastAsia="华文中宋" w:cs="华文中宋"/>
          <w:sz w:val="21"/>
          <w:szCs w:val="21"/>
          <w:lang w:eastAsia="zh-CN"/>
        </w:rPr>
        <w:t>乙方</w:t>
      </w:r>
      <w:r>
        <w:rPr>
          <w:rFonts w:hint="eastAsia" w:ascii="华文中宋" w:hAnsi="华文中宋" w:eastAsia="华文中宋" w:cs="华文中宋"/>
          <w:sz w:val="21"/>
          <w:szCs w:val="21"/>
        </w:rPr>
        <w:t>执</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份，均具有同等法律效力。</w:t>
      </w:r>
    </w:p>
    <w:p w14:paraId="75746AA7">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合同订立时间：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月</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日</w:t>
      </w:r>
    </w:p>
    <w:p w14:paraId="18206C73">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合同订立地点：</w:t>
      </w:r>
      <w:r>
        <w:rPr>
          <w:rFonts w:hint="eastAsia" w:ascii="华文中宋" w:hAnsi="华文中宋" w:eastAsia="华文中宋" w:cs="华文中宋"/>
          <w:sz w:val="21"/>
          <w:szCs w:val="21"/>
          <w:u w:val="single"/>
        </w:rPr>
        <w:t xml:space="preserve">                           </w:t>
      </w:r>
    </w:p>
    <w:p w14:paraId="519893DA">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附件：具体标</w:t>
      </w:r>
      <w:r>
        <w:rPr>
          <w:rFonts w:hint="eastAsia" w:ascii="华文中宋" w:hAnsi="华文中宋" w:eastAsia="华文中宋" w:cs="华文中宋"/>
          <w:sz w:val="21"/>
          <w:szCs w:val="21"/>
          <w:lang w:eastAsia="zh-CN"/>
        </w:rPr>
        <w:t>的及其</w:t>
      </w:r>
      <w:r>
        <w:rPr>
          <w:rFonts w:hint="eastAsia" w:ascii="华文中宋" w:hAnsi="华文中宋" w:eastAsia="华文中宋" w:cs="华文中宋"/>
          <w:sz w:val="21"/>
          <w:szCs w:val="21"/>
          <w:highlight w:val="none"/>
          <w:u w:val="none"/>
          <w:lang w:val="en-US" w:eastAsia="zh-CN"/>
        </w:rPr>
        <w:t>技术要求和商务要求</w:t>
      </w:r>
      <w:r>
        <w:rPr>
          <w:rFonts w:hint="eastAsia" w:ascii="华文中宋" w:hAnsi="华文中宋" w:eastAsia="华文中宋" w:cs="华文中宋"/>
          <w:sz w:val="21"/>
          <w:szCs w:val="21"/>
        </w:rPr>
        <w:t>、联合协议、分包</w:t>
      </w:r>
      <w:r>
        <w:rPr>
          <w:rFonts w:hint="eastAsia" w:ascii="华文中宋" w:hAnsi="华文中宋" w:eastAsia="华文中宋" w:cs="华文中宋"/>
          <w:sz w:val="21"/>
          <w:szCs w:val="21"/>
          <w:lang w:eastAsia="zh-CN"/>
        </w:rPr>
        <w:t>意向</w:t>
      </w:r>
      <w:r>
        <w:rPr>
          <w:rFonts w:hint="eastAsia" w:ascii="华文中宋" w:hAnsi="华文中宋" w:eastAsia="华文中宋" w:cs="华文中宋"/>
          <w:sz w:val="21"/>
          <w:szCs w:val="21"/>
        </w:rPr>
        <w:t>协议等。</w:t>
      </w:r>
    </w:p>
    <w:p w14:paraId="47E43EFF">
      <w:pPr>
        <w:pStyle w:val="62"/>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rPr>
      </w:pPr>
    </w:p>
    <w:p w14:paraId="49EB1431">
      <w:pPr>
        <w:pageBreakBefore w:val="0"/>
        <w:kinsoku/>
        <w:wordWrap/>
        <w:overflowPunct/>
        <w:topLinePunct w:val="0"/>
        <w:bidi w:val="0"/>
        <w:spacing w:beforeLines="0" w:after="0" w:line="480" w:lineRule="exact"/>
        <w:ind w:left="0" w:leftChars="0" w:right="0" w:rightChars="0"/>
        <w:outlineLvl w:val="9"/>
        <w:rPr>
          <w:rFonts w:hint="eastAsia" w:ascii="华文中宋" w:hAnsi="华文中宋" w:eastAsia="华文中宋" w:cs="华文中宋"/>
          <w:b w:val="0"/>
          <w:bCs w:val="0"/>
          <w:sz w:val="21"/>
          <w:szCs w:val="21"/>
          <w:highlight w:val="none"/>
          <w:lang w:val="en-US" w:eastAsia="zh-CN"/>
        </w:rPr>
      </w:pPr>
      <w:r>
        <w:rPr>
          <w:rFonts w:hint="eastAsia" w:ascii="华文中宋" w:hAnsi="华文中宋" w:eastAsia="华文中宋" w:cs="华文中宋"/>
          <w:sz w:val="21"/>
          <w:szCs w:val="21"/>
          <w:lang w:val="en"/>
        </w:rPr>
        <w:t xml:space="preserve">   </w:t>
      </w:r>
    </w:p>
    <w:p w14:paraId="7A663873">
      <w:pPr>
        <w:pageBreakBefore w:val="0"/>
        <w:kinsoku/>
        <w:wordWrap/>
        <w:overflowPunct/>
        <w:topLinePunct w:val="0"/>
        <w:bidi w:val="0"/>
        <w:spacing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br w:type="page"/>
      </w:r>
    </w:p>
    <w:p w14:paraId="6104CFCD">
      <w:pPr>
        <w:pStyle w:val="62"/>
        <w:pageBreakBefore w:val="0"/>
        <w:kinsoku/>
        <w:wordWrap/>
        <w:overflowPunct/>
        <w:topLinePunct w:val="0"/>
        <w:bidi w:val="0"/>
        <w:spacing w:line="480" w:lineRule="exact"/>
        <w:ind w:left="0" w:leftChars="0" w:right="0" w:rightChars="0"/>
        <w:rPr>
          <w:rFonts w:hint="eastAsia" w:ascii="华文中宋" w:hAnsi="华文中宋" w:eastAsia="华文中宋" w:cs="华文中宋"/>
          <w:sz w:val="21"/>
          <w:szCs w:val="21"/>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733CB6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noWrap w:val="0"/>
            <w:vAlign w:val="center"/>
          </w:tcPr>
          <w:p w14:paraId="00E3B04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甲方（采购人</w:t>
            </w:r>
            <w:r>
              <w:rPr>
                <w:rFonts w:hint="eastAsia" w:ascii="华文中宋" w:hAnsi="华文中宋" w:eastAsia="华文中宋" w:cs="华文中宋"/>
                <w:sz w:val="21"/>
                <w:szCs w:val="21"/>
                <w:lang w:eastAsia="zh-CN"/>
              </w:rPr>
              <w:t>、受采购人委托签订合同的单位</w:t>
            </w:r>
            <w:r>
              <w:rPr>
                <w:rFonts w:hint="eastAsia" w:ascii="华文中宋" w:hAnsi="华文中宋" w:eastAsia="华文中宋" w:cs="华文中宋"/>
                <w:sz w:val="21"/>
                <w:szCs w:val="21"/>
              </w:rPr>
              <w:t>或采购文件约定的合同甲方）</w:t>
            </w:r>
          </w:p>
        </w:tc>
        <w:tc>
          <w:tcPr>
            <w:tcW w:w="4095" w:type="dxa"/>
            <w:gridSpan w:val="2"/>
            <w:tcBorders>
              <w:left w:val="single" w:color="auto" w:sz="2" w:space="0"/>
              <w:bottom w:val="single" w:color="auto" w:sz="2" w:space="0"/>
            </w:tcBorders>
            <w:noWrap w:val="0"/>
            <w:vAlign w:val="center"/>
          </w:tcPr>
          <w:p w14:paraId="50A4C84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乙方（供应商）</w:t>
            </w:r>
          </w:p>
        </w:tc>
      </w:tr>
      <w:tr w14:paraId="57860E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noWrap w:val="0"/>
            <w:vAlign w:val="center"/>
          </w:tcPr>
          <w:p w14:paraId="0C1E3EC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单位名称（公章</w:t>
            </w:r>
            <w:r>
              <w:rPr>
                <w:rFonts w:hint="eastAsia" w:ascii="华文中宋" w:hAnsi="华文中宋" w:eastAsia="华文中宋" w:cs="华文中宋"/>
                <w:sz w:val="21"/>
                <w:szCs w:val="21"/>
                <w:lang w:eastAsia="zh-CN"/>
              </w:rPr>
              <w:t>或合同章</w:t>
            </w:r>
            <w:r>
              <w:rPr>
                <w:rFonts w:hint="eastAsia" w:ascii="华文中宋" w:hAnsi="华文中宋" w:eastAsia="华文中宋" w:cs="华文中宋"/>
                <w:sz w:val="21"/>
                <w:szCs w:val="21"/>
              </w:rPr>
              <w:t>）</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79765B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7485A79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单位名称（公章</w:t>
            </w:r>
            <w:r>
              <w:rPr>
                <w:rFonts w:hint="eastAsia" w:ascii="华文中宋" w:hAnsi="华文中宋" w:eastAsia="华文中宋" w:cs="华文中宋"/>
                <w:sz w:val="21"/>
                <w:szCs w:val="21"/>
                <w:lang w:eastAsia="zh-CN"/>
              </w:rPr>
              <w:t>或合同章</w:t>
            </w:r>
            <w:r>
              <w:rPr>
                <w:rFonts w:hint="eastAsia" w:ascii="华文中宋" w:hAnsi="华文中宋" w:eastAsia="华文中宋" w:cs="华文中宋"/>
                <w:sz w:val="21"/>
                <w:szCs w:val="21"/>
              </w:rPr>
              <w:t>）</w:t>
            </w:r>
          </w:p>
        </w:tc>
        <w:tc>
          <w:tcPr>
            <w:tcW w:w="2116" w:type="dxa"/>
            <w:tcBorders>
              <w:top w:val="single" w:color="auto" w:sz="2" w:space="0"/>
              <w:left w:val="single" w:color="auto" w:sz="2" w:space="0"/>
              <w:bottom w:val="single" w:color="auto" w:sz="2" w:space="0"/>
            </w:tcBorders>
            <w:noWrap w:val="0"/>
            <w:vAlign w:val="center"/>
          </w:tcPr>
          <w:p w14:paraId="462E805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369813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noWrap w:val="0"/>
            <w:vAlign w:val="center"/>
          </w:tcPr>
          <w:p w14:paraId="6B3FBF7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B4C0AE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firstLine="100" w:firstLineChars="48"/>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或其委托代理人（签章）</w:t>
            </w:r>
          </w:p>
        </w:tc>
        <w:tc>
          <w:tcPr>
            <w:tcW w:w="2412" w:type="dxa"/>
            <w:vMerge w:val="restart"/>
            <w:tcBorders>
              <w:top w:val="single" w:color="auto" w:sz="2" w:space="0"/>
              <w:left w:val="single" w:color="auto" w:sz="2" w:space="0"/>
              <w:right w:val="single" w:color="auto" w:sz="2" w:space="0"/>
            </w:tcBorders>
            <w:noWrap w:val="0"/>
            <w:vAlign w:val="center"/>
          </w:tcPr>
          <w:p w14:paraId="68EB596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right w:val="single" w:color="auto" w:sz="2" w:space="0"/>
            </w:tcBorders>
            <w:noWrap w:val="0"/>
            <w:vAlign w:val="center"/>
          </w:tcPr>
          <w:p w14:paraId="5C0F093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704C3A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或其委托代理人（签章）</w:t>
            </w:r>
          </w:p>
        </w:tc>
        <w:tc>
          <w:tcPr>
            <w:tcW w:w="2116" w:type="dxa"/>
            <w:tcBorders>
              <w:top w:val="single" w:color="auto" w:sz="2" w:space="0"/>
              <w:left w:val="single" w:color="auto" w:sz="2" w:space="0"/>
              <w:bottom w:val="single" w:color="auto" w:sz="2" w:space="0"/>
            </w:tcBorders>
            <w:noWrap w:val="0"/>
            <w:vAlign w:val="center"/>
          </w:tcPr>
          <w:p w14:paraId="66EE414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r>
      <w:tr w14:paraId="15365D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noWrap w:val="0"/>
            <w:vAlign w:val="center"/>
          </w:tcPr>
          <w:p w14:paraId="27E624F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2412" w:type="dxa"/>
            <w:vMerge w:val="continue"/>
            <w:tcBorders>
              <w:left w:val="single" w:color="auto" w:sz="2" w:space="0"/>
              <w:bottom w:val="single" w:color="auto" w:sz="2" w:space="0"/>
              <w:right w:val="single" w:color="auto" w:sz="2" w:space="0"/>
            </w:tcBorders>
            <w:noWrap w:val="0"/>
            <w:vAlign w:val="center"/>
          </w:tcPr>
          <w:p w14:paraId="30B0F24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6E51369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拥有者性别</w:t>
            </w:r>
          </w:p>
        </w:tc>
        <w:tc>
          <w:tcPr>
            <w:tcW w:w="2116" w:type="dxa"/>
            <w:tcBorders>
              <w:top w:val="single" w:color="auto" w:sz="2" w:space="0"/>
              <w:left w:val="single" w:color="auto" w:sz="2" w:space="0"/>
              <w:bottom w:val="single" w:color="auto" w:sz="2" w:space="0"/>
            </w:tcBorders>
            <w:noWrap w:val="0"/>
            <w:vAlign w:val="center"/>
          </w:tcPr>
          <w:p w14:paraId="0A19752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199522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2DAC124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住</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eastAsia="zh-CN"/>
              </w:rPr>
              <w:t>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0B31B42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64B5E90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住</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eastAsia="zh-CN"/>
              </w:rPr>
              <w:t>所</w:t>
            </w:r>
          </w:p>
        </w:tc>
        <w:tc>
          <w:tcPr>
            <w:tcW w:w="2116" w:type="dxa"/>
            <w:tcBorders>
              <w:top w:val="single" w:color="auto" w:sz="2" w:space="0"/>
              <w:left w:val="single" w:color="auto" w:sz="2" w:space="0"/>
              <w:bottom w:val="single" w:color="auto" w:sz="2" w:space="0"/>
            </w:tcBorders>
            <w:noWrap w:val="0"/>
            <w:vAlign w:val="center"/>
          </w:tcPr>
          <w:p w14:paraId="51BC941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400B06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5EBCFD8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 系 人</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082246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1065CF1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 系 人</w:t>
            </w:r>
          </w:p>
        </w:tc>
        <w:tc>
          <w:tcPr>
            <w:tcW w:w="2116" w:type="dxa"/>
            <w:tcBorders>
              <w:top w:val="single" w:color="auto" w:sz="2" w:space="0"/>
              <w:left w:val="single" w:color="auto" w:sz="2" w:space="0"/>
              <w:bottom w:val="single" w:color="auto" w:sz="2" w:space="0"/>
            </w:tcBorders>
            <w:noWrap w:val="0"/>
            <w:vAlign w:val="center"/>
          </w:tcPr>
          <w:p w14:paraId="45B9E93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6B9B30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5D5E397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联系电话</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BF37AA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CC6C3C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联系电话</w:t>
            </w:r>
          </w:p>
        </w:tc>
        <w:tc>
          <w:tcPr>
            <w:tcW w:w="2116" w:type="dxa"/>
            <w:tcBorders>
              <w:top w:val="single" w:color="auto" w:sz="2" w:space="0"/>
              <w:left w:val="single" w:color="auto" w:sz="2" w:space="0"/>
              <w:bottom w:val="single" w:color="auto" w:sz="2" w:space="0"/>
            </w:tcBorders>
            <w:noWrap w:val="0"/>
            <w:vAlign w:val="center"/>
          </w:tcPr>
          <w:p w14:paraId="3241436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03977B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0517997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0BEEB1D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6A3F07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通信地址</w:t>
            </w:r>
          </w:p>
        </w:tc>
        <w:tc>
          <w:tcPr>
            <w:tcW w:w="2116" w:type="dxa"/>
            <w:tcBorders>
              <w:top w:val="single" w:color="auto" w:sz="2" w:space="0"/>
              <w:left w:val="single" w:color="auto" w:sz="2" w:space="0"/>
              <w:bottom w:val="single" w:color="auto" w:sz="2" w:space="0"/>
            </w:tcBorders>
            <w:noWrap w:val="0"/>
            <w:vAlign w:val="center"/>
          </w:tcPr>
          <w:p w14:paraId="735B0F4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35CDE7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3BEFD84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邮政编码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D0A9A7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6B0333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邮政编码</w:t>
            </w:r>
          </w:p>
        </w:tc>
        <w:tc>
          <w:tcPr>
            <w:tcW w:w="2116" w:type="dxa"/>
            <w:tcBorders>
              <w:top w:val="single" w:color="auto" w:sz="2" w:space="0"/>
              <w:left w:val="single" w:color="auto" w:sz="2" w:space="0"/>
              <w:bottom w:val="single" w:color="auto" w:sz="2" w:space="0"/>
            </w:tcBorders>
            <w:noWrap w:val="0"/>
            <w:vAlign w:val="center"/>
          </w:tcPr>
          <w:p w14:paraId="1A998F3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101676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54AEE54F">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电子邮箱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B578AE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7FA0EA7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电子邮箱</w:t>
            </w:r>
          </w:p>
        </w:tc>
        <w:tc>
          <w:tcPr>
            <w:tcW w:w="2116" w:type="dxa"/>
            <w:tcBorders>
              <w:top w:val="single" w:color="auto" w:sz="2" w:space="0"/>
              <w:left w:val="single" w:color="auto" w:sz="2" w:space="0"/>
              <w:bottom w:val="single" w:color="auto" w:sz="2" w:space="0"/>
            </w:tcBorders>
            <w:noWrap w:val="0"/>
            <w:vAlign w:val="center"/>
          </w:tcPr>
          <w:p w14:paraId="2D2815A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25FA2B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15B5982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统一社会信用代码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7E786C5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1355E0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统一社会信用代码</w:t>
            </w:r>
          </w:p>
        </w:tc>
        <w:tc>
          <w:tcPr>
            <w:tcW w:w="2116" w:type="dxa"/>
            <w:tcBorders>
              <w:top w:val="single" w:color="auto" w:sz="2" w:space="0"/>
              <w:left w:val="single" w:color="auto" w:sz="2" w:space="0"/>
              <w:bottom w:val="single" w:color="auto" w:sz="2" w:space="0"/>
            </w:tcBorders>
            <w:noWrap w:val="0"/>
            <w:vAlign w:val="center"/>
          </w:tcPr>
          <w:p w14:paraId="50AC4A3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53156C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0CD66C8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66E6D9C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C8925E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开户名称</w:t>
            </w:r>
          </w:p>
        </w:tc>
        <w:tc>
          <w:tcPr>
            <w:tcW w:w="2116" w:type="dxa"/>
            <w:tcBorders>
              <w:top w:val="single" w:color="auto" w:sz="2" w:space="0"/>
              <w:left w:val="single" w:color="auto" w:sz="2" w:space="0"/>
              <w:bottom w:val="single" w:color="auto" w:sz="2" w:space="0"/>
            </w:tcBorders>
            <w:noWrap w:val="0"/>
            <w:vAlign w:val="center"/>
          </w:tcPr>
          <w:p w14:paraId="7CDD137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6D905B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67C712B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CC8E28F">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6F5F91B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开户银行</w:t>
            </w:r>
          </w:p>
        </w:tc>
        <w:tc>
          <w:tcPr>
            <w:tcW w:w="2116" w:type="dxa"/>
            <w:tcBorders>
              <w:top w:val="single" w:color="auto" w:sz="2" w:space="0"/>
              <w:left w:val="single" w:color="auto" w:sz="2" w:space="0"/>
              <w:bottom w:val="single" w:color="auto" w:sz="2" w:space="0"/>
            </w:tcBorders>
            <w:noWrap w:val="0"/>
            <w:vAlign w:val="center"/>
          </w:tcPr>
          <w:p w14:paraId="69E37686">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6A5836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0C43C57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6806803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17DF49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银行账号</w:t>
            </w:r>
          </w:p>
        </w:tc>
        <w:tc>
          <w:tcPr>
            <w:tcW w:w="2116" w:type="dxa"/>
            <w:tcBorders>
              <w:top w:val="single" w:color="auto" w:sz="2" w:space="0"/>
              <w:left w:val="single" w:color="auto" w:sz="2" w:space="0"/>
              <w:bottom w:val="single" w:color="auto" w:sz="2" w:space="0"/>
            </w:tcBorders>
            <w:noWrap w:val="0"/>
            <w:vAlign w:val="center"/>
          </w:tcPr>
          <w:p w14:paraId="474A45AF">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7D6391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noWrap w:val="0"/>
            <w:vAlign w:val="center"/>
          </w:tcPr>
          <w:p w14:paraId="4ECF076F">
            <w:pPr>
              <w:pStyle w:val="17"/>
              <w:keepNext w:val="0"/>
              <w:keepLines w:val="0"/>
              <w:pageBreakBefore w:val="0"/>
              <w:suppressLineNumbers w:val="0"/>
              <w:kinsoku/>
              <w:wordWrap/>
              <w:overflowPunct/>
              <w:topLinePunct w:val="0"/>
              <w:bidi w:val="0"/>
              <w:adjustRightInd w:val="0"/>
              <w:snapToGrid w:val="0"/>
              <w:spacing w:before="156" w:beforeLines="50" w:beforeAutospacing="0" w:after="0" w:afterAutospacing="0" w:line="480" w:lineRule="exact"/>
              <w:ind w:left="0" w:leftChars="0" w:right="0" w:rightChars="0"/>
              <w:jc w:val="left"/>
              <w:rPr>
                <w:rFonts w:hint="eastAsia" w:ascii="华文中宋" w:hAnsi="华文中宋" w:eastAsia="华文中宋" w:cs="华文中宋"/>
                <w:spacing w:val="20"/>
                <w:sz w:val="21"/>
                <w:szCs w:val="21"/>
              </w:rPr>
            </w:pPr>
            <w:r>
              <w:rPr>
                <w:rFonts w:hint="eastAsia" w:ascii="华文中宋" w:hAnsi="华文中宋" w:eastAsia="华文中宋" w:cs="华文中宋"/>
                <w:sz w:val="21"/>
                <w:szCs w:val="21"/>
              </w:rPr>
              <w:t>注：涉及联合体或其他合同主体的信息应按上表格式加列。</w:t>
            </w:r>
          </w:p>
        </w:tc>
      </w:tr>
    </w:tbl>
    <w:p w14:paraId="6FEAD4D4">
      <w:pPr>
        <w:pageBreakBefore w:val="0"/>
        <w:kinsoku/>
        <w:wordWrap/>
        <w:overflowPunct/>
        <w:topLinePunct w:val="0"/>
        <w:bidi w:val="0"/>
        <w:adjustRightInd w:val="0"/>
        <w:snapToGrid w:val="0"/>
        <w:spacing w:before="156" w:beforeLines="50" w:after="0" w:line="480" w:lineRule="exact"/>
        <w:ind w:left="0" w:leftChars="0" w:right="0" w:rightChars="0"/>
        <w:jc w:val="center"/>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u w:val="single"/>
        </w:rPr>
        <w:br w:type="page"/>
      </w:r>
      <w:bookmarkStart w:id="81" w:name="_Toc27624"/>
      <w:r>
        <w:rPr>
          <w:rFonts w:hint="eastAsia" w:ascii="华文中宋" w:hAnsi="华文中宋" w:eastAsia="华文中宋" w:cs="华文中宋"/>
          <w:b w:val="0"/>
          <w:bCs w:val="0"/>
          <w:sz w:val="21"/>
          <w:szCs w:val="21"/>
        </w:rPr>
        <w:t>第二节 政府采购合同通用条款</w:t>
      </w:r>
      <w:bookmarkEnd w:id="81"/>
    </w:p>
    <w:p w14:paraId="512A5B47">
      <w:pPr>
        <w:pageBreakBefore w:val="0"/>
        <w:tabs>
          <w:tab w:val="left" w:pos="8820"/>
          <w:tab w:val="left" w:pos="9345"/>
          <w:tab w:val="left" w:pos="9765"/>
        </w:tabs>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bCs/>
          <w:sz w:val="21"/>
          <w:szCs w:val="21"/>
        </w:rPr>
      </w:pPr>
      <w:r>
        <w:rPr>
          <w:rFonts w:hint="eastAsia" w:ascii="华文中宋" w:hAnsi="华文中宋" w:eastAsia="华文中宋" w:cs="华文中宋"/>
          <w:b/>
          <w:sz w:val="21"/>
          <w:szCs w:val="21"/>
        </w:rPr>
        <w:t>1.</w:t>
      </w:r>
      <w:r>
        <w:rPr>
          <w:rFonts w:hint="eastAsia" w:ascii="华文中宋" w:hAnsi="华文中宋" w:eastAsia="华文中宋" w:cs="华文中宋"/>
          <w:b/>
          <w:sz w:val="21"/>
          <w:szCs w:val="21"/>
          <w:lang w:val="en-US" w:eastAsia="zh-CN"/>
        </w:rPr>
        <w:t xml:space="preserve"> </w:t>
      </w:r>
      <w:r>
        <w:rPr>
          <w:rFonts w:hint="eastAsia" w:ascii="华文中宋" w:hAnsi="华文中宋" w:eastAsia="华文中宋" w:cs="华文中宋"/>
          <w:b/>
          <w:bCs/>
          <w:sz w:val="21"/>
          <w:szCs w:val="21"/>
        </w:rPr>
        <w:t>定义</w:t>
      </w:r>
    </w:p>
    <w:p w14:paraId="6FE2440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rPr>
        <w:t>1.1合同当事人</w:t>
      </w:r>
    </w:p>
    <w:p w14:paraId="69869824">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（1）采购人（以下称甲方）是指使用财政性资金，通过政府采购方式向供应商购买货物</w:t>
      </w:r>
      <w:r>
        <w:rPr>
          <w:rFonts w:hint="eastAsia" w:ascii="华文中宋" w:hAnsi="华文中宋" w:eastAsia="华文中宋" w:cs="华文中宋"/>
          <w:color w:val="auto"/>
          <w:sz w:val="21"/>
          <w:szCs w:val="21"/>
          <w:highlight w:val="none"/>
          <w:lang w:val="en-US" w:eastAsia="zh-CN"/>
        </w:rPr>
        <w:t>及其相关服务的</w:t>
      </w:r>
      <w:r>
        <w:rPr>
          <w:rFonts w:hint="eastAsia" w:ascii="华文中宋" w:hAnsi="华文中宋" w:eastAsia="华文中宋" w:cs="华文中宋"/>
          <w:color w:val="auto"/>
          <w:sz w:val="21"/>
          <w:szCs w:val="21"/>
          <w:highlight w:val="none"/>
        </w:rPr>
        <w:t>国家机关、事业单位、团体组织。</w:t>
      </w:r>
    </w:p>
    <w:p w14:paraId="477E0BA6">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（2）供应商（以下称</w:t>
      </w:r>
      <w:r>
        <w:rPr>
          <w:rFonts w:hint="eastAsia" w:ascii="华文中宋" w:hAnsi="华文中宋" w:eastAsia="华文中宋" w:cs="华文中宋"/>
          <w:color w:val="auto"/>
          <w:sz w:val="21"/>
          <w:szCs w:val="21"/>
          <w:highlight w:val="none"/>
          <w:lang w:eastAsia="zh-CN"/>
        </w:rPr>
        <w:t>乙</w:t>
      </w:r>
      <w:r>
        <w:rPr>
          <w:rFonts w:hint="eastAsia" w:ascii="华文中宋" w:hAnsi="华文中宋" w:eastAsia="华文中宋" w:cs="华文中宋"/>
          <w:color w:val="auto"/>
          <w:sz w:val="21"/>
          <w:szCs w:val="21"/>
          <w:highlight w:val="none"/>
        </w:rPr>
        <w:t>方）是指参加政府采购活动并且中标（成交），向采购人提供</w:t>
      </w:r>
      <w:r>
        <w:rPr>
          <w:rFonts w:hint="eastAsia" w:ascii="华文中宋" w:hAnsi="华文中宋" w:eastAsia="华文中宋" w:cs="华文中宋"/>
          <w:color w:val="auto"/>
          <w:sz w:val="21"/>
          <w:szCs w:val="21"/>
          <w:highlight w:val="none"/>
          <w:lang w:val="en-US" w:eastAsia="zh-CN"/>
        </w:rPr>
        <w:t>合同约定的货物及其相关服务的法人、非法人组织或者自然人</w:t>
      </w:r>
      <w:r>
        <w:rPr>
          <w:rFonts w:hint="eastAsia" w:ascii="华文中宋" w:hAnsi="华文中宋" w:eastAsia="华文中宋" w:cs="华文中宋"/>
          <w:color w:val="auto"/>
          <w:sz w:val="21"/>
          <w:szCs w:val="21"/>
          <w:highlight w:val="none"/>
        </w:rPr>
        <w:t>。</w:t>
      </w:r>
    </w:p>
    <w:p w14:paraId="586CE971">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（3）其他合同主体是指除采购人和供应商以外，</w:t>
      </w:r>
      <w:r>
        <w:rPr>
          <w:rFonts w:hint="eastAsia" w:ascii="华文中宋" w:hAnsi="华文中宋" w:eastAsia="华文中宋" w:cs="华文中宋"/>
          <w:bCs/>
          <w:color w:val="000000"/>
          <w:sz w:val="21"/>
          <w:szCs w:val="21"/>
        </w:rPr>
        <w:t>依法参与合同缔结或履行，享有权利、承担义务的合同当事人</w:t>
      </w:r>
      <w:r>
        <w:rPr>
          <w:rFonts w:hint="eastAsia" w:ascii="华文中宋" w:hAnsi="华文中宋" w:eastAsia="华文中宋" w:cs="华文中宋"/>
          <w:color w:val="auto"/>
          <w:sz w:val="21"/>
          <w:szCs w:val="21"/>
          <w:highlight w:val="none"/>
        </w:rPr>
        <w:t>。</w:t>
      </w:r>
    </w:p>
    <w:p w14:paraId="3566C60F">
      <w:pPr>
        <w:pageBreakBefore w:val="0"/>
        <w:tabs>
          <w:tab w:val="left" w:pos="570"/>
          <w:tab w:val="left" w:pos="9240"/>
          <w:tab w:val="left" w:pos="9555"/>
        </w:tabs>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1.2本合同下列术语应解释为：</w:t>
      </w:r>
    </w:p>
    <w:p w14:paraId="6A0C70E5">
      <w:pPr>
        <w:pageBreakBefore w:val="0"/>
        <w:kinsoku/>
        <w:wordWrap/>
        <w:overflowPunct/>
        <w:topLinePunct w:val="0"/>
        <w:bidi w:val="0"/>
        <w:adjustRightInd w:val="0"/>
        <w:snapToGrid w:val="0"/>
        <w:spacing w:before="0" w:beforeLines="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（1）“合同”系指</w:t>
      </w:r>
      <w:r>
        <w:rPr>
          <w:rFonts w:hint="eastAsia" w:ascii="华文中宋" w:hAnsi="华文中宋" w:eastAsia="华文中宋" w:cs="华文中宋"/>
          <w:bCs/>
          <w:color w:val="000000"/>
          <w:sz w:val="21"/>
          <w:szCs w:val="21"/>
        </w:rPr>
        <w:t>合同当事人意思表示达成一致的任何协议，包括签署的</w:t>
      </w:r>
      <w:r>
        <w:rPr>
          <w:rFonts w:hint="eastAsia" w:ascii="华文中宋" w:hAnsi="华文中宋" w:eastAsia="华文中宋" w:cs="华文中宋"/>
          <w:color w:val="auto"/>
          <w:sz w:val="21"/>
          <w:szCs w:val="21"/>
          <w:lang w:eastAsia="zh-CN"/>
        </w:rPr>
        <w:t>政府采购</w:t>
      </w:r>
      <w:r>
        <w:rPr>
          <w:rFonts w:hint="eastAsia" w:ascii="华文中宋" w:hAnsi="华文中宋" w:eastAsia="华文中宋" w:cs="华文中宋"/>
          <w:color w:val="auto"/>
          <w:sz w:val="21"/>
          <w:szCs w:val="21"/>
        </w:rPr>
        <w:t>合同协议书及其变更、补充</w:t>
      </w:r>
      <w:r>
        <w:rPr>
          <w:rFonts w:hint="eastAsia" w:ascii="华文中宋" w:hAnsi="华文中宋" w:eastAsia="华文中宋" w:cs="华文中宋"/>
          <w:color w:val="auto"/>
          <w:sz w:val="21"/>
          <w:szCs w:val="21"/>
          <w:lang w:eastAsia="zh-CN"/>
        </w:rPr>
        <w:t>协议，</w:t>
      </w:r>
      <w:r>
        <w:rPr>
          <w:rFonts w:hint="eastAsia" w:ascii="华文中宋" w:hAnsi="华文中宋" w:eastAsia="华文中宋" w:cs="华文中宋"/>
          <w:sz w:val="21"/>
          <w:szCs w:val="21"/>
        </w:rPr>
        <w:t>政府采购合同专用条款</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政府采购合同通用条款</w:t>
      </w:r>
      <w:r>
        <w:rPr>
          <w:rFonts w:hint="eastAsia" w:ascii="华文中宋" w:hAnsi="华文中宋" w:eastAsia="华文中宋" w:cs="华文中宋"/>
          <w:sz w:val="21"/>
          <w:szCs w:val="21"/>
          <w:lang w:eastAsia="zh-CN"/>
        </w:rPr>
        <w:t>，</w:t>
      </w:r>
      <w:r>
        <w:rPr>
          <w:rFonts w:hint="eastAsia" w:ascii="华文中宋" w:hAnsi="华文中宋" w:eastAsia="华文中宋" w:cs="华文中宋"/>
          <w:color w:val="auto"/>
          <w:sz w:val="21"/>
          <w:szCs w:val="21"/>
        </w:rPr>
        <w:t>中标</w:t>
      </w:r>
      <w:r>
        <w:rPr>
          <w:rFonts w:hint="eastAsia" w:ascii="华文中宋" w:hAnsi="华文中宋" w:eastAsia="华文中宋" w:cs="华文中宋"/>
          <w:color w:val="auto"/>
          <w:sz w:val="21"/>
          <w:szCs w:val="21"/>
          <w:lang w:eastAsia="zh-CN"/>
        </w:rPr>
        <w:t>（成交）</w:t>
      </w:r>
      <w:r>
        <w:rPr>
          <w:rFonts w:hint="eastAsia" w:ascii="华文中宋" w:hAnsi="华文中宋" w:eastAsia="华文中宋" w:cs="华文中宋"/>
          <w:color w:val="auto"/>
          <w:sz w:val="21"/>
          <w:szCs w:val="21"/>
        </w:rPr>
        <w:t>通知书</w:t>
      </w:r>
      <w:r>
        <w:rPr>
          <w:rFonts w:hint="eastAsia" w:ascii="华文中宋" w:hAnsi="华文中宋" w:eastAsia="华文中宋" w:cs="华文中宋"/>
          <w:color w:val="auto"/>
          <w:sz w:val="21"/>
          <w:szCs w:val="21"/>
          <w:lang w:eastAsia="zh-CN"/>
        </w:rPr>
        <w:t>，</w:t>
      </w:r>
      <w:r>
        <w:rPr>
          <w:rFonts w:hint="eastAsia" w:ascii="华文中宋" w:hAnsi="华文中宋" w:eastAsia="华文中宋" w:cs="华文中宋"/>
          <w:sz w:val="21"/>
          <w:szCs w:val="21"/>
        </w:rPr>
        <w:t>投标（响应）文件</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采购文件</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有关技术文件</w:t>
      </w:r>
      <w:r>
        <w:rPr>
          <w:rFonts w:hint="eastAsia" w:ascii="华文中宋" w:hAnsi="华文中宋" w:eastAsia="华文中宋" w:cs="华文中宋"/>
          <w:sz w:val="21"/>
          <w:szCs w:val="21"/>
          <w:lang w:eastAsia="zh-CN"/>
        </w:rPr>
        <w:t>和</w:t>
      </w:r>
      <w:r>
        <w:rPr>
          <w:rFonts w:hint="eastAsia" w:ascii="华文中宋" w:hAnsi="华文中宋" w:eastAsia="华文中宋" w:cs="华文中宋"/>
          <w:sz w:val="21"/>
          <w:szCs w:val="21"/>
        </w:rPr>
        <w:t>图纸</w:t>
      </w:r>
      <w:r>
        <w:rPr>
          <w:rFonts w:hint="eastAsia" w:ascii="华文中宋" w:hAnsi="华文中宋" w:eastAsia="华文中宋" w:cs="华文中宋"/>
          <w:sz w:val="21"/>
          <w:szCs w:val="21"/>
          <w:lang w:eastAsia="zh-CN"/>
        </w:rPr>
        <w:t>，以及</w:t>
      </w:r>
      <w:r>
        <w:rPr>
          <w:rFonts w:hint="eastAsia" w:ascii="华文中宋" w:hAnsi="华文中宋" w:eastAsia="华文中宋" w:cs="华文中宋"/>
          <w:bCs w:val="0"/>
          <w:color w:val="000000"/>
          <w:kern w:val="2"/>
          <w:sz w:val="21"/>
          <w:szCs w:val="21"/>
          <w:highlight w:val="none"/>
          <w:lang w:eastAsia="zh-CN"/>
        </w:rPr>
        <w:t>国家法律、行政法规和规章制度规定或合同约定的作为合同组成部分的其他文件</w:t>
      </w:r>
      <w:r>
        <w:rPr>
          <w:rFonts w:hint="eastAsia" w:ascii="华文中宋" w:hAnsi="华文中宋" w:eastAsia="华文中宋" w:cs="华文中宋"/>
          <w:color w:val="auto"/>
          <w:sz w:val="21"/>
          <w:szCs w:val="21"/>
          <w:highlight w:val="none"/>
        </w:rPr>
        <w:t>。</w:t>
      </w:r>
    </w:p>
    <w:p w14:paraId="13A55290">
      <w:pPr>
        <w:pageBreakBefore w:val="0"/>
        <w:tabs>
          <w:tab w:val="left" w:pos="570"/>
          <w:tab w:val="left" w:pos="9240"/>
          <w:tab w:val="left" w:pos="9555"/>
        </w:tabs>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2</w:t>
      </w:r>
      <w:r>
        <w:rPr>
          <w:rFonts w:hint="eastAsia" w:ascii="华文中宋" w:hAnsi="华文中宋" w:eastAsia="华文中宋" w:cs="华文中宋"/>
          <w:color w:val="auto"/>
          <w:sz w:val="21"/>
          <w:szCs w:val="21"/>
          <w:highlight w:val="none"/>
        </w:rPr>
        <w:t>）“合同价</w:t>
      </w:r>
      <w:r>
        <w:rPr>
          <w:rFonts w:hint="eastAsia" w:ascii="华文中宋" w:hAnsi="华文中宋" w:eastAsia="华文中宋" w:cs="华文中宋"/>
          <w:color w:val="auto"/>
          <w:sz w:val="21"/>
          <w:szCs w:val="21"/>
          <w:highlight w:val="none"/>
          <w:lang w:val="en-US" w:eastAsia="zh-CN"/>
        </w:rPr>
        <w:t>款</w:t>
      </w:r>
      <w:r>
        <w:rPr>
          <w:rFonts w:hint="eastAsia" w:ascii="华文中宋" w:hAnsi="华文中宋" w:eastAsia="华文中宋" w:cs="华文中宋"/>
          <w:color w:val="auto"/>
          <w:sz w:val="21"/>
          <w:szCs w:val="21"/>
          <w:highlight w:val="none"/>
        </w:rPr>
        <w:t>”系指根据本合同规定乙方在全面履行合同义务后甲方应支付给乙方的价款。</w:t>
      </w:r>
    </w:p>
    <w:p w14:paraId="651F0000">
      <w:pPr>
        <w:pageBreakBefore w:val="0"/>
        <w:tabs>
          <w:tab w:val="left" w:pos="570"/>
          <w:tab w:val="left" w:pos="9240"/>
          <w:tab w:val="left" w:pos="9555"/>
        </w:tabs>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lang w:eastAsia="zh-CN"/>
        </w:rPr>
      </w:pP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3</w:t>
      </w:r>
      <w:r>
        <w:rPr>
          <w:rFonts w:hint="eastAsia" w:ascii="华文中宋" w:hAnsi="华文中宋" w:eastAsia="华文中宋" w:cs="华文中宋"/>
          <w:color w:val="auto"/>
          <w:sz w:val="21"/>
          <w:szCs w:val="21"/>
          <w:highlight w:val="none"/>
        </w:rPr>
        <w:t>）“货物”系指乙方根据本合同规定须向甲方提供的各种形态和种类的物品，包括原材料、设备、产品（</w:t>
      </w:r>
      <w:r>
        <w:rPr>
          <w:rFonts w:hint="eastAsia" w:ascii="华文中宋" w:hAnsi="华文中宋" w:eastAsia="华文中宋" w:cs="华文中宋"/>
          <w:color w:val="000000"/>
          <w:sz w:val="21"/>
          <w:szCs w:val="21"/>
          <w:highlight w:val="none"/>
        </w:rPr>
        <w:t>包括软件）及相关的其备品备件、工具、手册及</w:t>
      </w:r>
      <w:r>
        <w:rPr>
          <w:rFonts w:hint="eastAsia" w:ascii="华文中宋" w:hAnsi="华文中宋" w:eastAsia="华文中宋" w:cs="华文中宋"/>
          <w:color w:val="000000"/>
          <w:sz w:val="21"/>
          <w:szCs w:val="21"/>
          <w:highlight w:val="none"/>
          <w:lang w:val="en"/>
        </w:rPr>
        <w:t>其他</w:t>
      </w:r>
      <w:r>
        <w:rPr>
          <w:rFonts w:hint="eastAsia" w:ascii="华文中宋" w:hAnsi="华文中宋" w:eastAsia="华文中宋" w:cs="华文中宋"/>
          <w:color w:val="000000"/>
          <w:sz w:val="21"/>
          <w:szCs w:val="21"/>
          <w:highlight w:val="none"/>
        </w:rPr>
        <w:t>技术资料和材料</w:t>
      </w:r>
      <w:r>
        <w:rPr>
          <w:rFonts w:hint="eastAsia" w:ascii="华文中宋" w:hAnsi="华文中宋" w:eastAsia="华文中宋" w:cs="华文中宋"/>
          <w:color w:val="000000"/>
          <w:sz w:val="21"/>
          <w:szCs w:val="21"/>
          <w:highlight w:val="none"/>
          <w:lang w:eastAsia="zh-CN"/>
        </w:rPr>
        <w:t>等</w:t>
      </w:r>
      <w:r>
        <w:rPr>
          <w:rFonts w:hint="eastAsia" w:ascii="华文中宋" w:hAnsi="华文中宋" w:eastAsia="华文中宋" w:cs="华文中宋"/>
          <w:color w:val="000000"/>
          <w:sz w:val="21"/>
          <w:szCs w:val="21"/>
          <w:highlight w:val="none"/>
        </w:rPr>
        <w:t>。</w:t>
      </w:r>
    </w:p>
    <w:p w14:paraId="623782B7">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yellow"/>
          <w:lang w:eastAsia="zh-CN"/>
        </w:rPr>
      </w:pP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000000"/>
          <w:sz w:val="21"/>
          <w:szCs w:val="21"/>
          <w:highlight w:val="none"/>
          <w:lang w:val="en-US" w:eastAsia="zh-CN"/>
        </w:rPr>
        <w:t>4</w:t>
      </w: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auto"/>
          <w:sz w:val="21"/>
          <w:szCs w:val="21"/>
          <w:highlight w:val="none"/>
          <w:lang w:val="en-US" w:eastAsia="zh-CN"/>
        </w:rPr>
        <w:t>相关</w:t>
      </w:r>
      <w:r>
        <w:rPr>
          <w:rFonts w:hint="eastAsia" w:ascii="华文中宋" w:hAnsi="华文中宋" w:eastAsia="华文中宋" w:cs="华文中宋"/>
          <w:color w:val="000000"/>
          <w:sz w:val="21"/>
          <w:szCs w:val="21"/>
          <w:highlight w:val="none"/>
        </w:rPr>
        <w:t>服务”系指根据合同规定，乙方应提供的</w:t>
      </w:r>
      <w:r>
        <w:rPr>
          <w:rFonts w:hint="eastAsia" w:ascii="华文中宋" w:hAnsi="华文中宋" w:eastAsia="华文中宋" w:cs="华文中宋"/>
          <w:color w:val="000000"/>
          <w:sz w:val="21"/>
          <w:szCs w:val="21"/>
          <w:highlight w:val="none"/>
          <w:lang w:val="en-US" w:eastAsia="zh-CN"/>
        </w:rPr>
        <w:t>与货物有关的</w:t>
      </w:r>
      <w:r>
        <w:rPr>
          <w:rFonts w:hint="eastAsia" w:ascii="华文中宋" w:hAnsi="华文中宋" w:eastAsia="华文中宋" w:cs="华文中宋"/>
          <w:color w:val="000000"/>
          <w:sz w:val="21"/>
          <w:szCs w:val="21"/>
          <w:highlight w:val="none"/>
        </w:rPr>
        <w:t>技术、管理和</w:t>
      </w:r>
      <w:r>
        <w:rPr>
          <w:rFonts w:hint="eastAsia" w:ascii="华文中宋" w:hAnsi="华文中宋" w:eastAsia="华文中宋" w:cs="华文中宋"/>
          <w:color w:val="000000"/>
          <w:sz w:val="21"/>
          <w:szCs w:val="21"/>
          <w:highlight w:val="none"/>
          <w:lang w:val="en"/>
        </w:rPr>
        <w:t>其他</w:t>
      </w:r>
      <w:r>
        <w:rPr>
          <w:rFonts w:hint="eastAsia" w:ascii="华文中宋" w:hAnsi="华文中宋" w:eastAsia="华文中宋" w:cs="华文中宋"/>
          <w:color w:val="000000"/>
          <w:sz w:val="21"/>
          <w:szCs w:val="21"/>
          <w:highlight w:val="none"/>
        </w:rPr>
        <w:t>服务，包括但不限于：管理和质量保证、运输、保险、检验、现场准备、安装、集成、调试、培训、维修、</w:t>
      </w:r>
      <w:r>
        <w:rPr>
          <w:rFonts w:hint="eastAsia" w:ascii="华文中宋" w:hAnsi="华文中宋" w:eastAsia="华文中宋" w:cs="华文中宋"/>
          <w:color w:val="000000"/>
          <w:sz w:val="21"/>
          <w:szCs w:val="21"/>
          <w:highlight w:val="none"/>
          <w:lang w:eastAsia="zh-CN"/>
        </w:rPr>
        <w:t>废弃处置、</w:t>
      </w:r>
      <w:r>
        <w:rPr>
          <w:rFonts w:hint="eastAsia" w:ascii="华文中宋" w:hAnsi="华文中宋" w:eastAsia="华文中宋" w:cs="华文中宋"/>
          <w:color w:val="000000"/>
          <w:sz w:val="21"/>
          <w:szCs w:val="21"/>
          <w:highlight w:val="none"/>
        </w:rPr>
        <w:t>技术支持等以及合同中规定乙方应承担的</w:t>
      </w:r>
      <w:r>
        <w:rPr>
          <w:rFonts w:hint="eastAsia" w:ascii="华文中宋" w:hAnsi="华文中宋" w:eastAsia="华文中宋" w:cs="华文中宋"/>
          <w:color w:val="000000"/>
          <w:sz w:val="21"/>
          <w:szCs w:val="21"/>
          <w:highlight w:val="none"/>
          <w:lang w:val="en"/>
        </w:rPr>
        <w:t>其他</w:t>
      </w:r>
      <w:r>
        <w:rPr>
          <w:rFonts w:hint="eastAsia" w:ascii="华文中宋" w:hAnsi="华文中宋" w:eastAsia="华文中宋" w:cs="华文中宋"/>
          <w:color w:val="000000"/>
          <w:sz w:val="21"/>
          <w:szCs w:val="21"/>
          <w:highlight w:val="none"/>
        </w:rPr>
        <w:t>义务。</w:t>
      </w:r>
    </w:p>
    <w:p w14:paraId="0DAC026C">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yellow"/>
          <w:lang w:eastAsia="zh-CN"/>
        </w:rPr>
      </w:pP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000000"/>
          <w:sz w:val="21"/>
          <w:szCs w:val="21"/>
          <w:highlight w:val="none"/>
          <w:lang w:val="en-US" w:eastAsia="zh-CN"/>
        </w:rPr>
        <w:t>5</w:t>
      </w:r>
      <w:r>
        <w:rPr>
          <w:rFonts w:hint="eastAsia" w:ascii="华文中宋" w:hAnsi="华文中宋" w:eastAsia="华文中宋" w:cs="华文中宋"/>
          <w:color w:val="000000"/>
          <w:sz w:val="21"/>
          <w:szCs w:val="21"/>
          <w:highlight w:val="none"/>
        </w:rPr>
        <w:t>）“分包”系指中标</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成交</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供应商按采购文件、投标（响应）文件的规定，根据分包意向协议，将中标</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成交</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项目中的部分履约内容，分给具有相应资质条件的供应商履行合同的行为。</w:t>
      </w:r>
    </w:p>
    <w:p w14:paraId="3506ED70">
      <w:pPr>
        <w:pageBreakBefore w:val="0"/>
        <w:tabs>
          <w:tab w:val="left" w:pos="570"/>
          <w:tab w:val="left" w:pos="9240"/>
          <w:tab w:val="left" w:pos="9555"/>
        </w:tabs>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000000"/>
          <w:sz w:val="21"/>
          <w:szCs w:val="21"/>
          <w:highlight w:val="none"/>
          <w:lang w:val="en-US" w:eastAsia="zh-CN"/>
        </w:rPr>
        <w:t>6</w:t>
      </w: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sz w:val="21"/>
          <w:szCs w:val="21"/>
        </w:rPr>
        <w:t>“联合体”系指</w:t>
      </w:r>
      <w:r>
        <w:rPr>
          <w:rFonts w:hint="eastAsia" w:ascii="华文中宋" w:hAnsi="华文中宋" w:eastAsia="华文中宋" w:cs="华文中宋"/>
          <w:sz w:val="21"/>
          <w:szCs w:val="21"/>
          <w:lang w:eastAsia="zh-CN"/>
        </w:rPr>
        <w:t>由</w:t>
      </w:r>
      <w:r>
        <w:rPr>
          <w:rFonts w:hint="eastAsia" w:ascii="华文中宋" w:hAnsi="华文中宋" w:eastAsia="华文中宋" w:cs="华文中宋"/>
          <w:sz w:val="21"/>
          <w:szCs w:val="21"/>
        </w:rPr>
        <w:t>两个以上的自然人、法人或者</w:t>
      </w:r>
      <w:r>
        <w:rPr>
          <w:rFonts w:hint="eastAsia" w:ascii="华文中宋" w:hAnsi="华文中宋" w:eastAsia="华文中宋" w:cs="华文中宋"/>
          <w:sz w:val="21"/>
          <w:szCs w:val="21"/>
          <w:lang w:val="en-US" w:eastAsia="zh-CN"/>
        </w:rPr>
        <w:t>非法人</w:t>
      </w:r>
      <w:r>
        <w:rPr>
          <w:rFonts w:hint="eastAsia" w:ascii="华文中宋" w:hAnsi="华文中宋" w:eastAsia="华文中宋" w:cs="华文中宋"/>
          <w:sz w:val="21"/>
          <w:szCs w:val="21"/>
        </w:rPr>
        <w:t>组织组成，</w:t>
      </w:r>
      <w:r>
        <w:rPr>
          <w:rFonts w:hint="eastAsia" w:ascii="华文中宋" w:hAnsi="华文中宋" w:eastAsia="华文中宋" w:cs="华文中宋"/>
          <w:sz w:val="21"/>
          <w:szCs w:val="21"/>
          <w:lang w:eastAsia="zh-CN"/>
        </w:rPr>
        <w:t>以一个供应商的身份共同参加政府采购的主体</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华文中宋" w:hAnsi="华文中宋" w:eastAsia="华文中宋" w:cs="华文中宋"/>
          <w:color w:val="000000"/>
          <w:sz w:val="21"/>
          <w:szCs w:val="21"/>
          <w:highlight w:val="none"/>
          <w:lang w:eastAsia="zh-CN"/>
        </w:rPr>
        <w:t>甲方</w:t>
      </w:r>
      <w:r>
        <w:rPr>
          <w:rFonts w:hint="eastAsia" w:ascii="华文中宋" w:hAnsi="华文中宋" w:eastAsia="华文中宋" w:cs="华文中宋"/>
          <w:color w:val="000000"/>
          <w:sz w:val="21"/>
          <w:szCs w:val="21"/>
          <w:highlight w:val="none"/>
        </w:rPr>
        <w:t>承担连带责任。联合体具体要求见【</w:t>
      </w:r>
      <w:r>
        <w:rPr>
          <w:rFonts w:hint="eastAsia" w:ascii="华文中宋" w:hAnsi="华文中宋" w:eastAsia="华文中宋" w:cs="华文中宋"/>
          <w:b/>
          <w:bCs/>
          <w:color w:val="000000"/>
          <w:sz w:val="21"/>
          <w:szCs w:val="21"/>
          <w:highlight w:val="none"/>
        </w:rPr>
        <w:t>政府采购合同专用条款</w:t>
      </w:r>
      <w:r>
        <w:rPr>
          <w:rFonts w:hint="eastAsia" w:ascii="华文中宋" w:hAnsi="华文中宋" w:eastAsia="华文中宋" w:cs="华文中宋"/>
          <w:color w:val="000000"/>
          <w:sz w:val="21"/>
          <w:szCs w:val="21"/>
          <w:highlight w:val="none"/>
        </w:rPr>
        <w:t>】。</w:t>
      </w:r>
    </w:p>
    <w:p w14:paraId="0A0DF420">
      <w:pPr>
        <w:pageBreakBefore w:val="0"/>
        <w:tabs>
          <w:tab w:val="left" w:pos="570"/>
          <w:tab w:val="left" w:pos="9240"/>
          <w:tab w:val="left" w:pos="9555"/>
        </w:tabs>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000000"/>
          <w:sz w:val="21"/>
          <w:szCs w:val="21"/>
          <w:highlight w:val="none"/>
          <w:lang w:val="en-US" w:eastAsia="zh-CN"/>
        </w:rPr>
        <w:t>7</w:t>
      </w:r>
      <w:r>
        <w:rPr>
          <w:rFonts w:hint="eastAsia" w:ascii="华文中宋" w:hAnsi="华文中宋" w:eastAsia="华文中宋" w:cs="华文中宋"/>
          <w:color w:val="000000"/>
          <w:sz w:val="21"/>
          <w:szCs w:val="21"/>
          <w:highlight w:val="none"/>
        </w:rPr>
        <w:t>）其他术语解释，见【</w:t>
      </w:r>
      <w:r>
        <w:rPr>
          <w:rFonts w:hint="eastAsia" w:ascii="华文中宋" w:hAnsi="华文中宋" w:eastAsia="华文中宋" w:cs="华文中宋"/>
          <w:b/>
          <w:bCs/>
          <w:color w:val="000000"/>
          <w:sz w:val="21"/>
          <w:szCs w:val="21"/>
          <w:highlight w:val="none"/>
        </w:rPr>
        <w:t>政府采购合同专用条款</w:t>
      </w:r>
      <w:r>
        <w:rPr>
          <w:rFonts w:hint="eastAsia" w:ascii="华文中宋" w:hAnsi="华文中宋" w:eastAsia="华文中宋" w:cs="华文中宋"/>
          <w:color w:val="000000"/>
          <w:sz w:val="21"/>
          <w:szCs w:val="21"/>
          <w:highlight w:val="none"/>
        </w:rPr>
        <w:t>】。</w:t>
      </w:r>
    </w:p>
    <w:p w14:paraId="29D853A3">
      <w:pPr>
        <w:pageBreakBefore w:val="0"/>
        <w:numPr>
          <w:ilvl w:val="0"/>
          <w:numId w:val="7"/>
        </w:numPr>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000000"/>
          <w:sz w:val="21"/>
          <w:szCs w:val="21"/>
          <w:highlight w:val="none"/>
        </w:rPr>
      </w:pPr>
      <w:r>
        <w:rPr>
          <w:rFonts w:hint="eastAsia" w:ascii="华文中宋" w:hAnsi="华文中宋" w:eastAsia="华文中宋" w:cs="华文中宋"/>
          <w:b/>
          <w:color w:val="000000"/>
          <w:sz w:val="21"/>
          <w:szCs w:val="21"/>
          <w:highlight w:val="none"/>
        </w:rPr>
        <w:t>合同标的及金额</w:t>
      </w:r>
    </w:p>
    <w:p w14:paraId="3FFCB339">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b/>
          <w:bCs/>
          <w:i/>
          <w:iCs/>
          <w:color w:val="000000"/>
          <w:sz w:val="21"/>
          <w:szCs w:val="21"/>
          <w:highlight w:val="none"/>
        </w:rPr>
      </w:pPr>
      <w:r>
        <w:rPr>
          <w:rFonts w:hint="eastAsia" w:ascii="华文中宋" w:hAnsi="华文中宋" w:eastAsia="华文中宋" w:cs="华文中宋"/>
          <w:color w:val="000000"/>
          <w:sz w:val="21"/>
          <w:szCs w:val="21"/>
          <w:highlight w:val="none"/>
          <w:lang w:eastAsia="zh-CN"/>
        </w:rPr>
        <w:t>2</w:t>
      </w:r>
      <w:r>
        <w:rPr>
          <w:rFonts w:hint="eastAsia" w:ascii="华文中宋" w:hAnsi="华文中宋" w:eastAsia="华文中宋" w:cs="华文中宋"/>
          <w:color w:val="000000"/>
          <w:sz w:val="21"/>
          <w:szCs w:val="21"/>
          <w:highlight w:val="none"/>
        </w:rPr>
        <w:t>.1 合同标的及金额应与中标（成交）结果一致。乙方为履行本合同而发生的所有费用均应包含在合同</w:t>
      </w:r>
      <w:r>
        <w:rPr>
          <w:rFonts w:hint="eastAsia" w:ascii="华文中宋" w:hAnsi="华文中宋" w:eastAsia="华文中宋" w:cs="华文中宋"/>
          <w:color w:val="000000"/>
          <w:sz w:val="21"/>
          <w:szCs w:val="21"/>
          <w:highlight w:val="none"/>
          <w:lang w:eastAsia="zh-CN"/>
        </w:rPr>
        <w:t>价款</w:t>
      </w:r>
      <w:r>
        <w:rPr>
          <w:rFonts w:hint="eastAsia" w:ascii="华文中宋" w:hAnsi="华文中宋" w:eastAsia="华文中宋" w:cs="华文中宋"/>
          <w:color w:val="000000"/>
          <w:sz w:val="21"/>
          <w:szCs w:val="21"/>
          <w:highlight w:val="none"/>
        </w:rPr>
        <w:t>中，甲方不再另行支付</w:t>
      </w:r>
      <w:r>
        <w:rPr>
          <w:rFonts w:hint="eastAsia" w:ascii="华文中宋" w:hAnsi="华文中宋" w:eastAsia="华文中宋" w:cs="华文中宋"/>
          <w:color w:val="000000"/>
          <w:sz w:val="21"/>
          <w:szCs w:val="21"/>
          <w:highlight w:val="none"/>
          <w:lang w:val="en"/>
        </w:rPr>
        <w:t>其他</w:t>
      </w:r>
      <w:r>
        <w:rPr>
          <w:rFonts w:hint="eastAsia" w:ascii="华文中宋" w:hAnsi="华文中宋" w:eastAsia="华文中宋" w:cs="华文中宋"/>
          <w:color w:val="000000"/>
          <w:sz w:val="21"/>
          <w:szCs w:val="21"/>
          <w:highlight w:val="none"/>
        </w:rPr>
        <w:t>任何费用。</w:t>
      </w:r>
    </w:p>
    <w:p w14:paraId="067F8B8F">
      <w:pPr>
        <w:pageBreakBefore w:val="0"/>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color w:val="000000"/>
          <w:sz w:val="21"/>
          <w:szCs w:val="21"/>
          <w:highlight w:val="none"/>
        </w:rPr>
      </w:pPr>
      <w:r>
        <w:rPr>
          <w:rFonts w:hint="eastAsia" w:ascii="华文中宋" w:hAnsi="华文中宋" w:eastAsia="华文中宋" w:cs="华文中宋"/>
          <w:b/>
          <w:color w:val="000000"/>
          <w:sz w:val="21"/>
          <w:szCs w:val="21"/>
          <w:highlight w:val="none"/>
          <w:lang w:eastAsia="zh-CN"/>
        </w:rPr>
        <w:t>3</w:t>
      </w:r>
      <w:r>
        <w:rPr>
          <w:rFonts w:hint="eastAsia" w:ascii="华文中宋" w:hAnsi="华文中宋" w:eastAsia="华文中宋" w:cs="华文中宋"/>
          <w:b/>
          <w:color w:val="000000"/>
          <w:sz w:val="21"/>
          <w:szCs w:val="21"/>
          <w:highlight w:val="none"/>
          <w:lang w:val="en-US" w:eastAsia="zh-CN"/>
        </w:rPr>
        <w:t xml:space="preserve">. </w:t>
      </w:r>
      <w:r>
        <w:rPr>
          <w:rFonts w:hint="eastAsia" w:ascii="华文中宋" w:hAnsi="华文中宋" w:eastAsia="华文中宋" w:cs="华文中宋"/>
          <w:b/>
          <w:color w:val="000000"/>
          <w:sz w:val="21"/>
          <w:szCs w:val="21"/>
          <w:highlight w:val="none"/>
        </w:rPr>
        <w:t>履行合同的时间、地点和方式</w:t>
      </w:r>
    </w:p>
    <w:p w14:paraId="70BDE546">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3</w:t>
      </w:r>
      <w:r>
        <w:rPr>
          <w:rFonts w:hint="eastAsia" w:ascii="华文中宋" w:hAnsi="华文中宋" w:eastAsia="华文中宋" w:cs="华文中宋"/>
          <w:color w:val="000000"/>
          <w:sz w:val="21"/>
          <w:szCs w:val="21"/>
          <w:highlight w:val="none"/>
        </w:rPr>
        <w:t xml:space="preserve">.1 </w:t>
      </w:r>
      <w:r>
        <w:rPr>
          <w:rFonts w:hint="eastAsia" w:ascii="华文中宋" w:hAnsi="华文中宋" w:eastAsia="华文中宋" w:cs="华文中宋"/>
          <w:sz w:val="21"/>
          <w:szCs w:val="21"/>
        </w:rPr>
        <w:t>乙方应当在约定的时间、地点</w:t>
      </w:r>
      <w:r>
        <w:rPr>
          <w:rFonts w:hint="eastAsia" w:ascii="华文中宋" w:hAnsi="华文中宋" w:eastAsia="华文中宋" w:cs="华文中宋"/>
          <w:sz w:val="21"/>
          <w:szCs w:val="21"/>
          <w:lang w:eastAsia="zh-CN"/>
        </w:rPr>
        <w:t>，按照约定</w:t>
      </w:r>
      <w:r>
        <w:rPr>
          <w:rFonts w:hint="eastAsia" w:ascii="华文中宋" w:hAnsi="华文中宋" w:eastAsia="华文中宋" w:cs="华文中宋"/>
          <w:sz w:val="21"/>
          <w:szCs w:val="21"/>
        </w:rPr>
        <w:t>方式履行合同。</w:t>
      </w:r>
    </w:p>
    <w:p w14:paraId="43790C70">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000000"/>
          <w:sz w:val="21"/>
          <w:szCs w:val="21"/>
          <w:highlight w:val="none"/>
        </w:rPr>
      </w:pPr>
      <w:r>
        <w:rPr>
          <w:rFonts w:hint="eastAsia" w:ascii="华文中宋" w:hAnsi="华文中宋" w:eastAsia="华文中宋" w:cs="华文中宋"/>
          <w:b/>
          <w:bCs/>
          <w:color w:val="000000"/>
          <w:sz w:val="21"/>
          <w:szCs w:val="21"/>
          <w:highlight w:val="none"/>
          <w:lang w:eastAsia="zh-CN"/>
        </w:rPr>
        <w:t>4</w:t>
      </w:r>
      <w:r>
        <w:rPr>
          <w:rFonts w:hint="eastAsia" w:ascii="华文中宋" w:hAnsi="华文中宋" w:eastAsia="华文中宋" w:cs="华文中宋"/>
          <w:b/>
          <w:bCs/>
          <w:color w:val="000000"/>
          <w:sz w:val="21"/>
          <w:szCs w:val="21"/>
          <w:highlight w:val="none"/>
          <w:lang w:val="en-US" w:eastAsia="zh-CN"/>
        </w:rPr>
        <w:t xml:space="preserve">. </w:t>
      </w:r>
      <w:r>
        <w:rPr>
          <w:rFonts w:hint="eastAsia" w:ascii="华文中宋" w:hAnsi="华文中宋" w:eastAsia="华文中宋" w:cs="华文中宋"/>
          <w:b/>
          <w:bCs/>
          <w:color w:val="000000"/>
          <w:sz w:val="21"/>
          <w:szCs w:val="21"/>
          <w:highlight w:val="none"/>
        </w:rPr>
        <w:t>甲方的权利和义务</w:t>
      </w:r>
    </w:p>
    <w:p w14:paraId="2A726B5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4</w:t>
      </w:r>
      <w:r>
        <w:rPr>
          <w:rFonts w:hint="eastAsia" w:ascii="华文中宋" w:hAnsi="华文中宋" w:eastAsia="华文中宋" w:cs="华文中宋"/>
          <w:color w:val="000000"/>
          <w:sz w:val="21"/>
          <w:szCs w:val="21"/>
          <w:highlight w:val="none"/>
        </w:rPr>
        <w:t>.1 签署合同后，甲方</w:t>
      </w:r>
      <w:r>
        <w:rPr>
          <w:rFonts w:hint="eastAsia" w:ascii="华文中宋" w:hAnsi="华文中宋" w:eastAsia="华文中宋" w:cs="华文中宋"/>
          <w:color w:val="000000"/>
          <w:sz w:val="21"/>
          <w:szCs w:val="21"/>
          <w:highlight w:val="none"/>
          <w:lang w:eastAsia="zh-CN"/>
        </w:rPr>
        <w:t>应</w:t>
      </w:r>
      <w:r>
        <w:rPr>
          <w:rFonts w:hint="eastAsia" w:ascii="华文中宋" w:hAnsi="华文中宋" w:eastAsia="华文中宋" w:cs="华文中宋"/>
          <w:color w:val="000000"/>
          <w:sz w:val="21"/>
          <w:szCs w:val="21"/>
          <w:highlight w:val="none"/>
        </w:rPr>
        <w:t>确定</w:t>
      </w:r>
      <w:r>
        <w:rPr>
          <w:rFonts w:hint="eastAsia" w:ascii="华文中宋" w:hAnsi="华文中宋" w:eastAsia="华文中宋" w:cs="华文中宋"/>
          <w:color w:val="000000"/>
          <w:sz w:val="21"/>
          <w:szCs w:val="21"/>
          <w:highlight w:val="none"/>
          <w:lang w:val="en-US" w:eastAsia="zh-CN"/>
        </w:rPr>
        <w:t>项目负责人（或项目联系人）</w:t>
      </w:r>
      <w:r>
        <w:rPr>
          <w:rFonts w:hint="eastAsia" w:ascii="华文中宋" w:hAnsi="华文中宋" w:eastAsia="华文中宋" w:cs="华文中宋"/>
          <w:color w:val="000000"/>
          <w:sz w:val="21"/>
          <w:szCs w:val="21"/>
          <w:highlight w:val="none"/>
        </w:rPr>
        <w:t>，负责与本合同有关的事务。甲方有权对乙方的履约行为进行检查，并及时确认乙方提交的事项。甲方应当配合乙方完成相关项目实施工作。</w:t>
      </w:r>
    </w:p>
    <w:p w14:paraId="1DAB5545">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4</w:t>
      </w:r>
      <w:r>
        <w:rPr>
          <w:rFonts w:hint="eastAsia" w:ascii="华文中宋" w:hAnsi="华文中宋" w:eastAsia="华文中宋" w:cs="华文中宋"/>
          <w:color w:val="000000"/>
          <w:sz w:val="21"/>
          <w:szCs w:val="21"/>
          <w:highlight w:val="none"/>
        </w:rPr>
        <w:t>.2 甲方有权要求乙方按时提交各阶段有关安排计划，并有权定期核对乙方提供货物数量、规格、质量等内容。甲方有权督促乙方工作并要求乙方更换不符合要求的货物。</w:t>
      </w:r>
    </w:p>
    <w:p w14:paraId="4953664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4</w:t>
      </w:r>
      <w:r>
        <w:rPr>
          <w:rFonts w:hint="eastAsia" w:ascii="华文中宋" w:hAnsi="华文中宋" w:eastAsia="华文中宋" w:cs="华文中宋"/>
          <w:color w:val="000000"/>
          <w:sz w:val="21"/>
          <w:szCs w:val="21"/>
          <w:highlight w:val="none"/>
        </w:rPr>
        <w:t>.3 甲方有权要求乙方对缺陷部分予以修复，并按合同约定享有货物保修及其他合同约定的权利。</w:t>
      </w:r>
    </w:p>
    <w:p w14:paraId="3D39DEEB">
      <w:pPr>
        <w:pageBreakBefore w:val="0"/>
        <w:kinsoku/>
        <w:wordWrap/>
        <w:overflowPunct/>
        <w:topLinePunct w:val="0"/>
        <w:bidi w:val="0"/>
        <w:snapToGrid w:val="0"/>
        <w:spacing w:line="480" w:lineRule="exact"/>
        <w:ind w:left="0" w:leftChars="0" w:right="0" w:rightChars="0" w:firstLine="420" w:firstLineChars="200"/>
        <w:rPr>
          <w:rFonts w:hint="eastAsia" w:ascii="华文中宋" w:hAnsi="华文中宋" w:eastAsia="华文中宋" w:cs="华文中宋"/>
          <w:sz w:val="21"/>
          <w:szCs w:val="21"/>
          <w:lang w:val="en-US" w:eastAsia="zh-CN"/>
        </w:rPr>
      </w:pPr>
      <w:r>
        <w:rPr>
          <w:rFonts w:hint="eastAsia" w:ascii="华文中宋" w:hAnsi="华文中宋" w:eastAsia="华文中宋" w:cs="华文中宋"/>
          <w:color w:val="000000"/>
          <w:sz w:val="21"/>
          <w:szCs w:val="21"/>
          <w:highlight w:val="none"/>
          <w:lang w:val="en-US" w:eastAsia="zh-CN"/>
        </w:rPr>
        <w:t>4.4 甲方应当按照合同约定及时对交付的货物进行验收，</w:t>
      </w:r>
      <w:r>
        <w:rPr>
          <w:rFonts w:hint="eastAsia" w:ascii="华文中宋" w:hAnsi="华文中宋" w:eastAsia="华文中宋" w:cs="华文中宋"/>
          <w:b w:val="0"/>
          <w:bCs w:val="0"/>
          <w:sz w:val="21"/>
          <w:szCs w:val="21"/>
          <w:highlight w:val="none"/>
          <w:lang w:eastAsia="zh-CN"/>
        </w:rPr>
        <w:t>未</w:t>
      </w:r>
      <w:r>
        <w:rPr>
          <w:rFonts w:hint="eastAsia" w:ascii="华文中宋" w:hAnsi="华文中宋" w:eastAsia="华文中宋" w:cs="华文中宋"/>
          <w:color w:val="000000"/>
          <w:sz w:val="21"/>
          <w:szCs w:val="21"/>
          <w:highlight w:val="none"/>
          <w:lang w:val="en-US" w:eastAsia="zh-CN"/>
        </w:rPr>
        <w:t>在</w:t>
      </w:r>
      <w:r>
        <w:rPr>
          <w:rFonts w:hint="eastAsia" w:ascii="华文中宋" w:hAnsi="华文中宋" w:eastAsia="华文中宋" w:cs="华文中宋"/>
          <w:b/>
          <w:bCs/>
          <w:sz w:val="21"/>
          <w:szCs w:val="21"/>
          <w:highlight w:val="none"/>
        </w:rPr>
        <w:t>【政府采购合同专用条款】</w:t>
      </w:r>
      <w:r>
        <w:rPr>
          <w:rFonts w:hint="eastAsia" w:ascii="华文中宋" w:hAnsi="华文中宋" w:eastAsia="华文中宋" w:cs="华文中宋"/>
          <w:b w:val="0"/>
          <w:bCs w:val="0"/>
          <w:sz w:val="21"/>
          <w:szCs w:val="21"/>
          <w:highlight w:val="none"/>
          <w:lang w:eastAsia="zh-CN"/>
        </w:rPr>
        <w:t>约定的期限内对乙方履约提出任何异议或者向乙方作出任何说明的，</w:t>
      </w:r>
      <w:r>
        <w:rPr>
          <w:rFonts w:hint="eastAsia" w:ascii="华文中宋" w:hAnsi="华文中宋" w:eastAsia="华文中宋" w:cs="华文中宋"/>
          <w:color w:val="000000"/>
          <w:sz w:val="21"/>
          <w:szCs w:val="21"/>
          <w:highlight w:val="none"/>
          <w:lang w:val="en-US" w:eastAsia="zh-CN"/>
        </w:rPr>
        <w:t>视为验收通过。</w:t>
      </w:r>
    </w:p>
    <w:p w14:paraId="76B13628">
      <w:pPr>
        <w:pageBreakBefore w:val="0"/>
        <w:kinsoku/>
        <w:wordWrap/>
        <w:overflowPunct/>
        <w:topLinePunct w:val="0"/>
        <w:autoSpaceDE w:val="0"/>
        <w:autoSpaceDN w:val="0"/>
        <w:bidi w:val="0"/>
        <w:adjustRightInd w:val="0"/>
        <w:snapToGrid w:val="0"/>
        <w:spacing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4</w:t>
      </w: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000000"/>
          <w:sz w:val="21"/>
          <w:szCs w:val="21"/>
          <w:highlight w:val="none"/>
          <w:lang w:val="en-US" w:eastAsia="zh-CN"/>
        </w:rPr>
        <w:t>5</w:t>
      </w:r>
      <w:r>
        <w:rPr>
          <w:rFonts w:hint="eastAsia" w:ascii="华文中宋" w:hAnsi="华文中宋" w:eastAsia="华文中宋" w:cs="华文中宋"/>
          <w:color w:val="000000"/>
          <w:sz w:val="21"/>
          <w:szCs w:val="21"/>
          <w:highlight w:val="none"/>
        </w:rPr>
        <w:t xml:space="preserve"> 甲方应当根据合同约定</w:t>
      </w:r>
      <w:r>
        <w:rPr>
          <w:rFonts w:hint="eastAsia" w:ascii="华文中宋" w:hAnsi="华文中宋" w:eastAsia="华文中宋" w:cs="华文中宋"/>
          <w:color w:val="000000"/>
          <w:sz w:val="21"/>
          <w:szCs w:val="21"/>
          <w:highlight w:val="none"/>
          <w:lang w:eastAsia="zh-CN"/>
        </w:rPr>
        <w:t>及</w:t>
      </w:r>
      <w:r>
        <w:rPr>
          <w:rFonts w:hint="eastAsia" w:ascii="华文中宋" w:hAnsi="华文中宋" w:eastAsia="华文中宋" w:cs="华文中宋"/>
          <w:color w:val="000000"/>
          <w:sz w:val="21"/>
          <w:szCs w:val="21"/>
          <w:highlight w:val="none"/>
        </w:rPr>
        <w:t>时向乙方支付</w:t>
      </w:r>
      <w:r>
        <w:rPr>
          <w:rFonts w:hint="eastAsia" w:ascii="华文中宋" w:hAnsi="华文中宋" w:eastAsia="华文中宋" w:cs="华文中宋"/>
          <w:color w:val="000000"/>
          <w:sz w:val="21"/>
          <w:szCs w:val="21"/>
          <w:highlight w:val="none"/>
          <w:lang w:eastAsia="zh-CN"/>
        </w:rPr>
        <w:t>合同价款，不得以内部人员变更、履行内部付款流程等为由，拒绝或迟延支付。</w:t>
      </w:r>
    </w:p>
    <w:p w14:paraId="523AC16A">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4</w:t>
      </w: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000000"/>
          <w:sz w:val="21"/>
          <w:szCs w:val="21"/>
          <w:highlight w:val="none"/>
          <w:lang w:val="en-US" w:eastAsia="zh-CN"/>
        </w:rPr>
        <w:t>6</w:t>
      </w:r>
      <w:r>
        <w:rPr>
          <w:rFonts w:hint="eastAsia" w:ascii="华文中宋" w:hAnsi="华文中宋" w:eastAsia="华文中宋" w:cs="华文中宋"/>
          <w:color w:val="000000"/>
          <w:sz w:val="21"/>
          <w:szCs w:val="21"/>
          <w:highlight w:val="none"/>
        </w:rPr>
        <w:t xml:space="preserve"> 国家法律法规规定</w:t>
      </w:r>
      <w:r>
        <w:rPr>
          <w:rFonts w:hint="eastAsia" w:ascii="华文中宋" w:hAnsi="华文中宋" w:eastAsia="华文中宋" w:cs="华文中宋"/>
          <w:color w:val="000000"/>
          <w:sz w:val="21"/>
          <w:szCs w:val="21"/>
          <w:highlight w:val="none"/>
          <w:lang w:eastAsia="zh-CN"/>
        </w:rPr>
        <w:t>及</w:t>
      </w:r>
      <w:r>
        <w:rPr>
          <w:rFonts w:hint="eastAsia" w:ascii="华文中宋" w:hAnsi="华文中宋" w:eastAsia="华文中宋" w:cs="华文中宋"/>
          <w:b/>
          <w:bCs/>
          <w:sz w:val="21"/>
          <w:szCs w:val="21"/>
          <w:highlight w:val="none"/>
        </w:rPr>
        <w:t>【政府采购合同专用条款】</w:t>
      </w:r>
      <w:r>
        <w:rPr>
          <w:rFonts w:hint="eastAsia" w:ascii="华文中宋" w:hAnsi="华文中宋" w:eastAsia="华文中宋" w:cs="华文中宋"/>
          <w:color w:val="000000"/>
          <w:sz w:val="21"/>
          <w:szCs w:val="21"/>
          <w:highlight w:val="none"/>
          <w:lang w:eastAsia="zh-CN"/>
        </w:rPr>
        <w:t>约定应</w:t>
      </w:r>
      <w:r>
        <w:rPr>
          <w:rFonts w:hint="eastAsia" w:ascii="华文中宋" w:hAnsi="华文中宋" w:eastAsia="华文中宋" w:cs="华文中宋"/>
          <w:color w:val="000000"/>
          <w:sz w:val="21"/>
          <w:szCs w:val="21"/>
          <w:highlight w:val="none"/>
        </w:rPr>
        <w:t>由甲方承担的其他义务和责任。</w:t>
      </w:r>
    </w:p>
    <w:p w14:paraId="7BCC0643">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000000"/>
          <w:sz w:val="21"/>
          <w:szCs w:val="21"/>
          <w:highlight w:val="none"/>
        </w:rPr>
      </w:pPr>
      <w:r>
        <w:rPr>
          <w:rFonts w:hint="eastAsia" w:ascii="华文中宋" w:hAnsi="华文中宋" w:eastAsia="华文中宋" w:cs="华文中宋"/>
          <w:b/>
          <w:bCs/>
          <w:color w:val="000000"/>
          <w:sz w:val="21"/>
          <w:szCs w:val="21"/>
          <w:highlight w:val="none"/>
          <w:lang w:eastAsia="zh-CN"/>
        </w:rPr>
        <w:t>5</w:t>
      </w:r>
      <w:r>
        <w:rPr>
          <w:rFonts w:hint="eastAsia" w:ascii="华文中宋" w:hAnsi="华文中宋" w:eastAsia="华文中宋" w:cs="华文中宋"/>
          <w:b/>
          <w:bCs/>
          <w:color w:val="000000"/>
          <w:sz w:val="21"/>
          <w:szCs w:val="21"/>
          <w:highlight w:val="none"/>
          <w:lang w:val="en-US" w:eastAsia="zh-CN"/>
        </w:rPr>
        <w:t xml:space="preserve">. </w:t>
      </w:r>
      <w:r>
        <w:rPr>
          <w:rFonts w:hint="eastAsia" w:ascii="华文中宋" w:hAnsi="华文中宋" w:eastAsia="华文中宋" w:cs="华文中宋"/>
          <w:b/>
          <w:bCs/>
          <w:color w:val="000000"/>
          <w:sz w:val="21"/>
          <w:szCs w:val="21"/>
          <w:highlight w:val="none"/>
        </w:rPr>
        <w:t>乙方的权利和义务</w:t>
      </w:r>
    </w:p>
    <w:p w14:paraId="52992739">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5</w:t>
      </w:r>
      <w:r>
        <w:rPr>
          <w:rFonts w:hint="eastAsia" w:ascii="华文中宋" w:hAnsi="华文中宋" w:eastAsia="华文中宋" w:cs="华文中宋"/>
          <w:color w:val="000000"/>
          <w:sz w:val="21"/>
          <w:szCs w:val="21"/>
          <w:highlight w:val="none"/>
        </w:rPr>
        <w:t>.1 签署合同后，乙方</w:t>
      </w:r>
      <w:r>
        <w:rPr>
          <w:rFonts w:hint="eastAsia" w:ascii="华文中宋" w:hAnsi="华文中宋" w:eastAsia="华文中宋" w:cs="华文中宋"/>
          <w:color w:val="000000"/>
          <w:sz w:val="21"/>
          <w:szCs w:val="21"/>
          <w:highlight w:val="none"/>
          <w:lang w:eastAsia="zh-CN"/>
        </w:rPr>
        <w:t>应</w:t>
      </w:r>
      <w:r>
        <w:rPr>
          <w:rFonts w:hint="eastAsia" w:ascii="华文中宋" w:hAnsi="华文中宋" w:eastAsia="华文中宋" w:cs="华文中宋"/>
          <w:color w:val="000000"/>
          <w:sz w:val="21"/>
          <w:szCs w:val="21"/>
          <w:highlight w:val="none"/>
        </w:rPr>
        <w:t>确定</w:t>
      </w:r>
      <w:r>
        <w:rPr>
          <w:rFonts w:hint="eastAsia" w:ascii="华文中宋" w:hAnsi="华文中宋" w:eastAsia="华文中宋" w:cs="华文中宋"/>
          <w:color w:val="000000"/>
          <w:sz w:val="21"/>
          <w:szCs w:val="21"/>
          <w:highlight w:val="none"/>
          <w:lang w:val="en-US" w:eastAsia="zh-CN"/>
        </w:rPr>
        <w:t>项目负责人（或项目联系人）</w:t>
      </w:r>
      <w:r>
        <w:rPr>
          <w:rFonts w:hint="eastAsia" w:ascii="华文中宋" w:hAnsi="华文中宋" w:eastAsia="华文中宋" w:cs="华文中宋"/>
          <w:color w:val="000000"/>
          <w:sz w:val="21"/>
          <w:szCs w:val="21"/>
          <w:highlight w:val="none"/>
        </w:rPr>
        <w:t>，负责与本合同有关的事务。</w:t>
      </w:r>
    </w:p>
    <w:p w14:paraId="59368E6D">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5</w:t>
      </w:r>
      <w:r>
        <w:rPr>
          <w:rFonts w:hint="eastAsia" w:ascii="华文中宋" w:hAnsi="华文中宋" w:eastAsia="华文中宋" w:cs="华文中宋"/>
          <w:color w:val="000000"/>
          <w:sz w:val="21"/>
          <w:szCs w:val="21"/>
          <w:highlight w:val="none"/>
        </w:rPr>
        <w:t>.2 乙方应按照合同要求履约，充分合理安排，确保提供的货物</w:t>
      </w:r>
      <w:r>
        <w:rPr>
          <w:rFonts w:hint="eastAsia" w:ascii="华文中宋" w:hAnsi="华文中宋" w:eastAsia="华文中宋" w:cs="华文中宋"/>
          <w:color w:val="000000"/>
          <w:sz w:val="21"/>
          <w:szCs w:val="21"/>
          <w:highlight w:val="none"/>
          <w:lang w:eastAsia="zh-CN"/>
        </w:rPr>
        <w:t>及相关</w:t>
      </w:r>
      <w:r>
        <w:rPr>
          <w:rFonts w:hint="eastAsia" w:ascii="华文中宋" w:hAnsi="华文中宋" w:eastAsia="华文中宋" w:cs="华文中宋"/>
          <w:color w:val="000000"/>
          <w:sz w:val="21"/>
          <w:szCs w:val="21"/>
          <w:highlight w:val="none"/>
        </w:rPr>
        <w:t>服务符合合同</w:t>
      </w:r>
      <w:r>
        <w:rPr>
          <w:rFonts w:hint="eastAsia" w:ascii="华文中宋" w:hAnsi="华文中宋" w:eastAsia="华文中宋" w:cs="华文中宋"/>
          <w:color w:val="000000"/>
          <w:sz w:val="21"/>
          <w:szCs w:val="21"/>
          <w:highlight w:val="none"/>
          <w:lang w:eastAsia="zh-CN"/>
        </w:rPr>
        <w:t>有关</w:t>
      </w:r>
      <w:r>
        <w:rPr>
          <w:rFonts w:hint="eastAsia" w:ascii="华文中宋" w:hAnsi="华文中宋" w:eastAsia="华文中宋" w:cs="华文中宋"/>
          <w:color w:val="000000"/>
          <w:sz w:val="21"/>
          <w:szCs w:val="21"/>
          <w:highlight w:val="none"/>
        </w:rPr>
        <w:t>要求。接受项目行业管理部门及政府有关部门的指导，配合甲方的履约检查</w:t>
      </w:r>
      <w:r>
        <w:rPr>
          <w:rFonts w:hint="eastAsia" w:ascii="华文中宋" w:hAnsi="华文中宋" w:eastAsia="华文中宋" w:cs="华文中宋"/>
          <w:color w:val="000000"/>
          <w:sz w:val="21"/>
          <w:szCs w:val="21"/>
          <w:highlight w:val="none"/>
          <w:lang w:eastAsia="zh-CN"/>
        </w:rPr>
        <w:t>及验收</w:t>
      </w:r>
      <w:r>
        <w:rPr>
          <w:rFonts w:hint="eastAsia" w:ascii="华文中宋" w:hAnsi="华文中宋" w:eastAsia="华文中宋" w:cs="华文中宋"/>
          <w:color w:val="000000"/>
          <w:sz w:val="21"/>
          <w:szCs w:val="21"/>
          <w:highlight w:val="none"/>
        </w:rPr>
        <w:t>，并负责项目实施过程中的所有协调工作。</w:t>
      </w:r>
    </w:p>
    <w:p w14:paraId="389141C6">
      <w:pPr>
        <w:pStyle w:val="15"/>
        <w:pageBreakBefore w:val="0"/>
        <w:kinsoku/>
        <w:wordWrap/>
        <w:overflowPunct/>
        <w:topLinePunct w:val="0"/>
        <w:bidi w:val="0"/>
        <w:spacing w:after="0" w:line="480" w:lineRule="exact"/>
        <w:ind w:left="0" w:leftChars="0" w:right="0" w:rightChars="0" w:firstLine="369" w:firstLineChars="176"/>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5</w:t>
      </w:r>
      <w:r>
        <w:rPr>
          <w:rFonts w:hint="eastAsia" w:ascii="华文中宋" w:hAnsi="华文中宋" w:eastAsia="华文中宋" w:cs="华文中宋"/>
          <w:color w:val="000000"/>
          <w:sz w:val="21"/>
          <w:szCs w:val="21"/>
          <w:highlight w:val="none"/>
        </w:rPr>
        <w:t>.3乙方有权根据合同约定向甲方收取</w:t>
      </w:r>
      <w:r>
        <w:rPr>
          <w:rFonts w:hint="eastAsia" w:ascii="华文中宋" w:hAnsi="华文中宋" w:eastAsia="华文中宋" w:cs="华文中宋"/>
          <w:color w:val="000000"/>
          <w:sz w:val="21"/>
          <w:szCs w:val="21"/>
          <w:highlight w:val="none"/>
          <w:lang w:eastAsia="zh-CN"/>
        </w:rPr>
        <w:t>合同价款</w:t>
      </w:r>
      <w:r>
        <w:rPr>
          <w:rFonts w:hint="eastAsia" w:ascii="华文中宋" w:hAnsi="华文中宋" w:eastAsia="华文中宋" w:cs="华文中宋"/>
          <w:color w:val="000000"/>
          <w:sz w:val="21"/>
          <w:szCs w:val="21"/>
          <w:highlight w:val="none"/>
        </w:rPr>
        <w:t>。</w:t>
      </w:r>
    </w:p>
    <w:p w14:paraId="57173654">
      <w:pPr>
        <w:pStyle w:val="15"/>
        <w:pageBreakBefore w:val="0"/>
        <w:kinsoku/>
        <w:wordWrap/>
        <w:overflowPunct/>
        <w:topLinePunct w:val="0"/>
        <w:bidi w:val="0"/>
        <w:spacing w:after="0" w:line="480" w:lineRule="exact"/>
        <w:ind w:left="0" w:leftChars="0" w:right="0" w:rightChars="0" w:firstLine="369" w:firstLineChars="176"/>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5</w:t>
      </w:r>
      <w:r>
        <w:rPr>
          <w:rFonts w:hint="eastAsia" w:ascii="华文中宋" w:hAnsi="华文中宋" w:eastAsia="华文中宋" w:cs="华文中宋"/>
          <w:color w:val="000000"/>
          <w:sz w:val="21"/>
          <w:szCs w:val="21"/>
          <w:highlight w:val="none"/>
        </w:rPr>
        <w:t>.4国家法律法规规定</w:t>
      </w:r>
      <w:r>
        <w:rPr>
          <w:rFonts w:hint="eastAsia" w:ascii="华文中宋" w:hAnsi="华文中宋" w:eastAsia="华文中宋" w:cs="华文中宋"/>
          <w:color w:val="000000"/>
          <w:sz w:val="21"/>
          <w:szCs w:val="21"/>
          <w:highlight w:val="none"/>
          <w:lang w:eastAsia="zh-CN"/>
        </w:rPr>
        <w:t>及</w:t>
      </w:r>
      <w:r>
        <w:rPr>
          <w:rFonts w:hint="eastAsia" w:ascii="华文中宋" w:hAnsi="华文中宋" w:eastAsia="华文中宋" w:cs="华文中宋"/>
          <w:b/>
          <w:bCs/>
          <w:sz w:val="21"/>
          <w:szCs w:val="21"/>
          <w:highlight w:val="none"/>
        </w:rPr>
        <w:t>【政府采购合同专用条款】</w:t>
      </w:r>
      <w:r>
        <w:rPr>
          <w:rFonts w:hint="eastAsia" w:ascii="华文中宋" w:hAnsi="华文中宋" w:eastAsia="华文中宋" w:cs="华文中宋"/>
          <w:b w:val="0"/>
          <w:bCs w:val="0"/>
          <w:sz w:val="21"/>
          <w:szCs w:val="21"/>
          <w:highlight w:val="none"/>
          <w:lang w:eastAsia="zh-CN"/>
        </w:rPr>
        <w:t>约定应</w:t>
      </w:r>
      <w:r>
        <w:rPr>
          <w:rFonts w:hint="eastAsia" w:ascii="华文中宋" w:hAnsi="华文中宋" w:eastAsia="华文中宋" w:cs="华文中宋"/>
          <w:color w:val="000000"/>
          <w:sz w:val="21"/>
          <w:szCs w:val="21"/>
          <w:highlight w:val="none"/>
        </w:rPr>
        <w:t>由乙方承担的其他义务和责任。</w:t>
      </w:r>
    </w:p>
    <w:p w14:paraId="74749A15">
      <w:pPr>
        <w:pageBreakBefore w:val="0"/>
        <w:numPr>
          <w:ilvl w:val="0"/>
          <w:numId w:val="8"/>
        </w:numPr>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000000"/>
          <w:sz w:val="21"/>
          <w:szCs w:val="21"/>
          <w:highlight w:val="none"/>
        </w:rPr>
      </w:pPr>
      <w:r>
        <w:rPr>
          <w:rFonts w:hint="eastAsia" w:ascii="华文中宋" w:hAnsi="华文中宋" w:eastAsia="华文中宋" w:cs="华文中宋"/>
          <w:b/>
          <w:bCs/>
          <w:color w:val="000000"/>
          <w:sz w:val="21"/>
          <w:szCs w:val="21"/>
          <w:highlight w:val="none"/>
        </w:rPr>
        <w:t>合同履</w:t>
      </w:r>
      <w:r>
        <w:rPr>
          <w:rFonts w:hint="eastAsia" w:ascii="华文中宋" w:hAnsi="华文中宋" w:eastAsia="华文中宋" w:cs="华文中宋"/>
          <w:b/>
          <w:bCs/>
          <w:color w:val="000000"/>
          <w:sz w:val="21"/>
          <w:szCs w:val="21"/>
          <w:highlight w:val="none"/>
          <w:lang w:val="en-US" w:eastAsia="zh-CN"/>
        </w:rPr>
        <w:t>行</w:t>
      </w:r>
    </w:p>
    <w:p w14:paraId="2FA9E238">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6</w:t>
      </w:r>
      <w:r>
        <w:rPr>
          <w:rFonts w:hint="eastAsia" w:ascii="华文中宋" w:hAnsi="华文中宋" w:eastAsia="华文中宋" w:cs="华文中宋"/>
          <w:color w:val="000000"/>
          <w:sz w:val="21"/>
          <w:szCs w:val="21"/>
          <w:highlight w:val="none"/>
        </w:rPr>
        <w:t>.1 甲乙双方应当按照</w:t>
      </w:r>
      <w:r>
        <w:rPr>
          <w:rFonts w:hint="eastAsia" w:ascii="华文中宋" w:hAnsi="华文中宋" w:eastAsia="华文中宋" w:cs="华文中宋"/>
          <w:b/>
          <w:bCs/>
          <w:sz w:val="21"/>
          <w:szCs w:val="21"/>
          <w:highlight w:val="none"/>
        </w:rPr>
        <w:t>【政府采购合同专用条款】</w:t>
      </w:r>
      <w:r>
        <w:rPr>
          <w:rFonts w:hint="eastAsia" w:ascii="华文中宋" w:hAnsi="华文中宋" w:eastAsia="华文中宋" w:cs="华文中宋"/>
          <w:color w:val="000000"/>
          <w:sz w:val="21"/>
          <w:szCs w:val="21"/>
          <w:highlight w:val="none"/>
        </w:rPr>
        <w:t>约定顺序履行合同义务；如果没有先后顺序的，应当同时履行。</w:t>
      </w:r>
    </w:p>
    <w:p w14:paraId="5CE2A8D8">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sz w:val="21"/>
          <w:szCs w:val="21"/>
        </w:rPr>
      </w:pPr>
      <w:r>
        <w:rPr>
          <w:rFonts w:hint="eastAsia" w:ascii="华文中宋" w:hAnsi="华文中宋" w:eastAsia="华文中宋" w:cs="华文中宋"/>
          <w:color w:val="000000"/>
          <w:sz w:val="21"/>
          <w:szCs w:val="21"/>
          <w:highlight w:val="none"/>
          <w:lang w:eastAsia="zh-CN"/>
        </w:rPr>
        <w:t>6</w:t>
      </w:r>
      <w:r>
        <w:rPr>
          <w:rFonts w:hint="eastAsia" w:ascii="华文中宋" w:hAnsi="华文中宋" w:eastAsia="华文中宋" w:cs="华文中宋"/>
          <w:color w:val="000000"/>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21FE747">
      <w:pPr>
        <w:pageBreakBefore w:val="0"/>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000000"/>
          <w:sz w:val="21"/>
          <w:szCs w:val="21"/>
          <w:highlight w:val="none"/>
        </w:rPr>
      </w:pPr>
      <w:r>
        <w:rPr>
          <w:rFonts w:hint="eastAsia" w:ascii="华文中宋" w:hAnsi="华文中宋" w:eastAsia="华文中宋" w:cs="华文中宋"/>
          <w:b/>
          <w:bCs/>
          <w:color w:val="000000"/>
          <w:sz w:val="21"/>
          <w:szCs w:val="21"/>
          <w:highlight w:val="none"/>
          <w:lang w:eastAsia="zh-CN"/>
        </w:rPr>
        <w:t>7</w:t>
      </w:r>
      <w:r>
        <w:rPr>
          <w:rFonts w:hint="eastAsia" w:ascii="华文中宋" w:hAnsi="华文中宋" w:eastAsia="华文中宋" w:cs="华文中宋"/>
          <w:b/>
          <w:bCs/>
          <w:color w:val="000000"/>
          <w:sz w:val="21"/>
          <w:szCs w:val="21"/>
          <w:highlight w:val="none"/>
          <w:lang w:val="en-US" w:eastAsia="zh-CN"/>
        </w:rPr>
        <w:t xml:space="preserve">. </w:t>
      </w:r>
      <w:r>
        <w:rPr>
          <w:rFonts w:hint="eastAsia" w:ascii="华文中宋" w:hAnsi="华文中宋" w:eastAsia="华文中宋" w:cs="华文中宋"/>
          <w:b/>
          <w:bCs/>
          <w:color w:val="000000"/>
          <w:sz w:val="21"/>
          <w:szCs w:val="21"/>
          <w:highlight w:val="none"/>
        </w:rPr>
        <w:t>货物包装、运输</w:t>
      </w:r>
      <w:r>
        <w:rPr>
          <w:rFonts w:hint="eastAsia" w:ascii="华文中宋" w:hAnsi="华文中宋" w:eastAsia="华文中宋" w:cs="华文中宋"/>
          <w:b/>
          <w:bCs/>
          <w:color w:val="000000"/>
          <w:sz w:val="21"/>
          <w:szCs w:val="21"/>
          <w:highlight w:val="none"/>
          <w:lang w:eastAsia="zh-CN"/>
        </w:rPr>
        <w:t>、</w:t>
      </w:r>
      <w:r>
        <w:rPr>
          <w:rFonts w:hint="eastAsia" w:ascii="华文中宋" w:hAnsi="华文中宋" w:eastAsia="华文中宋" w:cs="华文中宋"/>
          <w:b/>
          <w:bCs/>
          <w:color w:val="000000"/>
          <w:sz w:val="21"/>
          <w:szCs w:val="21"/>
          <w:highlight w:val="none"/>
        </w:rPr>
        <w:t>保险</w:t>
      </w:r>
      <w:r>
        <w:rPr>
          <w:rFonts w:hint="eastAsia" w:ascii="华文中宋" w:hAnsi="华文中宋" w:eastAsia="华文中宋" w:cs="华文中宋"/>
          <w:b/>
          <w:bCs/>
          <w:color w:val="000000"/>
          <w:sz w:val="21"/>
          <w:szCs w:val="21"/>
          <w:highlight w:val="none"/>
          <w:lang w:eastAsia="zh-CN"/>
        </w:rPr>
        <w:t>和交付</w:t>
      </w:r>
      <w:r>
        <w:rPr>
          <w:rFonts w:hint="eastAsia" w:ascii="华文中宋" w:hAnsi="华文中宋" w:eastAsia="华文中宋" w:cs="华文中宋"/>
          <w:b/>
          <w:bCs/>
          <w:color w:val="000000"/>
          <w:sz w:val="21"/>
          <w:szCs w:val="21"/>
          <w:highlight w:val="none"/>
        </w:rPr>
        <w:t>要求</w:t>
      </w:r>
    </w:p>
    <w:p w14:paraId="51D7E232">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7</w:t>
      </w:r>
      <w:r>
        <w:rPr>
          <w:rFonts w:hint="eastAsia" w:ascii="华文中宋" w:hAnsi="华文中宋" w:eastAsia="华文中宋" w:cs="华文中宋"/>
          <w:color w:val="000000"/>
          <w:sz w:val="21"/>
          <w:szCs w:val="21"/>
          <w:highlight w:val="none"/>
        </w:rPr>
        <w:t>.1 本合同</w:t>
      </w:r>
      <w:r>
        <w:rPr>
          <w:rFonts w:hint="eastAsia" w:ascii="华文中宋" w:hAnsi="华文中宋" w:eastAsia="华文中宋" w:cs="华文中宋"/>
          <w:bCs/>
          <w:color w:val="000000"/>
          <w:sz w:val="21"/>
          <w:szCs w:val="21"/>
          <w:highlight w:val="none"/>
        </w:rPr>
        <w:t>涉及商品包装</w:t>
      </w:r>
      <w:r>
        <w:rPr>
          <w:rFonts w:hint="eastAsia" w:ascii="华文中宋" w:hAnsi="华文中宋" w:eastAsia="华文中宋" w:cs="华文中宋"/>
          <w:bCs/>
          <w:color w:val="000000"/>
          <w:sz w:val="21"/>
          <w:szCs w:val="21"/>
          <w:highlight w:val="none"/>
          <w:lang w:eastAsia="zh-CN"/>
        </w:rPr>
        <w:t>、</w:t>
      </w:r>
      <w:r>
        <w:rPr>
          <w:rFonts w:hint="eastAsia" w:ascii="华文中宋" w:hAnsi="华文中宋" w:eastAsia="华文中宋" w:cs="华文中宋"/>
          <w:bCs/>
          <w:color w:val="000000"/>
          <w:sz w:val="21"/>
          <w:szCs w:val="21"/>
          <w:highlight w:val="none"/>
        </w:rPr>
        <w:t>快递包装的，</w:t>
      </w:r>
      <w:r>
        <w:rPr>
          <w:rFonts w:hint="eastAsia" w:ascii="华文中宋" w:hAnsi="华文中宋" w:eastAsia="华文中宋" w:cs="华文中宋"/>
          <w:color w:val="000000"/>
          <w:sz w:val="21"/>
          <w:szCs w:val="21"/>
          <w:highlight w:val="none"/>
        </w:rPr>
        <w:t>除</w:t>
      </w:r>
      <w:r>
        <w:rPr>
          <w:rFonts w:hint="eastAsia" w:ascii="华文中宋" w:hAnsi="华文中宋" w:eastAsia="华文中宋" w:cs="华文中宋"/>
          <w:b/>
          <w:color w:val="000000"/>
          <w:sz w:val="21"/>
          <w:szCs w:val="21"/>
          <w:highlight w:val="none"/>
        </w:rPr>
        <w:t>【政府采购合同专用条款】</w:t>
      </w:r>
      <w:r>
        <w:rPr>
          <w:rFonts w:hint="eastAsia" w:ascii="华文中宋" w:hAnsi="华文中宋" w:eastAsia="华文中宋" w:cs="华文中宋"/>
          <w:bCs/>
          <w:color w:val="000000"/>
          <w:sz w:val="21"/>
          <w:szCs w:val="21"/>
          <w:highlight w:val="none"/>
        </w:rPr>
        <w:t>另有</w:t>
      </w:r>
      <w:r>
        <w:rPr>
          <w:rFonts w:hint="eastAsia" w:ascii="华文中宋" w:hAnsi="华文中宋" w:eastAsia="华文中宋" w:cs="华文中宋"/>
          <w:bCs/>
          <w:color w:val="000000"/>
          <w:sz w:val="21"/>
          <w:szCs w:val="21"/>
          <w:highlight w:val="none"/>
          <w:lang w:eastAsia="zh-CN"/>
        </w:rPr>
        <w:t>约</w:t>
      </w:r>
      <w:r>
        <w:rPr>
          <w:rFonts w:hint="eastAsia" w:ascii="华文中宋" w:hAnsi="华文中宋" w:eastAsia="华文中宋" w:cs="华文中宋"/>
          <w:bCs/>
          <w:color w:val="000000"/>
          <w:sz w:val="21"/>
          <w:szCs w:val="21"/>
          <w:highlight w:val="none"/>
        </w:rPr>
        <w:t>定</w:t>
      </w:r>
      <w:r>
        <w:rPr>
          <w:rFonts w:hint="eastAsia" w:ascii="华文中宋" w:hAnsi="华文中宋" w:eastAsia="华文中宋" w:cs="华文中宋"/>
          <w:bCs/>
          <w:color w:val="000000"/>
          <w:sz w:val="21"/>
          <w:szCs w:val="21"/>
          <w:highlight w:val="none"/>
          <w:lang w:eastAsia="zh-CN"/>
        </w:rPr>
        <w:t>外</w:t>
      </w:r>
      <w:r>
        <w:rPr>
          <w:rFonts w:hint="eastAsia" w:ascii="华文中宋" w:hAnsi="华文中宋" w:eastAsia="华文中宋" w:cs="华文中宋"/>
          <w:bCs/>
          <w:color w:val="000000"/>
          <w:sz w:val="21"/>
          <w:szCs w:val="21"/>
          <w:highlight w:val="none"/>
        </w:rPr>
        <w:t>，</w:t>
      </w:r>
      <w:r>
        <w:rPr>
          <w:rFonts w:hint="eastAsia" w:ascii="华文中宋" w:hAnsi="华文中宋" w:eastAsia="华文中宋" w:cs="华文中宋"/>
          <w:color w:val="000000"/>
          <w:sz w:val="21"/>
          <w:szCs w:val="21"/>
          <w:highlight w:val="none"/>
        </w:rPr>
        <w:t>包装应适应远距离运输、防潮、防震、防锈和防野蛮装卸等要求，确保货物安全无损地运抵</w:t>
      </w:r>
      <w:r>
        <w:rPr>
          <w:rFonts w:hint="eastAsia" w:ascii="华文中宋" w:hAnsi="华文中宋" w:eastAsia="华文中宋" w:cs="华文中宋"/>
          <w:b/>
          <w:color w:val="000000"/>
          <w:sz w:val="21"/>
          <w:szCs w:val="21"/>
          <w:highlight w:val="none"/>
        </w:rPr>
        <w:t>【政府采购合同专用条款】</w:t>
      </w:r>
      <w:r>
        <w:rPr>
          <w:rFonts w:hint="eastAsia" w:ascii="华文中宋" w:hAnsi="华文中宋" w:eastAsia="华文中宋" w:cs="华文中宋"/>
          <w:b w:val="0"/>
          <w:bCs/>
          <w:color w:val="000000"/>
          <w:sz w:val="21"/>
          <w:szCs w:val="21"/>
          <w:highlight w:val="none"/>
          <w:lang w:eastAsia="zh-CN"/>
        </w:rPr>
        <w:t>约定的</w:t>
      </w:r>
      <w:r>
        <w:rPr>
          <w:rFonts w:hint="eastAsia" w:ascii="华文中宋" w:hAnsi="华文中宋" w:eastAsia="华文中宋" w:cs="华文中宋"/>
          <w:color w:val="000000"/>
          <w:sz w:val="21"/>
          <w:szCs w:val="21"/>
          <w:highlight w:val="none"/>
        </w:rPr>
        <w:t>指定现场。</w:t>
      </w:r>
    </w:p>
    <w:p w14:paraId="2B6FA572">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7</w:t>
      </w:r>
      <w:r>
        <w:rPr>
          <w:rFonts w:hint="eastAsia" w:ascii="华文中宋" w:hAnsi="华文中宋" w:eastAsia="华文中宋" w:cs="华文中宋"/>
          <w:color w:val="000000"/>
          <w:sz w:val="21"/>
          <w:szCs w:val="21"/>
          <w:highlight w:val="none"/>
        </w:rPr>
        <w:t>.2 除</w:t>
      </w:r>
      <w:r>
        <w:rPr>
          <w:rFonts w:hint="eastAsia" w:ascii="华文中宋" w:hAnsi="华文中宋" w:eastAsia="华文中宋" w:cs="华文中宋"/>
          <w:b/>
          <w:color w:val="000000"/>
          <w:sz w:val="21"/>
          <w:szCs w:val="21"/>
          <w:highlight w:val="none"/>
        </w:rPr>
        <w:t>【政府采购合同专用条款】</w:t>
      </w:r>
      <w:r>
        <w:rPr>
          <w:rFonts w:hint="eastAsia" w:ascii="华文中宋" w:hAnsi="华文中宋" w:eastAsia="华文中宋" w:cs="华文中宋"/>
          <w:bCs/>
          <w:color w:val="000000"/>
          <w:sz w:val="21"/>
          <w:szCs w:val="21"/>
          <w:highlight w:val="none"/>
        </w:rPr>
        <w:t>另有</w:t>
      </w:r>
      <w:r>
        <w:rPr>
          <w:rFonts w:hint="eastAsia" w:ascii="华文中宋" w:hAnsi="华文中宋" w:eastAsia="华文中宋" w:cs="华文中宋"/>
          <w:bCs/>
          <w:color w:val="000000"/>
          <w:sz w:val="21"/>
          <w:szCs w:val="21"/>
          <w:highlight w:val="none"/>
          <w:lang w:eastAsia="zh-CN"/>
        </w:rPr>
        <w:t>约</w:t>
      </w:r>
      <w:r>
        <w:rPr>
          <w:rFonts w:hint="eastAsia" w:ascii="华文中宋" w:hAnsi="华文中宋" w:eastAsia="华文中宋" w:cs="华文中宋"/>
          <w:bCs/>
          <w:color w:val="000000"/>
          <w:sz w:val="21"/>
          <w:szCs w:val="21"/>
          <w:highlight w:val="none"/>
        </w:rPr>
        <w:t>定</w:t>
      </w:r>
      <w:r>
        <w:rPr>
          <w:rFonts w:hint="eastAsia" w:ascii="华文中宋" w:hAnsi="华文中宋" w:eastAsia="华文中宋" w:cs="华文中宋"/>
          <w:bCs/>
          <w:color w:val="000000"/>
          <w:sz w:val="21"/>
          <w:szCs w:val="21"/>
          <w:highlight w:val="none"/>
          <w:lang w:eastAsia="zh-CN"/>
        </w:rPr>
        <w:t>外</w:t>
      </w:r>
      <w:r>
        <w:rPr>
          <w:rFonts w:hint="eastAsia" w:ascii="华文中宋" w:hAnsi="华文中宋" w:eastAsia="华文中宋" w:cs="华文中宋"/>
          <w:bCs/>
          <w:color w:val="000000"/>
          <w:sz w:val="21"/>
          <w:szCs w:val="21"/>
          <w:highlight w:val="none"/>
        </w:rPr>
        <w:t>，</w:t>
      </w:r>
      <w:r>
        <w:rPr>
          <w:rFonts w:hint="eastAsia" w:ascii="华文中宋" w:hAnsi="华文中宋" w:eastAsia="华文中宋" w:cs="华文中宋"/>
          <w:color w:val="000000"/>
          <w:sz w:val="21"/>
          <w:szCs w:val="21"/>
          <w:highlight w:val="none"/>
        </w:rPr>
        <w:t>乙方负责办理将货物运抵本合同规定的交货地点</w:t>
      </w:r>
      <w:r>
        <w:rPr>
          <w:rFonts w:hint="eastAsia" w:ascii="华文中宋" w:hAnsi="华文中宋" w:eastAsia="华文中宋" w:cs="华文中宋"/>
          <w:color w:val="000000"/>
          <w:sz w:val="21"/>
          <w:szCs w:val="21"/>
          <w:highlight w:val="none"/>
          <w:lang w:eastAsia="zh-CN"/>
        </w:rPr>
        <w:t>，并装卸、交付至甲方</w:t>
      </w:r>
      <w:r>
        <w:rPr>
          <w:rFonts w:hint="eastAsia" w:ascii="华文中宋" w:hAnsi="华文中宋" w:eastAsia="华文中宋" w:cs="华文中宋"/>
          <w:color w:val="000000"/>
          <w:sz w:val="21"/>
          <w:szCs w:val="21"/>
          <w:highlight w:val="none"/>
        </w:rPr>
        <w:t>的一切运输事项，相关费用应</w:t>
      </w:r>
      <w:r>
        <w:rPr>
          <w:rFonts w:hint="eastAsia" w:ascii="华文中宋" w:hAnsi="华文中宋" w:eastAsia="华文中宋" w:cs="华文中宋"/>
          <w:color w:val="000000"/>
          <w:sz w:val="21"/>
          <w:szCs w:val="21"/>
          <w:highlight w:val="none"/>
          <w:lang w:eastAsia="zh-CN"/>
        </w:rPr>
        <w:t>包含</w:t>
      </w:r>
      <w:r>
        <w:rPr>
          <w:rFonts w:hint="eastAsia" w:ascii="华文中宋" w:hAnsi="华文中宋" w:eastAsia="华文中宋" w:cs="华文中宋"/>
          <w:color w:val="000000"/>
          <w:sz w:val="21"/>
          <w:szCs w:val="21"/>
          <w:highlight w:val="none"/>
        </w:rPr>
        <w:t>在合同</w:t>
      </w:r>
      <w:r>
        <w:rPr>
          <w:rFonts w:hint="eastAsia" w:ascii="华文中宋" w:hAnsi="华文中宋" w:eastAsia="华文中宋" w:cs="华文中宋"/>
          <w:color w:val="000000"/>
          <w:sz w:val="21"/>
          <w:szCs w:val="21"/>
          <w:highlight w:val="none"/>
          <w:lang w:eastAsia="zh-CN"/>
        </w:rPr>
        <w:t>价款</w:t>
      </w:r>
      <w:r>
        <w:rPr>
          <w:rFonts w:hint="eastAsia" w:ascii="华文中宋" w:hAnsi="华文中宋" w:eastAsia="华文中宋" w:cs="华文中宋"/>
          <w:color w:val="000000"/>
          <w:sz w:val="21"/>
          <w:szCs w:val="21"/>
          <w:highlight w:val="none"/>
        </w:rPr>
        <w:t>中。</w:t>
      </w:r>
    </w:p>
    <w:p w14:paraId="67AAD981">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7</w:t>
      </w:r>
      <w:r>
        <w:rPr>
          <w:rFonts w:hint="eastAsia" w:ascii="华文中宋" w:hAnsi="华文中宋" w:eastAsia="华文中宋" w:cs="华文中宋"/>
          <w:color w:val="000000"/>
          <w:sz w:val="21"/>
          <w:szCs w:val="21"/>
          <w:highlight w:val="none"/>
        </w:rPr>
        <w:t>.3 货物保险要求按</w:t>
      </w:r>
      <w:r>
        <w:rPr>
          <w:rFonts w:hint="eastAsia" w:ascii="华文中宋" w:hAnsi="华文中宋" w:eastAsia="华文中宋" w:cs="华文中宋"/>
          <w:b/>
          <w:color w:val="000000"/>
          <w:sz w:val="21"/>
          <w:szCs w:val="21"/>
          <w:highlight w:val="none"/>
        </w:rPr>
        <w:t>【政府采购合同专用条款】</w:t>
      </w:r>
      <w:r>
        <w:rPr>
          <w:rFonts w:hint="eastAsia" w:ascii="华文中宋" w:hAnsi="华文中宋" w:eastAsia="华文中宋" w:cs="华文中宋"/>
          <w:bCs/>
          <w:color w:val="000000"/>
          <w:sz w:val="21"/>
          <w:szCs w:val="21"/>
          <w:highlight w:val="none"/>
        </w:rPr>
        <w:t>规定执行</w:t>
      </w:r>
      <w:r>
        <w:rPr>
          <w:rFonts w:hint="eastAsia" w:ascii="华文中宋" w:hAnsi="华文中宋" w:eastAsia="华文中宋" w:cs="华文中宋"/>
          <w:color w:val="000000"/>
          <w:sz w:val="21"/>
          <w:szCs w:val="21"/>
          <w:highlight w:val="none"/>
        </w:rPr>
        <w:t>。</w:t>
      </w:r>
    </w:p>
    <w:p w14:paraId="0C562C43">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7</w:t>
      </w:r>
      <w:r>
        <w:rPr>
          <w:rFonts w:hint="eastAsia" w:ascii="华文中宋" w:hAnsi="华文中宋" w:eastAsia="华文中宋" w:cs="华文中宋"/>
          <w:color w:val="000000"/>
          <w:sz w:val="21"/>
          <w:szCs w:val="21"/>
          <w:highlight w:val="none"/>
        </w:rPr>
        <w:t xml:space="preserve">.4 </w:t>
      </w:r>
      <w:r>
        <w:rPr>
          <w:rFonts w:hint="eastAsia" w:ascii="华文中宋" w:hAnsi="华文中宋" w:eastAsia="华文中宋" w:cs="华文中宋"/>
          <w:color w:val="000000"/>
          <w:sz w:val="21"/>
          <w:szCs w:val="21"/>
          <w:highlight w:val="none"/>
          <w:lang w:val="en-US" w:eastAsia="zh-CN"/>
        </w:rPr>
        <w:t>除采购活动</w:t>
      </w:r>
      <w:r>
        <w:rPr>
          <w:rFonts w:hint="eastAsia" w:ascii="华文中宋" w:hAnsi="华文中宋" w:eastAsia="华文中宋" w:cs="华文中宋"/>
          <w:color w:val="000000"/>
          <w:sz w:val="21"/>
          <w:szCs w:val="21"/>
          <w:highlight w:val="none"/>
        </w:rPr>
        <w:t>对商品包装</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快递包装</w:t>
      </w:r>
      <w:r>
        <w:rPr>
          <w:rFonts w:hint="eastAsia" w:ascii="华文中宋" w:hAnsi="华文中宋" w:eastAsia="华文中宋" w:cs="华文中宋"/>
          <w:color w:val="000000"/>
          <w:sz w:val="21"/>
          <w:szCs w:val="21"/>
          <w:highlight w:val="none"/>
          <w:lang w:val="en-US" w:eastAsia="zh-CN"/>
        </w:rPr>
        <w:t>达成具体约定外</w:t>
      </w:r>
      <w:r>
        <w:rPr>
          <w:rFonts w:hint="eastAsia" w:ascii="华文中宋" w:hAnsi="华文中宋" w:eastAsia="华文中宋" w:cs="华文中宋"/>
          <w:color w:val="000000"/>
          <w:sz w:val="21"/>
          <w:szCs w:val="21"/>
          <w:highlight w:val="none"/>
        </w:rPr>
        <w:t>，乙方提供产品及相关快递服务</w:t>
      </w:r>
      <w:r>
        <w:rPr>
          <w:rFonts w:hint="eastAsia" w:ascii="华文中宋" w:hAnsi="华文中宋" w:eastAsia="华文中宋" w:cs="华文中宋"/>
          <w:color w:val="000000"/>
          <w:sz w:val="21"/>
          <w:szCs w:val="21"/>
          <w:highlight w:val="none"/>
          <w:lang w:val="en-US" w:eastAsia="zh-CN"/>
        </w:rPr>
        <w:t>涉及到</w:t>
      </w:r>
      <w:r>
        <w:rPr>
          <w:rFonts w:hint="eastAsia" w:ascii="华文中宋" w:hAnsi="华文中宋" w:eastAsia="华文中宋" w:cs="华文中宋"/>
          <w:color w:val="000000"/>
          <w:sz w:val="21"/>
          <w:szCs w:val="21"/>
          <w:highlight w:val="none"/>
        </w:rPr>
        <w:t>具体包装要求</w:t>
      </w:r>
      <w:r>
        <w:rPr>
          <w:rFonts w:hint="eastAsia" w:ascii="华文中宋" w:hAnsi="华文中宋" w:eastAsia="华文中宋" w:cs="华文中宋"/>
          <w:color w:val="000000"/>
          <w:sz w:val="21"/>
          <w:szCs w:val="21"/>
          <w:highlight w:val="none"/>
          <w:lang w:val="en-US" w:eastAsia="zh-CN"/>
        </w:rPr>
        <w:t>的，</w:t>
      </w:r>
      <w:r>
        <w:rPr>
          <w:rFonts w:hint="eastAsia" w:ascii="华文中宋" w:hAnsi="华文中宋" w:eastAsia="华文中宋" w:cs="华文中宋"/>
          <w:color w:val="000000"/>
          <w:sz w:val="21"/>
          <w:szCs w:val="21"/>
          <w:highlight w:val="none"/>
        </w:rPr>
        <w:t>应</w:t>
      </w:r>
      <w:r>
        <w:rPr>
          <w:rFonts w:hint="eastAsia" w:ascii="华文中宋" w:hAnsi="华文中宋" w:eastAsia="华文中宋" w:cs="华文中宋"/>
          <w:color w:val="000000"/>
          <w:sz w:val="21"/>
          <w:szCs w:val="21"/>
          <w:highlight w:val="none"/>
          <w:lang w:val="en-US" w:eastAsia="zh-CN"/>
        </w:rPr>
        <w:t>不低于</w:t>
      </w:r>
      <w:r>
        <w:rPr>
          <w:rFonts w:hint="eastAsia" w:ascii="华文中宋" w:hAnsi="华文中宋" w:eastAsia="华文中宋" w:cs="华文中宋"/>
          <w:color w:val="000000"/>
          <w:sz w:val="21"/>
          <w:szCs w:val="21"/>
          <w:highlight w:val="none"/>
        </w:rPr>
        <w:t>《商品包装政府采购需求标准（试行）</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快递包装政府采购需求标准（试行）》</w:t>
      </w:r>
      <w:r>
        <w:rPr>
          <w:rFonts w:hint="eastAsia" w:ascii="华文中宋" w:hAnsi="华文中宋" w:eastAsia="华文中宋" w:cs="华文中宋"/>
          <w:color w:val="000000"/>
          <w:sz w:val="21"/>
          <w:szCs w:val="21"/>
          <w:highlight w:val="none"/>
          <w:lang w:val="en-US" w:eastAsia="zh-CN"/>
        </w:rPr>
        <w:t>标准</w:t>
      </w:r>
      <w:r>
        <w:rPr>
          <w:rFonts w:hint="eastAsia" w:ascii="华文中宋" w:hAnsi="华文中宋" w:eastAsia="华文中宋" w:cs="华文中宋"/>
          <w:color w:val="000000"/>
          <w:sz w:val="21"/>
          <w:szCs w:val="21"/>
          <w:highlight w:val="none"/>
        </w:rPr>
        <w:t>，并作为履约验收的内容，必要时甲方可以要求乙方在履约验收环节出具检测报告。</w:t>
      </w:r>
    </w:p>
    <w:p w14:paraId="35C9D3DF">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val="en-US" w:eastAsia="zh-CN"/>
        </w:rPr>
        <w:t xml:space="preserve">7.5 </w:t>
      </w:r>
      <w:r>
        <w:rPr>
          <w:rFonts w:hint="eastAsia" w:ascii="华文中宋" w:hAnsi="华文中宋" w:eastAsia="华文中宋" w:cs="华文中宋"/>
          <w:color w:val="000000"/>
          <w:sz w:val="21"/>
          <w:szCs w:val="21"/>
        </w:rPr>
        <w:t>乙方在运输到达之前</w:t>
      </w:r>
      <w:r>
        <w:rPr>
          <w:rFonts w:hint="eastAsia" w:ascii="华文中宋" w:hAnsi="华文中宋" w:eastAsia="华文中宋" w:cs="华文中宋"/>
          <w:color w:val="000000"/>
          <w:sz w:val="21"/>
          <w:szCs w:val="21"/>
          <w:lang w:eastAsia="zh-CN"/>
        </w:rPr>
        <w:t>应</w:t>
      </w:r>
      <w:r>
        <w:rPr>
          <w:rFonts w:hint="eastAsia" w:ascii="华文中宋" w:hAnsi="华文中宋" w:eastAsia="华文中宋" w:cs="华文中宋"/>
          <w:color w:val="000000"/>
          <w:sz w:val="21"/>
          <w:szCs w:val="21"/>
        </w:rPr>
        <w:t>提前通知</w:t>
      </w:r>
      <w:r>
        <w:rPr>
          <w:rFonts w:hint="eastAsia" w:ascii="华文中宋" w:hAnsi="华文中宋" w:eastAsia="华文中宋" w:cs="华文中宋"/>
          <w:color w:val="000000"/>
          <w:sz w:val="21"/>
          <w:szCs w:val="21"/>
          <w:lang w:eastAsia="zh-CN"/>
        </w:rPr>
        <w:t>甲方</w:t>
      </w:r>
      <w:r>
        <w:rPr>
          <w:rFonts w:hint="eastAsia" w:ascii="华文中宋" w:hAnsi="华文中宋" w:eastAsia="华文中宋" w:cs="华文中宋"/>
          <w:color w:val="000000"/>
          <w:sz w:val="21"/>
          <w:szCs w:val="21"/>
        </w:rPr>
        <w:t>，并提示货物运输装卸的注意事项</w:t>
      </w:r>
      <w:r>
        <w:rPr>
          <w:rFonts w:hint="eastAsia" w:ascii="华文中宋" w:hAnsi="华文中宋" w:eastAsia="华文中宋" w:cs="华文中宋"/>
          <w:color w:val="000000"/>
          <w:sz w:val="21"/>
          <w:szCs w:val="21"/>
          <w:lang w:eastAsia="zh-CN"/>
        </w:rPr>
        <w:t>，甲方配合乙方做好货物的接收工作。</w:t>
      </w:r>
    </w:p>
    <w:p w14:paraId="38601553">
      <w:pPr>
        <w:pStyle w:val="67"/>
        <w:pageBreakBefore w:val="0"/>
        <w:kinsoku/>
        <w:wordWrap/>
        <w:overflowPunct/>
        <w:topLinePunct w:val="0"/>
        <w:bidi w:val="0"/>
        <w:spacing w:line="480" w:lineRule="exact"/>
        <w:ind w:left="0" w:leftChars="0" w:right="0" w:right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color w:val="000000"/>
          <w:kern w:val="2"/>
          <w:sz w:val="21"/>
          <w:szCs w:val="21"/>
          <w:highlight w:val="none"/>
          <w:lang w:val="en-US" w:eastAsia="zh-CN"/>
        </w:rPr>
        <w:t xml:space="preserve">7.6 </w:t>
      </w:r>
      <w:r>
        <w:rPr>
          <w:rFonts w:hint="eastAsia" w:ascii="华文中宋" w:hAnsi="华文中宋" w:eastAsia="华文中宋" w:cs="华文中宋"/>
          <w:color w:val="000000"/>
          <w:kern w:val="2"/>
          <w:sz w:val="21"/>
          <w:szCs w:val="21"/>
          <w:highlight w:val="none"/>
        </w:rPr>
        <w:t>如因包装</w:t>
      </w:r>
      <w:r>
        <w:rPr>
          <w:rFonts w:hint="eastAsia" w:ascii="华文中宋" w:hAnsi="华文中宋" w:eastAsia="华文中宋" w:cs="华文中宋"/>
          <w:color w:val="000000"/>
          <w:kern w:val="2"/>
          <w:sz w:val="21"/>
          <w:szCs w:val="21"/>
          <w:highlight w:val="none"/>
          <w:lang w:eastAsia="zh-CN"/>
        </w:rPr>
        <w:t>、运输</w:t>
      </w:r>
      <w:r>
        <w:rPr>
          <w:rFonts w:hint="eastAsia" w:ascii="华文中宋" w:hAnsi="华文中宋" w:eastAsia="华文中宋" w:cs="华文中宋"/>
          <w:color w:val="000000"/>
          <w:kern w:val="2"/>
          <w:sz w:val="21"/>
          <w:szCs w:val="21"/>
          <w:highlight w:val="none"/>
        </w:rPr>
        <w:t>问题导致货物</w:t>
      </w:r>
      <w:r>
        <w:rPr>
          <w:rFonts w:hint="eastAsia" w:ascii="华文中宋" w:hAnsi="华文中宋" w:eastAsia="华文中宋" w:cs="华文中宋"/>
          <w:color w:val="000000"/>
          <w:kern w:val="2"/>
          <w:sz w:val="21"/>
          <w:szCs w:val="21"/>
          <w:highlight w:val="none"/>
          <w:lang w:eastAsia="zh-CN"/>
        </w:rPr>
        <w:t>损毁、丢失</w:t>
      </w:r>
      <w:r>
        <w:rPr>
          <w:rFonts w:hint="eastAsia" w:ascii="华文中宋" w:hAnsi="华文中宋" w:eastAsia="华文中宋" w:cs="华文中宋"/>
          <w:color w:val="000000"/>
          <w:kern w:val="2"/>
          <w:sz w:val="21"/>
          <w:szCs w:val="21"/>
          <w:highlight w:val="none"/>
        </w:rPr>
        <w:t>或者品质下降，</w:t>
      </w:r>
      <w:r>
        <w:rPr>
          <w:rFonts w:hint="eastAsia" w:ascii="华文中宋" w:hAnsi="华文中宋" w:eastAsia="华文中宋" w:cs="华文中宋"/>
          <w:color w:val="000000"/>
          <w:kern w:val="2"/>
          <w:sz w:val="21"/>
          <w:szCs w:val="21"/>
          <w:highlight w:val="none"/>
          <w:lang w:eastAsia="zh-CN"/>
        </w:rPr>
        <w:t>甲方</w:t>
      </w:r>
      <w:r>
        <w:rPr>
          <w:rFonts w:hint="eastAsia" w:ascii="华文中宋" w:hAnsi="华文中宋" w:eastAsia="华文中宋" w:cs="华文中宋"/>
          <w:color w:val="000000"/>
          <w:kern w:val="2"/>
          <w:sz w:val="21"/>
          <w:szCs w:val="21"/>
          <w:highlight w:val="none"/>
        </w:rPr>
        <w:t>有权要求降价、换货、拒收部分或整批货物，由此</w:t>
      </w:r>
      <w:r>
        <w:rPr>
          <w:rFonts w:hint="eastAsia" w:ascii="华文中宋" w:hAnsi="华文中宋" w:eastAsia="华文中宋" w:cs="华文中宋"/>
          <w:color w:val="000000"/>
          <w:kern w:val="2"/>
          <w:sz w:val="21"/>
          <w:szCs w:val="21"/>
          <w:highlight w:val="none"/>
          <w:lang w:eastAsia="zh-CN"/>
        </w:rPr>
        <w:t>产生</w:t>
      </w:r>
      <w:r>
        <w:rPr>
          <w:rFonts w:hint="eastAsia" w:ascii="华文中宋" w:hAnsi="华文中宋" w:eastAsia="华文中宋" w:cs="华文中宋"/>
          <w:color w:val="000000"/>
          <w:kern w:val="2"/>
          <w:sz w:val="21"/>
          <w:szCs w:val="21"/>
          <w:highlight w:val="none"/>
        </w:rPr>
        <w:t>的费用和损失，均由</w:t>
      </w:r>
      <w:r>
        <w:rPr>
          <w:rFonts w:hint="eastAsia" w:ascii="华文中宋" w:hAnsi="华文中宋" w:eastAsia="华文中宋" w:cs="华文中宋"/>
          <w:color w:val="000000"/>
          <w:kern w:val="2"/>
          <w:sz w:val="21"/>
          <w:szCs w:val="21"/>
          <w:highlight w:val="none"/>
          <w:lang w:eastAsia="zh-CN"/>
        </w:rPr>
        <w:t>乙方</w:t>
      </w:r>
      <w:r>
        <w:rPr>
          <w:rFonts w:hint="eastAsia" w:ascii="华文中宋" w:hAnsi="华文中宋" w:eastAsia="华文中宋" w:cs="华文中宋"/>
          <w:color w:val="000000"/>
          <w:kern w:val="2"/>
          <w:sz w:val="21"/>
          <w:szCs w:val="21"/>
          <w:highlight w:val="none"/>
        </w:rPr>
        <w:t>承担。</w:t>
      </w:r>
    </w:p>
    <w:p w14:paraId="0CF850F4">
      <w:pPr>
        <w:pageBreakBefore w:val="0"/>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000000"/>
          <w:sz w:val="21"/>
          <w:szCs w:val="21"/>
          <w:highlight w:val="none"/>
          <w:lang w:eastAsia="zh-CN"/>
        </w:rPr>
        <w:t>8</w:t>
      </w:r>
      <w:r>
        <w:rPr>
          <w:rFonts w:hint="eastAsia" w:ascii="华文中宋" w:hAnsi="华文中宋" w:eastAsia="华文中宋" w:cs="华文中宋"/>
          <w:b/>
          <w:color w:val="000000"/>
          <w:sz w:val="21"/>
          <w:szCs w:val="21"/>
          <w:highlight w:val="none"/>
          <w:lang w:val="en-US" w:eastAsia="zh-CN"/>
        </w:rPr>
        <w:t xml:space="preserve">. </w:t>
      </w:r>
      <w:r>
        <w:rPr>
          <w:rFonts w:hint="eastAsia" w:ascii="华文中宋" w:hAnsi="华文中宋" w:eastAsia="华文中宋" w:cs="华文中宋"/>
          <w:b/>
          <w:color w:val="auto"/>
          <w:sz w:val="21"/>
          <w:szCs w:val="21"/>
          <w:highlight w:val="none"/>
        </w:rPr>
        <w:t>质量标准和保证</w:t>
      </w:r>
    </w:p>
    <w:p w14:paraId="3D2E0CD3">
      <w:pPr>
        <w:pStyle w:val="19"/>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color w:val="auto"/>
          <w:sz w:val="21"/>
          <w:szCs w:val="21"/>
          <w:highlight w:val="none"/>
          <w:lang w:eastAsia="zh-CN"/>
        </w:rPr>
        <w:t>8</w:t>
      </w:r>
      <w:r>
        <w:rPr>
          <w:rFonts w:hint="eastAsia" w:ascii="华文中宋" w:hAnsi="华文中宋" w:eastAsia="华文中宋" w:cs="华文中宋"/>
          <w:color w:val="auto"/>
          <w:sz w:val="21"/>
          <w:szCs w:val="21"/>
          <w:highlight w:val="none"/>
        </w:rPr>
        <w:t>.1 质量标准</w:t>
      </w:r>
    </w:p>
    <w:p w14:paraId="3C42F083">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（1）本合同下</w:t>
      </w:r>
      <w:r>
        <w:rPr>
          <w:rFonts w:hint="eastAsia" w:ascii="华文中宋" w:hAnsi="华文中宋" w:eastAsia="华文中宋" w:cs="华文中宋"/>
          <w:color w:val="auto"/>
          <w:sz w:val="21"/>
          <w:szCs w:val="21"/>
          <w:highlight w:val="none"/>
          <w:lang w:eastAsia="zh-CN"/>
        </w:rPr>
        <w:t>提供</w:t>
      </w:r>
      <w:r>
        <w:rPr>
          <w:rFonts w:hint="eastAsia" w:ascii="华文中宋" w:hAnsi="华文中宋" w:eastAsia="华文中宋" w:cs="华文中宋"/>
          <w:color w:val="auto"/>
          <w:sz w:val="21"/>
          <w:szCs w:val="21"/>
          <w:highlight w:val="none"/>
        </w:rPr>
        <w:t>的货物应符合</w:t>
      </w:r>
      <w:r>
        <w:rPr>
          <w:rFonts w:hint="eastAsia" w:ascii="华文中宋" w:hAnsi="华文中宋" w:eastAsia="华文中宋" w:cs="华文中宋"/>
          <w:color w:val="auto"/>
          <w:sz w:val="21"/>
          <w:szCs w:val="21"/>
          <w:highlight w:val="none"/>
          <w:lang w:eastAsia="zh-CN"/>
        </w:rPr>
        <w:t>合同</w:t>
      </w:r>
      <w:r>
        <w:rPr>
          <w:rFonts w:hint="eastAsia" w:ascii="华文中宋" w:hAnsi="华文中宋" w:eastAsia="华文中宋" w:cs="华文中宋"/>
          <w:color w:val="000000"/>
          <w:sz w:val="21"/>
          <w:szCs w:val="21"/>
          <w:lang w:eastAsia="zh-CN"/>
        </w:rPr>
        <w:t>约</w:t>
      </w:r>
      <w:r>
        <w:rPr>
          <w:rFonts w:hint="eastAsia" w:ascii="华文中宋" w:hAnsi="华文中宋" w:eastAsia="华文中宋" w:cs="华文中宋"/>
          <w:color w:val="000000"/>
          <w:sz w:val="21"/>
          <w:szCs w:val="21"/>
        </w:rPr>
        <w:t>定的</w:t>
      </w:r>
      <w:r>
        <w:rPr>
          <w:rFonts w:hint="eastAsia" w:ascii="华文中宋" w:hAnsi="华文中宋" w:eastAsia="华文中宋" w:cs="华文中宋"/>
          <w:sz w:val="21"/>
          <w:szCs w:val="21"/>
        </w:rPr>
        <w:t>品牌、规格型号、技术性能、配置、质量、数量等要求。</w:t>
      </w:r>
      <w:r>
        <w:rPr>
          <w:rFonts w:hint="eastAsia" w:ascii="华文中宋" w:hAnsi="华文中宋" w:eastAsia="华文中宋" w:cs="华文中宋"/>
          <w:color w:val="auto"/>
          <w:sz w:val="21"/>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华文中宋" w:hAnsi="华文中宋" w:eastAsia="华文中宋" w:cs="华文中宋"/>
          <w:color w:val="auto"/>
          <w:sz w:val="21"/>
          <w:szCs w:val="21"/>
          <w:highlight w:val="none"/>
          <w:lang w:eastAsia="zh-CN"/>
        </w:rPr>
        <w:t>。</w:t>
      </w:r>
    </w:p>
    <w:p w14:paraId="5AB973CB">
      <w:pPr>
        <w:pStyle w:val="19"/>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（2）采用中华人民共和国法定计量单位。</w:t>
      </w:r>
    </w:p>
    <w:p w14:paraId="4C51EA31">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（3）乙方所</w:t>
      </w:r>
      <w:r>
        <w:rPr>
          <w:rFonts w:hint="eastAsia" w:ascii="华文中宋" w:hAnsi="华文中宋" w:eastAsia="华文中宋" w:cs="华文中宋"/>
          <w:color w:val="auto"/>
          <w:sz w:val="21"/>
          <w:szCs w:val="21"/>
          <w:highlight w:val="none"/>
          <w:lang w:eastAsia="zh-CN"/>
        </w:rPr>
        <w:t>提供</w:t>
      </w:r>
      <w:r>
        <w:rPr>
          <w:rFonts w:hint="eastAsia" w:ascii="华文中宋" w:hAnsi="华文中宋" w:eastAsia="华文中宋" w:cs="华文中宋"/>
          <w:color w:val="auto"/>
          <w:sz w:val="21"/>
          <w:szCs w:val="21"/>
          <w:highlight w:val="none"/>
        </w:rPr>
        <w:t>的货物应符合国家有关安全、环保、卫生</w:t>
      </w:r>
      <w:r>
        <w:rPr>
          <w:rFonts w:hint="eastAsia" w:ascii="华文中宋" w:hAnsi="华文中宋" w:eastAsia="华文中宋" w:cs="华文中宋"/>
          <w:color w:val="auto"/>
          <w:sz w:val="21"/>
          <w:szCs w:val="21"/>
          <w:highlight w:val="none"/>
          <w:lang w:eastAsia="zh-CN"/>
        </w:rPr>
        <w:t>的</w:t>
      </w:r>
      <w:r>
        <w:rPr>
          <w:rFonts w:hint="eastAsia" w:ascii="华文中宋" w:hAnsi="华文中宋" w:eastAsia="华文中宋" w:cs="华文中宋"/>
          <w:color w:val="auto"/>
          <w:sz w:val="21"/>
          <w:szCs w:val="21"/>
          <w:highlight w:val="none"/>
        </w:rPr>
        <w:t>规定。</w:t>
      </w:r>
    </w:p>
    <w:p w14:paraId="08BEC9B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（4）乙方应向甲方提交所</w:t>
      </w:r>
      <w:r>
        <w:rPr>
          <w:rFonts w:hint="eastAsia" w:ascii="华文中宋" w:hAnsi="华文中宋" w:eastAsia="华文中宋" w:cs="华文中宋"/>
          <w:color w:val="auto"/>
          <w:sz w:val="21"/>
          <w:szCs w:val="21"/>
          <w:highlight w:val="none"/>
          <w:lang w:eastAsia="zh-CN"/>
        </w:rPr>
        <w:t>提供</w:t>
      </w:r>
      <w:r>
        <w:rPr>
          <w:rFonts w:hint="eastAsia" w:ascii="华文中宋" w:hAnsi="华文中宋" w:eastAsia="华文中宋" w:cs="华文中宋"/>
          <w:color w:val="auto"/>
          <w:sz w:val="21"/>
          <w:szCs w:val="21"/>
          <w:highlight w:val="none"/>
        </w:rPr>
        <w:t>货物的技术文件，包括相应的中文技术文件，如：产品目录、图纸、操作手册、使用说明、维护手册或服务指南</w:t>
      </w:r>
      <w:r>
        <w:rPr>
          <w:rFonts w:hint="eastAsia" w:ascii="华文中宋" w:hAnsi="华文中宋" w:eastAsia="华文中宋" w:cs="华文中宋"/>
          <w:color w:val="auto"/>
          <w:sz w:val="21"/>
          <w:szCs w:val="21"/>
          <w:highlight w:val="none"/>
          <w:lang w:eastAsia="zh-CN"/>
        </w:rPr>
        <w:t>等</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eastAsia="zh-CN"/>
        </w:rPr>
        <w:t>上述</w:t>
      </w:r>
      <w:r>
        <w:rPr>
          <w:rFonts w:hint="eastAsia" w:ascii="华文中宋" w:hAnsi="华文中宋" w:eastAsia="华文中宋" w:cs="华文中宋"/>
          <w:color w:val="auto"/>
          <w:sz w:val="21"/>
          <w:szCs w:val="21"/>
          <w:highlight w:val="none"/>
        </w:rPr>
        <w:t>文件应包装好随货物一同发运。</w:t>
      </w:r>
    </w:p>
    <w:p w14:paraId="2E0E14DF">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eastAsia="zh-CN"/>
        </w:rPr>
        <w:t>8</w:t>
      </w:r>
      <w:r>
        <w:rPr>
          <w:rFonts w:hint="eastAsia" w:ascii="华文中宋" w:hAnsi="华文中宋" w:eastAsia="华文中宋" w:cs="华文中宋"/>
          <w:color w:val="auto"/>
          <w:sz w:val="21"/>
          <w:szCs w:val="21"/>
          <w:highlight w:val="none"/>
        </w:rPr>
        <w:t>.2 保证</w:t>
      </w:r>
    </w:p>
    <w:p w14:paraId="243E6EB4">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（1）乙方应保证</w:t>
      </w:r>
      <w:r>
        <w:rPr>
          <w:rFonts w:hint="eastAsia" w:ascii="华文中宋" w:hAnsi="华文中宋" w:eastAsia="华文中宋" w:cs="华文中宋"/>
          <w:color w:val="auto"/>
          <w:sz w:val="21"/>
          <w:szCs w:val="21"/>
          <w:highlight w:val="none"/>
          <w:lang w:eastAsia="zh-CN"/>
        </w:rPr>
        <w:t>提供的货物</w:t>
      </w:r>
      <w:r>
        <w:rPr>
          <w:rFonts w:hint="eastAsia" w:ascii="华文中宋" w:hAnsi="华文中宋" w:eastAsia="华文中宋" w:cs="华文中宋"/>
          <w:color w:val="auto"/>
          <w:sz w:val="21"/>
          <w:szCs w:val="21"/>
          <w:highlight w:val="none"/>
        </w:rPr>
        <w:t>完全符合合同规定的质量、规格和性能要求。乙方应保证货物在正确安装、正常使用和保养条件下，</w:t>
      </w:r>
      <w:r>
        <w:rPr>
          <w:rFonts w:hint="eastAsia" w:ascii="华文中宋" w:hAnsi="华文中宋" w:eastAsia="华文中宋" w:cs="华文中宋"/>
          <w:sz w:val="21"/>
          <w:szCs w:val="21"/>
        </w:rPr>
        <w:t>在其使用寿命期内具</w:t>
      </w:r>
      <w:r>
        <w:rPr>
          <w:rFonts w:hint="eastAsia" w:ascii="华文中宋" w:hAnsi="华文中宋" w:eastAsia="华文中宋" w:cs="华文中宋"/>
          <w:sz w:val="21"/>
          <w:szCs w:val="21"/>
          <w:lang w:eastAsia="zh-CN"/>
        </w:rPr>
        <w:t>备合同约定</w:t>
      </w:r>
      <w:r>
        <w:rPr>
          <w:rFonts w:hint="eastAsia" w:ascii="华文中宋" w:hAnsi="华文中宋" w:eastAsia="华文中宋" w:cs="华文中宋"/>
          <w:sz w:val="21"/>
          <w:szCs w:val="21"/>
        </w:rPr>
        <w:t>的性能</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eastAsia="zh-CN"/>
        </w:rPr>
        <w:t>存在</w:t>
      </w:r>
      <w:r>
        <w:rPr>
          <w:rFonts w:hint="eastAsia" w:ascii="华文中宋" w:hAnsi="华文中宋" w:eastAsia="华文中宋" w:cs="华文中宋"/>
          <w:color w:val="auto"/>
          <w:sz w:val="21"/>
          <w:szCs w:val="21"/>
          <w:highlight w:val="none"/>
        </w:rPr>
        <w:t>质量保证期的，货物最终交付验收</w:t>
      </w:r>
      <w:r>
        <w:rPr>
          <w:rFonts w:hint="eastAsia" w:ascii="华文中宋" w:hAnsi="华文中宋" w:eastAsia="华文中宋" w:cs="华文中宋"/>
          <w:color w:val="auto"/>
          <w:sz w:val="21"/>
          <w:szCs w:val="21"/>
          <w:highlight w:val="none"/>
          <w:lang w:eastAsia="zh-CN"/>
        </w:rPr>
        <w:t>合格</w:t>
      </w:r>
      <w:r>
        <w:rPr>
          <w:rFonts w:hint="eastAsia" w:ascii="华文中宋" w:hAnsi="华文中宋" w:eastAsia="华文中宋" w:cs="华文中宋"/>
          <w:color w:val="auto"/>
          <w:sz w:val="21"/>
          <w:szCs w:val="21"/>
          <w:highlight w:val="none"/>
        </w:rPr>
        <w:t>后</w:t>
      </w:r>
      <w:r>
        <w:rPr>
          <w:rFonts w:hint="eastAsia" w:ascii="华文中宋" w:hAnsi="华文中宋" w:eastAsia="华文中宋" w:cs="华文中宋"/>
          <w:color w:val="auto"/>
          <w:sz w:val="21"/>
          <w:szCs w:val="21"/>
          <w:highlight w:val="none"/>
          <w:lang w:eastAsia="zh-CN"/>
        </w:rPr>
        <w:t>在</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规定或乙方</w:t>
      </w:r>
      <w:r>
        <w:rPr>
          <w:rFonts w:hint="eastAsia" w:ascii="华文中宋" w:hAnsi="华文中宋" w:eastAsia="华文中宋" w:cs="华文中宋"/>
          <w:color w:val="auto"/>
          <w:sz w:val="21"/>
          <w:szCs w:val="21"/>
          <w:highlight w:val="none"/>
          <w:lang w:eastAsia="zh-CN"/>
        </w:rPr>
        <w:t>书面</w:t>
      </w:r>
      <w:r>
        <w:rPr>
          <w:rFonts w:hint="eastAsia" w:ascii="华文中宋" w:hAnsi="华文中宋" w:eastAsia="华文中宋" w:cs="华文中宋"/>
          <w:color w:val="auto"/>
          <w:sz w:val="21"/>
          <w:szCs w:val="21"/>
          <w:highlight w:val="none"/>
        </w:rPr>
        <w:t>承诺（两者以较长的为准）的质量保证期内，本保证保持有效。</w:t>
      </w:r>
    </w:p>
    <w:p w14:paraId="20CADCB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（2）在质量保证期内所发现的缺陷，甲方应尽快以书面形式通知乙方。</w:t>
      </w:r>
    </w:p>
    <w:p w14:paraId="0EDD864F">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（3）乙方收到通知后</w:t>
      </w:r>
      <w:r>
        <w:rPr>
          <w:rFonts w:hint="eastAsia" w:ascii="华文中宋" w:hAnsi="华文中宋" w:eastAsia="华文中宋" w:cs="华文中宋"/>
          <w:color w:val="auto"/>
          <w:sz w:val="21"/>
          <w:szCs w:val="21"/>
          <w:highlight w:val="none"/>
          <w:lang w:eastAsia="zh-CN"/>
        </w:rPr>
        <w:t>，</w:t>
      </w:r>
      <w:r>
        <w:rPr>
          <w:rFonts w:hint="eastAsia" w:ascii="华文中宋" w:hAnsi="华文中宋" w:eastAsia="华文中宋" w:cs="华文中宋"/>
          <w:color w:val="auto"/>
          <w:sz w:val="21"/>
          <w:szCs w:val="21"/>
          <w:highlight w:val="none"/>
        </w:rPr>
        <w:t>应在</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规定的响应时间内以合理的速度免费维修或更换有缺陷的货物或部件。</w:t>
      </w:r>
    </w:p>
    <w:p w14:paraId="428AA5D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华文中宋" w:hAnsi="华文中宋" w:eastAsia="华文中宋" w:cs="华文中宋"/>
          <w:color w:val="000000"/>
          <w:sz w:val="21"/>
          <w:szCs w:val="21"/>
          <w:highlight w:val="none"/>
          <w:lang w:val="en-US" w:eastAsia="zh-CN"/>
        </w:rPr>
        <w:t>5</w:t>
      </w:r>
      <w:r>
        <w:rPr>
          <w:rFonts w:hint="eastAsia" w:ascii="华文中宋" w:hAnsi="华文中宋" w:eastAsia="华文中宋" w:cs="华文中宋"/>
          <w:color w:val="auto"/>
          <w:sz w:val="21"/>
          <w:szCs w:val="21"/>
          <w:highlight w:val="none"/>
        </w:rPr>
        <w:t>.1条规定以书面形式</w:t>
      </w:r>
      <w:r>
        <w:rPr>
          <w:rFonts w:hint="eastAsia" w:ascii="华文中宋" w:hAnsi="华文中宋" w:eastAsia="华文中宋" w:cs="华文中宋"/>
          <w:color w:val="000000"/>
          <w:sz w:val="21"/>
          <w:szCs w:val="21"/>
          <w:highlight w:val="none"/>
          <w:lang w:eastAsia="zh-CN"/>
        </w:rPr>
        <w:t>追究</w:t>
      </w:r>
      <w:r>
        <w:rPr>
          <w:rFonts w:hint="eastAsia" w:ascii="华文中宋" w:hAnsi="华文中宋" w:eastAsia="华文中宋" w:cs="华文中宋"/>
          <w:color w:val="auto"/>
          <w:sz w:val="21"/>
          <w:szCs w:val="21"/>
          <w:highlight w:val="none"/>
        </w:rPr>
        <w:t>乙方</w:t>
      </w:r>
      <w:r>
        <w:rPr>
          <w:rFonts w:hint="eastAsia" w:ascii="华文中宋" w:hAnsi="华文中宋" w:eastAsia="华文中宋" w:cs="华文中宋"/>
          <w:color w:val="000000"/>
          <w:sz w:val="21"/>
          <w:szCs w:val="21"/>
          <w:highlight w:val="none"/>
          <w:lang w:eastAsia="zh-CN"/>
        </w:rPr>
        <w:t>的违约责任</w:t>
      </w:r>
      <w:r>
        <w:rPr>
          <w:rFonts w:hint="eastAsia" w:ascii="华文中宋" w:hAnsi="华文中宋" w:eastAsia="华文中宋" w:cs="华文中宋"/>
          <w:color w:val="auto"/>
          <w:sz w:val="21"/>
          <w:szCs w:val="21"/>
          <w:highlight w:val="none"/>
        </w:rPr>
        <w:t>。</w:t>
      </w:r>
    </w:p>
    <w:p w14:paraId="374425F2">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（5）乙方在约定的时间内未能弥补缺陷，甲方可采取必要的补救措施，但其风险和费用将由乙方承担，甲方根据合同</w:t>
      </w:r>
      <w:r>
        <w:rPr>
          <w:rFonts w:hint="eastAsia" w:ascii="华文中宋" w:hAnsi="华文中宋" w:eastAsia="华文中宋" w:cs="华文中宋"/>
          <w:color w:val="auto"/>
          <w:sz w:val="21"/>
          <w:szCs w:val="21"/>
          <w:highlight w:val="none"/>
          <w:lang w:eastAsia="zh-CN"/>
        </w:rPr>
        <w:t>约定</w:t>
      </w:r>
      <w:r>
        <w:rPr>
          <w:rFonts w:hint="eastAsia" w:ascii="华文中宋" w:hAnsi="华文中宋" w:eastAsia="华文中宋" w:cs="华文中宋"/>
          <w:color w:val="auto"/>
          <w:sz w:val="21"/>
          <w:szCs w:val="21"/>
          <w:highlight w:val="none"/>
        </w:rPr>
        <w:t>对乙方行使的其他权利不受影响。</w:t>
      </w:r>
    </w:p>
    <w:p w14:paraId="63D150D1">
      <w:pPr>
        <w:pageBreakBefore w:val="0"/>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000000"/>
          <w:sz w:val="21"/>
          <w:szCs w:val="21"/>
          <w:highlight w:val="none"/>
          <w:lang w:eastAsia="zh-CN"/>
        </w:rPr>
        <w:t>9</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000000"/>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权利瑕疵担保</w:t>
      </w:r>
    </w:p>
    <w:p w14:paraId="11B5BCAC">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9</w:t>
      </w:r>
      <w:r>
        <w:rPr>
          <w:rFonts w:hint="eastAsia" w:ascii="华文中宋" w:hAnsi="华文中宋" w:eastAsia="华文中宋" w:cs="华文中宋"/>
          <w:color w:val="000000"/>
          <w:sz w:val="21"/>
          <w:szCs w:val="21"/>
          <w:highlight w:val="none"/>
        </w:rPr>
        <w:t>.1 乙方保证对其出售的货物享有合法的权利。</w:t>
      </w:r>
    </w:p>
    <w:p w14:paraId="4E01B3EF">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9</w:t>
      </w:r>
      <w:r>
        <w:rPr>
          <w:rFonts w:hint="eastAsia" w:ascii="华文中宋" w:hAnsi="华文中宋" w:eastAsia="华文中宋" w:cs="华文中宋"/>
          <w:color w:val="000000"/>
          <w:sz w:val="21"/>
          <w:szCs w:val="21"/>
          <w:highlight w:val="none"/>
        </w:rPr>
        <w:t xml:space="preserve">.2 </w:t>
      </w:r>
      <w:r>
        <w:rPr>
          <w:rFonts w:hint="eastAsia" w:ascii="华文中宋" w:hAnsi="华文中宋" w:eastAsia="华文中宋" w:cs="华文中宋"/>
          <w:sz w:val="21"/>
          <w:szCs w:val="21"/>
        </w:rPr>
        <w:t>乙方保证在交付的货物上不存在抵押权等担保物权。</w:t>
      </w:r>
    </w:p>
    <w:p w14:paraId="315DC03E">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9</w:t>
      </w:r>
      <w:r>
        <w:rPr>
          <w:rFonts w:hint="eastAsia" w:ascii="华文中宋" w:hAnsi="华文中宋" w:eastAsia="华文中宋" w:cs="华文中宋"/>
          <w:color w:val="000000"/>
          <w:sz w:val="21"/>
          <w:szCs w:val="21"/>
          <w:highlight w:val="none"/>
        </w:rPr>
        <w:t>.3 如甲方使用</w:t>
      </w:r>
      <w:r>
        <w:rPr>
          <w:rFonts w:hint="eastAsia" w:ascii="华文中宋" w:hAnsi="华文中宋" w:eastAsia="华文中宋" w:cs="华文中宋"/>
          <w:color w:val="000000"/>
          <w:sz w:val="21"/>
          <w:szCs w:val="21"/>
          <w:highlight w:val="none"/>
          <w:lang w:val="en-US" w:eastAsia="zh-CN"/>
        </w:rPr>
        <w:t>上述</w:t>
      </w:r>
      <w:r>
        <w:rPr>
          <w:rFonts w:hint="eastAsia" w:ascii="华文中宋" w:hAnsi="华文中宋" w:eastAsia="华文中宋" w:cs="华文中宋"/>
          <w:color w:val="000000"/>
          <w:sz w:val="21"/>
          <w:szCs w:val="21"/>
          <w:highlight w:val="none"/>
        </w:rPr>
        <w:t>货物构成</w:t>
      </w:r>
      <w:r>
        <w:rPr>
          <w:rFonts w:hint="eastAsia" w:ascii="华文中宋" w:hAnsi="华文中宋" w:eastAsia="华文中宋" w:cs="华文中宋"/>
          <w:color w:val="000000"/>
          <w:sz w:val="21"/>
          <w:szCs w:val="21"/>
          <w:highlight w:val="none"/>
          <w:lang w:val="en-US" w:eastAsia="zh-CN"/>
        </w:rPr>
        <w:t>对第三人</w:t>
      </w:r>
      <w:r>
        <w:rPr>
          <w:rFonts w:hint="eastAsia" w:ascii="华文中宋" w:hAnsi="华文中宋" w:eastAsia="华文中宋" w:cs="华文中宋"/>
          <w:color w:val="000000"/>
          <w:sz w:val="21"/>
          <w:szCs w:val="21"/>
          <w:highlight w:val="none"/>
        </w:rPr>
        <w:t>侵权的，则由乙方承担全部责任。</w:t>
      </w:r>
    </w:p>
    <w:p w14:paraId="584F4703">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000000"/>
          <w:sz w:val="21"/>
          <w:szCs w:val="21"/>
          <w:highlight w:val="none"/>
        </w:rPr>
      </w:pPr>
      <w:r>
        <w:rPr>
          <w:rFonts w:hint="eastAsia" w:ascii="华文中宋" w:hAnsi="华文中宋" w:eastAsia="华文中宋" w:cs="华文中宋"/>
          <w:b/>
          <w:bCs/>
          <w:color w:val="000000"/>
          <w:sz w:val="21"/>
          <w:szCs w:val="21"/>
          <w:highlight w:val="none"/>
        </w:rPr>
        <w:t>1</w:t>
      </w:r>
      <w:r>
        <w:rPr>
          <w:rFonts w:hint="eastAsia" w:ascii="华文中宋" w:hAnsi="华文中宋" w:eastAsia="华文中宋" w:cs="华文中宋"/>
          <w:b/>
          <w:bCs/>
          <w:color w:val="000000"/>
          <w:sz w:val="21"/>
          <w:szCs w:val="21"/>
          <w:highlight w:val="none"/>
          <w:lang w:eastAsia="zh-CN"/>
        </w:rPr>
        <w:t>0</w:t>
      </w:r>
      <w:r>
        <w:rPr>
          <w:rFonts w:hint="eastAsia" w:ascii="华文中宋" w:hAnsi="华文中宋" w:eastAsia="华文中宋" w:cs="华文中宋"/>
          <w:b/>
          <w:bCs/>
          <w:color w:val="000000"/>
          <w:sz w:val="21"/>
          <w:szCs w:val="21"/>
          <w:highlight w:val="none"/>
        </w:rPr>
        <w:t>.</w:t>
      </w:r>
      <w:r>
        <w:rPr>
          <w:rFonts w:hint="eastAsia" w:ascii="华文中宋" w:hAnsi="华文中宋" w:eastAsia="华文中宋" w:cs="华文中宋"/>
          <w:b/>
          <w:bCs/>
          <w:color w:val="000000"/>
          <w:sz w:val="21"/>
          <w:szCs w:val="21"/>
          <w:highlight w:val="none"/>
          <w:lang w:val="en-US" w:eastAsia="zh-CN"/>
        </w:rPr>
        <w:t xml:space="preserve"> </w:t>
      </w:r>
      <w:r>
        <w:rPr>
          <w:rFonts w:hint="eastAsia" w:ascii="华文中宋" w:hAnsi="华文中宋" w:eastAsia="华文中宋" w:cs="华文中宋"/>
          <w:b/>
          <w:bCs/>
          <w:color w:val="000000"/>
          <w:sz w:val="21"/>
          <w:szCs w:val="21"/>
          <w:highlight w:val="none"/>
        </w:rPr>
        <w:t>知识产权保护</w:t>
      </w:r>
    </w:p>
    <w:p w14:paraId="02F07C53">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000000"/>
          <w:sz w:val="21"/>
          <w:szCs w:val="21"/>
          <w:highlight w:val="none"/>
        </w:rPr>
        <w:t>1</w:t>
      </w:r>
      <w:r>
        <w:rPr>
          <w:rFonts w:hint="eastAsia" w:ascii="华文中宋" w:hAnsi="华文中宋" w:eastAsia="华文中宋" w:cs="华文中宋"/>
          <w:color w:val="000000"/>
          <w:sz w:val="21"/>
          <w:szCs w:val="21"/>
          <w:highlight w:val="none"/>
          <w:lang w:eastAsia="zh-CN"/>
        </w:rPr>
        <w:t>0</w:t>
      </w:r>
      <w:r>
        <w:rPr>
          <w:rFonts w:hint="eastAsia" w:ascii="华文中宋" w:hAnsi="华文中宋" w:eastAsia="华文中宋" w:cs="华文中宋"/>
          <w:color w:val="000000"/>
          <w:sz w:val="21"/>
          <w:szCs w:val="21"/>
          <w:highlight w:val="none"/>
        </w:rPr>
        <w:t>.1 乙方对其所销售的货物应当享有知识产权或经权利人合法授权，保证没有侵犯任</w:t>
      </w:r>
      <w:r>
        <w:rPr>
          <w:rFonts w:hint="eastAsia" w:ascii="华文中宋" w:hAnsi="华文中宋" w:eastAsia="华文中宋" w:cs="华文中宋"/>
          <w:color w:val="auto"/>
          <w:sz w:val="21"/>
          <w:szCs w:val="21"/>
          <w:highlight w:val="none"/>
        </w:rPr>
        <w:t>何第三人的知识产权等权利。</w:t>
      </w:r>
      <w:bookmarkStart w:id="82" w:name="_Hlk163047038"/>
      <w:r>
        <w:rPr>
          <w:rFonts w:hint="eastAsia" w:ascii="华文中宋" w:hAnsi="华文中宋" w:eastAsia="华文中宋" w:cs="华文中宋"/>
          <w:sz w:val="21"/>
          <w:szCs w:val="21"/>
        </w:rPr>
        <w:t>因违反前述约定对第三人构成侵权的，应当由乙方向第三人承担法律责任；甲方依法向第三人赔偿后，有权向乙方追偿。甲方有其他损失的，乙方应当赔偿</w:t>
      </w:r>
      <w:bookmarkEnd w:id="82"/>
      <w:r>
        <w:rPr>
          <w:rFonts w:hint="eastAsia" w:ascii="华文中宋" w:hAnsi="华文中宋" w:eastAsia="华文中宋" w:cs="华文中宋"/>
          <w:color w:val="auto"/>
          <w:sz w:val="21"/>
          <w:szCs w:val="21"/>
          <w:highlight w:val="none"/>
        </w:rPr>
        <w:t>。</w:t>
      </w:r>
    </w:p>
    <w:p w14:paraId="79E886AE">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rPr>
        <w:t>1</w:t>
      </w:r>
      <w:r>
        <w:rPr>
          <w:rFonts w:hint="eastAsia" w:ascii="华文中宋" w:hAnsi="华文中宋" w:eastAsia="华文中宋" w:cs="华文中宋"/>
          <w:b/>
          <w:bCs/>
          <w:color w:val="auto"/>
          <w:sz w:val="21"/>
          <w:szCs w:val="21"/>
          <w:highlight w:val="none"/>
          <w:lang w:eastAsia="zh-CN"/>
        </w:rPr>
        <w:t>1</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保密义务</w:t>
      </w:r>
    </w:p>
    <w:p w14:paraId="2839BC2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11.1 </w:t>
      </w:r>
      <w:r>
        <w:rPr>
          <w:rFonts w:hint="eastAsia" w:ascii="华文中宋" w:hAnsi="华文中宋" w:eastAsia="华文中宋" w:cs="华文中宋"/>
          <w:sz w:val="21"/>
          <w:szCs w:val="21"/>
        </w:rPr>
        <w:t>甲、乙双方</w:t>
      </w:r>
      <w:r>
        <w:rPr>
          <w:rFonts w:hint="eastAsia" w:ascii="华文中宋" w:hAnsi="华文中宋" w:eastAsia="华文中宋" w:cs="华文中宋"/>
          <w:sz w:val="21"/>
          <w:szCs w:val="21"/>
          <w:lang w:eastAsia="zh-CN"/>
        </w:rPr>
        <w:t>对</w:t>
      </w:r>
      <w:r>
        <w:rPr>
          <w:rFonts w:hint="eastAsia" w:ascii="华文中宋" w:hAnsi="华文中宋" w:eastAsia="华文中宋" w:cs="华文中宋"/>
          <w:sz w:val="21"/>
          <w:szCs w:val="21"/>
        </w:rPr>
        <w:t>采购和合同履行过程中所获悉的</w:t>
      </w:r>
      <w:r>
        <w:rPr>
          <w:rFonts w:hint="eastAsia" w:ascii="华文中宋" w:hAnsi="华文中宋" w:eastAsia="华文中宋" w:cs="华文中宋"/>
          <w:sz w:val="21"/>
          <w:szCs w:val="21"/>
          <w:lang w:eastAsia="zh-CN"/>
        </w:rPr>
        <w:t>国家秘密、工作秘密、</w:t>
      </w:r>
      <w:r>
        <w:rPr>
          <w:rFonts w:hint="eastAsia" w:ascii="华文中宋" w:hAnsi="华文中宋" w:eastAsia="华文中宋" w:cs="华文中宋"/>
          <w:sz w:val="21"/>
          <w:szCs w:val="21"/>
        </w:rPr>
        <w:t>商业秘密或者其他应当保密的信息，均有保密义务</w:t>
      </w:r>
      <w:r>
        <w:rPr>
          <w:rFonts w:hint="eastAsia" w:ascii="华文中宋" w:hAnsi="华文中宋" w:eastAsia="华文中宋" w:cs="华文中宋"/>
          <w:sz w:val="21"/>
          <w:szCs w:val="21"/>
          <w:lang w:eastAsia="zh-CN"/>
        </w:rPr>
        <w:t>且不受合同有效期所限，直至该信息成为公开信息</w:t>
      </w:r>
      <w:r>
        <w:rPr>
          <w:rFonts w:hint="eastAsia" w:ascii="华文中宋" w:hAnsi="华文中宋" w:eastAsia="华文中宋" w:cs="华文中宋"/>
          <w:sz w:val="21"/>
          <w:szCs w:val="21"/>
        </w:rPr>
        <w:t>。泄露、不正当地使用</w:t>
      </w:r>
      <w:r>
        <w:rPr>
          <w:rFonts w:hint="eastAsia" w:ascii="华文中宋" w:hAnsi="华文中宋" w:eastAsia="华文中宋" w:cs="华文中宋"/>
          <w:sz w:val="21"/>
          <w:szCs w:val="21"/>
          <w:lang w:eastAsia="zh-CN"/>
        </w:rPr>
        <w:t>国家秘密、工作秘密、</w:t>
      </w:r>
      <w:r>
        <w:rPr>
          <w:rFonts w:hint="eastAsia" w:ascii="华文中宋" w:hAnsi="华文中宋" w:eastAsia="华文中宋" w:cs="华文中宋"/>
          <w:sz w:val="21"/>
          <w:szCs w:val="21"/>
        </w:rPr>
        <w:t>商业秘密或者</w:t>
      </w:r>
      <w:r>
        <w:rPr>
          <w:rFonts w:hint="eastAsia" w:ascii="华文中宋" w:hAnsi="华文中宋" w:eastAsia="华文中宋" w:cs="华文中宋"/>
          <w:sz w:val="21"/>
          <w:szCs w:val="21"/>
          <w:lang w:eastAsia="zh-CN"/>
        </w:rPr>
        <w:t>其他应当保密的</w:t>
      </w:r>
      <w:r>
        <w:rPr>
          <w:rFonts w:hint="eastAsia" w:ascii="华文中宋" w:hAnsi="华文中宋" w:eastAsia="华文中宋" w:cs="华文中宋"/>
          <w:sz w:val="21"/>
          <w:szCs w:val="21"/>
        </w:rPr>
        <w:t>信息，应当承担</w:t>
      </w:r>
      <w:r>
        <w:rPr>
          <w:rFonts w:hint="eastAsia" w:ascii="华文中宋" w:hAnsi="华文中宋" w:eastAsia="华文中宋" w:cs="华文中宋"/>
          <w:sz w:val="21"/>
          <w:szCs w:val="21"/>
          <w:lang w:eastAsia="zh-CN"/>
        </w:rPr>
        <w:t>相应</w:t>
      </w:r>
      <w:r>
        <w:rPr>
          <w:rFonts w:hint="eastAsia" w:ascii="华文中宋" w:hAnsi="华文中宋" w:eastAsia="华文中宋" w:cs="华文中宋"/>
          <w:sz w:val="21"/>
          <w:szCs w:val="21"/>
        </w:rPr>
        <w:t>责任。其他应当保密的信息由双方在</w:t>
      </w:r>
      <w:r>
        <w:rPr>
          <w:rFonts w:hint="eastAsia" w:ascii="华文中宋" w:hAnsi="华文中宋" w:eastAsia="华文中宋" w:cs="华文中宋"/>
          <w:b/>
          <w:bCs/>
          <w:sz w:val="21"/>
          <w:szCs w:val="21"/>
        </w:rPr>
        <w:t>【政府采购合同专用条款】</w:t>
      </w:r>
      <w:r>
        <w:rPr>
          <w:rFonts w:hint="eastAsia" w:ascii="华文中宋" w:hAnsi="华文中宋" w:eastAsia="华文中宋" w:cs="华文中宋"/>
          <w:sz w:val="21"/>
          <w:szCs w:val="21"/>
        </w:rPr>
        <w:t>中约定。</w:t>
      </w:r>
    </w:p>
    <w:p w14:paraId="54A6A7DE">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rPr>
        <w:t>1</w:t>
      </w:r>
      <w:r>
        <w:rPr>
          <w:rFonts w:hint="eastAsia" w:ascii="华文中宋" w:hAnsi="华文中宋" w:eastAsia="华文中宋" w:cs="华文中宋"/>
          <w:b/>
          <w:bCs/>
          <w:color w:val="auto"/>
          <w:sz w:val="21"/>
          <w:szCs w:val="21"/>
          <w:highlight w:val="none"/>
          <w:lang w:eastAsia="zh-CN"/>
        </w:rPr>
        <w:t>2</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合同价款支付</w:t>
      </w:r>
    </w:p>
    <w:p w14:paraId="5ECE0A4D">
      <w:pPr>
        <w:pageBreakBefore w:val="0"/>
        <w:kinsoku/>
        <w:wordWrap/>
        <w:overflowPunct/>
        <w:topLinePunct w:val="0"/>
        <w:autoSpaceDE/>
        <w:autoSpaceDN/>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eastAsia="zh-CN"/>
        </w:rPr>
        <w:t>2</w:t>
      </w:r>
      <w:r>
        <w:rPr>
          <w:rFonts w:hint="eastAsia"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lang w:eastAsia="zh-CN"/>
        </w:rPr>
        <w:t>合同价款支付</w:t>
      </w:r>
      <w:r>
        <w:rPr>
          <w:rFonts w:hint="eastAsia" w:ascii="华文中宋" w:hAnsi="华文中宋" w:eastAsia="华文中宋" w:cs="华文中宋"/>
          <w:color w:val="auto"/>
          <w:sz w:val="21"/>
          <w:szCs w:val="21"/>
          <w:highlight w:val="none"/>
        </w:rPr>
        <w:t>按照国库集中支付</w:t>
      </w:r>
      <w:r>
        <w:rPr>
          <w:rFonts w:hint="eastAsia" w:ascii="华文中宋" w:hAnsi="华文中宋" w:eastAsia="华文中宋" w:cs="华文中宋"/>
          <w:color w:val="auto"/>
          <w:sz w:val="21"/>
          <w:szCs w:val="21"/>
          <w:highlight w:val="none"/>
          <w:lang w:eastAsia="zh-CN"/>
        </w:rPr>
        <w:t>制度及财政管理相关</w:t>
      </w:r>
      <w:r>
        <w:rPr>
          <w:rFonts w:hint="eastAsia" w:ascii="华文中宋" w:hAnsi="华文中宋" w:eastAsia="华文中宋" w:cs="华文中宋"/>
          <w:color w:val="auto"/>
          <w:sz w:val="21"/>
          <w:szCs w:val="21"/>
          <w:highlight w:val="none"/>
        </w:rPr>
        <w:t>规定执行。</w:t>
      </w:r>
    </w:p>
    <w:p w14:paraId="465B9850">
      <w:pPr>
        <w:pageBreakBefore w:val="0"/>
        <w:kinsoku/>
        <w:wordWrap/>
        <w:overflowPunct/>
        <w:topLinePunct w:val="0"/>
        <w:bidi w:val="0"/>
        <w:spacing w:after="0" w:line="480" w:lineRule="exact"/>
        <w:ind w:left="0" w:leftChars="0" w:right="0" w:rightChars="0" w:firstLine="420" w:firstLineChars="200"/>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b w:val="0"/>
          <w:bCs w:val="0"/>
          <w:color w:val="auto"/>
          <w:sz w:val="21"/>
          <w:szCs w:val="21"/>
          <w:highlight w:val="none"/>
          <w:lang w:val="en-US" w:eastAsia="zh-CN"/>
        </w:rPr>
        <w:t xml:space="preserve">12.2 </w:t>
      </w:r>
      <w:r>
        <w:rPr>
          <w:rFonts w:hint="eastAsia" w:ascii="华文中宋" w:hAnsi="华文中宋" w:eastAsia="华文中宋" w:cs="华文中宋"/>
          <w:b w:val="0"/>
          <w:bCs w:val="0"/>
          <w:color w:val="auto"/>
          <w:kern w:val="2"/>
          <w:sz w:val="21"/>
          <w:szCs w:val="21"/>
          <w:highlight w:val="none"/>
        </w:rPr>
        <w:t>对于满足合同约定支付条件的，</w:t>
      </w:r>
      <w:r>
        <w:rPr>
          <w:rFonts w:hint="eastAsia" w:ascii="华文中宋" w:hAnsi="华文中宋" w:eastAsia="华文中宋" w:cs="华文中宋"/>
          <w:b w:val="0"/>
          <w:bCs w:val="0"/>
          <w:color w:val="auto"/>
          <w:kern w:val="2"/>
          <w:sz w:val="21"/>
          <w:szCs w:val="21"/>
          <w:highlight w:val="none"/>
          <w:lang w:val="en-US" w:eastAsia="zh-CN"/>
        </w:rPr>
        <w:t>甲方</w:t>
      </w:r>
      <w:r>
        <w:rPr>
          <w:rFonts w:hint="eastAsia" w:ascii="华文中宋" w:hAnsi="华文中宋" w:eastAsia="华文中宋" w:cs="华文中宋"/>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华文中宋" w:hAnsi="华文中宋" w:eastAsia="华文中宋" w:cs="华文中宋"/>
          <w:b w:val="0"/>
          <w:bCs w:val="0"/>
          <w:color w:val="auto"/>
          <w:kern w:val="2"/>
          <w:sz w:val="21"/>
          <w:szCs w:val="21"/>
          <w:highlight w:val="none"/>
        </w:rPr>
        <w:t>将资金支付到合同约定的</w:t>
      </w:r>
      <w:r>
        <w:rPr>
          <w:rFonts w:hint="eastAsia" w:ascii="华文中宋" w:hAnsi="华文中宋" w:eastAsia="华文中宋" w:cs="华文中宋"/>
          <w:b w:val="0"/>
          <w:bCs w:val="0"/>
          <w:color w:val="auto"/>
          <w:kern w:val="2"/>
          <w:sz w:val="21"/>
          <w:szCs w:val="21"/>
          <w:highlight w:val="none"/>
          <w:lang w:eastAsia="zh-CN"/>
        </w:rPr>
        <w:t>乙方</w:t>
      </w:r>
      <w:r>
        <w:rPr>
          <w:rFonts w:hint="eastAsia" w:ascii="华文中宋" w:hAnsi="华文中宋" w:eastAsia="华文中宋" w:cs="华文中宋"/>
          <w:b w:val="0"/>
          <w:bCs w:val="0"/>
          <w:color w:val="auto"/>
          <w:kern w:val="2"/>
          <w:sz w:val="21"/>
          <w:szCs w:val="21"/>
          <w:highlight w:val="none"/>
        </w:rPr>
        <w:t>账户，不得以机构变动、人员更替、政策调整等为由迟延付款，不得将采购文件和合同中未规定的义务作为向</w:t>
      </w:r>
      <w:r>
        <w:rPr>
          <w:rFonts w:hint="eastAsia" w:ascii="华文中宋" w:hAnsi="华文中宋" w:eastAsia="华文中宋" w:cs="华文中宋"/>
          <w:b w:val="0"/>
          <w:bCs w:val="0"/>
          <w:color w:val="auto"/>
          <w:kern w:val="2"/>
          <w:sz w:val="21"/>
          <w:szCs w:val="21"/>
          <w:highlight w:val="none"/>
          <w:lang w:val="en-US" w:eastAsia="zh-CN"/>
        </w:rPr>
        <w:t>乙方</w:t>
      </w:r>
      <w:r>
        <w:rPr>
          <w:rFonts w:hint="eastAsia" w:ascii="华文中宋" w:hAnsi="华文中宋" w:eastAsia="华文中宋" w:cs="华文中宋"/>
          <w:b w:val="0"/>
          <w:bCs w:val="0"/>
          <w:color w:val="auto"/>
          <w:kern w:val="2"/>
          <w:sz w:val="21"/>
          <w:szCs w:val="21"/>
          <w:highlight w:val="none"/>
        </w:rPr>
        <w:t>付款的条件。具体合同价款支付时间在【</w:t>
      </w:r>
      <w:r>
        <w:rPr>
          <w:rFonts w:hint="eastAsia" w:ascii="华文中宋" w:hAnsi="华文中宋" w:eastAsia="华文中宋" w:cs="华文中宋"/>
          <w:b/>
          <w:bCs/>
          <w:color w:val="auto"/>
          <w:kern w:val="2"/>
          <w:sz w:val="21"/>
          <w:szCs w:val="21"/>
          <w:highlight w:val="none"/>
        </w:rPr>
        <w:t>政府采购合同专用条款</w:t>
      </w:r>
      <w:r>
        <w:rPr>
          <w:rFonts w:hint="eastAsia" w:ascii="华文中宋" w:hAnsi="华文中宋" w:eastAsia="华文中宋" w:cs="华文中宋"/>
          <w:b w:val="0"/>
          <w:bCs w:val="0"/>
          <w:color w:val="auto"/>
          <w:kern w:val="2"/>
          <w:sz w:val="21"/>
          <w:szCs w:val="21"/>
          <w:highlight w:val="none"/>
        </w:rPr>
        <w:t>】中</w:t>
      </w:r>
      <w:r>
        <w:rPr>
          <w:rFonts w:hint="eastAsia" w:ascii="华文中宋" w:hAnsi="华文中宋" w:eastAsia="华文中宋" w:cs="华文中宋"/>
          <w:b w:val="0"/>
          <w:bCs w:val="0"/>
          <w:color w:val="auto"/>
          <w:kern w:val="2"/>
          <w:sz w:val="21"/>
          <w:szCs w:val="21"/>
          <w:highlight w:val="none"/>
          <w:lang w:eastAsia="zh-CN"/>
        </w:rPr>
        <w:t>约</w:t>
      </w:r>
      <w:r>
        <w:rPr>
          <w:rFonts w:hint="eastAsia" w:ascii="华文中宋" w:hAnsi="华文中宋" w:eastAsia="华文中宋" w:cs="华文中宋"/>
          <w:b w:val="0"/>
          <w:bCs w:val="0"/>
          <w:color w:val="auto"/>
          <w:kern w:val="2"/>
          <w:sz w:val="21"/>
          <w:szCs w:val="21"/>
          <w:highlight w:val="none"/>
        </w:rPr>
        <w:t>定。</w:t>
      </w:r>
    </w:p>
    <w:p w14:paraId="5A7ABFB5">
      <w:pPr>
        <w:pStyle w:val="15"/>
        <w:pageBreakBefore w:val="0"/>
        <w:kinsoku/>
        <w:wordWrap/>
        <w:overflowPunct/>
        <w:topLinePunct w:val="0"/>
        <w:bidi w:val="0"/>
        <w:spacing w:after="0" w:line="480" w:lineRule="exact"/>
        <w:ind w:left="0" w:leftChars="0" w:right="0" w:rightChars="0"/>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rPr>
        <w:t>1</w:t>
      </w:r>
      <w:r>
        <w:rPr>
          <w:rFonts w:hint="eastAsia" w:ascii="华文中宋" w:hAnsi="华文中宋" w:eastAsia="华文中宋" w:cs="华文中宋"/>
          <w:b/>
          <w:bCs/>
          <w:color w:val="auto"/>
          <w:sz w:val="21"/>
          <w:szCs w:val="21"/>
          <w:highlight w:val="none"/>
          <w:lang w:eastAsia="zh-CN"/>
        </w:rPr>
        <w:t>3</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履约保证金</w:t>
      </w:r>
    </w:p>
    <w:p w14:paraId="0931B7D9">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eastAsia="zh-CN"/>
        </w:rPr>
        <w:t>3</w:t>
      </w:r>
      <w:r>
        <w:rPr>
          <w:rFonts w:hint="eastAsia" w:ascii="华文中宋" w:hAnsi="华文中宋" w:eastAsia="华文中宋" w:cs="华文中宋"/>
          <w:color w:val="auto"/>
          <w:sz w:val="21"/>
          <w:szCs w:val="21"/>
          <w:highlight w:val="none"/>
        </w:rPr>
        <w:t xml:space="preserve">.1 </w:t>
      </w:r>
      <w:r>
        <w:rPr>
          <w:rFonts w:hint="eastAsia" w:ascii="华文中宋" w:hAnsi="华文中宋" w:eastAsia="华文中宋" w:cs="华文中宋"/>
          <w:sz w:val="21"/>
          <w:szCs w:val="21"/>
        </w:rPr>
        <w:t>乙方应当以支票、汇票、本票或者金融机构、担保机构出具的保函等非现金形式提交。</w:t>
      </w:r>
    </w:p>
    <w:p w14:paraId="5FF59821">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eastAsia="zh-CN"/>
        </w:rPr>
        <w:t>3</w:t>
      </w:r>
      <w:r>
        <w:rPr>
          <w:rFonts w:hint="eastAsia" w:ascii="华文中宋" w:hAnsi="华文中宋" w:eastAsia="华文中宋" w:cs="华文中宋"/>
          <w:color w:val="auto"/>
          <w:sz w:val="21"/>
          <w:szCs w:val="21"/>
          <w:highlight w:val="none"/>
        </w:rPr>
        <w:t>.2 如果乙方</w:t>
      </w:r>
      <w:r>
        <w:rPr>
          <w:rFonts w:hint="eastAsia" w:ascii="华文中宋" w:hAnsi="华文中宋" w:eastAsia="华文中宋" w:cs="华文中宋"/>
          <w:color w:val="auto"/>
          <w:sz w:val="21"/>
          <w:szCs w:val="21"/>
          <w:highlight w:val="none"/>
          <w:lang w:eastAsia="zh-CN"/>
        </w:rPr>
        <w:t>出现</w:t>
      </w:r>
      <w:r>
        <w:rPr>
          <w:rFonts w:hint="eastAsia" w:ascii="华文中宋" w:hAnsi="华文中宋" w:eastAsia="华文中宋" w:cs="华文中宋"/>
          <w:b/>
          <w:bCs/>
          <w:sz w:val="21"/>
          <w:szCs w:val="21"/>
          <w:highlight w:val="none"/>
        </w:rPr>
        <w:t>【政府采购合同专用条款】</w:t>
      </w:r>
      <w:r>
        <w:rPr>
          <w:rFonts w:hint="eastAsia" w:ascii="华文中宋" w:hAnsi="华文中宋" w:eastAsia="华文中宋" w:cs="华文中宋"/>
          <w:b w:val="0"/>
          <w:bCs w:val="0"/>
          <w:sz w:val="21"/>
          <w:szCs w:val="21"/>
          <w:highlight w:val="none"/>
          <w:lang w:eastAsia="zh-CN"/>
        </w:rPr>
        <w:t>约定</w:t>
      </w:r>
      <w:r>
        <w:rPr>
          <w:rFonts w:hint="eastAsia" w:ascii="华文中宋" w:hAnsi="华文中宋" w:eastAsia="华文中宋" w:cs="华文中宋"/>
          <w:b w:val="0"/>
          <w:bCs w:val="0"/>
          <w:sz w:val="21"/>
          <w:szCs w:val="21"/>
          <w:lang w:eastAsia="zh-CN"/>
        </w:rPr>
        <w:t>情形的</w:t>
      </w:r>
      <w:r>
        <w:rPr>
          <w:rFonts w:hint="eastAsia" w:ascii="华文中宋" w:hAnsi="华文中宋" w:eastAsia="华文中宋" w:cs="华文中宋"/>
          <w:color w:val="auto"/>
          <w:sz w:val="21"/>
          <w:szCs w:val="21"/>
          <w:highlight w:val="none"/>
        </w:rPr>
        <w:t>，履约保证金不予退还；如果乙方未能按合同约定全面履行义务，甲方有权从履约保证金中取得补偿或赔偿，</w:t>
      </w:r>
      <w:r>
        <w:rPr>
          <w:rFonts w:hint="eastAsia" w:ascii="华文中宋" w:hAnsi="华文中宋" w:eastAsia="华文中宋" w:cs="华文中宋"/>
          <w:color w:val="auto"/>
          <w:sz w:val="21"/>
          <w:szCs w:val="21"/>
          <w:highlight w:val="none"/>
          <w:lang w:eastAsia="zh-CN"/>
        </w:rPr>
        <w:t>且</w:t>
      </w:r>
      <w:r>
        <w:rPr>
          <w:rFonts w:hint="eastAsia" w:ascii="华文中宋" w:hAnsi="华文中宋" w:eastAsia="华文中宋" w:cs="华文中宋"/>
          <w:color w:val="auto"/>
          <w:sz w:val="21"/>
          <w:szCs w:val="21"/>
          <w:highlight w:val="none"/>
        </w:rPr>
        <w:t>不影响甲方要求乙方承担合同约定的超过履约保证金的违约责任的权利。</w:t>
      </w:r>
    </w:p>
    <w:p w14:paraId="708C34DC">
      <w:pPr>
        <w:pageBreakBefore w:val="0"/>
        <w:kinsoku/>
        <w:wordWrap/>
        <w:overflowPunct/>
        <w:topLinePunct w:val="0"/>
        <w:bidi w:val="0"/>
        <w:spacing w:line="480" w:lineRule="exact"/>
        <w:ind w:left="0" w:leftChars="0" w:right="0" w:rightChars="0" w:firstLine="42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eastAsia="zh-CN"/>
        </w:rPr>
        <w:t>3</w:t>
      </w:r>
      <w:r>
        <w:rPr>
          <w:rFonts w:hint="eastAsia" w:ascii="华文中宋" w:hAnsi="华文中宋" w:eastAsia="华文中宋" w:cs="华文中宋"/>
          <w:color w:val="auto"/>
          <w:sz w:val="21"/>
          <w:szCs w:val="21"/>
          <w:highlight w:val="none"/>
        </w:rPr>
        <w:t>.3 甲方在项目通过验收后按照</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规定的时间内将履约保证金退还乙方；逾期退还的，乙方可要求甲方支付违约金，违约金按照</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规定支付。</w:t>
      </w:r>
    </w:p>
    <w:p w14:paraId="10F6D5E1">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bCs/>
          <w:color w:val="auto"/>
          <w:sz w:val="21"/>
          <w:szCs w:val="21"/>
          <w:highlight w:val="none"/>
        </w:rPr>
        <w:t>1</w:t>
      </w:r>
      <w:r>
        <w:rPr>
          <w:rFonts w:hint="eastAsia" w:ascii="华文中宋" w:hAnsi="华文中宋" w:eastAsia="华文中宋" w:cs="华文中宋"/>
          <w:b/>
          <w:bCs/>
          <w:color w:val="auto"/>
          <w:sz w:val="21"/>
          <w:szCs w:val="21"/>
          <w:highlight w:val="none"/>
          <w:lang w:eastAsia="zh-CN"/>
        </w:rPr>
        <w:t>4</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color w:val="auto"/>
          <w:sz w:val="21"/>
          <w:szCs w:val="21"/>
          <w:highlight w:val="none"/>
        </w:rPr>
        <w:t>售后服务</w:t>
      </w:r>
    </w:p>
    <w:p w14:paraId="7D54E83D">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eastAsia="zh-CN"/>
        </w:rPr>
        <w:t>4</w:t>
      </w:r>
      <w:r>
        <w:rPr>
          <w:rFonts w:hint="eastAsia" w:ascii="华文中宋" w:hAnsi="华文中宋" w:eastAsia="华文中宋" w:cs="华文中宋"/>
          <w:color w:val="auto"/>
          <w:sz w:val="21"/>
          <w:szCs w:val="21"/>
          <w:highlight w:val="none"/>
        </w:rPr>
        <w:t>.1 除项目不涉及或采购活动中明确约定无须承担外，乙方还应提供下列服务：</w:t>
      </w:r>
    </w:p>
    <w:p w14:paraId="123F0A86">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（1）货物的现场移动、安装、调试、启动监督及技术支持；</w:t>
      </w:r>
    </w:p>
    <w:p w14:paraId="442D82CC">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（2）提供货物组装和维修所需的专用工具和辅助材料；</w:t>
      </w:r>
    </w:p>
    <w:p w14:paraId="122F0656">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（3）在</w:t>
      </w:r>
      <w:r>
        <w:rPr>
          <w:rFonts w:hint="eastAsia" w:ascii="华文中宋" w:hAnsi="华文中宋" w:eastAsia="华文中宋" w:cs="华文中宋"/>
          <w:b/>
          <w:bCs/>
          <w:sz w:val="21"/>
          <w:szCs w:val="21"/>
          <w:highlight w:val="none"/>
        </w:rPr>
        <w:t>【政府采购合同专用条款】</w:t>
      </w:r>
      <w:r>
        <w:rPr>
          <w:rFonts w:hint="eastAsia" w:ascii="华文中宋" w:hAnsi="华文中宋" w:eastAsia="华文中宋" w:cs="华文中宋"/>
          <w:color w:val="auto"/>
          <w:sz w:val="21"/>
          <w:szCs w:val="21"/>
          <w:highlight w:val="none"/>
          <w:lang w:eastAsia="zh-CN"/>
        </w:rPr>
        <w:t>约定</w:t>
      </w:r>
      <w:r>
        <w:rPr>
          <w:rFonts w:hint="eastAsia" w:ascii="华文中宋" w:hAnsi="华文中宋" w:eastAsia="华文中宋" w:cs="华文中宋"/>
          <w:color w:val="auto"/>
          <w:sz w:val="21"/>
          <w:szCs w:val="21"/>
          <w:highlight w:val="none"/>
        </w:rPr>
        <w:t>的期限内对所有的货物实施运行监督、维修，但前提条件是该服务并不能免除乙方在质量保证期内所承担的义务；</w:t>
      </w:r>
    </w:p>
    <w:p w14:paraId="327C910E">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（4）在制造商</w:t>
      </w:r>
      <w:r>
        <w:rPr>
          <w:rFonts w:hint="eastAsia" w:ascii="华文中宋" w:hAnsi="华文中宋" w:eastAsia="华文中宋" w:cs="华文中宋"/>
          <w:color w:val="auto"/>
          <w:sz w:val="21"/>
          <w:szCs w:val="21"/>
          <w:highlight w:val="none"/>
          <w:lang w:eastAsia="zh-CN"/>
        </w:rPr>
        <w:t>所在地</w:t>
      </w:r>
      <w:r>
        <w:rPr>
          <w:rFonts w:hint="eastAsia" w:ascii="华文中宋" w:hAnsi="华文中宋" w:eastAsia="华文中宋" w:cs="华文中宋"/>
          <w:color w:val="auto"/>
          <w:sz w:val="21"/>
          <w:szCs w:val="21"/>
          <w:highlight w:val="none"/>
        </w:rPr>
        <w:t>或</w:t>
      </w:r>
      <w:r>
        <w:rPr>
          <w:rFonts w:hint="eastAsia" w:ascii="华文中宋" w:hAnsi="华文中宋" w:eastAsia="华文中宋" w:cs="华文中宋"/>
          <w:color w:val="auto"/>
          <w:sz w:val="21"/>
          <w:szCs w:val="21"/>
          <w:highlight w:val="none"/>
          <w:lang w:eastAsia="zh-CN"/>
        </w:rPr>
        <w:t>指定</w:t>
      </w:r>
      <w:r>
        <w:rPr>
          <w:rFonts w:hint="eastAsia" w:ascii="华文中宋" w:hAnsi="华文中宋" w:eastAsia="华文中宋" w:cs="华文中宋"/>
          <w:color w:val="auto"/>
          <w:sz w:val="21"/>
          <w:szCs w:val="21"/>
          <w:highlight w:val="none"/>
        </w:rPr>
        <w:t>现场就货物的安装、启动、运营、维护</w:t>
      </w:r>
      <w:r>
        <w:rPr>
          <w:rFonts w:hint="eastAsia" w:ascii="华文中宋" w:hAnsi="华文中宋" w:eastAsia="华文中宋" w:cs="华文中宋"/>
          <w:color w:val="auto"/>
          <w:sz w:val="21"/>
          <w:szCs w:val="21"/>
          <w:highlight w:val="none"/>
          <w:lang w:eastAsia="zh-CN"/>
        </w:rPr>
        <w:t>、废弃处置等</w:t>
      </w:r>
      <w:r>
        <w:rPr>
          <w:rFonts w:hint="eastAsia" w:ascii="华文中宋" w:hAnsi="华文中宋" w:eastAsia="华文中宋" w:cs="华文中宋"/>
          <w:color w:val="auto"/>
          <w:sz w:val="21"/>
          <w:szCs w:val="21"/>
          <w:highlight w:val="none"/>
        </w:rPr>
        <w:t>对甲方操作人员进行培训</w:t>
      </w:r>
      <w:r>
        <w:rPr>
          <w:rFonts w:hint="eastAsia" w:ascii="华文中宋" w:hAnsi="华文中宋" w:eastAsia="华文中宋" w:cs="华文中宋"/>
          <w:sz w:val="21"/>
          <w:szCs w:val="21"/>
          <w:lang w:eastAsia="zh-CN"/>
        </w:rPr>
        <w:t>；</w:t>
      </w:r>
    </w:p>
    <w:p w14:paraId="3999E84E">
      <w:pPr>
        <w:pStyle w:val="67"/>
        <w:pageBreakBefore w:val="0"/>
        <w:kinsoku/>
        <w:wordWrap/>
        <w:overflowPunct/>
        <w:topLinePunct w:val="0"/>
        <w:bidi w:val="0"/>
        <w:spacing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（5）依照法律、行政法规的规定或者按照</w:t>
      </w:r>
      <w:r>
        <w:rPr>
          <w:rFonts w:hint="eastAsia" w:ascii="华文中宋" w:hAnsi="华文中宋" w:eastAsia="华文中宋" w:cs="华文中宋"/>
          <w:b/>
          <w:bCs/>
          <w:sz w:val="21"/>
          <w:szCs w:val="21"/>
        </w:rPr>
        <w:t>【政府采购合同专用条款】</w:t>
      </w:r>
      <w:r>
        <w:rPr>
          <w:rFonts w:hint="eastAsia" w:ascii="华文中宋" w:hAnsi="华文中宋" w:eastAsia="华文中宋" w:cs="华文中宋"/>
          <w:sz w:val="21"/>
          <w:szCs w:val="21"/>
        </w:rPr>
        <w:t>约定，货物在有效使用年限届满后应予回收的，乙方负有自行或者委托第三人对货物予以回收的义务；</w:t>
      </w:r>
    </w:p>
    <w:p w14:paraId="21B3F173">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6</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规定由乙方提供的其他服务。</w:t>
      </w:r>
    </w:p>
    <w:p w14:paraId="3A97BF61">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4</w:t>
      </w:r>
      <w:r>
        <w:rPr>
          <w:rFonts w:hint="eastAsia" w:ascii="华文中宋" w:hAnsi="华文中宋" w:eastAsia="华文中宋" w:cs="华文中宋"/>
          <w:color w:val="auto"/>
          <w:sz w:val="21"/>
          <w:szCs w:val="21"/>
          <w:highlight w:val="none"/>
        </w:rPr>
        <w:t>.2 乙方提供的</w:t>
      </w:r>
      <w:r>
        <w:rPr>
          <w:rFonts w:hint="eastAsia" w:ascii="华文中宋" w:hAnsi="华文中宋" w:eastAsia="华文中宋" w:cs="华文中宋"/>
          <w:color w:val="auto"/>
          <w:sz w:val="21"/>
          <w:szCs w:val="21"/>
          <w:highlight w:val="none"/>
          <w:lang w:eastAsia="zh-CN"/>
        </w:rPr>
        <w:t>售后</w:t>
      </w:r>
      <w:r>
        <w:rPr>
          <w:rFonts w:hint="eastAsia" w:ascii="华文中宋" w:hAnsi="华文中宋" w:eastAsia="华文中宋" w:cs="华文中宋"/>
          <w:color w:val="auto"/>
          <w:sz w:val="21"/>
          <w:szCs w:val="21"/>
          <w:highlight w:val="none"/>
        </w:rPr>
        <w:t>服务的费用</w:t>
      </w:r>
      <w:r>
        <w:rPr>
          <w:rFonts w:hint="eastAsia" w:ascii="华文中宋" w:hAnsi="华文中宋" w:eastAsia="华文中宋" w:cs="华文中宋"/>
          <w:color w:val="auto"/>
          <w:sz w:val="21"/>
          <w:szCs w:val="21"/>
          <w:highlight w:val="none"/>
          <w:lang w:val="en-US" w:eastAsia="zh-CN"/>
        </w:rPr>
        <w:t>已</w:t>
      </w:r>
      <w:r>
        <w:rPr>
          <w:rFonts w:hint="eastAsia" w:ascii="华文中宋" w:hAnsi="华文中宋" w:eastAsia="华文中宋" w:cs="华文中宋"/>
          <w:color w:val="auto"/>
          <w:sz w:val="21"/>
          <w:szCs w:val="21"/>
          <w:highlight w:val="none"/>
        </w:rPr>
        <w:t>包含在合同价款中，甲方不再另行支付。</w:t>
      </w:r>
    </w:p>
    <w:p w14:paraId="210B97BA">
      <w:pPr>
        <w:pageBreakBefore w:val="0"/>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rPr>
        <w:t>1</w:t>
      </w:r>
      <w:r>
        <w:rPr>
          <w:rFonts w:hint="eastAsia" w:ascii="华文中宋" w:hAnsi="华文中宋" w:eastAsia="华文中宋" w:cs="华文中宋"/>
          <w:b/>
          <w:bCs/>
          <w:color w:val="auto"/>
          <w:sz w:val="21"/>
          <w:szCs w:val="21"/>
          <w:highlight w:val="none"/>
          <w:lang w:eastAsia="zh-CN"/>
        </w:rPr>
        <w:t>5</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违约责任</w:t>
      </w:r>
    </w:p>
    <w:p w14:paraId="12A136ED">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1</w:t>
      </w:r>
      <w:r>
        <w:rPr>
          <w:rFonts w:hint="eastAsia" w:ascii="华文中宋" w:hAnsi="华文中宋" w:eastAsia="华文中宋" w:cs="华文中宋"/>
          <w:bCs/>
          <w:color w:val="auto"/>
          <w:sz w:val="21"/>
          <w:szCs w:val="21"/>
          <w:highlight w:val="none"/>
          <w:lang w:eastAsia="zh-CN"/>
        </w:rPr>
        <w:t>5</w:t>
      </w:r>
      <w:r>
        <w:rPr>
          <w:rFonts w:hint="eastAsia" w:ascii="华文中宋" w:hAnsi="华文中宋" w:eastAsia="华文中宋" w:cs="华文中宋"/>
          <w:bCs/>
          <w:color w:val="auto"/>
          <w:sz w:val="21"/>
          <w:szCs w:val="21"/>
          <w:highlight w:val="none"/>
        </w:rPr>
        <w:t>.1质量瑕疵的</w:t>
      </w:r>
      <w:r>
        <w:rPr>
          <w:rFonts w:hint="eastAsia" w:ascii="华文中宋" w:hAnsi="华文中宋" w:eastAsia="华文中宋" w:cs="华文中宋"/>
          <w:bCs/>
          <w:color w:val="auto"/>
          <w:sz w:val="21"/>
          <w:szCs w:val="21"/>
          <w:highlight w:val="none"/>
          <w:lang w:eastAsia="zh-CN"/>
        </w:rPr>
        <w:t>违约责任</w:t>
      </w:r>
    </w:p>
    <w:p w14:paraId="400290D5">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乙方</w:t>
      </w:r>
      <w:r>
        <w:rPr>
          <w:rFonts w:hint="eastAsia" w:ascii="华文中宋" w:hAnsi="华文中宋" w:eastAsia="华文中宋" w:cs="华文中宋"/>
          <w:color w:val="auto"/>
          <w:sz w:val="21"/>
          <w:szCs w:val="21"/>
          <w:highlight w:val="none"/>
          <w:lang w:eastAsia="zh-CN"/>
        </w:rPr>
        <w:t>提供</w:t>
      </w:r>
      <w:r>
        <w:rPr>
          <w:rFonts w:hint="eastAsia" w:ascii="华文中宋" w:hAnsi="华文中宋" w:eastAsia="华文中宋" w:cs="华文中宋"/>
          <w:color w:val="auto"/>
          <w:sz w:val="21"/>
          <w:szCs w:val="21"/>
          <w:highlight w:val="none"/>
        </w:rPr>
        <w:t>的产品不符合</w:t>
      </w:r>
      <w:r>
        <w:rPr>
          <w:rFonts w:hint="eastAsia" w:ascii="华文中宋" w:hAnsi="华文中宋" w:eastAsia="华文中宋" w:cs="华文中宋"/>
          <w:color w:val="auto"/>
          <w:sz w:val="21"/>
          <w:szCs w:val="21"/>
          <w:highlight w:val="none"/>
          <w:lang w:eastAsia="zh-CN"/>
        </w:rPr>
        <w:t>合同约定的</w:t>
      </w:r>
      <w:r>
        <w:rPr>
          <w:rFonts w:hint="eastAsia" w:ascii="华文中宋" w:hAnsi="华文中宋" w:eastAsia="华文中宋" w:cs="华文中宋"/>
          <w:color w:val="auto"/>
          <w:sz w:val="21"/>
          <w:szCs w:val="21"/>
          <w:highlight w:val="none"/>
        </w:rPr>
        <w:t>质量标准或存在产品质量缺陷，</w:t>
      </w:r>
      <w:r>
        <w:rPr>
          <w:rFonts w:hint="eastAsia" w:ascii="华文中宋" w:hAnsi="华文中宋" w:eastAsia="华文中宋" w:cs="华文中宋"/>
          <w:color w:val="auto"/>
          <w:sz w:val="21"/>
          <w:szCs w:val="21"/>
          <w:highlight w:val="none"/>
          <w:lang w:eastAsia="zh-CN"/>
        </w:rPr>
        <w:t>甲方有权要求乙方根据</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b w:val="0"/>
          <w:bCs/>
          <w:color w:val="auto"/>
          <w:sz w:val="21"/>
          <w:szCs w:val="21"/>
          <w:highlight w:val="none"/>
          <w:lang w:eastAsia="zh-CN"/>
        </w:rPr>
        <w:t>要求</w:t>
      </w:r>
      <w:r>
        <w:rPr>
          <w:rFonts w:hint="eastAsia" w:ascii="华文中宋" w:hAnsi="华文中宋" w:eastAsia="华文中宋" w:cs="华文中宋"/>
          <w:color w:val="auto"/>
          <w:sz w:val="21"/>
          <w:szCs w:val="21"/>
          <w:highlight w:val="none"/>
          <w:lang w:eastAsia="zh-CN"/>
        </w:rPr>
        <w:t>及时修理、重作、更换，并承担由此给甲</w:t>
      </w:r>
      <w:r>
        <w:rPr>
          <w:rFonts w:hint="eastAsia" w:ascii="华文中宋" w:hAnsi="华文中宋" w:eastAsia="华文中宋" w:cs="华文中宋"/>
          <w:color w:val="auto"/>
          <w:sz w:val="21"/>
          <w:szCs w:val="21"/>
          <w:highlight w:val="none"/>
        </w:rPr>
        <w:t>方</w:t>
      </w:r>
      <w:r>
        <w:rPr>
          <w:rFonts w:hint="eastAsia" w:ascii="华文中宋" w:hAnsi="华文中宋" w:eastAsia="华文中宋" w:cs="华文中宋"/>
          <w:color w:val="auto"/>
          <w:sz w:val="21"/>
          <w:szCs w:val="21"/>
          <w:highlight w:val="none"/>
          <w:lang w:eastAsia="zh-CN"/>
        </w:rPr>
        <w:t>造成的损失</w:t>
      </w:r>
      <w:r>
        <w:rPr>
          <w:rFonts w:hint="eastAsia" w:ascii="华文中宋" w:hAnsi="华文中宋" w:eastAsia="华文中宋" w:cs="华文中宋"/>
          <w:color w:val="auto"/>
          <w:sz w:val="21"/>
          <w:szCs w:val="21"/>
          <w:highlight w:val="none"/>
        </w:rPr>
        <w:t>。</w:t>
      </w:r>
    </w:p>
    <w:p w14:paraId="6F1818F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1</w:t>
      </w:r>
      <w:r>
        <w:rPr>
          <w:rFonts w:hint="eastAsia" w:ascii="华文中宋" w:hAnsi="华文中宋" w:eastAsia="华文中宋" w:cs="华文中宋"/>
          <w:bCs/>
          <w:color w:val="auto"/>
          <w:sz w:val="21"/>
          <w:szCs w:val="21"/>
          <w:highlight w:val="none"/>
          <w:lang w:eastAsia="zh-CN"/>
        </w:rPr>
        <w:t>5</w:t>
      </w:r>
      <w:r>
        <w:rPr>
          <w:rFonts w:hint="eastAsia" w:ascii="华文中宋" w:hAnsi="华文中宋" w:eastAsia="华文中宋" w:cs="华文中宋"/>
          <w:bCs/>
          <w:color w:val="auto"/>
          <w:sz w:val="21"/>
          <w:szCs w:val="21"/>
          <w:highlight w:val="none"/>
        </w:rPr>
        <w:t>.2 迟延交货的违约责任</w:t>
      </w:r>
    </w:p>
    <w:p w14:paraId="7C5EDD34">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（1）乙方应按照本合同规定的时间、地点交货和提供</w:t>
      </w:r>
      <w:r>
        <w:rPr>
          <w:rFonts w:hint="eastAsia" w:ascii="华文中宋" w:hAnsi="华文中宋" w:eastAsia="华文中宋" w:cs="华文中宋"/>
          <w:color w:val="auto"/>
          <w:sz w:val="21"/>
          <w:szCs w:val="21"/>
          <w:highlight w:val="none"/>
          <w:lang w:eastAsia="zh-CN"/>
        </w:rPr>
        <w:t>相关</w:t>
      </w:r>
      <w:r>
        <w:rPr>
          <w:rFonts w:hint="eastAsia" w:ascii="华文中宋" w:hAnsi="华文中宋" w:eastAsia="华文中宋" w:cs="华文中宋"/>
          <w:color w:val="auto"/>
          <w:sz w:val="21"/>
          <w:szCs w:val="21"/>
          <w:highlight w:val="none"/>
        </w:rPr>
        <w:t>服务。在履行合同过程中，如果乙方遇到可能</w:t>
      </w:r>
      <w:r>
        <w:rPr>
          <w:rFonts w:hint="eastAsia" w:ascii="华文中宋" w:hAnsi="华文中宋" w:eastAsia="华文中宋" w:cs="华文中宋"/>
          <w:color w:val="auto"/>
          <w:sz w:val="21"/>
          <w:szCs w:val="21"/>
          <w:highlight w:val="none"/>
          <w:lang w:eastAsia="zh-CN"/>
        </w:rPr>
        <w:t>影响</w:t>
      </w:r>
      <w:r>
        <w:rPr>
          <w:rFonts w:hint="eastAsia" w:ascii="华文中宋" w:hAnsi="华文中宋" w:eastAsia="华文中宋" w:cs="华文中宋"/>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华文中宋" w:hAnsi="华文中宋" w:eastAsia="华文中宋" w:cs="华文中宋"/>
          <w:color w:val="auto"/>
          <w:sz w:val="21"/>
          <w:szCs w:val="21"/>
          <w:highlight w:val="none"/>
          <w:lang w:eastAsia="zh-CN"/>
        </w:rPr>
        <w:t>长</w:t>
      </w:r>
      <w:r>
        <w:rPr>
          <w:rFonts w:hint="eastAsia" w:ascii="华文中宋" w:hAnsi="华文中宋" w:eastAsia="华文中宋" w:cs="华文中宋"/>
          <w:color w:val="auto"/>
          <w:sz w:val="21"/>
          <w:szCs w:val="21"/>
          <w:highlight w:val="none"/>
        </w:rPr>
        <w:t>交货时间或延期提供服务。</w:t>
      </w:r>
    </w:p>
    <w:p w14:paraId="4B5AA716">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（2）如果乙方没有按照合同规定的时间交货和提供</w:t>
      </w:r>
      <w:r>
        <w:rPr>
          <w:rFonts w:hint="eastAsia" w:ascii="华文中宋" w:hAnsi="华文中宋" w:eastAsia="华文中宋" w:cs="华文中宋"/>
          <w:color w:val="auto"/>
          <w:sz w:val="21"/>
          <w:szCs w:val="21"/>
          <w:highlight w:val="none"/>
          <w:lang w:eastAsia="zh-CN"/>
        </w:rPr>
        <w:t>相关</w:t>
      </w:r>
      <w:r>
        <w:rPr>
          <w:rFonts w:hint="eastAsia" w:ascii="华文中宋" w:hAnsi="华文中宋" w:eastAsia="华文中宋" w:cs="华文中宋"/>
          <w:color w:val="auto"/>
          <w:sz w:val="21"/>
          <w:szCs w:val="21"/>
          <w:highlight w:val="none"/>
        </w:rPr>
        <w:t>服务，甲方有权从货款中扣除误期赔偿费而不影响合同项下的其他补救方法，赔偿费按</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规定执行。如果涉及公共利益，且赔偿金额无法弥补公共利益损失，</w:t>
      </w:r>
      <w:r>
        <w:rPr>
          <w:rFonts w:hint="eastAsia" w:ascii="华文中宋" w:hAnsi="华文中宋" w:eastAsia="华文中宋" w:cs="华文中宋"/>
          <w:color w:val="auto"/>
          <w:sz w:val="21"/>
          <w:szCs w:val="21"/>
          <w:highlight w:val="none"/>
          <w:lang w:eastAsia="zh-CN"/>
        </w:rPr>
        <w:t>甲方</w:t>
      </w:r>
      <w:r>
        <w:rPr>
          <w:rFonts w:hint="eastAsia" w:ascii="华文中宋" w:hAnsi="华文中宋" w:eastAsia="华文中宋" w:cs="华文中宋"/>
          <w:color w:val="auto"/>
          <w:sz w:val="21"/>
          <w:szCs w:val="21"/>
          <w:highlight w:val="none"/>
        </w:rPr>
        <w:t>可要求继续履行或者</w:t>
      </w:r>
      <w:r>
        <w:rPr>
          <w:rFonts w:hint="eastAsia" w:ascii="华文中宋" w:hAnsi="华文中宋" w:eastAsia="华文中宋" w:cs="华文中宋"/>
          <w:color w:val="auto"/>
          <w:sz w:val="21"/>
          <w:szCs w:val="21"/>
          <w:highlight w:val="none"/>
          <w:lang w:eastAsia="zh-CN"/>
        </w:rPr>
        <w:t>采取其他补救措施</w:t>
      </w:r>
      <w:r>
        <w:rPr>
          <w:rFonts w:hint="eastAsia" w:ascii="华文中宋" w:hAnsi="华文中宋" w:eastAsia="华文中宋" w:cs="华文中宋"/>
          <w:color w:val="auto"/>
          <w:sz w:val="21"/>
          <w:szCs w:val="21"/>
          <w:highlight w:val="none"/>
        </w:rPr>
        <w:t>。</w:t>
      </w:r>
    </w:p>
    <w:p w14:paraId="3656099E">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eastAsia="zh-CN"/>
        </w:rPr>
        <w:t>5</w:t>
      </w:r>
      <w:r>
        <w:rPr>
          <w:rFonts w:hint="eastAsia" w:ascii="华文中宋" w:hAnsi="华文中宋" w:eastAsia="华文中宋" w:cs="华文中宋"/>
          <w:color w:val="auto"/>
          <w:sz w:val="21"/>
          <w:szCs w:val="21"/>
          <w:highlight w:val="none"/>
        </w:rPr>
        <w:t>.3 迟延支付的违约责任</w:t>
      </w:r>
    </w:p>
    <w:p w14:paraId="77DC44FB">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甲方存在迟延支付乙方合同款项的，应当承担</w:t>
      </w:r>
      <w:r>
        <w:rPr>
          <w:rFonts w:hint="eastAsia" w:ascii="华文中宋" w:hAnsi="华文中宋" w:eastAsia="华文中宋" w:cs="华文中宋"/>
          <w:b/>
          <w:bCs/>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规定的逾期付款利息。</w:t>
      </w:r>
    </w:p>
    <w:p w14:paraId="7A758081">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Cs/>
          <w:color w:val="auto"/>
          <w:sz w:val="21"/>
          <w:szCs w:val="21"/>
          <w:highlight w:val="none"/>
        </w:rPr>
        <w:t>1</w:t>
      </w:r>
      <w:r>
        <w:rPr>
          <w:rFonts w:hint="eastAsia" w:ascii="华文中宋" w:hAnsi="华文中宋" w:eastAsia="华文中宋" w:cs="华文中宋"/>
          <w:bCs/>
          <w:color w:val="auto"/>
          <w:sz w:val="21"/>
          <w:szCs w:val="21"/>
          <w:highlight w:val="none"/>
          <w:lang w:eastAsia="zh-CN"/>
        </w:rPr>
        <w:t>5</w:t>
      </w:r>
      <w:r>
        <w:rPr>
          <w:rFonts w:hint="eastAsia" w:ascii="华文中宋" w:hAnsi="华文中宋" w:eastAsia="华文中宋" w:cs="华文中宋"/>
          <w:bCs/>
          <w:color w:val="auto"/>
          <w:sz w:val="21"/>
          <w:szCs w:val="21"/>
          <w:highlight w:val="none"/>
        </w:rPr>
        <w:t>.4其他违约责任根据项目实际需要按</w:t>
      </w:r>
      <w:r>
        <w:rPr>
          <w:rFonts w:hint="eastAsia" w:ascii="华文中宋" w:hAnsi="华文中宋" w:eastAsia="华文中宋" w:cs="华文中宋"/>
          <w:b/>
          <w:bCs/>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规定执行。</w:t>
      </w:r>
    </w:p>
    <w:p w14:paraId="15F33219">
      <w:pPr>
        <w:pageBreakBefore w:val="0"/>
        <w:numPr>
          <w:ilvl w:val="0"/>
          <w:numId w:val="9"/>
        </w:numPr>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合同变更</w:t>
      </w:r>
      <w:r>
        <w:rPr>
          <w:rFonts w:hint="eastAsia" w:ascii="华文中宋" w:hAnsi="华文中宋" w:eastAsia="华文中宋" w:cs="华文中宋"/>
          <w:b/>
          <w:color w:val="auto"/>
          <w:sz w:val="21"/>
          <w:szCs w:val="21"/>
          <w:highlight w:val="none"/>
          <w:lang w:eastAsia="zh-CN"/>
        </w:rPr>
        <w:t>、中止与终止</w:t>
      </w:r>
    </w:p>
    <w:p w14:paraId="01D5D8B2">
      <w:pPr>
        <w:pageBreakBefore w:val="0"/>
        <w:kinsoku/>
        <w:wordWrap/>
        <w:overflowPunct/>
        <w:topLinePunct w:val="0"/>
        <w:autoSpaceDE/>
        <w:autoSpaceDN/>
        <w:bidi w:val="0"/>
        <w:adjustRightInd w:val="0"/>
        <w:snapToGrid w:val="0"/>
        <w:spacing w:before="0" w:line="480" w:lineRule="exact"/>
        <w:ind w:left="0" w:leftChars="0" w:right="0" w:rightChars="0" w:firstLine="0" w:firstLineChars="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 xml:space="preserve">    </w:t>
      </w: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6</w:t>
      </w:r>
      <w:r>
        <w:rPr>
          <w:rFonts w:hint="eastAsia" w:ascii="华文中宋" w:hAnsi="华文中宋" w:eastAsia="华文中宋" w:cs="华文中宋"/>
          <w:color w:val="auto"/>
          <w:sz w:val="21"/>
          <w:szCs w:val="21"/>
          <w:highlight w:val="none"/>
        </w:rPr>
        <w:t>.1合同的</w:t>
      </w:r>
      <w:r>
        <w:rPr>
          <w:rFonts w:hint="eastAsia" w:ascii="华文中宋" w:hAnsi="华文中宋" w:eastAsia="华文中宋" w:cs="华文中宋"/>
          <w:color w:val="auto"/>
          <w:sz w:val="21"/>
          <w:szCs w:val="21"/>
          <w:highlight w:val="none"/>
          <w:lang w:eastAsia="zh-CN"/>
        </w:rPr>
        <w:t>变更</w:t>
      </w:r>
    </w:p>
    <w:p w14:paraId="2A0A3137">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eastAsia="zh-CN"/>
        </w:rPr>
        <w:t>政府采购合同履行中，</w:t>
      </w:r>
      <w:r>
        <w:rPr>
          <w:rFonts w:hint="eastAsia" w:ascii="华文中宋" w:hAnsi="华文中宋" w:eastAsia="华文中宋" w:cs="华文中宋"/>
          <w:color w:val="auto"/>
          <w:sz w:val="21"/>
          <w:szCs w:val="21"/>
          <w:highlight w:val="none"/>
        </w:rPr>
        <w:t>在不改变合同其他条款的前提下，甲方可以在合同价款10%的范围内追加与合同标的相同的货物，并就此与乙方协商</w:t>
      </w:r>
      <w:r>
        <w:rPr>
          <w:rFonts w:hint="eastAsia" w:ascii="华文中宋" w:hAnsi="华文中宋" w:eastAsia="华文中宋" w:cs="华文中宋"/>
          <w:color w:val="auto"/>
          <w:sz w:val="21"/>
          <w:szCs w:val="21"/>
          <w:highlight w:val="none"/>
          <w:lang w:eastAsia="zh-CN"/>
        </w:rPr>
        <w:t>一致后</w:t>
      </w:r>
      <w:r>
        <w:rPr>
          <w:rFonts w:hint="eastAsia" w:ascii="华文中宋" w:hAnsi="华文中宋" w:eastAsia="华文中宋" w:cs="华文中宋"/>
          <w:color w:val="auto"/>
          <w:sz w:val="21"/>
          <w:szCs w:val="21"/>
          <w:highlight w:val="none"/>
        </w:rPr>
        <w:t>签订补充协议。</w:t>
      </w:r>
    </w:p>
    <w:p w14:paraId="4F29F012">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6</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2</w:t>
      </w:r>
      <w:r>
        <w:rPr>
          <w:rFonts w:hint="eastAsia" w:ascii="华文中宋" w:hAnsi="华文中宋" w:eastAsia="华文中宋" w:cs="华文中宋"/>
          <w:color w:val="auto"/>
          <w:sz w:val="21"/>
          <w:szCs w:val="21"/>
          <w:highlight w:val="none"/>
        </w:rPr>
        <w:t>合同的中止</w:t>
      </w:r>
    </w:p>
    <w:p w14:paraId="54228DC2">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（1）合同履行过程中因供应商就采购文件、采购过程或结果提起投诉的，甲方认为有必要的，</w:t>
      </w:r>
      <w:r>
        <w:rPr>
          <w:rFonts w:hint="eastAsia" w:ascii="华文中宋" w:hAnsi="华文中宋" w:eastAsia="华文中宋" w:cs="华文中宋"/>
          <w:color w:val="auto"/>
          <w:sz w:val="21"/>
          <w:szCs w:val="21"/>
          <w:highlight w:val="none"/>
          <w:lang w:eastAsia="zh-CN"/>
        </w:rPr>
        <w:t>可以</w:t>
      </w:r>
      <w:r>
        <w:rPr>
          <w:rFonts w:hint="eastAsia" w:ascii="华文中宋" w:hAnsi="华文中宋" w:eastAsia="华文中宋" w:cs="华文中宋"/>
          <w:color w:val="auto"/>
          <w:sz w:val="21"/>
          <w:szCs w:val="21"/>
          <w:highlight w:val="none"/>
        </w:rPr>
        <w:t>中止合同的履行。</w:t>
      </w:r>
    </w:p>
    <w:p w14:paraId="39F0A684">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lang w:val="en-US" w:eastAsia="zh-CN"/>
        </w:rPr>
        <w:t>合同履行过程中，</w:t>
      </w:r>
      <w:r>
        <w:rPr>
          <w:rFonts w:hint="eastAsia" w:ascii="华文中宋" w:hAnsi="华文中宋" w:eastAsia="华文中宋" w:cs="华文中宋"/>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华文中宋" w:hAnsi="华文中宋" w:eastAsia="华文中宋" w:cs="华文中宋"/>
          <w:color w:val="auto"/>
          <w:sz w:val="21"/>
          <w:szCs w:val="21"/>
          <w:highlight w:val="none"/>
          <w:lang w:eastAsia="zh-CN"/>
        </w:rPr>
        <w:t>，乙方有义务及时告知甲方</w:t>
      </w:r>
      <w:r>
        <w:rPr>
          <w:rFonts w:hint="eastAsia" w:ascii="华文中宋" w:hAnsi="华文中宋" w:eastAsia="华文中宋" w:cs="华文中宋"/>
          <w:color w:val="auto"/>
          <w:sz w:val="21"/>
          <w:szCs w:val="21"/>
          <w:highlight w:val="none"/>
        </w:rPr>
        <w:t>。甲方</w:t>
      </w:r>
      <w:r>
        <w:rPr>
          <w:rFonts w:hint="eastAsia" w:ascii="华文中宋" w:hAnsi="华文中宋" w:eastAsia="华文中宋" w:cs="华文中宋"/>
          <w:color w:val="auto"/>
          <w:sz w:val="21"/>
          <w:szCs w:val="21"/>
          <w:highlight w:val="none"/>
          <w:lang w:eastAsia="zh-CN"/>
        </w:rPr>
        <w:t>有权</w:t>
      </w:r>
      <w:r>
        <w:rPr>
          <w:rFonts w:hint="eastAsia" w:ascii="华文中宋" w:hAnsi="华文中宋" w:eastAsia="华文中宋" w:cs="华文中宋"/>
          <w:color w:val="auto"/>
          <w:sz w:val="21"/>
          <w:szCs w:val="21"/>
          <w:highlight w:val="none"/>
        </w:rPr>
        <w:t>以书面形式通知乙方中止合同</w:t>
      </w:r>
      <w:r>
        <w:rPr>
          <w:rFonts w:hint="eastAsia" w:ascii="华文中宋" w:hAnsi="华文中宋" w:eastAsia="华文中宋" w:cs="华文中宋"/>
          <w:color w:val="auto"/>
          <w:sz w:val="21"/>
          <w:szCs w:val="21"/>
          <w:highlight w:val="none"/>
          <w:lang w:eastAsia="zh-CN"/>
        </w:rPr>
        <w:t>并要求乙方在合理期限内消除相关情形或者提供适当担保。</w:t>
      </w:r>
      <w:r>
        <w:rPr>
          <w:rFonts w:hint="eastAsia" w:ascii="华文中宋" w:hAnsi="华文中宋" w:eastAsia="华文中宋" w:cs="华文中宋"/>
          <w:color w:val="auto"/>
          <w:sz w:val="21"/>
          <w:szCs w:val="21"/>
          <w:highlight w:val="none"/>
        </w:rPr>
        <w:t>乙方提供适当担保的，</w:t>
      </w:r>
      <w:r>
        <w:rPr>
          <w:rFonts w:hint="eastAsia" w:ascii="华文中宋" w:hAnsi="华文中宋" w:eastAsia="华文中宋" w:cs="华文中宋"/>
          <w:color w:val="auto"/>
          <w:sz w:val="21"/>
          <w:szCs w:val="21"/>
          <w:highlight w:val="none"/>
          <w:lang w:eastAsia="zh-CN"/>
        </w:rPr>
        <w:t>合同继续</w:t>
      </w:r>
      <w:r>
        <w:rPr>
          <w:rFonts w:hint="eastAsia" w:ascii="华文中宋" w:hAnsi="华文中宋" w:eastAsia="华文中宋" w:cs="华文中宋"/>
          <w:color w:val="auto"/>
          <w:sz w:val="21"/>
          <w:szCs w:val="21"/>
          <w:highlight w:val="none"/>
        </w:rPr>
        <w:t>履行</w:t>
      </w:r>
      <w:r>
        <w:rPr>
          <w:rFonts w:hint="eastAsia" w:ascii="华文中宋" w:hAnsi="华文中宋" w:eastAsia="华文中宋" w:cs="华文中宋"/>
          <w:color w:val="auto"/>
          <w:sz w:val="21"/>
          <w:szCs w:val="21"/>
          <w:highlight w:val="none"/>
          <w:lang w:eastAsia="zh-CN"/>
        </w:rPr>
        <w:t>；乙</w:t>
      </w:r>
      <w:r>
        <w:rPr>
          <w:rFonts w:hint="eastAsia" w:ascii="华文中宋" w:hAnsi="华文中宋" w:eastAsia="华文中宋" w:cs="华文中宋"/>
          <w:color w:val="auto"/>
          <w:sz w:val="21"/>
          <w:szCs w:val="21"/>
          <w:highlight w:val="none"/>
        </w:rPr>
        <w:t>方在合理期限内未恢复履约能力且未提供适当担保的，视为拒绝</w:t>
      </w:r>
      <w:r>
        <w:rPr>
          <w:rFonts w:hint="eastAsia" w:ascii="华文中宋" w:hAnsi="华文中宋" w:eastAsia="华文中宋" w:cs="华文中宋"/>
          <w:color w:val="auto"/>
          <w:sz w:val="21"/>
          <w:szCs w:val="21"/>
          <w:highlight w:val="none"/>
          <w:lang w:eastAsia="zh-CN"/>
        </w:rPr>
        <w:t>继续</w:t>
      </w:r>
      <w:r>
        <w:rPr>
          <w:rFonts w:hint="eastAsia" w:ascii="华文中宋" w:hAnsi="华文中宋" w:eastAsia="华文中宋" w:cs="华文中宋"/>
          <w:color w:val="auto"/>
          <w:sz w:val="21"/>
          <w:szCs w:val="21"/>
          <w:highlight w:val="none"/>
        </w:rPr>
        <w:t>履约，甲方</w:t>
      </w:r>
      <w:r>
        <w:rPr>
          <w:rFonts w:hint="eastAsia" w:ascii="华文中宋" w:hAnsi="华文中宋" w:eastAsia="华文中宋" w:cs="华文中宋"/>
          <w:color w:val="auto"/>
          <w:sz w:val="21"/>
          <w:szCs w:val="21"/>
          <w:highlight w:val="none"/>
          <w:lang w:eastAsia="zh-CN"/>
        </w:rPr>
        <w:t>有权</w:t>
      </w:r>
      <w:r>
        <w:rPr>
          <w:rFonts w:hint="eastAsia" w:ascii="华文中宋" w:hAnsi="华文中宋" w:eastAsia="华文中宋" w:cs="华文中宋"/>
          <w:color w:val="auto"/>
          <w:sz w:val="21"/>
          <w:szCs w:val="21"/>
          <w:highlight w:val="none"/>
        </w:rPr>
        <w:t>解除合同并要求乙方承担</w:t>
      </w:r>
      <w:r>
        <w:rPr>
          <w:rFonts w:hint="eastAsia" w:ascii="华文中宋" w:hAnsi="华文中宋" w:eastAsia="华文中宋" w:cs="华文中宋"/>
          <w:color w:val="auto"/>
          <w:sz w:val="21"/>
          <w:szCs w:val="21"/>
          <w:highlight w:val="none"/>
          <w:lang w:eastAsia="zh-CN"/>
        </w:rPr>
        <w:t>由此给甲方造成的损失</w:t>
      </w:r>
      <w:r>
        <w:rPr>
          <w:rFonts w:hint="eastAsia" w:ascii="华文中宋" w:hAnsi="华文中宋" w:eastAsia="华文中宋" w:cs="华文中宋"/>
          <w:color w:val="auto"/>
          <w:sz w:val="21"/>
          <w:szCs w:val="21"/>
          <w:highlight w:val="none"/>
        </w:rPr>
        <w:t>。</w:t>
      </w:r>
    </w:p>
    <w:p w14:paraId="2463262C">
      <w:pPr>
        <w:pStyle w:val="67"/>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（3）乙方分立、合并或者变更住所的，应当及时以书面形式告知甲方。乙方没有</w:t>
      </w:r>
      <w:r>
        <w:rPr>
          <w:rFonts w:hint="eastAsia" w:ascii="华文中宋" w:hAnsi="华文中宋" w:eastAsia="华文中宋" w:cs="华文中宋"/>
          <w:sz w:val="21"/>
          <w:szCs w:val="21"/>
          <w:lang w:eastAsia="zh-CN"/>
        </w:rPr>
        <w:t>及时告知</w:t>
      </w:r>
      <w:r>
        <w:rPr>
          <w:rFonts w:hint="eastAsia" w:ascii="华文中宋" w:hAnsi="华文中宋" w:eastAsia="华文中宋" w:cs="华文中宋"/>
          <w:sz w:val="21"/>
          <w:szCs w:val="21"/>
        </w:rPr>
        <w:t>甲方，致使</w:t>
      </w:r>
      <w:r>
        <w:rPr>
          <w:rFonts w:hint="eastAsia" w:ascii="华文中宋" w:hAnsi="华文中宋" w:eastAsia="华文中宋" w:cs="华文中宋"/>
          <w:sz w:val="21"/>
          <w:szCs w:val="21"/>
          <w:lang w:eastAsia="zh-CN"/>
        </w:rPr>
        <w:t>合同</w:t>
      </w:r>
      <w:r>
        <w:rPr>
          <w:rFonts w:hint="eastAsia" w:ascii="华文中宋" w:hAnsi="华文中宋" w:eastAsia="华文中宋" w:cs="华文中宋"/>
          <w:sz w:val="21"/>
          <w:szCs w:val="21"/>
        </w:rPr>
        <w:t>履行发生困难的，甲方可以中止合同履行并要求乙方承担由此给甲方造成的损失。</w:t>
      </w:r>
    </w:p>
    <w:p w14:paraId="3F003D4F">
      <w:pPr>
        <w:pageBreakBefore w:val="0"/>
        <w:kinsoku/>
        <w:wordWrap/>
        <w:overflowPunct/>
        <w:topLinePunct w:val="0"/>
        <w:bidi w:val="0"/>
        <w:snapToGrid w:val="0"/>
        <w:spacing w:line="480" w:lineRule="exact"/>
        <w:ind w:left="0" w:leftChars="0" w:right="0" w:rightChars="0" w:firstLine="420" w:firstLineChars="200"/>
        <w:jc w:val="left"/>
        <w:rPr>
          <w:rFonts w:hint="eastAsia" w:ascii="华文中宋" w:hAnsi="华文中宋" w:eastAsia="华文中宋" w:cs="华文中宋"/>
          <w:sz w:val="21"/>
          <w:szCs w:val="21"/>
        </w:rPr>
      </w:pP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4</w:t>
      </w:r>
      <w:r>
        <w:rPr>
          <w:rFonts w:hint="eastAsia" w:ascii="华文中宋" w:hAnsi="华文中宋" w:eastAsia="华文中宋" w:cs="华文中宋"/>
          <w:color w:val="auto"/>
          <w:sz w:val="21"/>
          <w:szCs w:val="21"/>
          <w:highlight w:val="none"/>
        </w:rPr>
        <w:t>）甲方不得以行政区划调整、政府换届、机构或者职能调整以及相关责任人更替为由中止合同。</w:t>
      </w:r>
    </w:p>
    <w:p w14:paraId="1D41449D">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6</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3</w:t>
      </w:r>
      <w:r>
        <w:rPr>
          <w:rFonts w:hint="eastAsia" w:ascii="华文中宋" w:hAnsi="华文中宋" w:eastAsia="华文中宋" w:cs="华文中宋"/>
          <w:color w:val="auto"/>
          <w:sz w:val="21"/>
          <w:szCs w:val="21"/>
          <w:highlight w:val="none"/>
        </w:rPr>
        <w:t>合同的终止</w:t>
      </w:r>
    </w:p>
    <w:p w14:paraId="6975D534">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（1）合同因有效期限届满而终止；</w:t>
      </w:r>
    </w:p>
    <w:p w14:paraId="4A21B001">
      <w:pPr>
        <w:pageBreakBefore w:val="0"/>
        <w:kinsoku/>
        <w:wordWrap/>
        <w:overflowPunct/>
        <w:topLinePunct w:val="0"/>
        <w:bidi w:val="0"/>
        <w:snapToGrid w:val="0"/>
        <w:spacing w:line="480" w:lineRule="exact"/>
        <w:ind w:left="0" w:leftChars="0" w:right="0" w:rightChars="0" w:firstLine="420" w:firstLineChars="200"/>
        <w:rPr>
          <w:rFonts w:hint="eastAsia" w:ascii="华文中宋" w:hAnsi="华文中宋" w:eastAsia="华文中宋" w:cs="华文中宋"/>
          <w:sz w:val="21"/>
          <w:szCs w:val="21"/>
          <w:lang w:eastAsia="zh-CN"/>
        </w:rPr>
      </w:pPr>
      <w:r>
        <w:rPr>
          <w:rFonts w:hint="eastAsia" w:ascii="华文中宋" w:hAnsi="华文中宋" w:eastAsia="华文中宋" w:cs="华文中宋"/>
          <w:color w:val="auto"/>
          <w:sz w:val="21"/>
          <w:szCs w:val="21"/>
          <w:highlight w:val="none"/>
        </w:rPr>
        <w:t>（2）乙方未</w:t>
      </w:r>
      <w:r>
        <w:rPr>
          <w:rFonts w:hint="eastAsia" w:ascii="华文中宋" w:hAnsi="华文中宋" w:eastAsia="华文中宋" w:cs="华文中宋"/>
          <w:color w:val="auto"/>
          <w:sz w:val="21"/>
          <w:szCs w:val="21"/>
          <w:highlight w:val="none"/>
          <w:lang w:eastAsia="zh-CN"/>
        </w:rPr>
        <w:t>按</w:t>
      </w:r>
      <w:r>
        <w:rPr>
          <w:rFonts w:hint="eastAsia" w:ascii="华文中宋" w:hAnsi="华文中宋" w:eastAsia="华文中宋" w:cs="华文中宋"/>
          <w:color w:val="auto"/>
          <w:sz w:val="21"/>
          <w:szCs w:val="21"/>
          <w:highlight w:val="none"/>
        </w:rPr>
        <w:t>合同约定履行，构成根本性违约的，甲方有权终止合同</w:t>
      </w:r>
      <w:r>
        <w:rPr>
          <w:rFonts w:hint="eastAsia" w:ascii="华文中宋" w:hAnsi="华文中宋" w:eastAsia="华文中宋" w:cs="华文中宋"/>
          <w:color w:val="auto"/>
          <w:sz w:val="21"/>
          <w:szCs w:val="21"/>
          <w:highlight w:val="none"/>
          <w:lang w:eastAsia="zh-CN"/>
        </w:rPr>
        <w:t>，</w:t>
      </w:r>
      <w:r>
        <w:rPr>
          <w:rFonts w:hint="eastAsia" w:ascii="华文中宋" w:hAnsi="华文中宋" w:eastAsia="华文中宋" w:cs="华文中宋"/>
          <w:sz w:val="21"/>
          <w:szCs w:val="21"/>
        </w:rPr>
        <w:t>并追究乙方的违约责</w:t>
      </w:r>
      <w:r>
        <w:rPr>
          <w:rFonts w:hint="eastAsia" w:ascii="华文中宋" w:hAnsi="华文中宋" w:eastAsia="华文中宋" w:cs="华文中宋"/>
          <w:sz w:val="21"/>
          <w:szCs w:val="21"/>
          <w:lang w:val="en-US" w:eastAsia="zh-CN"/>
        </w:rPr>
        <w:t>任</w:t>
      </w:r>
      <w:r>
        <w:rPr>
          <w:rFonts w:hint="eastAsia" w:ascii="华文中宋" w:hAnsi="华文中宋" w:eastAsia="华文中宋" w:cs="华文中宋"/>
          <w:color w:val="auto"/>
          <w:sz w:val="21"/>
          <w:szCs w:val="21"/>
          <w:highlight w:val="none"/>
        </w:rPr>
        <w:t>。</w:t>
      </w:r>
    </w:p>
    <w:p w14:paraId="41B06F8E">
      <w:pPr>
        <w:pStyle w:val="67"/>
        <w:pageBreakBefore w:val="0"/>
        <w:kinsoku/>
        <w:wordWrap/>
        <w:overflowPunct/>
        <w:topLinePunct w:val="0"/>
        <w:bidi w:val="0"/>
        <w:spacing w:line="480" w:lineRule="exact"/>
        <w:ind w:left="0" w:leftChars="0" w:right="0" w:rightChars="0"/>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16.4 </w:t>
      </w:r>
      <w:r>
        <w:rPr>
          <w:rFonts w:hint="eastAsia" w:ascii="华文中宋" w:hAnsi="华文中宋" w:eastAsia="华文中宋" w:cs="华文中宋"/>
          <w:color w:val="auto"/>
          <w:kern w:val="2"/>
          <w:sz w:val="21"/>
          <w:szCs w:val="21"/>
          <w:highlight w:val="none"/>
          <w:lang w:val="en-US" w:eastAsia="zh-CN"/>
        </w:rPr>
        <w:t>涉及国家利益、社会公共利益的情形</w:t>
      </w:r>
    </w:p>
    <w:p w14:paraId="0D5414F7">
      <w:pPr>
        <w:pStyle w:val="67"/>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政府采购合同继续履行将损害国家利益和社会公共利益的，双方当事人</w:t>
      </w:r>
      <w:r>
        <w:rPr>
          <w:rFonts w:hint="eastAsia" w:ascii="华文中宋" w:hAnsi="华文中宋" w:eastAsia="华文中宋" w:cs="华文中宋"/>
          <w:sz w:val="21"/>
          <w:szCs w:val="21"/>
          <w:highlight w:val="none"/>
          <w:lang w:val="en-US" w:eastAsia="zh-CN"/>
        </w:rPr>
        <w:t>应当变更、</w:t>
      </w:r>
      <w:r>
        <w:rPr>
          <w:rFonts w:hint="eastAsia" w:ascii="华文中宋" w:hAnsi="华文中宋" w:eastAsia="华文中宋" w:cs="华文中宋"/>
          <w:sz w:val="21"/>
          <w:szCs w:val="21"/>
        </w:rPr>
        <w:t>中止</w:t>
      </w:r>
      <w:r>
        <w:rPr>
          <w:rFonts w:hint="eastAsia" w:ascii="华文中宋" w:hAnsi="华文中宋" w:eastAsia="华文中宋" w:cs="华文中宋"/>
          <w:sz w:val="21"/>
          <w:szCs w:val="21"/>
          <w:lang w:eastAsia="zh-CN"/>
        </w:rPr>
        <w:t>或者终止</w:t>
      </w:r>
      <w:r>
        <w:rPr>
          <w:rFonts w:hint="eastAsia" w:ascii="华文中宋" w:hAnsi="华文中宋" w:eastAsia="华文中宋" w:cs="华文中宋"/>
          <w:sz w:val="21"/>
          <w:szCs w:val="21"/>
        </w:rPr>
        <w:t>合同。有过错的一方应当承担赔偿责任，双方都有过错的，各自承担相应的责任。</w:t>
      </w:r>
    </w:p>
    <w:p w14:paraId="3197A152">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rPr>
        <w:t>1</w:t>
      </w:r>
      <w:r>
        <w:rPr>
          <w:rFonts w:hint="eastAsia" w:ascii="华文中宋" w:hAnsi="华文中宋" w:eastAsia="华文中宋" w:cs="华文中宋"/>
          <w:b/>
          <w:bCs/>
          <w:color w:val="auto"/>
          <w:sz w:val="21"/>
          <w:szCs w:val="21"/>
          <w:highlight w:val="none"/>
          <w:lang w:val="en-US" w:eastAsia="zh-CN"/>
        </w:rPr>
        <w:t>7</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合同分包</w:t>
      </w:r>
    </w:p>
    <w:p w14:paraId="3CAD904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7</w:t>
      </w:r>
      <w:r>
        <w:rPr>
          <w:rFonts w:hint="eastAsia" w:ascii="华文中宋" w:hAnsi="华文中宋" w:eastAsia="华文中宋" w:cs="华文中宋"/>
          <w:color w:val="auto"/>
          <w:sz w:val="21"/>
          <w:szCs w:val="21"/>
          <w:highlight w:val="none"/>
        </w:rPr>
        <w:t>.1 乙方不得</w:t>
      </w:r>
      <w:r>
        <w:rPr>
          <w:rFonts w:hint="eastAsia" w:ascii="华文中宋" w:hAnsi="华文中宋" w:eastAsia="华文中宋" w:cs="华文中宋"/>
          <w:color w:val="auto"/>
          <w:sz w:val="21"/>
          <w:szCs w:val="21"/>
          <w:highlight w:val="none"/>
          <w:lang w:eastAsia="zh-CN"/>
        </w:rPr>
        <w:t>将合同转包给其他供应商。涉及合同分包的，乙方</w:t>
      </w:r>
      <w:r>
        <w:rPr>
          <w:rFonts w:hint="eastAsia" w:ascii="华文中宋" w:hAnsi="华文中宋" w:eastAsia="华文中宋" w:cs="华文中宋"/>
          <w:color w:val="auto"/>
          <w:sz w:val="21"/>
          <w:szCs w:val="21"/>
          <w:highlight w:val="none"/>
          <w:lang w:val="en-US" w:eastAsia="zh-CN"/>
        </w:rPr>
        <w:t>应</w:t>
      </w:r>
      <w:r>
        <w:rPr>
          <w:rFonts w:hint="eastAsia" w:ascii="华文中宋" w:hAnsi="华文中宋" w:eastAsia="华文中宋" w:cs="华文中宋"/>
          <w:color w:val="auto"/>
          <w:sz w:val="21"/>
          <w:szCs w:val="21"/>
          <w:highlight w:val="none"/>
          <w:lang w:eastAsia="zh-CN"/>
        </w:rPr>
        <w:t>根据采购文件和投标（响应）文件规定进行</w:t>
      </w:r>
      <w:r>
        <w:rPr>
          <w:rFonts w:hint="eastAsia" w:ascii="华文中宋" w:hAnsi="华文中宋" w:eastAsia="华文中宋" w:cs="华文中宋"/>
          <w:color w:val="auto"/>
          <w:sz w:val="21"/>
          <w:szCs w:val="21"/>
          <w:highlight w:val="none"/>
        </w:rPr>
        <w:t>合同分包。</w:t>
      </w:r>
    </w:p>
    <w:p w14:paraId="33F9A353">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7</w:t>
      </w:r>
      <w:r>
        <w:rPr>
          <w:rFonts w:hint="eastAsia" w:ascii="华文中宋" w:hAnsi="华文中宋" w:eastAsia="华文中宋" w:cs="华文中宋"/>
          <w:color w:val="auto"/>
          <w:sz w:val="21"/>
          <w:szCs w:val="21"/>
          <w:highlight w:val="none"/>
        </w:rPr>
        <w:t>.2 乙方执行政府采购政策向中小企业依法分包的</w:t>
      </w:r>
      <w:r>
        <w:rPr>
          <w:rFonts w:hint="eastAsia" w:ascii="华文中宋" w:hAnsi="华文中宋" w:eastAsia="华文中宋" w:cs="华文中宋"/>
          <w:color w:val="auto"/>
          <w:sz w:val="21"/>
          <w:szCs w:val="21"/>
          <w:highlight w:val="none"/>
          <w:lang w:eastAsia="zh-CN"/>
        </w:rPr>
        <w:t>，</w:t>
      </w:r>
      <w:r>
        <w:rPr>
          <w:rFonts w:hint="eastAsia" w:ascii="华文中宋" w:hAnsi="华文中宋" w:eastAsia="华文中宋" w:cs="华文中宋"/>
          <w:color w:val="auto"/>
          <w:sz w:val="21"/>
          <w:szCs w:val="21"/>
          <w:highlight w:val="none"/>
        </w:rPr>
        <w:t>乙方应当按采购文件</w:t>
      </w:r>
      <w:r>
        <w:rPr>
          <w:rFonts w:hint="eastAsia" w:ascii="华文中宋" w:hAnsi="华文中宋" w:eastAsia="华文中宋" w:cs="华文中宋"/>
          <w:color w:val="auto"/>
          <w:sz w:val="21"/>
          <w:szCs w:val="21"/>
          <w:highlight w:val="none"/>
          <w:lang w:eastAsia="zh-CN"/>
        </w:rPr>
        <w:t>和</w:t>
      </w:r>
      <w:r>
        <w:rPr>
          <w:rFonts w:hint="eastAsia" w:ascii="华文中宋" w:hAnsi="华文中宋" w:eastAsia="华文中宋" w:cs="华文中宋"/>
          <w:color w:val="auto"/>
          <w:sz w:val="21"/>
          <w:szCs w:val="21"/>
          <w:highlight w:val="none"/>
        </w:rPr>
        <w:t>投标（响应）文件签订分包</w:t>
      </w:r>
      <w:r>
        <w:rPr>
          <w:rFonts w:hint="eastAsia" w:ascii="华文中宋" w:hAnsi="华文中宋" w:eastAsia="华文中宋" w:cs="华文中宋"/>
          <w:color w:val="auto"/>
          <w:sz w:val="21"/>
          <w:szCs w:val="21"/>
          <w:highlight w:val="none"/>
          <w:lang w:eastAsia="zh-CN"/>
        </w:rPr>
        <w:t>意向</w:t>
      </w:r>
      <w:r>
        <w:rPr>
          <w:rFonts w:hint="eastAsia" w:ascii="华文中宋" w:hAnsi="华文中宋" w:eastAsia="华文中宋" w:cs="华文中宋"/>
          <w:color w:val="auto"/>
          <w:sz w:val="21"/>
          <w:szCs w:val="21"/>
          <w:highlight w:val="none"/>
        </w:rPr>
        <w:t>协议，分包</w:t>
      </w:r>
      <w:r>
        <w:rPr>
          <w:rFonts w:hint="eastAsia" w:ascii="华文中宋" w:hAnsi="华文中宋" w:eastAsia="华文中宋" w:cs="华文中宋"/>
          <w:color w:val="auto"/>
          <w:sz w:val="21"/>
          <w:szCs w:val="21"/>
          <w:highlight w:val="none"/>
          <w:lang w:eastAsia="zh-CN"/>
        </w:rPr>
        <w:t>意向</w:t>
      </w:r>
      <w:r>
        <w:rPr>
          <w:rFonts w:hint="eastAsia" w:ascii="华文中宋" w:hAnsi="华文中宋" w:eastAsia="华文中宋" w:cs="华文中宋"/>
          <w:color w:val="auto"/>
          <w:sz w:val="21"/>
          <w:szCs w:val="21"/>
          <w:highlight w:val="none"/>
        </w:rPr>
        <w:t>协议属于本合同组成部分。</w:t>
      </w:r>
    </w:p>
    <w:p w14:paraId="43B47BB5">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lang w:eastAsia="zh-CN"/>
        </w:rPr>
        <w:t>1</w:t>
      </w:r>
      <w:r>
        <w:rPr>
          <w:rFonts w:hint="eastAsia" w:ascii="华文中宋" w:hAnsi="华文中宋" w:eastAsia="华文中宋" w:cs="华文中宋"/>
          <w:b/>
          <w:bCs/>
          <w:color w:val="auto"/>
          <w:sz w:val="21"/>
          <w:szCs w:val="21"/>
          <w:highlight w:val="none"/>
          <w:lang w:val="en-US" w:eastAsia="zh-CN"/>
        </w:rPr>
        <w:t>8</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不可抗力</w:t>
      </w:r>
    </w:p>
    <w:p w14:paraId="166C5E1D">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eastAsia="zh-CN"/>
        </w:rPr>
        <w:t>1</w:t>
      </w:r>
      <w:r>
        <w:rPr>
          <w:rFonts w:hint="eastAsia" w:ascii="华文中宋" w:hAnsi="华文中宋" w:eastAsia="华文中宋" w:cs="华文中宋"/>
          <w:color w:val="auto"/>
          <w:sz w:val="21"/>
          <w:szCs w:val="21"/>
          <w:highlight w:val="none"/>
          <w:lang w:val="en-US" w:eastAsia="zh-CN"/>
        </w:rPr>
        <w:t>8</w:t>
      </w:r>
      <w:r>
        <w:rPr>
          <w:rFonts w:hint="eastAsia" w:ascii="华文中宋" w:hAnsi="华文中宋" w:eastAsia="华文中宋" w:cs="华文中宋"/>
          <w:color w:val="auto"/>
          <w:sz w:val="21"/>
          <w:szCs w:val="21"/>
          <w:highlight w:val="none"/>
        </w:rPr>
        <w:t>.1 不可抗力是指合同双方不能预见、不能避免且不能克服的客观情况。</w:t>
      </w:r>
    </w:p>
    <w:p w14:paraId="01C8DD6C">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eastAsia="zh-CN"/>
        </w:rPr>
        <w:t>1</w:t>
      </w:r>
      <w:r>
        <w:rPr>
          <w:rFonts w:hint="eastAsia" w:ascii="华文中宋" w:hAnsi="华文中宋" w:eastAsia="华文中宋" w:cs="华文中宋"/>
          <w:color w:val="auto"/>
          <w:sz w:val="21"/>
          <w:szCs w:val="21"/>
          <w:highlight w:val="none"/>
          <w:lang w:val="en-US" w:eastAsia="zh-CN"/>
        </w:rPr>
        <w:t>8</w:t>
      </w:r>
      <w:r>
        <w:rPr>
          <w:rFonts w:hint="eastAsia" w:ascii="华文中宋" w:hAnsi="华文中宋" w:eastAsia="华文中宋" w:cs="华文中宋"/>
          <w:color w:val="auto"/>
          <w:sz w:val="21"/>
          <w:szCs w:val="21"/>
          <w:highlight w:val="none"/>
        </w:rPr>
        <w:t>.2 任何一方对由于不可抗力造成的部分或全部不能履行合同不承担违约责任。但迟延履行后发生不可抗力的，不能免除责任。</w:t>
      </w:r>
    </w:p>
    <w:p w14:paraId="29409027">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eastAsia="zh-CN"/>
        </w:rPr>
        <w:t>1</w:t>
      </w:r>
      <w:r>
        <w:rPr>
          <w:rFonts w:hint="eastAsia" w:ascii="华文中宋" w:hAnsi="华文中宋" w:eastAsia="华文中宋" w:cs="华文中宋"/>
          <w:color w:val="auto"/>
          <w:sz w:val="21"/>
          <w:szCs w:val="21"/>
          <w:highlight w:val="none"/>
          <w:lang w:val="en-US" w:eastAsia="zh-CN"/>
        </w:rPr>
        <w:t>8</w:t>
      </w:r>
      <w:r>
        <w:rPr>
          <w:rFonts w:hint="eastAsia" w:ascii="华文中宋" w:hAnsi="华文中宋" w:eastAsia="华文中宋" w:cs="华文中宋"/>
          <w:color w:val="auto"/>
          <w:sz w:val="21"/>
          <w:szCs w:val="21"/>
          <w:highlight w:val="none"/>
        </w:rPr>
        <w:t>.3 遇有不可抗力的一方，应及时将事件情况以书面形式</w:t>
      </w:r>
      <w:r>
        <w:rPr>
          <w:rFonts w:hint="eastAsia" w:ascii="华文中宋" w:hAnsi="华文中宋" w:eastAsia="华文中宋" w:cs="华文中宋"/>
          <w:color w:val="auto"/>
          <w:sz w:val="21"/>
          <w:szCs w:val="21"/>
          <w:highlight w:val="none"/>
          <w:lang w:eastAsia="zh-CN"/>
        </w:rPr>
        <w:t>告</w:t>
      </w:r>
      <w:r>
        <w:rPr>
          <w:rFonts w:hint="eastAsia" w:ascii="华文中宋" w:hAnsi="华文中宋" w:eastAsia="华文中宋" w:cs="华文中宋"/>
          <w:color w:val="auto"/>
          <w:sz w:val="21"/>
          <w:szCs w:val="21"/>
          <w:highlight w:val="none"/>
        </w:rPr>
        <w:t>知另一方，并在事件发生后及时向另一方提交合同不能履行或部分不能履行或需要延期履行</w:t>
      </w:r>
      <w:r>
        <w:rPr>
          <w:rFonts w:hint="eastAsia" w:ascii="华文中宋" w:hAnsi="华文中宋" w:eastAsia="华文中宋" w:cs="华文中宋"/>
          <w:color w:val="auto"/>
          <w:sz w:val="21"/>
          <w:szCs w:val="21"/>
          <w:highlight w:val="none"/>
          <w:lang w:eastAsia="zh-CN"/>
        </w:rPr>
        <w:t>的详细</w:t>
      </w:r>
      <w:r>
        <w:rPr>
          <w:rFonts w:hint="eastAsia" w:ascii="华文中宋" w:hAnsi="华文中宋" w:eastAsia="华文中宋" w:cs="华文中宋"/>
          <w:color w:val="auto"/>
          <w:sz w:val="21"/>
          <w:szCs w:val="21"/>
          <w:highlight w:val="none"/>
        </w:rPr>
        <w:t>报告</w:t>
      </w:r>
      <w:r>
        <w:rPr>
          <w:rFonts w:hint="eastAsia" w:ascii="华文中宋" w:hAnsi="华文中宋" w:eastAsia="华文中宋" w:cs="华文中宋"/>
          <w:color w:val="auto"/>
          <w:sz w:val="21"/>
          <w:szCs w:val="21"/>
          <w:highlight w:val="none"/>
          <w:lang w:eastAsia="zh-CN"/>
        </w:rPr>
        <w:t>，以</w:t>
      </w:r>
      <w:r>
        <w:rPr>
          <w:rFonts w:hint="eastAsia" w:ascii="华文中宋" w:hAnsi="华文中宋" w:eastAsia="华文中宋" w:cs="华文中宋"/>
          <w:color w:val="auto"/>
          <w:sz w:val="21"/>
          <w:szCs w:val="21"/>
          <w:highlight w:val="none"/>
          <w:lang w:val="en-US" w:eastAsia="zh-CN"/>
        </w:rPr>
        <w:t>及证明不可抗力发生及其持续时间的证据</w:t>
      </w:r>
      <w:r>
        <w:rPr>
          <w:rFonts w:hint="eastAsia" w:ascii="华文中宋" w:hAnsi="华文中宋" w:eastAsia="华文中宋" w:cs="华文中宋"/>
          <w:color w:val="auto"/>
          <w:sz w:val="21"/>
          <w:szCs w:val="21"/>
          <w:highlight w:val="none"/>
        </w:rPr>
        <w:t>。</w:t>
      </w:r>
    </w:p>
    <w:p w14:paraId="360E619E">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lang w:val="en-US" w:eastAsia="zh-CN"/>
        </w:rPr>
        <w:t>19</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解决争议的方法</w:t>
      </w:r>
    </w:p>
    <w:p w14:paraId="41BC1D8A">
      <w:pPr>
        <w:pStyle w:val="67"/>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19</w:t>
      </w:r>
      <w:r>
        <w:rPr>
          <w:rFonts w:hint="eastAsia" w:ascii="华文中宋" w:hAnsi="华文中宋" w:eastAsia="华文中宋" w:cs="华文中宋"/>
          <w:sz w:val="21"/>
          <w:szCs w:val="21"/>
        </w:rPr>
        <w:t>.1 因本合同及合同有关事项发生的争议，由</w:t>
      </w:r>
      <w:r>
        <w:rPr>
          <w:rFonts w:hint="eastAsia" w:ascii="华文中宋" w:hAnsi="华文中宋" w:eastAsia="华文中宋" w:cs="华文中宋"/>
          <w:sz w:val="21"/>
          <w:szCs w:val="21"/>
          <w:lang w:eastAsia="zh-CN"/>
        </w:rPr>
        <w:t>甲乙双</w:t>
      </w:r>
      <w:r>
        <w:rPr>
          <w:rFonts w:hint="eastAsia" w:ascii="华文中宋" w:hAnsi="华文中宋" w:eastAsia="华文中宋" w:cs="华文中宋"/>
          <w:sz w:val="21"/>
          <w:szCs w:val="21"/>
        </w:rPr>
        <w:t>方友好协商解决。协商不成时，可以</w:t>
      </w:r>
      <w:r>
        <w:rPr>
          <w:rFonts w:hint="eastAsia" w:ascii="华文中宋" w:hAnsi="华文中宋" w:eastAsia="华文中宋" w:cs="华文中宋"/>
          <w:sz w:val="21"/>
          <w:szCs w:val="21"/>
          <w:lang w:eastAsia="zh-CN"/>
        </w:rPr>
        <w:t>向有关组织申请</w:t>
      </w:r>
      <w:r>
        <w:rPr>
          <w:rFonts w:hint="eastAsia" w:ascii="华文中宋" w:hAnsi="华文中宋" w:eastAsia="华文中宋" w:cs="华文中宋"/>
          <w:sz w:val="21"/>
          <w:szCs w:val="21"/>
        </w:rPr>
        <w:t>调解。合同一方或</w:t>
      </w:r>
      <w:r>
        <w:rPr>
          <w:rFonts w:hint="eastAsia" w:ascii="华文中宋" w:hAnsi="华文中宋" w:eastAsia="华文中宋" w:cs="华文中宋"/>
          <w:sz w:val="21"/>
          <w:szCs w:val="21"/>
          <w:lang w:eastAsia="zh-CN"/>
        </w:rPr>
        <w:t>双</w:t>
      </w:r>
      <w:r>
        <w:rPr>
          <w:rFonts w:hint="eastAsia" w:ascii="华文中宋" w:hAnsi="华文中宋" w:eastAsia="华文中宋" w:cs="华文中宋"/>
          <w:sz w:val="21"/>
          <w:szCs w:val="21"/>
        </w:rPr>
        <w:t>方不愿调解或调解不成的，可以通过仲裁或诉讼的方式解决争议。</w:t>
      </w:r>
    </w:p>
    <w:p w14:paraId="3097525E">
      <w:pPr>
        <w:pStyle w:val="67"/>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19</w:t>
      </w:r>
      <w:r>
        <w:rPr>
          <w:rFonts w:hint="eastAsia" w:ascii="华文中宋" w:hAnsi="华文中宋" w:eastAsia="华文中宋" w:cs="华文中宋"/>
          <w:sz w:val="21"/>
          <w:szCs w:val="21"/>
        </w:rPr>
        <w:t>.2 选择仲裁的，应在</w:t>
      </w:r>
      <w:r>
        <w:rPr>
          <w:rFonts w:hint="eastAsia" w:ascii="华文中宋" w:hAnsi="华文中宋" w:eastAsia="华文中宋" w:cs="华文中宋"/>
          <w:b/>
          <w:bCs/>
          <w:color w:val="auto"/>
          <w:sz w:val="21"/>
          <w:szCs w:val="21"/>
          <w:highlight w:val="none"/>
        </w:rPr>
        <w:t>【政府采购合同专用条款】</w:t>
      </w:r>
      <w:r>
        <w:rPr>
          <w:rFonts w:hint="eastAsia" w:ascii="华文中宋" w:hAnsi="华文中宋" w:eastAsia="华文中宋" w:cs="华文中宋"/>
          <w:sz w:val="21"/>
          <w:szCs w:val="21"/>
        </w:rPr>
        <w:t>中明确仲裁机构及仲裁地；通过诉讼方式解决的，可以在</w:t>
      </w:r>
      <w:r>
        <w:rPr>
          <w:rFonts w:hint="eastAsia" w:ascii="华文中宋" w:hAnsi="华文中宋" w:eastAsia="华文中宋" w:cs="华文中宋"/>
          <w:b/>
          <w:bCs/>
          <w:color w:val="auto"/>
          <w:sz w:val="21"/>
          <w:szCs w:val="21"/>
          <w:highlight w:val="none"/>
        </w:rPr>
        <w:t>【政府采购合同专用条款】</w:t>
      </w:r>
      <w:r>
        <w:rPr>
          <w:rFonts w:hint="eastAsia" w:ascii="华文中宋" w:hAnsi="华文中宋" w:eastAsia="华文中宋" w:cs="华文中宋"/>
          <w:sz w:val="21"/>
          <w:szCs w:val="21"/>
        </w:rPr>
        <w:t>中进一步约定选择与争议有实际联系的地点的人民法院管辖，但管辖法院的约定不得违反级别管辖和专属管辖的规定。</w:t>
      </w:r>
    </w:p>
    <w:p w14:paraId="3BA8B702">
      <w:pPr>
        <w:pStyle w:val="67"/>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19</w:t>
      </w:r>
      <w:r>
        <w:rPr>
          <w:rFonts w:hint="eastAsia" w:ascii="华文中宋" w:hAnsi="华文中宋" w:eastAsia="华文中宋" w:cs="华文中宋"/>
          <w:sz w:val="21"/>
          <w:szCs w:val="21"/>
        </w:rPr>
        <w:t>.3 如</w:t>
      </w:r>
      <w:r>
        <w:rPr>
          <w:rFonts w:hint="eastAsia" w:ascii="华文中宋" w:hAnsi="华文中宋" w:eastAsia="华文中宋" w:cs="华文中宋"/>
          <w:sz w:val="21"/>
          <w:szCs w:val="21"/>
          <w:lang w:eastAsia="zh-CN"/>
        </w:rPr>
        <w:t>甲乙双方</w:t>
      </w:r>
      <w:r>
        <w:rPr>
          <w:rFonts w:hint="eastAsia" w:ascii="华文中宋" w:hAnsi="华文中宋" w:eastAsia="华文中宋" w:cs="华文中宋"/>
          <w:sz w:val="21"/>
          <w:szCs w:val="21"/>
        </w:rPr>
        <w:t>有争议的事项不影响合同其他部分的履行，在争议解决期间，合同其他部分应</w:t>
      </w:r>
      <w:r>
        <w:rPr>
          <w:rFonts w:hint="eastAsia" w:ascii="华文中宋" w:hAnsi="华文中宋" w:eastAsia="华文中宋" w:cs="华文中宋"/>
          <w:sz w:val="21"/>
          <w:szCs w:val="21"/>
          <w:lang w:eastAsia="zh-CN"/>
        </w:rPr>
        <w:t>当</w:t>
      </w:r>
      <w:r>
        <w:rPr>
          <w:rFonts w:hint="eastAsia" w:ascii="华文中宋" w:hAnsi="华文中宋" w:eastAsia="华文中宋" w:cs="华文中宋"/>
          <w:sz w:val="21"/>
          <w:szCs w:val="21"/>
        </w:rPr>
        <w:t>继续履行。</w:t>
      </w:r>
    </w:p>
    <w:p w14:paraId="4A99FFA3">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1"/>
          <w:szCs w:val="21"/>
          <w:highlight w:val="none"/>
          <w:lang w:val="en-US" w:eastAsia="zh-CN"/>
        </w:rPr>
        <w:t>20</w:t>
      </w:r>
      <w:r>
        <w:rPr>
          <w:rFonts w:hint="eastAsia" w:ascii="华文中宋" w:hAnsi="华文中宋" w:eastAsia="华文中宋" w:cs="华文中宋"/>
          <w:b/>
          <w:color w:val="auto"/>
          <w:sz w:val="21"/>
          <w:szCs w:val="21"/>
          <w:highlight w:val="none"/>
        </w:rPr>
        <w:t>.</w:t>
      </w:r>
      <w:r>
        <w:rPr>
          <w:rFonts w:hint="eastAsia" w:ascii="华文中宋" w:hAnsi="华文中宋" w:eastAsia="华文中宋" w:cs="华文中宋"/>
          <w:b/>
          <w:color w:val="auto"/>
          <w:sz w:val="21"/>
          <w:szCs w:val="21"/>
          <w:highlight w:val="none"/>
          <w:lang w:val="en-US" w:eastAsia="zh-CN"/>
        </w:rPr>
        <w:t xml:space="preserve"> </w:t>
      </w:r>
      <w:r>
        <w:rPr>
          <w:rFonts w:hint="eastAsia" w:ascii="华文中宋" w:hAnsi="华文中宋" w:eastAsia="华文中宋" w:cs="华文中宋"/>
          <w:b/>
          <w:color w:val="auto"/>
          <w:sz w:val="21"/>
          <w:szCs w:val="21"/>
          <w:highlight w:val="none"/>
        </w:rPr>
        <w:t>政府采购政策</w:t>
      </w:r>
    </w:p>
    <w:p w14:paraId="32B1983B">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20.1 </w:t>
      </w:r>
      <w:r>
        <w:rPr>
          <w:rFonts w:hint="eastAsia" w:ascii="华文中宋" w:hAnsi="华文中宋" w:eastAsia="华文中宋" w:cs="华文中宋"/>
          <w:sz w:val="21"/>
          <w:szCs w:val="21"/>
          <w:lang w:val="en-GB"/>
        </w:rPr>
        <w:t>本合同应当按照规定执行政府采购政策。</w:t>
      </w:r>
    </w:p>
    <w:p w14:paraId="482D6D8C">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lang w:val="en-US" w:eastAsia="zh-CN"/>
        </w:rPr>
        <w:t>0</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2</w:t>
      </w:r>
      <w:r>
        <w:rPr>
          <w:rFonts w:hint="eastAsia" w:ascii="华文中宋" w:hAnsi="华文中宋" w:eastAsia="华文中宋" w:cs="华文中宋"/>
          <w:color w:val="auto"/>
          <w:sz w:val="21"/>
          <w:szCs w:val="21"/>
          <w:highlight w:val="none"/>
        </w:rPr>
        <w:t xml:space="preserve"> 本合同依法执行政府采购政策的方式和内容，属于合同履约验收的范围。</w:t>
      </w:r>
      <w:r>
        <w:rPr>
          <w:rFonts w:hint="eastAsia" w:ascii="华文中宋" w:hAnsi="华文中宋" w:eastAsia="华文中宋" w:cs="华文中宋"/>
          <w:sz w:val="21"/>
          <w:szCs w:val="21"/>
          <w:lang w:eastAsia="zh-CN"/>
        </w:rPr>
        <w:t>甲乙双方</w:t>
      </w:r>
      <w:r>
        <w:rPr>
          <w:rFonts w:hint="eastAsia" w:ascii="华文中宋" w:hAnsi="华文中宋" w:eastAsia="华文中宋" w:cs="华文中宋"/>
          <w:sz w:val="21"/>
          <w:szCs w:val="21"/>
          <w:lang w:val="en-GB"/>
        </w:rPr>
        <w:t>未按规定要求执行政府采购政策造成损失的</w:t>
      </w:r>
      <w:r>
        <w:rPr>
          <w:rFonts w:hint="eastAsia" w:ascii="华文中宋" w:hAnsi="华文中宋" w:eastAsia="华文中宋" w:cs="华文中宋"/>
          <w:color w:val="auto"/>
          <w:sz w:val="21"/>
          <w:szCs w:val="21"/>
          <w:highlight w:val="none"/>
        </w:rPr>
        <w:t>，有过错的一方应当承担赔偿责任，双方都有过错的，各自承担相应的责任。</w:t>
      </w:r>
    </w:p>
    <w:p w14:paraId="37999901">
      <w:pPr>
        <w:pStyle w:val="15"/>
        <w:pageBreakBefore w:val="0"/>
        <w:kinsoku/>
        <w:wordWrap/>
        <w:overflowPunct/>
        <w:topLinePunct w:val="0"/>
        <w:bidi w:val="0"/>
        <w:spacing w:after="0" w:line="480" w:lineRule="exact"/>
        <w:ind w:left="0" w:leftChars="0" w:right="0" w:rightChars="0" w:firstLine="420" w:firstLineChars="20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lang w:val="en-US" w:eastAsia="zh-CN"/>
        </w:rPr>
        <w:t>0</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3</w:t>
      </w:r>
      <w:r>
        <w:rPr>
          <w:rFonts w:hint="eastAsia" w:ascii="华文中宋" w:hAnsi="华文中宋" w:eastAsia="华文中宋" w:cs="华文中宋"/>
          <w:color w:val="auto"/>
          <w:sz w:val="21"/>
          <w:szCs w:val="21"/>
          <w:highlight w:val="none"/>
        </w:rPr>
        <w:t xml:space="preserve"> 对于</w:t>
      </w:r>
      <w:r>
        <w:rPr>
          <w:rFonts w:hint="eastAsia" w:ascii="华文中宋" w:hAnsi="华文中宋" w:eastAsia="华文中宋" w:cs="华文中宋"/>
          <w:color w:val="auto"/>
          <w:sz w:val="21"/>
          <w:szCs w:val="21"/>
          <w:highlight w:val="none"/>
          <w:lang w:eastAsia="zh-CN"/>
        </w:rPr>
        <w:t>为落实中小企业支持政策，</w:t>
      </w:r>
      <w:r>
        <w:rPr>
          <w:rFonts w:hint="eastAsia" w:ascii="华文中宋" w:hAnsi="华文中宋" w:eastAsia="华文中宋" w:cs="华文中宋"/>
          <w:color w:val="auto"/>
          <w:sz w:val="21"/>
          <w:szCs w:val="21"/>
          <w:highlight w:val="none"/>
        </w:rPr>
        <w:t>通过采购项目</w:t>
      </w:r>
      <w:r>
        <w:rPr>
          <w:rFonts w:hint="eastAsia" w:ascii="华文中宋" w:hAnsi="华文中宋" w:eastAsia="华文中宋" w:cs="华文中宋"/>
          <w:color w:val="auto"/>
          <w:sz w:val="21"/>
          <w:szCs w:val="21"/>
          <w:highlight w:val="none"/>
          <w:lang w:eastAsia="zh-CN"/>
        </w:rPr>
        <w:t>整体</w:t>
      </w:r>
      <w:r>
        <w:rPr>
          <w:rFonts w:hint="eastAsia" w:ascii="华文中宋" w:hAnsi="华文中宋" w:eastAsia="华文中宋" w:cs="华文中宋"/>
          <w:color w:val="auto"/>
          <w:sz w:val="21"/>
          <w:szCs w:val="21"/>
          <w:highlight w:val="none"/>
        </w:rPr>
        <w:t>预留、</w:t>
      </w:r>
      <w:r>
        <w:rPr>
          <w:rFonts w:hint="eastAsia" w:ascii="华文中宋" w:hAnsi="华文中宋" w:eastAsia="华文中宋" w:cs="华文中宋"/>
          <w:color w:val="auto"/>
          <w:sz w:val="21"/>
          <w:szCs w:val="21"/>
          <w:highlight w:val="none"/>
          <w:lang w:eastAsia="zh-CN"/>
        </w:rPr>
        <w:t>设置</w:t>
      </w:r>
      <w:r>
        <w:rPr>
          <w:rFonts w:hint="eastAsia" w:ascii="华文中宋" w:hAnsi="华文中宋" w:eastAsia="华文中宋" w:cs="华文中宋"/>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655E6D">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2</w:t>
      </w:r>
      <w:r>
        <w:rPr>
          <w:rFonts w:hint="eastAsia" w:ascii="华文中宋" w:hAnsi="华文中宋" w:eastAsia="华文中宋" w:cs="华文中宋"/>
          <w:b/>
          <w:color w:val="auto"/>
          <w:sz w:val="21"/>
          <w:szCs w:val="21"/>
          <w:highlight w:val="none"/>
          <w:lang w:val="en-US" w:eastAsia="zh-CN"/>
        </w:rPr>
        <w:t>1</w:t>
      </w:r>
      <w:r>
        <w:rPr>
          <w:rFonts w:hint="eastAsia" w:ascii="华文中宋" w:hAnsi="华文中宋" w:eastAsia="华文中宋" w:cs="华文中宋"/>
          <w:b/>
          <w:color w:val="auto"/>
          <w:sz w:val="21"/>
          <w:szCs w:val="21"/>
          <w:highlight w:val="none"/>
        </w:rPr>
        <w:t>.</w:t>
      </w:r>
      <w:r>
        <w:rPr>
          <w:rFonts w:hint="eastAsia" w:ascii="华文中宋" w:hAnsi="华文中宋" w:eastAsia="华文中宋" w:cs="华文中宋"/>
          <w:b/>
          <w:color w:val="auto"/>
          <w:sz w:val="21"/>
          <w:szCs w:val="21"/>
          <w:highlight w:val="none"/>
          <w:lang w:val="en-US" w:eastAsia="zh-CN"/>
        </w:rPr>
        <w:t xml:space="preserve"> </w:t>
      </w:r>
      <w:r>
        <w:rPr>
          <w:rFonts w:hint="eastAsia" w:ascii="华文中宋" w:hAnsi="华文中宋" w:eastAsia="华文中宋" w:cs="华文中宋"/>
          <w:b/>
          <w:color w:val="auto"/>
          <w:sz w:val="21"/>
          <w:szCs w:val="21"/>
          <w:highlight w:val="none"/>
        </w:rPr>
        <w:t>法律适用</w:t>
      </w:r>
    </w:p>
    <w:p w14:paraId="51D1287D">
      <w:pPr>
        <w:pStyle w:val="67"/>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1</w:t>
      </w:r>
      <w:r>
        <w:rPr>
          <w:rFonts w:hint="eastAsia" w:ascii="华文中宋" w:hAnsi="华文中宋" w:eastAsia="华文中宋" w:cs="华文中宋"/>
          <w:sz w:val="21"/>
          <w:szCs w:val="21"/>
        </w:rPr>
        <w:t>.1 本合同的订立、生效、解释、履行及与本合同有关的争议解决，均适用法律、行政法规。</w:t>
      </w:r>
    </w:p>
    <w:p w14:paraId="7D30356E">
      <w:pPr>
        <w:pStyle w:val="67"/>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1</w:t>
      </w:r>
      <w:r>
        <w:rPr>
          <w:rFonts w:hint="eastAsia" w:ascii="华文中宋" w:hAnsi="华文中宋" w:eastAsia="华文中宋" w:cs="华文中宋"/>
          <w:sz w:val="21"/>
          <w:szCs w:val="21"/>
        </w:rPr>
        <w:t>.2 本合同条款与法律、行政法规的强制性规定不一致的，双方当事人应按照法律、行政法规的强制性规定修改本合同的相关条款。</w:t>
      </w:r>
    </w:p>
    <w:p w14:paraId="6F8E9A5A">
      <w:pPr>
        <w:pageBreakBefore w:val="0"/>
        <w:numPr>
          <w:ilvl w:val="0"/>
          <w:numId w:val="0"/>
        </w:numPr>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lang w:val="en-US" w:eastAsia="zh-CN"/>
        </w:rPr>
        <w:t xml:space="preserve">22. </w:t>
      </w:r>
      <w:r>
        <w:rPr>
          <w:rFonts w:hint="eastAsia" w:ascii="华文中宋" w:hAnsi="华文中宋" w:eastAsia="华文中宋" w:cs="华文中宋"/>
          <w:b/>
          <w:color w:val="auto"/>
          <w:sz w:val="21"/>
          <w:szCs w:val="21"/>
          <w:highlight w:val="none"/>
        </w:rPr>
        <w:t>通知</w:t>
      </w:r>
    </w:p>
    <w:p w14:paraId="2EEFA161">
      <w:pPr>
        <w:pStyle w:val="67"/>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本合同任何一方向对方发出的通知、信件、数据电文等，应当发送至本合同第一部分《政府采购合同协议书》所约定的通讯地址、联系人、联系电话或电子邮箱。</w:t>
      </w:r>
    </w:p>
    <w:p w14:paraId="04C0E930">
      <w:pPr>
        <w:pStyle w:val="67"/>
        <w:pageBreakBefore w:val="0"/>
        <w:kinsoku/>
        <w:wordWrap/>
        <w:overflowPunct/>
        <w:topLinePunct w:val="0"/>
        <w:bidi w:val="0"/>
        <w:spacing w:line="480" w:lineRule="exact"/>
        <w:ind w:left="0" w:leftChars="0" w:right="0" w:rightChars="0" w:firstLine="0" w:firstLine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一方当事人变更名称、</w:t>
      </w:r>
      <w:r>
        <w:rPr>
          <w:rFonts w:hint="eastAsia" w:ascii="华文中宋" w:hAnsi="华文中宋" w:eastAsia="华文中宋" w:cs="华文中宋"/>
          <w:sz w:val="21"/>
          <w:szCs w:val="21"/>
          <w:lang w:eastAsia="zh-CN"/>
        </w:rPr>
        <w:t>住所</w:t>
      </w:r>
      <w:r>
        <w:rPr>
          <w:rFonts w:hint="eastAsia" w:ascii="华文中宋" w:hAnsi="华文中宋" w:eastAsia="华文中宋" w:cs="华文中宋"/>
          <w:sz w:val="21"/>
          <w:szCs w:val="21"/>
        </w:rPr>
        <w:t>、联系人、联系电话或电子邮箱</w:t>
      </w:r>
      <w:r>
        <w:rPr>
          <w:rFonts w:hint="eastAsia" w:ascii="华文中宋" w:hAnsi="华文中宋" w:eastAsia="华文中宋" w:cs="华文中宋"/>
          <w:sz w:val="21"/>
          <w:szCs w:val="21"/>
          <w:lang w:eastAsia="zh-CN"/>
        </w:rPr>
        <w:t>等信息</w:t>
      </w:r>
      <w:r>
        <w:rPr>
          <w:rFonts w:hint="eastAsia" w:ascii="华文中宋" w:hAnsi="华文中宋" w:eastAsia="华文中宋" w:cs="华文中宋"/>
          <w:sz w:val="21"/>
          <w:szCs w:val="21"/>
        </w:rPr>
        <w:t>的，应当在变更后3日内及时书面通知对方，对方实际收到变更通知前的送达仍为有效送达。</w:t>
      </w:r>
    </w:p>
    <w:p w14:paraId="7ADA58A5">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lang w:val="en-US" w:eastAsia="zh-CN"/>
        </w:rPr>
        <w:t>2</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3</w:t>
      </w:r>
      <w:r>
        <w:rPr>
          <w:rFonts w:hint="eastAsia" w:ascii="华文中宋" w:hAnsi="华文中宋" w:eastAsia="华文中宋" w:cs="华文中宋"/>
          <w:color w:val="auto"/>
          <w:sz w:val="21"/>
          <w:szCs w:val="21"/>
          <w:highlight w:val="none"/>
        </w:rPr>
        <w:t>本合同一方给另一方的通知均应采用书面形式，传真或快递送到本合同中规定的对方的地址和办理签收手续。</w:t>
      </w:r>
    </w:p>
    <w:p w14:paraId="7D17E0AB">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lang w:val="en-US" w:eastAsia="zh-CN"/>
        </w:rPr>
        <w:t>2</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4</w:t>
      </w:r>
      <w:r>
        <w:rPr>
          <w:rFonts w:hint="eastAsia" w:ascii="华文中宋" w:hAnsi="华文中宋" w:eastAsia="华文中宋" w:cs="华文中宋"/>
          <w:color w:val="auto"/>
          <w:sz w:val="21"/>
          <w:szCs w:val="21"/>
          <w:highlight w:val="none"/>
        </w:rPr>
        <w:t>通知以送达之日或通知书中规定的生效之日起生效，两者中以较迟之日为准。</w:t>
      </w:r>
    </w:p>
    <w:p w14:paraId="0653E577">
      <w:pPr>
        <w:pageBreakBefore w:val="0"/>
        <w:numPr>
          <w:ilvl w:val="0"/>
          <w:numId w:val="10"/>
        </w:numPr>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rPr>
        <w:t>合同未尽事项</w:t>
      </w:r>
    </w:p>
    <w:p w14:paraId="195385CA">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2</w:t>
      </w:r>
      <w:r>
        <w:rPr>
          <w:rFonts w:hint="eastAsia" w:ascii="华文中宋" w:hAnsi="华文中宋" w:eastAsia="华文中宋" w:cs="华文中宋"/>
          <w:bCs/>
          <w:color w:val="auto"/>
          <w:sz w:val="21"/>
          <w:szCs w:val="21"/>
          <w:highlight w:val="none"/>
          <w:lang w:val="en-US" w:eastAsia="zh-CN"/>
        </w:rPr>
        <w:t>3</w:t>
      </w:r>
      <w:r>
        <w:rPr>
          <w:rFonts w:hint="eastAsia" w:ascii="华文中宋" w:hAnsi="华文中宋" w:eastAsia="华文中宋" w:cs="华文中宋"/>
          <w:bCs/>
          <w:color w:val="auto"/>
          <w:sz w:val="21"/>
          <w:szCs w:val="21"/>
          <w:highlight w:val="none"/>
        </w:rPr>
        <w:t>.1合同未尽事项见</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bCs/>
          <w:color w:val="auto"/>
          <w:sz w:val="21"/>
          <w:szCs w:val="21"/>
          <w:highlight w:val="none"/>
        </w:rPr>
        <w:t>。</w:t>
      </w:r>
    </w:p>
    <w:p w14:paraId="0CB5624D">
      <w:pPr>
        <w:pageBreakBefore w:val="0"/>
        <w:kinsoku/>
        <w:wordWrap/>
        <w:overflowPunct/>
        <w:topLinePunct w:val="0"/>
        <w:bidi w:val="0"/>
        <w:adjustRightInd w:val="0"/>
        <w:snapToGrid w:val="0"/>
        <w:spacing w:line="480" w:lineRule="exact"/>
        <w:ind w:left="0" w:leftChars="0" w:right="0" w:rightChars="0" w:firstLine="0" w:firstLineChars="0"/>
        <w:jc w:val="left"/>
        <w:rPr>
          <w:rFonts w:hint="eastAsia" w:ascii="华文中宋" w:hAnsi="华文中宋" w:eastAsia="华文中宋" w:cs="华文中宋"/>
          <w:color w:val="auto"/>
          <w:sz w:val="21"/>
          <w:szCs w:val="21"/>
        </w:rPr>
      </w:pPr>
      <w:r>
        <w:rPr>
          <w:rFonts w:hint="eastAsia" w:ascii="华文中宋" w:hAnsi="华文中宋" w:eastAsia="华文中宋" w:cs="华文中宋"/>
          <w:bCs/>
          <w:color w:val="auto"/>
          <w:sz w:val="21"/>
          <w:szCs w:val="21"/>
          <w:highlight w:val="none"/>
          <w:lang w:val="en-US" w:eastAsia="zh-CN"/>
        </w:rPr>
        <w:t xml:space="preserve">    23.2 合同附件与合同正文具有同等的法律效力。</w:t>
      </w:r>
      <w:bookmarkStart w:id="83" w:name="_Toc20313"/>
    </w:p>
    <w:p w14:paraId="7CBD7660">
      <w:pPr>
        <w:pageBreakBefore w:val="0"/>
        <w:kinsoku/>
        <w:wordWrap/>
        <w:overflowPunct/>
        <w:topLinePunct w:val="0"/>
        <w:bidi w:val="0"/>
        <w:adjustRightInd w:val="0"/>
        <w:snapToGrid w:val="0"/>
        <w:spacing w:line="480" w:lineRule="exact"/>
        <w:ind w:left="0" w:leftChars="0" w:right="0" w:rightChars="0"/>
        <w:jc w:val="center"/>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br w:type="page"/>
      </w:r>
      <w:r>
        <w:rPr>
          <w:rFonts w:hint="eastAsia" w:ascii="华文中宋" w:hAnsi="华文中宋" w:eastAsia="华文中宋" w:cs="华文中宋"/>
          <w:b w:val="0"/>
          <w:bCs w:val="0"/>
          <w:sz w:val="21"/>
          <w:szCs w:val="21"/>
        </w:rPr>
        <w:t>第三节 政府采购合同专用条款</w:t>
      </w:r>
      <w:bookmarkEnd w:id="83"/>
    </w:p>
    <w:p w14:paraId="48294F0B">
      <w:pPr>
        <w:pStyle w:val="67"/>
        <w:rPr>
          <w:rFonts w:hint="eastAsia"/>
        </w:rPr>
      </w:pPr>
    </w:p>
    <w:tbl>
      <w:tblPr>
        <w:tblStyle w:val="30"/>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26D5E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noWrap w:val="0"/>
            <w:vAlign w:val="center"/>
          </w:tcPr>
          <w:p w14:paraId="63115AC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02B6B41A">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第1.2（</w:t>
            </w:r>
            <w:r>
              <w:rPr>
                <w:rFonts w:hint="eastAsia" w:ascii="华文中宋" w:hAnsi="华文中宋" w:eastAsia="华文中宋" w:cs="华文中宋"/>
                <w:sz w:val="21"/>
                <w:szCs w:val="21"/>
                <w:lang w:val="en-US" w:eastAsia="zh-CN"/>
              </w:rPr>
              <w:t>6</w:t>
            </w:r>
            <w:r>
              <w:rPr>
                <w:rFonts w:hint="eastAsia" w:ascii="华文中宋" w:hAnsi="华文中宋" w:eastAsia="华文中宋" w:cs="华文中宋"/>
                <w:sz w:val="21"/>
                <w:szCs w:val="21"/>
              </w:rPr>
              <w:t>）项</w:t>
            </w:r>
          </w:p>
        </w:tc>
        <w:tc>
          <w:tcPr>
            <w:tcW w:w="1742" w:type="dxa"/>
            <w:noWrap w:val="0"/>
            <w:vAlign w:val="center"/>
          </w:tcPr>
          <w:p w14:paraId="68F98C2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联合体具体要求</w:t>
            </w:r>
          </w:p>
        </w:tc>
        <w:tc>
          <w:tcPr>
            <w:tcW w:w="5170" w:type="dxa"/>
            <w:noWrap w:val="0"/>
            <w:vAlign w:val="center"/>
          </w:tcPr>
          <w:p w14:paraId="54F3E7C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088D88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23F1F4C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0A7ABB3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rPr>
              <w:t>第1.2（</w:t>
            </w:r>
            <w:r>
              <w:rPr>
                <w:rFonts w:hint="eastAsia" w:ascii="华文中宋" w:hAnsi="华文中宋" w:eastAsia="华文中宋" w:cs="华文中宋"/>
                <w:sz w:val="21"/>
                <w:szCs w:val="21"/>
                <w:lang w:val="en-US" w:eastAsia="zh-CN"/>
              </w:rPr>
              <w:t>7</w:t>
            </w:r>
            <w:r>
              <w:rPr>
                <w:rFonts w:hint="eastAsia" w:ascii="华文中宋" w:hAnsi="华文中宋" w:eastAsia="华文中宋" w:cs="华文中宋"/>
                <w:sz w:val="21"/>
                <w:szCs w:val="21"/>
              </w:rPr>
              <w:t>）项</w:t>
            </w:r>
          </w:p>
        </w:tc>
        <w:tc>
          <w:tcPr>
            <w:tcW w:w="1742" w:type="dxa"/>
            <w:noWrap w:val="0"/>
            <w:vAlign w:val="center"/>
          </w:tcPr>
          <w:p w14:paraId="3ECD004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rPr>
              <w:t>其他术语解释</w:t>
            </w:r>
          </w:p>
        </w:tc>
        <w:tc>
          <w:tcPr>
            <w:tcW w:w="5170" w:type="dxa"/>
            <w:noWrap w:val="0"/>
            <w:vAlign w:val="center"/>
          </w:tcPr>
          <w:p w14:paraId="02E3946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kern w:val="2"/>
                <w:sz w:val="21"/>
                <w:szCs w:val="21"/>
                <w:lang w:val="en-US" w:eastAsia="zh-CN" w:bidi="ar-SA"/>
              </w:rPr>
            </w:pPr>
          </w:p>
        </w:tc>
      </w:tr>
      <w:tr w14:paraId="5B503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7C7A91A">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21817CE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eastAsia="zh-CN"/>
              </w:rPr>
              <w:t>第</w:t>
            </w:r>
            <w:r>
              <w:rPr>
                <w:rFonts w:hint="eastAsia" w:ascii="华文中宋" w:hAnsi="华文中宋" w:eastAsia="华文中宋" w:cs="华文中宋"/>
                <w:sz w:val="21"/>
                <w:szCs w:val="21"/>
                <w:lang w:val="en-US" w:eastAsia="zh-CN"/>
              </w:rPr>
              <w:t>4.4款</w:t>
            </w:r>
          </w:p>
        </w:tc>
        <w:tc>
          <w:tcPr>
            <w:tcW w:w="1742" w:type="dxa"/>
            <w:noWrap w:val="0"/>
            <w:vAlign w:val="center"/>
          </w:tcPr>
          <w:p w14:paraId="731414C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履约验收中甲方提出异议或作出说明的期限</w:t>
            </w:r>
          </w:p>
        </w:tc>
        <w:tc>
          <w:tcPr>
            <w:tcW w:w="5170" w:type="dxa"/>
            <w:noWrap w:val="0"/>
            <w:vAlign w:val="center"/>
          </w:tcPr>
          <w:p w14:paraId="406427C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kern w:val="2"/>
                <w:sz w:val="21"/>
                <w:szCs w:val="21"/>
                <w:lang w:val="en-US" w:eastAsia="zh-CN" w:bidi="ar-SA"/>
              </w:rPr>
            </w:pPr>
          </w:p>
        </w:tc>
      </w:tr>
      <w:tr w14:paraId="671F2A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4F4F60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61F5BAC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第</w:t>
            </w:r>
            <w:r>
              <w:rPr>
                <w:rFonts w:hint="eastAsia" w:ascii="华文中宋" w:hAnsi="华文中宋" w:eastAsia="华文中宋" w:cs="华文中宋"/>
                <w:sz w:val="21"/>
                <w:szCs w:val="21"/>
                <w:lang w:val="en-US" w:eastAsia="zh-CN"/>
              </w:rPr>
              <w:t>4.6款</w:t>
            </w:r>
          </w:p>
        </w:tc>
        <w:tc>
          <w:tcPr>
            <w:tcW w:w="1742" w:type="dxa"/>
            <w:noWrap w:val="0"/>
            <w:vAlign w:val="center"/>
          </w:tcPr>
          <w:p w14:paraId="025B22D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约定甲方承担的其他义务和责任</w:t>
            </w:r>
          </w:p>
        </w:tc>
        <w:tc>
          <w:tcPr>
            <w:tcW w:w="5170" w:type="dxa"/>
            <w:noWrap w:val="0"/>
            <w:vAlign w:val="center"/>
          </w:tcPr>
          <w:p w14:paraId="655F7BC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kern w:val="2"/>
                <w:sz w:val="21"/>
                <w:szCs w:val="21"/>
                <w:lang w:val="en-US" w:eastAsia="zh-CN" w:bidi="ar-SA"/>
              </w:rPr>
            </w:pPr>
          </w:p>
        </w:tc>
      </w:tr>
      <w:tr w14:paraId="17E12D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71BEDA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第二节</w:t>
            </w:r>
          </w:p>
          <w:p w14:paraId="7416C642">
            <w:pPr>
              <w:keepNext w:val="0"/>
              <w:keepLines w:val="0"/>
              <w:pageBreakBefore w:val="0"/>
              <w:suppressLineNumbers w:val="0"/>
              <w:kinsoku/>
              <w:wordWrap/>
              <w:overflowPunct/>
              <w:topLinePunct w:val="0"/>
              <w:bidi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eastAsia="zh-CN"/>
              </w:rPr>
              <w:t>第</w:t>
            </w:r>
            <w:r>
              <w:rPr>
                <w:rFonts w:hint="eastAsia" w:ascii="华文中宋" w:hAnsi="华文中宋" w:eastAsia="华文中宋" w:cs="华文中宋"/>
                <w:sz w:val="21"/>
                <w:szCs w:val="21"/>
                <w:lang w:val="en-US" w:eastAsia="zh-CN"/>
              </w:rPr>
              <w:t>5.4款</w:t>
            </w:r>
          </w:p>
        </w:tc>
        <w:tc>
          <w:tcPr>
            <w:tcW w:w="1742" w:type="dxa"/>
            <w:noWrap w:val="0"/>
            <w:vAlign w:val="center"/>
          </w:tcPr>
          <w:p w14:paraId="2915796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约定乙方承担的其他义务和责任</w:t>
            </w:r>
          </w:p>
        </w:tc>
        <w:tc>
          <w:tcPr>
            <w:tcW w:w="5170" w:type="dxa"/>
            <w:noWrap w:val="0"/>
            <w:vAlign w:val="center"/>
          </w:tcPr>
          <w:p w14:paraId="38BA84F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kern w:val="2"/>
                <w:sz w:val="21"/>
                <w:szCs w:val="21"/>
                <w:lang w:val="en-US" w:eastAsia="zh-CN" w:bidi="ar-SA"/>
              </w:rPr>
            </w:pPr>
          </w:p>
        </w:tc>
      </w:tr>
      <w:tr w14:paraId="5F247A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D2DA15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第二节</w:t>
            </w:r>
          </w:p>
          <w:p w14:paraId="26934785">
            <w:pPr>
              <w:keepNext w:val="0"/>
              <w:keepLines w:val="0"/>
              <w:pageBreakBefore w:val="0"/>
              <w:suppressLineNumbers w:val="0"/>
              <w:kinsoku/>
              <w:wordWrap/>
              <w:overflowPunct/>
              <w:topLinePunct w:val="0"/>
              <w:bidi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第</w:t>
            </w:r>
            <w:r>
              <w:rPr>
                <w:rFonts w:hint="eastAsia" w:ascii="华文中宋" w:hAnsi="华文中宋" w:eastAsia="华文中宋" w:cs="华文中宋"/>
                <w:sz w:val="21"/>
                <w:szCs w:val="21"/>
                <w:lang w:val="en-US" w:eastAsia="zh-CN"/>
              </w:rPr>
              <w:t>6.1款</w:t>
            </w:r>
          </w:p>
        </w:tc>
        <w:tc>
          <w:tcPr>
            <w:tcW w:w="1742" w:type="dxa"/>
            <w:noWrap w:val="0"/>
            <w:vAlign w:val="center"/>
          </w:tcPr>
          <w:p w14:paraId="443F017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履行合同义务的顺序</w:t>
            </w:r>
          </w:p>
        </w:tc>
        <w:tc>
          <w:tcPr>
            <w:tcW w:w="5170" w:type="dxa"/>
            <w:noWrap w:val="0"/>
            <w:vAlign w:val="center"/>
          </w:tcPr>
          <w:p w14:paraId="59FE1A6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kern w:val="2"/>
                <w:sz w:val="21"/>
                <w:szCs w:val="21"/>
                <w:lang w:val="en-US" w:eastAsia="zh-CN" w:bidi="ar-SA"/>
              </w:rPr>
            </w:pPr>
          </w:p>
        </w:tc>
      </w:tr>
      <w:tr w14:paraId="4A891D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50FB5A36">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34DC4F4A">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7</w:t>
            </w: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val="en-US" w:eastAsia="zh-CN"/>
              </w:rPr>
              <w:t>款</w:t>
            </w:r>
          </w:p>
        </w:tc>
        <w:tc>
          <w:tcPr>
            <w:tcW w:w="1742" w:type="dxa"/>
            <w:noWrap w:val="0"/>
            <w:vAlign w:val="center"/>
          </w:tcPr>
          <w:p w14:paraId="7CCFE2E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包装</w:t>
            </w:r>
            <w:r>
              <w:rPr>
                <w:rFonts w:hint="eastAsia" w:ascii="华文中宋" w:hAnsi="华文中宋" w:eastAsia="华文中宋" w:cs="华文中宋"/>
                <w:sz w:val="21"/>
                <w:szCs w:val="21"/>
                <w:lang w:eastAsia="zh-CN"/>
              </w:rPr>
              <w:t>特殊要求</w:t>
            </w:r>
          </w:p>
        </w:tc>
        <w:tc>
          <w:tcPr>
            <w:tcW w:w="5170" w:type="dxa"/>
            <w:noWrap w:val="0"/>
            <w:vAlign w:val="center"/>
          </w:tcPr>
          <w:p w14:paraId="32AF7883">
            <w:pPr>
              <w:keepNext w:val="0"/>
              <w:keepLines w:val="0"/>
              <w:pageBreakBefore w:val="0"/>
              <w:suppressLineNumbers w:val="0"/>
              <w:kinsoku/>
              <w:wordWrap/>
              <w:overflowPunct/>
              <w:topLinePunct w:val="0"/>
              <w:bidi w:val="0"/>
              <w:spacing w:before="0" w:beforeAutospacing="0" w:after="0" w:afterAutospacing="0" w:line="480" w:lineRule="exact"/>
              <w:ind w:left="0" w:leftChars="0" w:right="0" w:rightChars="0"/>
              <w:rPr>
                <w:rFonts w:hint="eastAsia" w:ascii="华文中宋" w:hAnsi="华文中宋" w:eastAsia="华文中宋" w:cs="华文中宋"/>
                <w:sz w:val="21"/>
                <w:szCs w:val="21"/>
              </w:rPr>
            </w:pPr>
          </w:p>
        </w:tc>
      </w:tr>
      <w:tr w14:paraId="0F8913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3A69090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742" w:type="dxa"/>
            <w:noWrap w:val="0"/>
            <w:vAlign w:val="center"/>
          </w:tcPr>
          <w:p w14:paraId="3BD1226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指定现场</w:t>
            </w:r>
          </w:p>
        </w:tc>
        <w:tc>
          <w:tcPr>
            <w:tcW w:w="5170" w:type="dxa"/>
            <w:noWrap w:val="0"/>
            <w:vAlign w:val="center"/>
          </w:tcPr>
          <w:p w14:paraId="661CBD17">
            <w:pPr>
              <w:keepNext w:val="0"/>
              <w:keepLines w:val="0"/>
              <w:pageBreakBefore w:val="0"/>
              <w:suppressLineNumbers w:val="0"/>
              <w:kinsoku/>
              <w:wordWrap/>
              <w:overflowPunct/>
              <w:topLinePunct w:val="0"/>
              <w:bidi w:val="0"/>
              <w:spacing w:before="0" w:beforeAutospacing="0" w:after="0" w:afterAutospacing="0" w:line="480" w:lineRule="exact"/>
              <w:ind w:left="0" w:leftChars="0" w:right="0" w:rightChars="0"/>
              <w:rPr>
                <w:rFonts w:hint="eastAsia" w:ascii="华文中宋" w:hAnsi="华文中宋" w:eastAsia="华文中宋" w:cs="华文中宋"/>
                <w:sz w:val="21"/>
                <w:szCs w:val="21"/>
              </w:rPr>
            </w:pPr>
          </w:p>
        </w:tc>
      </w:tr>
      <w:tr w14:paraId="0CCCD6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7CE5D9E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38B8F38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7</w:t>
            </w: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款</w:t>
            </w:r>
          </w:p>
        </w:tc>
        <w:tc>
          <w:tcPr>
            <w:tcW w:w="1742" w:type="dxa"/>
            <w:noWrap w:val="0"/>
            <w:vAlign w:val="center"/>
          </w:tcPr>
          <w:p w14:paraId="477B707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运输特殊要求</w:t>
            </w:r>
          </w:p>
        </w:tc>
        <w:tc>
          <w:tcPr>
            <w:tcW w:w="5170" w:type="dxa"/>
            <w:noWrap w:val="0"/>
            <w:vAlign w:val="center"/>
          </w:tcPr>
          <w:p w14:paraId="485E2F41">
            <w:pPr>
              <w:keepNext w:val="0"/>
              <w:keepLines w:val="0"/>
              <w:pageBreakBefore w:val="0"/>
              <w:suppressLineNumbers w:val="0"/>
              <w:kinsoku/>
              <w:wordWrap/>
              <w:overflowPunct/>
              <w:topLinePunct w:val="0"/>
              <w:bidi w:val="0"/>
              <w:spacing w:before="0" w:beforeAutospacing="0" w:after="0" w:afterAutospacing="0" w:line="480" w:lineRule="exact"/>
              <w:ind w:left="0" w:leftChars="0" w:right="0" w:rightChars="0"/>
              <w:rPr>
                <w:rFonts w:hint="eastAsia" w:ascii="华文中宋" w:hAnsi="华文中宋" w:eastAsia="华文中宋" w:cs="华文中宋"/>
                <w:sz w:val="21"/>
                <w:szCs w:val="21"/>
              </w:rPr>
            </w:pPr>
          </w:p>
        </w:tc>
      </w:tr>
      <w:tr w14:paraId="0FE93D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1D49888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4AD0DD2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7</w:t>
            </w:r>
            <w:r>
              <w:rPr>
                <w:rFonts w:hint="eastAsia" w:ascii="华文中宋" w:hAnsi="华文中宋" w:eastAsia="华文中宋" w:cs="华文中宋"/>
                <w:sz w:val="21"/>
                <w:szCs w:val="21"/>
              </w:rPr>
              <w:t>.3</w:t>
            </w:r>
            <w:r>
              <w:rPr>
                <w:rFonts w:hint="eastAsia" w:ascii="华文中宋" w:hAnsi="华文中宋" w:eastAsia="华文中宋" w:cs="华文中宋"/>
                <w:sz w:val="21"/>
                <w:szCs w:val="21"/>
                <w:lang w:val="en-US" w:eastAsia="zh-CN"/>
              </w:rPr>
              <w:t>款</w:t>
            </w:r>
          </w:p>
        </w:tc>
        <w:tc>
          <w:tcPr>
            <w:tcW w:w="1742" w:type="dxa"/>
            <w:noWrap w:val="0"/>
            <w:vAlign w:val="center"/>
          </w:tcPr>
          <w:p w14:paraId="02D563C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保险要求</w:t>
            </w:r>
          </w:p>
        </w:tc>
        <w:tc>
          <w:tcPr>
            <w:tcW w:w="5170" w:type="dxa"/>
            <w:noWrap w:val="0"/>
            <w:vAlign w:val="center"/>
          </w:tcPr>
          <w:p w14:paraId="11870A3E">
            <w:pPr>
              <w:keepNext w:val="0"/>
              <w:keepLines w:val="0"/>
              <w:pageBreakBefore w:val="0"/>
              <w:suppressLineNumbers w:val="0"/>
              <w:kinsoku/>
              <w:wordWrap/>
              <w:overflowPunct/>
              <w:topLinePunct w:val="0"/>
              <w:bidi w:val="0"/>
              <w:spacing w:before="0" w:beforeAutospacing="0" w:after="0" w:afterAutospacing="0" w:line="480" w:lineRule="exact"/>
              <w:ind w:left="0" w:leftChars="0" w:right="0" w:rightChars="0"/>
              <w:rPr>
                <w:rFonts w:hint="eastAsia" w:ascii="华文中宋" w:hAnsi="华文中宋" w:eastAsia="华文中宋" w:cs="华文中宋"/>
                <w:sz w:val="21"/>
                <w:szCs w:val="21"/>
              </w:rPr>
            </w:pPr>
          </w:p>
        </w:tc>
      </w:tr>
      <w:tr w14:paraId="10DDFE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C182C8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626B5E3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8</w:t>
            </w:r>
            <w:r>
              <w:rPr>
                <w:rFonts w:hint="eastAsia" w:ascii="华文中宋" w:hAnsi="华文中宋" w:eastAsia="华文中宋" w:cs="华文中宋"/>
                <w:sz w:val="21"/>
                <w:szCs w:val="21"/>
              </w:rPr>
              <w:t>.2（1）项</w:t>
            </w:r>
          </w:p>
        </w:tc>
        <w:tc>
          <w:tcPr>
            <w:tcW w:w="1742" w:type="dxa"/>
            <w:noWrap w:val="0"/>
            <w:vAlign w:val="center"/>
          </w:tcPr>
          <w:p w14:paraId="773D700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质量保证期</w:t>
            </w:r>
          </w:p>
        </w:tc>
        <w:tc>
          <w:tcPr>
            <w:tcW w:w="5170" w:type="dxa"/>
            <w:noWrap w:val="0"/>
            <w:vAlign w:val="center"/>
          </w:tcPr>
          <w:p w14:paraId="5E18643D">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leftChars="0" w:right="0" w:rightChars="0" w:firstLine="420" w:firstLineChars="200"/>
              <w:jc w:val="left"/>
              <w:rPr>
                <w:rFonts w:hint="eastAsia" w:ascii="华文中宋" w:hAnsi="华文中宋" w:eastAsia="华文中宋" w:cs="华文中宋"/>
                <w:sz w:val="21"/>
                <w:szCs w:val="21"/>
              </w:rPr>
            </w:pPr>
          </w:p>
        </w:tc>
      </w:tr>
      <w:tr w14:paraId="38AB05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56ADD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5A2F478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8</w:t>
            </w:r>
            <w:r>
              <w:rPr>
                <w:rFonts w:hint="eastAsia" w:ascii="华文中宋" w:hAnsi="华文中宋" w:eastAsia="华文中宋" w:cs="华文中宋"/>
                <w:sz w:val="21"/>
                <w:szCs w:val="21"/>
              </w:rPr>
              <w:t>.2（3）项</w:t>
            </w:r>
          </w:p>
        </w:tc>
        <w:tc>
          <w:tcPr>
            <w:tcW w:w="1742" w:type="dxa"/>
            <w:noWrap w:val="0"/>
            <w:vAlign w:val="center"/>
          </w:tcPr>
          <w:p w14:paraId="2062C53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货物质量缺陷</w:t>
            </w:r>
          </w:p>
          <w:p w14:paraId="1646F4D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响应时间</w:t>
            </w:r>
          </w:p>
        </w:tc>
        <w:tc>
          <w:tcPr>
            <w:tcW w:w="5170" w:type="dxa"/>
            <w:noWrap w:val="0"/>
            <w:vAlign w:val="center"/>
          </w:tcPr>
          <w:p w14:paraId="357C264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401337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1AD5AD9">
            <w:pPr>
              <w:keepNext w:val="0"/>
              <w:keepLines w:val="0"/>
              <w:pageBreakBefore w:val="0"/>
              <w:suppressLineNumbers w:val="0"/>
              <w:kinsoku/>
              <w:wordWrap/>
              <w:overflowPunct/>
              <w:topLinePunct w:val="0"/>
              <w:bidi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第二节</w:t>
            </w:r>
          </w:p>
          <w:p w14:paraId="70881D2A">
            <w:pPr>
              <w:pStyle w:val="67"/>
              <w:keepNext w:val="0"/>
              <w:keepLines w:val="0"/>
              <w:pageBreakBefore w:val="0"/>
              <w:widowControl/>
              <w:suppressLineNumbers w:val="0"/>
              <w:kinsoku/>
              <w:wordWrap/>
              <w:overflowPunct/>
              <w:topLinePunct w:val="0"/>
              <w:bidi w:val="0"/>
              <w:spacing w:before="0" w:beforeAutospacing="0" w:after="0" w:afterAutospacing="0" w:line="480" w:lineRule="exact"/>
              <w:ind w:left="0" w:leftChars="0" w:right="0" w:rightChars="0" w:firstLine="0" w:firstLineChars="0"/>
              <w:jc w:val="center"/>
              <w:rPr>
                <w:rFonts w:hint="eastAsia" w:ascii="华文中宋" w:hAnsi="华文中宋" w:eastAsia="华文中宋" w:cs="华文中宋"/>
                <w:kern w:val="2"/>
                <w:sz w:val="21"/>
                <w:szCs w:val="21"/>
                <w:lang w:val="en-US" w:eastAsia="zh-CN"/>
              </w:rPr>
            </w:pPr>
            <w:r>
              <w:rPr>
                <w:rFonts w:hint="eastAsia" w:ascii="华文中宋" w:hAnsi="华文中宋" w:eastAsia="华文中宋" w:cs="华文中宋"/>
                <w:kern w:val="2"/>
                <w:sz w:val="21"/>
                <w:szCs w:val="21"/>
                <w:lang w:val="en-US" w:eastAsia="zh-CN"/>
              </w:rPr>
              <w:t>第11.1款</w:t>
            </w:r>
          </w:p>
        </w:tc>
        <w:tc>
          <w:tcPr>
            <w:tcW w:w="1742" w:type="dxa"/>
            <w:noWrap w:val="0"/>
            <w:vAlign w:val="center"/>
          </w:tcPr>
          <w:p w14:paraId="03927A0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both"/>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其他应当保密的信息</w:t>
            </w:r>
          </w:p>
        </w:tc>
        <w:tc>
          <w:tcPr>
            <w:tcW w:w="5170" w:type="dxa"/>
            <w:noWrap w:val="0"/>
            <w:vAlign w:val="center"/>
          </w:tcPr>
          <w:p w14:paraId="3337AA86">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3E200D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4650CF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03542B9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rPr>
              <w:t>.2款</w:t>
            </w:r>
          </w:p>
        </w:tc>
        <w:tc>
          <w:tcPr>
            <w:tcW w:w="1742" w:type="dxa"/>
            <w:noWrap w:val="0"/>
            <w:vAlign w:val="center"/>
          </w:tcPr>
          <w:p w14:paraId="2F7AACD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合同价款支付</w:t>
            </w:r>
            <w:r>
              <w:rPr>
                <w:rFonts w:hint="eastAsia" w:ascii="华文中宋" w:hAnsi="华文中宋" w:eastAsia="华文中宋" w:cs="华文中宋"/>
                <w:sz w:val="21"/>
                <w:szCs w:val="21"/>
                <w:lang w:eastAsia="zh-CN"/>
              </w:rPr>
              <w:t>时间</w:t>
            </w:r>
          </w:p>
        </w:tc>
        <w:tc>
          <w:tcPr>
            <w:tcW w:w="5170" w:type="dxa"/>
            <w:noWrap w:val="0"/>
            <w:vAlign w:val="center"/>
          </w:tcPr>
          <w:p w14:paraId="61352E4F">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61C0EC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B7FD3D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1F7FF32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13.2</w:t>
            </w:r>
            <w:r>
              <w:rPr>
                <w:rFonts w:hint="eastAsia" w:ascii="华文中宋" w:hAnsi="华文中宋" w:eastAsia="华文中宋" w:cs="华文中宋"/>
                <w:sz w:val="21"/>
                <w:szCs w:val="21"/>
              </w:rPr>
              <w:t>款</w:t>
            </w:r>
          </w:p>
        </w:tc>
        <w:tc>
          <w:tcPr>
            <w:tcW w:w="1742" w:type="dxa"/>
            <w:noWrap w:val="0"/>
            <w:vAlign w:val="center"/>
          </w:tcPr>
          <w:p w14:paraId="070B13D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履约保证金不予退还的情形</w:t>
            </w:r>
          </w:p>
        </w:tc>
        <w:tc>
          <w:tcPr>
            <w:tcW w:w="5170" w:type="dxa"/>
            <w:noWrap w:val="0"/>
            <w:vAlign w:val="center"/>
          </w:tcPr>
          <w:p w14:paraId="4C1E5AB6">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0C8EC9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1219BA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318A747F">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13.3</w:t>
            </w:r>
            <w:r>
              <w:rPr>
                <w:rFonts w:hint="eastAsia" w:ascii="华文中宋" w:hAnsi="华文中宋" w:eastAsia="华文中宋" w:cs="华文中宋"/>
                <w:sz w:val="21"/>
                <w:szCs w:val="21"/>
              </w:rPr>
              <w:t>款</w:t>
            </w:r>
          </w:p>
        </w:tc>
        <w:tc>
          <w:tcPr>
            <w:tcW w:w="1742" w:type="dxa"/>
            <w:noWrap w:val="0"/>
            <w:vAlign w:val="center"/>
          </w:tcPr>
          <w:p w14:paraId="13A0495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履约保证金退还时间及</w:t>
            </w:r>
            <w:r>
              <w:rPr>
                <w:rFonts w:hint="eastAsia" w:ascii="华文中宋" w:hAnsi="华文中宋" w:eastAsia="华文中宋" w:cs="华文中宋"/>
                <w:sz w:val="21"/>
                <w:szCs w:val="21"/>
                <w:lang w:eastAsia="zh-CN"/>
              </w:rPr>
              <w:t>逾期退还的</w:t>
            </w:r>
            <w:r>
              <w:rPr>
                <w:rFonts w:hint="eastAsia" w:ascii="华文中宋" w:hAnsi="华文中宋" w:eastAsia="华文中宋" w:cs="华文中宋"/>
                <w:sz w:val="21"/>
                <w:szCs w:val="21"/>
              </w:rPr>
              <w:t>违约金</w:t>
            </w:r>
          </w:p>
        </w:tc>
        <w:tc>
          <w:tcPr>
            <w:tcW w:w="5170" w:type="dxa"/>
            <w:noWrap w:val="0"/>
            <w:vAlign w:val="center"/>
          </w:tcPr>
          <w:p w14:paraId="5F0D6AE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148090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14496D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7618651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4</w:t>
            </w: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val="en-US" w:eastAsia="zh-CN"/>
              </w:rPr>
              <w:t>3</w:t>
            </w:r>
            <w:r>
              <w:rPr>
                <w:rFonts w:hint="eastAsia" w:ascii="华文中宋" w:hAnsi="华文中宋" w:eastAsia="华文中宋" w:cs="华文中宋"/>
                <w:sz w:val="21"/>
                <w:szCs w:val="21"/>
              </w:rPr>
              <w:t>）项</w:t>
            </w:r>
          </w:p>
        </w:tc>
        <w:tc>
          <w:tcPr>
            <w:tcW w:w="1742" w:type="dxa"/>
            <w:noWrap w:val="0"/>
            <w:vAlign w:val="center"/>
          </w:tcPr>
          <w:p w14:paraId="35A1068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运行监督、维修期限</w:t>
            </w:r>
          </w:p>
        </w:tc>
        <w:tc>
          <w:tcPr>
            <w:tcW w:w="5170" w:type="dxa"/>
            <w:noWrap w:val="0"/>
            <w:vAlign w:val="center"/>
          </w:tcPr>
          <w:p w14:paraId="196CFA1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51A38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CDAA9F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0DCD8F8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4</w:t>
            </w: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）项</w:t>
            </w:r>
          </w:p>
        </w:tc>
        <w:tc>
          <w:tcPr>
            <w:tcW w:w="1742" w:type="dxa"/>
            <w:noWrap w:val="0"/>
            <w:vAlign w:val="center"/>
          </w:tcPr>
          <w:p w14:paraId="45E1273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货物回收的约定</w:t>
            </w:r>
          </w:p>
        </w:tc>
        <w:tc>
          <w:tcPr>
            <w:tcW w:w="5170" w:type="dxa"/>
            <w:noWrap w:val="0"/>
            <w:vAlign w:val="center"/>
          </w:tcPr>
          <w:p w14:paraId="3252715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391F5D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40DDB0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69076ACA">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4</w:t>
            </w: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val="en-US" w:eastAsia="zh-CN"/>
              </w:rPr>
              <w:t>6</w:t>
            </w:r>
            <w:r>
              <w:rPr>
                <w:rFonts w:hint="eastAsia" w:ascii="华文中宋" w:hAnsi="华文中宋" w:eastAsia="华文中宋" w:cs="华文中宋"/>
                <w:sz w:val="21"/>
                <w:szCs w:val="21"/>
              </w:rPr>
              <w:t>）项</w:t>
            </w:r>
          </w:p>
        </w:tc>
        <w:tc>
          <w:tcPr>
            <w:tcW w:w="1742" w:type="dxa"/>
            <w:noWrap w:val="0"/>
            <w:vAlign w:val="center"/>
          </w:tcPr>
          <w:p w14:paraId="113E029A">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乙方提供的其他服务</w:t>
            </w:r>
          </w:p>
        </w:tc>
        <w:tc>
          <w:tcPr>
            <w:tcW w:w="5170" w:type="dxa"/>
            <w:noWrap w:val="0"/>
            <w:vAlign w:val="center"/>
          </w:tcPr>
          <w:p w14:paraId="4E99428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2F3525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A68A43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255C88C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1款</w:t>
            </w:r>
          </w:p>
        </w:tc>
        <w:tc>
          <w:tcPr>
            <w:tcW w:w="1742" w:type="dxa"/>
            <w:noWrap w:val="0"/>
            <w:vAlign w:val="center"/>
          </w:tcPr>
          <w:p w14:paraId="7963A26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color w:val="auto"/>
                <w:sz w:val="21"/>
                <w:szCs w:val="21"/>
                <w:highlight w:val="none"/>
                <w:lang w:eastAsia="zh-CN"/>
              </w:rPr>
              <w:t>修理、重作、更换相关具体规定</w:t>
            </w:r>
          </w:p>
        </w:tc>
        <w:tc>
          <w:tcPr>
            <w:tcW w:w="5170" w:type="dxa"/>
            <w:noWrap w:val="0"/>
            <w:vAlign w:val="center"/>
          </w:tcPr>
          <w:p w14:paraId="1737A11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0061F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ECEA15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193B065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.2（2）项</w:t>
            </w:r>
          </w:p>
        </w:tc>
        <w:tc>
          <w:tcPr>
            <w:tcW w:w="1742" w:type="dxa"/>
            <w:noWrap w:val="0"/>
            <w:vAlign w:val="center"/>
          </w:tcPr>
          <w:p w14:paraId="021C1E3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迟延交货赔偿费</w:t>
            </w:r>
          </w:p>
        </w:tc>
        <w:tc>
          <w:tcPr>
            <w:tcW w:w="5170" w:type="dxa"/>
            <w:noWrap w:val="0"/>
            <w:vAlign w:val="center"/>
          </w:tcPr>
          <w:p w14:paraId="393CEE5A">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u w:val="single"/>
              </w:rPr>
            </w:pPr>
          </w:p>
        </w:tc>
      </w:tr>
      <w:tr w14:paraId="2A37B0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5063EB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70060EB6">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3款</w:t>
            </w:r>
          </w:p>
        </w:tc>
        <w:tc>
          <w:tcPr>
            <w:tcW w:w="1742" w:type="dxa"/>
            <w:noWrap w:val="0"/>
            <w:vAlign w:val="center"/>
          </w:tcPr>
          <w:p w14:paraId="17C74DB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逾期付款利息</w:t>
            </w:r>
          </w:p>
        </w:tc>
        <w:tc>
          <w:tcPr>
            <w:tcW w:w="5170" w:type="dxa"/>
            <w:noWrap w:val="0"/>
            <w:vAlign w:val="center"/>
          </w:tcPr>
          <w:p w14:paraId="0DE360E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u w:val="single"/>
              </w:rPr>
            </w:pPr>
          </w:p>
        </w:tc>
      </w:tr>
      <w:tr w14:paraId="1C9E6D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297C39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05241F0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.4</w:t>
            </w:r>
            <w:r>
              <w:rPr>
                <w:rFonts w:hint="eastAsia" w:ascii="华文中宋" w:hAnsi="华文中宋" w:eastAsia="华文中宋" w:cs="华文中宋"/>
                <w:sz w:val="21"/>
                <w:szCs w:val="21"/>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3F447D8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其他违约责任</w:t>
            </w:r>
          </w:p>
        </w:tc>
        <w:tc>
          <w:tcPr>
            <w:tcW w:w="5170" w:type="dxa"/>
            <w:tcBorders>
              <w:left w:val="single" w:color="auto" w:sz="2" w:space="0"/>
              <w:bottom w:val="single" w:color="auto" w:sz="2" w:space="0"/>
            </w:tcBorders>
            <w:noWrap w:val="0"/>
            <w:vAlign w:val="center"/>
          </w:tcPr>
          <w:p w14:paraId="6EC5551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u w:val="single"/>
              </w:rPr>
            </w:pPr>
          </w:p>
        </w:tc>
      </w:tr>
      <w:tr w14:paraId="78BC05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7B52B64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6C636A26">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19</w:t>
            </w: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0C94E53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解决争议的方法</w:t>
            </w:r>
          </w:p>
        </w:tc>
        <w:tc>
          <w:tcPr>
            <w:tcW w:w="5170" w:type="dxa"/>
            <w:tcBorders>
              <w:top w:val="single" w:color="auto" w:sz="2" w:space="0"/>
              <w:left w:val="single" w:color="auto" w:sz="2" w:space="0"/>
            </w:tcBorders>
            <w:noWrap w:val="0"/>
            <w:vAlign w:val="center"/>
          </w:tcPr>
          <w:p w14:paraId="7C67006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b w:val="0"/>
                <w:bCs w:val="0"/>
                <w:iCs/>
                <w:sz w:val="21"/>
                <w:szCs w:val="21"/>
              </w:rPr>
            </w:pPr>
            <w:r>
              <w:rPr>
                <w:rFonts w:hint="eastAsia" w:ascii="华文中宋" w:hAnsi="华文中宋" w:eastAsia="华文中宋" w:cs="华文中宋"/>
                <w:b w:val="0"/>
                <w:bCs w:val="0"/>
                <w:iCs/>
                <w:sz w:val="21"/>
                <w:szCs w:val="21"/>
              </w:rPr>
              <w:t>因本合同及合同有关事项发生的争议，按下列第</w:t>
            </w:r>
            <w:r>
              <w:rPr>
                <w:rFonts w:hint="eastAsia" w:ascii="华文中宋" w:hAnsi="华文中宋" w:eastAsia="华文中宋" w:cs="华文中宋"/>
                <w:b w:val="0"/>
                <w:bCs w:val="0"/>
                <w:iCs/>
                <w:sz w:val="21"/>
                <w:szCs w:val="21"/>
                <w:u w:val="single"/>
              </w:rPr>
              <w:t xml:space="preserve">   </w:t>
            </w:r>
            <w:r>
              <w:rPr>
                <w:rFonts w:hint="eastAsia" w:ascii="华文中宋" w:hAnsi="华文中宋" w:eastAsia="华文中宋" w:cs="华文中宋"/>
                <w:b w:val="0"/>
                <w:bCs w:val="0"/>
                <w:iCs/>
                <w:sz w:val="21"/>
                <w:szCs w:val="21"/>
              </w:rPr>
              <w:t>种方式解决：</w:t>
            </w:r>
          </w:p>
          <w:p w14:paraId="78A0B3C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b w:val="0"/>
                <w:bCs w:val="0"/>
                <w:iCs/>
                <w:sz w:val="21"/>
                <w:szCs w:val="21"/>
              </w:rPr>
            </w:pPr>
            <w:r>
              <w:rPr>
                <w:rFonts w:hint="eastAsia" w:ascii="华文中宋" w:hAnsi="华文中宋" w:eastAsia="华文中宋" w:cs="华文中宋"/>
                <w:b w:val="0"/>
                <w:bCs w:val="0"/>
                <w:iCs/>
                <w:sz w:val="21"/>
                <w:szCs w:val="21"/>
              </w:rPr>
              <w:t>（1）向</w:t>
            </w:r>
            <w:r>
              <w:rPr>
                <w:rFonts w:hint="eastAsia" w:ascii="华文中宋" w:hAnsi="华文中宋" w:eastAsia="华文中宋" w:cs="华文中宋"/>
                <w:b w:val="0"/>
                <w:bCs w:val="0"/>
                <w:iCs/>
                <w:sz w:val="21"/>
                <w:szCs w:val="21"/>
                <w:u w:val="single"/>
              </w:rPr>
              <w:t xml:space="preserve">                    </w:t>
            </w:r>
            <w:r>
              <w:rPr>
                <w:rFonts w:hint="eastAsia" w:ascii="华文中宋" w:hAnsi="华文中宋" w:eastAsia="华文中宋" w:cs="华文中宋"/>
                <w:b w:val="0"/>
                <w:bCs w:val="0"/>
                <w:iCs/>
                <w:sz w:val="21"/>
                <w:szCs w:val="21"/>
              </w:rPr>
              <w:t>仲裁委员会申请仲裁，仲裁地点为</w:t>
            </w:r>
            <w:r>
              <w:rPr>
                <w:rFonts w:hint="eastAsia" w:ascii="华文中宋" w:hAnsi="华文中宋" w:eastAsia="华文中宋" w:cs="华文中宋"/>
                <w:b w:val="0"/>
                <w:bCs w:val="0"/>
                <w:iCs/>
                <w:sz w:val="21"/>
                <w:szCs w:val="21"/>
                <w:u w:val="single"/>
              </w:rPr>
              <w:t xml:space="preserve">           </w:t>
            </w:r>
            <w:r>
              <w:rPr>
                <w:rFonts w:hint="eastAsia" w:ascii="华文中宋" w:hAnsi="华文中宋" w:eastAsia="华文中宋" w:cs="华文中宋"/>
                <w:b w:val="0"/>
                <w:bCs w:val="0"/>
                <w:iCs/>
                <w:sz w:val="21"/>
                <w:szCs w:val="21"/>
              </w:rPr>
              <w:t>；</w:t>
            </w:r>
          </w:p>
          <w:p w14:paraId="36C7540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firstLine="0" w:firstLineChars="0"/>
              <w:jc w:val="left"/>
              <w:rPr>
                <w:rFonts w:hint="eastAsia" w:ascii="华文中宋" w:hAnsi="华文中宋" w:eastAsia="华文中宋" w:cs="华文中宋"/>
                <w:sz w:val="21"/>
                <w:szCs w:val="21"/>
                <w:u w:val="single"/>
              </w:rPr>
            </w:pPr>
            <w:r>
              <w:rPr>
                <w:rFonts w:hint="eastAsia" w:ascii="华文中宋" w:hAnsi="华文中宋" w:eastAsia="华文中宋" w:cs="华文中宋"/>
                <w:b w:val="0"/>
                <w:bCs w:val="0"/>
                <w:iCs/>
                <w:sz w:val="21"/>
                <w:szCs w:val="21"/>
              </w:rPr>
              <w:t>（2）向</w:t>
            </w:r>
            <w:r>
              <w:rPr>
                <w:rFonts w:hint="eastAsia" w:ascii="华文中宋" w:hAnsi="华文中宋" w:eastAsia="华文中宋" w:cs="华文中宋"/>
                <w:b w:val="0"/>
                <w:bCs w:val="0"/>
                <w:iCs/>
                <w:sz w:val="21"/>
                <w:szCs w:val="21"/>
                <w:u w:val="single"/>
              </w:rPr>
              <w:t xml:space="preserve">                    </w:t>
            </w:r>
            <w:r>
              <w:rPr>
                <w:rFonts w:hint="eastAsia" w:ascii="华文中宋" w:hAnsi="华文中宋" w:eastAsia="华文中宋" w:cs="华文中宋"/>
                <w:b w:val="0"/>
                <w:bCs w:val="0"/>
                <w:iCs/>
                <w:sz w:val="21"/>
                <w:szCs w:val="21"/>
              </w:rPr>
              <w:t>人民法院起诉。</w:t>
            </w:r>
          </w:p>
        </w:tc>
      </w:tr>
      <w:tr w14:paraId="25B66F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65AFDF5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2D65AFD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第2</w:t>
            </w:r>
            <w:r>
              <w:rPr>
                <w:rFonts w:hint="eastAsia" w:ascii="华文中宋" w:hAnsi="华文中宋" w:eastAsia="华文中宋" w:cs="华文中宋"/>
                <w:sz w:val="21"/>
                <w:szCs w:val="21"/>
                <w:lang w:val="en-US" w:eastAsia="zh-CN"/>
              </w:rPr>
              <w:t>3.1</w:t>
            </w:r>
            <w:r>
              <w:rPr>
                <w:rFonts w:hint="eastAsia" w:ascii="华文中宋" w:hAnsi="华文中宋" w:eastAsia="华文中宋" w:cs="华文中宋"/>
                <w:sz w:val="21"/>
                <w:szCs w:val="21"/>
                <w:lang w:eastAsia="zh-CN"/>
              </w:rPr>
              <w:t>款</w:t>
            </w:r>
          </w:p>
        </w:tc>
        <w:tc>
          <w:tcPr>
            <w:tcW w:w="1742" w:type="dxa"/>
            <w:noWrap w:val="0"/>
            <w:vAlign w:val="center"/>
          </w:tcPr>
          <w:p w14:paraId="0ADE61D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bCs/>
                <w:color w:val="auto"/>
                <w:sz w:val="21"/>
                <w:szCs w:val="21"/>
                <w:highlight w:val="none"/>
                <w:lang w:eastAsia="zh-CN"/>
              </w:rPr>
              <w:t>其他专用条款</w:t>
            </w:r>
          </w:p>
        </w:tc>
        <w:tc>
          <w:tcPr>
            <w:tcW w:w="5170" w:type="dxa"/>
            <w:noWrap w:val="0"/>
            <w:vAlign w:val="center"/>
          </w:tcPr>
          <w:p w14:paraId="2C8BBE7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val="en-US" w:eastAsia="zh-CN"/>
              </w:rPr>
            </w:pPr>
          </w:p>
        </w:tc>
      </w:tr>
    </w:tbl>
    <w:p w14:paraId="62289D95">
      <w:pPr>
        <w:outlineLvl w:val="0"/>
        <w:rPr>
          <w:rFonts w:hint="eastAsia" w:ascii="华文中宋" w:hAnsi="华文中宋" w:eastAsia="华文中宋" w:cs="华文中宋"/>
          <w:b/>
          <w:bCs/>
          <w:sz w:val="28"/>
          <w:szCs w:val="28"/>
        </w:rPr>
      </w:pPr>
      <w:r>
        <w:rPr>
          <w:rFonts w:ascii="华文中宋" w:hAnsi="华文中宋" w:eastAsia="华文中宋"/>
        </w:rPr>
        <w:br w:type="page"/>
      </w:r>
      <w:bookmarkStart w:id="84" w:name="_Toc91694433"/>
      <w:bookmarkStart w:id="85" w:name="_Toc4492"/>
      <w:r>
        <w:rPr>
          <w:rFonts w:hint="eastAsia" w:ascii="华文中宋" w:hAnsi="华文中宋" w:eastAsia="华文中宋" w:cs="华文中宋"/>
          <w:b/>
          <w:bCs/>
          <w:sz w:val="28"/>
          <w:szCs w:val="28"/>
        </w:rPr>
        <w:t>第八部分  投标文件内容要求及格式</w:t>
      </w:r>
      <w:bookmarkEnd w:id="84"/>
      <w:bookmarkEnd w:id="85"/>
    </w:p>
    <w:p w14:paraId="5CE0F789">
      <w:pPr>
        <w:spacing w:line="480" w:lineRule="exact"/>
        <w:ind w:firstLine="434"/>
        <w:rPr>
          <w:rFonts w:hint="eastAsia" w:ascii="华文中宋" w:hAnsi="华文中宋" w:eastAsia="华文中宋" w:cs="华文中宋"/>
          <w:b/>
          <w:szCs w:val="21"/>
        </w:rPr>
      </w:pPr>
      <w:bookmarkStart w:id="86" w:name="_Toc175644062"/>
      <w:bookmarkStart w:id="87" w:name="_Toc326248014"/>
      <w:bookmarkStart w:id="88" w:name="_Toc86202633"/>
    </w:p>
    <w:p w14:paraId="107BC5A9">
      <w:pPr>
        <w:spacing w:line="480" w:lineRule="exact"/>
        <w:ind w:firstLine="434"/>
        <w:rPr>
          <w:rFonts w:hint="eastAsia" w:ascii="华文中宋" w:hAnsi="华文中宋" w:eastAsia="华文中宋" w:cs="华文中宋"/>
          <w:szCs w:val="21"/>
        </w:rPr>
      </w:pPr>
      <w:r>
        <w:rPr>
          <w:rFonts w:hint="eastAsia" w:ascii="华文中宋" w:hAnsi="华文中宋" w:eastAsia="华文中宋" w:cs="华文中宋"/>
          <w:b/>
          <w:sz w:val="24"/>
        </w:rPr>
        <w:t>投标人提交投标文件须知</w:t>
      </w:r>
      <w:bookmarkEnd w:id="86"/>
      <w:bookmarkEnd w:id="87"/>
      <w:bookmarkEnd w:id="88"/>
    </w:p>
    <w:p w14:paraId="3DEFE1B2">
      <w:pPr>
        <w:spacing w:line="480" w:lineRule="exact"/>
        <w:ind w:firstLine="434"/>
        <w:rPr>
          <w:rFonts w:hint="eastAsia" w:ascii="华文中宋" w:hAnsi="华文中宋" w:eastAsia="华文中宋" w:cs="华文中宋"/>
          <w:szCs w:val="21"/>
        </w:rPr>
      </w:pPr>
      <w:r>
        <w:rPr>
          <w:rFonts w:hint="eastAsia" w:ascii="华文中宋" w:hAnsi="华文中宋" w:eastAsia="华文中宋" w:cs="华文中宋"/>
          <w:szCs w:val="21"/>
        </w:rPr>
        <w:t>1. 投标人按照本部分的顺序编排投标文件（资格证明文件、商务技术文件），编排中涉及格式资料的，应按照本部分提供的内容和格式（所有表格的格式可扩展）填写提交。</w:t>
      </w:r>
    </w:p>
    <w:p w14:paraId="0E432CA6">
      <w:pPr>
        <w:spacing w:line="480" w:lineRule="exact"/>
        <w:ind w:firstLine="434"/>
        <w:rPr>
          <w:rFonts w:hint="eastAsia" w:ascii="华文中宋" w:hAnsi="华文中宋" w:eastAsia="华文中宋" w:cs="华文中宋"/>
          <w:szCs w:val="21"/>
        </w:rPr>
      </w:pPr>
      <w:r>
        <w:rPr>
          <w:rFonts w:hint="eastAsia" w:ascii="华文中宋" w:hAnsi="华文中宋" w:eastAsia="华文中宋" w:cs="华文中宋"/>
          <w:szCs w:val="21"/>
        </w:rPr>
        <w:t>2. 全部声明和问题的回答及所附材料必须是真实的、准确的和完整的。</w:t>
      </w:r>
    </w:p>
    <w:p w14:paraId="68EC72CF">
      <w:pPr>
        <w:pStyle w:val="27"/>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rPr>
      </w:pPr>
      <w:r>
        <w:rPr>
          <w:rFonts w:hint="eastAsia" w:ascii="华文中宋" w:hAnsi="华文中宋" w:eastAsia="华文中宋" w:cs="华文中宋"/>
          <w:sz w:val="21"/>
          <w:szCs w:val="21"/>
        </w:rPr>
        <w:t>3. 按招标文件要求“格式”提供的材料，如有调整，内容及签署必须完整、有效，且没有本文件不可接受的条件。</w:t>
      </w:r>
    </w:p>
    <w:p w14:paraId="49C64699">
      <w:pPr>
        <w:rPr>
          <w:rFonts w:ascii="华文中宋" w:hAnsi="华文中宋" w:eastAsia="华文中宋" w:cs="华文中宋"/>
          <w:b/>
          <w:spacing w:val="20"/>
        </w:rPr>
      </w:pPr>
      <w:r>
        <w:rPr>
          <w:rFonts w:hint="eastAsia" w:ascii="华文中宋" w:hAnsi="华文中宋" w:eastAsia="华文中宋"/>
          <w:b/>
          <w:spacing w:val="20"/>
        </w:rPr>
        <w:br w:type="page"/>
      </w:r>
    </w:p>
    <w:p w14:paraId="032362E6">
      <w:pPr>
        <w:rPr>
          <w:rFonts w:hint="eastAsia" w:ascii="华文中宋" w:hAnsi="华文中宋" w:eastAsia="华文中宋" w:cs="华文中宋"/>
          <w:b/>
          <w:spacing w:val="20"/>
          <w:sz w:val="24"/>
        </w:rPr>
      </w:pPr>
      <w:r>
        <w:rPr>
          <w:rFonts w:hint="eastAsia" w:ascii="华文中宋" w:hAnsi="华文中宋" w:eastAsia="华文中宋" w:cs="华文中宋"/>
          <w:b/>
          <w:spacing w:val="20"/>
          <w:sz w:val="24"/>
        </w:rPr>
        <w:t>资格证明文件格式</w:t>
      </w:r>
    </w:p>
    <w:p w14:paraId="3D009606">
      <w:pPr>
        <w:rPr>
          <w:rFonts w:hint="eastAsia" w:ascii="华文中宋" w:hAnsi="华文中宋" w:eastAsia="华文中宋" w:cs="华文中宋"/>
          <w:b/>
          <w:spacing w:val="20"/>
          <w:szCs w:val="21"/>
        </w:rPr>
      </w:pPr>
    </w:p>
    <w:p w14:paraId="1BE51388">
      <w:pPr>
        <w:rPr>
          <w:rFonts w:hint="eastAsia" w:ascii="华文中宋" w:hAnsi="华文中宋" w:eastAsia="华文中宋" w:cs="华文中宋"/>
          <w:b/>
          <w:sz w:val="24"/>
        </w:rPr>
      </w:pPr>
      <w:r>
        <w:rPr>
          <w:rFonts w:hint="eastAsia" w:ascii="华文中宋" w:hAnsi="华文中宋" w:eastAsia="华文中宋" w:cs="华文中宋"/>
          <w:b/>
          <w:spacing w:val="20"/>
          <w:sz w:val="24"/>
        </w:rPr>
        <w:t>投标文件（资格证明文件）</w:t>
      </w:r>
      <w:r>
        <w:rPr>
          <w:rFonts w:hint="eastAsia" w:ascii="华文中宋" w:hAnsi="华文中宋" w:eastAsia="华文中宋" w:cs="华文中宋"/>
          <w:b/>
          <w:sz w:val="24"/>
        </w:rPr>
        <w:t>封面及目录格式</w:t>
      </w:r>
    </w:p>
    <w:p w14:paraId="662510A1">
      <w:pPr>
        <w:jc w:val="center"/>
        <w:rPr>
          <w:rFonts w:hint="eastAsia" w:ascii="华文中宋" w:hAnsi="华文中宋" w:eastAsia="华文中宋" w:cs="华文中宋"/>
          <w:szCs w:val="21"/>
        </w:rPr>
      </w:pPr>
    </w:p>
    <w:p w14:paraId="2B394BE2">
      <w:pPr>
        <w:jc w:val="center"/>
        <w:rPr>
          <w:rFonts w:hint="eastAsia"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19ABD6DC">
      <w:pPr>
        <w:jc w:val="center"/>
        <w:rPr>
          <w:rFonts w:hint="eastAsia" w:ascii="华文中宋" w:hAnsi="华文中宋" w:eastAsia="华文中宋" w:cs="华文中宋"/>
          <w:b/>
          <w:spacing w:val="60"/>
          <w:sz w:val="52"/>
          <w:szCs w:val="52"/>
        </w:rPr>
      </w:pPr>
      <w:r>
        <w:rPr>
          <w:rFonts w:hint="eastAsia" w:ascii="华文中宋" w:hAnsi="华文中宋" w:eastAsia="华文中宋" w:cs="华文中宋"/>
          <w:b/>
          <w:spacing w:val="60"/>
          <w:sz w:val="52"/>
          <w:szCs w:val="52"/>
        </w:rPr>
        <w:t>（资格证明文件）</w:t>
      </w:r>
    </w:p>
    <w:p w14:paraId="05E06FEA">
      <w:pPr>
        <w:ind w:firstLine="542" w:firstLineChars="150"/>
        <w:rPr>
          <w:rFonts w:hint="eastAsia" w:ascii="华文中宋" w:hAnsi="华文中宋" w:eastAsia="华文中宋" w:cs="华文中宋"/>
          <w:b/>
          <w:spacing w:val="20"/>
          <w:sz w:val="32"/>
          <w:szCs w:val="32"/>
        </w:rPr>
      </w:pPr>
    </w:p>
    <w:p w14:paraId="202F8FEF">
      <w:pPr>
        <w:ind w:firstLine="542" w:firstLineChars="150"/>
        <w:rPr>
          <w:rFonts w:hint="eastAsia" w:ascii="华文中宋" w:hAnsi="华文中宋" w:eastAsia="华文中宋" w:cs="华文中宋"/>
          <w:b/>
          <w:spacing w:val="20"/>
          <w:sz w:val="32"/>
          <w:szCs w:val="32"/>
        </w:rPr>
      </w:pPr>
    </w:p>
    <w:p w14:paraId="4DA95D84">
      <w:pPr>
        <w:ind w:firstLine="542" w:firstLineChars="150"/>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p>
    <w:p w14:paraId="644ED371">
      <w:pPr>
        <w:ind w:firstLine="542" w:firstLineChars="150"/>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项目编号：</w:t>
      </w:r>
    </w:p>
    <w:p w14:paraId="27693B9B">
      <w:pPr>
        <w:ind w:firstLine="542"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w:t>
      </w:r>
      <w:r>
        <w:rPr>
          <w:rFonts w:hint="eastAsia" w:ascii="华文中宋" w:hAnsi="华文中宋" w:eastAsia="华文中宋" w:cs="华文中宋"/>
          <w:b/>
          <w:spacing w:val="20"/>
          <w:sz w:val="32"/>
          <w:szCs w:val="32"/>
          <w:lang w:val="en-US" w:eastAsia="zh-CN"/>
        </w:rPr>
        <w:t xml:space="preserve"> </w:t>
      </w:r>
      <w:r>
        <w:rPr>
          <w:rFonts w:hint="eastAsia" w:ascii="华文中宋" w:hAnsi="华文中宋" w:eastAsia="华文中宋" w:cs="华文中宋"/>
          <w:b/>
          <w:spacing w:val="20"/>
          <w:sz w:val="32"/>
          <w:szCs w:val="32"/>
        </w:rPr>
        <w:t xml:space="preserve">   号：</w:t>
      </w:r>
    </w:p>
    <w:p w14:paraId="38821312">
      <w:pPr>
        <w:ind w:firstLine="542" w:firstLineChars="150"/>
        <w:rPr>
          <w:rFonts w:hint="eastAsia" w:ascii="华文中宋" w:hAnsi="华文中宋" w:eastAsia="华文中宋" w:cs="华文中宋"/>
          <w:b/>
          <w:spacing w:val="20"/>
          <w:sz w:val="32"/>
          <w:szCs w:val="32"/>
        </w:rPr>
      </w:pPr>
    </w:p>
    <w:p w14:paraId="76977D51">
      <w:pPr>
        <w:ind w:firstLine="542" w:firstLineChars="150"/>
        <w:rPr>
          <w:rFonts w:hint="eastAsia" w:ascii="华文中宋" w:hAnsi="华文中宋" w:eastAsia="华文中宋" w:cs="华文中宋"/>
          <w:b/>
          <w:spacing w:val="20"/>
          <w:sz w:val="32"/>
          <w:szCs w:val="32"/>
        </w:rPr>
      </w:pPr>
    </w:p>
    <w:p w14:paraId="6E2FED80">
      <w:pPr>
        <w:jc w:val="center"/>
        <w:rPr>
          <w:rFonts w:hint="eastAsia" w:ascii="华文中宋" w:hAnsi="华文中宋" w:eastAsia="华文中宋" w:cs="华文中宋"/>
          <w:b/>
          <w:sz w:val="32"/>
          <w:szCs w:val="32"/>
        </w:rPr>
      </w:pPr>
    </w:p>
    <w:p w14:paraId="0D81A65B">
      <w:pPr>
        <w:pStyle w:val="27"/>
        <w:keepNext/>
        <w:keepLines/>
        <w:widowControl w:val="0"/>
        <w:adjustRightInd w:val="0"/>
        <w:snapToGrid w:val="0"/>
        <w:spacing w:before="0" w:beforeAutospacing="0" w:after="0" w:afterAutospacing="0"/>
        <w:jc w:val="center"/>
        <w:outlineLvl w:val="9"/>
        <w:rPr>
          <w:rFonts w:hint="eastAsia" w:ascii="华文中宋" w:hAnsi="华文中宋" w:eastAsia="华文中宋" w:cs="华文中宋"/>
          <w:b/>
          <w:sz w:val="32"/>
          <w:szCs w:val="32"/>
        </w:rPr>
      </w:pPr>
    </w:p>
    <w:p w14:paraId="160955C1">
      <w:pPr>
        <w:jc w:val="center"/>
        <w:rPr>
          <w:rFonts w:hint="eastAsia" w:ascii="华文中宋" w:hAnsi="华文中宋" w:eastAsia="华文中宋" w:cs="华文中宋"/>
          <w:b/>
          <w:sz w:val="32"/>
          <w:szCs w:val="32"/>
        </w:rPr>
      </w:pPr>
    </w:p>
    <w:p w14:paraId="5CF7556C">
      <w:pPr>
        <w:jc w:val="center"/>
        <w:rPr>
          <w:rFonts w:hint="eastAsia" w:ascii="华文中宋" w:hAnsi="华文中宋" w:eastAsia="华文中宋" w:cs="华文中宋"/>
          <w:b/>
          <w:spacing w:val="20"/>
          <w:sz w:val="32"/>
          <w:szCs w:val="32"/>
        </w:rPr>
      </w:pPr>
    </w:p>
    <w:p w14:paraId="38CAFBE6">
      <w:pPr>
        <w:jc w:val="center"/>
        <w:rPr>
          <w:rFonts w:hint="eastAsia" w:ascii="华文中宋" w:hAnsi="华文中宋" w:eastAsia="华文中宋" w:cs="华文中宋"/>
          <w:b/>
          <w:spacing w:val="20"/>
          <w:sz w:val="32"/>
          <w:szCs w:val="32"/>
        </w:rPr>
      </w:pPr>
    </w:p>
    <w:p w14:paraId="68D50B30">
      <w:pPr>
        <w:spacing w:line="360" w:lineRule="auto"/>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w:t>
      </w:r>
      <w:r>
        <w:rPr>
          <w:rFonts w:hint="eastAsia" w:ascii="华文中宋" w:hAnsi="华文中宋" w:eastAsia="华文中宋" w:cs="华文中宋"/>
          <w:b/>
          <w:spacing w:val="20"/>
          <w:sz w:val="32"/>
          <w:szCs w:val="32"/>
          <w:lang w:val="en-US" w:eastAsia="zh-CN"/>
        </w:rPr>
        <w:t>人</w:t>
      </w:r>
      <w:r>
        <w:rPr>
          <w:rFonts w:hint="eastAsia" w:ascii="华文中宋" w:hAnsi="华文中宋" w:eastAsia="华文中宋" w:cs="华文中宋"/>
          <w:b/>
          <w:spacing w:val="20"/>
          <w:sz w:val="32"/>
          <w:szCs w:val="32"/>
        </w:rPr>
        <w:t>单位名称：（法人电子</w:t>
      </w:r>
      <w:r>
        <w:rPr>
          <w:rFonts w:hint="eastAsia" w:ascii="华文中宋" w:hAnsi="华文中宋" w:eastAsia="华文中宋" w:cs="华文中宋"/>
          <w:b/>
          <w:spacing w:val="20"/>
          <w:sz w:val="32"/>
          <w:szCs w:val="32"/>
          <w:lang w:val="en-US" w:eastAsia="zh-CN"/>
        </w:rPr>
        <w:t>签章</w:t>
      </w:r>
      <w:r>
        <w:rPr>
          <w:rFonts w:hint="eastAsia" w:ascii="华文中宋" w:hAnsi="华文中宋" w:eastAsia="华文中宋" w:cs="华文中宋"/>
          <w:b/>
          <w:spacing w:val="20"/>
          <w:sz w:val="32"/>
          <w:szCs w:val="32"/>
        </w:rPr>
        <w:t>）</w:t>
      </w:r>
    </w:p>
    <w:p w14:paraId="74707AC7">
      <w:pPr>
        <w:jc w:val="center"/>
        <w:rPr>
          <w:rFonts w:hint="eastAsia"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511E55B4">
      <w:pPr>
        <w:rPr>
          <w:rFonts w:hint="eastAsia" w:ascii="华文中宋" w:hAnsi="华文中宋" w:eastAsia="华文中宋" w:cs="华文中宋"/>
          <w:b/>
        </w:rPr>
      </w:pPr>
    </w:p>
    <w:p w14:paraId="0836B1DA">
      <w:pPr>
        <w:jc w:val="center"/>
        <w:rPr>
          <w:rFonts w:hint="eastAsia" w:ascii="华文中宋" w:hAnsi="华文中宋" w:eastAsia="华文中宋" w:cs="华文中宋"/>
          <w:b/>
          <w:sz w:val="24"/>
        </w:rPr>
      </w:pPr>
    </w:p>
    <w:p w14:paraId="041AC5EC">
      <w:pPr>
        <w:jc w:val="center"/>
        <w:rPr>
          <w:rFonts w:hint="eastAsia" w:ascii="华文中宋" w:hAnsi="华文中宋" w:eastAsia="华文中宋" w:cs="华文中宋"/>
          <w:b/>
          <w:sz w:val="24"/>
        </w:rPr>
      </w:pPr>
    </w:p>
    <w:p w14:paraId="4637FB38">
      <w:pPr>
        <w:pStyle w:val="15"/>
        <w:rPr>
          <w:rFonts w:hint="eastAsia"/>
        </w:rPr>
      </w:pPr>
    </w:p>
    <w:p w14:paraId="7EB6475E">
      <w:pPr>
        <w:jc w:val="center"/>
        <w:rPr>
          <w:rFonts w:hint="eastAsia" w:ascii="华文中宋" w:hAnsi="华文中宋" w:eastAsia="华文中宋" w:cs="微软雅黑"/>
          <w:b/>
          <w:sz w:val="24"/>
        </w:rPr>
      </w:pPr>
      <w:r>
        <w:rPr>
          <w:rFonts w:hint="eastAsia" w:ascii="华文中宋" w:hAnsi="华文中宋" w:eastAsia="华文中宋" w:cs="微软雅黑"/>
          <w:b/>
          <w:sz w:val="24"/>
        </w:rPr>
        <w:t>资  格  证  明  文  件</w:t>
      </w:r>
    </w:p>
    <w:p w14:paraId="02143635">
      <w:pPr>
        <w:jc w:val="center"/>
        <w:rPr>
          <w:rFonts w:hint="eastAsia" w:ascii="华文中宋" w:hAnsi="华文中宋" w:eastAsia="华文中宋" w:cs="微软雅黑"/>
          <w:b/>
          <w:sz w:val="24"/>
        </w:rPr>
      </w:pPr>
      <w:r>
        <w:rPr>
          <w:rFonts w:hint="eastAsia" w:ascii="华文中宋" w:hAnsi="华文中宋" w:eastAsia="华文中宋" w:cs="微软雅黑"/>
          <w:b/>
          <w:sz w:val="24"/>
        </w:rPr>
        <w:t>目    录</w:t>
      </w:r>
    </w:p>
    <w:p w14:paraId="4E915B8F">
      <w:pPr>
        <w:jc w:val="center"/>
        <w:rPr>
          <w:rFonts w:hint="eastAsia" w:ascii="华文中宋" w:hAnsi="华文中宋" w:eastAsia="华文中宋" w:cs="微软雅黑"/>
          <w:b/>
          <w:sz w:val="24"/>
        </w:rPr>
      </w:pPr>
    </w:p>
    <w:p w14:paraId="3FBA65AD">
      <w:pPr>
        <w:pStyle w:val="27"/>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rPr>
        <w:t>1、投标人代表的证明…………………………………………………………………………………页码</w:t>
      </w:r>
    </w:p>
    <w:p w14:paraId="55CD62E5">
      <w:pPr>
        <w:pStyle w:val="27"/>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rPr>
        <w:t>2、投标函………………………………………………………………………………………………页码</w:t>
      </w:r>
    </w:p>
    <w:p w14:paraId="24012489">
      <w:pPr>
        <w:pStyle w:val="27"/>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3</w:t>
      </w:r>
      <w:r>
        <w:rPr>
          <w:rFonts w:hint="eastAsia" w:ascii="华文中宋" w:hAnsi="华文中宋" w:eastAsia="华文中宋" w:cs="微软雅黑"/>
          <w:sz w:val="21"/>
          <w:szCs w:val="21"/>
        </w:rPr>
        <w:t>、《政府集中采购供应商信用承诺书》……………………………………………………………页码</w:t>
      </w:r>
    </w:p>
    <w:p w14:paraId="35773C0E">
      <w:pPr>
        <w:pStyle w:val="27"/>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4</w:t>
      </w:r>
      <w:r>
        <w:rPr>
          <w:rFonts w:hint="eastAsia" w:ascii="华文中宋" w:hAnsi="华文中宋" w:eastAsia="华文中宋" w:cs="微软雅黑"/>
          <w:sz w:val="21"/>
          <w:szCs w:val="21"/>
        </w:rPr>
        <w:t>、本项目要求的其他特定资格条件…………</w:t>
      </w:r>
      <w:r>
        <w:rPr>
          <w:rFonts w:hint="eastAsia" w:ascii="华文中宋" w:hAnsi="华文中宋" w:eastAsia="华文中宋" w:cs="微软雅黑"/>
          <w:sz w:val="21"/>
          <w:szCs w:val="21"/>
          <w:lang w:eastAsia="zh-CN"/>
        </w:rPr>
        <w:t>…………………………</w:t>
      </w:r>
      <w:r>
        <w:rPr>
          <w:rFonts w:hint="eastAsia" w:ascii="华文中宋" w:hAnsi="华文中宋" w:eastAsia="华文中宋" w:cs="微软雅黑"/>
          <w:sz w:val="21"/>
          <w:szCs w:val="21"/>
        </w:rPr>
        <w:t>……………………………页码</w:t>
      </w:r>
    </w:p>
    <w:p w14:paraId="497A58DE">
      <w:pPr>
        <w:pStyle w:val="27"/>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5</w:t>
      </w:r>
      <w:r>
        <w:rPr>
          <w:rFonts w:hint="eastAsia" w:ascii="华文中宋" w:hAnsi="华文中宋" w:eastAsia="华文中宋" w:cs="微软雅黑"/>
          <w:sz w:val="21"/>
          <w:szCs w:val="21"/>
        </w:rPr>
        <w:t>、基本存款账户信息……………………</w:t>
      </w:r>
      <w:r>
        <w:rPr>
          <w:rFonts w:hint="eastAsia" w:ascii="华文中宋" w:hAnsi="华文中宋" w:eastAsia="华文中宋" w:cs="微软雅黑"/>
          <w:sz w:val="21"/>
          <w:szCs w:val="21"/>
          <w:lang w:eastAsia="zh-CN"/>
        </w:rPr>
        <w:t>…………</w:t>
      </w:r>
      <w:r>
        <w:rPr>
          <w:rFonts w:hint="eastAsia" w:ascii="华文中宋" w:hAnsi="华文中宋" w:eastAsia="华文中宋" w:cs="微软雅黑"/>
          <w:sz w:val="21"/>
          <w:szCs w:val="21"/>
        </w:rPr>
        <w:t>…………………………………………………页码</w:t>
      </w:r>
    </w:p>
    <w:p w14:paraId="0017C52E">
      <w:pPr>
        <w:pStyle w:val="27"/>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6</w:t>
      </w:r>
      <w:r>
        <w:rPr>
          <w:rFonts w:hint="eastAsia" w:ascii="华文中宋" w:hAnsi="华文中宋" w:eastAsia="华文中宋" w:cs="微软雅黑"/>
          <w:sz w:val="21"/>
          <w:szCs w:val="21"/>
        </w:rPr>
        <w:t>、联合体投标协议（若有的话）…………………………………………………………………页码</w:t>
      </w:r>
    </w:p>
    <w:p w14:paraId="19A2327E">
      <w:pPr>
        <w:pStyle w:val="27"/>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7、</w:t>
      </w:r>
      <w:r>
        <w:rPr>
          <w:rFonts w:hint="eastAsia" w:ascii="华文中宋" w:hAnsi="华文中宋" w:eastAsia="华文中宋" w:cs="微软雅黑"/>
          <w:sz w:val="21"/>
          <w:szCs w:val="21"/>
        </w:rPr>
        <w:t>中小企业声明函（若有的话）……………………………………………………………………页码</w:t>
      </w:r>
    </w:p>
    <w:p w14:paraId="6ACCBC40">
      <w:pPr>
        <w:pStyle w:val="27"/>
        <w:snapToGrid w:val="0"/>
        <w:spacing w:before="0" w:beforeAutospacing="0" w:after="0" w:afterAutospacing="0" w:line="400" w:lineRule="exact"/>
        <w:jc w:val="both"/>
        <w:rPr>
          <w:rFonts w:hint="eastAsia" w:ascii="华文中宋" w:hAnsi="华文中宋" w:eastAsia="华文中宋" w:cs="微软雅黑"/>
          <w:sz w:val="21"/>
          <w:szCs w:val="21"/>
        </w:rPr>
      </w:pPr>
    </w:p>
    <w:p w14:paraId="37CF3315">
      <w:pPr>
        <w:pStyle w:val="27"/>
        <w:snapToGrid w:val="0"/>
        <w:spacing w:before="0" w:beforeAutospacing="0" w:after="0" w:afterAutospacing="0" w:line="400" w:lineRule="exact"/>
        <w:jc w:val="both"/>
        <w:rPr>
          <w:rFonts w:hint="eastAsia" w:ascii="华文中宋" w:hAnsi="华文中宋" w:eastAsia="华文中宋" w:cs="微软雅黑"/>
          <w:sz w:val="21"/>
          <w:szCs w:val="21"/>
        </w:rPr>
      </w:pPr>
    </w:p>
    <w:p w14:paraId="2C69225E">
      <w:pPr>
        <w:pStyle w:val="27"/>
        <w:widowControl w:val="0"/>
        <w:snapToGrid w:val="0"/>
        <w:spacing w:before="0" w:beforeAutospacing="0" w:after="0" w:afterAutospacing="0" w:line="400" w:lineRule="exact"/>
        <w:jc w:val="both"/>
        <w:rPr>
          <w:rFonts w:ascii="华文中宋" w:hAnsi="华文中宋" w:eastAsia="华文中宋" w:cs="华文中宋"/>
        </w:rPr>
      </w:pPr>
    </w:p>
    <w:p w14:paraId="1D7F6B7C">
      <w:pPr>
        <w:rPr>
          <w:rFonts w:ascii="华文中宋" w:hAnsi="华文中宋" w:eastAsia="华文中宋" w:cs="华文中宋"/>
          <w:b/>
          <w:szCs w:val="21"/>
        </w:rPr>
      </w:pPr>
    </w:p>
    <w:p w14:paraId="4D709B4B">
      <w:pPr>
        <w:snapToGrid w:val="0"/>
        <w:spacing w:line="276" w:lineRule="auto"/>
        <w:ind w:left="601" w:hanging="602" w:hangingChars="200"/>
        <w:rPr>
          <w:rFonts w:hint="eastAsia" w:ascii="华文中宋" w:hAnsi="华文中宋" w:eastAsia="华文中宋" w:cs="华文中宋"/>
          <w:b/>
          <w:highlight w:val="none"/>
        </w:rPr>
      </w:pPr>
      <w:r>
        <w:rPr>
          <w:rFonts w:hint="eastAsia" w:ascii="华文中宋" w:hAnsi="华文中宋" w:eastAsia="华文中宋"/>
          <w:b/>
          <w:sz w:val="30"/>
        </w:rPr>
        <w:br w:type="page"/>
      </w:r>
      <w:r>
        <w:rPr>
          <w:rFonts w:hint="eastAsia" w:ascii="华文中宋" w:hAnsi="华文中宋" w:eastAsia="华文中宋" w:cs="华文中宋"/>
          <w:b/>
          <w:sz w:val="24"/>
          <w:highlight w:val="none"/>
        </w:rPr>
        <w:t>（一）投标人</w:t>
      </w:r>
      <w:r>
        <w:rPr>
          <w:rFonts w:hint="eastAsia" w:ascii="华文中宋" w:hAnsi="华文中宋" w:eastAsia="华文中宋" w:cs="华文中宋"/>
          <w:b/>
          <w:bCs/>
          <w:spacing w:val="20"/>
          <w:sz w:val="24"/>
          <w:highlight w:val="none"/>
        </w:rPr>
        <w:t>代表的证明</w:t>
      </w:r>
      <w:r>
        <w:rPr>
          <w:rFonts w:hint="eastAsia" w:ascii="华文中宋" w:hAnsi="华文中宋" w:eastAsia="华文中宋" w:cs="华文中宋"/>
          <w:b/>
          <w:sz w:val="24"/>
          <w:highlight w:val="none"/>
        </w:rPr>
        <w:t>格式</w:t>
      </w:r>
    </w:p>
    <w:p w14:paraId="0C7A3DA3">
      <w:pPr>
        <w:snapToGrid w:val="0"/>
        <w:spacing w:line="360" w:lineRule="auto"/>
        <w:ind w:left="500" w:hanging="444" w:hangingChars="200"/>
        <w:jc w:val="left"/>
        <w:rPr>
          <w:rFonts w:hint="eastAsia" w:ascii="华文中宋" w:hAnsi="华文中宋" w:eastAsia="华文中宋" w:cs="微软雅黑"/>
          <w:bCs/>
          <w:spacing w:val="6"/>
          <w:szCs w:val="21"/>
        </w:rPr>
      </w:pPr>
    </w:p>
    <w:p w14:paraId="2AACD0A4">
      <w:pPr>
        <w:pStyle w:val="15"/>
        <w:rPr>
          <w:rFonts w:hint="eastAsia"/>
        </w:rPr>
      </w:pPr>
    </w:p>
    <w:p w14:paraId="40272FE3">
      <w:pPr>
        <w:snapToGrid w:val="0"/>
        <w:spacing w:line="276" w:lineRule="auto"/>
        <w:ind w:left="560" w:hanging="562" w:hangingChars="200"/>
        <w:jc w:val="center"/>
        <w:rPr>
          <w:rFonts w:hint="eastAsia" w:ascii="华文中宋" w:hAnsi="华文中宋" w:eastAsia="华文中宋" w:cs="微软雅黑"/>
          <w:bCs/>
          <w:spacing w:val="6"/>
          <w:sz w:val="24"/>
        </w:rPr>
      </w:pPr>
      <w:r>
        <w:rPr>
          <w:rFonts w:hint="eastAsia" w:ascii="华文中宋" w:hAnsi="华文中宋" w:eastAsia="华文中宋" w:cs="微软雅黑"/>
          <w:b/>
          <w:spacing w:val="20"/>
          <w:sz w:val="24"/>
        </w:rPr>
        <w:t>法定代表人（负责人）身份证明书</w:t>
      </w:r>
    </w:p>
    <w:p w14:paraId="20721DFC">
      <w:pPr>
        <w:adjustRightInd w:val="0"/>
        <w:snapToGrid w:val="0"/>
        <w:spacing w:line="360" w:lineRule="auto"/>
        <w:rPr>
          <w:rFonts w:hint="eastAsia" w:ascii="华文中宋" w:hAnsi="华文中宋" w:eastAsia="华文中宋" w:cs="微软雅黑"/>
          <w:spacing w:val="6"/>
          <w:szCs w:val="21"/>
        </w:rPr>
      </w:pPr>
    </w:p>
    <w:p w14:paraId="4FFCA3C2">
      <w:pPr>
        <w:spacing w:line="360" w:lineRule="auto"/>
        <w:rPr>
          <w:rFonts w:hint="eastAsia" w:ascii="华文中宋" w:hAnsi="华文中宋" w:eastAsia="华文中宋" w:cs="华文中宋"/>
          <w:spacing w:val="6"/>
          <w:szCs w:val="21"/>
          <w:u w:val="single"/>
        </w:rPr>
      </w:pPr>
      <w:r>
        <w:rPr>
          <w:rFonts w:hint="eastAsia" w:ascii="华文中宋" w:hAnsi="华文中宋" w:eastAsia="华文中宋" w:cs="华文中宋"/>
          <w:spacing w:val="6"/>
          <w:szCs w:val="21"/>
        </w:rPr>
        <w:t>单位名称：</w:t>
      </w:r>
    </w:p>
    <w:p w14:paraId="177A60AC">
      <w:pPr>
        <w:spacing w:line="360" w:lineRule="auto"/>
        <w:rPr>
          <w:rFonts w:hint="eastAsia" w:ascii="华文中宋" w:hAnsi="华文中宋" w:eastAsia="华文中宋" w:cs="华文中宋"/>
          <w:spacing w:val="6"/>
          <w:szCs w:val="21"/>
          <w:u w:val="single"/>
        </w:rPr>
      </w:pPr>
      <w:r>
        <w:rPr>
          <w:rFonts w:hint="eastAsia" w:ascii="华文中宋" w:hAnsi="华文中宋" w:eastAsia="华文中宋" w:cs="华文中宋"/>
          <w:spacing w:val="6"/>
          <w:szCs w:val="21"/>
        </w:rPr>
        <w:t>单位性质：</w:t>
      </w:r>
    </w:p>
    <w:p w14:paraId="54EA8D3A">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地    址：</w:t>
      </w:r>
    </w:p>
    <w:p w14:paraId="774FFBF0">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成立时间：      年    月    日</w:t>
      </w:r>
    </w:p>
    <w:p w14:paraId="670170F5">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经营期限：    </w:t>
      </w:r>
    </w:p>
    <w:p w14:paraId="3EB44954">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姓    名：                      性  别：                 </w:t>
      </w:r>
    </w:p>
    <w:p w14:paraId="61123192">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身份证号：                      职  务：         </w:t>
      </w:r>
    </w:p>
    <w:p w14:paraId="6D25E2BA">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系 </w:t>
      </w:r>
      <w:r>
        <w:rPr>
          <w:rFonts w:hint="eastAsia" w:ascii="华文中宋" w:hAnsi="华文中宋" w:eastAsia="华文中宋" w:cs="华文中宋"/>
          <w:spacing w:val="6"/>
          <w:szCs w:val="21"/>
          <w:u w:val="single"/>
        </w:rPr>
        <w:t xml:space="preserve">      （投标人名称）          </w:t>
      </w:r>
      <w:r>
        <w:rPr>
          <w:rFonts w:hint="eastAsia" w:ascii="华文中宋" w:hAnsi="华文中宋" w:eastAsia="华文中宋" w:cs="华文中宋"/>
          <w:spacing w:val="6"/>
          <w:szCs w:val="21"/>
        </w:rPr>
        <w:t xml:space="preserve">的法定代表人（负责人）。 </w:t>
      </w:r>
    </w:p>
    <w:p w14:paraId="1D112EA5">
      <w:pPr>
        <w:spacing w:line="360" w:lineRule="auto"/>
        <w:ind w:firstLine="444" w:firstLineChars="200"/>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特此证明</w:t>
      </w:r>
    </w:p>
    <w:p w14:paraId="2F2A126E">
      <w:pPr>
        <w:tabs>
          <w:tab w:val="left" w:pos="3755"/>
        </w:tabs>
        <w:adjustRightInd w:val="0"/>
        <w:snapToGrid w:val="0"/>
        <w:spacing w:line="360" w:lineRule="auto"/>
        <w:rPr>
          <w:rFonts w:hint="eastAsia" w:ascii="华文中宋" w:hAnsi="华文中宋" w:eastAsia="华文中宋" w:cs="微软雅黑"/>
          <w:spacing w:val="20"/>
          <w:szCs w:val="21"/>
        </w:rPr>
      </w:pPr>
      <w:r>
        <w:rPr>
          <w:rFonts w:hint="eastAsia" w:ascii="华文中宋" w:hAnsi="华文中宋" w:eastAsia="华文中宋" w:cs="微软雅黑"/>
          <w:spacing w:val="20"/>
          <w:szCs w:val="21"/>
        </w:rPr>
        <w:tab/>
      </w:r>
      <w:r>
        <w:rPr>
          <w:rFonts w:hint="eastAsia" w:ascii="华文中宋" w:hAnsi="华文中宋" w:eastAsia="华文中宋" w:cs="微软雅黑"/>
          <w:spacing w:val="20"/>
          <w:szCs w:val="21"/>
        </w:rPr>
        <w:t>投标人：</w:t>
      </w:r>
      <w:r>
        <w:rPr>
          <w:rFonts w:hint="eastAsia" w:ascii="华文中宋" w:hAnsi="华文中宋" w:eastAsia="华文中宋" w:cs="微软雅黑"/>
          <w:spacing w:val="20"/>
          <w:szCs w:val="21"/>
          <w:u w:val="single"/>
        </w:rPr>
        <w:t xml:space="preserve">                 </w:t>
      </w:r>
      <w:r>
        <w:rPr>
          <w:rFonts w:hint="eastAsia" w:ascii="华文中宋" w:hAnsi="华文中宋" w:eastAsia="华文中宋" w:cs="微软雅黑"/>
          <w:spacing w:val="20"/>
          <w:szCs w:val="21"/>
        </w:rPr>
        <w:t>(法人电子签章)</w:t>
      </w:r>
    </w:p>
    <w:p w14:paraId="2C831444">
      <w:pPr>
        <w:tabs>
          <w:tab w:val="left" w:pos="4490"/>
        </w:tabs>
        <w:adjustRightInd w:val="0"/>
        <w:snapToGrid w:val="0"/>
        <w:spacing w:line="360" w:lineRule="auto"/>
        <w:ind w:firstLine="3750" w:firstLineChars="1500"/>
        <w:rPr>
          <w:rFonts w:hint="eastAsia" w:ascii="华文中宋" w:hAnsi="华文中宋" w:eastAsia="华文中宋" w:cs="微软雅黑"/>
          <w:szCs w:val="21"/>
        </w:rPr>
      </w:pPr>
      <w:r>
        <w:rPr>
          <w:rFonts w:hint="eastAsia" w:ascii="华文中宋" w:hAnsi="华文中宋" w:eastAsia="华文中宋" w:cs="微软雅黑"/>
          <w:spacing w:val="20"/>
          <w:szCs w:val="21"/>
        </w:rPr>
        <w:t>日  期：    年   月   日</w:t>
      </w:r>
    </w:p>
    <w:p w14:paraId="575B3196">
      <w:pPr>
        <w:spacing w:line="276" w:lineRule="auto"/>
        <w:rPr>
          <w:rFonts w:hint="eastAsia" w:ascii="华文中宋" w:hAnsi="华文中宋" w:eastAsia="华文中宋" w:cs="微软雅黑"/>
          <w:b/>
          <w:szCs w:val="21"/>
          <w:lang w:eastAsia="zh-CN"/>
        </w:rPr>
      </w:pPr>
      <w:r>
        <w:rPr>
          <w:rFonts w:hint="eastAsia" w:ascii="华文中宋" w:hAnsi="华文中宋" w:eastAsia="华文中宋" w:cs="华文中宋"/>
          <w:b/>
          <w:szCs w:val="21"/>
        </w:rPr>
        <w:t>附法定代表人（负责人）有效的身份证正反两面</w:t>
      </w:r>
      <w:r>
        <w:rPr>
          <w:rFonts w:hint="eastAsia" w:ascii="华文中宋" w:hAnsi="华文中宋" w:eastAsia="华文中宋" w:cs="华文中宋"/>
          <w:b/>
          <w:szCs w:val="21"/>
          <w:lang w:eastAsia="zh-CN"/>
        </w:rPr>
        <w:t>影印件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F73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3"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60B2A213">
            <w:pPr>
              <w:keepNext w:val="0"/>
              <w:keepLines w:val="0"/>
              <w:suppressLineNumbers w:val="0"/>
              <w:spacing w:before="0" w:beforeAutospacing="0" w:after="0" w:afterAutospacing="0" w:line="276" w:lineRule="auto"/>
              <w:ind w:left="0" w:right="0"/>
              <w:rPr>
                <w:rFonts w:hint="eastAsia" w:ascii="华文中宋" w:hAnsi="华文中宋" w:eastAsia="华文中宋" w:cs="微软雅黑"/>
                <w:b/>
                <w:szCs w:val="21"/>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0E3AF0EE">
            <w:pPr>
              <w:keepNext w:val="0"/>
              <w:keepLines w:val="0"/>
              <w:suppressLineNumbers w:val="0"/>
              <w:spacing w:before="0" w:beforeAutospacing="0" w:after="0" w:afterAutospacing="0" w:line="276" w:lineRule="auto"/>
              <w:ind w:left="0" w:right="0"/>
              <w:rPr>
                <w:rFonts w:hint="eastAsia" w:ascii="华文中宋" w:hAnsi="华文中宋" w:eastAsia="华文中宋" w:cs="微软雅黑"/>
                <w:b/>
                <w:szCs w:val="21"/>
              </w:rPr>
            </w:pPr>
          </w:p>
        </w:tc>
      </w:tr>
    </w:tbl>
    <w:p w14:paraId="2D4EF5B8">
      <w:pPr>
        <w:snapToGrid w:val="0"/>
        <w:spacing w:before="100" w:beforeAutospacing="1" w:after="100" w:afterAutospacing="1" w:line="360" w:lineRule="auto"/>
        <w:rPr>
          <w:rFonts w:hint="eastAsia" w:ascii="华文中宋" w:hAnsi="华文中宋" w:eastAsia="华文中宋" w:cs="微软雅黑"/>
          <w:b/>
          <w:bCs/>
          <w:sz w:val="24"/>
        </w:rPr>
      </w:pPr>
    </w:p>
    <w:p w14:paraId="5E089E4D">
      <w:pPr>
        <w:snapToGrid w:val="0"/>
        <w:spacing w:beforeAutospacing="1" w:afterAutospacing="1" w:line="276" w:lineRule="auto"/>
        <w:rPr>
          <w:rFonts w:hint="eastAsia" w:ascii="华文中宋" w:hAnsi="华文中宋" w:eastAsia="华文中宋" w:cs="微软雅黑"/>
          <w:b/>
          <w:sz w:val="24"/>
        </w:rPr>
      </w:pPr>
    </w:p>
    <w:p w14:paraId="674B642B">
      <w:pPr>
        <w:pStyle w:val="15"/>
        <w:rPr>
          <w:rFonts w:hint="eastAsia"/>
        </w:rPr>
      </w:pPr>
    </w:p>
    <w:p w14:paraId="1B50C7B3">
      <w:pPr>
        <w:pStyle w:val="16"/>
        <w:rPr>
          <w:rFonts w:hint="eastAsia"/>
          <w:color w:val="auto"/>
        </w:rPr>
      </w:pPr>
    </w:p>
    <w:p w14:paraId="7A24F4CE">
      <w:pPr>
        <w:pStyle w:val="16"/>
        <w:rPr>
          <w:rFonts w:hint="eastAsia"/>
          <w:color w:val="auto"/>
        </w:rPr>
      </w:pPr>
    </w:p>
    <w:p w14:paraId="3C9A076D">
      <w:pPr>
        <w:pStyle w:val="16"/>
        <w:rPr>
          <w:rFonts w:hint="eastAsia"/>
          <w:color w:val="auto"/>
        </w:rPr>
      </w:pPr>
    </w:p>
    <w:p w14:paraId="7B620B2C">
      <w:pPr>
        <w:snapToGrid w:val="0"/>
        <w:spacing w:line="276" w:lineRule="auto"/>
        <w:jc w:val="both"/>
        <w:rPr>
          <w:rFonts w:hint="eastAsia" w:ascii="华文中宋" w:hAnsi="华文中宋" w:eastAsia="华文中宋" w:cs="微软雅黑"/>
          <w:b/>
          <w:sz w:val="24"/>
        </w:rPr>
      </w:pPr>
    </w:p>
    <w:p w14:paraId="7DF60C0F">
      <w:pPr>
        <w:snapToGrid w:val="0"/>
        <w:spacing w:line="276" w:lineRule="auto"/>
        <w:ind w:left="480" w:hanging="482" w:hangingChars="200"/>
        <w:jc w:val="center"/>
        <w:rPr>
          <w:rFonts w:hint="eastAsia" w:ascii="华文中宋" w:hAnsi="华文中宋" w:eastAsia="华文中宋" w:cs="微软雅黑"/>
          <w:b/>
          <w:sz w:val="24"/>
        </w:rPr>
      </w:pPr>
    </w:p>
    <w:p w14:paraId="12508E8C">
      <w:pPr>
        <w:snapToGrid w:val="0"/>
        <w:spacing w:line="276" w:lineRule="auto"/>
        <w:ind w:left="480" w:hanging="482" w:hangingChars="200"/>
        <w:jc w:val="center"/>
        <w:rPr>
          <w:rFonts w:hint="eastAsia" w:ascii="华文中宋" w:hAnsi="华文中宋" w:eastAsia="华文中宋" w:cs="微软雅黑"/>
          <w:b/>
          <w:sz w:val="24"/>
        </w:rPr>
      </w:pPr>
      <w:r>
        <w:rPr>
          <w:rFonts w:hint="eastAsia" w:ascii="华文中宋" w:hAnsi="华文中宋" w:eastAsia="华文中宋" w:cs="微软雅黑"/>
          <w:b/>
          <w:sz w:val="24"/>
        </w:rPr>
        <w:t xml:space="preserve"> 法定代表人（负责人）授权委托书   </w:t>
      </w:r>
    </w:p>
    <w:p w14:paraId="7475509D">
      <w:pPr>
        <w:snapToGrid w:val="0"/>
        <w:spacing w:line="360" w:lineRule="auto"/>
        <w:rPr>
          <w:rFonts w:hint="eastAsia" w:ascii="华文中宋" w:hAnsi="华文中宋" w:eastAsia="华文中宋" w:cs="微软雅黑"/>
          <w:szCs w:val="21"/>
        </w:rPr>
      </w:pPr>
    </w:p>
    <w:p w14:paraId="355C6D26">
      <w:pPr>
        <w:snapToGrid w:val="0"/>
        <w:spacing w:line="360" w:lineRule="auto"/>
        <w:rPr>
          <w:rFonts w:hint="eastAsia" w:ascii="华文中宋" w:hAnsi="华文中宋" w:eastAsia="华文中宋" w:cs="微软雅黑"/>
          <w:szCs w:val="21"/>
        </w:rPr>
      </w:pPr>
    </w:p>
    <w:p w14:paraId="41561439">
      <w:pPr>
        <w:snapToGrid w:val="0"/>
        <w:spacing w:line="360" w:lineRule="auto"/>
        <w:rPr>
          <w:rFonts w:hint="eastAsia" w:ascii="华文中宋" w:hAnsi="华文中宋" w:eastAsia="华文中宋" w:cs="微软雅黑"/>
          <w:b/>
          <w:szCs w:val="21"/>
        </w:rPr>
      </w:pPr>
      <w:r>
        <w:rPr>
          <w:rFonts w:hint="eastAsia" w:ascii="华文中宋" w:hAnsi="华文中宋" w:eastAsia="华文中宋" w:cs="微软雅黑"/>
          <w:szCs w:val="21"/>
          <w:lang w:eastAsia="zh-CN"/>
        </w:rPr>
        <w:t>高平</w:t>
      </w:r>
      <w:r>
        <w:rPr>
          <w:rFonts w:hint="eastAsia" w:ascii="华文中宋" w:hAnsi="华文中宋" w:eastAsia="华文中宋" w:cs="微软雅黑"/>
          <w:szCs w:val="21"/>
        </w:rPr>
        <w:t>市公共资源交易中心：</w:t>
      </w:r>
    </w:p>
    <w:p w14:paraId="38C93A4E">
      <w:pPr>
        <w:snapToGrid w:val="0"/>
        <w:spacing w:line="360" w:lineRule="auto"/>
        <w:rPr>
          <w:rFonts w:hint="eastAsia" w:ascii="华文中宋" w:hAnsi="华文中宋" w:eastAsia="华文中宋" w:cs="微软雅黑"/>
          <w:szCs w:val="21"/>
        </w:rPr>
      </w:pPr>
      <w:r>
        <w:rPr>
          <w:rFonts w:hint="eastAsia" w:ascii="华文中宋" w:hAnsi="华文中宋" w:eastAsia="华文中宋" w:cs="微软雅黑"/>
          <w:szCs w:val="21"/>
        </w:rPr>
        <w:t xml:space="preserve">    本授权委托书声明：注册于</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（投标人住址）的</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（投标人名称）法定代表人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（法定代表人姓名、职务、身份证号）代表本公司授权</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（投标人代表姓名、职务、身份证号）为本公司的合法代理人，就贵方组织的</w:t>
      </w:r>
      <w:r>
        <w:rPr>
          <w:rFonts w:hint="eastAsia" w:ascii="华文中宋" w:hAnsi="华文中宋" w:eastAsia="华文中宋" w:cs="微软雅黑"/>
          <w:b/>
          <w:szCs w:val="21"/>
          <w:u w:val="single"/>
        </w:rPr>
        <w:t xml:space="preserve">                 </w:t>
      </w:r>
      <w:r>
        <w:rPr>
          <w:rFonts w:hint="eastAsia" w:ascii="华文中宋" w:hAnsi="华文中宋" w:eastAsia="华文中宋" w:cs="微软雅黑"/>
          <w:b/>
          <w:szCs w:val="21"/>
        </w:rPr>
        <w:t xml:space="preserve"> </w:t>
      </w:r>
      <w:r>
        <w:rPr>
          <w:rFonts w:hint="eastAsia" w:ascii="华文中宋" w:hAnsi="华文中宋" w:eastAsia="华文中宋" w:cs="微软雅黑"/>
          <w:szCs w:val="21"/>
        </w:rPr>
        <w:t>项目，项目编号：</w:t>
      </w:r>
      <w:r>
        <w:rPr>
          <w:rFonts w:hint="eastAsia" w:ascii="华文中宋" w:hAnsi="华文中宋" w:eastAsia="华文中宋" w:cs="微软雅黑"/>
          <w:b/>
          <w:szCs w:val="21"/>
          <w:u w:val="single"/>
        </w:rPr>
        <w:t xml:space="preserve">        </w:t>
      </w:r>
      <w:r>
        <w:rPr>
          <w:rFonts w:hint="eastAsia" w:ascii="华文中宋" w:hAnsi="华文中宋" w:eastAsia="华文中宋" w:cs="微软雅黑"/>
          <w:szCs w:val="21"/>
        </w:rPr>
        <w:t>，以本公司名义处理一切与之有关的事务。</w:t>
      </w:r>
    </w:p>
    <w:p w14:paraId="5AA65566">
      <w:pPr>
        <w:snapToGrid w:val="0"/>
        <w:spacing w:line="360" w:lineRule="auto"/>
        <w:ind w:firstLine="420" w:firstLineChars="200"/>
        <w:rPr>
          <w:rFonts w:hint="eastAsia" w:ascii="华文中宋" w:hAnsi="华文中宋" w:eastAsia="华文中宋" w:cs="微软雅黑"/>
          <w:szCs w:val="21"/>
        </w:rPr>
      </w:pPr>
      <w:r>
        <w:rPr>
          <w:rFonts w:hint="eastAsia" w:ascii="华文中宋" w:hAnsi="华文中宋" w:eastAsia="华文中宋" w:cs="微软雅黑"/>
          <w:szCs w:val="21"/>
        </w:rPr>
        <w:t xml:space="preserve">本授权书于    年  月  日生效，特此声明。                                  </w:t>
      </w:r>
    </w:p>
    <w:p w14:paraId="372FF24B">
      <w:pPr>
        <w:snapToGrid w:val="0"/>
        <w:spacing w:line="360" w:lineRule="auto"/>
        <w:rPr>
          <w:rFonts w:hint="eastAsia" w:ascii="华文中宋" w:hAnsi="华文中宋" w:eastAsia="华文中宋" w:cs="微软雅黑"/>
          <w:szCs w:val="21"/>
        </w:rPr>
      </w:pPr>
      <w:r>
        <w:rPr>
          <w:rFonts w:hint="eastAsia" w:ascii="华文中宋" w:hAnsi="华文中宋" w:eastAsia="华文中宋" w:cs="微软雅黑"/>
          <w:szCs w:val="21"/>
        </w:rPr>
        <w:t xml:space="preserve">                          投标人：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w:t>
      </w:r>
      <w:r>
        <w:rPr>
          <w:rFonts w:hint="eastAsia" w:ascii="华文中宋" w:hAnsi="华文中宋" w:eastAsia="华文中宋" w:cs="微软雅黑"/>
          <w:spacing w:val="20"/>
          <w:szCs w:val="21"/>
        </w:rPr>
        <w:t>法人电子签章</w:t>
      </w:r>
      <w:r>
        <w:rPr>
          <w:rFonts w:hint="eastAsia" w:ascii="华文中宋" w:hAnsi="华文中宋" w:eastAsia="华文中宋" w:cs="微软雅黑"/>
          <w:szCs w:val="21"/>
        </w:rPr>
        <w:t>）</w:t>
      </w:r>
    </w:p>
    <w:p w14:paraId="75160D73">
      <w:pPr>
        <w:snapToGrid w:val="0"/>
        <w:spacing w:line="360" w:lineRule="auto"/>
        <w:ind w:left="5250" w:leftChars="200" w:hanging="4830" w:hangingChars="2300"/>
        <w:rPr>
          <w:rFonts w:hint="eastAsia" w:ascii="华文中宋" w:hAnsi="华文中宋" w:eastAsia="华文中宋" w:cs="微软雅黑"/>
          <w:szCs w:val="21"/>
        </w:rPr>
      </w:pPr>
      <w:r>
        <w:rPr>
          <w:rFonts w:hint="eastAsia" w:ascii="华文中宋" w:hAnsi="华文中宋" w:eastAsia="华文中宋" w:cs="微软雅黑"/>
          <w:szCs w:val="21"/>
        </w:rPr>
        <w:t xml:space="preserve">                      法定代表人（负责人）：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 xml:space="preserve">（法定代表人电子章） </w:t>
      </w:r>
    </w:p>
    <w:p w14:paraId="0E4BA99D">
      <w:pPr>
        <w:snapToGrid w:val="0"/>
        <w:spacing w:line="360" w:lineRule="auto"/>
        <w:ind w:left="5250" w:leftChars="200" w:hanging="4830" w:hangingChars="2300"/>
        <w:rPr>
          <w:rFonts w:hint="eastAsia" w:ascii="华文中宋" w:hAnsi="华文中宋" w:eastAsia="华文中宋" w:cs="微软雅黑"/>
          <w:szCs w:val="21"/>
        </w:rPr>
      </w:pPr>
      <w:r>
        <w:rPr>
          <w:rFonts w:hint="eastAsia" w:ascii="华文中宋" w:hAnsi="华文中宋" w:eastAsia="华文中宋" w:cs="微软雅黑"/>
          <w:szCs w:val="21"/>
        </w:rPr>
        <w:t xml:space="preserve">                      </w:t>
      </w:r>
      <w:r>
        <w:rPr>
          <w:rFonts w:hint="eastAsia" w:ascii="华文中宋" w:hAnsi="华文中宋" w:eastAsia="华文中宋" w:cs="微软雅黑"/>
          <w:spacing w:val="20"/>
          <w:szCs w:val="21"/>
        </w:rPr>
        <w:t xml:space="preserve">日 期：    </w:t>
      </w:r>
      <w:r>
        <w:rPr>
          <w:rFonts w:hint="eastAsia" w:ascii="华文中宋" w:hAnsi="华文中宋" w:eastAsia="华文中宋" w:cs="微软雅黑"/>
          <w:szCs w:val="21"/>
        </w:rPr>
        <w:t>年     月    日</w:t>
      </w:r>
    </w:p>
    <w:p w14:paraId="2C30FFAC">
      <w:pPr>
        <w:spacing w:line="276" w:lineRule="auto"/>
        <w:rPr>
          <w:rFonts w:hint="eastAsia" w:ascii="华文中宋" w:hAnsi="华文中宋" w:eastAsia="华文中宋" w:cs="微软雅黑"/>
          <w:b/>
          <w:szCs w:val="21"/>
        </w:rPr>
      </w:pPr>
      <w:r>
        <w:rPr>
          <w:rFonts w:hint="eastAsia" w:ascii="华文中宋" w:hAnsi="华文中宋" w:eastAsia="华文中宋" w:cs="微软雅黑"/>
          <w:b/>
          <w:szCs w:val="21"/>
        </w:rPr>
        <w:t>附投标人代表有效的身份证正反两面影印件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C37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198BD345">
            <w:pPr>
              <w:keepNext w:val="0"/>
              <w:keepLines w:val="0"/>
              <w:suppressLineNumbers w:val="0"/>
              <w:spacing w:before="0" w:beforeAutospacing="0" w:after="0" w:afterAutospacing="0" w:line="276" w:lineRule="auto"/>
              <w:ind w:left="0" w:right="0"/>
              <w:rPr>
                <w:rFonts w:hint="eastAsia" w:ascii="华文中宋" w:hAnsi="华文中宋" w:eastAsia="华文中宋" w:cs="微软雅黑"/>
                <w:b/>
                <w:szCs w:val="21"/>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51064D4A">
            <w:pPr>
              <w:keepNext w:val="0"/>
              <w:keepLines w:val="0"/>
              <w:suppressLineNumbers w:val="0"/>
              <w:spacing w:before="0" w:beforeAutospacing="0" w:after="0" w:afterAutospacing="0" w:line="276" w:lineRule="auto"/>
              <w:ind w:left="0" w:right="0"/>
              <w:rPr>
                <w:rFonts w:hint="eastAsia" w:ascii="华文中宋" w:hAnsi="华文中宋" w:eastAsia="华文中宋" w:cs="微软雅黑"/>
                <w:b/>
                <w:szCs w:val="21"/>
              </w:rPr>
            </w:pPr>
          </w:p>
        </w:tc>
      </w:tr>
    </w:tbl>
    <w:p w14:paraId="05FA3595">
      <w:pPr>
        <w:spacing w:line="276" w:lineRule="auto"/>
        <w:rPr>
          <w:rFonts w:hint="eastAsia" w:ascii="华文中宋" w:hAnsi="华文中宋" w:eastAsia="华文中宋" w:cs="微软雅黑"/>
          <w:b/>
          <w:szCs w:val="21"/>
        </w:rPr>
      </w:pPr>
      <w:r>
        <w:rPr>
          <w:rFonts w:hint="eastAsia" w:ascii="华文中宋" w:hAnsi="华文中宋" w:eastAsia="华文中宋" w:cs="微软雅黑"/>
          <w:b/>
          <w:szCs w:val="21"/>
        </w:rPr>
        <w:t>注：法定代表人（负责人）参加，不用此委托书。</w:t>
      </w:r>
    </w:p>
    <w:p w14:paraId="70C82B17">
      <w:pPr>
        <w:spacing w:line="276" w:lineRule="auto"/>
        <w:rPr>
          <w:rFonts w:ascii="华文中宋" w:hAnsi="华文中宋" w:eastAsia="华文中宋" w:cs="华文中宋"/>
          <w:bCs/>
          <w:sz w:val="24"/>
        </w:rPr>
      </w:pPr>
      <w:r>
        <w:rPr>
          <w:rFonts w:hint="eastAsia" w:ascii="华文中宋" w:hAnsi="华文中宋" w:eastAsia="华文中宋" w:cs="微软雅黑"/>
          <w:szCs w:val="21"/>
        </w:rPr>
        <w:br w:type="page"/>
      </w:r>
      <w:r>
        <w:rPr>
          <w:rFonts w:hint="eastAsia" w:ascii="华文中宋" w:hAnsi="华文中宋" w:eastAsia="华文中宋" w:cs="华文中宋"/>
          <w:b/>
          <w:sz w:val="24"/>
          <w:highlight w:val="none"/>
        </w:rPr>
        <w:t>（二） 投标函格式</w:t>
      </w:r>
    </w:p>
    <w:p w14:paraId="419D9738">
      <w:pPr>
        <w:spacing w:line="276" w:lineRule="auto"/>
        <w:jc w:val="center"/>
        <w:rPr>
          <w:rFonts w:ascii="华文中宋" w:hAnsi="华文中宋" w:eastAsia="华文中宋" w:cs="华文中宋"/>
          <w:bCs/>
          <w:sz w:val="24"/>
        </w:rPr>
      </w:pPr>
      <w:r>
        <w:rPr>
          <w:rFonts w:hint="eastAsia" w:ascii="华文中宋" w:hAnsi="华文中宋" w:eastAsia="华文中宋" w:cs="华文中宋"/>
          <w:b/>
          <w:sz w:val="24"/>
        </w:rPr>
        <w:t>投  标  函</w:t>
      </w:r>
    </w:p>
    <w:p w14:paraId="201B97B9">
      <w:pPr>
        <w:keepNext w:val="0"/>
        <w:keepLines w:val="0"/>
        <w:pageBreakBefore w:val="0"/>
        <w:widowControl w:val="0"/>
        <w:tabs>
          <w:tab w:val="left" w:pos="4860"/>
        </w:tabs>
        <w:kinsoku/>
        <w:wordWrap/>
        <w:overflowPunct/>
        <w:topLinePunct w:val="0"/>
        <w:autoSpaceDE/>
        <w:autoSpaceDN/>
        <w:bidi w:val="0"/>
        <w:spacing w:line="360" w:lineRule="auto"/>
        <w:ind w:firstLine="422" w:firstLineChars="200"/>
        <w:textAlignment w:val="auto"/>
        <w:rPr>
          <w:rFonts w:ascii="华文中宋" w:hAnsi="华文中宋" w:eastAsia="华文中宋" w:cs="华文中宋"/>
        </w:rPr>
      </w:pPr>
      <w:r>
        <w:rPr>
          <w:rFonts w:hint="eastAsia" w:ascii="华文中宋" w:hAnsi="华文中宋" w:eastAsia="华文中宋" w:cs="宋体"/>
          <w:b/>
          <w:szCs w:val="21"/>
          <w:lang w:eastAsia="zh-CN"/>
        </w:rPr>
        <w:t>高平</w:t>
      </w:r>
      <w:r>
        <w:rPr>
          <w:rFonts w:hint="eastAsia" w:ascii="华文中宋" w:hAnsi="华文中宋" w:eastAsia="华文中宋" w:cs="宋体"/>
          <w:b/>
          <w:szCs w:val="21"/>
        </w:rPr>
        <w:t>市公共资源交易中心</w:t>
      </w:r>
      <w:r>
        <w:rPr>
          <w:rFonts w:hint="eastAsia" w:ascii="华文中宋" w:hAnsi="华文中宋" w:eastAsia="华文中宋" w:cs="华文中宋"/>
          <w:b/>
          <w:szCs w:val="21"/>
        </w:rPr>
        <w:t>：</w:t>
      </w:r>
      <w:r>
        <w:rPr>
          <w:rFonts w:hint="eastAsia" w:ascii="华文中宋" w:hAnsi="华文中宋" w:eastAsia="华文中宋" w:cs="华文中宋"/>
        </w:rPr>
        <w:t xml:space="preserve"> </w:t>
      </w:r>
    </w:p>
    <w:p w14:paraId="638E637F">
      <w:pPr>
        <w:pStyle w:val="27"/>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20" w:firstLineChars="200"/>
        <w:jc w:val="both"/>
        <w:textAlignment w:val="auto"/>
        <w:rPr>
          <w:rFonts w:ascii="华文中宋" w:hAnsi="华文中宋" w:eastAsia="华文中宋" w:cs="华文中宋"/>
          <w:sz w:val="21"/>
          <w:szCs w:val="21"/>
        </w:rPr>
      </w:pPr>
      <w:r>
        <w:rPr>
          <w:rFonts w:hint="eastAsia" w:ascii="华文中宋" w:hAnsi="华文中宋" w:eastAsia="华文中宋" w:cs="华文中宋"/>
          <w:kern w:val="2"/>
          <w:sz w:val="21"/>
          <w:szCs w:val="21"/>
        </w:rPr>
        <w:t xml:space="preserve"> </w:t>
      </w:r>
      <w:r>
        <w:rPr>
          <w:rFonts w:hint="eastAsia" w:ascii="华文中宋" w:hAnsi="华文中宋" w:eastAsia="华文中宋" w:cs="华文中宋"/>
          <w:kern w:val="2"/>
          <w:sz w:val="21"/>
          <w:szCs w:val="21"/>
          <w:u w:val="single"/>
        </w:rPr>
        <w:t xml:space="preserve">                   </w:t>
      </w:r>
      <w:r>
        <w:rPr>
          <w:rFonts w:hint="eastAsia" w:ascii="华文中宋" w:hAnsi="华文中宋" w:eastAsia="华文中宋" w:cs="华文中宋"/>
          <w:kern w:val="2"/>
          <w:sz w:val="21"/>
          <w:szCs w:val="21"/>
        </w:rPr>
        <w:t>(投标人全称)授权</w:t>
      </w:r>
      <w:r>
        <w:rPr>
          <w:rFonts w:hint="eastAsia" w:ascii="华文中宋" w:hAnsi="华文中宋" w:eastAsia="华文中宋" w:cs="华文中宋"/>
          <w:kern w:val="2"/>
          <w:sz w:val="21"/>
          <w:szCs w:val="21"/>
          <w:u w:val="single"/>
        </w:rPr>
        <w:t xml:space="preserve">       </w:t>
      </w:r>
      <w:r>
        <w:rPr>
          <w:rFonts w:hint="eastAsia" w:ascii="华文中宋" w:hAnsi="华文中宋" w:eastAsia="华文中宋" w:cs="华文中宋"/>
          <w:kern w:val="2"/>
          <w:sz w:val="21"/>
          <w:szCs w:val="21"/>
        </w:rPr>
        <w:t>(投标人代表姓名)</w:t>
      </w:r>
      <w:r>
        <w:rPr>
          <w:rFonts w:hint="eastAsia" w:ascii="华文中宋" w:hAnsi="华文中宋" w:eastAsia="华文中宋" w:cs="华文中宋"/>
          <w:kern w:val="2"/>
          <w:sz w:val="21"/>
          <w:szCs w:val="21"/>
          <w:u w:val="single"/>
        </w:rPr>
        <w:t xml:space="preserve">            </w:t>
      </w:r>
      <w:r>
        <w:rPr>
          <w:rFonts w:hint="eastAsia" w:ascii="华文中宋" w:hAnsi="华文中宋" w:eastAsia="华文中宋" w:cs="华文中宋"/>
          <w:kern w:val="2"/>
          <w:sz w:val="21"/>
          <w:szCs w:val="21"/>
        </w:rPr>
        <w:t>(职务、职称)为我方代表，参加贵方组织的</w:t>
      </w:r>
      <w:r>
        <w:rPr>
          <w:rFonts w:hint="eastAsia" w:ascii="华文中宋" w:hAnsi="华文中宋" w:eastAsia="华文中宋" w:cs="华文中宋"/>
          <w:kern w:val="2"/>
          <w:sz w:val="21"/>
          <w:szCs w:val="21"/>
          <w:u w:val="single"/>
        </w:rPr>
        <w:t xml:space="preserve">                          </w:t>
      </w:r>
      <w:r>
        <w:rPr>
          <w:rFonts w:hint="eastAsia" w:ascii="华文中宋" w:hAnsi="华文中宋" w:eastAsia="华文中宋" w:cs="华文中宋"/>
          <w:kern w:val="2"/>
          <w:sz w:val="21"/>
          <w:szCs w:val="21"/>
        </w:rPr>
        <w:t>(项目名称、项目编号)招标的有关活动，并对此项目进行投标。为此：</w:t>
      </w:r>
    </w:p>
    <w:p w14:paraId="558E6F1E">
      <w:pPr>
        <w:pStyle w:val="27"/>
        <w:keepNext w:val="0"/>
        <w:keepLines w:val="0"/>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1、我方已仔细研究了本项目招标文件的全部内容，愿意以以下投标报价，按照招标文件要求及合同约定完成项目。</w:t>
      </w:r>
    </w:p>
    <w:p w14:paraId="6B6F44C4">
      <w:pPr>
        <w:pStyle w:val="27"/>
        <w:keepNext w:val="0"/>
        <w:keepLines w:val="0"/>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第一包：人民币（大写）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元（￥</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元）</w:t>
      </w:r>
    </w:p>
    <w:p w14:paraId="07E395CB">
      <w:pPr>
        <w:pStyle w:val="27"/>
        <w:keepNext w:val="0"/>
        <w:keepLines w:val="0"/>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第二包：人民币（大写）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元（￥</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元）</w:t>
      </w:r>
    </w:p>
    <w:p w14:paraId="528B3285">
      <w:pPr>
        <w:pStyle w:val="27"/>
        <w:keepNext w:val="0"/>
        <w:keepLines w:val="0"/>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u w:val="single"/>
        </w:rPr>
      </w:pPr>
      <w:r>
        <w:rPr>
          <w:rFonts w:hint="eastAsia" w:ascii="华文中宋" w:hAnsi="华文中宋" w:eastAsia="华文中宋" w:cs="华文中宋"/>
          <w:sz w:val="21"/>
          <w:szCs w:val="21"/>
        </w:rPr>
        <w:t>……</w:t>
      </w:r>
    </w:p>
    <w:p w14:paraId="6020B3BE">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2、我方同意在本项目招标文件中规定的投标文件有效期</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90</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个日历天内（自递交投标文件之日起计算）遵守本投标文件中的承诺且在此期限期满之前均具有约束力。如果中标，投标文件有效期延长至合同履约完毕。</w:t>
      </w:r>
    </w:p>
    <w:p w14:paraId="4DCC8424">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3、我方承诺已经具备《中华人民共和国政府采购法》中规定的参加政府采购活动的供应商应当具备的全部条件和本招标文件规定的特定资质要求。</w:t>
      </w:r>
    </w:p>
    <w:p w14:paraId="02E788D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4</w:t>
      </w:r>
      <w:r>
        <w:rPr>
          <w:rFonts w:hint="eastAsia" w:ascii="华文中宋" w:hAnsi="华文中宋" w:eastAsia="华文中宋" w:cs="华文中宋"/>
          <w:b/>
        </w:rPr>
        <w:t>．</w:t>
      </w:r>
      <w:r>
        <w:rPr>
          <w:rFonts w:hint="eastAsia" w:ascii="华文中宋" w:hAnsi="华文中宋" w:eastAsia="华文中宋" w:cs="华文中宋"/>
          <w:szCs w:val="21"/>
        </w:rPr>
        <w:t>我方承诺提供符合招标文件规定的投标文件；我方承诺投标文件封面加盖电子印章后，投标文件其他内容均视为具有法律效力。</w:t>
      </w:r>
    </w:p>
    <w:p w14:paraId="588F5032">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rPr>
      </w:pPr>
      <w:r>
        <w:rPr>
          <w:rFonts w:hint="eastAsia" w:ascii="华文中宋" w:hAnsi="华文中宋" w:eastAsia="华文中宋" w:cs="华文中宋"/>
          <w:sz w:val="21"/>
          <w:szCs w:val="21"/>
        </w:rPr>
        <w:t>5</w:t>
      </w:r>
      <w:r>
        <w:rPr>
          <w:rFonts w:hint="eastAsia" w:ascii="华文中宋" w:hAnsi="华文中宋" w:eastAsia="华文中宋" w:cs="华文中宋"/>
          <w:b/>
        </w:rPr>
        <w:t>．</w:t>
      </w:r>
      <w:r>
        <w:rPr>
          <w:rFonts w:hint="eastAsia" w:ascii="华文中宋" w:hAnsi="华文中宋" w:eastAsia="华文中宋" w:cs="华文中宋"/>
          <w:sz w:val="21"/>
          <w:szCs w:val="21"/>
        </w:rPr>
        <w:t>我方按招标文件要求提供和交付的货物的投标报价详见开标报价一览表。</w:t>
      </w:r>
    </w:p>
    <w:p w14:paraId="7FCAC468">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6、我方承诺：完全理解投标报价超过招标文件公布的预算金额或最高限价时，导致投标无效。</w:t>
      </w:r>
    </w:p>
    <w:p w14:paraId="00A53610">
      <w:pPr>
        <w:pStyle w:val="27"/>
        <w:keepNext w:val="0"/>
        <w:keepLines w:val="0"/>
        <w:pageBreakBefore w:val="0"/>
        <w:widowControl w:val="0"/>
        <w:tabs>
          <w:tab w:val="left" w:pos="1680"/>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7、我方保证忠实地执行双方所签订的合同，并承担合同规定的责任和义务。</w:t>
      </w:r>
    </w:p>
    <w:p w14:paraId="4739722F">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8、我方承诺完全满足和响应招标文件中的各项商务和技术要求。</w:t>
      </w:r>
    </w:p>
    <w:p w14:paraId="0D23DAAC">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9、我方保证遵守招标文件的所有规定。</w:t>
      </w:r>
    </w:p>
    <w:p w14:paraId="474ABBD3">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10</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我方对贵方在本次招标公告刊登的媒体上发布的公告或与本项目有关的通知，我方会及时查看获取。若因线路故障等其他原因导致通知延迟获取或无法获取，责任由我方自负。</w:t>
      </w:r>
    </w:p>
    <w:p w14:paraId="5F711963">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11</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我方如果在投标文件解密后规定的的投标有效期内撤回投标，我方的投标保证金可被贵方没收。</w:t>
      </w:r>
    </w:p>
    <w:p w14:paraId="53290125">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12</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我方完全理解贵方不一定接受最低价的投标</w:t>
      </w:r>
      <w:r>
        <w:rPr>
          <w:rFonts w:hint="eastAsia" w:ascii="华文中宋" w:hAnsi="华文中宋" w:eastAsia="华文中宋" w:cs="华文中宋"/>
          <w:color w:val="auto"/>
          <w:sz w:val="21"/>
          <w:szCs w:val="21"/>
        </w:rPr>
        <w:t>或收到的任何投标。</w:t>
      </w:r>
    </w:p>
    <w:p w14:paraId="7D15B9CB">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13</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我方愿意向贵方提供任何与本项投标有关的数据、情况和技术资料。若贵方需要，我方愿意提供我方做出的一切承诺的证明材料。</w:t>
      </w:r>
    </w:p>
    <w:p w14:paraId="571B676D">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14</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我方已详细审核全部投标文件，包括投标文件修改书（如有的话）、参考资料及有关附件，确认无误。</w:t>
      </w:r>
    </w:p>
    <w:p w14:paraId="650DA73A">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15</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lang w:eastAsia="zh-CN"/>
        </w:rPr>
        <w:t>招标人</w:t>
      </w:r>
      <w:r>
        <w:rPr>
          <w:rFonts w:hint="eastAsia" w:ascii="华文中宋" w:hAnsi="华文中宋" w:eastAsia="华文中宋" w:cs="华文中宋"/>
          <w:sz w:val="21"/>
          <w:szCs w:val="21"/>
        </w:rPr>
        <w:t>若需追加采购本项目招标文件所列货物及相关服务的，在不改变合同其他实质性条款的前提下，我方按相同或更优惠的折扣率保证供货。</w:t>
      </w:r>
    </w:p>
    <w:p w14:paraId="1BC62AA2">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16</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我方承诺接受招标文件中合同文本全部条款且无任何异议。</w:t>
      </w:r>
    </w:p>
    <w:p w14:paraId="2B24074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所有有关本次投标的一切往来联系方式为：</w:t>
      </w:r>
    </w:p>
    <w:p w14:paraId="6831866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地址：</w:t>
      </w:r>
      <w:r>
        <w:rPr>
          <w:rFonts w:hint="eastAsia" w:ascii="华文中宋" w:hAnsi="华文中宋" w:eastAsia="华文中宋" w:cs="华文中宋"/>
          <w:szCs w:val="21"/>
        </w:rPr>
        <w:tab/>
      </w:r>
      <w:r>
        <w:rPr>
          <w:rFonts w:hint="eastAsia" w:ascii="华文中宋" w:hAnsi="华文中宋" w:eastAsia="华文中宋" w:cs="华文中宋"/>
          <w:szCs w:val="21"/>
        </w:rPr>
        <w:tab/>
      </w:r>
    </w:p>
    <w:p w14:paraId="4EEB66D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电话：</w:t>
      </w:r>
      <w:r>
        <w:rPr>
          <w:rFonts w:hint="eastAsia" w:ascii="华文中宋" w:hAnsi="华文中宋" w:eastAsia="华文中宋" w:cs="华文中宋"/>
          <w:szCs w:val="21"/>
        </w:rPr>
        <w:tab/>
      </w:r>
    </w:p>
    <w:p w14:paraId="5CD852B3">
      <w:pPr>
        <w:keepNext w:val="0"/>
        <w:keepLines w:val="0"/>
        <w:pageBreakBefore w:val="0"/>
        <w:widowControl w:val="0"/>
        <w:tabs>
          <w:tab w:val="left" w:pos="48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投标人代表姓名：</w:t>
      </w:r>
    </w:p>
    <w:p w14:paraId="7E6098AA">
      <w:pPr>
        <w:keepNext w:val="0"/>
        <w:keepLines w:val="0"/>
        <w:pageBreakBefore w:val="0"/>
        <w:widowControl w:val="0"/>
        <w:tabs>
          <w:tab w:val="left" w:pos="480"/>
        </w:tabs>
        <w:kinsoku/>
        <w:wordWrap/>
        <w:overflowPunct/>
        <w:topLinePunct w:val="0"/>
        <w:autoSpaceDE/>
        <w:autoSpaceDN/>
        <w:bidi w:val="0"/>
        <w:snapToGrid w:val="0"/>
        <w:spacing w:line="360" w:lineRule="auto"/>
        <w:ind w:firstLine="420" w:firstLineChars="200"/>
        <w:jc w:val="right"/>
        <w:textAlignment w:val="auto"/>
        <w:rPr>
          <w:rFonts w:hint="eastAsia" w:ascii="华文中宋" w:hAnsi="华文中宋" w:eastAsia="华文中宋" w:cs="华文中宋"/>
          <w:szCs w:val="21"/>
        </w:rPr>
      </w:pPr>
      <w:r>
        <w:rPr>
          <w:rFonts w:hint="eastAsia" w:ascii="华文中宋" w:hAnsi="华文中宋" w:eastAsia="华文中宋" w:cs="华文中宋"/>
          <w:szCs w:val="21"/>
        </w:rPr>
        <w:t>投标人：（法人电子</w:t>
      </w:r>
      <w:r>
        <w:rPr>
          <w:rFonts w:hint="eastAsia" w:ascii="华文中宋" w:hAnsi="华文中宋" w:eastAsia="华文中宋" w:cs="华文中宋"/>
          <w:szCs w:val="21"/>
          <w:lang w:val="en-US" w:eastAsia="zh-CN"/>
        </w:rPr>
        <w:t>签章</w:t>
      </w:r>
      <w:r>
        <w:rPr>
          <w:rFonts w:hint="eastAsia" w:ascii="华文中宋" w:hAnsi="华文中宋" w:eastAsia="华文中宋" w:cs="华文中宋"/>
          <w:szCs w:val="21"/>
        </w:rPr>
        <w:t>）</w:t>
      </w:r>
    </w:p>
    <w:p w14:paraId="68285DA4">
      <w:pPr>
        <w:keepNext w:val="0"/>
        <w:keepLines w:val="0"/>
        <w:pageBreakBefore w:val="0"/>
        <w:widowControl w:val="0"/>
        <w:tabs>
          <w:tab w:val="left" w:pos="480"/>
        </w:tabs>
        <w:kinsoku/>
        <w:wordWrap/>
        <w:overflowPunct/>
        <w:topLinePunct w:val="0"/>
        <w:autoSpaceDE/>
        <w:autoSpaceDN/>
        <w:bidi w:val="0"/>
        <w:snapToGrid w:val="0"/>
        <w:spacing w:line="360" w:lineRule="auto"/>
        <w:ind w:firstLine="420" w:firstLineChars="200"/>
        <w:jc w:val="right"/>
        <w:textAlignment w:val="auto"/>
        <w:rPr>
          <w:rFonts w:hint="eastAsia" w:ascii="华文中宋" w:hAnsi="华文中宋" w:eastAsia="华文中宋" w:cs="华文中宋"/>
          <w:szCs w:val="21"/>
        </w:rPr>
      </w:pPr>
      <w:r>
        <w:rPr>
          <w:rFonts w:hint="eastAsia" w:ascii="华文中宋" w:hAnsi="华文中宋" w:eastAsia="华文中宋" w:cs="华文中宋"/>
          <w:szCs w:val="21"/>
        </w:rPr>
        <w:t>日 期：    年    月    日</w:t>
      </w:r>
    </w:p>
    <w:p w14:paraId="0D31FA00">
      <w:pPr>
        <w:spacing w:line="360" w:lineRule="exact"/>
        <w:ind w:left="360" w:hanging="361" w:hangingChars="150"/>
        <w:rPr>
          <w:rFonts w:ascii="华文中宋" w:hAnsi="华文中宋" w:eastAsia="华文中宋" w:cs="华文中宋"/>
          <w:b/>
          <w:kern w:val="0"/>
          <w:sz w:val="24"/>
        </w:rPr>
      </w:pPr>
    </w:p>
    <w:p w14:paraId="073FAD87">
      <w:pPr>
        <w:widowControl/>
        <w:jc w:val="left"/>
        <w:rPr>
          <w:rFonts w:hint="eastAsia" w:ascii="华文中宋" w:hAnsi="华文中宋" w:eastAsia="华文中宋" w:cs="华文中宋"/>
          <w:b/>
          <w:sz w:val="24"/>
          <w:highlight w:val="none"/>
        </w:rPr>
      </w:pPr>
      <w:r>
        <w:rPr>
          <w:rFonts w:ascii="华文中宋" w:hAnsi="华文中宋" w:eastAsia="华文中宋" w:cs="华文中宋"/>
          <w:b/>
          <w:kern w:val="0"/>
          <w:sz w:val="24"/>
        </w:rPr>
        <w:br w:type="page"/>
      </w: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三</w:t>
      </w:r>
      <w:r>
        <w:rPr>
          <w:rFonts w:hint="eastAsia" w:ascii="华文中宋" w:hAnsi="华文中宋" w:eastAsia="华文中宋" w:cs="华文中宋"/>
          <w:b/>
          <w:sz w:val="24"/>
          <w:highlight w:val="none"/>
        </w:rPr>
        <w:t>）以下内容提供《政府集中采购供应商信用承诺书》一份。</w:t>
      </w:r>
    </w:p>
    <w:p w14:paraId="3570E47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华文中宋" w:hAnsi="华文中宋" w:eastAsia="华文中宋" w:cs="宋体"/>
          <w:szCs w:val="21"/>
        </w:rPr>
      </w:pPr>
      <w:r>
        <w:rPr>
          <w:rFonts w:hint="eastAsia" w:ascii="华文中宋" w:hAnsi="华文中宋" w:eastAsia="华文中宋" w:cs="宋体"/>
          <w:szCs w:val="21"/>
        </w:rPr>
        <w:t>具有独立承担民事责任的能力</w:t>
      </w:r>
    </w:p>
    <w:p w14:paraId="1F9F097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华文中宋" w:hAnsi="华文中宋" w:eastAsia="华文中宋" w:cs="宋体"/>
          <w:szCs w:val="21"/>
        </w:rPr>
      </w:pPr>
      <w:r>
        <w:rPr>
          <w:rFonts w:hint="eastAsia" w:ascii="华文中宋" w:hAnsi="华文中宋" w:eastAsia="华文中宋" w:cs="宋体"/>
          <w:szCs w:val="21"/>
        </w:rPr>
        <w:t>具有良好的商业信誉和健全的财务会计制度</w:t>
      </w:r>
    </w:p>
    <w:p w14:paraId="404853A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华文中宋" w:hAnsi="华文中宋" w:eastAsia="华文中宋" w:cs="宋体"/>
          <w:szCs w:val="21"/>
        </w:rPr>
      </w:pPr>
      <w:r>
        <w:rPr>
          <w:rFonts w:hint="eastAsia" w:ascii="华文中宋" w:hAnsi="华文中宋" w:eastAsia="华文中宋" w:cs="宋体"/>
          <w:szCs w:val="21"/>
        </w:rPr>
        <w:t>具</w:t>
      </w:r>
      <w:r>
        <w:rPr>
          <w:rFonts w:hint="eastAsia" w:ascii="华文中宋" w:hAnsi="华文中宋" w:eastAsia="华文中宋" w:cs="华文中宋"/>
          <w:szCs w:val="21"/>
        </w:rPr>
        <w:t>有依法缴纳税收和社会保障资金的良好记录；</w:t>
      </w:r>
    </w:p>
    <w:p w14:paraId="2BC94F2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华文中宋" w:hAnsi="华文中宋" w:eastAsia="华文中宋" w:cs="宋体"/>
          <w:szCs w:val="21"/>
        </w:rPr>
      </w:pPr>
      <w:r>
        <w:rPr>
          <w:rFonts w:hint="eastAsia" w:ascii="华文中宋" w:hAnsi="华文中宋" w:eastAsia="华文中宋" w:cs="宋体"/>
          <w:szCs w:val="21"/>
        </w:rPr>
        <w:t>具有履行合同所必需的设备和专业技术能力</w:t>
      </w:r>
    </w:p>
    <w:p w14:paraId="6FA6B85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华文中宋" w:hAnsi="华文中宋" w:eastAsia="华文中宋"/>
          <w:szCs w:val="21"/>
        </w:rPr>
      </w:pPr>
      <w:r>
        <w:rPr>
          <w:rFonts w:hint="eastAsia" w:ascii="华文中宋" w:hAnsi="华文中宋" w:eastAsia="华文中宋" w:cs="宋体"/>
          <w:szCs w:val="21"/>
        </w:rPr>
        <w:t>参加政府采购活动前三年内，在经营活动中没有重大违法记录</w:t>
      </w:r>
    </w:p>
    <w:p w14:paraId="3386D3DF">
      <w:pPr>
        <w:spacing w:line="360" w:lineRule="exact"/>
        <w:ind w:left="360" w:hanging="361" w:hangingChars="150"/>
        <w:rPr>
          <w:rFonts w:ascii="华文中宋" w:hAnsi="华文中宋" w:eastAsia="华文中宋" w:cs="华文中宋"/>
          <w:b/>
          <w:kern w:val="0"/>
          <w:sz w:val="24"/>
        </w:rPr>
      </w:pPr>
    </w:p>
    <w:p w14:paraId="34FFD78D">
      <w:pPr>
        <w:spacing w:line="360" w:lineRule="auto"/>
        <w:rPr>
          <w:rFonts w:hint="eastAsia" w:ascii="华文中宋" w:hAnsi="华文中宋" w:eastAsia="华文中宋"/>
          <w:b/>
          <w:sz w:val="24"/>
        </w:rPr>
      </w:pPr>
    </w:p>
    <w:p w14:paraId="5EE94D18">
      <w:pPr>
        <w:spacing w:line="360" w:lineRule="auto"/>
        <w:rPr>
          <w:rFonts w:ascii="华文中宋" w:hAnsi="华文中宋" w:eastAsia="华文中宋"/>
          <w:b/>
          <w:sz w:val="24"/>
        </w:rPr>
      </w:pPr>
      <w:r>
        <w:rPr>
          <w:rFonts w:hint="eastAsia" w:ascii="华文中宋" w:hAnsi="华文中宋" w:eastAsia="华文中宋"/>
          <w:b/>
          <w:sz w:val="24"/>
        </w:rPr>
        <w:t>政府集中采购供应商信用承诺书格式</w:t>
      </w:r>
    </w:p>
    <w:p w14:paraId="3CCE943D">
      <w:pPr>
        <w:spacing w:line="360" w:lineRule="auto"/>
        <w:jc w:val="center"/>
        <w:rPr>
          <w:rFonts w:ascii="华文中宋" w:hAnsi="华文中宋" w:eastAsia="华文中宋"/>
          <w:b/>
          <w:color w:val="auto"/>
          <w:sz w:val="24"/>
          <w:highlight w:val="none"/>
        </w:rPr>
      </w:pPr>
      <w:bookmarkStart w:id="89" w:name="_Toc5728"/>
      <w:r>
        <w:rPr>
          <w:rFonts w:hint="eastAsia" w:ascii="华文中宋" w:hAnsi="华文中宋" w:eastAsia="华文中宋"/>
          <w:b/>
          <w:color w:val="auto"/>
          <w:sz w:val="24"/>
          <w:highlight w:val="none"/>
        </w:rPr>
        <w:t>政府集中采购供应商信用承诺书</w:t>
      </w:r>
    </w:p>
    <w:p w14:paraId="428167B8">
      <w:pPr>
        <w:spacing w:line="360" w:lineRule="auto"/>
        <w:rPr>
          <w:rFonts w:hint="eastAsia" w:ascii="华文中宋" w:hAnsi="华文中宋" w:eastAsia="华文中宋"/>
          <w:color w:val="auto"/>
          <w:szCs w:val="21"/>
          <w:highlight w:val="none"/>
        </w:rPr>
      </w:pPr>
    </w:p>
    <w:p w14:paraId="2EEDD0A6">
      <w:pPr>
        <w:spacing w:line="360" w:lineRule="auto"/>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供应商</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公章</w:t>
      </w:r>
      <w:r>
        <w:rPr>
          <w:rFonts w:hint="eastAsia" w:ascii="华文中宋" w:hAnsi="华文中宋" w:eastAsia="华文中宋"/>
          <w:color w:val="auto"/>
          <w:szCs w:val="21"/>
          <w:highlight w:val="none"/>
          <w:lang w:eastAsia="zh-CN"/>
        </w:rPr>
        <w:t>）</w:t>
      </w:r>
    </w:p>
    <w:p w14:paraId="2F3CC319">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0F642BA5">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3547C588">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766DFA46">
      <w:pPr>
        <w:numPr>
          <w:ilvl w:val="0"/>
          <w:numId w:val="11"/>
        </w:num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 xml:space="preserve"> </w:t>
      </w:r>
    </w:p>
    <w:p w14:paraId="530AB9BD">
      <w:pPr>
        <w:numPr>
          <w:ilvl w:val="0"/>
          <w:numId w:val="11"/>
        </w:num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承诺本单位/本人具有有效的营业执照，或事业单位法人证书，或自然人身份证明，或其他非企业组织证明独立承担民事责任能力的文件；</w:t>
      </w:r>
    </w:p>
    <w:p w14:paraId="06B17607">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3</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担保函）；</w:t>
      </w:r>
    </w:p>
    <w:p w14:paraId="6F247284">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4</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3E0F6E42">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5</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w:t>
      </w:r>
      <w:r>
        <w:rPr>
          <w:rFonts w:hint="eastAsia" w:ascii="华文中宋" w:hAnsi="华文中宋" w:eastAsia="华文中宋"/>
          <w:color w:val="auto"/>
          <w:szCs w:val="21"/>
          <w:highlight w:val="none"/>
          <w:lang w:val="en-US" w:eastAsia="zh-CN"/>
        </w:rPr>
        <w:t>具有</w:t>
      </w:r>
      <w:r>
        <w:rPr>
          <w:rFonts w:hint="eastAsia" w:ascii="华文中宋" w:hAnsi="华文中宋" w:eastAsia="华文中宋"/>
          <w:color w:val="auto"/>
          <w:szCs w:val="21"/>
          <w:highlight w:val="none"/>
        </w:rPr>
        <w:t>近一年内</w:t>
      </w:r>
      <w:r>
        <w:rPr>
          <w:rFonts w:hint="eastAsia" w:ascii="华文中宋" w:hAnsi="华文中宋" w:eastAsia="华文中宋"/>
          <w:color w:val="auto"/>
          <w:szCs w:val="21"/>
          <w:highlight w:val="none"/>
          <w:lang w:val="en-US" w:eastAsia="zh-CN"/>
        </w:rPr>
        <w:t>依法</w:t>
      </w:r>
      <w:r>
        <w:rPr>
          <w:rFonts w:hint="eastAsia" w:ascii="华文中宋" w:hAnsi="华文中宋" w:eastAsia="华文中宋"/>
          <w:color w:val="auto"/>
          <w:szCs w:val="21"/>
          <w:highlight w:val="none"/>
        </w:rPr>
        <w:t>缴纳社会保险的凭据、专用收据或社会保险缴纳清单或银行代收的凭据，或能证明已缴纳社会保险的其他材料）；</w:t>
      </w:r>
    </w:p>
    <w:p w14:paraId="7122CACE">
      <w:pPr>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lang w:val="en-US" w:eastAsia="zh-CN"/>
        </w:rPr>
        <w:t>6</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s="华文中宋"/>
          <w:color w:val="auto"/>
          <w:szCs w:val="21"/>
          <w:highlight w:val="none"/>
        </w:rPr>
        <w:t>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p>
    <w:p w14:paraId="3D8DB5FE">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本人提供的所有响应资料均合法、真实、有效</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无任何伪造、篡改、虚假成份</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并对所提供资料的真实性负责；</w:t>
      </w:r>
    </w:p>
    <w:p w14:paraId="20C29D1C">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8</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本人若违背承诺约定</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愿意依法承担相应的法律责任</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并同意将不良行为在信用中国或中国政府采购网公示。</w:t>
      </w:r>
    </w:p>
    <w:p w14:paraId="35A91622">
      <w:pPr>
        <w:spacing w:line="360" w:lineRule="auto"/>
        <w:ind w:left="315" w:hanging="316" w:hangingChars="150"/>
        <w:rPr>
          <w:rFonts w:hint="eastAsia" w:ascii="华文中宋" w:hAnsi="华文中宋" w:eastAsia="华文中宋" w:cs="Times New Roman"/>
          <w:b/>
          <w:bCs/>
          <w:color w:val="auto"/>
          <w:kern w:val="2"/>
          <w:sz w:val="21"/>
          <w:szCs w:val="21"/>
          <w:highlight w:val="none"/>
          <w:lang w:val="en-US" w:eastAsia="zh-CN" w:bidi="ar-SA"/>
        </w:rPr>
      </w:pPr>
    </w:p>
    <w:p w14:paraId="2C13B134">
      <w:pPr>
        <w:spacing w:line="360" w:lineRule="auto"/>
        <w:ind w:left="315" w:hanging="316" w:hangingChars="150"/>
        <w:rPr>
          <w:rFonts w:ascii="华文中宋" w:hAnsi="华文中宋" w:eastAsia="华文中宋" w:cs="华文中宋"/>
          <w:b/>
          <w:kern w:val="0"/>
          <w:szCs w:val="21"/>
        </w:rPr>
      </w:pPr>
      <w:r>
        <w:rPr>
          <w:rFonts w:hint="eastAsia" w:ascii="华文中宋" w:hAnsi="华文中宋" w:eastAsia="华文中宋" w:cs="Times New Roman"/>
          <w:b/>
          <w:bCs/>
          <w:color w:val="auto"/>
          <w:kern w:val="2"/>
          <w:sz w:val="21"/>
          <w:szCs w:val="21"/>
          <w:highlight w:val="none"/>
          <w:lang w:val="en-US" w:eastAsia="zh-CN" w:bidi="ar-SA"/>
        </w:rPr>
        <w:t>备注：供应商对信用承诺书中所涵盖的资格性审查材料要进行认真自检。对符合相关要求的，仅提供信用承诺书即可，不另提供对应的具体凭证材料；对不符合相关要求的，不具备参与采购活动的资格。供应商对所提交的信用承诺书的真实性负责，并承担相应法律责任。</w:t>
      </w:r>
      <w:bookmarkEnd w:id="89"/>
    </w:p>
    <w:p w14:paraId="61866BCB">
      <w:pPr>
        <w:spacing w:line="360" w:lineRule="auto"/>
        <w:rPr>
          <w:rFonts w:hint="eastAsia" w:ascii="华文中宋" w:hAnsi="华文中宋" w:eastAsia="华文中宋" w:cs="华文中宋"/>
          <w:b/>
          <w:kern w:val="0"/>
          <w:sz w:val="24"/>
          <w:highlight w:val="none"/>
        </w:rPr>
      </w:pPr>
      <w:r>
        <w:rPr>
          <w:rFonts w:hint="eastAsia" w:ascii="华文中宋" w:hAnsi="华文中宋" w:eastAsia="华文中宋" w:cs="华文中宋"/>
          <w:b/>
          <w:kern w:val="0"/>
          <w:sz w:val="24"/>
        </w:rPr>
        <w:br w:type="page"/>
      </w:r>
      <w:r>
        <w:rPr>
          <w:rFonts w:hint="eastAsia" w:ascii="华文中宋" w:hAnsi="华文中宋" w:eastAsia="华文中宋" w:cs="华文中宋"/>
          <w:b/>
          <w:kern w:val="0"/>
          <w:sz w:val="24"/>
          <w:highlight w:val="none"/>
        </w:rPr>
        <w:t>（</w:t>
      </w:r>
      <w:r>
        <w:rPr>
          <w:rFonts w:hint="eastAsia" w:ascii="华文中宋" w:hAnsi="华文中宋" w:eastAsia="华文中宋" w:cs="华文中宋"/>
          <w:b/>
          <w:kern w:val="0"/>
          <w:sz w:val="24"/>
          <w:highlight w:val="none"/>
          <w:lang w:val="en-US" w:eastAsia="zh-CN"/>
        </w:rPr>
        <w:t>四</w:t>
      </w:r>
      <w:r>
        <w:rPr>
          <w:rFonts w:hint="eastAsia" w:ascii="华文中宋" w:hAnsi="华文中宋" w:eastAsia="华文中宋" w:cs="华文中宋"/>
          <w:b/>
          <w:kern w:val="0"/>
          <w:sz w:val="24"/>
          <w:highlight w:val="none"/>
        </w:rPr>
        <w:t>）本项目要求的其他特定资格条件</w:t>
      </w:r>
    </w:p>
    <w:p w14:paraId="22D7CB84">
      <w:pPr>
        <w:spacing w:line="360" w:lineRule="auto"/>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按照投标文件第二部分投标人须知前附表序号1 “</w:t>
      </w:r>
      <w:r>
        <w:rPr>
          <w:rFonts w:hint="eastAsia" w:ascii="华文中宋" w:hAnsi="华文中宋" w:eastAsia="华文中宋" w:cs="华文中宋"/>
          <w:bCs/>
          <w:szCs w:val="21"/>
          <w:highlight w:val="none"/>
        </w:rPr>
        <w:t>其他特定资格条件</w:t>
      </w:r>
      <w:r>
        <w:rPr>
          <w:rFonts w:hint="eastAsia" w:ascii="华文中宋" w:hAnsi="华文中宋" w:eastAsia="华文中宋" w:cs="华文中宋"/>
          <w:szCs w:val="21"/>
          <w:highlight w:val="none"/>
        </w:rPr>
        <w:t>”规定提交相关证明文件；（</w:t>
      </w:r>
      <w:r>
        <w:rPr>
          <w:rFonts w:hint="eastAsia" w:ascii="华文中宋" w:hAnsi="华文中宋" w:eastAsia="华文中宋" w:cs="华文中宋"/>
          <w:szCs w:val="21"/>
          <w:highlight w:val="none"/>
          <w:lang w:val="en-US" w:eastAsia="zh-CN"/>
        </w:rPr>
        <w:t>影印</w:t>
      </w:r>
      <w:r>
        <w:rPr>
          <w:rFonts w:hint="eastAsia" w:ascii="华文中宋" w:hAnsi="华文中宋" w:eastAsia="华文中宋" w:cs="华文中宋"/>
          <w:szCs w:val="21"/>
          <w:highlight w:val="none"/>
        </w:rPr>
        <w:t>件）</w:t>
      </w:r>
    </w:p>
    <w:p w14:paraId="2AD40D04">
      <w:pPr>
        <w:spacing w:line="360" w:lineRule="exact"/>
        <w:rPr>
          <w:rFonts w:hint="eastAsia" w:ascii="华文中宋" w:hAnsi="华文中宋" w:eastAsia="华文中宋" w:cs="华文中宋"/>
          <w:b/>
          <w:kern w:val="0"/>
          <w:sz w:val="24"/>
          <w:highlight w:val="none"/>
        </w:rPr>
      </w:pPr>
    </w:p>
    <w:p w14:paraId="24C1CF18">
      <w:pPr>
        <w:spacing w:line="360" w:lineRule="exact"/>
        <w:rPr>
          <w:rFonts w:hint="eastAsia" w:ascii="华文中宋" w:hAnsi="华文中宋" w:eastAsia="华文中宋" w:cs="华文中宋"/>
          <w:b/>
          <w:sz w:val="24"/>
          <w:highlight w:val="none"/>
        </w:rPr>
      </w:pPr>
      <w:r>
        <w:rPr>
          <w:rFonts w:hint="eastAsia" w:ascii="华文中宋" w:hAnsi="华文中宋" w:eastAsia="华文中宋" w:cs="华文中宋"/>
          <w:b/>
          <w:kern w:val="0"/>
          <w:sz w:val="24"/>
          <w:highlight w:val="none"/>
        </w:rPr>
        <w:t>（</w:t>
      </w:r>
      <w:r>
        <w:rPr>
          <w:rFonts w:hint="eastAsia" w:ascii="华文中宋" w:hAnsi="华文中宋" w:eastAsia="华文中宋" w:cs="华文中宋"/>
          <w:b/>
          <w:kern w:val="0"/>
          <w:sz w:val="24"/>
          <w:highlight w:val="none"/>
          <w:lang w:val="en-US" w:eastAsia="zh-CN"/>
        </w:rPr>
        <w:t>五</w:t>
      </w:r>
      <w:r>
        <w:rPr>
          <w:rFonts w:hint="eastAsia" w:ascii="华文中宋" w:hAnsi="华文中宋" w:eastAsia="华文中宋" w:cs="华文中宋"/>
          <w:b/>
          <w:kern w:val="0"/>
          <w:sz w:val="24"/>
          <w:highlight w:val="none"/>
        </w:rPr>
        <w:t>）</w:t>
      </w:r>
      <w:r>
        <w:rPr>
          <w:rFonts w:hint="eastAsia" w:ascii="华文中宋" w:hAnsi="华文中宋" w:eastAsia="华文中宋" w:cs="华文中宋"/>
          <w:b/>
          <w:sz w:val="24"/>
          <w:highlight w:val="none"/>
        </w:rPr>
        <w:t>基本存款账户信息</w:t>
      </w:r>
    </w:p>
    <w:p w14:paraId="4E8864DC">
      <w:pPr>
        <w:spacing w:line="360" w:lineRule="exact"/>
        <w:ind w:firstLine="210" w:firstLineChars="1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提供投标人基本存款账户信息；</w:t>
      </w:r>
    </w:p>
    <w:p w14:paraId="59E7AEB8">
      <w:pPr>
        <w:spacing w:line="360" w:lineRule="exact"/>
        <w:ind w:left="359" w:leftChars="114" w:hanging="120" w:hangingChars="50"/>
        <w:rPr>
          <w:rFonts w:hint="eastAsia" w:ascii="华文中宋" w:hAnsi="华文中宋" w:eastAsia="华文中宋" w:cs="华文中宋"/>
          <w:b/>
          <w:kern w:val="0"/>
          <w:sz w:val="24"/>
        </w:rPr>
      </w:pPr>
    </w:p>
    <w:p w14:paraId="3EDC65E1">
      <w:pPr>
        <w:spacing w:line="360" w:lineRule="auto"/>
        <w:jc w:val="left"/>
        <w:rPr>
          <w:rFonts w:hint="eastAsia" w:ascii="华文中宋" w:hAnsi="华文中宋" w:eastAsia="华文中宋" w:cs="华文中宋"/>
          <w:b/>
          <w:sz w:val="24"/>
          <w:highlight w:val="none"/>
        </w:rPr>
      </w:pPr>
      <w:bookmarkStart w:id="90" w:name="OLE_LINK3"/>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六</w:t>
      </w:r>
      <w:r>
        <w:rPr>
          <w:rFonts w:hint="eastAsia" w:ascii="华文中宋" w:hAnsi="华文中宋" w:eastAsia="华文中宋" w:cs="华文中宋"/>
          <w:b/>
          <w:sz w:val="24"/>
          <w:highlight w:val="none"/>
        </w:rPr>
        <w:t>）</w:t>
      </w:r>
      <w:bookmarkEnd w:id="90"/>
      <w:r>
        <w:rPr>
          <w:rFonts w:hint="eastAsia" w:ascii="华文中宋" w:hAnsi="华文中宋" w:eastAsia="华文中宋" w:cs="华文中宋"/>
          <w:b/>
          <w:sz w:val="24"/>
          <w:highlight w:val="none"/>
        </w:rPr>
        <w:t>联合体投标注意事项</w:t>
      </w:r>
    </w:p>
    <w:p w14:paraId="6E65A255">
      <w:pPr>
        <w:pStyle w:val="27"/>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highlight w:val="none"/>
        </w:rPr>
      </w:pPr>
      <w:r>
        <w:rPr>
          <w:rFonts w:hint="eastAsia" w:ascii="华文中宋" w:hAnsi="华文中宋" w:eastAsia="华文中宋" w:cs="华文中宋"/>
          <w:sz w:val="21"/>
          <w:szCs w:val="21"/>
          <w:highlight w:val="none"/>
        </w:rPr>
        <w:t>1. 联合体各方均应当符合《政府采购法》第二十二条规定的条件，联合体各方均应按照</w:t>
      </w:r>
      <w:r>
        <w:rPr>
          <w:rFonts w:hint="eastAsia" w:ascii="华文中宋" w:hAnsi="华文中宋" w:eastAsia="华文中宋" w:cs="华文中宋"/>
          <w:sz w:val="21"/>
          <w:szCs w:val="21"/>
          <w:highlight w:val="none"/>
          <w:lang w:eastAsia="zh-CN"/>
        </w:rPr>
        <w:t>招标文件</w:t>
      </w:r>
      <w:r>
        <w:rPr>
          <w:rFonts w:hint="eastAsia" w:ascii="华文中宋" w:hAnsi="华文中宋" w:eastAsia="华文中宋" w:cs="华文中宋"/>
          <w:sz w:val="21"/>
          <w:szCs w:val="21"/>
          <w:highlight w:val="none"/>
        </w:rPr>
        <w:t>要求提供相关材料。</w:t>
      </w:r>
    </w:p>
    <w:p w14:paraId="5DFB6408">
      <w:pPr>
        <w:pStyle w:val="27"/>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highlight w:val="none"/>
        </w:rPr>
      </w:pPr>
      <w:r>
        <w:rPr>
          <w:rFonts w:hint="eastAsia" w:ascii="华文中宋" w:hAnsi="华文中宋" w:eastAsia="华文中宋" w:cs="华文中宋"/>
          <w:sz w:val="21"/>
          <w:szCs w:val="21"/>
          <w:highlight w:val="none"/>
        </w:rPr>
        <w:t>2. 本项目有特定资格条件要求的，联合体各方的同类资质按照资质等级较低的确定联合体资质等级。联合体各方不得再单独参加或者与其他供应商另外组成联合体参加本项目同一包的采购活动。</w:t>
      </w:r>
    </w:p>
    <w:p w14:paraId="2EB23520">
      <w:pPr>
        <w:spacing w:line="360" w:lineRule="auto"/>
        <w:ind w:firstLine="420" w:firstLineChars="200"/>
        <w:jc w:val="left"/>
        <w:rPr>
          <w:rFonts w:hint="eastAsia" w:ascii="华文中宋" w:hAnsi="华文中宋" w:eastAsia="华文中宋" w:cs="华文中宋"/>
          <w:b/>
          <w:sz w:val="24"/>
          <w:highlight w:val="none"/>
        </w:rPr>
      </w:pPr>
      <w:r>
        <w:rPr>
          <w:rFonts w:hint="eastAsia" w:ascii="华文中宋" w:hAnsi="华文中宋" w:eastAsia="华文中宋" w:cs="华文中宋"/>
          <w:highlight w:val="none"/>
        </w:rPr>
        <w:t>3. 联合体各方之间应当签订联合投标协议，明确约定联合体各方承担的工作和相应的责任，并将联合投标协议连同投标文件一并提交。</w:t>
      </w:r>
    </w:p>
    <w:p w14:paraId="0125FAA5">
      <w:pPr>
        <w:spacing w:line="300" w:lineRule="exact"/>
        <w:ind w:firstLine="361" w:firstLineChars="150"/>
        <w:jc w:val="left"/>
        <w:rPr>
          <w:rFonts w:hint="eastAsia" w:ascii="华文中宋" w:hAnsi="华文中宋" w:eastAsia="华文中宋" w:cs="华文中宋"/>
          <w:b/>
          <w:sz w:val="24"/>
          <w:highlight w:val="none"/>
        </w:rPr>
      </w:pPr>
    </w:p>
    <w:p w14:paraId="30F8D4EF">
      <w:pPr>
        <w:spacing w:line="300" w:lineRule="exact"/>
        <w:ind w:firstLine="361" w:firstLineChars="150"/>
        <w:jc w:val="left"/>
        <w:rPr>
          <w:rFonts w:hint="eastAsia" w:ascii="华文中宋" w:hAnsi="华文中宋" w:eastAsia="华文中宋" w:cs="华文中宋"/>
          <w:b/>
          <w:szCs w:val="21"/>
          <w:highlight w:val="none"/>
        </w:rPr>
      </w:pPr>
      <w:r>
        <w:rPr>
          <w:rFonts w:hint="eastAsia" w:ascii="华文中宋" w:hAnsi="华文中宋" w:eastAsia="华文中宋" w:cs="华文中宋"/>
          <w:b/>
          <w:sz w:val="24"/>
          <w:highlight w:val="none"/>
        </w:rPr>
        <w:t>联合投标协议书格式</w:t>
      </w:r>
    </w:p>
    <w:p w14:paraId="26BA1608">
      <w:pPr>
        <w:spacing w:line="300" w:lineRule="exact"/>
        <w:jc w:val="left"/>
        <w:rPr>
          <w:rFonts w:ascii="华文中宋" w:hAnsi="华文中宋" w:eastAsia="华文中宋" w:cs="华文中宋"/>
          <w:b/>
          <w:szCs w:val="21"/>
        </w:rPr>
      </w:pPr>
    </w:p>
    <w:p w14:paraId="74244C48">
      <w:pPr>
        <w:spacing w:line="300" w:lineRule="exact"/>
        <w:jc w:val="center"/>
        <w:rPr>
          <w:rFonts w:ascii="华文中宋" w:hAnsi="华文中宋" w:eastAsia="华文中宋" w:cs="华文中宋"/>
          <w:b/>
          <w:sz w:val="24"/>
        </w:rPr>
      </w:pPr>
    </w:p>
    <w:p w14:paraId="0BE839F0">
      <w:pPr>
        <w:spacing w:line="300" w:lineRule="exact"/>
        <w:jc w:val="center"/>
        <w:rPr>
          <w:rFonts w:ascii="华文中宋" w:hAnsi="华文中宋" w:eastAsia="华文中宋" w:cs="华文中宋"/>
          <w:b/>
          <w:szCs w:val="21"/>
        </w:rPr>
      </w:pPr>
      <w:r>
        <w:rPr>
          <w:rFonts w:hint="eastAsia" w:ascii="华文中宋" w:hAnsi="华文中宋" w:eastAsia="华文中宋" w:cs="华文中宋"/>
          <w:b/>
          <w:sz w:val="24"/>
        </w:rPr>
        <w:t>《</w:t>
      </w:r>
      <w:r>
        <w:rPr>
          <w:rFonts w:hint="eastAsia" w:ascii="华文中宋" w:hAnsi="华文中宋" w:eastAsia="华文中宋" w:cs="华文中宋"/>
          <w:b/>
          <w:bCs/>
          <w:kern w:val="0"/>
          <w:sz w:val="24"/>
        </w:rPr>
        <w:t>联合投标协议书</w:t>
      </w:r>
      <w:r>
        <w:rPr>
          <w:rFonts w:hint="eastAsia" w:ascii="华文中宋" w:hAnsi="华文中宋" w:eastAsia="华文中宋" w:cs="华文中宋"/>
          <w:b/>
          <w:sz w:val="24"/>
        </w:rPr>
        <w:t>》</w:t>
      </w:r>
    </w:p>
    <w:p w14:paraId="424DA111">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联合投标各方：</w:t>
      </w:r>
    </w:p>
    <w:p w14:paraId="2D4FF571">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甲方：</w:t>
      </w:r>
    </w:p>
    <w:p w14:paraId="6319EF1F">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1CDF27AF">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3222C8F7">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w:t>
      </w:r>
    </w:p>
    <w:p w14:paraId="0C030070">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2EC833C3">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7617C5A8">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（如果有的话，可按甲、乙、丙、丁…序列增加）</w:t>
      </w:r>
    </w:p>
    <w:p w14:paraId="1040BEF3">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根据《中华人民共和国政府采购法》第二十四条之规定，为响应*********（采购代理机构）组织实施的</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项目（项目名称、招标编号）的招标活动，各方经协商，就联合进行投标之事宜，达成如下协议：</w:t>
      </w:r>
    </w:p>
    <w:p w14:paraId="7101CD54">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 xml:space="preserve">一、各方一致决定，以 </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为主办人进行投标，并按照招标文件的规定分别提交资格文件。</w:t>
      </w:r>
    </w:p>
    <w:p w14:paraId="6ADB0E28">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二、在本次投标过程中，主办人法定代表人或授权代理人根据招标文件规定及投标内容而对招标方和</w:t>
      </w:r>
      <w:r>
        <w:rPr>
          <w:rFonts w:hint="eastAsia" w:ascii="华文中宋" w:hAnsi="华文中宋" w:eastAsia="华文中宋" w:cs="华文中宋"/>
          <w:sz w:val="21"/>
          <w:szCs w:val="21"/>
          <w:lang w:eastAsia="zh-CN"/>
        </w:rPr>
        <w:t>招标人</w:t>
      </w:r>
      <w:r>
        <w:rPr>
          <w:rFonts w:hint="eastAsia" w:ascii="华文中宋" w:hAnsi="华文中宋" w:eastAsia="华文中宋" w:cs="华文中宋"/>
          <w:sz w:val="21"/>
          <w:szCs w:val="21"/>
        </w:rPr>
        <w:t>所作的任何合法承诺，包括书面澄清及响应等均对联合投标各方产生约束力。如果中标并签订合同，则联合投标各方将共同履行对招标方和</w:t>
      </w:r>
      <w:r>
        <w:rPr>
          <w:rFonts w:hint="eastAsia" w:ascii="华文中宋" w:hAnsi="华文中宋" w:eastAsia="华文中宋" w:cs="华文中宋"/>
          <w:sz w:val="21"/>
          <w:szCs w:val="21"/>
          <w:lang w:eastAsia="zh-CN"/>
        </w:rPr>
        <w:t>招标人</w:t>
      </w:r>
      <w:r>
        <w:rPr>
          <w:rFonts w:hint="eastAsia" w:ascii="华文中宋" w:hAnsi="华文中宋" w:eastAsia="华文中宋" w:cs="华文中宋"/>
          <w:sz w:val="21"/>
          <w:szCs w:val="21"/>
        </w:rPr>
        <w:t>所负有的全部义务并就采购合同约定的事项对</w:t>
      </w:r>
      <w:r>
        <w:rPr>
          <w:rFonts w:hint="eastAsia" w:ascii="华文中宋" w:hAnsi="华文中宋" w:eastAsia="华文中宋" w:cs="华文中宋"/>
          <w:sz w:val="21"/>
          <w:szCs w:val="21"/>
          <w:lang w:eastAsia="zh-CN"/>
        </w:rPr>
        <w:t>招标人</w:t>
      </w:r>
      <w:r>
        <w:rPr>
          <w:rFonts w:hint="eastAsia" w:ascii="华文中宋" w:hAnsi="华文中宋" w:eastAsia="华文中宋" w:cs="华文中宋"/>
          <w:sz w:val="21"/>
          <w:szCs w:val="21"/>
        </w:rPr>
        <w:t>承担连带责任。</w:t>
      </w:r>
    </w:p>
    <w:p w14:paraId="017B6675">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三、联合投标其余各方保证对主办人为响应本次招标而提供的货物和相关服务提供全部质量保证及售后服务支持。</w:t>
      </w:r>
    </w:p>
    <w:p w14:paraId="3B47147A">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四、本次联合投标中，甲方承担的工作和义务为:</w:t>
      </w:r>
    </w:p>
    <w:p w14:paraId="6264C82F">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乙方承担的工作和义务为：</w:t>
      </w:r>
    </w:p>
    <w:p w14:paraId="5701BCD5">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五、本协议提交招标方后，联合投标各方不得以任何形式对上述实质内容进行修改或撤销。</w:t>
      </w:r>
    </w:p>
    <w:p w14:paraId="069E5105">
      <w:pPr>
        <w:pStyle w:val="27"/>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六、本协议一式三份，甲、乙双方各持一份，另一份作为投标文件的组成部分。</w:t>
      </w:r>
    </w:p>
    <w:p w14:paraId="33FFB10C">
      <w:pPr>
        <w:spacing w:line="480" w:lineRule="exact"/>
        <w:rPr>
          <w:rFonts w:hint="eastAsia" w:ascii="华文中宋" w:hAnsi="华文中宋" w:eastAsia="华文中宋" w:cs="华文中宋"/>
          <w:szCs w:val="21"/>
        </w:rPr>
      </w:pPr>
    </w:p>
    <w:p w14:paraId="7648EFD5">
      <w:pPr>
        <w:spacing w:line="480" w:lineRule="exact"/>
        <w:rPr>
          <w:rFonts w:ascii="华文中宋" w:hAnsi="华文中宋" w:eastAsia="华文中宋" w:cs="华文中宋"/>
          <w:szCs w:val="21"/>
        </w:rPr>
      </w:pPr>
      <w:r>
        <w:rPr>
          <w:rFonts w:hint="eastAsia" w:ascii="华文中宋" w:hAnsi="华文中宋" w:eastAsia="华文中宋" w:cs="华文中宋"/>
          <w:szCs w:val="21"/>
        </w:rPr>
        <w:t>甲方（</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                 乙方（</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14:paraId="446139A6">
      <w:pPr>
        <w:spacing w:line="480" w:lineRule="exact"/>
        <w:rPr>
          <w:rFonts w:ascii="华文中宋" w:hAnsi="华文中宋" w:eastAsia="华文中宋" w:cs="华文中宋"/>
          <w:szCs w:val="21"/>
        </w:rPr>
      </w:pPr>
      <w:r>
        <w:rPr>
          <w:rFonts w:hint="eastAsia" w:ascii="华文中宋" w:hAnsi="华文中宋" w:eastAsia="华文中宋" w:cs="华文中宋"/>
          <w:szCs w:val="21"/>
        </w:rPr>
        <w:t>法定代表人（</w:t>
      </w:r>
      <w:r>
        <w:rPr>
          <w:rFonts w:hint="eastAsia" w:ascii="华文中宋" w:hAnsi="华文中宋" w:eastAsia="华文中宋" w:cs="华文中宋"/>
          <w:spacing w:val="20"/>
          <w:szCs w:val="21"/>
        </w:rPr>
        <w:t>法定代表人电子签章</w:t>
      </w:r>
      <w:r>
        <w:rPr>
          <w:rFonts w:hint="eastAsia" w:ascii="华文中宋" w:hAnsi="华文中宋" w:eastAsia="华文中宋" w:cs="华文中宋"/>
          <w:szCs w:val="21"/>
        </w:rPr>
        <w:t>）：    法定代表人（</w:t>
      </w:r>
      <w:r>
        <w:rPr>
          <w:rFonts w:hint="eastAsia" w:ascii="华文中宋" w:hAnsi="华文中宋" w:eastAsia="华文中宋" w:cs="华文中宋"/>
          <w:spacing w:val="20"/>
          <w:szCs w:val="21"/>
        </w:rPr>
        <w:t>法定代表人电子签章</w:t>
      </w:r>
      <w:r>
        <w:rPr>
          <w:rFonts w:hint="eastAsia" w:ascii="华文中宋" w:hAnsi="华文中宋" w:eastAsia="华文中宋" w:cs="华文中宋"/>
          <w:szCs w:val="21"/>
        </w:rPr>
        <w:t>）：</w:t>
      </w:r>
    </w:p>
    <w:p w14:paraId="6B356830">
      <w:pPr>
        <w:spacing w:line="480" w:lineRule="exact"/>
        <w:rPr>
          <w:rFonts w:ascii="华文中宋" w:hAnsi="华文中宋" w:eastAsia="华文中宋" w:cs="华文中宋"/>
          <w:szCs w:val="21"/>
        </w:rPr>
      </w:pPr>
      <w:r>
        <w:rPr>
          <w:rFonts w:hint="eastAsia" w:ascii="华文中宋" w:hAnsi="华文中宋" w:eastAsia="华文中宋" w:cs="华文中宋"/>
          <w:szCs w:val="21"/>
        </w:rPr>
        <w:t>20  年  月  日                           20  年  月  日</w:t>
      </w:r>
    </w:p>
    <w:p w14:paraId="0113E9C8">
      <w:pPr>
        <w:rPr>
          <w:rFonts w:ascii="华文中宋" w:hAnsi="华文中宋" w:eastAsia="华文中宋" w:cs="华文中宋"/>
        </w:rPr>
      </w:pPr>
    </w:p>
    <w:p w14:paraId="3FA514DA">
      <w:pPr>
        <w:spacing w:line="360" w:lineRule="auto"/>
        <w:rPr>
          <w:rFonts w:ascii="华文中宋" w:hAnsi="华文中宋" w:eastAsia="华文中宋"/>
          <w:b/>
          <w:kern w:val="0"/>
          <w:szCs w:val="21"/>
        </w:rPr>
      </w:pPr>
    </w:p>
    <w:p w14:paraId="644C4D89">
      <w:pPr>
        <w:rPr>
          <w:rFonts w:hint="eastAsia" w:ascii="华文中宋" w:hAnsi="华文中宋" w:eastAsia="华文中宋" w:cs="华文中宋"/>
          <w:b/>
          <w:sz w:val="24"/>
        </w:rPr>
      </w:pPr>
    </w:p>
    <w:p w14:paraId="4D26E99D">
      <w:pPr>
        <w:rPr>
          <w:rFonts w:hint="eastAsia" w:ascii="华文中宋" w:hAnsi="华文中宋" w:eastAsia="华文中宋" w:cs="华文中宋"/>
          <w:b/>
          <w:sz w:val="24"/>
        </w:rPr>
      </w:pPr>
    </w:p>
    <w:p w14:paraId="1A692346">
      <w:pPr>
        <w:rPr>
          <w:rFonts w:hint="eastAsia" w:ascii="华文中宋" w:hAnsi="华文中宋" w:eastAsia="华文中宋" w:cs="华文中宋"/>
          <w:b/>
          <w:sz w:val="24"/>
        </w:rPr>
      </w:pPr>
    </w:p>
    <w:p w14:paraId="70BBF108">
      <w:pPr>
        <w:rPr>
          <w:rFonts w:hint="eastAsia" w:ascii="华文中宋" w:hAnsi="华文中宋" w:eastAsia="华文中宋" w:cs="华文中宋"/>
          <w:b/>
          <w:sz w:val="24"/>
        </w:rPr>
      </w:pPr>
    </w:p>
    <w:p w14:paraId="59DBD83A">
      <w:pPr>
        <w:rPr>
          <w:rFonts w:hint="eastAsia" w:ascii="华文中宋" w:hAnsi="华文中宋" w:eastAsia="华文中宋" w:cs="华文中宋"/>
          <w:b/>
          <w:sz w:val="24"/>
        </w:rPr>
      </w:pPr>
    </w:p>
    <w:p w14:paraId="1BC8404D">
      <w:pPr>
        <w:rPr>
          <w:rFonts w:hint="eastAsia" w:ascii="华文中宋" w:hAnsi="华文中宋" w:eastAsia="华文中宋" w:cs="华文中宋"/>
          <w:b/>
          <w:sz w:val="24"/>
        </w:rPr>
      </w:pPr>
    </w:p>
    <w:p w14:paraId="2863B4B0">
      <w:pPr>
        <w:rPr>
          <w:rFonts w:hint="eastAsia" w:ascii="华文中宋" w:hAnsi="华文中宋" w:eastAsia="华文中宋" w:cs="华文中宋"/>
          <w:b/>
          <w:sz w:val="24"/>
        </w:rPr>
      </w:pPr>
    </w:p>
    <w:p w14:paraId="44708166">
      <w:pPr>
        <w:rPr>
          <w:rFonts w:hint="eastAsia" w:ascii="华文中宋" w:hAnsi="华文中宋" w:eastAsia="华文中宋" w:cs="华文中宋"/>
          <w:b/>
          <w:sz w:val="24"/>
        </w:rPr>
      </w:pPr>
    </w:p>
    <w:p w14:paraId="58250531">
      <w:pPr>
        <w:rPr>
          <w:rFonts w:hint="eastAsia" w:ascii="华文中宋" w:hAnsi="华文中宋" w:eastAsia="华文中宋" w:cs="华文中宋"/>
          <w:b/>
          <w:sz w:val="24"/>
        </w:rPr>
      </w:pPr>
    </w:p>
    <w:p w14:paraId="1879D71A">
      <w:pPr>
        <w:rPr>
          <w:rFonts w:ascii="华文中宋" w:hAnsi="华文中宋" w:eastAsia="华文中宋" w:cs="华文中宋"/>
          <w:b/>
          <w:sz w:val="24"/>
        </w:rPr>
      </w:pP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七</w:t>
      </w:r>
      <w:r>
        <w:rPr>
          <w:rFonts w:hint="eastAsia" w:ascii="华文中宋" w:hAnsi="华文中宋" w:eastAsia="华文中宋" w:cs="华文中宋"/>
          <w:b/>
          <w:sz w:val="24"/>
          <w:highlight w:val="none"/>
        </w:rPr>
        <w:t>）</w:t>
      </w:r>
      <w:r>
        <w:rPr>
          <w:rFonts w:hint="eastAsia" w:ascii="华文中宋" w:hAnsi="华文中宋" w:eastAsia="华文中宋" w:cs="华文中宋"/>
          <w:b/>
          <w:sz w:val="24"/>
        </w:rPr>
        <w:t>中小企业声明函格式按《</w:t>
      </w:r>
      <w:bookmarkStart w:id="91" w:name="OLE_LINK66"/>
      <w:bookmarkStart w:id="92" w:name="OLE_LINK67"/>
      <w:r>
        <w:rPr>
          <w:rFonts w:hint="eastAsia" w:ascii="华文中宋" w:hAnsi="华文中宋" w:eastAsia="华文中宋" w:cs="华文中宋"/>
          <w:b/>
          <w:sz w:val="24"/>
        </w:rPr>
        <w:t>政府采购促进中小企业</w:t>
      </w:r>
      <w:bookmarkEnd w:id="91"/>
      <w:r>
        <w:rPr>
          <w:rFonts w:hint="eastAsia" w:ascii="华文中宋" w:hAnsi="华文中宋" w:eastAsia="华文中宋" w:cs="华文中宋"/>
          <w:b/>
          <w:sz w:val="24"/>
        </w:rPr>
        <w:t>发展管理办法</w:t>
      </w:r>
      <w:bookmarkEnd w:id="92"/>
      <w:r>
        <w:rPr>
          <w:rFonts w:hint="eastAsia" w:ascii="华文中宋" w:hAnsi="华文中宋" w:eastAsia="华文中宋" w:cs="华文中宋"/>
          <w:b/>
          <w:sz w:val="24"/>
        </w:rPr>
        <w:t>》（财库〔2020〕46号）规定提供</w:t>
      </w:r>
    </w:p>
    <w:p w14:paraId="4934B4D3">
      <w:pPr>
        <w:tabs>
          <w:tab w:val="left" w:pos="1680"/>
        </w:tabs>
        <w:snapToGrid w:val="0"/>
        <w:spacing w:line="440" w:lineRule="exact"/>
        <w:jc w:val="center"/>
        <w:outlineLvl w:val="9"/>
        <w:rPr>
          <w:rFonts w:ascii="华文中宋" w:hAnsi="华文中宋" w:eastAsia="华文中宋" w:cs="华文中宋"/>
          <w:b/>
          <w:sz w:val="24"/>
        </w:rPr>
      </w:pPr>
      <w:r>
        <w:rPr>
          <w:rFonts w:hint="eastAsia" w:ascii="华文中宋" w:hAnsi="华文中宋" w:eastAsia="华文中宋" w:cs="华文中宋"/>
          <w:b/>
          <w:sz w:val="24"/>
        </w:rPr>
        <w:t>中小企业声明函（货物）</w:t>
      </w:r>
    </w:p>
    <w:p w14:paraId="174E5040">
      <w:pPr>
        <w:tabs>
          <w:tab w:val="left" w:pos="1680"/>
        </w:tabs>
        <w:snapToGrid w:val="0"/>
        <w:spacing w:line="440" w:lineRule="exact"/>
        <w:jc w:val="center"/>
        <w:rPr>
          <w:rFonts w:ascii="华文中宋" w:hAnsi="华文中宋" w:eastAsia="华文中宋" w:cs="华文中宋"/>
          <w:b/>
          <w:sz w:val="24"/>
        </w:rPr>
      </w:pPr>
    </w:p>
    <w:p w14:paraId="2AABABC6">
      <w:pPr>
        <w:pStyle w:val="69"/>
        <w:snapToGrid w:val="0"/>
        <w:spacing w:line="480" w:lineRule="exact"/>
        <w:ind w:firstLine="420" w:firstLineChars="200"/>
        <w:rPr>
          <w:rFonts w:ascii="华文中宋" w:hAnsi="华文中宋" w:eastAsia="华文中宋" w:cs="华文中宋"/>
        </w:rPr>
      </w:pPr>
      <w:r>
        <w:rPr>
          <w:rFonts w:hint="eastAsia" w:ascii="华文中宋" w:hAnsi="华文中宋" w:eastAsia="华文中宋" w:cs="华文中宋"/>
        </w:rPr>
        <w:t>本公司（联合体）郑重声明，根据《政府采购促进中小企业发展管理办法》（财库﹝2020﹞46 号）的规定，本公司（联合体）参加</w:t>
      </w:r>
      <w:r>
        <w:rPr>
          <w:rFonts w:hint="eastAsia" w:ascii="华文中宋" w:hAnsi="华文中宋" w:eastAsia="华文中宋" w:cs="华文中宋"/>
          <w:u w:val="single"/>
        </w:rPr>
        <w:t>（单位名称）</w:t>
      </w:r>
      <w:r>
        <w:rPr>
          <w:rFonts w:hint="eastAsia" w:ascii="华文中宋" w:hAnsi="华文中宋" w:eastAsia="华文中宋" w:cs="华文中宋"/>
        </w:rPr>
        <w:t>的</w:t>
      </w:r>
      <w:r>
        <w:rPr>
          <w:rFonts w:hint="eastAsia" w:ascii="华文中宋" w:hAnsi="华文中宋" w:eastAsia="华文中宋" w:cs="华文中宋"/>
          <w:u w:val="single"/>
        </w:rPr>
        <w:t>（项目名称）</w:t>
      </w:r>
      <w:r>
        <w:rPr>
          <w:rFonts w:hint="eastAsia" w:ascii="华文中宋" w:hAnsi="华文中宋" w:eastAsia="华文中宋" w:cs="华文中宋"/>
        </w:rPr>
        <w:t>采购活动，提供的货物全部由符合政策要求的中小企业制造。相关企业 （含联合体中的中小企业、签订分包意向协议的中小企业） 的具体情况如下：</w:t>
      </w:r>
    </w:p>
    <w:p w14:paraId="744615E3">
      <w:pPr>
        <w:pStyle w:val="69"/>
        <w:snapToGrid w:val="0"/>
        <w:spacing w:line="480" w:lineRule="exact"/>
        <w:ind w:firstLine="420" w:firstLineChars="200"/>
        <w:rPr>
          <w:rFonts w:ascii="华文中宋" w:hAnsi="华文中宋" w:eastAsia="华文中宋" w:cs="华文中宋"/>
        </w:rPr>
      </w:pPr>
      <w:r>
        <w:rPr>
          <w:rFonts w:hint="eastAsia" w:ascii="华文中宋" w:hAnsi="华文中宋" w:eastAsia="华文中宋" w:cs="华文中宋"/>
        </w:rPr>
        <w:t>1、</w:t>
      </w:r>
      <w:r>
        <w:rPr>
          <w:rFonts w:hint="eastAsia" w:ascii="华文中宋" w:hAnsi="华文中宋" w:eastAsia="华文中宋" w:cs="华文中宋"/>
          <w:u w:val="single"/>
        </w:rPr>
        <w:t>（标的名称）</w:t>
      </w:r>
      <w:r>
        <w:rPr>
          <w:rFonts w:hint="eastAsia" w:ascii="华文中宋" w:hAnsi="华文中宋" w:eastAsia="华文中宋" w:cs="华文中宋"/>
        </w:rPr>
        <w:t>，属于</w:t>
      </w:r>
      <w:r>
        <w:rPr>
          <w:rFonts w:hint="eastAsia" w:ascii="华文中宋" w:hAnsi="华文中宋" w:eastAsia="华文中宋" w:cs="华文中宋"/>
          <w:u w:val="single"/>
        </w:rPr>
        <w:t>（</w:t>
      </w:r>
      <w:r>
        <w:rPr>
          <w:rFonts w:hint="eastAsia" w:ascii="华文中宋" w:hAnsi="华文中宋" w:eastAsia="华文中宋" w:cs="华文中宋"/>
          <w:u w:val="single"/>
          <w:lang w:eastAsia="zh-CN"/>
        </w:rPr>
        <w:t>招标文件</w:t>
      </w:r>
      <w:r>
        <w:rPr>
          <w:rFonts w:hint="eastAsia" w:ascii="华文中宋" w:hAnsi="华文中宋" w:eastAsia="华文中宋" w:cs="华文中宋"/>
          <w:u w:val="single"/>
        </w:rPr>
        <w:t xml:space="preserve">中明确的所属行业） </w:t>
      </w:r>
      <w:r>
        <w:rPr>
          <w:rFonts w:hint="eastAsia" w:ascii="华文中宋" w:hAnsi="华文中宋" w:eastAsia="华文中宋" w:cs="华文中宋"/>
        </w:rPr>
        <w:t>行业；制造商为</w:t>
      </w:r>
      <w:r>
        <w:rPr>
          <w:rFonts w:hint="eastAsia" w:ascii="华文中宋" w:hAnsi="华文中宋" w:eastAsia="华文中宋" w:cs="华文中宋"/>
          <w:u w:val="single"/>
        </w:rPr>
        <w:t>（企业名称）</w:t>
      </w:r>
      <w:r>
        <w:rPr>
          <w:rFonts w:hint="eastAsia" w:ascii="华文中宋" w:hAnsi="华文中宋" w:eastAsia="华文中宋" w:cs="华文中宋"/>
        </w:rPr>
        <w:t>，从业人员</w:t>
      </w:r>
      <w:r>
        <w:rPr>
          <w:rFonts w:hint="eastAsia" w:ascii="华文中宋" w:hAnsi="华文中宋" w:eastAsia="华文中宋" w:cs="华文中宋"/>
          <w:u w:val="single"/>
        </w:rPr>
        <w:t xml:space="preserve">    </w:t>
      </w:r>
      <w:r>
        <w:rPr>
          <w:rFonts w:hint="eastAsia" w:ascii="华文中宋" w:hAnsi="华文中宋" w:eastAsia="华文中宋" w:cs="华文中宋"/>
        </w:rPr>
        <w:t>人，营业收入为</w:t>
      </w:r>
      <w:r>
        <w:rPr>
          <w:rFonts w:hint="eastAsia" w:ascii="华文中宋" w:hAnsi="华文中宋" w:eastAsia="华文中宋" w:cs="华文中宋"/>
          <w:u w:val="single"/>
        </w:rPr>
        <w:t xml:space="preserve">    </w:t>
      </w:r>
      <w:r>
        <w:rPr>
          <w:rFonts w:hint="eastAsia" w:ascii="华文中宋" w:hAnsi="华文中宋" w:eastAsia="华文中宋" w:cs="华文中宋"/>
        </w:rPr>
        <w:t>万元，资产总额为</w:t>
      </w:r>
      <w:r>
        <w:rPr>
          <w:rFonts w:hint="eastAsia" w:ascii="华文中宋" w:hAnsi="华文中宋" w:eastAsia="华文中宋" w:cs="华文中宋"/>
          <w:u w:val="single"/>
        </w:rPr>
        <w:t xml:space="preserve">     </w:t>
      </w:r>
      <w:r>
        <w:rPr>
          <w:rFonts w:hint="eastAsia" w:ascii="华文中宋" w:hAnsi="华文中宋" w:eastAsia="华文中宋" w:cs="华文中宋"/>
        </w:rPr>
        <w:t>万元，属于</w:t>
      </w:r>
      <w:r>
        <w:rPr>
          <w:rFonts w:hint="eastAsia" w:ascii="华文中宋" w:hAnsi="华文中宋" w:eastAsia="华文中宋" w:cs="华文中宋"/>
          <w:u w:val="single"/>
        </w:rPr>
        <w:t>（中型企业、小型企业、微型企业）</w:t>
      </w:r>
      <w:r>
        <w:rPr>
          <w:rFonts w:hint="eastAsia" w:ascii="华文中宋" w:hAnsi="华文中宋" w:eastAsia="华文中宋" w:cs="华文中宋"/>
        </w:rPr>
        <w:t xml:space="preserve">； </w:t>
      </w:r>
    </w:p>
    <w:p w14:paraId="34212122">
      <w:pPr>
        <w:pStyle w:val="69"/>
        <w:snapToGrid w:val="0"/>
        <w:spacing w:line="480" w:lineRule="exact"/>
        <w:ind w:firstLine="420" w:firstLineChars="200"/>
        <w:rPr>
          <w:rFonts w:ascii="华文中宋" w:hAnsi="华文中宋" w:eastAsia="华文中宋" w:cs="华文中宋"/>
        </w:rPr>
      </w:pPr>
      <w:r>
        <w:rPr>
          <w:rFonts w:hint="eastAsia" w:ascii="华文中宋" w:hAnsi="华文中宋" w:eastAsia="华文中宋" w:cs="华文中宋"/>
        </w:rPr>
        <w:t>2、</w:t>
      </w:r>
      <w:r>
        <w:rPr>
          <w:rFonts w:hint="eastAsia" w:ascii="华文中宋" w:hAnsi="华文中宋" w:eastAsia="华文中宋" w:cs="华文中宋"/>
          <w:u w:val="single"/>
        </w:rPr>
        <w:t xml:space="preserve">（标的名称） </w:t>
      </w:r>
      <w:r>
        <w:rPr>
          <w:rFonts w:hint="eastAsia" w:ascii="华文中宋" w:hAnsi="华文中宋" w:eastAsia="华文中宋" w:cs="华文中宋"/>
        </w:rPr>
        <w:t>，属于</w:t>
      </w:r>
      <w:r>
        <w:rPr>
          <w:rFonts w:hint="eastAsia" w:ascii="华文中宋" w:hAnsi="华文中宋" w:eastAsia="华文中宋" w:cs="华文中宋"/>
          <w:u w:val="single"/>
        </w:rPr>
        <w:t>（</w:t>
      </w:r>
      <w:r>
        <w:rPr>
          <w:rFonts w:hint="eastAsia" w:ascii="华文中宋" w:hAnsi="华文中宋" w:eastAsia="华文中宋" w:cs="华文中宋"/>
          <w:u w:val="single"/>
          <w:lang w:eastAsia="zh-CN"/>
        </w:rPr>
        <w:t>招标文件</w:t>
      </w:r>
      <w:r>
        <w:rPr>
          <w:rFonts w:hint="eastAsia" w:ascii="华文中宋" w:hAnsi="华文中宋" w:eastAsia="华文中宋" w:cs="华文中宋"/>
          <w:u w:val="single"/>
        </w:rPr>
        <w:t xml:space="preserve">中明确的所属行业） </w:t>
      </w:r>
      <w:r>
        <w:rPr>
          <w:rFonts w:hint="eastAsia" w:ascii="华文中宋" w:hAnsi="华文中宋" w:eastAsia="华文中宋" w:cs="华文中宋"/>
        </w:rPr>
        <w:t>行业；制造商为</w:t>
      </w:r>
      <w:r>
        <w:rPr>
          <w:rFonts w:hint="eastAsia" w:ascii="华文中宋" w:hAnsi="华文中宋" w:eastAsia="华文中宋" w:cs="华文中宋"/>
          <w:u w:val="single"/>
        </w:rPr>
        <w:t>（企业名称）</w:t>
      </w:r>
      <w:r>
        <w:rPr>
          <w:rFonts w:hint="eastAsia" w:ascii="华文中宋" w:hAnsi="华文中宋" w:eastAsia="华文中宋" w:cs="华文中宋"/>
        </w:rPr>
        <w:t>，从业人员</w:t>
      </w:r>
      <w:r>
        <w:rPr>
          <w:rFonts w:hint="eastAsia" w:ascii="华文中宋" w:hAnsi="华文中宋" w:eastAsia="华文中宋" w:cs="华文中宋"/>
          <w:u w:val="single"/>
        </w:rPr>
        <w:t xml:space="preserve">    </w:t>
      </w:r>
      <w:r>
        <w:rPr>
          <w:rFonts w:hint="eastAsia" w:ascii="华文中宋" w:hAnsi="华文中宋" w:eastAsia="华文中宋" w:cs="华文中宋"/>
        </w:rPr>
        <w:t>人，营业收入为</w:t>
      </w:r>
      <w:r>
        <w:rPr>
          <w:rFonts w:hint="eastAsia" w:ascii="华文中宋" w:hAnsi="华文中宋" w:eastAsia="华文中宋" w:cs="华文中宋"/>
          <w:u w:val="single"/>
        </w:rPr>
        <w:t xml:space="preserve">      </w:t>
      </w:r>
      <w:r>
        <w:rPr>
          <w:rFonts w:hint="eastAsia" w:ascii="华文中宋" w:hAnsi="华文中宋" w:eastAsia="华文中宋" w:cs="华文中宋"/>
        </w:rPr>
        <w:t>万元，资产总额为</w:t>
      </w:r>
      <w:r>
        <w:rPr>
          <w:rFonts w:hint="eastAsia" w:ascii="华文中宋" w:hAnsi="华文中宋" w:eastAsia="华文中宋" w:cs="华文中宋"/>
          <w:u w:val="single"/>
        </w:rPr>
        <w:t xml:space="preserve">      </w:t>
      </w:r>
      <w:r>
        <w:rPr>
          <w:rFonts w:hint="eastAsia" w:ascii="华文中宋" w:hAnsi="华文中宋" w:eastAsia="华文中宋" w:cs="华文中宋"/>
        </w:rPr>
        <w:t>万元，属于</w:t>
      </w:r>
      <w:r>
        <w:rPr>
          <w:rFonts w:hint="eastAsia" w:ascii="华文中宋" w:hAnsi="华文中宋" w:eastAsia="华文中宋" w:cs="华文中宋"/>
          <w:u w:val="single"/>
        </w:rPr>
        <w:t>（中型企业、小型 企业、微型企业）</w:t>
      </w:r>
      <w:r>
        <w:rPr>
          <w:rFonts w:hint="eastAsia" w:ascii="华文中宋" w:hAnsi="华文中宋" w:eastAsia="华文中宋" w:cs="华文中宋"/>
        </w:rPr>
        <w:t xml:space="preserve">； </w:t>
      </w:r>
    </w:p>
    <w:p w14:paraId="1855DE07">
      <w:pPr>
        <w:pStyle w:val="69"/>
        <w:snapToGrid w:val="0"/>
        <w:spacing w:line="480" w:lineRule="exact"/>
        <w:ind w:left="600"/>
        <w:rPr>
          <w:rFonts w:ascii="华文中宋" w:hAnsi="华文中宋" w:eastAsia="华文中宋" w:cs="华文中宋"/>
        </w:rPr>
      </w:pPr>
      <w:r>
        <w:rPr>
          <w:rFonts w:hint="eastAsia" w:ascii="华文中宋" w:hAnsi="华文中宋" w:eastAsia="华文中宋" w:cs="华文中宋"/>
        </w:rPr>
        <w:t xml:space="preserve">…… </w:t>
      </w:r>
    </w:p>
    <w:p w14:paraId="38679ECD">
      <w:pPr>
        <w:pStyle w:val="69"/>
        <w:snapToGrid w:val="0"/>
        <w:spacing w:line="480" w:lineRule="exact"/>
        <w:ind w:firstLine="420" w:firstLineChars="200"/>
        <w:rPr>
          <w:rFonts w:ascii="华文中宋" w:hAnsi="华文中宋" w:eastAsia="华文中宋" w:cs="华文中宋"/>
        </w:rPr>
      </w:pPr>
      <w:r>
        <w:rPr>
          <w:rFonts w:hint="eastAsia" w:ascii="华文中宋" w:hAnsi="华文中宋" w:eastAsia="华文中宋" w:cs="华文中宋"/>
        </w:rPr>
        <w:t>以上企业，不属于大企业的分支机构，不存在控股股东为大企业的情形，也不存在与大企业的负责人为同一人的情形。</w:t>
      </w:r>
    </w:p>
    <w:p w14:paraId="77A19CDB">
      <w:pPr>
        <w:pStyle w:val="69"/>
        <w:snapToGrid w:val="0"/>
        <w:spacing w:line="480" w:lineRule="exact"/>
        <w:ind w:firstLine="420" w:firstLineChars="200"/>
        <w:rPr>
          <w:rFonts w:ascii="华文中宋" w:hAnsi="华文中宋" w:eastAsia="华文中宋" w:cs="华文中宋"/>
        </w:rPr>
      </w:pPr>
      <w:r>
        <w:rPr>
          <w:rFonts w:hint="eastAsia" w:ascii="华文中宋" w:hAnsi="华文中宋" w:eastAsia="华文中宋" w:cs="华文中宋"/>
        </w:rPr>
        <w:t xml:space="preserve">本企业对上述声明内容的真实性负责。如有虚假，将依法承担相应责任。 </w:t>
      </w:r>
    </w:p>
    <w:p w14:paraId="71F31948">
      <w:pPr>
        <w:pStyle w:val="69"/>
        <w:snapToGrid w:val="0"/>
        <w:spacing w:line="440" w:lineRule="exact"/>
        <w:ind w:left="600" w:firstLine="420" w:firstLineChars="200"/>
        <w:rPr>
          <w:rFonts w:ascii="华文中宋" w:hAnsi="华文中宋" w:eastAsia="华文中宋" w:cs="华文中宋"/>
        </w:rPr>
      </w:pPr>
      <w:r>
        <w:rPr>
          <w:rFonts w:hint="eastAsia" w:ascii="华文中宋" w:hAnsi="华文中宋" w:eastAsia="华文中宋" w:cs="华文中宋"/>
        </w:rPr>
        <w:t xml:space="preserve">                                            </w:t>
      </w:r>
    </w:p>
    <w:p w14:paraId="54E75077">
      <w:pPr>
        <w:snapToGrid w:val="0"/>
        <w:spacing w:line="440" w:lineRule="exact"/>
        <w:ind w:firstLine="3360" w:firstLineChars="1600"/>
        <w:rPr>
          <w:rFonts w:ascii="华文中宋" w:hAnsi="华文中宋" w:eastAsia="华文中宋" w:cs="华文中宋"/>
          <w:szCs w:val="21"/>
        </w:rPr>
      </w:pPr>
      <w:r>
        <w:rPr>
          <w:rFonts w:hint="eastAsia" w:ascii="华文中宋" w:hAnsi="华文中宋" w:eastAsia="华文中宋" w:cs="华文中宋"/>
          <w:szCs w:val="21"/>
        </w:rPr>
        <w:t>企业名称：</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（法人电子签章）</w:t>
      </w:r>
    </w:p>
    <w:p w14:paraId="52CAEA6B">
      <w:pPr>
        <w:spacing w:line="440" w:lineRule="exact"/>
        <w:ind w:firstLine="3360" w:firstLineChars="1600"/>
        <w:rPr>
          <w:rFonts w:ascii="华文中宋" w:hAnsi="华文中宋" w:eastAsia="华文中宋" w:cs="华文中宋"/>
          <w:szCs w:val="21"/>
        </w:rPr>
      </w:pPr>
      <w:r>
        <w:rPr>
          <w:rFonts w:hint="eastAsia" w:ascii="华文中宋" w:hAnsi="华文中宋" w:eastAsia="华文中宋" w:cs="华文中宋"/>
          <w:szCs w:val="21"/>
        </w:rPr>
        <w:t>日    期:　   年   月   日</w:t>
      </w:r>
    </w:p>
    <w:p w14:paraId="436E8B5B">
      <w:pPr>
        <w:widowControl/>
        <w:jc w:val="left"/>
        <w:rPr>
          <w:rFonts w:ascii="华文中宋" w:hAnsi="华文中宋" w:eastAsia="华文中宋" w:cs="华文中宋"/>
          <w:b/>
          <w:spacing w:val="20"/>
          <w:sz w:val="28"/>
          <w:szCs w:val="28"/>
        </w:rPr>
      </w:pPr>
      <w:r>
        <w:rPr>
          <w:rFonts w:ascii="华文中宋" w:hAnsi="华文中宋" w:eastAsia="华文中宋" w:cs="华文中宋"/>
          <w:b/>
          <w:spacing w:val="20"/>
          <w:sz w:val="28"/>
          <w:szCs w:val="28"/>
        </w:rPr>
        <w:br w:type="page"/>
      </w:r>
    </w:p>
    <w:p w14:paraId="76CABD06">
      <w:pPr>
        <w:outlineLvl w:val="0"/>
        <w:rPr>
          <w:rFonts w:hint="eastAsia"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t>商务技术文件格式</w:t>
      </w:r>
    </w:p>
    <w:p w14:paraId="31636D96">
      <w:pPr>
        <w:rPr>
          <w:rFonts w:hint="eastAsia" w:ascii="华文中宋" w:hAnsi="华文中宋" w:eastAsia="华文中宋" w:cs="华文中宋"/>
          <w:b/>
          <w:sz w:val="24"/>
        </w:rPr>
      </w:pPr>
      <w:r>
        <w:rPr>
          <w:rFonts w:hint="eastAsia" w:ascii="华文中宋" w:hAnsi="华文中宋" w:eastAsia="华文中宋" w:cs="华文中宋"/>
          <w:b/>
          <w:spacing w:val="20"/>
          <w:sz w:val="24"/>
        </w:rPr>
        <w:t>投标文件（商务技术文件）</w:t>
      </w:r>
      <w:r>
        <w:rPr>
          <w:rFonts w:hint="eastAsia" w:ascii="华文中宋" w:hAnsi="华文中宋" w:eastAsia="华文中宋" w:cs="华文中宋"/>
          <w:b/>
          <w:sz w:val="24"/>
        </w:rPr>
        <w:t>封面及目录格式</w:t>
      </w:r>
    </w:p>
    <w:p w14:paraId="59BFC175">
      <w:pPr>
        <w:rPr>
          <w:rFonts w:hint="eastAsia" w:ascii="华文中宋" w:hAnsi="华文中宋" w:eastAsia="华文中宋" w:cs="华文中宋"/>
          <w:b/>
          <w:sz w:val="24"/>
        </w:rPr>
      </w:pPr>
    </w:p>
    <w:p w14:paraId="621E4A5A">
      <w:pPr>
        <w:jc w:val="right"/>
        <w:rPr>
          <w:rFonts w:hint="eastAsia" w:ascii="华文中宋" w:hAnsi="华文中宋" w:eastAsia="华文中宋" w:cs="华文中宋"/>
          <w:szCs w:val="21"/>
        </w:rPr>
      </w:pPr>
    </w:p>
    <w:p w14:paraId="1520C9E5">
      <w:pPr>
        <w:jc w:val="center"/>
        <w:rPr>
          <w:rFonts w:hint="eastAsia"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03097B0B">
      <w:pPr>
        <w:jc w:val="center"/>
        <w:rPr>
          <w:rFonts w:hint="eastAsia"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（商务技术文件）</w:t>
      </w:r>
    </w:p>
    <w:p w14:paraId="1CA918EC">
      <w:pPr>
        <w:rPr>
          <w:rFonts w:hint="eastAsia" w:ascii="华文中宋" w:hAnsi="华文中宋" w:eastAsia="华文中宋" w:cs="华文中宋"/>
          <w:b/>
          <w:sz w:val="44"/>
          <w:szCs w:val="44"/>
        </w:rPr>
      </w:pPr>
    </w:p>
    <w:p w14:paraId="75FCE3BB">
      <w:pPr>
        <w:ind w:firstLine="542" w:firstLineChars="150"/>
        <w:rPr>
          <w:rFonts w:hint="eastAsia" w:ascii="华文中宋" w:hAnsi="华文中宋" w:eastAsia="华文中宋" w:cs="华文中宋"/>
          <w:b/>
          <w:sz w:val="44"/>
          <w:szCs w:val="44"/>
        </w:rPr>
      </w:pPr>
      <w:r>
        <w:rPr>
          <w:rFonts w:hint="eastAsia" w:ascii="华文中宋" w:hAnsi="华文中宋" w:eastAsia="华文中宋" w:cs="华文中宋"/>
          <w:b/>
          <w:spacing w:val="20"/>
          <w:sz w:val="32"/>
          <w:szCs w:val="32"/>
        </w:rPr>
        <w:t>项目名称</w:t>
      </w:r>
      <w:r>
        <w:rPr>
          <w:rFonts w:hint="eastAsia" w:ascii="华文中宋" w:hAnsi="华文中宋" w:eastAsia="华文中宋" w:cs="华文中宋"/>
          <w:b/>
          <w:sz w:val="32"/>
          <w:szCs w:val="32"/>
        </w:rPr>
        <w:t>：</w:t>
      </w:r>
    </w:p>
    <w:p w14:paraId="26006023">
      <w:pPr>
        <w:ind w:firstLine="542" w:firstLineChars="150"/>
        <w:rPr>
          <w:rFonts w:hint="eastAsia" w:ascii="华文中宋" w:hAnsi="华文中宋" w:eastAsia="华文中宋" w:cs="华文中宋"/>
          <w:b/>
          <w:sz w:val="44"/>
          <w:szCs w:val="44"/>
        </w:rPr>
      </w:pPr>
      <w:r>
        <w:rPr>
          <w:rFonts w:hint="eastAsia" w:ascii="华文中宋" w:hAnsi="华文中宋" w:eastAsia="华文中宋" w:cs="华文中宋"/>
          <w:b/>
          <w:spacing w:val="20"/>
          <w:sz w:val="32"/>
          <w:szCs w:val="32"/>
        </w:rPr>
        <w:t>项目编号：</w:t>
      </w:r>
    </w:p>
    <w:p w14:paraId="2D189909">
      <w:pPr>
        <w:ind w:firstLine="542" w:firstLineChars="150"/>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    号：</w:t>
      </w:r>
    </w:p>
    <w:p w14:paraId="47C9999D">
      <w:pPr>
        <w:jc w:val="center"/>
        <w:rPr>
          <w:rFonts w:hint="eastAsia" w:ascii="华文中宋" w:hAnsi="华文中宋" w:eastAsia="华文中宋" w:cs="华文中宋"/>
          <w:b/>
          <w:sz w:val="32"/>
          <w:szCs w:val="32"/>
        </w:rPr>
      </w:pPr>
    </w:p>
    <w:p w14:paraId="41946C3D">
      <w:pPr>
        <w:jc w:val="center"/>
        <w:rPr>
          <w:rFonts w:hint="eastAsia" w:ascii="华文中宋" w:hAnsi="华文中宋" w:eastAsia="华文中宋" w:cs="华文中宋"/>
          <w:b/>
          <w:sz w:val="32"/>
          <w:szCs w:val="32"/>
        </w:rPr>
      </w:pPr>
    </w:p>
    <w:p w14:paraId="30B33B46">
      <w:pPr>
        <w:jc w:val="center"/>
        <w:rPr>
          <w:rFonts w:hint="eastAsia" w:ascii="华文中宋" w:hAnsi="华文中宋" w:eastAsia="华文中宋" w:cs="华文中宋"/>
          <w:b/>
          <w:sz w:val="32"/>
          <w:szCs w:val="32"/>
        </w:rPr>
      </w:pPr>
    </w:p>
    <w:p w14:paraId="79D3E1F1">
      <w:pPr>
        <w:jc w:val="center"/>
        <w:rPr>
          <w:rFonts w:hint="eastAsia" w:ascii="华文中宋" w:hAnsi="华文中宋" w:eastAsia="华文中宋" w:cs="华文中宋"/>
          <w:b/>
          <w:sz w:val="32"/>
          <w:szCs w:val="32"/>
        </w:rPr>
      </w:pPr>
    </w:p>
    <w:p w14:paraId="73A18AC5">
      <w:pPr>
        <w:jc w:val="center"/>
        <w:rPr>
          <w:rFonts w:hint="eastAsia" w:ascii="华文中宋" w:hAnsi="华文中宋" w:eastAsia="华文中宋" w:cs="华文中宋"/>
          <w:b/>
          <w:spacing w:val="20"/>
          <w:sz w:val="32"/>
          <w:szCs w:val="32"/>
        </w:rPr>
      </w:pPr>
    </w:p>
    <w:p w14:paraId="3EDAF853">
      <w:pPr>
        <w:jc w:val="center"/>
        <w:rPr>
          <w:rFonts w:hint="eastAsia" w:ascii="华文中宋" w:hAnsi="华文中宋" w:eastAsia="华文中宋" w:cs="华文中宋"/>
          <w:b/>
          <w:spacing w:val="20"/>
          <w:sz w:val="32"/>
          <w:szCs w:val="32"/>
        </w:rPr>
      </w:pPr>
    </w:p>
    <w:p w14:paraId="6AF15629">
      <w:pPr>
        <w:jc w:val="center"/>
        <w:rPr>
          <w:rFonts w:hint="eastAsia" w:ascii="华文中宋" w:hAnsi="华文中宋" w:eastAsia="华文中宋" w:cs="华文中宋"/>
          <w:b/>
          <w:spacing w:val="20"/>
          <w:sz w:val="32"/>
          <w:szCs w:val="32"/>
        </w:rPr>
      </w:pPr>
    </w:p>
    <w:p w14:paraId="4183D36E">
      <w:pPr>
        <w:spacing w:line="360" w:lineRule="auto"/>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w:t>
      </w:r>
      <w:r>
        <w:rPr>
          <w:rFonts w:hint="eastAsia" w:ascii="华文中宋" w:hAnsi="华文中宋" w:eastAsia="华文中宋" w:cs="华文中宋"/>
          <w:b/>
          <w:spacing w:val="20"/>
          <w:sz w:val="32"/>
          <w:szCs w:val="32"/>
          <w:lang w:val="en-US" w:eastAsia="zh-CN"/>
        </w:rPr>
        <w:t>人</w:t>
      </w:r>
      <w:r>
        <w:rPr>
          <w:rFonts w:hint="eastAsia" w:ascii="华文中宋" w:hAnsi="华文中宋" w:eastAsia="华文中宋" w:cs="华文中宋"/>
          <w:b/>
          <w:spacing w:val="20"/>
          <w:sz w:val="32"/>
          <w:szCs w:val="32"/>
        </w:rPr>
        <w:t>单位名称：（法人电子</w:t>
      </w:r>
      <w:r>
        <w:rPr>
          <w:rFonts w:hint="eastAsia" w:ascii="华文中宋" w:hAnsi="华文中宋" w:eastAsia="华文中宋" w:cs="华文中宋"/>
          <w:b/>
          <w:spacing w:val="20"/>
          <w:sz w:val="32"/>
          <w:szCs w:val="32"/>
          <w:lang w:val="en-US" w:eastAsia="zh-CN"/>
        </w:rPr>
        <w:t>签章</w:t>
      </w:r>
      <w:r>
        <w:rPr>
          <w:rFonts w:hint="eastAsia" w:ascii="华文中宋" w:hAnsi="华文中宋" w:eastAsia="华文中宋" w:cs="华文中宋"/>
          <w:b/>
          <w:spacing w:val="20"/>
          <w:sz w:val="32"/>
          <w:szCs w:val="32"/>
        </w:rPr>
        <w:t>）</w:t>
      </w:r>
    </w:p>
    <w:p w14:paraId="1ECA0084">
      <w:pPr>
        <w:jc w:val="center"/>
        <w:rPr>
          <w:rFonts w:hint="eastAsia"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0A74B8A6">
      <w:pPr>
        <w:rPr>
          <w:rFonts w:ascii="华文中宋" w:hAnsi="华文中宋" w:eastAsia="华文中宋" w:cs="华文中宋"/>
          <w:b/>
          <w:spacing w:val="20"/>
          <w:sz w:val="32"/>
          <w:szCs w:val="32"/>
        </w:rPr>
      </w:pPr>
      <w:r>
        <w:rPr>
          <w:rFonts w:hint="eastAsia" w:ascii="华文中宋" w:hAnsi="华文中宋" w:eastAsia="华文中宋"/>
          <w:b/>
          <w:spacing w:val="20"/>
          <w:sz w:val="32"/>
          <w:szCs w:val="32"/>
        </w:rPr>
        <w:br w:type="page"/>
      </w:r>
    </w:p>
    <w:p w14:paraId="36EF24F2">
      <w:pPr>
        <w:spacing w:line="400" w:lineRule="exact"/>
        <w:ind w:firstLine="3144" w:firstLineChars="1305"/>
        <w:rPr>
          <w:rFonts w:hint="eastAsia" w:ascii="华文中宋" w:hAnsi="华文中宋" w:eastAsia="华文中宋" w:cs="微软雅黑"/>
          <w:b/>
          <w:sz w:val="24"/>
        </w:rPr>
      </w:pPr>
    </w:p>
    <w:p w14:paraId="50357AE4">
      <w:pPr>
        <w:spacing w:line="400" w:lineRule="exact"/>
        <w:ind w:firstLine="3144" w:firstLineChars="1305"/>
        <w:rPr>
          <w:rFonts w:hint="eastAsia" w:ascii="华文中宋" w:hAnsi="华文中宋" w:eastAsia="华文中宋" w:cs="微软雅黑"/>
          <w:b/>
          <w:sz w:val="24"/>
        </w:rPr>
      </w:pPr>
      <w:r>
        <w:rPr>
          <w:rFonts w:hint="eastAsia" w:ascii="华文中宋" w:hAnsi="华文中宋" w:eastAsia="华文中宋" w:cs="微软雅黑"/>
          <w:b/>
          <w:sz w:val="24"/>
        </w:rPr>
        <w:t>商  务  技  术  文  件</w:t>
      </w:r>
    </w:p>
    <w:p w14:paraId="7CF66BE8">
      <w:pPr>
        <w:spacing w:line="400" w:lineRule="exact"/>
        <w:ind w:firstLine="4127" w:firstLineChars="1713"/>
        <w:rPr>
          <w:rFonts w:hint="eastAsia" w:ascii="华文中宋" w:hAnsi="华文中宋" w:eastAsia="华文中宋" w:cs="微软雅黑"/>
          <w:b/>
          <w:sz w:val="24"/>
        </w:rPr>
      </w:pPr>
    </w:p>
    <w:p w14:paraId="71F577F9">
      <w:pPr>
        <w:spacing w:line="400" w:lineRule="exact"/>
        <w:ind w:firstLine="4007" w:firstLineChars="1663"/>
        <w:rPr>
          <w:rFonts w:hint="eastAsia" w:ascii="华文中宋" w:hAnsi="华文中宋" w:eastAsia="华文中宋" w:cs="微软雅黑"/>
          <w:b/>
          <w:sz w:val="24"/>
        </w:rPr>
      </w:pPr>
      <w:r>
        <w:rPr>
          <w:rFonts w:hint="eastAsia" w:ascii="华文中宋" w:hAnsi="华文中宋" w:eastAsia="华文中宋" w:cs="微软雅黑"/>
          <w:b/>
          <w:sz w:val="24"/>
        </w:rPr>
        <w:t>目    录</w:t>
      </w:r>
    </w:p>
    <w:p w14:paraId="5D7C999B">
      <w:pPr>
        <w:pStyle w:val="27"/>
        <w:snapToGrid w:val="0"/>
        <w:spacing w:before="0" w:beforeAutospacing="0" w:after="0" w:afterAutospacing="0" w:line="400" w:lineRule="exact"/>
        <w:jc w:val="distribute"/>
        <w:rPr>
          <w:rFonts w:hint="eastAsia" w:ascii="华文中宋" w:hAnsi="华文中宋" w:eastAsia="华文中宋" w:cs="微软雅黑"/>
        </w:rPr>
      </w:pPr>
      <w:r>
        <w:rPr>
          <w:rFonts w:hint="eastAsia" w:ascii="华文中宋" w:hAnsi="华文中宋" w:eastAsia="华文中宋" w:cs="微软雅黑"/>
          <w:sz w:val="21"/>
          <w:szCs w:val="21"/>
        </w:rPr>
        <w:t>1、开标报价一览表……………………………………………………………………………………页码</w:t>
      </w:r>
    </w:p>
    <w:p w14:paraId="1F6BBF99">
      <w:pPr>
        <w:pStyle w:val="27"/>
        <w:snapToGrid w:val="0"/>
        <w:spacing w:before="0" w:beforeAutospacing="0" w:after="0" w:afterAutospacing="0" w:line="400" w:lineRule="exact"/>
        <w:ind w:firstLine="315" w:firstLineChars="150"/>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rPr>
        <w:t>报价明细表……………………………………………………………………………………页码</w:t>
      </w:r>
    </w:p>
    <w:p w14:paraId="3D9F86E7">
      <w:pPr>
        <w:pStyle w:val="27"/>
        <w:snapToGrid w:val="0"/>
        <w:spacing w:before="0" w:beforeAutospacing="0" w:after="0" w:afterAutospacing="0" w:line="400" w:lineRule="exact"/>
        <w:ind w:firstLine="315" w:firstLineChars="150"/>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rPr>
        <w:t>小型、微型企业/残疾人福利性单位/</w:t>
      </w:r>
      <w:r>
        <w:rPr>
          <w:rFonts w:hint="eastAsia" w:ascii="华文中宋" w:hAnsi="华文中宋" w:eastAsia="华文中宋" w:cs="微软雅黑"/>
          <w:sz w:val="21"/>
          <w:szCs w:val="21"/>
          <w:lang w:eastAsia="zh-CN"/>
        </w:rPr>
        <w:t>创新产品或创新服务明细表</w:t>
      </w:r>
      <w:r>
        <w:rPr>
          <w:rFonts w:hint="eastAsia" w:ascii="华文中宋" w:hAnsi="华文中宋" w:eastAsia="华文中宋" w:cs="微软雅黑"/>
          <w:sz w:val="21"/>
          <w:szCs w:val="21"/>
        </w:rPr>
        <w:t>（若有的话）………页码</w:t>
      </w:r>
    </w:p>
    <w:p w14:paraId="70EC4113">
      <w:pPr>
        <w:pStyle w:val="27"/>
        <w:snapToGrid w:val="0"/>
        <w:spacing w:before="0" w:beforeAutospacing="0" w:after="0" w:afterAutospacing="0" w:line="400" w:lineRule="exact"/>
        <w:ind w:firstLine="315" w:firstLineChars="150"/>
        <w:jc w:val="distribute"/>
        <w:rPr>
          <w:rFonts w:hint="eastAsia" w:ascii="华文中宋" w:hAnsi="华文中宋" w:eastAsia="华文中宋" w:cs="微软雅黑"/>
        </w:rPr>
      </w:pPr>
      <w:r>
        <w:rPr>
          <w:rFonts w:hint="eastAsia" w:ascii="华文中宋" w:hAnsi="华文中宋" w:eastAsia="华文中宋" w:cs="微软雅黑"/>
          <w:sz w:val="21"/>
          <w:szCs w:val="21"/>
        </w:rPr>
        <w:t>残疾人福利性单位声明函（若有的话）…………………………………………………………页码</w:t>
      </w:r>
    </w:p>
    <w:p w14:paraId="4998152C">
      <w:pPr>
        <w:pStyle w:val="27"/>
        <w:snapToGrid w:val="0"/>
        <w:spacing w:before="0" w:beforeAutospacing="0" w:after="0" w:afterAutospacing="0" w:line="400" w:lineRule="exact"/>
        <w:jc w:val="distribute"/>
        <w:rPr>
          <w:rFonts w:hint="eastAsia" w:ascii="华文中宋" w:hAnsi="华文中宋" w:eastAsia="华文中宋" w:cs="微软雅黑"/>
        </w:rPr>
      </w:pPr>
      <w:r>
        <w:rPr>
          <w:rFonts w:hint="eastAsia" w:ascii="华文中宋" w:hAnsi="华文中宋" w:eastAsia="华文中宋" w:cs="微软雅黑"/>
          <w:sz w:val="21"/>
          <w:szCs w:val="21"/>
        </w:rPr>
        <w:t>2、对商务要求的响应内容…………………………………………………………………………页码</w:t>
      </w:r>
    </w:p>
    <w:p w14:paraId="14032179">
      <w:pPr>
        <w:pStyle w:val="27"/>
        <w:snapToGrid w:val="0"/>
        <w:spacing w:before="0" w:beforeAutospacing="0" w:after="0" w:afterAutospacing="0" w:line="400" w:lineRule="exact"/>
        <w:jc w:val="distribute"/>
        <w:rPr>
          <w:rFonts w:hint="eastAsia" w:ascii="华文中宋" w:hAnsi="华文中宋" w:eastAsia="华文中宋" w:cs="微软雅黑"/>
        </w:rPr>
      </w:pPr>
      <w:r>
        <w:rPr>
          <w:rFonts w:hint="eastAsia" w:ascii="华文中宋" w:hAnsi="华文中宋" w:eastAsia="华文中宋" w:cs="微软雅黑"/>
          <w:sz w:val="21"/>
          <w:szCs w:val="21"/>
        </w:rPr>
        <w:t>3、对实质性要求的响应内容…………………………………………………………………………页码</w:t>
      </w:r>
    </w:p>
    <w:p w14:paraId="354D10D1">
      <w:pPr>
        <w:pStyle w:val="27"/>
        <w:snapToGrid w:val="0"/>
        <w:spacing w:before="0" w:beforeAutospacing="0" w:after="0" w:afterAutospacing="0" w:line="400" w:lineRule="exact"/>
        <w:ind w:firstLine="315" w:firstLineChars="150"/>
        <w:jc w:val="distribute"/>
        <w:rPr>
          <w:rFonts w:hint="eastAsia" w:ascii="华文中宋" w:hAnsi="华文中宋" w:eastAsia="华文中宋" w:cs="微软雅黑"/>
        </w:rPr>
      </w:pPr>
      <w:r>
        <w:rPr>
          <w:rFonts w:hint="eastAsia" w:ascii="华文中宋" w:hAnsi="华文中宋" w:eastAsia="华文中宋" w:cs="微软雅黑"/>
          <w:sz w:val="21"/>
          <w:szCs w:val="21"/>
        </w:rPr>
        <w:t>涉及政府采购政策要求内容（若有的话）………………………………………………………页码</w:t>
      </w:r>
    </w:p>
    <w:p w14:paraId="0D431869">
      <w:pPr>
        <w:pStyle w:val="27"/>
        <w:snapToGrid w:val="0"/>
        <w:spacing w:before="0" w:beforeAutospacing="0" w:after="0" w:afterAutospacing="0" w:line="400" w:lineRule="exact"/>
        <w:jc w:val="distribute"/>
        <w:rPr>
          <w:rFonts w:hint="eastAsia" w:ascii="华文中宋" w:hAnsi="华文中宋" w:eastAsia="华文中宋" w:cs="微软雅黑"/>
        </w:rPr>
      </w:pPr>
      <w:r>
        <w:rPr>
          <w:rFonts w:hint="eastAsia" w:ascii="华文中宋" w:hAnsi="华文中宋" w:eastAsia="华文中宋" w:cs="微软雅黑"/>
          <w:sz w:val="21"/>
          <w:szCs w:val="21"/>
        </w:rPr>
        <w:t>4、对非实质性要求的响应内容………………………………………………………………………页码</w:t>
      </w:r>
    </w:p>
    <w:p w14:paraId="6FDAAD44">
      <w:pPr>
        <w:pStyle w:val="27"/>
        <w:snapToGrid w:val="0"/>
        <w:spacing w:before="0" w:beforeAutospacing="0" w:after="0" w:afterAutospacing="0" w:line="400" w:lineRule="exact"/>
        <w:ind w:firstLine="315" w:firstLineChars="150"/>
        <w:jc w:val="distribute"/>
        <w:rPr>
          <w:rFonts w:hint="eastAsia" w:ascii="华文中宋" w:hAnsi="华文中宋" w:eastAsia="华文中宋" w:cs="微软雅黑"/>
        </w:rPr>
      </w:pPr>
      <w:r>
        <w:rPr>
          <w:rFonts w:hint="eastAsia" w:ascii="华文中宋" w:hAnsi="华文中宋" w:eastAsia="华文中宋" w:cs="微软雅黑"/>
          <w:sz w:val="21"/>
          <w:szCs w:val="21"/>
        </w:rPr>
        <w:t>涉及政府采购政策要求内容（若有的话）………………………………………………………页码</w:t>
      </w:r>
    </w:p>
    <w:p w14:paraId="00F64D9C">
      <w:pPr>
        <w:pStyle w:val="27"/>
        <w:snapToGrid w:val="0"/>
        <w:spacing w:before="0" w:beforeAutospacing="0" w:after="0" w:afterAutospacing="0" w:line="400" w:lineRule="exact"/>
        <w:jc w:val="distribute"/>
        <w:rPr>
          <w:rFonts w:hint="eastAsia" w:ascii="华文中宋" w:hAnsi="华文中宋" w:eastAsia="华文中宋" w:cs="微软雅黑"/>
        </w:rPr>
      </w:pPr>
      <w:r>
        <w:rPr>
          <w:rFonts w:hint="eastAsia" w:ascii="华文中宋" w:hAnsi="华文中宋" w:eastAsia="华文中宋" w:cs="微软雅黑"/>
          <w:sz w:val="21"/>
          <w:szCs w:val="21"/>
        </w:rPr>
        <w:t>5、对服务要求的响应内容……………………………………………………………………………页码</w:t>
      </w:r>
    </w:p>
    <w:p w14:paraId="038B3EE4">
      <w:pPr>
        <w:pStyle w:val="27"/>
        <w:snapToGrid w:val="0"/>
        <w:spacing w:before="0" w:beforeAutospacing="0" w:after="0" w:afterAutospacing="0" w:line="4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rPr>
        <w:t>6、</w:t>
      </w:r>
      <w:r>
        <w:rPr>
          <w:rFonts w:hint="eastAsia" w:ascii="华文中宋" w:hAnsi="华文中宋" w:eastAsia="华文中宋" w:cs="华文中宋"/>
          <w:sz w:val="21"/>
          <w:szCs w:val="21"/>
        </w:rPr>
        <w:t>对技术要求的响应内容</w:t>
      </w:r>
      <w:r>
        <w:rPr>
          <w:rFonts w:hint="eastAsia" w:ascii="华文中宋" w:hAnsi="华文中宋" w:eastAsia="华文中宋" w:cs="微软雅黑"/>
          <w:sz w:val="21"/>
          <w:szCs w:val="21"/>
        </w:rPr>
        <w:t>……………………………………………………………………………页码</w:t>
      </w:r>
    </w:p>
    <w:p w14:paraId="25B0AFD6">
      <w:pPr>
        <w:pStyle w:val="27"/>
        <w:snapToGrid w:val="0"/>
        <w:spacing w:before="0" w:beforeAutospacing="0" w:after="0" w:afterAutospacing="0" w:line="4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7</w:t>
      </w:r>
      <w:r>
        <w:rPr>
          <w:rFonts w:hint="eastAsia" w:ascii="华文中宋" w:hAnsi="华文中宋" w:eastAsia="华文中宋" w:cs="微软雅黑"/>
          <w:sz w:val="21"/>
          <w:szCs w:val="21"/>
        </w:rPr>
        <w:t>、招标文件要求或投标人认为需要提供的其他商务技术材料/文件……………………………页码</w:t>
      </w:r>
    </w:p>
    <w:p w14:paraId="7013D46A">
      <w:pPr>
        <w:pStyle w:val="27"/>
        <w:snapToGrid w:val="0"/>
        <w:spacing w:before="0" w:beforeAutospacing="0" w:after="0" w:afterAutospacing="0" w:line="4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8</w:t>
      </w:r>
      <w:r>
        <w:rPr>
          <w:rFonts w:hint="eastAsia" w:ascii="华文中宋" w:hAnsi="华文中宋" w:eastAsia="华文中宋" w:cs="微软雅黑"/>
          <w:sz w:val="21"/>
          <w:szCs w:val="21"/>
        </w:rPr>
        <w:t>、投标人业绩情况……………………………………………………………………………………页码</w:t>
      </w:r>
    </w:p>
    <w:p w14:paraId="6C675E06">
      <w:pPr>
        <w:pStyle w:val="27"/>
        <w:snapToGrid w:val="0"/>
        <w:spacing w:before="0" w:beforeAutospacing="0" w:after="0" w:afterAutospacing="0" w:line="400" w:lineRule="exact"/>
        <w:jc w:val="both"/>
        <w:rPr>
          <w:rFonts w:hint="eastAsia" w:ascii="华文中宋" w:hAnsi="华文中宋" w:eastAsia="华文中宋" w:cs="微软雅黑"/>
        </w:rPr>
      </w:pPr>
    </w:p>
    <w:p w14:paraId="6C1AA6C9">
      <w:pPr>
        <w:pStyle w:val="27"/>
        <w:snapToGrid w:val="0"/>
        <w:spacing w:before="0" w:beforeAutospacing="0" w:after="0" w:afterAutospacing="0" w:line="400" w:lineRule="exact"/>
        <w:jc w:val="both"/>
        <w:rPr>
          <w:rFonts w:hint="eastAsia" w:ascii="华文中宋" w:hAnsi="华文中宋" w:eastAsia="华文中宋" w:cs="微软雅黑"/>
        </w:rPr>
      </w:pPr>
    </w:p>
    <w:p w14:paraId="65D5B526">
      <w:pPr>
        <w:pStyle w:val="27"/>
        <w:snapToGrid w:val="0"/>
        <w:spacing w:before="0" w:beforeAutospacing="0" w:after="0" w:afterAutospacing="0" w:line="400" w:lineRule="exact"/>
        <w:jc w:val="both"/>
        <w:rPr>
          <w:rFonts w:hint="eastAsia" w:ascii="华文中宋" w:hAnsi="华文中宋" w:eastAsia="华文中宋" w:cs="微软雅黑"/>
        </w:rPr>
      </w:pPr>
    </w:p>
    <w:p w14:paraId="4C73D4C5">
      <w:pPr>
        <w:pStyle w:val="27"/>
        <w:snapToGrid w:val="0"/>
        <w:spacing w:before="0" w:beforeAutospacing="0" w:after="0" w:afterAutospacing="0" w:line="500" w:lineRule="exact"/>
        <w:jc w:val="distribute"/>
        <w:rPr>
          <w:rFonts w:hint="eastAsia" w:ascii="华文中宋" w:hAnsi="华文中宋" w:eastAsia="华文中宋" w:cs="微软雅黑"/>
        </w:rPr>
      </w:pPr>
    </w:p>
    <w:p w14:paraId="60B91C42">
      <w:pPr>
        <w:pStyle w:val="27"/>
        <w:widowControl w:val="0"/>
        <w:snapToGrid w:val="0"/>
        <w:spacing w:before="0" w:beforeAutospacing="0" w:after="0" w:afterAutospacing="0" w:line="400" w:lineRule="exact"/>
        <w:jc w:val="both"/>
        <w:rPr>
          <w:rFonts w:ascii="华文中宋" w:hAnsi="华文中宋" w:eastAsia="华文中宋" w:cs="华文中宋"/>
        </w:rPr>
      </w:pPr>
    </w:p>
    <w:p w14:paraId="3E5A361A">
      <w:pPr>
        <w:snapToGrid w:val="0"/>
        <w:ind w:left="420" w:hanging="422" w:hangingChars="200"/>
        <w:rPr>
          <w:rFonts w:ascii="华文中宋" w:hAnsi="华文中宋" w:eastAsia="华文中宋" w:cs="华文中宋"/>
          <w:b/>
        </w:rPr>
      </w:pPr>
    </w:p>
    <w:p w14:paraId="36F2D520">
      <w:pPr>
        <w:spacing w:line="480" w:lineRule="exact"/>
        <w:rPr>
          <w:rFonts w:ascii="华文中宋" w:hAnsi="华文中宋" w:eastAsia="华文中宋" w:cs="华文中宋"/>
          <w:b/>
        </w:rPr>
      </w:pPr>
    </w:p>
    <w:p w14:paraId="7C2C98F2">
      <w:pPr>
        <w:spacing w:line="480" w:lineRule="exact"/>
        <w:rPr>
          <w:rFonts w:ascii="华文中宋" w:hAnsi="华文中宋" w:eastAsia="华文中宋" w:cs="华文中宋"/>
          <w:b/>
        </w:rPr>
      </w:pPr>
    </w:p>
    <w:p w14:paraId="4D827D0A">
      <w:pPr>
        <w:spacing w:line="480" w:lineRule="exact"/>
        <w:rPr>
          <w:rFonts w:ascii="华文中宋" w:hAnsi="华文中宋" w:eastAsia="华文中宋" w:cs="华文中宋"/>
          <w:b/>
        </w:rPr>
      </w:pPr>
    </w:p>
    <w:p w14:paraId="77615A60">
      <w:pPr>
        <w:spacing w:line="480" w:lineRule="exact"/>
        <w:rPr>
          <w:rFonts w:ascii="华文中宋" w:hAnsi="华文中宋" w:eastAsia="华文中宋" w:cs="华文中宋"/>
          <w:b/>
        </w:rPr>
      </w:pPr>
    </w:p>
    <w:p w14:paraId="17D19C8A">
      <w:pPr>
        <w:spacing w:line="480" w:lineRule="exact"/>
        <w:rPr>
          <w:rFonts w:ascii="华文中宋" w:hAnsi="华文中宋" w:eastAsia="华文中宋" w:cs="华文中宋"/>
          <w:b/>
        </w:rPr>
      </w:pPr>
    </w:p>
    <w:p w14:paraId="7F8C30B4">
      <w:pPr>
        <w:spacing w:line="480" w:lineRule="exact"/>
        <w:rPr>
          <w:rFonts w:ascii="华文中宋" w:hAnsi="华文中宋" w:eastAsia="华文中宋" w:cs="华文中宋"/>
          <w:b/>
        </w:rPr>
      </w:pPr>
    </w:p>
    <w:p w14:paraId="76365B09">
      <w:pPr>
        <w:spacing w:line="480" w:lineRule="exact"/>
        <w:rPr>
          <w:rFonts w:ascii="华文中宋" w:hAnsi="华文中宋" w:eastAsia="华文中宋" w:cs="华文中宋"/>
          <w:b/>
        </w:rPr>
      </w:pPr>
    </w:p>
    <w:p w14:paraId="6658D97B">
      <w:pPr>
        <w:spacing w:line="480" w:lineRule="exact"/>
        <w:rPr>
          <w:rFonts w:ascii="华文中宋" w:hAnsi="华文中宋" w:eastAsia="华文中宋" w:cs="华文中宋"/>
          <w:b/>
        </w:rPr>
      </w:pPr>
    </w:p>
    <w:p w14:paraId="4762E449">
      <w:pPr>
        <w:spacing w:line="480" w:lineRule="exact"/>
        <w:rPr>
          <w:rFonts w:ascii="华文中宋" w:hAnsi="华文中宋" w:eastAsia="华文中宋" w:cs="华文中宋"/>
          <w:b/>
        </w:rPr>
      </w:pPr>
    </w:p>
    <w:p w14:paraId="10B2ED62">
      <w:pPr>
        <w:spacing w:line="480" w:lineRule="exact"/>
        <w:rPr>
          <w:rFonts w:ascii="华文中宋" w:hAnsi="华文中宋" w:eastAsia="华文中宋" w:cs="华文中宋"/>
          <w:b/>
        </w:rPr>
      </w:pPr>
    </w:p>
    <w:p w14:paraId="6EDEA896">
      <w:pPr>
        <w:spacing w:line="480" w:lineRule="exact"/>
        <w:rPr>
          <w:rFonts w:hint="eastAsia" w:ascii="华文中宋" w:hAnsi="华文中宋" w:eastAsia="华文中宋" w:cs="华文中宋"/>
          <w:b/>
          <w:sz w:val="24"/>
          <w:highlight w:val="none"/>
        </w:rPr>
      </w:pPr>
    </w:p>
    <w:p w14:paraId="1E7E7E38">
      <w:pPr>
        <w:spacing w:line="480" w:lineRule="exact"/>
        <w:rPr>
          <w:rFonts w:ascii="华文中宋" w:hAnsi="华文中宋" w:eastAsia="华文中宋" w:cs="华文中宋"/>
          <w:b/>
          <w:sz w:val="24"/>
        </w:rPr>
      </w:pPr>
      <w:r>
        <w:rPr>
          <w:rFonts w:hint="eastAsia" w:ascii="华文中宋" w:hAnsi="华文中宋" w:eastAsia="华文中宋" w:cs="华文中宋"/>
          <w:b/>
          <w:sz w:val="24"/>
          <w:highlight w:val="none"/>
        </w:rPr>
        <w:t>（一）</w:t>
      </w:r>
      <w:r>
        <w:rPr>
          <w:rFonts w:hint="eastAsia" w:ascii="华文中宋" w:hAnsi="华文中宋" w:eastAsia="华文中宋" w:cs="华文中宋"/>
          <w:b/>
          <w:sz w:val="24"/>
        </w:rPr>
        <w:t xml:space="preserve">  开标报价一览表格式（以包为单位分别填写）</w:t>
      </w:r>
    </w:p>
    <w:p w14:paraId="2624FAC9">
      <w:pPr>
        <w:spacing w:line="480" w:lineRule="exact"/>
        <w:jc w:val="center"/>
        <w:rPr>
          <w:rFonts w:ascii="华文中宋" w:hAnsi="华文中宋" w:eastAsia="华文中宋" w:cs="华文中宋"/>
          <w:b/>
          <w:sz w:val="24"/>
        </w:rPr>
      </w:pPr>
    </w:p>
    <w:p w14:paraId="70239B81">
      <w:pPr>
        <w:tabs>
          <w:tab w:val="left" w:pos="630"/>
        </w:tabs>
        <w:spacing w:afterLines="73" w:line="480" w:lineRule="exact"/>
        <w:jc w:val="center"/>
        <w:rPr>
          <w:rFonts w:ascii="华文中宋" w:hAnsi="华文中宋" w:eastAsia="华文中宋" w:cs="微软雅黑"/>
          <w:b/>
          <w:snapToGrid w:val="0"/>
          <w:color w:val="auto"/>
          <w:sz w:val="24"/>
          <w:szCs w:val="24"/>
        </w:rPr>
      </w:pPr>
      <w:r>
        <w:rPr>
          <w:rFonts w:hint="eastAsia" w:ascii="华文中宋" w:hAnsi="华文中宋" w:eastAsia="华文中宋" w:cs="微软雅黑"/>
          <w:b/>
          <w:snapToGrid w:val="0"/>
          <w:color w:val="auto"/>
          <w:sz w:val="24"/>
          <w:szCs w:val="24"/>
        </w:rPr>
        <w:t>开标报价一览表</w:t>
      </w:r>
    </w:p>
    <w:p w14:paraId="2F032D2F">
      <w:pPr>
        <w:pStyle w:val="15"/>
        <w:jc w:val="right"/>
        <w:rPr>
          <w:rFonts w:ascii="华文中宋" w:hAnsi="华文中宋" w:eastAsia="华文中宋"/>
          <w:color w:val="auto"/>
        </w:rPr>
      </w:pPr>
      <w:r>
        <w:rPr>
          <w:rFonts w:hint="eastAsia" w:ascii="华文中宋" w:hAnsi="华文中宋" w:eastAsia="华文中宋"/>
          <w:color w:val="auto"/>
        </w:rPr>
        <w:t>货币：人民币/元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6653"/>
      </w:tblGrid>
      <w:tr w14:paraId="71F4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noWrap w:val="0"/>
            <w:vAlign w:val="center"/>
          </w:tcPr>
          <w:p w14:paraId="336FBC6E">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项目名称</w:t>
            </w:r>
          </w:p>
        </w:tc>
        <w:tc>
          <w:tcPr>
            <w:tcW w:w="6653" w:type="dxa"/>
            <w:tcBorders>
              <w:bottom w:val="nil"/>
            </w:tcBorders>
            <w:noWrap w:val="0"/>
            <w:vAlign w:val="center"/>
          </w:tcPr>
          <w:p w14:paraId="7A4B9BA1">
            <w:pPr>
              <w:pStyle w:val="15"/>
              <w:keepNext w:val="0"/>
              <w:keepLines w:val="0"/>
              <w:suppressLineNumbers w:val="0"/>
              <w:adjustRightInd w:val="0"/>
              <w:snapToGrid w:val="0"/>
              <w:spacing w:before="0" w:beforeAutospacing="0" w:afterAutospacing="0"/>
              <w:ind w:left="0" w:right="0"/>
              <w:jc w:val="center"/>
              <w:rPr>
                <w:rFonts w:ascii="华文中宋" w:hAnsi="华文中宋" w:eastAsia="华文中宋" w:cs="微软雅黑"/>
                <w:color w:val="auto"/>
              </w:rPr>
            </w:pPr>
          </w:p>
        </w:tc>
      </w:tr>
      <w:tr w14:paraId="4C53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noWrap w:val="0"/>
            <w:vAlign w:val="center"/>
          </w:tcPr>
          <w:p w14:paraId="0571C2ED">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color w:val="auto"/>
                <w:szCs w:val="21"/>
              </w:rPr>
            </w:pPr>
            <w:r>
              <w:rPr>
                <w:rFonts w:hint="eastAsia" w:ascii="华文中宋" w:hAnsi="华文中宋" w:eastAsia="华文中宋" w:cs="微软雅黑"/>
                <w:b/>
                <w:color w:val="auto"/>
              </w:rPr>
              <w:t>项目编号</w:t>
            </w:r>
          </w:p>
        </w:tc>
        <w:tc>
          <w:tcPr>
            <w:tcW w:w="6653" w:type="dxa"/>
            <w:noWrap w:val="0"/>
            <w:vAlign w:val="center"/>
          </w:tcPr>
          <w:p w14:paraId="5734328B">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color w:val="auto"/>
                <w:szCs w:val="21"/>
              </w:rPr>
            </w:pPr>
          </w:p>
        </w:tc>
      </w:tr>
      <w:tr w14:paraId="0CC3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noWrap w:val="0"/>
            <w:vAlign w:val="center"/>
          </w:tcPr>
          <w:p w14:paraId="56746667">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color w:val="auto"/>
              </w:rPr>
            </w:pPr>
            <w:r>
              <w:rPr>
                <w:rFonts w:hint="eastAsia" w:ascii="华文中宋" w:hAnsi="华文中宋" w:eastAsia="华文中宋" w:cs="微软雅黑"/>
                <w:b/>
                <w:color w:val="auto"/>
              </w:rPr>
              <w:t>包    号</w:t>
            </w:r>
          </w:p>
        </w:tc>
        <w:tc>
          <w:tcPr>
            <w:tcW w:w="6653" w:type="dxa"/>
            <w:noWrap w:val="0"/>
            <w:vAlign w:val="center"/>
          </w:tcPr>
          <w:p w14:paraId="57C16857">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color w:val="auto"/>
                <w:szCs w:val="21"/>
              </w:rPr>
            </w:pPr>
          </w:p>
        </w:tc>
      </w:tr>
      <w:tr w14:paraId="278F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Merge w:val="restart"/>
            <w:noWrap w:val="0"/>
            <w:vAlign w:val="center"/>
          </w:tcPr>
          <w:p w14:paraId="1988E67A">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投标总报价</w:t>
            </w:r>
          </w:p>
        </w:tc>
        <w:tc>
          <w:tcPr>
            <w:tcW w:w="6653" w:type="dxa"/>
            <w:noWrap w:val="0"/>
            <w:vAlign w:val="center"/>
          </w:tcPr>
          <w:p w14:paraId="1427785C">
            <w:pPr>
              <w:pStyle w:val="15"/>
              <w:keepNext w:val="0"/>
              <w:keepLines w:val="0"/>
              <w:suppressLineNumbers w:val="0"/>
              <w:spacing w:before="0" w:beforeAutospacing="0" w:afterAutospacing="0"/>
              <w:ind w:left="0" w:right="0"/>
              <w:rPr>
                <w:rFonts w:ascii="华文中宋" w:hAnsi="华文中宋" w:eastAsia="华文中宋"/>
                <w:color w:val="auto"/>
              </w:rPr>
            </w:pPr>
            <w:r>
              <w:rPr>
                <w:rFonts w:hint="eastAsia" w:ascii="华文中宋" w:hAnsi="华文中宋" w:eastAsia="华文中宋" w:cs="微软雅黑"/>
                <w:bCs/>
                <w:color w:val="auto"/>
                <w:szCs w:val="21"/>
              </w:rPr>
              <w:t>小写：</w:t>
            </w:r>
          </w:p>
        </w:tc>
      </w:tr>
      <w:tr w14:paraId="745A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Merge w:val="continue"/>
            <w:noWrap w:val="0"/>
            <w:vAlign w:val="center"/>
          </w:tcPr>
          <w:p w14:paraId="43373490">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color w:val="auto"/>
                <w:szCs w:val="21"/>
              </w:rPr>
            </w:pPr>
          </w:p>
        </w:tc>
        <w:tc>
          <w:tcPr>
            <w:tcW w:w="6653" w:type="dxa"/>
            <w:noWrap w:val="0"/>
            <w:vAlign w:val="center"/>
          </w:tcPr>
          <w:p w14:paraId="0B7125E1">
            <w:pPr>
              <w:pStyle w:val="15"/>
              <w:keepNext w:val="0"/>
              <w:keepLines w:val="0"/>
              <w:suppressLineNumbers w:val="0"/>
              <w:spacing w:before="0" w:beforeAutospacing="0" w:afterAutospacing="0"/>
              <w:ind w:left="0" w:right="0"/>
              <w:rPr>
                <w:rFonts w:ascii="华文中宋" w:hAnsi="华文中宋" w:eastAsia="华文中宋" w:cs="微软雅黑"/>
                <w:bCs/>
                <w:color w:val="auto"/>
                <w:szCs w:val="21"/>
              </w:rPr>
            </w:pPr>
            <w:r>
              <w:rPr>
                <w:rFonts w:hint="eastAsia" w:ascii="华文中宋" w:hAnsi="华文中宋" w:eastAsia="华文中宋" w:cs="微软雅黑"/>
                <w:bCs/>
                <w:color w:val="auto"/>
                <w:szCs w:val="21"/>
              </w:rPr>
              <w:t>大写：</w:t>
            </w:r>
          </w:p>
        </w:tc>
      </w:tr>
      <w:tr w14:paraId="45D0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98" w:type="dxa"/>
            <w:noWrap w:val="0"/>
            <w:vAlign w:val="center"/>
          </w:tcPr>
          <w:p w14:paraId="25272562">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报价说明</w:t>
            </w:r>
          </w:p>
        </w:tc>
        <w:tc>
          <w:tcPr>
            <w:tcW w:w="6653" w:type="dxa"/>
            <w:noWrap w:val="0"/>
            <w:vAlign w:val="center"/>
          </w:tcPr>
          <w:p w14:paraId="54CB8688">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color w:val="auto"/>
                <w:szCs w:val="21"/>
              </w:rPr>
            </w:pPr>
            <w:r>
              <w:rPr>
                <w:rFonts w:hint="eastAsia" w:ascii="华文中宋" w:hAnsi="华文中宋" w:eastAsia="华文中宋" w:cs="微软雅黑"/>
                <w:b/>
                <w:snapToGrid w:val="0"/>
                <w:color w:val="auto"/>
                <w:szCs w:val="21"/>
              </w:rPr>
              <w:t>后附《报价明细表》</w:t>
            </w:r>
          </w:p>
        </w:tc>
      </w:tr>
    </w:tbl>
    <w:p w14:paraId="1222DD48">
      <w:pPr>
        <w:snapToGrid w:val="0"/>
        <w:spacing w:line="480" w:lineRule="exact"/>
        <w:jc w:val="right"/>
        <w:rPr>
          <w:rFonts w:ascii="华文中宋" w:hAnsi="华文中宋" w:eastAsia="华文中宋" w:cs="华文中宋"/>
          <w:szCs w:val="21"/>
        </w:rPr>
      </w:pPr>
    </w:p>
    <w:p w14:paraId="32A063D1">
      <w:pPr>
        <w:snapToGrid w:val="0"/>
        <w:spacing w:line="480" w:lineRule="exact"/>
        <w:jc w:val="right"/>
        <w:rPr>
          <w:rFonts w:ascii="华文中宋" w:hAnsi="华文中宋" w:eastAsia="华文中宋"/>
          <w:szCs w:val="21"/>
        </w:rPr>
      </w:pPr>
      <w:r>
        <w:rPr>
          <w:rFonts w:hint="eastAsia" w:ascii="华文中宋" w:hAnsi="华文中宋" w:eastAsia="华文中宋" w:cs="华文中宋"/>
          <w:szCs w:val="21"/>
        </w:rPr>
        <w:t>投标人</w:t>
      </w:r>
      <w:r>
        <w:rPr>
          <w:rFonts w:hint="eastAsia" w:ascii="华文中宋" w:hAnsi="华文中宋" w:eastAsia="华文中宋"/>
          <w:szCs w:val="21"/>
        </w:rPr>
        <w:t>：</w:t>
      </w:r>
      <w:r>
        <w:rPr>
          <w:rFonts w:hint="eastAsia" w:ascii="华文中宋" w:hAnsi="华文中宋" w:eastAsia="华文中宋"/>
          <w:szCs w:val="21"/>
          <w:u w:val="single"/>
        </w:rPr>
        <w:t xml:space="preserve">           </w:t>
      </w:r>
      <w:r>
        <w:rPr>
          <w:rFonts w:hint="eastAsia" w:ascii="华文中宋" w:hAnsi="华文中宋" w:eastAsia="华文中宋"/>
          <w:szCs w:val="21"/>
        </w:rPr>
        <w:t>（</w:t>
      </w:r>
      <w:r>
        <w:rPr>
          <w:rFonts w:hint="eastAsia" w:ascii="华文中宋" w:hAnsi="华文中宋" w:eastAsia="华文中宋"/>
          <w:spacing w:val="20"/>
          <w:szCs w:val="21"/>
        </w:rPr>
        <w:t>法人电子签章</w:t>
      </w:r>
      <w:r>
        <w:rPr>
          <w:rFonts w:hint="eastAsia" w:ascii="华文中宋" w:hAnsi="华文中宋" w:eastAsia="华文中宋"/>
          <w:szCs w:val="21"/>
        </w:rPr>
        <w:t>）</w:t>
      </w:r>
    </w:p>
    <w:p w14:paraId="31297F48">
      <w:pPr>
        <w:snapToGrid w:val="0"/>
        <w:spacing w:line="480" w:lineRule="exact"/>
        <w:jc w:val="right"/>
        <w:rPr>
          <w:rFonts w:ascii="华文中宋" w:hAnsi="华文中宋" w:eastAsia="华文中宋" w:cs="华文中宋"/>
          <w:szCs w:val="21"/>
        </w:rPr>
      </w:pPr>
      <w:r>
        <w:rPr>
          <w:rFonts w:hint="eastAsia" w:ascii="华文中宋" w:hAnsi="华文中宋" w:eastAsia="华文中宋"/>
          <w:szCs w:val="21"/>
        </w:rPr>
        <w:t>年   月   日</w:t>
      </w:r>
    </w:p>
    <w:p w14:paraId="1702B5F7">
      <w:pPr>
        <w:widowControl/>
        <w:jc w:val="left"/>
        <w:rPr>
          <w:rFonts w:ascii="华文中宋" w:hAnsi="华文中宋" w:eastAsia="华文中宋" w:cs="华文中宋"/>
          <w:szCs w:val="21"/>
        </w:rPr>
      </w:pPr>
      <w:r>
        <w:rPr>
          <w:rFonts w:ascii="华文中宋" w:hAnsi="华文中宋" w:eastAsia="华文中宋" w:cs="华文中宋"/>
          <w:szCs w:val="21"/>
        </w:rPr>
        <w:br w:type="page"/>
      </w:r>
      <w:bookmarkStart w:id="93" w:name="OLE_LINK4"/>
    </w:p>
    <w:p w14:paraId="123DDCA3">
      <w:pPr>
        <w:spacing w:line="480" w:lineRule="exact"/>
        <w:jc w:val="center"/>
        <w:rPr>
          <w:rFonts w:ascii="华文中宋" w:hAnsi="华文中宋" w:eastAsia="华文中宋" w:cs="微软雅黑"/>
          <w:b/>
          <w:sz w:val="24"/>
        </w:rPr>
      </w:pPr>
      <w:r>
        <w:rPr>
          <w:rFonts w:hint="eastAsia" w:ascii="华文中宋" w:hAnsi="华文中宋" w:eastAsia="华文中宋" w:cs="微软雅黑"/>
          <w:b/>
          <w:sz w:val="24"/>
        </w:rPr>
        <w:t>报价明细表（以包为单位分别填写）</w:t>
      </w:r>
    </w:p>
    <w:p w14:paraId="462F1F5C">
      <w:pPr>
        <w:spacing w:line="460" w:lineRule="exact"/>
        <w:rPr>
          <w:rFonts w:ascii="华文中宋" w:hAnsi="华文中宋" w:eastAsia="华文中宋" w:cs="微软雅黑"/>
          <w:szCs w:val="21"/>
          <w:u w:val="single"/>
        </w:rPr>
      </w:pPr>
      <w:r>
        <w:rPr>
          <w:rFonts w:hint="eastAsia" w:ascii="华文中宋" w:hAnsi="华文中宋" w:eastAsia="华文中宋" w:cs="微软雅黑"/>
          <w:szCs w:val="21"/>
        </w:rPr>
        <w:t xml:space="preserve">项目名称：    </w:t>
      </w:r>
      <w:r>
        <w:rPr>
          <w:rFonts w:hint="eastAsia" w:ascii="华文中宋" w:hAnsi="华文中宋" w:eastAsia="华文中宋" w:cs="微软雅黑"/>
          <w:szCs w:val="21"/>
          <w:u w:val="single"/>
        </w:rPr>
        <w:t xml:space="preserve">                                  </w:t>
      </w:r>
    </w:p>
    <w:p w14:paraId="60E84F38">
      <w:pPr>
        <w:spacing w:line="460" w:lineRule="exact"/>
        <w:rPr>
          <w:rFonts w:ascii="华文中宋" w:hAnsi="华文中宋" w:eastAsia="华文中宋" w:cs="微软雅黑"/>
          <w:szCs w:val="21"/>
          <w:u w:val="single"/>
        </w:rPr>
      </w:pPr>
      <w:r>
        <w:rPr>
          <w:rFonts w:hint="eastAsia" w:ascii="华文中宋" w:hAnsi="华文中宋" w:eastAsia="华文中宋" w:cs="微软雅黑"/>
          <w:szCs w:val="21"/>
        </w:rPr>
        <w:t xml:space="preserve">项目编号：    </w:t>
      </w:r>
      <w:r>
        <w:rPr>
          <w:rFonts w:hint="eastAsia" w:ascii="华文中宋" w:hAnsi="华文中宋" w:eastAsia="华文中宋" w:cs="微软雅黑"/>
          <w:szCs w:val="21"/>
          <w:u w:val="single"/>
        </w:rPr>
        <w:t xml:space="preserve">                                   </w:t>
      </w:r>
    </w:p>
    <w:p w14:paraId="72EC10FF">
      <w:pPr>
        <w:spacing w:line="460" w:lineRule="exact"/>
        <w:rPr>
          <w:rFonts w:ascii="华文中宋" w:hAnsi="华文中宋" w:eastAsia="华文中宋" w:cs="微软雅黑"/>
          <w:szCs w:val="21"/>
        </w:rPr>
      </w:pPr>
      <w:r>
        <w:rPr>
          <w:rFonts w:hint="eastAsia" w:ascii="华文中宋" w:hAnsi="华文中宋" w:eastAsia="华文中宋" w:cs="微软雅黑"/>
          <w:szCs w:val="21"/>
        </w:rPr>
        <w:t xml:space="preserve">投标人名称：  </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 xml:space="preserve"> </w:t>
      </w:r>
    </w:p>
    <w:p w14:paraId="4359E900">
      <w:pPr>
        <w:spacing w:line="480" w:lineRule="exact"/>
        <w:jc w:val="left"/>
        <w:rPr>
          <w:rFonts w:ascii="华文中宋" w:hAnsi="华文中宋" w:eastAsia="华文中宋" w:cs="微软雅黑"/>
          <w:szCs w:val="21"/>
          <w:u w:val="single"/>
        </w:rPr>
      </w:pPr>
      <w:bookmarkStart w:id="94" w:name="OLE_LINK5"/>
      <w:r>
        <w:rPr>
          <w:rFonts w:hint="eastAsia" w:ascii="华文中宋" w:hAnsi="华文中宋" w:eastAsia="华文中宋" w:cs="微软雅黑"/>
          <w:szCs w:val="21"/>
        </w:rPr>
        <w:t xml:space="preserve">包    号：    </w:t>
      </w:r>
      <w:r>
        <w:rPr>
          <w:rFonts w:hint="eastAsia" w:ascii="华文中宋" w:hAnsi="华文中宋" w:eastAsia="华文中宋" w:cs="微软雅黑"/>
          <w:szCs w:val="21"/>
          <w:u w:val="single"/>
        </w:rPr>
        <w:t xml:space="preserve">                                  </w:t>
      </w:r>
    </w:p>
    <w:bookmarkEnd w:id="94"/>
    <w:p w14:paraId="1C8BCC40">
      <w:pPr>
        <w:pStyle w:val="15"/>
        <w:rPr>
          <w:rFonts w:ascii="华文中宋" w:hAnsi="华文中宋" w:eastAsia="华文中宋"/>
        </w:rPr>
      </w:pPr>
    </w:p>
    <w:p w14:paraId="46F0EFDC">
      <w:pPr>
        <w:spacing w:line="460" w:lineRule="exact"/>
        <w:jc w:val="right"/>
        <w:rPr>
          <w:rFonts w:ascii="华文中宋" w:hAnsi="华文中宋" w:eastAsia="华文中宋" w:cs="微软雅黑"/>
          <w:szCs w:val="21"/>
        </w:rPr>
      </w:pPr>
      <w:r>
        <w:rPr>
          <w:rFonts w:hint="eastAsia" w:ascii="华文中宋" w:hAnsi="华文中宋" w:eastAsia="华文中宋" w:cs="微软雅黑"/>
          <w:szCs w:val="21"/>
        </w:rPr>
        <w:t>货币：人民币/元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99"/>
        <w:gridCol w:w="944"/>
        <w:gridCol w:w="945"/>
        <w:gridCol w:w="870"/>
        <w:gridCol w:w="884"/>
        <w:gridCol w:w="992"/>
        <w:gridCol w:w="792"/>
        <w:gridCol w:w="779"/>
        <w:gridCol w:w="710"/>
        <w:gridCol w:w="910"/>
      </w:tblGrid>
      <w:tr w14:paraId="63F2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59" w:type="dxa"/>
            <w:noWrap w:val="0"/>
            <w:vAlign w:val="center"/>
          </w:tcPr>
          <w:p w14:paraId="5D4216AA">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序号</w:t>
            </w:r>
          </w:p>
        </w:tc>
        <w:tc>
          <w:tcPr>
            <w:tcW w:w="999" w:type="dxa"/>
            <w:noWrap w:val="0"/>
            <w:vAlign w:val="center"/>
          </w:tcPr>
          <w:p w14:paraId="585EA69D">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货物名称</w:t>
            </w:r>
          </w:p>
        </w:tc>
        <w:tc>
          <w:tcPr>
            <w:tcW w:w="944" w:type="dxa"/>
            <w:noWrap w:val="0"/>
            <w:vAlign w:val="center"/>
          </w:tcPr>
          <w:p w14:paraId="77A4B5B2">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品牌</w:t>
            </w:r>
          </w:p>
        </w:tc>
        <w:tc>
          <w:tcPr>
            <w:tcW w:w="945" w:type="dxa"/>
            <w:tcBorders>
              <w:bottom w:val="single" w:color="auto" w:sz="4" w:space="0"/>
            </w:tcBorders>
            <w:noWrap w:val="0"/>
            <w:vAlign w:val="center"/>
          </w:tcPr>
          <w:p w14:paraId="3A43C31E">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规格型号</w:t>
            </w:r>
          </w:p>
        </w:tc>
        <w:tc>
          <w:tcPr>
            <w:tcW w:w="870" w:type="dxa"/>
            <w:tcBorders>
              <w:bottom w:val="single" w:color="auto" w:sz="4" w:space="0"/>
            </w:tcBorders>
            <w:noWrap w:val="0"/>
            <w:vAlign w:val="center"/>
          </w:tcPr>
          <w:p w14:paraId="49C445F1">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产地及厂家</w:t>
            </w:r>
          </w:p>
        </w:tc>
        <w:tc>
          <w:tcPr>
            <w:tcW w:w="884" w:type="dxa"/>
            <w:tcBorders>
              <w:bottom w:val="single" w:color="auto" w:sz="4" w:space="0"/>
            </w:tcBorders>
            <w:noWrap w:val="0"/>
            <w:vAlign w:val="center"/>
          </w:tcPr>
          <w:p w14:paraId="3EAA7E49">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数量</w:t>
            </w:r>
          </w:p>
        </w:tc>
        <w:tc>
          <w:tcPr>
            <w:tcW w:w="992" w:type="dxa"/>
            <w:tcBorders>
              <w:bottom w:val="single" w:color="auto" w:sz="4" w:space="0"/>
            </w:tcBorders>
            <w:noWrap w:val="0"/>
            <w:vAlign w:val="center"/>
          </w:tcPr>
          <w:p w14:paraId="5C141C26">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单价</w:t>
            </w:r>
          </w:p>
        </w:tc>
        <w:tc>
          <w:tcPr>
            <w:tcW w:w="792" w:type="dxa"/>
            <w:tcBorders>
              <w:bottom w:val="single" w:color="auto" w:sz="4" w:space="0"/>
            </w:tcBorders>
            <w:noWrap w:val="0"/>
            <w:vAlign w:val="center"/>
          </w:tcPr>
          <w:p w14:paraId="6932C494">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合价</w:t>
            </w:r>
          </w:p>
        </w:tc>
        <w:tc>
          <w:tcPr>
            <w:tcW w:w="779" w:type="dxa"/>
            <w:tcBorders>
              <w:bottom w:val="single" w:color="auto" w:sz="4" w:space="0"/>
            </w:tcBorders>
            <w:noWrap w:val="0"/>
            <w:vAlign w:val="center"/>
          </w:tcPr>
          <w:p w14:paraId="2CA7F312">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合同履行期限</w:t>
            </w:r>
          </w:p>
        </w:tc>
        <w:tc>
          <w:tcPr>
            <w:tcW w:w="710" w:type="dxa"/>
            <w:tcBorders>
              <w:bottom w:val="single" w:color="auto" w:sz="4" w:space="0"/>
            </w:tcBorders>
            <w:noWrap w:val="0"/>
            <w:vAlign w:val="center"/>
          </w:tcPr>
          <w:p w14:paraId="7D476FD8">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质量保证期</w:t>
            </w:r>
          </w:p>
        </w:tc>
        <w:tc>
          <w:tcPr>
            <w:tcW w:w="910" w:type="dxa"/>
            <w:tcBorders>
              <w:bottom w:val="single" w:color="auto" w:sz="4" w:space="0"/>
            </w:tcBorders>
            <w:noWrap w:val="0"/>
            <w:vAlign w:val="center"/>
          </w:tcPr>
          <w:p w14:paraId="1997BA27">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环保节能产品</w:t>
            </w:r>
          </w:p>
          <w:p w14:paraId="60A3B83F">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编号及有效期</w:t>
            </w:r>
          </w:p>
        </w:tc>
      </w:tr>
      <w:tr w14:paraId="4E76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59" w:type="dxa"/>
            <w:noWrap w:val="0"/>
            <w:vAlign w:val="center"/>
          </w:tcPr>
          <w:p w14:paraId="130BAFBF">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99" w:type="dxa"/>
            <w:noWrap w:val="0"/>
            <w:vAlign w:val="center"/>
          </w:tcPr>
          <w:p w14:paraId="31C83DC4">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44" w:type="dxa"/>
            <w:noWrap w:val="0"/>
            <w:vAlign w:val="center"/>
          </w:tcPr>
          <w:p w14:paraId="09D989C3">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45" w:type="dxa"/>
            <w:tcBorders>
              <w:top w:val="single" w:color="auto" w:sz="4" w:space="0"/>
              <w:bottom w:val="single" w:color="auto" w:sz="4" w:space="0"/>
            </w:tcBorders>
            <w:noWrap w:val="0"/>
            <w:vAlign w:val="center"/>
          </w:tcPr>
          <w:p w14:paraId="1F959516">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vertAlign w:val="superscript"/>
              </w:rPr>
            </w:pPr>
          </w:p>
        </w:tc>
        <w:tc>
          <w:tcPr>
            <w:tcW w:w="870" w:type="dxa"/>
            <w:tcBorders>
              <w:top w:val="single" w:color="auto" w:sz="4" w:space="0"/>
              <w:bottom w:val="single" w:color="auto" w:sz="4" w:space="0"/>
            </w:tcBorders>
            <w:noWrap w:val="0"/>
            <w:vAlign w:val="center"/>
          </w:tcPr>
          <w:p w14:paraId="361BA57A">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vertAlign w:val="superscript"/>
              </w:rPr>
            </w:pPr>
          </w:p>
        </w:tc>
        <w:tc>
          <w:tcPr>
            <w:tcW w:w="884" w:type="dxa"/>
            <w:tcBorders>
              <w:top w:val="single" w:color="auto" w:sz="4" w:space="0"/>
            </w:tcBorders>
            <w:noWrap w:val="0"/>
            <w:vAlign w:val="center"/>
          </w:tcPr>
          <w:p w14:paraId="1CA21DB0">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92" w:type="dxa"/>
            <w:tcBorders>
              <w:top w:val="single" w:color="auto" w:sz="4" w:space="0"/>
            </w:tcBorders>
            <w:noWrap w:val="0"/>
            <w:vAlign w:val="center"/>
          </w:tcPr>
          <w:p w14:paraId="5B54D46F">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92" w:type="dxa"/>
            <w:tcBorders>
              <w:top w:val="single" w:color="auto" w:sz="4" w:space="0"/>
            </w:tcBorders>
            <w:noWrap w:val="0"/>
            <w:vAlign w:val="center"/>
          </w:tcPr>
          <w:p w14:paraId="7D05B69D">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79" w:type="dxa"/>
            <w:tcBorders>
              <w:top w:val="single" w:color="auto" w:sz="4" w:space="0"/>
            </w:tcBorders>
            <w:noWrap w:val="0"/>
            <w:vAlign w:val="center"/>
          </w:tcPr>
          <w:p w14:paraId="1B80ED5C">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10" w:type="dxa"/>
            <w:tcBorders>
              <w:top w:val="single" w:color="auto" w:sz="4" w:space="0"/>
            </w:tcBorders>
            <w:noWrap w:val="0"/>
            <w:vAlign w:val="center"/>
          </w:tcPr>
          <w:p w14:paraId="1E24DD00">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10" w:type="dxa"/>
            <w:tcBorders>
              <w:top w:val="single" w:color="auto" w:sz="4" w:space="0"/>
            </w:tcBorders>
            <w:noWrap w:val="0"/>
            <w:vAlign w:val="center"/>
          </w:tcPr>
          <w:p w14:paraId="63003556">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r>
      <w:tr w14:paraId="7491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59" w:type="dxa"/>
            <w:noWrap w:val="0"/>
            <w:vAlign w:val="center"/>
          </w:tcPr>
          <w:p w14:paraId="374840FB">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99" w:type="dxa"/>
            <w:noWrap w:val="0"/>
            <w:vAlign w:val="center"/>
          </w:tcPr>
          <w:p w14:paraId="4190C56B">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44" w:type="dxa"/>
            <w:noWrap w:val="0"/>
            <w:vAlign w:val="center"/>
          </w:tcPr>
          <w:p w14:paraId="4C51ED2C">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45" w:type="dxa"/>
            <w:tcBorders>
              <w:top w:val="single" w:color="auto" w:sz="4" w:space="0"/>
              <w:bottom w:val="single" w:color="auto" w:sz="4" w:space="0"/>
            </w:tcBorders>
            <w:noWrap w:val="0"/>
            <w:vAlign w:val="center"/>
          </w:tcPr>
          <w:p w14:paraId="5B1CB850">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vertAlign w:val="superscript"/>
              </w:rPr>
            </w:pPr>
          </w:p>
        </w:tc>
        <w:tc>
          <w:tcPr>
            <w:tcW w:w="870" w:type="dxa"/>
            <w:tcBorders>
              <w:top w:val="single" w:color="auto" w:sz="4" w:space="0"/>
              <w:bottom w:val="single" w:color="auto" w:sz="4" w:space="0"/>
            </w:tcBorders>
            <w:noWrap w:val="0"/>
            <w:vAlign w:val="center"/>
          </w:tcPr>
          <w:p w14:paraId="47E18ACC">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vertAlign w:val="superscript"/>
              </w:rPr>
            </w:pPr>
          </w:p>
        </w:tc>
        <w:tc>
          <w:tcPr>
            <w:tcW w:w="884" w:type="dxa"/>
            <w:tcBorders>
              <w:top w:val="single" w:color="auto" w:sz="4" w:space="0"/>
            </w:tcBorders>
            <w:noWrap w:val="0"/>
            <w:vAlign w:val="center"/>
          </w:tcPr>
          <w:p w14:paraId="22003551">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92" w:type="dxa"/>
            <w:tcBorders>
              <w:top w:val="single" w:color="auto" w:sz="4" w:space="0"/>
            </w:tcBorders>
            <w:noWrap w:val="0"/>
            <w:vAlign w:val="center"/>
          </w:tcPr>
          <w:p w14:paraId="5DDBB35A">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92" w:type="dxa"/>
            <w:tcBorders>
              <w:top w:val="single" w:color="auto" w:sz="4" w:space="0"/>
            </w:tcBorders>
            <w:noWrap w:val="0"/>
            <w:vAlign w:val="center"/>
          </w:tcPr>
          <w:p w14:paraId="3BFBCB33">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79" w:type="dxa"/>
            <w:tcBorders>
              <w:top w:val="single" w:color="auto" w:sz="4" w:space="0"/>
            </w:tcBorders>
            <w:noWrap w:val="0"/>
            <w:vAlign w:val="center"/>
          </w:tcPr>
          <w:p w14:paraId="3468D470">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10" w:type="dxa"/>
            <w:tcBorders>
              <w:top w:val="single" w:color="auto" w:sz="4" w:space="0"/>
            </w:tcBorders>
            <w:noWrap w:val="0"/>
            <w:vAlign w:val="center"/>
          </w:tcPr>
          <w:p w14:paraId="3EF4ED5B">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10" w:type="dxa"/>
            <w:tcBorders>
              <w:top w:val="single" w:color="auto" w:sz="4" w:space="0"/>
            </w:tcBorders>
            <w:noWrap w:val="0"/>
            <w:vAlign w:val="center"/>
          </w:tcPr>
          <w:p w14:paraId="508D0BBA">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r>
      <w:tr w14:paraId="7260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59" w:type="dxa"/>
            <w:noWrap w:val="0"/>
            <w:vAlign w:val="center"/>
          </w:tcPr>
          <w:p w14:paraId="7A8C43A6">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99" w:type="dxa"/>
            <w:noWrap w:val="0"/>
            <w:vAlign w:val="center"/>
          </w:tcPr>
          <w:p w14:paraId="01D88026">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44" w:type="dxa"/>
            <w:noWrap w:val="0"/>
            <w:vAlign w:val="center"/>
          </w:tcPr>
          <w:p w14:paraId="7A07ADB0">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45" w:type="dxa"/>
            <w:tcBorders>
              <w:top w:val="single" w:color="auto" w:sz="4" w:space="0"/>
              <w:bottom w:val="single" w:color="auto" w:sz="4" w:space="0"/>
            </w:tcBorders>
            <w:noWrap w:val="0"/>
            <w:vAlign w:val="center"/>
          </w:tcPr>
          <w:p w14:paraId="4D71FC7E">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vertAlign w:val="superscript"/>
              </w:rPr>
            </w:pPr>
          </w:p>
        </w:tc>
        <w:tc>
          <w:tcPr>
            <w:tcW w:w="870" w:type="dxa"/>
            <w:tcBorders>
              <w:top w:val="single" w:color="auto" w:sz="4" w:space="0"/>
              <w:bottom w:val="single" w:color="auto" w:sz="4" w:space="0"/>
            </w:tcBorders>
            <w:noWrap w:val="0"/>
            <w:vAlign w:val="center"/>
          </w:tcPr>
          <w:p w14:paraId="1F6F6C16">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vertAlign w:val="superscript"/>
              </w:rPr>
            </w:pPr>
          </w:p>
        </w:tc>
        <w:tc>
          <w:tcPr>
            <w:tcW w:w="884" w:type="dxa"/>
            <w:tcBorders>
              <w:top w:val="single" w:color="auto" w:sz="4" w:space="0"/>
            </w:tcBorders>
            <w:noWrap w:val="0"/>
            <w:vAlign w:val="center"/>
          </w:tcPr>
          <w:p w14:paraId="3EB41387">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92" w:type="dxa"/>
            <w:tcBorders>
              <w:top w:val="single" w:color="auto" w:sz="4" w:space="0"/>
            </w:tcBorders>
            <w:noWrap w:val="0"/>
            <w:vAlign w:val="center"/>
          </w:tcPr>
          <w:p w14:paraId="03DF66CB">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92" w:type="dxa"/>
            <w:tcBorders>
              <w:top w:val="single" w:color="auto" w:sz="4" w:space="0"/>
            </w:tcBorders>
            <w:noWrap w:val="0"/>
            <w:vAlign w:val="center"/>
          </w:tcPr>
          <w:p w14:paraId="4CEB907A">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79" w:type="dxa"/>
            <w:tcBorders>
              <w:top w:val="single" w:color="auto" w:sz="4" w:space="0"/>
            </w:tcBorders>
            <w:noWrap w:val="0"/>
            <w:vAlign w:val="center"/>
          </w:tcPr>
          <w:p w14:paraId="0BC1F119">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10" w:type="dxa"/>
            <w:tcBorders>
              <w:top w:val="single" w:color="auto" w:sz="4" w:space="0"/>
            </w:tcBorders>
            <w:noWrap w:val="0"/>
            <w:vAlign w:val="center"/>
          </w:tcPr>
          <w:p w14:paraId="4A71C3F1">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10" w:type="dxa"/>
            <w:tcBorders>
              <w:top w:val="single" w:color="auto" w:sz="4" w:space="0"/>
            </w:tcBorders>
            <w:noWrap w:val="0"/>
            <w:vAlign w:val="center"/>
          </w:tcPr>
          <w:p w14:paraId="29D0F8E5">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r>
      <w:tr w14:paraId="75A2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84" w:type="dxa"/>
            <w:gridSpan w:val="11"/>
            <w:noWrap w:val="0"/>
            <w:vAlign w:val="center"/>
          </w:tcPr>
          <w:p w14:paraId="4F9DEC45">
            <w:pPr>
              <w:keepNext w:val="0"/>
              <w:keepLines w:val="0"/>
              <w:suppressLineNumbers w:val="0"/>
              <w:spacing w:before="0" w:beforeAutospacing="0" w:after="0" w:afterAutospacing="0" w:line="360" w:lineRule="auto"/>
              <w:ind w:left="0" w:right="0"/>
              <w:rPr>
                <w:rFonts w:ascii="华文中宋" w:hAnsi="华文中宋" w:eastAsia="华文中宋" w:cs="微软雅黑"/>
                <w:bCs/>
                <w:szCs w:val="21"/>
              </w:rPr>
            </w:pPr>
            <w:r>
              <w:rPr>
                <w:rFonts w:hint="eastAsia" w:ascii="华文中宋" w:hAnsi="华文中宋" w:eastAsia="华文中宋" w:cs="微软雅黑"/>
                <w:b/>
                <w:szCs w:val="21"/>
              </w:rPr>
              <w:t>投标总报价(大写)：                       ￥：</w:t>
            </w:r>
          </w:p>
        </w:tc>
      </w:tr>
    </w:tbl>
    <w:p w14:paraId="10D0E70B">
      <w:pPr>
        <w:spacing w:line="360" w:lineRule="auto"/>
        <w:ind w:firstLine="420" w:firstLineChars="200"/>
        <w:rPr>
          <w:rFonts w:ascii="华文中宋" w:hAnsi="华文中宋" w:eastAsia="华文中宋" w:cs="微软雅黑"/>
          <w:szCs w:val="21"/>
        </w:rPr>
      </w:pPr>
      <w:r>
        <w:rPr>
          <w:rFonts w:hint="eastAsia" w:ascii="华文中宋" w:hAnsi="华文中宋" w:eastAsia="华文中宋" w:cs="微软雅黑"/>
          <w:szCs w:val="21"/>
        </w:rPr>
        <w:t>说明：投标人如实填写表格，该表部分内容会随中标公告同时公示。无相应内容可填的，填写“无”、“未测试”、“没有相应指标”等明确的回答文字，或用“/”来表示。若单个序号的货物中包含多个产品的，可自行设计报价明细表。</w:t>
      </w:r>
    </w:p>
    <w:p w14:paraId="3EB424DF">
      <w:pPr>
        <w:pStyle w:val="18"/>
        <w:ind w:firstLine="480"/>
      </w:pPr>
    </w:p>
    <w:p w14:paraId="6CEA27E2">
      <w:pPr>
        <w:pStyle w:val="18"/>
        <w:ind w:firstLine="480"/>
      </w:pPr>
    </w:p>
    <w:p w14:paraId="02DB5DE3">
      <w:pPr>
        <w:snapToGrid w:val="0"/>
        <w:spacing w:line="480" w:lineRule="exact"/>
        <w:jc w:val="right"/>
        <w:rPr>
          <w:rFonts w:ascii="华文中宋" w:hAnsi="华文中宋" w:eastAsia="华文中宋" w:cs="微软雅黑"/>
          <w:szCs w:val="21"/>
        </w:rPr>
      </w:pPr>
      <w:r>
        <w:rPr>
          <w:rFonts w:hint="eastAsia" w:ascii="华文中宋" w:hAnsi="华文中宋" w:eastAsia="华文中宋" w:cs="微软雅黑"/>
          <w:szCs w:val="21"/>
        </w:rPr>
        <w:t>投标人：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w:t>
      </w:r>
      <w:r>
        <w:rPr>
          <w:rFonts w:hint="eastAsia" w:ascii="华文中宋" w:hAnsi="华文中宋" w:eastAsia="华文中宋" w:cs="微软雅黑"/>
          <w:spacing w:val="20"/>
          <w:szCs w:val="21"/>
        </w:rPr>
        <w:t>法人电子签章</w:t>
      </w:r>
      <w:r>
        <w:rPr>
          <w:rFonts w:hint="eastAsia" w:ascii="华文中宋" w:hAnsi="华文中宋" w:eastAsia="华文中宋" w:cs="微软雅黑"/>
          <w:szCs w:val="21"/>
        </w:rPr>
        <w:t>）</w:t>
      </w:r>
    </w:p>
    <w:p w14:paraId="5845B4A1">
      <w:pPr>
        <w:wordWrap w:val="0"/>
        <w:snapToGrid w:val="0"/>
        <w:spacing w:line="480" w:lineRule="exact"/>
        <w:jc w:val="right"/>
        <w:rPr>
          <w:rFonts w:ascii="华文中宋" w:hAnsi="华文中宋" w:eastAsia="华文中宋" w:cs="微软雅黑"/>
          <w:szCs w:val="21"/>
        </w:rPr>
      </w:pPr>
      <w:r>
        <w:rPr>
          <w:rFonts w:hint="eastAsia" w:ascii="华文中宋" w:hAnsi="华文中宋" w:eastAsia="华文中宋" w:cs="微软雅黑"/>
          <w:szCs w:val="21"/>
        </w:rPr>
        <w:t xml:space="preserve">日  期：    年   月   日             </w:t>
      </w:r>
    </w:p>
    <w:p w14:paraId="10921DBF">
      <w:pPr>
        <w:spacing w:line="480" w:lineRule="exact"/>
        <w:rPr>
          <w:rFonts w:ascii="微软雅黑" w:hAnsi="微软雅黑" w:eastAsia="微软雅黑" w:cs="微软雅黑"/>
          <w:b/>
          <w:sz w:val="24"/>
        </w:rPr>
      </w:pPr>
    </w:p>
    <w:p w14:paraId="1B5E3E17">
      <w:pPr>
        <w:snapToGrid w:val="0"/>
        <w:spacing w:line="480" w:lineRule="exact"/>
        <w:ind w:firstLine="420" w:firstLineChars="200"/>
        <w:rPr>
          <w:rFonts w:ascii="华文中宋" w:hAnsi="华文中宋" w:eastAsia="华文中宋" w:cs="华文中宋"/>
          <w:szCs w:val="21"/>
        </w:rPr>
      </w:pPr>
    </w:p>
    <w:p w14:paraId="29267FB8">
      <w:pPr>
        <w:snapToGrid w:val="0"/>
        <w:spacing w:line="480" w:lineRule="exact"/>
        <w:ind w:firstLine="420" w:firstLineChars="200"/>
        <w:rPr>
          <w:rFonts w:ascii="华文中宋" w:hAnsi="华文中宋" w:eastAsia="华文中宋" w:cs="华文中宋"/>
          <w:szCs w:val="21"/>
        </w:rPr>
      </w:pPr>
    </w:p>
    <w:p w14:paraId="5110F5C9">
      <w:pPr>
        <w:widowControl/>
        <w:jc w:val="left"/>
        <w:rPr>
          <w:rFonts w:ascii="华文中宋" w:hAnsi="华文中宋" w:eastAsia="华文中宋" w:cs="华文中宋"/>
          <w:szCs w:val="21"/>
        </w:rPr>
      </w:pPr>
      <w:r>
        <w:rPr>
          <w:rFonts w:ascii="华文中宋" w:hAnsi="华文中宋" w:eastAsia="华文中宋" w:cs="华文中宋"/>
          <w:szCs w:val="21"/>
        </w:rPr>
        <w:br w:type="page"/>
      </w:r>
      <w:bookmarkEnd w:id="93"/>
    </w:p>
    <w:p w14:paraId="6C7C0080">
      <w:pPr>
        <w:spacing w:line="480" w:lineRule="exact"/>
        <w:rPr>
          <w:rFonts w:ascii="华文中宋" w:hAnsi="华文中宋" w:eastAsia="华文中宋" w:cs="华文中宋"/>
          <w:b/>
          <w:sz w:val="24"/>
        </w:rPr>
      </w:pPr>
      <w:r>
        <w:rPr>
          <w:rFonts w:hint="eastAsia" w:ascii="华文中宋" w:hAnsi="华文中宋" w:eastAsia="华文中宋" w:cs="华文中宋"/>
          <w:b/>
          <w:sz w:val="24"/>
        </w:rPr>
        <w:t>小型、微企业/残疾人福利性单位提供货物/服务明细表格式（若有的话，以包为单位分别填写）</w:t>
      </w:r>
    </w:p>
    <w:p w14:paraId="3781B433">
      <w:pPr>
        <w:spacing w:line="480" w:lineRule="exact"/>
        <w:ind w:firstLine="3636" w:firstLineChars="1509"/>
        <w:rPr>
          <w:rFonts w:ascii="华文中宋" w:hAnsi="华文中宋" w:eastAsia="华文中宋" w:cs="华文中宋"/>
          <w:b/>
          <w:sz w:val="24"/>
        </w:rPr>
      </w:pPr>
    </w:p>
    <w:p w14:paraId="53FAC452">
      <w:pPr>
        <w:spacing w:line="480" w:lineRule="exact"/>
        <w:rPr>
          <w:rFonts w:ascii="华文中宋" w:hAnsi="华文中宋" w:eastAsia="华文中宋" w:cs="华文中宋"/>
          <w:szCs w:val="21"/>
          <w:u w:val="single"/>
        </w:rPr>
      </w:pPr>
      <w:r>
        <w:rPr>
          <w:rFonts w:hint="eastAsia" w:ascii="华文中宋" w:hAnsi="华文中宋" w:eastAsia="华文中宋" w:cs="华文中宋"/>
          <w:szCs w:val="21"/>
        </w:rPr>
        <w:t xml:space="preserve">项目名称：    </w:t>
      </w:r>
      <w:r>
        <w:rPr>
          <w:rFonts w:hint="eastAsia" w:ascii="华文中宋" w:hAnsi="华文中宋" w:eastAsia="华文中宋" w:cs="华文中宋"/>
          <w:szCs w:val="21"/>
          <w:u w:val="single"/>
        </w:rPr>
        <w:t xml:space="preserve">                                  </w:t>
      </w:r>
    </w:p>
    <w:p w14:paraId="6DEB854D">
      <w:pPr>
        <w:spacing w:line="480" w:lineRule="exact"/>
        <w:rPr>
          <w:rFonts w:ascii="华文中宋" w:hAnsi="华文中宋" w:eastAsia="华文中宋" w:cs="华文中宋"/>
          <w:szCs w:val="21"/>
          <w:u w:val="single"/>
        </w:rPr>
      </w:pPr>
      <w:r>
        <w:rPr>
          <w:rFonts w:hint="eastAsia" w:ascii="华文中宋" w:hAnsi="华文中宋" w:eastAsia="华文中宋" w:cs="华文中宋"/>
          <w:szCs w:val="21"/>
        </w:rPr>
        <w:t xml:space="preserve">项目编号：    </w:t>
      </w:r>
      <w:r>
        <w:rPr>
          <w:rFonts w:hint="eastAsia" w:ascii="华文中宋" w:hAnsi="华文中宋" w:eastAsia="华文中宋" w:cs="华文中宋"/>
          <w:szCs w:val="21"/>
          <w:u w:val="single"/>
        </w:rPr>
        <w:t xml:space="preserve">                                   </w:t>
      </w:r>
    </w:p>
    <w:p w14:paraId="2AAB6328">
      <w:pPr>
        <w:spacing w:line="480" w:lineRule="exact"/>
        <w:rPr>
          <w:rFonts w:ascii="华文中宋" w:hAnsi="华文中宋" w:eastAsia="华文中宋" w:cs="华文中宋"/>
          <w:szCs w:val="21"/>
        </w:rPr>
      </w:pPr>
      <w:r>
        <w:rPr>
          <w:rFonts w:hint="eastAsia" w:ascii="华文中宋" w:hAnsi="华文中宋" w:eastAsia="华文中宋" w:cs="华文中宋"/>
          <w:szCs w:val="21"/>
        </w:rPr>
        <w:t xml:space="preserve">投标人名称：  </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w:t>
      </w:r>
    </w:p>
    <w:p w14:paraId="103FE780">
      <w:pPr>
        <w:spacing w:line="480" w:lineRule="exact"/>
        <w:jc w:val="left"/>
        <w:rPr>
          <w:rFonts w:ascii="华文中宋" w:hAnsi="华文中宋" w:eastAsia="华文中宋" w:cs="微软雅黑"/>
          <w:szCs w:val="21"/>
          <w:u w:val="single"/>
        </w:rPr>
      </w:pPr>
      <w:r>
        <w:rPr>
          <w:rFonts w:hint="eastAsia" w:ascii="华文中宋" w:hAnsi="华文中宋" w:eastAsia="华文中宋" w:cs="微软雅黑"/>
          <w:szCs w:val="21"/>
        </w:rPr>
        <w:t xml:space="preserve">包    号：    </w:t>
      </w:r>
      <w:r>
        <w:rPr>
          <w:rFonts w:hint="eastAsia" w:ascii="华文中宋" w:hAnsi="华文中宋" w:eastAsia="华文中宋" w:cs="微软雅黑"/>
          <w:szCs w:val="21"/>
          <w:u w:val="single"/>
        </w:rPr>
        <w:t xml:space="preserve">                                  </w:t>
      </w:r>
    </w:p>
    <w:p w14:paraId="45917CBC">
      <w:pPr>
        <w:spacing w:line="480" w:lineRule="exact"/>
        <w:ind w:firstLine="210" w:firstLineChars="100"/>
        <w:jc w:val="left"/>
        <w:rPr>
          <w:rFonts w:ascii="华文中宋" w:hAnsi="华文中宋" w:eastAsia="华文中宋" w:cs="华文中宋"/>
          <w:szCs w:val="21"/>
        </w:rPr>
      </w:pPr>
      <w:r>
        <w:rPr>
          <w:rFonts w:hint="eastAsia" w:ascii="华文中宋" w:hAnsi="华文中宋" w:eastAsia="华文中宋" w:cs="华文中宋"/>
          <w:szCs w:val="21"/>
        </w:rPr>
        <w:t xml:space="preserve">                                           </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 xml:space="preserve">    货币：人民币/元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840"/>
        <w:gridCol w:w="750"/>
        <w:gridCol w:w="870"/>
        <w:gridCol w:w="900"/>
        <w:gridCol w:w="930"/>
        <w:gridCol w:w="855"/>
        <w:gridCol w:w="1620"/>
        <w:gridCol w:w="1709"/>
      </w:tblGrid>
      <w:tr w14:paraId="00AE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3A5F26E6">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序号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780BDA9">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货物名称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037B6C5">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品牌</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4FEE348">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规格型号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40181E">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产地及厂家</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C54F5CD">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数量</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1870FEE">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单价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667D79">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代理小、微企业产品价格总价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144882FE">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残疾人福利单位产品价格总价</w:t>
            </w:r>
          </w:p>
        </w:tc>
      </w:tr>
      <w:tr w14:paraId="2D11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35AF0F80">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005C860">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CF0FA6F">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7724F81">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vertAlign w:val="superscript"/>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7C3DBB0">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vertAlign w:val="superscript"/>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2006A29">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DAD601">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DD746FC">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3CE8F2F1">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r>
      <w:tr w14:paraId="318A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2E0D0068">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7281E15">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18EE3C4">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165C1B9">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vertAlign w:val="superscript"/>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34DE215">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vertAlign w:val="superscript"/>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80ABDEF">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F0EC2BC">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F514589">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6EFFA145">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r>
      <w:tr w14:paraId="1718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0D4EBB01">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C44C9D0">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AD668E8">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A58B1C5">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vertAlign w:val="superscript"/>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EAE0FD4">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vertAlign w:val="superscript"/>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24FDBA8">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94533CE">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29C642">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A00836B">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r>
      <w:tr w14:paraId="059A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789" w:type="dxa"/>
            <w:gridSpan w:val="7"/>
            <w:tcBorders>
              <w:top w:val="single" w:color="auto" w:sz="4" w:space="0"/>
              <w:left w:val="single" w:color="auto" w:sz="4" w:space="0"/>
              <w:bottom w:val="single" w:color="auto" w:sz="4" w:space="0"/>
              <w:right w:val="single" w:color="auto" w:sz="4" w:space="0"/>
            </w:tcBorders>
            <w:noWrap w:val="0"/>
            <w:vAlign w:val="center"/>
          </w:tcPr>
          <w:p w14:paraId="6A367A2D">
            <w:pPr>
              <w:keepNext w:val="0"/>
              <w:keepLines w:val="0"/>
              <w:suppressLineNumbers w:val="0"/>
              <w:adjustRightInd w:val="0"/>
              <w:snapToGrid w:val="0"/>
              <w:spacing w:before="0" w:beforeAutospacing="0" w:after="0" w:afterAutospacing="0"/>
              <w:ind w:left="0" w:right="0"/>
              <w:rPr>
                <w:rFonts w:ascii="华文中宋" w:hAnsi="华文中宋" w:eastAsia="华文中宋" w:cs="微软雅黑"/>
                <w:bCs/>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EA4BB34">
            <w:pPr>
              <w:keepNext w:val="0"/>
              <w:keepLines w:val="0"/>
              <w:suppressLineNumbers w:val="0"/>
              <w:adjustRightInd w:val="0"/>
              <w:snapToGrid w:val="0"/>
              <w:spacing w:before="0" w:beforeAutospacing="0" w:after="0" w:afterAutospacing="0"/>
              <w:ind w:left="0" w:right="0"/>
              <w:rPr>
                <w:rFonts w:ascii="华文中宋" w:hAnsi="华文中宋" w:eastAsia="华文中宋" w:cs="微软雅黑"/>
                <w:bCs/>
                <w:szCs w:val="21"/>
              </w:rPr>
            </w:pPr>
            <w:r>
              <w:rPr>
                <w:rFonts w:hint="eastAsia" w:ascii="华文中宋" w:hAnsi="华文中宋" w:eastAsia="华文中宋" w:cs="微软雅黑"/>
                <w:bCs/>
                <w:szCs w:val="21"/>
              </w:rPr>
              <w:t>代理小、微企业产品价格合计：</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46EC19E7">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残疾人福利单位产品价格合计：</w:t>
            </w:r>
          </w:p>
        </w:tc>
      </w:tr>
    </w:tbl>
    <w:p w14:paraId="5022CABA">
      <w:pPr>
        <w:ind w:firstLine="420" w:firstLineChars="200"/>
        <w:rPr>
          <w:rFonts w:hint="eastAsia" w:ascii="华文中宋" w:hAnsi="华文中宋" w:eastAsia="华文中宋" w:cs="华文中宋"/>
          <w:szCs w:val="21"/>
        </w:rPr>
      </w:pPr>
    </w:p>
    <w:p w14:paraId="6B25758A">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说明：投标人如实填写表格，无相应内容可填的，填写“无”、“未测试”、“没有相应指标”等明确的回答文字，或用“/”来表示。</w:t>
      </w:r>
    </w:p>
    <w:p w14:paraId="6CB1DF51">
      <w:pPr>
        <w:snapToGrid w:val="0"/>
        <w:spacing w:line="480" w:lineRule="exact"/>
        <w:jc w:val="right"/>
        <w:rPr>
          <w:rFonts w:hint="eastAsia" w:ascii="华文中宋" w:hAnsi="华文中宋" w:eastAsia="华文中宋" w:cs="华文中宋"/>
          <w:szCs w:val="21"/>
        </w:rPr>
      </w:pPr>
    </w:p>
    <w:p w14:paraId="7E7C5F5D">
      <w:pPr>
        <w:snapToGrid w:val="0"/>
        <w:spacing w:line="480" w:lineRule="exact"/>
        <w:jc w:val="right"/>
        <w:rPr>
          <w:rFonts w:ascii="华文中宋" w:hAnsi="华文中宋" w:eastAsia="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spacing w:val="20"/>
          <w:szCs w:val="21"/>
        </w:rPr>
        <w:t>法人电子签章</w:t>
      </w:r>
      <w:r>
        <w:rPr>
          <w:rFonts w:hint="eastAsia" w:ascii="华文中宋" w:hAnsi="华文中宋" w:eastAsia="华文中宋" w:cs="华文中宋"/>
          <w:szCs w:val="21"/>
        </w:rPr>
        <w:t>）</w:t>
      </w:r>
      <w:r>
        <w:rPr>
          <w:rFonts w:hint="eastAsia" w:ascii="华文中宋" w:hAnsi="华文中宋" w:eastAsia="华文中宋"/>
          <w:szCs w:val="21"/>
        </w:rPr>
        <w:t xml:space="preserve"> </w:t>
      </w:r>
    </w:p>
    <w:p w14:paraId="458B7FDE">
      <w:pPr>
        <w:snapToGrid w:val="0"/>
        <w:spacing w:line="480" w:lineRule="exact"/>
        <w:jc w:val="right"/>
        <w:rPr>
          <w:rFonts w:ascii="华文中宋" w:hAnsi="华文中宋" w:eastAsia="华文中宋" w:cs="华文中宋"/>
          <w:szCs w:val="21"/>
        </w:rPr>
      </w:pPr>
      <w:r>
        <w:rPr>
          <w:rFonts w:hint="eastAsia" w:ascii="华文中宋" w:hAnsi="华文中宋" w:eastAsia="华文中宋" w:cs="华文中宋"/>
          <w:szCs w:val="21"/>
        </w:rPr>
        <w:t>年   月   日</w:t>
      </w:r>
    </w:p>
    <w:p w14:paraId="5D27E01C">
      <w:pPr>
        <w:rPr>
          <w:rFonts w:ascii="华文中宋" w:hAnsi="华文中宋" w:eastAsia="华文中宋"/>
          <w:szCs w:val="21"/>
        </w:rPr>
        <w:sectPr>
          <w:pgSz w:w="11906" w:h="16838"/>
          <w:pgMar w:top="1134" w:right="1361" w:bottom="1021" w:left="1531" w:header="851" w:footer="992" w:gutter="0"/>
          <w:pgNumType w:fmt="decimal"/>
          <w:cols w:space="720" w:num="1"/>
          <w:docGrid w:type="lines" w:linePitch="312" w:charSpace="0"/>
        </w:sectPr>
      </w:pPr>
    </w:p>
    <w:p w14:paraId="518BE2D3">
      <w:pPr>
        <w:spacing w:line="360" w:lineRule="auto"/>
        <w:ind w:left="360" w:hanging="361" w:hangingChars="150"/>
        <w:rPr>
          <w:rFonts w:ascii="华文中宋" w:hAnsi="华文中宋" w:eastAsia="华文中宋" w:cs="华文中宋"/>
          <w:b/>
          <w:spacing w:val="6"/>
          <w:sz w:val="24"/>
        </w:rPr>
      </w:pPr>
      <w:bookmarkStart w:id="95" w:name="OLE_LINK14"/>
      <w:bookmarkStart w:id="96" w:name="OLE_LINK13"/>
      <w:r>
        <w:rPr>
          <w:rFonts w:hint="eastAsia" w:ascii="华文中宋" w:hAnsi="华文中宋" w:eastAsia="华文中宋" w:cs="华文中宋"/>
          <w:b/>
          <w:sz w:val="24"/>
        </w:rPr>
        <w:t>创新产品或创新服务明细表格式（若有的话，以包为单位分别填写）</w:t>
      </w:r>
    </w:p>
    <w:p w14:paraId="74178830">
      <w:pPr>
        <w:spacing w:line="360" w:lineRule="auto"/>
        <w:jc w:val="center"/>
        <w:rPr>
          <w:rFonts w:ascii="华文中宋" w:hAnsi="华文中宋" w:eastAsia="华文中宋" w:cs="华文中宋"/>
          <w:b/>
          <w:spacing w:val="6"/>
          <w:sz w:val="24"/>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713"/>
        <w:gridCol w:w="1327"/>
        <w:gridCol w:w="1224"/>
        <w:gridCol w:w="1224"/>
        <w:gridCol w:w="809"/>
        <w:gridCol w:w="1527"/>
      </w:tblGrid>
      <w:tr w14:paraId="4C22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33" w:type="dxa"/>
            <w:noWrap w:val="0"/>
            <w:vAlign w:val="center"/>
          </w:tcPr>
          <w:p w14:paraId="13CDAA9D">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包号/序号</w:t>
            </w:r>
          </w:p>
        </w:tc>
        <w:tc>
          <w:tcPr>
            <w:tcW w:w="1713" w:type="dxa"/>
            <w:noWrap w:val="0"/>
            <w:vAlign w:val="center"/>
          </w:tcPr>
          <w:p w14:paraId="0281EC38">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产品名称</w:t>
            </w:r>
          </w:p>
        </w:tc>
        <w:tc>
          <w:tcPr>
            <w:tcW w:w="1327" w:type="dxa"/>
            <w:noWrap w:val="0"/>
            <w:vAlign w:val="center"/>
          </w:tcPr>
          <w:p w14:paraId="225D3C55">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lang w:val="en-US" w:eastAsia="zh-CN"/>
              </w:rPr>
            </w:pPr>
            <w:r>
              <w:rPr>
                <w:rFonts w:hint="eastAsia" w:ascii="华文中宋" w:hAnsi="华文中宋" w:eastAsia="华文中宋" w:cs="华文中宋"/>
                <w:b w:val="0"/>
                <w:bCs w:val="0"/>
                <w:kern w:val="0"/>
                <w:szCs w:val="21"/>
              </w:rPr>
              <w:t>品牌</w:t>
            </w:r>
            <w:r>
              <w:rPr>
                <w:rFonts w:hint="eastAsia" w:ascii="华文中宋" w:hAnsi="华文中宋" w:eastAsia="华文中宋" w:cs="华文中宋"/>
                <w:b w:val="0"/>
                <w:bCs w:val="0"/>
                <w:kern w:val="0"/>
                <w:szCs w:val="21"/>
                <w:lang w:val="en-US" w:eastAsia="zh-CN"/>
              </w:rPr>
              <w:t>及</w:t>
            </w:r>
          </w:p>
          <w:p w14:paraId="1C8479A2">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规格型号</w:t>
            </w:r>
          </w:p>
        </w:tc>
        <w:tc>
          <w:tcPr>
            <w:tcW w:w="1224" w:type="dxa"/>
            <w:noWrap w:val="0"/>
            <w:vAlign w:val="center"/>
          </w:tcPr>
          <w:p w14:paraId="0FAECD6C">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是否属于首台套“制造精品”产</w:t>
            </w:r>
          </w:p>
          <w:p w14:paraId="4268C8E1">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品</w:t>
            </w:r>
          </w:p>
        </w:tc>
        <w:tc>
          <w:tcPr>
            <w:tcW w:w="1224" w:type="dxa"/>
            <w:noWrap w:val="0"/>
            <w:vAlign w:val="center"/>
          </w:tcPr>
          <w:p w14:paraId="62A11730">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产地及厂家</w:t>
            </w:r>
          </w:p>
        </w:tc>
        <w:tc>
          <w:tcPr>
            <w:tcW w:w="809" w:type="dxa"/>
            <w:noWrap w:val="0"/>
            <w:vAlign w:val="center"/>
          </w:tcPr>
          <w:p w14:paraId="1BAC5F14">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数量</w:t>
            </w:r>
          </w:p>
        </w:tc>
        <w:tc>
          <w:tcPr>
            <w:tcW w:w="1527" w:type="dxa"/>
            <w:noWrap w:val="0"/>
            <w:vAlign w:val="center"/>
          </w:tcPr>
          <w:p w14:paraId="33A559EB">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《2020年山西省创新产品和服务推荐清单（第一批）》列表中序号</w:t>
            </w:r>
          </w:p>
        </w:tc>
      </w:tr>
      <w:tr w14:paraId="384E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33" w:type="dxa"/>
            <w:noWrap w:val="0"/>
            <w:vAlign w:val="center"/>
          </w:tcPr>
          <w:p w14:paraId="1C9266A8">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713" w:type="dxa"/>
            <w:noWrap w:val="0"/>
            <w:vAlign w:val="center"/>
          </w:tcPr>
          <w:p w14:paraId="73448E32">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327" w:type="dxa"/>
            <w:noWrap w:val="0"/>
            <w:vAlign w:val="center"/>
          </w:tcPr>
          <w:p w14:paraId="6B6D4C10">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224" w:type="dxa"/>
            <w:noWrap w:val="0"/>
            <w:vAlign w:val="center"/>
          </w:tcPr>
          <w:p w14:paraId="0EFA3E84">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224" w:type="dxa"/>
            <w:noWrap w:val="0"/>
            <w:vAlign w:val="center"/>
          </w:tcPr>
          <w:p w14:paraId="71B2A0BC">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809" w:type="dxa"/>
            <w:noWrap w:val="0"/>
            <w:vAlign w:val="center"/>
          </w:tcPr>
          <w:p w14:paraId="46B303EC">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527" w:type="dxa"/>
            <w:noWrap w:val="0"/>
            <w:vAlign w:val="center"/>
          </w:tcPr>
          <w:p w14:paraId="2B05674B">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第        项</w:t>
            </w:r>
          </w:p>
        </w:tc>
      </w:tr>
      <w:tr w14:paraId="6D22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33" w:type="dxa"/>
            <w:noWrap w:val="0"/>
            <w:vAlign w:val="center"/>
          </w:tcPr>
          <w:p w14:paraId="25C9B212">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713" w:type="dxa"/>
            <w:noWrap w:val="0"/>
            <w:vAlign w:val="center"/>
          </w:tcPr>
          <w:p w14:paraId="1029CF75">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327" w:type="dxa"/>
            <w:noWrap w:val="0"/>
            <w:vAlign w:val="center"/>
          </w:tcPr>
          <w:p w14:paraId="16BDE3CA">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224" w:type="dxa"/>
            <w:noWrap w:val="0"/>
            <w:vAlign w:val="center"/>
          </w:tcPr>
          <w:p w14:paraId="35EFF8D5">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224" w:type="dxa"/>
            <w:noWrap w:val="0"/>
            <w:vAlign w:val="center"/>
          </w:tcPr>
          <w:p w14:paraId="29B1E25B">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809" w:type="dxa"/>
            <w:noWrap w:val="0"/>
            <w:vAlign w:val="center"/>
          </w:tcPr>
          <w:p w14:paraId="617C4A43">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527" w:type="dxa"/>
            <w:noWrap w:val="0"/>
            <w:vAlign w:val="center"/>
          </w:tcPr>
          <w:p w14:paraId="59D9F88D">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第        项</w:t>
            </w:r>
          </w:p>
        </w:tc>
      </w:tr>
      <w:tr w14:paraId="3396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30" w:type="dxa"/>
            <w:gridSpan w:val="6"/>
            <w:noWrap w:val="0"/>
            <w:vAlign w:val="center"/>
          </w:tcPr>
          <w:p w14:paraId="79F43B28">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创新产品或创新服务价格合计：</w:t>
            </w:r>
          </w:p>
        </w:tc>
        <w:tc>
          <w:tcPr>
            <w:tcW w:w="1527" w:type="dxa"/>
            <w:noWrap w:val="0"/>
            <w:vAlign w:val="center"/>
          </w:tcPr>
          <w:p w14:paraId="47354837">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r>
    </w:tbl>
    <w:p w14:paraId="007DF088">
      <w:pPr>
        <w:spacing w:line="360" w:lineRule="auto"/>
        <w:rPr>
          <w:rFonts w:hint="eastAsia" w:ascii="华文中宋" w:hAnsi="华文中宋" w:eastAsia="华文中宋" w:cs="华文中宋"/>
          <w:b w:val="0"/>
          <w:bCs w:val="0"/>
          <w:kern w:val="0"/>
          <w:szCs w:val="21"/>
        </w:rPr>
      </w:pPr>
    </w:p>
    <w:p w14:paraId="39567D91">
      <w:pPr>
        <w:spacing w:line="360" w:lineRule="auto"/>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说明：</w:t>
      </w:r>
    </w:p>
    <w:p w14:paraId="70AA2639">
      <w:pPr>
        <w:spacing w:line="360" w:lineRule="auto"/>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1. 投标人如实填写表格，无相应内容可填的，填写“无”、“未测试”、“没有相应指标”等明确的回答文字，或用“/”来表示。</w:t>
      </w:r>
    </w:p>
    <w:p w14:paraId="5AF26A9E">
      <w:pPr>
        <w:spacing w:line="360" w:lineRule="auto"/>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2. 投标人投标产品包含创新产品或创新服务，需填写此表后，提供《山西省创新产品和服务推荐清单》，证明文件附后。</w:t>
      </w:r>
    </w:p>
    <w:p w14:paraId="1D04D25C">
      <w:pPr>
        <w:spacing w:line="360" w:lineRule="auto"/>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3. 投标人投标产品属于由省级以上主管部门认定的首台套产品，产品核心技术高于国内领先水平，且具有明晰自主知识产权的“制造精品”的，并被纳入《山西省创新产品和服务推荐清单》，证明文件附后。</w:t>
      </w:r>
    </w:p>
    <w:p w14:paraId="607C56AB">
      <w:pPr>
        <w:spacing w:line="588" w:lineRule="exact"/>
        <w:jc w:val="left"/>
        <w:rPr>
          <w:rFonts w:hint="eastAsia" w:ascii="华文中宋" w:hAnsi="华文中宋" w:eastAsia="华文中宋" w:cs="华文中宋"/>
          <w:b/>
          <w:spacing w:val="6"/>
          <w:sz w:val="24"/>
        </w:rPr>
      </w:pPr>
    </w:p>
    <w:p w14:paraId="757219F5">
      <w:pPr>
        <w:spacing w:line="588" w:lineRule="exact"/>
        <w:jc w:val="left"/>
        <w:rPr>
          <w:rFonts w:hint="eastAsia" w:ascii="华文中宋" w:hAnsi="华文中宋" w:eastAsia="华文中宋" w:cs="华文中宋"/>
          <w:b/>
          <w:spacing w:val="6"/>
          <w:sz w:val="24"/>
        </w:rPr>
      </w:pPr>
    </w:p>
    <w:p w14:paraId="188371C5">
      <w:pPr>
        <w:spacing w:line="588" w:lineRule="exact"/>
        <w:jc w:val="left"/>
        <w:rPr>
          <w:rFonts w:hint="eastAsia" w:ascii="华文中宋" w:hAnsi="华文中宋" w:eastAsia="华文中宋" w:cs="华文中宋"/>
          <w:b/>
          <w:spacing w:val="6"/>
          <w:sz w:val="24"/>
        </w:rPr>
      </w:pPr>
    </w:p>
    <w:p w14:paraId="48391EBC">
      <w:pPr>
        <w:spacing w:line="588" w:lineRule="exact"/>
        <w:jc w:val="left"/>
        <w:rPr>
          <w:rFonts w:hint="eastAsia" w:ascii="华文中宋" w:hAnsi="华文中宋" w:eastAsia="华文中宋" w:cs="华文中宋"/>
          <w:b/>
          <w:spacing w:val="6"/>
          <w:sz w:val="24"/>
        </w:rPr>
      </w:pPr>
    </w:p>
    <w:p w14:paraId="3B521F31">
      <w:pPr>
        <w:spacing w:line="588" w:lineRule="exact"/>
        <w:jc w:val="left"/>
        <w:rPr>
          <w:rFonts w:hint="eastAsia" w:ascii="华文中宋" w:hAnsi="华文中宋" w:eastAsia="华文中宋" w:cs="华文中宋"/>
          <w:b/>
          <w:spacing w:val="6"/>
          <w:sz w:val="24"/>
        </w:rPr>
      </w:pPr>
    </w:p>
    <w:p w14:paraId="01FBF4D2">
      <w:pPr>
        <w:spacing w:line="588" w:lineRule="exact"/>
        <w:jc w:val="left"/>
        <w:rPr>
          <w:rFonts w:hint="eastAsia" w:ascii="华文中宋" w:hAnsi="华文中宋" w:eastAsia="华文中宋" w:cs="华文中宋"/>
          <w:b/>
          <w:spacing w:val="6"/>
          <w:sz w:val="24"/>
        </w:rPr>
      </w:pPr>
    </w:p>
    <w:p w14:paraId="2B7B5772">
      <w:pPr>
        <w:spacing w:line="588" w:lineRule="exact"/>
        <w:jc w:val="left"/>
        <w:rPr>
          <w:rFonts w:ascii="华文中宋" w:hAnsi="华文中宋" w:eastAsia="华文中宋" w:cs="华文中宋"/>
          <w:b/>
          <w:spacing w:val="6"/>
          <w:sz w:val="24"/>
        </w:rPr>
      </w:pPr>
      <w:r>
        <w:rPr>
          <w:rFonts w:hint="eastAsia" w:ascii="华文中宋" w:hAnsi="华文中宋" w:eastAsia="华文中宋" w:cs="华文中宋"/>
          <w:b/>
          <w:spacing w:val="6"/>
          <w:sz w:val="24"/>
        </w:rPr>
        <w:t>残疾人福利性单位声明函</w:t>
      </w:r>
      <w:r>
        <w:rPr>
          <w:rFonts w:hint="eastAsia" w:ascii="华文中宋" w:hAnsi="华文中宋" w:eastAsia="华文中宋" w:cs="华文中宋"/>
          <w:b/>
          <w:sz w:val="24"/>
        </w:rPr>
        <w:t>格式（若有的话，以包为单位分别填写）</w:t>
      </w:r>
      <w:bookmarkEnd w:id="95"/>
      <w:bookmarkEnd w:id="96"/>
    </w:p>
    <w:p w14:paraId="143D23F0">
      <w:pPr>
        <w:spacing w:line="588" w:lineRule="exact"/>
        <w:jc w:val="center"/>
        <w:rPr>
          <w:rFonts w:ascii="华文中宋" w:hAnsi="华文中宋" w:eastAsia="华文中宋" w:cs="华文中宋"/>
          <w:b/>
          <w:sz w:val="24"/>
        </w:rPr>
      </w:pPr>
      <w:r>
        <w:rPr>
          <w:rFonts w:hint="eastAsia" w:ascii="华文中宋" w:hAnsi="华文中宋" w:eastAsia="华文中宋" w:cs="华文中宋"/>
          <w:b/>
          <w:spacing w:val="6"/>
          <w:sz w:val="24"/>
        </w:rPr>
        <w:t>残疾人福利性单位声明函</w:t>
      </w:r>
    </w:p>
    <w:p w14:paraId="3F92E7DE">
      <w:pPr>
        <w:spacing w:line="276"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本单位郑重声明，根据《财政部 民政部 中国残疾人联合会关于促进残疾人就业政府采购政策的通知》（财库</w:t>
      </w:r>
      <w:r>
        <w:rPr>
          <w:rFonts w:hint="eastAsia" w:ascii="华文中宋" w:hAnsi="华文中宋" w:eastAsia="华文中宋" w:cs="华文中宋"/>
          <w:szCs w:val="21"/>
        </w:rPr>
        <w:t>〔2017〕 141</w:t>
      </w:r>
      <w:r>
        <w:rPr>
          <w:rFonts w:hint="eastAsia" w:ascii="华文中宋" w:hAnsi="华文中宋" w:eastAsia="华文中宋" w:cs="华文中宋"/>
          <w:spacing w:val="6"/>
          <w:szCs w:val="21"/>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24620F8">
      <w:pPr>
        <w:spacing w:line="276"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本单位对上述声明的真实性负责。如有虚假，将依法承担相应责任。</w:t>
      </w:r>
    </w:p>
    <w:p w14:paraId="03A9A769">
      <w:pPr>
        <w:tabs>
          <w:tab w:val="left" w:pos="4860"/>
        </w:tabs>
        <w:spacing w:line="276" w:lineRule="auto"/>
        <w:ind w:right="1560" w:firstLine="444" w:firstLineChars="200"/>
        <w:jc w:val="center"/>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                          </w:t>
      </w:r>
    </w:p>
    <w:p w14:paraId="0876F46C">
      <w:pPr>
        <w:tabs>
          <w:tab w:val="left" w:pos="4860"/>
        </w:tabs>
        <w:spacing w:line="276" w:lineRule="auto"/>
        <w:ind w:right="1560" w:firstLine="444" w:firstLineChars="200"/>
        <w:jc w:val="center"/>
        <w:rPr>
          <w:rFonts w:ascii="华文中宋" w:hAnsi="华文中宋" w:eastAsia="华文中宋" w:cs="华文中宋"/>
          <w:spacing w:val="6"/>
          <w:szCs w:val="21"/>
        </w:rPr>
      </w:pPr>
      <w:r>
        <w:rPr>
          <w:rFonts w:hint="eastAsia" w:ascii="华文中宋" w:hAnsi="华文中宋" w:eastAsia="华文中宋" w:cs="华文中宋"/>
          <w:spacing w:val="6"/>
          <w:szCs w:val="21"/>
        </w:rPr>
        <w:t>单位名称（</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pacing w:val="6"/>
          <w:szCs w:val="21"/>
        </w:rPr>
        <w:t>）：</w:t>
      </w:r>
    </w:p>
    <w:p w14:paraId="29D02237">
      <w:pPr>
        <w:pStyle w:val="18"/>
        <w:ind w:firstLine="480"/>
      </w:pPr>
    </w:p>
    <w:p w14:paraId="32DBA565">
      <w:pPr>
        <w:tabs>
          <w:tab w:val="left" w:pos="4860"/>
        </w:tabs>
        <w:spacing w:line="276" w:lineRule="auto"/>
        <w:ind w:right="1560" w:firstLine="444" w:firstLineChars="200"/>
        <w:jc w:val="center"/>
        <w:rPr>
          <w:rFonts w:ascii="华文中宋" w:hAnsi="华文中宋" w:eastAsia="华文中宋" w:cs="华文中宋"/>
          <w:b/>
          <w:sz w:val="24"/>
        </w:rPr>
      </w:pPr>
      <w:r>
        <w:rPr>
          <w:rFonts w:hint="eastAsia" w:ascii="华文中宋" w:hAnsi="华文中宋" w:eastAsia="华文中宋" w:cs="华文中宋"/>
          <w:spacing w:val="6"/>
          <w:szCs w:val="21"/>
        </w:rPr>
        <w:t xml:space="preserve">                    日  期：</w:t>
      </w:r>
    </w:p>
    <w:p w14:paraId="1B2D8484">
      <w:pPr>
        <w:spacing w:line="480" w:lineRule="exact"/>
        <w:ind w:firstLine="422" w:firstLineChars="200"/>
        <w:rPr>
          <w:rFonts w:ascii="华文中宋" w:hAnsi="华文中宋" w:eastAsia="华文中宋" w:cs="华文中宋"/>
          <w:b/>
          <w:szCs w:val="21"/>
        </w:rPr>
      </w:pPr>
      <w:r>
        <w:rPr>
          <w:rFonts w:hint="eastAsia" w:ascii="华文中宋" w:hAnsi="华文中宋" w:eastAsia="华文中宋" w:cs="华文中宋"/>
          <w:b/>
          <w:szCs w:val="21"/>
        </w:rPr>
        <w:t>注：</w:t>
      </w:r>
      <w:r>
        <w:rPr>
          <w:rFonts w:hint="eastAsia" w:ascii="华文中宋" w:hAnsi="华文中宋" w:eastAsia="华文中宋" w:cs="Arial"/>
          <w:b/>
        </w:rPr>
        <w:t>中标人为残疾人福利性单位的，集采机构随中标结果同时公告其《残疾人福利性单位声明函》</w:t>
      </w:r>
    </w:p>
    <w:p w14:paraId="5CE2DF28">
      <w:pPr>
        <w:pStyle w:val="27"/>
        <w:widowControl w:val="0"/>
        <w:adjustRightInd w:val="0"/>
        <w:snapToGrid w:val="0"/>
        <w:spacing w:before="0" w:beforeAutospacing="0" w:after="0" w:afterAutospacing="0" w:line="480" w:lineRule="exact"/>
        <w:rPr>
          <w:rFonts w:ascii="华文中宋" w:hAnsi="华文中宋" w:eastAsia="华文中宋" w:cs="华文中宋"/>
          <w:b/>
        </w:rPr>
      </w:pPr>
    </w:p>
    <w:p w14:paraId="26D465BE">
      <w:pPr>
        <w:widowControl/>
        <w:jc w:val="left"/>
        <w:rPr>
          <w:rFonts w:ascii="华文中宋" w:hAnsi="华文中宋" w:eastAsia="华文中宋" w:cs="华文中宋"/>
          <w:b/>
          <w:sz w:val="24"/>
        </w:rPr>
      </w:pPr>
      <w:r>
        <w:rPr>
          <w:rFonts w:ascii="华文中宋" w:hAnsi="华文中宋" w:eastAsia="华文中宋" w:cs="华文中宋"/>
          <w:b/>
          <w:sz w:val="24"/>
        </w:rPr>
        <w:br w:type="page"/>
      </w:r>
      <w:r>
        <w:rPr>
          <w:rFonts w:hint="eastAsia" w:ascii="华文中宋" w:hAnsi="华文中宋" w:eastAsia="华文中宋" w:cs="华文中宋"/>
          <w:b/>
          <w:sz w:val="24"/>
          <w:highlight w:val="none"/>
        </w:rPr>
        <w:t>（二）</w:t>
      </w:r>
      <w:r>
        <w:rPr>
          <w:rFonts w:hint="eastAsia" w:ascii="华文中宋" w:hAnsi="华文中宋" w:eastAsia="华文中宋" w:cs="华文中宋"/>
          <w:b/>
          <w:sz w:val="24"/>
        </w:rPr>
        <w:t>对商务要求的响应内容格式</w:t>
      </w:r>
    </w:p>
    <w:p w14:paraId="2AE09347">
      <w:pPr>
        <w:pStyle w:val="15"/>
        <w:rPr>
          <w:rFonts w:ascii="华文中宋" w:hAnsi="华文中宋" w:eastAsia="华文中宋" w:cs="华文中宋"/>
        </w:rPr>
      </w:pPr>
    </w:p>
    <w:p w14:paraId="362020E7">
      <w:pPr>
        <w:spacing w:line="360" w:lineRule="auto"/>
        <w:ind w:left="360" w:hanging="361" w:hangingChars="150"/>
        <w:jc w:val="center"/>
        <w:rPr>
          <w:rFonts w:ascii="华文中宋" w:hAnsi="华文中宋" w:eastAsia="华文中宋" w:cs="华文中宋"/>
          <w:b/>
          <w:sz w:val="24"/>
        </w:rPr>
      </w:pPr>
      <w:r>
        <w:rPr>
          <w:rFonts w:hint="eastAsia" w:ascii="华文中宋" w:hAnsi="华文中宋" w:eastAsia="华文中宋" w:cs="华文中宋"/>
          <w:b/>
          <w:sz w:val="24"/>
        </w:rPr>
        <w:t>对商务要求的响应内容</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425"/>
        <w:gridCol w:w="1400"/>
        <w:gridCol w:w="1880"/>
      </w:tblGrid>
      <w:tr w14:paraId="1EE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C2D1700">
            <w:pPr>
              <w:pStyle w:val="15"/>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序号</w:t>
            </w:r>
          </w:p>
        </w:tc>
        <w:tc>
          <w:tcPr>
            <w:tcW w:w="4425" w:type="dxa"/>
            <w:noWrap w:val="0"/>
            <w:vAlign w:val="center"/>
          </w:tcPr>
          <w:p w14:paraId="693F80D5">
            <w:pPr>
              <w:pStyle w:val="15"/>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招标文件商务要求内容</w:t>
            </w:r>
          </w:p>
        </w:tc>
        <w:tc>
          <w:tcPr>
            <w:tcW w:w="1400" w:type="dxa"/>
            <w:noWrap w:val="0"/>
            <w:vAlign w:val="center"/>
          </w:tcPr>
          <w:p w14:paraId="170CC227">
            <w:pPr>
              <w:pStyle w:val="15"/>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是否响应</w:t>
            </w:r>
          </w:p>
          <w:p w14:paraId="0F4B3AF1">
            <w:pPr>
              <w:pStyle w:val="15"/>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（填是或否）</w:t>
            </w:r>
          </w:p>
        </w:tc>
        <w:tc>
          <w:tcPr>
            <w:tcW w:w="1880" w:type="dxa"/>
            <w:noWrap w:val="0"/>
            <w:vAlign w:val="center"/>
          </w:tcPr>
          <w:p w14:paraId="7E68A2CD">
            <w:pPr>
              <w:pStyle w:val="15"/>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偏离情况</w:t>
            </w:r>
          </w:p>
        </w:tc>
      </w:tr>
      <w:tr w14:paraId="2E4D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1AB3DF9">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4425" w:type="dxa"/>
            <w:noWrap w:val="0"/>
            <w:vAlign w:val="top"/>
          </w:tcPr>
          <w:p w14:paraId="4A991C92">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400" w:type="dxa"/>
            <w:noWrap w:val="0"/>
            <w:vAlign w:val="top"/>
          </w:tcPr>
          <w:p w14:paraId="67ADA61A">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880" w:type="dxa"/>
            <w:noWrap w:val="0"/>
            <w:vAlign w:val="top"/>
          </w:tcPr>
          <w:p w14:paraId="563A8867">
            <w:pPr>
              <w:pStyle w:val="15"/>
              <w:keepNext w:val="0"/>
              <w:keepLines w:val="0"/>
              <w:suppressLineNumbers w:val="0"/>
              <w:spacing w:before="0" w:beforeAutospacing="0" w:afterAutospacing="0"/>
              <w:ind w:left="0" w:right="0"/>
              <w:rPr>
                <w:rFonts w:ascii="华文中宋" w:hAnsi="华文中宋" w:eastAsia="华文中宋" w:cs="华文中宋"/>
              </w:rPr>
            </w:pPr>
          </w:p>
        </w:tc>
      </w:tr>
      <w:tr w14:paraId="5F82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BA14E9D">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4425" w:type="dxa"/>
            <w:noWrap w:val="0"/>
            <w:vAlign w:val="top"/>
          </w:tcPr>
          <w:p w14:paraId="47D0079B">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400" w:type="dxa"/>
            <w:noWrap w:val="0"/>
            <w:vAlign w:val="top"/>
          </w:tcPr>
          <w:p w14:paraId="0CA547CC">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880" w:type="dxa"/>
            <w:noWrap w:val="0"/>
            <w:vAlign w:val="top"/>
          </w:tcPr>
          <w:p w14:paraId="2563C921">
            <w:pPr>
              <w:pStyle w:val="15"/>
              <w:keepNext w:val="0"/>
              <w:keepLines w:val="0"/>
              <w:suppressLineNumbers w:val="0"/>
              <w:spacing w:before="0" w:beforeAutospacing="0" w:afterAutospacing="0"/>
              <w:ind w:left="0" w:right="0"/>
              <w:rPr>
                <w:rFonts w:ascii="华文中宋" w:hAnsi="华文中宋" w:eastAsia="华文中宋" w:cs="华文中宋"/>
              </w:rPr>
            </w:pPr>
          </w:p>
        </w:tc>
      </w:tr>
      <w:tr w14:paraId="2A1E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D4E1F10">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4425" w:type="dxa"/>
            <w:noWrap w:val="0"/>
            <w:vAlign w:val="top"/>
          </w:tcPr>
          <w:p w14:paraId="0F3DED5C">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400" w:type="dxa"/>
            <w:noWrap w:val="0"/>
            <w:vAlign w:val="top"/>
          </w:tcPr>
          <w:p w14:paraId="6AFE580A">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880" w:type="dxa"/>
            <w:noWrap w:val="0"/>
            <w:vAlign w:val="top"/>
          </w:tcPr>
          <w:p w14:paraId="04135DD5">
            <w:pPr>
              <w:pStyle w:val="15"/>
              <w:keepNext w:val="0"/>
              <w:keepLines w:val="0"/>
              <w:suppressLineNumbers w:val="0"/>
              <w:spacing w:before="0" w:beforeAutospacing="0" w:afterAutospacing="0"/>
              <w:ind w:left="0" w:right="0"/>
              <w:rPr>
                <w:rFonts w:ascii="华文中宋" w:hAnsi="华文中宋" w:eastAsia="华文中宋" w:cs="华文中宋"/>
              </w:rPr>
            </w:pPr>
          </w:p>
        </w:tc>
      </w:tr>
      <w:tr w14:paraId="6EC1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96354D1">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4425" w:type="dxa"/>
            <w:noWrap w:val="0"/>
            <w:vAlign w:val="top"/>
          </w:tcPr>
          <w:p w14:paraId="66CC2785">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400" w:type="dxa"/>
            <w:noWrap w:val="0"/>
            <w:vAlign w:val="top"/>
          </w:tcPr>
          <w:p w14:paraId="771AF5F0">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880" w:type="dxa"/>
            <w:noWrap w:val="0"/>
            <w:vAlign w:val="top"/>
          </w:tcPr>
          <w:p w14:paraId="1C1D8207">
            <w:pPr>
              <w:pStyle w:val="15"/>
              <w:keepNext w:val="0"/>
              <w:keepLines w:val="0"/>
              <w:suppressLineNumbers w:val="0"/>
              <w:spacing w:before="0" w:beforeAutospacing="0" w:afterAutospacing="0"/>
              <w:ind w:left="0" w:right="0"/>
              <w:rPr>
                <w:rFonts w:ascii="华文中宋" w:hAnsi="华文中宋" w:eastAsia="华文中宋" w:cs="华文中宋"/>
              </w:rPr>
            </w:pPr>
          </w:p>
        </w:tc>
      </w:tr>
      <w:tr w14:paraId="1D7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D65610A">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4425" w:type="dxa"/>
            <w:noWrap w:val="0"/>
            <w:vAlign w:val="top"/>
          </w:tcPr>
          <w:p w14:paraId="182EF889">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400" w:type="dxa"/>
            <w:noWrap w:val="0"/>
            <w:vAlign w:val="top"/>
          </w:tcPr>
          <w:p w14:paraId="4260A0E0">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880" w:type="dxa"/>
            <w:noWrap w:val="0"/>
            <w:vAlign w:val="top"/>
          </w:tcPr>
          <w:p w14:paraId="13458DBD">
            <w:pPr>
              <w:pStyle w:val="15"/>
              <w:keepNext w:val="0"/>
              <w:keepLines w:val="0"/>
              <w:suppressLineNumbers w:val="0"/>
              <w:spacing w:before="0" w:beforeAutospacing="0" w:afterAutospacing="0"/>
              <w:ind w:left="0" w:right="0"/>
              <w:rPr>
                <w:rFonts w:ascii="华文中宋" w:hAnsi="华文中宋" w:eastAsia="华文中宋" w:cs="华文中宋"/>
              </w:rPr>
            </w:pPr>
          </w:p>
        </w:tc>
      </w:tr>
    </w:tbl>
    <w:p w14:paraId="047AA360">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说明：</w:t>
      </w:r>
    </w:p>
    <w:p w14:paraId="7D8FEF0F">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①投标人根据本招标文件第四部分商务要求中的内容（例如：交货时间、交货地点、付款方式、履约保证金等）进行响应。</w:t>
      </w:r>
    </w:p>
    <w:p w14:paraId="5676BC77">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②投标人如实填写表格，有偏离情况的，需说明偏离内容；无偏离情况的，填写“无”或“无偏离”。</w:t>
      </w:r>
    </w:p>
    <w:p w14:paraId="6A8318F2">
      <w:pPr>
        <w:pStyle w:val="15"/>
        <w:rPr>
          <w:rFonts w:ascii="华文中宋" w:hAnsi="华文中宋" w:eastAsia="华文中宋" w:cs="华文中宋"/>
          <w:szCs w:val="21"/>
        </w:rPr>
      </w:pPr>
    </w:p>
    <w:p w14:paraId="1E73E17B">
      <w:pPr>
        <w:pStyle w:val="15"/>
        <w:rPr>
          <w:rFonts w:ascii="华文中宋" w:hAnsi="华文中宋" w:eastAsia="华文中宋" w:cs="华文中宋"/>
          <w:szCs w:val="21"/>
        </w:rPr>
      </w:pPr>
    </w:p>
    <w:p w14:paraId="5DB95B53">
      <w:pPr>
        <w:pStyle w:val="15"/>
        <w:rPr>
          <w:rFonts w:ascii="华文中宋" w:hAnsi="华文中宋" w:eastAsia="华文中宋" w:cs="华文中宋"/>
          <w:szCs w:val="21"/>
        </w:rPr>
      </w:pPr>
    </w:p>
    <w:p w14:paraId="7F15ED5F">
      <w:pPr>
        <w:spacing w:line="360" w:lineRule="auto"/>
        <w:ind w:firstLine="424" w:firstLineChars="202"/>
        <w:rPr>
          <w:rFonts w:ascii="华文中宋" w:hAnsi="华文中宋" w:eastAsia="华文中宋" w:cs="华文中宋"/>
          <w:szCs w:val="21"/>
        </w:rPr>
      </w:pPr>
    </w:p>
    <w:p w14:paraId="6801D1B7">
      <w:pPr>
        <w:snapToGrid w:val="0"/>
        <w:spacing w:line="360" w:lineRule="auto"/>
        <w:ind w:firstLine="1890" w:firstLineChars="900"/>
        <w:rPr>
          <w:rFonts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14:paraId="194C55DE">
      <w:pPr>
        <w:spacing w:line="440" w:lineRule="exact"/>
        <w:ind w:left="1890" w:leftChars="900" w:firstLine="1470" w:firstLineChars="700"/>
        <w:jc w:val="right"/>
        <w:rPr>
          <w:rFonts w:ascii="华文中宋" w:hAnsi="华文中宋" w:eastAsia="华文中宋" w:cs="华文中宋"/>
          <w:szCs w:val="21"/>
        </w:rPr>
      </w:pPr>
      <w:r>
        <w:rPr>
          <w:rFonts w:hint="eastAsia" w:ascii="华文中宋" w:hAnsi="华文中宋" w:eastAsia="华文中宋" w:cs="华文中宋"/>
          <w:szCs w:val="21"/>
        </w:rPr>
        <w:t xml:space="preserve">                                                日  期:　   年   月   日</w:t>
      </w:r>
    </w:p>
    <w:p w14:paraId="4F42D8D4">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 xml:space="preserve"> </w:t>
      </w:r>
    </w:p>
    <w:p w14:paraId="40652736">
      <w:pPr>
        <w:snapToGrid w:val="0"/>
        <w:spacing w:line="360" w:lineRule="auto"/>
        <w:rPr>
          <w:rFonts w:ascii="华文中宋" w:hAnsi="华文中宋" w:eastAsia="华文中宋" w:cs="华文中宋"/>
          <w:szCs w:val="21"/>
        </w:rPr>
      </w:pPr>
    </w:p>
    <w:p w14:paraId="6C0EBB7F">
      <w:pPr>
        <w:snapToGrid w:val="0"/>
        <w:spacing w:line="360" w:lineRule="auto"/>
        <w:rPr>
          <w:rFonts w:ascii="华文中宋" w:hAnsi="华文中宋" w:eastAsia="华文中宋" w:cs="华文中宋"/>
          <w:szCs w:val="21"/>
        </w:rPr>
      </w:pPr>
    </w:p>
    <w:p w14:paraId="48CEE224">
      <w:pPr>
        <w:snapToGrid w:val="0"/>
        <w:spacing w:line="360" w:lineRule="auto"/>
        <w:rPr>
          <w:rFonts w:ascii="华文中宋" w:hAnsi="华文中宋" w:eastAsia="华文中宋" w:cs="华文中宋"/>
          <w:szCs w:val="21"/>
        </w:rPr>
      </w:pPr>
    </w:p>
    <w:p w14:paraId="354A30F1">
      <w:pPr>
        <w:snapToGrid w:val="0"/>
        <w:spacing w:line="360" w:lineRule="auto"/>
        <w:rPr>
          <w:rFonts w:ascii="华文中宋" w:hAnsi="华文中宋" w:eastAsia="华文中宋" w:cs="华文中宋"/>
          <w:szCs w:val="21"/>
        </w:rPr>
      </w:pPr>
    </w:p>
    <w:p w14:paraId="1BD1B84E">
      <w:pPr>
        <w:snapToGrid w:val="0"/>
        <w:spacing w:line="360" w:lineRule="auto"/>
        <w:rPr>
          <w:rFonts w:ascii="华文中宋" w:hAnsi="华文中宋" w:eastAsia="华文中宋" w:cs="华文中宋"/>
          <w:szCs w:val="21"/>
        </w:rPr>
      </w:pPr>
    </w:p>
    <w:p w14:paraId="1132B436">
      <w:pPr>
        <w:snapToGrid w:val="0"/>
        <w:spacing w:line="360" w:lineRule="auto"/>
        <w:rPr>
          <w:rFonts w:hint="eastAsia" w:ascii="华文中宋" w:hAnsi="华文中宋" w:eastAsia="华文中宋" w:cs="华文中宋"/>
          <w:b/>
          <w:sz w:val="24"/>
        </w:rPr>
      </w:pPr>
    </w:p>
    <w:p w14:paraId="4643962B">
      <w:pPr>
        <w:snapToGrid w:val="0"/>
        <w:spacing w:line="360" w:lineRule="auto"/>
        <w:rPr>
          <w:rFonts w:ascii="华文中宋" w:hAnsi="华文中宋" w:eastAsia="华文中宋" w:cs="华文中宋"/>
          <w:b/>
          <w:sz w:val="24"/>
        </w:rPr>
      </w:pP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三</w:t>
      </w:r>
      <w:r>
        <w:rPr>
          <w:rFonts w:hint="eastAsia" w:ascii="华文中宋" w:hAnsi="华文中宋" w:eastAsia="华文中宋" w:cs="华文中宋"/>
          <w:b/>
          <w:sz w:val="24"/>
          <w:highlight w:val="none"/>
        </w:rPr>
        <w:t>）</w:t>
      </w:r>
      <w:r>
        <w:rPr>
          <w:rFonts w:hint="eastAsia" w:ascii="华文中宋" w:hAnsi="华文中宋" w:eastAsia="华文中宋" w:cs="华文中宋"/>
          <w:b/>
          <w:sz w:val="24"/>
        </w:rPr>
        <w:t>对实质性要求的响应内容格式</w:t>
      </w:r>
    </w:p>
    <w:p w14:paraId="46627698">
      <w:pPr>
        <w:spacing w:line="360" w:lineRule="auto"/>
        <w:rPr>
          <w:rFonts w:ascii="华文中宋" w:hAnsi="华文中宋" w:eastAsia="华文中宋" w:cs="华文中宋"/>
          <w:b/>
        </w:rPr>
      </w:pPr>
      <w:r>
        <w:rPr>
          <w:rFonts w:hint="eastAsia" w:ascii="华文中宋" w:hAnsi="华文中宋" w:eastAsia="华文中宋" w:cs="华文中宋"/>
          <w:b/>
          <w:sz w:val="24"/>
        </w:rPr>
        <w:t>《政府强制采购节能产品明细表</w:t>
      </w:r>
      <w:r>
        <w:rPr>
          <w:rFonts w:hint="eastAsia" w:ascii="华文中宋" w:hAnsi="华文中宋" w:eastAsia="华文中宋" w:cs="华文中宋"/>
          <w:b/>
          <w:bCs/>
          <w:sz w:val="24"/>
        </w:rPr>
        <w:t>》</w:t>
      </w:r>
      <w:r>
        <w:rPr>
          <w:rFonts w:hint="eastAsia" w:ascii="华文中宋" w:hAnsi="华文中宋" w:eastAsia="华文中宋" w:cs="华文中宋"/>
          <w:b/>
          <w:sz w:val="24"/>
        </w:rPr>
        <w:t>格式</w:t>
      </w:r>
    </w:p>
    <w:p w14:paraId="2C1A5232">
      <w:pPr>
        <w:tabs>
          <w:tab w:val="left" w:pos="1680"/>
        </w:tabs>
        <w:snapToGrid w:val="0"/>
        <w:spacing w:line="360" w:lineRule="auto"/>
        <w:jc w:val="center"/>
        <w:rPr>
          <w:rFonts w:ascii="华文中宋" w:hAnsi="华文中宋" w:eastAsia="华文中宋" w:cs="华文中宋"/>
        </w:rPr>
      </w:pPr>
      <w:r>
        <w:rPr>
          <w:rFonts w:hint="eastAsia" w:ascii="华文中宋" w:hAnsi="华文中宋" w:eastAsia="华文中宋" w:cs="华文中宋"/>
          <w:b/>
          <w:sz w:val="24"/>
        </w:rPr>
        <w:t>政府强制采购节能产品明细表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82"/>
        <w:gridCol w:w="952"/>
        <w:gridCol w:w="1344"/>
        <w:gridCol w:w="1476"/>
        <w:gridCol w:w="1871"/>
        <w:gridCol w:w="1856"/>
      </w:tblGrid>
      <w:tr w14:paraId="4AE0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38D517DD">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包号</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71ED30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产品名称</w:t>
            </w:r>
          </w:p>
        </w:tc>
        <w:tc>
          <w:tcPr>
            <w:tcW w:w="952" w:type="dxa"/>
            <w:tcBorders>
              <w:top w:val="single" w:color="auto" w:sz="4" w:space="0"/>
              <w:left w:val="single" w:color="auto" w:sz="4" w:space="0"/>
              <w:bottom w:val="single" w:color="auto" w:sz="4" w:space="0"/>
              <w:right w:val="single" w:color="auto" w:sz="4" w:space="0"/>
            </w:tcBorders>
            <w:noWrap w:val="0"/>
            <w:vAlign w:val="center"/>
          </w:tcPr>
          <w:p w14:paraId="3490E9EB">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制造商</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7B4DBB9D">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产品型号</w:t>
            </w:r>
          </w:p>
        </w:tc>
        <w:tc>
          <w:tcPr>
            <w:tcW w:w="1476" w:type="dxa"/>
            <w:tcBorders>
              <w:top w:val="single" w:color="auto" w:sz="4" w:space="0"/>
              <w:left w:val="single" w:color="auto" w:sz="4" w:space="0"/>
              <w:bottom w:val="single" w:color="auto" w:sz="4" w:space="0"/>
              <w:right w:val="single" w:color="auto" w:sz="4" w:space="0"/>
            </w:tcBorders>
            <w:noWrap w:val="0"/>
            <w:vAlign w:val="center"/>
          </w:tcPr>
          <w:p w14:paraId="2DB12B7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节能产品</w:t>
            </w:r>
          </w:p>
          <w:p w14:paraId="70460FD9">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认证证书号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021BD07">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认证证书有</w:t>
            </w:r>
          </w:p>
          <w:p w14:paraId="7EAD74E4">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效截止日期</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499EB7CD">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认证证书</w:t>
            </w:r>
          </w:p>
          <w:p w14:paraId="6E2E9D0B">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影印件</w:t>
            </w:r>
          </w:p>
        </w:tc>
      </w:tr>
      <w:tr w14:paraId="7DB1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1672EB89">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082" w:type="dxa"/>
            <w:tcBorders>
              <w:top w:val="single" w:color="auto" w:sz="4" w:space="0"/>
              <w:left w:val="single" w:color="auto" w:sz="4" w:space="0"/>
              <w:bottom w:val="single" w:color="auto" w:sz="4" w:space="0"/>
              <w:right w:val="single" w:color="auto" w:sz="4" w:space="0"/>
            </w:tcBorders>
            <w:noWrap w:val="0"/>
            <w:vAlign w:val="top"/>
          </w:tcPr>
          <w:p w14:paraId="51ACA52A">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952" w:type="dxa"/>
            <w:tcBorders>
              <w:top w:val="single" w:color="auto" w:sz="4" w:space="0"/>
              <w:left w:val="single" w:color="auto" w:sz="4" w:space="0"/>
              <w:bottom w:val="single" w:color="auto" w:sz="4" w:space="0"/>
              <w:right w:val="single" w:color="auto" w:sz="4" w:space="0"/>
            </w:tcBorders>
            <w:noWrap w:val="0"/>
            <w:vAlign w:val="top"/>
          </w:tcPr>
          <w:p w14:paraId="3870D787">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344" w:type="dxa"/>
            <w:tcBorders>
              <w:top w:val="single" w:color="auto" w:sz="4" w:space="0"/>
              <w:left w:val="single" w:color="auto" w:sz="4" w:space="0"/>
              <w:bottom w:val="single" w:color="auto" w:sz="4" w:space="0"/>
              <w:right w:val="single" w:color="auto" w:sz="4" w:space="0"/>
            </w:tcBorders>
            <w:noWrap w:val="0"/>
            <w:vAlign w:val="top"/>
          </w:tcPr>
          <w:p w14:paraId="2FDCB6CE">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476" w:type="dxa"/>
            <w:tcBorders>
              <w:top w:val="single" w:color="auto" w:sz="4" w:space="0"/>
              <w:left w:val="single" w:color="auto" w:sz="4" w:space="0"/>
              <w:bottom w:val="single" w:color="auto" w:sz="4" w:space="0"/>
              <w:right w:val="single" w:color="auto" w:sz="4" w:space="0"/>
            </w:tcBorders>
            <w:noWrap w:val="0"/>
            <w:vAlign w:val="top"/>
          </w:tcPr>
          <w:p w14:paraId="5293C49B">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71" w:type="dxa"/>
            <w:tcBorders>
              <w:top w:val="single" w:color="auto" w:sz="4" w:space="0"/>
              <w:left w:val="single" w:color="auto" w:sz="4" w:space="0"/>
              <w:bottom w:val="single" w:color="auto" w:sz="4" w:space="0"/>
              <w:right w:val="single" w:color="auto" w:sz="4" w:space="0"/>
            </w:tcBorders>
            <w:noWrap w:val="0"/>
            <w:vAlign w:val="top"/>
          </w:tcPr>
          <w:p w14:paraId="0D1F8C2C">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2A0AE46F">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见</w:t>
            </w:r>
            <w:r>
              <w:rPr>
                <w:rFonts w:hint="eastAsia" w:ascii="华文中宋" w:hAnsi="华文中宋" w:eastAsia="华文中宋" w:cs="华文中宋"/>
                <w:b w:val="0"/>
                <w:bCs/>
                <w:szCs w:val="21"/>
                <w:u w:val="single"/>
              </w:rPr>
              <w:t xml:space="preserve">    </w:t>
            </w:r>
            <w:r>
              <w:rPr>
                <w:rFonts w:hint="eastAsia" w:ascii="华文中宋" w:hAnsi="华文中宋" w:eastAsia="华文中宋" w:cs="华文中宋"/>
                <w:b w:val="0"/>
                <w:bCs/>
                <w:szCs w:val="21"/>
              </w:rPr>
              <w:t>页</w:t>
            </w:r>
          </w:p>
        </w:tc>
      </w:tr>
      <w:tr w14:paraId="7005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423DD71B">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082" w:type="dxa"/>
            <w:tcBorders>
              <w:top w:val="single" w:color="auto" w:sz="4" w:space="0"/>
              <w:left w:val="single" w:color="auto" w:sz="4" w:space="0"/>
              <w:bottom w:val="single" w:color="auto" w:sz="4" w:space="0"/>
              <w:right w:val="single" w:color="auto" w:sz="4" w:space="0"/>
            </w:tcBorders>
            <w:noWrap w:val="0"/>
            <w:vAlign w:val="top"/>
          </w:tcPr>
          <w:p w14:paraId="1EB03117">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952" w:type="dxa"/>
            <w:tcBorders>
              <w:top w:val="single" w:color="auto" w:sz="4" w:space="0"/>
              <w:left w:val="single" w:color="auto" w:sz="4" w:space="0"/>
              <w:bottom w:val="single" w:color="auto" w:sz="4" w:space="0"/>
              <w:right w:val="single" w:color="auto" w:sz="4" w:space="0"/>
            </w:tcBorders>
            <w:noWrap w:val="0"/>
            <w:vAlign w:val="top"/>
          </w:tcPr>
          <w:p w14:paraId="27B3F0BA">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344" w:type="dxa"/>
            <w:tcBorders>
              <w:top w:val="single" w:color="auto" w:sz="4" w:space="0"/>
              <w:left w:val="single" w:color="auto" w:sz="4" w:space="0"/>
              <w:bottom w:val="single" w:color="auto" w:sz="4" w:space="0"/>
              <w:right w:val="single" w:color="auto" w:sz="4" w:space="0"/>
            </w:tcBorders>
            <w:noWrap w:val="0"/>
            <w:vAlign w:val="top"/>
          </w:tcPr>
          <w:p w14:paraId="0224660C">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476" w:type="dxa"/>
            <w:tcBorders>
              <w:top w:val="single" w:color="auto" w:sz="4" w:space="0"/>
              <w:left w:val="single" w:color="auto" w:sz="4" w:space="0"/>
              <w:bottom w:val="single" w:color="auto" w:sz="4" w:space="0"/>
              <w:right w:val="single" w:color="auto" w:sz="4" w:space="0"/>
            </w:tcBorders>
            <w:noWrap w:val="0"/>
            <w:vAlign w:val="top"/>
          </w:tcPr>
          <w:p w14:paraId="31D0B0F6">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71" w:type="dxa"/>
            <w:tcBorders>
              <w:top w:val="single" w:color="auto" w:sz="4" w:space="0"/>
              <w:left w:val="single" w:color="auto" w:sz="4" w:space="0"/>
              <w:bottom w:val="single" w:color="auto" w:sz="4" w:space="0"/>
              <w:right w:val="single" w:color="auto" w:sz="4" w:space="0"/>
            </w:tcBorders>
            <w:noWrap w:val="0"/>
            <w:vAlign w:val="top"/>
          </w:tcPr>
          <w:p w14:paraId="7A56F499">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21737676">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见</w:t>
            </w:r>
            <w:r>
              <w:rPr>
                <w:rFonts w:hint="eastAsia" w:ascii="华文中宋" w:hAnsi="华文中宋" w:eastAsia="华文中宋" w:cs="华文中宋"/>
                <w:b w:val="0"/>
                <w:bCs/>
                <w:szCs w:val="21"/>
                <w:u w:val="single"/>
              </w:rPr>
              <w:t xml:space="preserve">    </w:t>
            </w:r>
            <w:r>
              <w:rPr>
                <w:rFonts w:hint="eastAsia" w:ascii="华文中宋" w:hAnsi="华文中宋" w:eastAsia="华文中宋" w:cs="华文中宋"/>
                <w:b w:val="0"/>
                <w:bCs/>
                <w:szCs w:val="21"/>
              </w:rPr>
              <w:t>页</w:t>
            </w:r>
          </w:p>
        </w:tc>
      </w:tr>
      <w:tr w14:paraId="3C7B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3268736B">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082" w:type="dxa"/>
            <w:tcBorders>
              <w:top w:val="single" w:color="auto" w:sz="4" w:space="0"/>
              <w:left w:val="single" w:color="auto" w:sz="4" w:space="0"/>
              <w:bottom w:val="single" w:color="auto" w:sz="4" w:space="0"/>
              <w:right w:val="single" w:color="auto" w:sz="4" w:space="0"/>
            </w:tcBorders>
            <w:noWrap w:val="0"/>
            <w:vAlign w:val="top"/>
          </w:tcPr>
          <w:p w14:paraId="1C24A29F">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952" w:type="dxa"/>
            <w:tcBorders>
              <w:top w:val="single" w:color="auto" w:sz="4" w:space="0"/>
              <w:left w:val="single" w:color="auto" w:sz="4" w:space="0"/>
              <w:bottom w:val="single" w:color="auto" w:sz="4" w:space="0"/>
              <w:right w:val="single" w:color="auto" w:sz="4" w:space="0"/>
            </w:tcBorders>
            <w:noWrap w:val="0"/>
            <w:vAlign w:val="top"/>
          </w:tcPr>
          <w:p w14:paraId="104F728C">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344" w:type="dxa"/>
            <w:tcBorders>
              <w:top w:val="single" w:color="auto" w:sz="4" w:space="0"/>
              <w:left w:val="single" w:color="auto" w:sz="4" w:space="0"/>
              <w:bottom w:val="single" w:color="auto" w:sz="4" w:space="0"/>
              <w:right w:val="single" w:color="auto" w:sz="4" w:space="0"/>
            </w:tcBorders>
            <w:noWrap w:val="0"/>
            <w:vAlign w:val="top"/>
          </w:tcPr>
          <w:p w14:paraId="6ABB3773">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476" w:type="dxa"/>
            <w:tcBorders>
              <w:top w:val="single" w:color="auto" w:sz="4" w:space="0"/>
              <w:left w:val="single" w:color="auto" w:sz="4" w:space="0"/>
              <w:bottom w:val="single" w:color="auto" w:sz="4" w:space="0"/>
              <w:right w:val="single" w:color="auto" w:sz="4" w:space="0"/>
            </w:tcBorders>
            <w:noWrap w:val="0"/>
            <w:vAlign w:val="top"/>
          </w:tcPr>
          <w:p w14:paraId="5FA573B1">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71" w:type="dxa"/>
            <w:tcBorders>
              <w:top w:val="single" w:color="auto" w:sz="4" w:space="0"/>
              <w:left w:val="single" w:color="auto" w:sz="4" w:space="0"/>
              <w:bottom w:val="single" w:color="auto" w:sz="4" w:space="0"/>
              <w:right w:val="single" w:color="auto" w:sz="4" w:space="0"/>
            </w:tcBorders>
            <w:noWrap w:val="0"/>
            <w:vAlign w:val="top"/>
          </w:tcPr>
          <w:p w14:paraId="39CC3A5A">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B00078F">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见</w:t>
            </w:r>
            <w:r>
              <w:rPr>
                <w:rFonts w:hint="eastAsia" w:ascii="华文中宋" w:hAnsi="华文中宋" w:eastAsia="华文中宋" w:cs="华文中宋"/>
                <w:b w:val="0"/>
                <w:bCs/>
                <w:szCs w:val="21"/>
                <w:u w:val="single"/>
              </w:rPr>
              <w:t xml:space="preserve">    </w:t>
            </w:r>
            <w:r>
              <w:rPr>
                <w:rFonts w:hint="eastAsia" w:ascii="华文中宋" w:hAnsi="华文中宋" w:eastAsia="华文中宋" w:cs="华文中宋"/>
                <w:b w:val="0"/>
                <w:bCs/>
                <w:szCs w:val="21"/>
              </w:rPr>
              <w:t>页</w:t>
            </w:r>
          </w:p>
        </w:tc>
      </w:tr>
      <w:tr w14:paraId="4928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5F6879B3">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082" w:type="dxa"/>
            <w:tcBorders>
              <w:top w:val="single" w:color="auto" w:sz="4" w:space="0"/>
              <w:left w:val="single" w:color="auto" w:sz="4" w:space="0"/>
              <w:bottom w:val="single" w:color="auto" w:sz="4" w:space="0"/>
              <w:right w:val="single" w:color="auto" w:sz="4" w:space="0"/>
            </w:tcBorders>
            <w:noWrap w:val="0"/>
            <w:vAlign w:val="top"/>
          </w:tcPr>
          <w:p w14:paraId="3E7B5C1B">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952" w:type="dxa"/>
            <w:tcBorders>
              <w:top w:val="single" w:color="auto" w:sz="4" w:space="0"/>
              <w:left w:val="single" w:color="auto" w:sz="4" w:space="0"/>
              <w:bottom w:val="single" w:color="auto" w:sz="4" w:space="0"/>
              <w:right w:val="single" w:color="auto" w:sz="4" w:space="0"/>
            </w:tcBorders>
            <w:noWrap w:val="0"/>
            <w:vAlign w:val="top"/>
          </w:tcPr>
          <w:p w14:paraId="53C8DD27">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344" w:type="dxa"/>
            <w:tcBorders>
              <w:top w:val="single" w:color="auto" w:sz="4" w:space="0"/>
              <w:left w:val="single" w:color="auto" w:sz="4" w:space="0"/>
              <w:bottom w:val="single" w:color="auto" w:sz="4" w:space="0"/>
              <w:right w:val="single" w:color="auto" w:sz="4" w:space="0"/>
            </w:tcBorders>
            <w:noWrap w:val="0"/>
            <w:vAlign w:val="top"/>
          </w:tcPr>
          <w:p w14:paraId="4827DD54">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476" w:type="dxa"/>
            <w:tcBorders>
              <w:top w:val="single" w:color="auto" w:sz="4" w:space="0"/>
              <w:left w:val="single" w:color="auto" w:sz="4" w:space="0"/>
              <w:bottom w:val="single" w:color="auto" w:sz="4" w:space="0"/>
              <w:right w:val="single" w:color="auto" w:sz="4" w:space="0"/>
            </w:tcBorders>
            <w:noWrap w:val="0"/>
            <w:vAlign w:val="top"/>
          </w:tcPr>
          <w:p w14:paraId="718EA094">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71" w:type="dxa"/>
            <w:tcBorders>
              <w:top w:val="single" w:color="auto" w:sz="4" w:space="0"/>
              <w:left w:val="single" w:color="auto" w:sz="4" w:space="0"/>
              <w:bottom w:val="single" w:color="auto" w:sz="4" w:space="0"/>
              <w:right w:val="single" w:color="auto" w:sz="4" w:space="0"/>
            </w:tcBorders>
            <w:noWrap w:val="0"/>
            <w:vAlign w:val="top"/>
          </w:tcPr>
          <w:p w14:paraId="41AEEAEF">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125B4A27">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见</w:t>
            </w:r>
            <w:r>
              <w:rPr>
                <w:rFonts w:hint="eastAsia" w:ascii="华文中宋" w:hAnsi="华文中宋" w:eastAsia="华文中宋" w:cs="华文中宋"/>
                <w:b w:val="0"/>
                <w:bCs/>
                <w:szCs w:val="21"/>
                <w:u w:val="single"/>
              </w:rPr>
              <w:t xml:space="preserve">    </w:t>
            </w:r>
            <w:r>
              <w:rPr>
                <w:rFonts w:hint="eastAsia" w:ascii="华文中宋" w:hAnsi="华文中宋" w:eastAsia="华文中宋" w:cs="华文中宋"/>
                <w:b w:val="0"/>
                <w:bCs/>
                <w:szCs w:val="21"/>
              </w:rPr>
              <w:t>页</w:t>
            </w:r>
          </w:p>
        </w:tc>
      </w:tr>
    </w:tbl>
    <w:p w14:paraId="60C274BE">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说明 ：</w:t>
      </w:r>
    </w:p>
    <w:p w14:paraId="6AE3CE94">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根据招标文件第四部分实质性要求中的内容进行响应。</w:t>
      </w:r>
    </w:p>
    <w:p w14:paraId="50543AAA">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投标人如实填写表格，无相应内容可填的，填写“无”或用“/”来表示。</w:t>
      </w:r>
    </w:p>
    <w:p w14:paraId="69A49134">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认证证书附后（有效期之内的节能产品认证证书</w:t>
      </w:r>
      <w:r>
        <w:rPr>
          <w:rFonts w:hint="eastAsia" w:ascii="华文中宋" w:hAnsi="华文中宋" w:eastAsia="华文中宋" w:cs="华文中宋"/>
          <w:szCs w:val="21"/>
          <w:lang w:eastAsia="zh-CN"/>
        </w:rPr>
        <w:t>影印件</w:t>
      </w:r>
      <w:r>
        <w:rPr>
          <w:rFonts w:hint="eastAsia" w:ascii="华文中宋" w:hAnsi="华文中宋" w:eastAsia="华文中宋" w:cs="华文中宋"/>
          <w:szCs w:val="21"/>
        </w:rPr>
        <w:t>）。</w:t>
      </w:r>
    </w:p>
    <w:p w14:paraId="683EF213">
      <w:pPr>
        <w:tabs>
          <w:tab w:val="left" w:pos="1680"/>
        </w:tabs>
        <w:snapToGrid w:val="0"/>
        <w:spacing w:line="360" w:lineRule="auto"/>
        <w:jc w:val="center"/>
        <w:rPr>
          <w:rFonts w:hint="eastAsia" w:ascii="华文中宋" w:hAnsi="华文中宋" w:eastAsia="华文中宋" w:cs="华文中宋"/>
          <w:b/>
          <w:sz w:val="24"/>
        </w:rPr>
      </w:pPr>
      <w:r>
        <w:rPr>
          <w:rFonts w:hint="eastAsia" w:ascii="华文中宋" w:hAnsi="华文中宋" w:eastAsia="华文中宋" w:cs="华文中宋"/>
          <w:b/>
          <w:sz w:val="24"/>
        </w:rPr>
        <w:t>节能产品政府采购品目清单</w:t>
      </w:r>
    </w:p>
    <w:tbl>
      <w:tblPr>
        <w:tblStyle w:val="76"/>
        <w:tblW w:w="9285" w:type="dxa"/>
        <w:tblInd w:w="-5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335"/>
        <w:gridCol w:w="2025"/>
        <w:gridCol w:w="2085"/>
        <w:gridCol w:w="3195"/>
      </w:tblGrid>
      <w:tr w14:paraId="032BC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479368F0">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品目 序号</w:t>
            </w:r>
          </w:p>
        </w:tc>
        <w:tc>
          <w:tcPr>
            <w:tcW w:w="5445" w:type="dxa"/>
            <w:gridSpan w:val="3"/>
            <w:noWrap w:val="0"/>
            <w:vAlign w:val="top"/>
          </w:tcPr>
          <w:p w14:paraId="0F05344A">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名称</w:t>
            </w:r>
          </w:p>
        </w:tc>
        <w:tc>
          <w:tcPr>
            <w:tcW w:w="3195" w:type="dxa"/>
            <w:noWrap w:val="0"/>
            <w:vAlign w:val="top"/>
          </w:tcPr>
          <w:p w14:paraId="05BA5F92">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依据的标准</w:t>
            </w:r>
          </w:p>
        </w:tc>
      </w:tr>
      <w:tr w14:paraId="3F4BD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restart"/>
            <w:tcBorders>
              <w:bottom w:val="nil"/>
            </w:tcBorders>
            <w:noWrap w:val="0"/>
            <w:vAlign w:val="top"/>
          </w:tcPr>
          <w:p w14:paraId="2067F133">
            <w:pPr>
              <w:rPr>
                <w:rFonts w:hint="eastAsia" w:ascii="华文中宋" w:hAnsi="华文中宋" w:eastAsia="华文中宋" w:cs="华文中宋"/>
                <w:sz w:val="21"/>
                <w:szCs w:val="21"/>
              </w:rPr>
            </w:pPr>
          </w:p>
          <w:p w14:paraId="57399527">
            <w:pPr>
              <w:rPr>
                <w:rFonts w:hint="eastAsia" w:ascii="华文中宋" w:hAnsi="华文中宋" w:eastAsia="华文中宋" w:cs="华文中宋"/>
                <w:sz w:val="21"/>
                <w:szCs w:val="21"/>
              </w:rPr>
            </w:pPr>
          </w:p>
          <w:p w14:paraId="5FCECEDA">
            <w:pPr>
              <w:rPr>
                <w:rFonts w:hint="eastAsia" w:ascii="华文中宋" w:hAnsi="华文中宋" w:eastAsia="华文中宋" w:cs="华文中宋"/>
                <w:sz w:val="21"/>
                <w:szCs w:val="21"/>
              </w:rPr>
            </w:pPr>
          </w:p>
          <w:p w14:paraId="4E747613">
            <w:pPr>
              <w:rPr>
                <w:rFonts w:hint="eastAsia" w:ascii="华文中宋" w:hAnsi="华文中宋" w:eastAsia="华文中宋" w:cs="华文中宋"/>
                <w:sz w:val="21"/>
                <w:szCs w:val="21"/>
              </w:rPr>
            </w:pPr>
          </w:p>
          <w:p w14:paraId="76881599">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1</w:t>
            </w:r>
          </w:p>
        </w:tc>
        <w:tc>
          <w:tcPr>
            <w:tcW w:w="1335" w:type="dxa"/>
            <w:vMerge w:val="restart"/>
            <w:tcBorders>
              <w:bottom w:val="nil"/>
            </w:tcBorders>
            <w:noWrap w:val="0"/>
            <w:vAlign w:val="top"/>
          </w:tcPr>
          <w:p w14:paraId="5F88E6F7">
            <w:pPr>
              <w:rPr>
                <w:rFonts w:hint="eastAsia" w:ascii="华文中宋" w:hAnsi="华文中宋" w:eastAsia="华文中宋" w:cs="华文中宋"/>
                <w:sz w:val="21"/>
                <w:szCs w:val="21"/>
              </w:rPr>
            </w:pPr>
          </w:p>
          <w:p w14:paraId="4833F111">
            <w:pPr>
              <w:rPr>
                <w:rFonts w:hint="eastAsia" w:ascii="华文中宋" w:hAnsi="华文中宋" w:eastAsia="华文中宋" w:cs="华文中宋"/>
                <w:sz w:val="21"/>
                <w:szCs w:val="21"/>
              </w:rPr>
            </w:pPr>
          </w:p>
          <w:p w14:paraId="3D1D1CB6">
            <w:pPr>
              <w:rPr>
                <w:rFonts w:hint="eastAsia" w:ascii="华文中宋" w:hAnsi="华文中宋" w:eastAsia="华文中宋" w:cs="华文中宋"/>
                <w:sz w:val="21"/>
                <w:szCs w:val="21"/>
              </w:rPr>
            </w:pPr>
          </w:p>
          <w:p w14:paraId="75B27E0F">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A020101 计算机设备</w:t>
            </w:r>
          </w:p>
        </w:tc>
        <w:tc>
          <w:tcPr>
            <w:tcW w:w="2025" w:type="dxa"/>
            <w:noWrap w:val="0"/>
            <w:vAlign w:val="top"/>
          </w:tcPr>
          <w:p w14:paraId="78815B95">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★A02010104台式计算机</w:t>
            </w:r>
          </w:p>
        </w:tc>
        <w:tc>
          <w:tcPr>
            <w:tcW w:w="2085" w:type="dxa"/>
            <w:noWrap w:val="0"/>
            <w:vAlign w:val="top"/>
          </w:tcPr>
          <w:p w14:paraId="1FA4EBE3">
            <w:pPr>
              <w:rPr>
                <w:rFonts w:hint="eastAsia" w:ascii="华文中宋" w:hAnsi="华文中宋" w:eastAsia="华文中宋" w:cs="华文中宋"/>
                <w:sz w:val="21"/>
                <w:szCs w:val="21"/>
              </w:rPr>
            </w:pPr>
          </w:p>
        </w:tc>
        <w:tc>
          <w:tcPr>
            <w:tcW w:w="3195" w:type="dxa"/>
            <w:noWrap w:val="0"/>
            <w:vAlign w:val="top"/>
          </w:tcPr>
          <w:p w14:paraId="10F9BBEC">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《微型计算机能效限定值及能效 等级》（GB 28380）</w:t>
            </w:r>
          </w:p>
        </w:tc>
      </w:tr>
      <w:tr w14:paraId="7C82A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1DD464CB">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75FC5E79">
            <w:pPr>
              <w:rPr>
                <w:rFonts w:hint="eastAsia" w:ascii="华文中宋" w:hAnsi="华文中宋" w:eastAsia="华文中宋" w:cs="华文中宋"/>
                <w:sz w:val="21"/>
                <w:szCs w:val="21"/>
              </w:rPr>
            </w:pPr>
          </w:p>
        </w:tc>
        <w:tc>
          <w:tcPr>
            <w:tcW w:w="2025" w:type="dxa"/>
            <w:noWrap w:val="0"/>
            <w:vAlign w:val="top"/>
          </w:tcPr>
          <w:p w14:paraId="3A86B8B3">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★A02010105便携式计算机</w:t>
            </w:r>
          </w:p>
        </w:tc>
        <w:tc>
          <w:tcPr>
            <w:tcW w:w="2085" w:type="dxa"/>
            <w:noWrap w:val="0"/>
            <w:vAlign w:val="top"/>
          </w:tcPr>
          <w:p w14:paraId="74C795D8">
            <w:pPr>
              <w:rPr>
                <w:rFonts w:hint="eastAsia" w:ascii="华文中宋" w:hAnsi="华文中宋" w:eastAsia="华文中宋" w:cs="华文中宋"/>
                <w:sz w:val="21"/>
                <w:szCs w:val="21"/>
              </w:rPr>
            </w:pPr>
          </w:p>
        </w:tc>
        <w:tc>
          <w:tcPr>
            <w:tcW w:w="3195" w:type="dxa"/>
            <w:noWrap w:val="0"/>
            <w:vAlign w:val="top"/>
          </w:tcPr>
          <w:p w14:paraId="5275F51C">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《微型计算机能效限定值及能效 等级》（GB 28380）</w:t>
            </w:r>
          </w:p>
        </w:tc>
      </w:tr>
      <w:tr w14:paraId="6F13A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tcBorders>
            <w:noWrap w:val="0"/>
            <w:vAlign w:val="top"/>
          </w:tcPr>
          <w:p w14:paraId="316921C3">
            <w:pPr>
              <w:rPr>
                <w:rFonts w:hint="eastAsia" w:ascii="华文中宋" w:hAnsi="华文中宋" w:eastAsia="华文中宋" w:cs="华文中宋"/>
                <w:sz w:val="21"/>
                <w:szCs w:val="21"/>
              </w:rPr>
            </w:pPr>
          </w:p>
        </w:tc>
        <w:tc>
          <w:tcPr>
            <w:tcW w:w="1335" w:type="dxa"/>
            <w:vMerge w:val="continue"/>
            <w:tcBorders>
              <w:top w:val="nil"/>
            </w:tcBorders>
            <w:noWrap w:val="0"/>
            <w:vAlign w:val="top"/>
          </w:tcPr>
          <w:p w14:paraId="3B90A1A4">
            <w:pPr>
              <w:rPr>
                <w:rFonts w:hint="eastAsia" w:ascii="华文中宋" w:hAnsi="华文中宋" w:eastAsia="华文中宋" w:cs="华文中宋"/>
                <w:sz w:val="21"/>
                <w:szCs w:val="21"/>
              </w:rPr>
            </w:pPr>
          </w:p>
        </w:tc>
        <w:tc>
          <w:tcPr>
            <w:tcW w:w="2025" w:type="dxa"/>
            <w:noWrap w:val="0"/>
            <w:vAlign w:val="top"/>
          </w:tcPr>
          <w:p w14:paraId="5C86900D">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★A02010107平板式微型计算机</w:t>
            </w:r>
          </w:p>
        </w:tc>
        <w:tc>
          <w:tcPr>
            <w:tcW w:w="2085" w:type="dxa"/>
            <w:noWrap w:val="0"/>
            <w:vAlign w:val="top"/>
          </w:tcPr>
          <w:p w14:paraId="4F527D83">
            <w:pPr>
              <w:rPr>
                <w:rFonts w:hint="eastAsia" w:ascii="华文中宋" w:hAnsi="华文中宋" w:eastAsia="华文中宋" w:cs="华文中宋"/>
                <w:sz w:val="21"/>
                <w:szCs w:val="21"/>
              </w:rPr>
            </w:pPr>
          </w:p>
        </w:tc>
        <w:tc>
          <w:tcPr>
            <w:tcW w:w="3195" w:type="dxa"/>
            <w:noWrap w:val="0"/>
            <w:vAlign w:val="top"/>
          </w:tcPr>
          <w:p w14:paraId="4B0226F9">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《微型计算机能效限定值及能效 等级》（GB 28380）</w:t>
            </w:r>
          </w:p>
        </w:tc>
      </w:tr>
      <w:tr w14:paraId="1AD72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restart"/>
            <w:tcBorders>
              <w:bottom w:val="nil"/>
            </w:tcBorders>
            <w:noWrap w:val="0"/>
            <w:vAlign w:val="top"/>
          </w:tcPr>
          <w:p w14:paraId="5045E665">
            <w:pPr>
              <w:rPr>
                <w:rFonts w:hint="eastAsia" w:ascii="华文中宋" w:hAnsi="华文中宋" w:eastAsia="华文中宋" w:cs="华文中宋"/>
                <w:sz w:val="21"/>
                <w:szCs w:val="21"/>
              </w:rPr>
            </w:pPr>
          </w:p>
          <w:p w14:paraId="2CCF4493">
            <w:pPr>
              <w:rPr>
                <w:rFonts w:hint="eastAsia" w:ascii="华文中宋" w:hAnsi="华文中宋" w:eastAsia="华文中宋" w:cs="华文中宋"/>
                <w:sz w:val="21"/>
                <w:szCs w:val="21"/>
              </w:rPr>
            </w:pPr>
          </w:p>
          <w:p w14:paraId="384E2E8A">
            <w:pPr>
              <w:rPr>
                <w:rFonts w:hint="eastAsia" w:ascii="华文中宋" w:hAnsi="华文中宋" w:eastAsia="华文中宋" w:cs="华文中宋"/>
                <w:sz w:val="21"/>
                <w:szCs w:val="21"/>
              </w:rPr>
            </w:pPr>
          </w:p>
          <w:p w14:paraId="625D2E23">
            <w:pPr>
              <w:rPr>
                <w:rFonts w:hint="eastAsia" w:ascii="华文中宋" w:hAnsi="华文中宋" w:eastAsia="华文中宋" w:cs="华文中宋"/>
                <w:sz w:val="21"/>
                <w:szCs w:val="21"/>
              </w:rPr>
            </w:pPr>
          </w:p>
          <w:p w14:paraId="1896C700">
            <w:pPr>
              <w:rPr>
                <w:rFonts w:hint="eastAsia" w:ascii="华文中宋" w:hAnsi="华文中宋" w:eastAsia="华文中宋" w:cs="华文中宋"/>
                <w:sz w:val="21"/>
                <w:szCs w:val="21"/>
              </w:rPr>
            </w:pPr>
          </w:p>
          <w:p w14:paraId="3E4E430C">
            <w:pPr>
              <w:rPr>
                <w:rFonts w:hint="eastAsia" w:ascii="华文中宋" w:hAnsi="华文中宋" w:eastAsia="华文中宋" w:cs="华文中宋"/>
                <w:sz w:val="21"/>
                <w:szCs w:val="21"/>
              </w:rPr>
            </w:pPr>
          </w:p>
          <w:p w14:paraId="35ED72D8">
            <w:pPr>
              <w:rPr>
                <w:rFonts w:hint="eastAsia" w:ascii="华文中宋" w:hAnsi="华文中宋" w:eastAsia="华文中宋" w:cs="华文中宋"/>
                <w:sz w:val="21"/>
                <w:szCs w:val="21"/>
              </w:rPr>
            </w:pPr>
          </w:p>
          <w:p w14:paraId="072E4C25">
            <w:pPr>
              <w:rPr>
                <w:rFonts w:hint="eastAsia" w:ascii="华文中宋" w:hAnsi="华文中宋" w:eastAsia="华文中宋" w:cs="华文中宋"/>
                <w:sz w:val="21"/>
                <w:szCs w:val="21"/>
              </w:rPr>
            </w:pPr>
          </w:p>
          <w:p w14:paraId="2CB9EF07">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p>
        </w:tc>
        <w:tc>
          <w:tcPr>
            <w:tcW w:w="1335" w:type="dxa"/>
            <w:vMerge w:val="restart"/>
            <w:tcBorders>
              <w:bottom w:val="nil"/>
            </w:tcBorders>
            <w:noWrap w:val="0"/>
            <w:vAlign w:val="top"/>
          </w:tcPr>
          <w:p w14:paraId="438BAC6D">
            <w:pPr>
              <w:rPr>
                <w:rFonts w:hint="eastAsia" w:ascii="华文中宋" w:hAnsi="华文中宋" w:eastAsia="华文中宋" w:cs="华文中宋"/>
                <w:sz w:val="21"/>
                <w:szCs w:val="21"/>
              </w:rPr>
            </w:pPr>
          </w:p>
          <w:p w14:paraId="156AA77A">
            <w:pPr>
              <w:rPr>
                <w:rFonts w:hint="eastAsia" w:ascii="华文中宋" w:hAnsi="华文中宋" w:eastAsia="华文中宋" w:cs="华文中宋"/>
                <w:sz w:val="21"/>
                <w:szCs w:val="21"/>
              </w:rPr>
            </w:pPr>
          </w:p>
          <w:p w14:paraId="029CD84E">
            <w:pPr>
              <w:rPr>
                <w:rFonts w:hint="eastAsia" w:ascii="华文中宋" w:hAnsi="华文中宋" w:eastAsia="华文中宋" w:cs="华文中宋"/>
                <w:sz w:val="21"/>
                <w:szCs w:val="21"/>
              </w:rPr>
            </w:pPr>
          </w:p>
          <w:p w14:paraId="066AE61A">
            <w:pPr>
              <w:rPr>
                <w:rFonts w:hint="eastAsia" w:ascii="华文中宋" w:hAnsi="华文中宋" w:eastAsia="华文中宋" w:cs="华文中宋"/>
                <w:sz w:val="21"/>
                <w:szCs w:val="21"/>
              </w:rPr>
            </w:pPr>
          </w:p>
          <w:p w14:paraId="72D9DAAB">
            <w:pPr>
              <w:rPr>
                <w:rFonts w:hint="eastAsia" w:ascii="华文中宋" w:hAnsi="华文中宋" w:eastAsia="华文中宋" w:cs="华文中宋"/>
                <w:sz w:val="21"/>
                <w:szCs w:val="21"/>
              </w:rPr>
            </w:pPr>
          </w:p>
          <w:p w14:paraId="22EE0CA6">
            <w:pPr>
              <w:rPr>
                <w:rFonts w:hint="eastAsia" w:ascii="华文中宋" w:hAnsi="华文中宋" w:eastAsia="华文中宋" w:cs="华文中宋"/>
                <w:sz w:val="21"/>
                <w:szCs w:val="21"/>
              </w:rPr>
            </w:pPr>
          </w:p>
          <w:p w14:paraId="32CB0872">
            <w:pPr>
              <w:rPr>
                <w:rFonts w:hint="eastAsia" w:ascii="华文中宋" w:hAnsi="华文中宋" w:eastAsia="华文中宋" w:cs="华文中宋"/>
                <w:sz w:val="21"/>
                <w:szCs w:val="21"/>
              </w:rPr>
            </w:pPr>
          </w:p>
          <w:p w14:paraId="58D20526">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 输入输出设备</w:t>
            </w:r>
          </w:p>
        </w:tc>
        <w:tc>
          <w:tcPr>
            <w:tcW w:w="2025" w:type="dxa"/>
            <w:vMerge w:val="restart"/>
            <w:tcBorders>
              <w:bottom w:val="nil"/>
            </w:tcBorders>
            <w:noWrap w:val="0"/>
            <w:vAlign w:val="top"/>
          </w:tcPr>
          <w:p w14:paraId="618C6DE9">
            <w:pPr>
              <w:rPr>
                <w:rFonts w:hint="eastAsia" w:ascii="华文中宋" w:hAnsi="华文中宋" w:eastAsia="华文中宋" w:cs="华文中宋"/>
                <w:sz w:val="21"/>
                <w:szCs w:val="21"/>
              </w:rPr>
            </w:pPr>
          </w:p>
          <w:p w14:paraId="14A02BC7">
            <w:pPr>
              <w:rPr>
                <w:rFonts w:hint="eastAsia" w:ascii="华文中宋" w:hAnsi="华文中宋" w:eastAsia="华文中宋" w:cs="华文中宋"/>
                <w:sz w:val="21"/>
                <w:szCs w:val="21"/>
              </w:rPr>
            </w:pPr>
          </w:p>
          <w:p w14:paraId="7E54653C">
            <w:pPr>
              <w:rPr>
                <w:rFonts w:hint="eastAsia" w:ascii="华文中宋" w:hAnsi="华文中宋" w:eastAsia="华文中宋" w:cs="华文中宋"/>
                <w:sz w:val="21"/>
                <w:szCs w:val="21"/>
              </w:rPr>
            </w:pPr>
          </w:p>
          <w:p w14:paraId="6B39BF44">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A02010601打印设备</w:t>
            </w:r>
          </w:p>
        </w:tc>
        <w:tc>
          <w:tcPr>
            <w:tcW w:w="2085" w:type="dxa"/>
            <w:noWrap w:val="0"/>
            <w:vAlign w:val="top"/>
          </w:tcPr>
          <w:p w14:paraId="10521631">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A0201060101喷墨打印机</w:t>
            </w:r>
          </w:p>
        </w:tc>
        <w:tc>
          <w:tcPr>
            <w:tcW w:w="3195" w:type="dxa"/>
            <w:noWrap w:val="0"/>
            <w:vAlign w:val="top"/>
          </w:tcPr>
          <w:p w14:paraId="5DF790E8">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《复印机、打印机和传真机能效限定值及能效等级》（GB21521）</w:t>
            </w:r>
          </w:p>
        </w:tc>
      </w:tr>
      <w:tr w14:paraId="15941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70EE82A7">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333D8671">
            <w:pPr>
              <w:rPr>
                <w:rFonts w:hint="eastAsia" w:ascii="华文中宋" w:hAnsi="华文中宋" w:eastAsia="华文中宋" w:cs="华文中宋"/>
                <w:sz w:val="21"/>
                <w:szCs w:val="21"/>
              </w:rPr>
            </w:pPr>
          </w:p>
        </w:tc>
        <w:tc>
          <w:tcPr>
            <w:tcW w:w="2025" w:type="dxa"/>
            <w:vMerge w:val="continue"/>
            <w:tcBorders>
              <w:top w:val="nil"/>
              <w:bottom w:val="nil"/>
            </w:tcBorders>
            <w:noWrap w:val="0"/>
            <w:vAlign w:val="top"/>
          </w:tcPr>
          <w:p w14:paraId="768C13F6">
            <w:pPr>
              <w:rPr>
                <w:rFonts w:hint="eastAsia" w:ascii="华文中宋" w:hAnsi="华文中宋" w:eastAsia="华文中宋" w:cs="华文中宋"/>
                <w:sz w:val="21"/>
                <w:szCs w:val="21"/>
              </w:rPr>
            </w:pPr>
          </w:p>
        </w:tc>
        <w:tc>
          <w:tcPr>
            <w:tcW w:w="2085" w:type="dxa"/>
            <w:noWrap w:val="0"/>
            <w:vAlign w:val="top"/>
          </w:tcPr>
          <w:p w14:paraId="35B5627C">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★A0201060102激光打印机</w:t>
            </w:r>
          </w:p>
        </w:tc>
        <w:tc>
          <w:tcPr>
            <w:tcW w:w="3195" w:type="dxa"/>
            <w:noWrap w:val="0"/>
            <w:vAlign w:val="top"/>
          </w:tcPr>
          <w:p w14:paraId="7C7FDBF1">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《复印机、打印机和传真机能效限定值及能效等级》（GB21521）</w:t>
            </w:r>
          </w:p>
        </w:tc>
      </w:tr>
      <w:tr w14:paraId="589BA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5403DE1F">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6D61AF3C">
            <w:pPr>
              <w:rPr>
                <w:rFonts w:hint="eastAsia" w:ascii="华文中宋" w:hAnsi="华文中宋" w:eastAsia="华文中宋" w:cs="华文中宋"/>
                <w:sz w:val="21"/>
                <w:szCs w:val="21"/>
              </w:rPr>
            </w:pPr>
          </w:p>
        </w:tc>
        <w:tc>
          <w:tcPr>
            <w:tcW w:w="2025" w:type="dxa"/>
            <w:vMerge w:val="continue"/>
            <w:tcBorders>
              <w:top w:val="nil"/>
            </w:tcBorders>
            <w:noWrap w:val="0"/>
            <w:vAlign w:val="top"/>
          </w:tcPr>
          <w:p w14:paraId="1386234A">
            <w:pPr>
              <w:rPr>
                <w:rFonts w:hint="eastAsia" w:ascii="华文中宋" w:hAnsi="华文中宋" w:eastAsia="华文中宋" w:cs="华文中宋"/>
                <w:sz w:val="21"/>
                <w:szCs w:val="21"/>
              </w:rPr>
            </w:pPr>
          </w:p>
        </w:tc>
        <w:tc>
          <w:tcPr>
            <w:tcW w:w="2085" w:type="dxa"/>
            <w:noWrap w:val="0"/>
            <w:vAlign w:val="top"/>
          </w:tcPr>
          <w:p w14:paraId="3F26F1BA">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★A0201060104针式打印机</w:t>
            </w:r>
          </w:p>
        </w:tc>
        <w:tc>
          <w:tcPr>
            <w:tcW w:w="3195" w:type="dxa"/>
            <w:noWrap w:val="0"/>
            <w:vAlign w:val="top"/>
          </w:tcPr>
          <w:p w14:paraId="157D35B9">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《复印机、打印机和传真机能效限定值及能效等级》（GB21521）</w:t>
            </w:r>
          </w:p>
        </w:tc>
      </w:tr>
      <w:tr w14:paraId="5B905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56994A1D">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5B05CBC6">
            <w:pPr>
              <w:rPr>
                <w:rFonts w:hint="eastAsia" w:ascii="华文中宋" w:hAnsi="华文中宋" w:eastAsia="华文中宋" w:cs="华文中宋"/>
                <w:sz w:val="21"/>
                <w:szCs w:val="21"/>
              </w:rPr>
            </w:pPr>
          </w:p>
        </w:tc>
        <w:tc>
          <w:tcPr>
            <w:tcW w:w="2025" w:type="dxa"/>
            <w:noWrap w:val="0"/>
            <w:vAlign w:val="top"/>
          </w:tcPr>
          <w:p w14:paraId="2D42DEBD">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A02010604显示设备</w:t>
            </w:r>
          </w:p>
        </w:tc>
        <w:tc>
          <w:tcPr>
            <w:tcW w:w="2085" w:type="dxa"/>
            <w:noWrap w:val="0"/>
            <w:vAlign w:val="top"/>
          </w:tcPr>
          <w:p w14:paraId="150EC10A">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★A0201060401液晶显示器</w:t>
            </w:r>
          </w:p>
        </w:tc>
        <w:tc>
          <w:tcPr>
            <w:tcW w:w="3195" w:type="dxa"/>
            <w:noWrap w:val="0"/>
            <w:vAlign w:val="top"/>
          </w:tcPr>
          <w:p w14:paraId="3B932140">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《计算机显示器能效限定值及能效等级》（GB21520）</w:t>
            </w:r>
          </w:p>
        </w:tc>
      </w:tr>
      <w:tr w14:paraId="5D17A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tcBorders>
            <w:noWrap w:val="0"/>
            <w:vAlign w:val="top"/>
          </w:tcPr>
          <w:p w14:paraId="5D0F3A35">
            <w:pPr>
              <w:rPr>
                <w:rFonts w:hint="eastAsia" w:ascii="华文中宋" w:hAnsi="华文中宋" w:eastAsia="华文中宋" w:cs="华文中宋"/>
                <w:sz w:val="21"/>
                <w:szCs w:val="21"/>
              </w:rPr>
            </w:pPr>
          </w:p>
        </w:tc>
        <w:tc>
          <w:tcPr>
            <w:tcW w:w="1335" w:type="dxa"/>
            <w:vMerge w:val="continue"/>
            <w:tcBorders>
              <w:top w:val="nil"/>
            </w:tcBorders>
            <w:noWrap w:val="0"/>
            <w:vAlign w:val="top"/>
          </w:tcPr>
          <w:p w14:paraId="16693789">
            <w:pPr>
              <w:rPr>
                <w:rFonts w:hint="eastAsia" w:ascii="华文中宋" w:hAnsi="华文中宋" w:eastAsia="华文中宋" w:cs="华文中宋"/>
                <w:sz w:val="21"/>
                <w:szCs w:val="21"/>
              </w:rPr>
            </w:pPr>
          </w:p>
        </w:tc>
        <w:tc>
          <w:tcPr>
            <w:tcW w:w="2025" w:type="dxa"/>
            <w:noWrap w:val="0"/>
            <w:vAlign w:val="top"/>
          </w:tcPr>
          <w:p w14:paraId="6168A385">
            <w:pPr>
              <w:rPr>
                <w:rFonts w:hint="eastAsia" w:ascii="华文中宋" w:hAnsi="华文中宋" w:eastAsia="华文中宋" w:cs="华文中宋"/>
                <w:sz w:val="21"/>
                <w:szCs w:val="21"/>
              </w:rPr>
            </w:pPr>
          </w:p>
          <w:p w14:paraId="1F3A5B85">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A02010609图形图像输入设备</w:t>
            </w:r>
          </w:p>
        </w:tc>
        <w:tc>
          <w:tcPr>
            <w:tcW w:w="2085" w:type="dxa"/>
            <w:noWrap w:val="0"/>
            <w:vAlign w:val="top"/>
          </w:tcPr>
          <w:p w14:paraId="71D80260">
            <w:pPr>
              <w:rPr>
                <w:rFonts w:hint="eastAsia" w:ascii="华文中宋" w:hAnsi="华文中宋" w:eastAsia="华文中宋" w:cs="华文中宋"/>
                <w:sz w:val="21"/>
                <w:szCs w:val="21"/>
              </w:rPr>
            </w:pPr>
          </w:p>
          <w:p w14:paraId="33977A40">
            <w:pPr>
              <w:rPr>
                <w:rFonts w:hint="eastAsia" w:ascii="华文中宋" w:hAnsi="华文中宋" w:eastAsia="华文中宋" w:cs="华文中宋"/>
                <w:sz w:val="21"/>
                <w:szCs w:val="21"/>
              </w:rPr>
            </w:pPr>
          </w:p>
          <w:p w14:paraId="3269498A">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A0201060901扫描仪</w:t>
            </w:r>
          </w:p>
        </w:tc>
        <w:tc>
          <w:tcPr>
            <w:tcW w:w="3195" w:type="dxa"/>
            <w:noWrap w:val="0"/>
            <w:vAlign w:val="top"/>
          </w:tcPr>
          <w:p w14:paraId="3B99A9FE">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参照《复印机、打印机和传真机能效限定值及能效等级》（GB21521）中打印速度为15页/分的针式打印机相关要求</w:t>
            </w:r>
          </w:p>
        </w:tc>
      </w:tr>
      <w:tr w14:paraId="73B39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694113D6">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3</w:t>
            </w:r>
          </w:p>
        </w:tc>
        <w:tc>
          <w:tcPr>
            <w:tcW w:w="1335" w:type="dxa"/>
            <w:noWrap w:val="0"/>
            <w:vAlign w:val="top"/>
          </w:tcPr>
          <w:p w14:paraId="20F0BB7D">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A020202投影仪</w:t>
            </w:r>
          </w:p>
        </w:tc>
        <w:tc>
          <w:tcPr>
            <w:tcW w:w="2025" w:type="dxa"/>
            <w:noWrap w:val="0"/>
            <w:vAlign w:val="top"/>
          </w:tcPr>
          <w:p w14:paraId="23E5B857">
            <w:pPr>
              <w:rPr>
                <w:rFonts w:hint="eastAsia" w:ascii="华文中宋" w:hAnsi="华文中宋" w:eastAsia="华文中宋" w:cs="华文中宋"/>
                <w:sz w:val="21"/>
                <w:szCs w:val="21"/>
              </w:rPr>
            </w:pPr>
          </w:p>
        </w:tc>
        <w:tc>
          <w:tcPr>
            <w:tcW w:w="2085" w:type="dxa"/>
            <w:noWrap w:val="0"/>
            <w:vAlign w:val="top"/>
          </w:tcPr>
          <w:p w14:paraId="79A12E54">
            <w:pPr>
              <w:rPr>
                <w:rFonts w:hint="eastAsia" w:ascii="华文中宋" w:hAnsi="华文中宋" w:eastAsia="华文中宋" w:cs="华文中宋"/>
                <w:sz w:val="21"/>
                <w:szCs w:val="21"/>
              </w:rPr>
            </w:pPr>
          </w:p>
        </w:tc>
        <w:tc>
          <w:tcPr>
            <w:tcW w:w="3195" w:type="dxa"/>
            <w:noWrap w:val="0"/>
            <w:vAlign w:val="top"/>
          </w:tcPr>
          <w:p w14:paraId="10E96F65">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《投影机能效限定值及能效等级》（GB32028）</w:t>
            </w:r>
          </w:p>
        </w:tc>
      </w:tr>
      <w:tr w14:paraId="5C250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618A3DC1">
            <w:pPr>
              <w:rPr>
                <w:rFonts w:hint="eastAsia" w:ascii="华文中宋" w:hAnsi="华文中宋" w:eastAsia="华文中宋" w:cs="华文中宋"/>
                <w:sz w:val="21"/>
                <w:szCs w:val="21"/>
              </w:rPr>
            </w:pPr>
          </w:p>
          <w:p w14:paraId="124B78F8">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4</w:t>
            </w:r>
          </w:p>
        </w:tc>
        <w:tc>
          <w:tcPr>
            <w:tcW w:w="1335" w:type="dxa"/>
            <w:noWrap w:val="0"/>
            <w:vAlign w:val="top"/>
          </w:tcPr>
          <w:p w14:paraId="7AC9EB64">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A020204多功能一体机</w:t>
            </w:r>
          </w:p>
        </w:tc>
        <w:tc>
          <w:tcPr>
            <w:tcW w:w="2025" w:type="dxa"/>
            <w:noWrap w:val="0"/>
            <w:vAlign w:val="top"/>
          </w:tcPr>
          <w:p w14:paraId="78ADC090">
            <w:pPr>
              <w:rPr>
                <w:rFonts w:hint="eastAsia" w:ascii="华文中宋" w:hAnsi="华文中宋" w:eastAsia="华文中宋" w:cs="华文中宋"/>
                <w:sz w:val="21"/>
                <w:szCs w:val="21"/>
              </w:rPr>
            </w:pPr>
          </w:p>
        </w:tc>
        <w:tc>
          <w:tcPr>
            <w:tcW w:w="2085" w:type="dxa"/>
            <w:noWrap w:val="0"/>
            <w:vAlign w:val="top"/>
          </w:tcPr>
          <w:p w14:paraId="709E3DB1">
            <w:pPr>
              <w:rPr>
                <w:rFonts w:hint="eastAsia" w:ascii="华文中宋" w:hAnsi="华文中宋" w:eastAsia="华文中宋" w:cs="华文中宋"/>
                <w:sz w:val="21"/>
                <w:szCs w:val="21"/>
              </w:rPr>
            </w:pPr>
          </w:p>
        </w:tc>
        <w:tc>
          <w:tcPr>
            <w:tcW w:w="3195" w:type="dxa"/>
            <w:noWrap w:val="0"/>
            <w:vAlign w:val="top"/>
          </w:tcPr>
          <w:p w14:paraId="6F74CCE6">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《复印机、打印机和传真机能效限定值及能效等级》（GB21521）</w:t>
            </w:r>
          </w:p>
        </w:tc>
      </w:tr>
      <w:tr w14:paraId="6059A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17D05797">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5</w:t>
            </w:r>
          </w:p>
        </w:tc>
        <w:tc>
          <w:tcPr>
            <w:tcW w:w="1335" w:type="dxa"/>
            <w:noWrap w:val="0"/>
            <w:vAlign w:val="top"/>
          </w:tcPr>
          <w:p w14:paraId="7C405419">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A020519泵</w:t>
            </w:r>
          </w:p>
        </w:tc>
        <w:tc>
          <w:tcPr>
            <w:tcW w:w="2025" w:type="dxa"/>
            <w:noWrap w:val="0"/>
            <w:vAlign w:val="top"/>
          </w:tcPr>
          <w:p w14:paraId="6455EDEB">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A02051901离心泵</w:t>
            </w:r>
          </w:p>
        </w:tc>
        <w:tc>
          <w:tcPr>
            <w:tcW w:w="2085" w:type="dxa"/>
            <w:noWrap w:val="0"/>
            <w:vAlign w:val="top"/>
          </w:tcPr>
          <w:p w14:paraId="1F9D45A8">
            <w:pPr>
              <w:rPr>
                <w:rFonts w:hint="eastAsia" w:ascii="华文中宋" w:hAnsi="华文中宋" w:eastAsia="华文中宋" w:cs="华文中宋"/>
                <w:sz w:val="21"/>
                <w:szCs w:val="21"/>
              </w:rPr>
            </w:pPr>
          </w:p>
        </w:tc>
        <w:tc>
          <w:tcPr>
            <w:tcW w:w="3195" w:type="dxa"/>
            <w:noWrap w:val="0"/>
            <w:vAlign w:val="top"/>
          </w:tcPr>
          <w:p w14:paraId="516B26AE">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《清水离心泵能效限定值及节能评价值》（GB19762）</w:t>
            </w:r>
          </w:p>
        </w:tc>
      </w:tr>
      <w:tr w14:paraId="48934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restart"/>
            <w:noWrap w:val="0"/>
            <w:vAlign w:val="top"/>
          </w:tcPr>
          <w:p w14:paraId="1C1C8D77">
            <w:pPr>
              <w:rPr>
                <w:rFonts w:hint="eastAsia" w:ascii="华文中宋" w:hAnsi="华文中宋" w:eastAsia="华文中宋" w:cs="华文中宋"/>
                <w:sz w:val="21"/>
                <w:szCs w:val="21"/>
              </w:rPr>
            </w:pPr>
          </w:p>
          <w:p w14:paraId="48A44122">
            <w:pPr>
              <w:rPr>
                <w:rFonts w:hint="eastAsia" w:ascii="华文中宋" w:hAnsi="华文中宋" w:eastAsia="华文中宋" w:cs="华文中宋"/>
                <w:sz w:val="21"/>
                <w:szCs w:val="21"/>
              </w:rPr>
            </w:pPr>
          </w:p>
          <w:p w14:paraId="527E3BE1">
            <w:pPr>
              <w:rPr>
                <w:rFonts w:hint="eastAsia" w:ascii="华文中宋" w:hAnsi="华文中宋" w:eastAsia="华文中宋" w:cs="华文中宋"/>
                <w:sz w:val="21"/>
                <w:szCs w:val="21"/>
              </w:rPr>
            </w:pPr>
          </w:p>
          <w:p w14:paraId="74874467">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6</w:t>
            </w:r>
          </w:p>
        </w:tc>
        <w:tc>
          <w:tcPr>
            <w:tcW w:w="1335" w:type="dxa"/>
            <w:vMerge w:val="restart"/>
            <w:noWrap w:val="0"/>
            <w:vAlign w:val="top"/>
          </w:tcPr>
          <w:p w14:paraId="1A4667FB">
            <w:pPr>
              <w:rPr>
                <w:rFonts w:hint="eastAsia" w:ascii="华文中宋" w:hAnsi="华文中宋" w:eastAsia="华文中宋" w:cs="华文中宋"/>
                <w:sz w:val="21"/>
                <w:szCs w:val="21"/>
              </w:rPr>
            </w:pPr>
          </w:p>
          <w:p w14:paraId="17B5A0C8">
            <w:pPr>
              <w:rPr>
                <w:rFonts w:hint="eastAsia" w:ascii="华文中宋" w:hAnsi="华文中宋" w:eastAsia="华文中宋" w:cs="华文中宋"/>
                <w:sz w:val="21"/>
                <w:szCs w:val="21"/>
              </w:rPr>
            </w:pPr>
          </w:p>
          <w:p w14:paraId="4A0A5BC0">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A020523制冷空调设备</w:t>
            </w:r>
          </w:p>
        </w:tc>
        <w:tc>
          <w:tcPr>
            <w:tcW w:w="2025" w:type="dxa"/>
            <w:vMerge w:val="restart"/>
            <w:tcBorders>
              <w:bottom w:val="nil"/>
            </w:tcBorders>
            <w:noWrap w:val="0"/>
            <w:vAlign w:val="top"/>
          </w:tcPr>
          <w:p w14:paraId="175CEBF2">
            <w:pPr>
              <w:rPr>
                <w:rFonts w:hint="eastAsia" w:ascii="华文中宋" w:hAnsi="华文中宋" w:eastAsia="华文中宋" w:cs="华文中宋"/>
                <w:sz w:val="21"/>
                <w:szCs w:val="21"/>
              </w:rPr>
            </w:pPr>
          </w:p>
          <w:p w14:paraId="689F5C20">
            <w:pPr>
              <w:rPr>
                <w:rFonts w:hint="eastAsia" w:ascii="华文中宋" w:hAnsi="华文中宋" w:eastAsia="华文中宋" w:cs="华文中宋"/>
                <w:sz w:val="21"/>
                <w:szCs w:val="21"/>
              </w:rPr>
            </w:pPr>
          </w:p>
          <w:p w14:paraId="5350DFD1">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★A02052301制冷压缩机</w:t>
            </w:r>
          </w:p>
        </w:tc>
        <w:tc>
          <w:tcPr>
            <w:tcW w:w="2085" w:type="dxa"/>
            <w:noWrap w:val="0"/>
            <w:vAlign w:val="top"/>
          </w:tcPr>
          <w:p w14:paraId="0F3128C0">
            <w:pPr>
              <w:rPr>
                <w:rFonts w:hint="eastAsia" w:ascii="华文中宋" w:hAnsi="华文中宋" w:eastAsia="华文中宋" w:cs="华文中宋"/>
                <w:sz w:val="21"/>
                <w:szCs w:val="21"/>
              </w:rPr>
            </w:pPr>
          </w:p>
          <w:p w14:paraId="2F35E567">
            <w:pPr>
              <w:rPr>
                <w:rFonts w:hint="eastAsia" w:ascii="华文中宋" w:hAnsi="华文中宋" w:eastAsia="华文中宋" w:cs="华文中宋"/>
                <w:sz w:val="21"/>
                <w:szCs w:val="21"/>
              </w:rPr>
            </w:pPr>
          </w:p>
          <w:p w14:paraId="178E9A8B">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冷水机组</w:t>
            </w:r>
          </w:p>
        </w:tc>
        <w:tc>
          <w:tcPr>
            <w:tcW w:w="3195" w:type="dxa"/>
            <w:noWrap w:val="0"/>
            <w:vAlign w:val="top"/>
          </w:tcPr>
          <w:p w14:paraId="4DB1456C">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《冷水机组能效限定值及能效等级》（GB19577），《低环境温度空气源热泵（冷水）机组能效限定值及能效等级》（GB37480）</w:t>
            </w:r>
          </w:p>
        </w:tc>
      </w:tr>
      <w:tr w14:paraId="045EC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14D158C9">
            <w:pPr>
              <w:rPr>
                <w:rFonts w:hint="eastAsia" w:ascii="华文中宋" w:hAnsi="华文中宋" w:eastAsia="华文中宋" w:cs="华文中宋"/>
                <w:sz w:val="21"/>
                <w:szCs w:val="21"/>
              </w:rPr>
            </w:pPr>
          </w:p>
        </w:tc>
        <w:tc>
          <w:tcPr>
            <w:tcW w:w="1335" w:type="dxa"/>
            <w:vMerge w:val="continue"/>
            <w:noWrap w:val="0"/>
            <w:vAlign w:val="top"/>
          </w:tcPr>
          <w:p w14:paraId="6A46E361">
            <w:pPr>
              <w:rPr>
                <w:rFonts w:hint="eastAsia" w:ascii="华文中宋" w:hAnsi="华文中宋" w:eastAsia="华文中宋" w:cs="华文中宋"/>
                <w:sz w:val="21"/>
                <w:szCs w:val="21"/>
              </w:rPr>
            </w:pPr>
          </w:p>
        </w:tc>
        <w:tc>
          <w:tcPr>
            <w:tcW w:w="2025" w:type="dxa"/>
            <w:vMerge w:val="continue"/>
            <w:tcBorders>
              <w:top w:val="nil"/>
            </w:tcBorders>
            <w:noWrap w:val="0"/>
            <w:vAlign w:val="top"/>
          </w:tcPr>
          <w:p w14:paraId="78F49666">
            <w:pPr>
              <w:rPr>
                <w:rFonts w:hint="eastAsia" w:ascii="华文中宋" w:hAnsi="华文中宋" w:eastAsia="华文中宋" w:cs="华文中宋"/>
                <w:sz w:val="21"/>
                <w:szCs w:val="21"/>
              </w:rPr>
            </w:pPr>
          </w:p>
        </w:tc>
        <w:tc>
          <w:tcPr>
            <w:tcW w:w="2085" w:type="dxa"/>
            <w:noWrap w:val="0"/>
            <w:vAlign w:val="top"/>
          </w:tcPr>
          <w:p w14:paraId="24116A7B">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水源热泵机组</w:t>
            </w:r>
          </w:p>
        </w:tc>
        <w:tc>
          <w:tcPr>
            <w:tcW w:w="3195" w:type="dxa"/>
            <w:noWrap w:val="0"/>
            <w:vAlign w:val="top"/>
          </w:tcPr>
          <w:p w14:paraId="40DF159F">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《水（地）源热泵机组能效限定值及能效等级》（GB30721）</w:t>
            </w:r>
          </w:p>
        </w:tc>
      </w:tr>
      <w:tr w14:paraId="3824A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42FA1360">
            <w:pPr>
              <w:rPr>
                <w:rFonts w:hint="eastAsia" w:ascii="华文中宋" w:hAnsi="华文中宋" w:eastAsia="华文中宋" w:cs="华文中宋"/>
                <w:sz w:val="21"/>
                <w:szCs w:val="21"/>
              </w:rPr>
            </w:pPr>
          </w:p>
        </w:tc>
        <w:tc>
          <w:tcPr>
            <w:tcW w:w="1335" w:type="dxa"/>
            <w:vMerge w:val="continue"/>
            <w:noWrap w:val="0"/>
            <w:vAlign w:val="top"/>
          </w:tcPr>
          <w:p w14:paraId="271DA046">
            <w:pPr>
              <w:rPr>
                <w:rFonts w:hint="eastAsia" w:ascii="华文中宋" w:hAnsi="华文中宋" w:eastAsia="华文中宋" w:cs="华文中宋"/>
                <w:sz w:val="21"/>
                <w:szCs w:val="21"/>
              </w:rPr>
            </w:pPr>
          </w:p>
        </w:tc>
        <w:tc>
          <w:tcPr>
            <w:tcW w:w="2025" w:type="dxa"/>
            <w:noWrap w:val="0"/>
            <w:vAlign w:val="top"/>
          </w:tcPr>
          <w:p w14:paraId="216F69F1">
            <w:pPr>
              <w:rPr>
                <w:rFonts w:hint="eastAsia" w:ascii="华文中宋" w:hAnsi="华文中宋" w:eastAsia="华文中宋" w:cs="华文中宋"/>
                <w:sz w:val="21"/>
                <w:szCs w:val="21"/>
              </w:rPr>
            </w:pPr>
          </w:p>
        </w:tc>
        <w:tc>
          <w:tcPr>
            <w:tcW w:w="2085" w:type="dxa"/>
            <w:noWrap w:val="0"/>
            <w:vAlign w:val="top"/>
          </w:tcPr>
          <w:p w14:paraId="1A49846B">
            <w:pPr>
              <w:pStyle w:val="77"/>
              <w:spacing w:before="159" w:line="294" w:lineRule="auto"/>
              <w:ind w:left="19" w:right="11" w:firstLine="1"/>
              <w:rPr>
                <w:rFonts w:hint="eastAsia" w:ascii="华文中宋" w:hAnsi="华文中宋" w:eastAsia="华文中宋" w:cs="华文中宋"/>
                <w:sz w:val="21"/>
                <w:szCs w:val="21"/>
              </w:rPr>
            </w:pPr>
            <w:r>
              <w:rPr>
                <w:rFonts w:hint="eastAsia" w:ascii="华文中宋" w:hAnsi="华文中宋" w:eastAsia="华文中宋" w:cs="华文中宋"/>
                <w:spacing w:val="18"/>
                <w:sz w:val="21"/>
                <w:szCs w:val="21"/>
              </w:rPr>
              <w:t>溴化锂吸收式冷水机</w:t>
            </w:r>
            <w:r>
              <w:rPr>
                <w:rFonts w:hint="eastAsia" w:ascii="华文中宋" w:hAnsi="华文中宋" w:eastAsia="华文中宋" w:cs="华文中宋"/>
                <w:sz w:val="21"/>
                <w:szCs w:val="21"/>
              </w:rPr>
              <w:t>组</w:t>
            </w:r>
          </w:p>
        </w:tc>
        <w:tc>
          <w:tcPr>
            <w:tcW w:w="3195" w:type="dxa"/>
            <w:noWrap w:val="0"/>
            <w:vAlign w:val="top"/>
          </w:tcPr>
          <w:p w14:paraId="3BE57372">
            <w:pPr>
              <w:pStyle w:val="77"/>
              <w:spacing w:before="160"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《溴化锂吸收式冷水机组能效限</w:t>
            </w:r>
            <w:r>
              <w:rPr>
                <w:rFonts w:hint="eastAsia" w:ascii="华文中宋" w:hAnsi="华文中宋" w:eastAsia="华文中宋" w:cs="华文中宋"/>
                <w:spacing w:val="7"/>
                <w:sz w:val="21"/>
                <w:szCs w:val="21"/>
              </w:rPr>
              <w:t>定值及能效等级》（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29540）</w:t>
            </w:r>
          </w:p>
        </w:tc>
      </w:tr>
      <w:tr w14:paraId="17F41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723BAE93">
            <w:pPr>
              <w:rPr>
                <w:rFonts w:hint="eastAsia" w:ascii="华文中宋" w:hAnsi="华文中宋" w:eastAsia="华文中宋" w:cs="华文中宋"/>
                <w:sz w:val="21"/>
                <w:szCs w:val="21"/>
              </w:rPr>
            </w:pPr>
          </w:p>
        </w:tc>
        <w:tc>
          <w:tcPr>
            <w:tcW w:w="1335" w:type="dxa"/>
            <w:vMerge w:val="continue"/>
            <w:noWrap w:val="0"/>
            <w:vAlign w:val="top"/>
          </w:tcPr>
          <w:p w14:paraId="19120ABB">
            <w:pPr>
              <w:rPr>
                <w:rFonts w:hint="eastAsia" w:ascii="华文中宋" w:hAnsi="华文中宋" w:eastAsia="华文中宋" w:cs="华文中宋"/>
                <w:sz w:val="21"/>
                <w:szCs w:val="21"/>
              </w:rPr>
            </w:pPr>
          </w:p>
        </w:tc>
        <w:tc>
          <w:tcPr>
            <w:tcW w:w="2025" w:type="dxa"/>
            <w:vMerge w:val="restart"/>
            <w:tcBorders>
              <w:bottom w:val="nil"/>
            </w:tcBorders>
            <w:noWrap w:val="0"/>
            <w:vAlign w:val="top"/>
          </w:tcPr>
          <w:p w14:paraId="5EECA364">
            <w:pPr>
              <w:spacing w:line="265" w:lineRule="auto"/>
              <w:rPr>
                <w:rFonts w:hint="eastAsia" w:ascii="华文中宋" w:hAnsi="华文中宋" w:eastAsia="华文中宋" w:cs="华文中宋"/>
                <w:sz w:val="21"/>
                <w:szCs w:val="21"/>
              </w:rPr>
            </w:pPr>
          </w:p>
          <w:p w14:paraId="04EB3B3C">
            <w:pPr>
              <w:spacing w:line="265" w:lineRule="auto"/>
              <w:rPr>
                <w:rFonts w:hint="eastAsia" w:ascii="华文中宋" w:hAnsi="华文中宋" w:eastAsia="华文中宋" w:cs="华文中宋"/>
                <w:sz w:val="21"/>
                <w:szCs w:val="21"/>
              </w:rPr>
            </w:pPr>
          </w:p>
          <w:p w14:paraId="72CA1159">
            <w:pPr>
              <w:spacing w:line="265" w:lineRule="auto"/>
              <w:rPr>
                <w:rFonts w:hint="eastAsia" w:ascii="华文中宋" w:hAnsi="华文中宋" w:eastAsia="华文中宋" w:cs="华文中宋"/>
                <w:sz w:val="21"/>
                <w:szCs w:val="21"/>
              </w:rPr>
            </w:pPr>
          </w:p>
          <w:p w14:paraId="14F83DAB">
            <w:pPr>
              <w:pStyle w:val="77"/>
              <w:spacing w:before="62" w:line="294" w:lineRule="auto"/>
              <w:ind w:left="17" w:right="10"/>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★A02052305空调机</w:t>
            </w:r>
            <w:r>
              <w:rPr>
                <w:rFonts w:hint="eastAsia" w:ascii="华文中宋" w:hAnsi="华文中宋" w:eastAsia="华文中宋" w:cs="华文中宋"/>
                <w:sz w:val="21"/>
                <w:szCs w:val="21"/>
              </w:rPr>
              <w:t>组</w:t>
            </w:r>
          </w:p>
        </w:tc>
        <w:tc>
          <w:tcPr>
            <w:tcW w:w="2085" w:type="dxa"/>
            <w:noWrap w:val="0"/>
            <w:vAlign w:val="top"/>
          </w:tcPr>
          <w:p w14:paraId="36CB99D5">
            <w:pPr>
              <w:pStyle w:val="77"/>
              <w:spacing w:before="65" w:line="284" w:lineRule="auto"/>
              <w:ind w:left="15" w:right="11" w:firstLine="10"/>
              <w:rPr>
                <w:rFonts w:hint="eastAsia" w:ascii="华文中宋" w:hAnsi="华文中宋" w:eastAsia="华文中宋" w:cs="华文中宋"/>
                <w:sz w:val="21"/>
                <w:szCs w:val="21"/>
              </w:rPr>
            </w:pPr>
            <w:r>
              <w:rPr>
                <w:rFonts w:hint="eastAsia" w:ascii="华文中宋" w:hAnsi="华文中宋" w:eastAsia="华文中宋" w:cs="华文中宋"/>
                <w:spacing w:val="15"/>
                <w:sz w:val="21"/>
                <w:szCs w:val="21"/>
              </w:rPr>
              <w:t>多联式空调（热泵）</w:t>
            </w:r>
            <w:r>
              <w:rPr>
                <w:rFonts w:hint="eastAsia" w:ascii="华文中宋" w:hAnsi="华文中宋" w:eastAsia="华文中宋" w:cs="华文中宋"/>
                <w:spacing w:val="-8"/>
                <w:sz w:val="21"/>
                <w:szCs w:val="21"/>
              </w:rPr>
              <w:t>机组(制冷</w:t>
            </w:r>
            <w:r>
              <w:rPr>
                <w:rFonts w:hint="eastAsia" w:ascii="华文中宋" w:hAnsi="华文中宋" w:eastAsia="华文中宋" w:cs="华文中宋"/>
                <w:spacing w:val="5"/>
                <w:sz w:val="21"/>
                <w:szCs w:val="21"/>
              </w:rPr>
              <w:t>量&gt;14000W)</w:t>
            </w:r>
          </w:p>
        </w:tc>
        <w:tc>
          <w:tcPr>
            <w:tcW w:w="3195" w:type="dxa"/>
            <w:noWrap w:val="0"/>
            <w:vAlign w:val="top"/>
          </w:tcPr>
          <w:p w14:paraId="50FFC071">
            <w:pPr>
              <w:pStyle w:val="77"/>
              <w:spacing w:before="223" w:line="288" w:lineRule="auto"/>
              <w:ind w:left="22"/>
              <w:rPr>
                <w:rFonts w:hint="eastAsia" w:ascii="华文中宋" w:hAnsi="华文中宋" w:eastAsia="华文中宋" w:cs="华文中宋"/>
                <w:sz w:val="21"/>
                <w:szCs w:val="21"/>
              </w:rPr>
            </w:pPr>
            <w:r>
              <w:rPr>
                <w:rFonts w:hint="eastAsia" w:ascii="华文中宋" w:hAnsi="华文中宋" w:eastAsia="华文中宋" w:cs="华文中宋"/>
                <w:sz w:val="21"/>
                <w:szCs w:val="21"/>
              </w:rPr>
              <w:t>《多联式空调（热泵）机组能效限</w:t>
            </w:r>
            <w:r>
              <w:rPr>
                <w:rFonts w:hint="eastAsia" w:ascii="华文中宋" w:hAnsi="华文中宋" w:eastAsia="华文中宋" w:cs="华文中宋"/>
                <w:spacing w:val="-4"/>
                <w:sz w:val="21"/>
                <w:szCs w:val="21"/>
              </w:rPr>
              <w:t>定值及能源效率等级》（GB21454）</w:t>
            </w:r>
          </w:p>
        </w:tc>
      </w:tr>
      <w:tr w14:paraId="1B190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721B25E6">
            <w:pPr>
              <w:rPr>
                <w:rFonts w:hint="eastAsia" w:ascii="华文中宋" w:hAnsi="华文中宋" w:eastAsia="华文中宋" w:cs="华文中宋"/>
                <w:sz w:val="21"/>
                <w:szCs w:val="21"/>
              </w:rPr>
            </w:pPr>
          </w:p>
        </w:tc>
        <w:tc>
          <w:tcPr>
            <w:tcW w:w="1335" w:type="dxa"/>
            <w:vMerge w:val="continue"/>
            <w:noWrap w:val="0"/>
            <w:vAlign w:val="top"/>
          </w:tcPr>
          <w:p w14:paraId="301F28A9">
            <w:pPr>
              <w:rPr>
                <w:rFonts w:hint="eastAsia" w:ascii="华文中宋" w:hAnsi="华文中宋" w:eastAsia="华文中宋" w:cs="华文中宋"/>
                <w:sz w:val="21"/>
                <w:szCs w:val="21"/>
              </w:rPr>
            </w:pPr>
          </w:p>
        </w:tc>
        <w:tc>
          <w:tcPr>
            <w:tcW w:w="2025" w:type="dxa"/>
            <w:vMerge w:val="continue"/>
            <w:tcBorders>
              <w:top w:val="nil"/>
            </w:tcBorders>
            <w:noWrap w:val="0"/>
            <w:vAlign w:val="top"/>
          </w:tcPr>
          <w:p w14:paraId="09A8B922">
            <w:pPr>
              <w:rPr>
                <w:rFonts w:hint="eastAsia" w:ascii="华文中宋" w:hAnsi="华文中宋" w:eastAsia="华文中宋" w:cs="华文中宋"/>
                <w:sz w:val="21"/>
                <w:szCs w:val="21"/>
              </w:rPr>
            </w:pPr>
          </w:p>
        </w:tc>
        <w:tc>
          <w:tcPr>
            <w:tcW w:w="2085" w:type="dxa"/>
            <w:noWrap w:val="0"/>
            <w:vAlign w:val="top"/>
          </w:tcPr>
          <w:p w14:paraId="4615017D">
            <w:pPr>
              <w:spacing w:line="319" w:lineRule="auto"/>
              <w:rPr>
                <w:rFonts w:hint="eastAsia" w:ascii="华文中宋" w:hAnsi="华文中宋" w:eastAsia="华文中宋" w:cs="华文中宋"/>
                <w:sz w:val="21"/>
                <w:szCs w:val="21"/>
              </w:rPr>
            </w:pPr>
          </w:p>
          <w:p w14:paraId="072FCF99">
            <w:pPr>
              <w:pStyle w:val="77"/>
              <w:spacing w:before="61" w:line="289" w:lineRule="auto"/>
              <w:ind w:left="51" w:right="11" w:hanging="33"/>
              <w:rPr>
                <w:rFonts w:hint="eastAsia" w:ascii="华文中宋" w:hAnsi="华文中宋" w:eastAsia="华文中宋" w:cs="华文中宋"/>
                <w:sz w:val="21"/>
                <w:szCs w:val="21"/>
              </w:rPr>
            </w:pPr>
            <w:r>
              <w:rPr>
                <w:rFonts w:hint="eastAsia" w:ascii="华文中宋" w:hAnsi="华文中宋" w:eastAsia="华文中宋" w:cs="华文中宋"/>
                <w:spacing w:val="44"/>
                <w:sz w:val="21"/>
                <w:szCs w:val="21"/>
              </w:rPr>
              <w:t>单元式空气调节机</w:t>
            </w:r>
            <w:r>
              <w:rPr>
                <w:rFonts w:hint="eastAsia" w:ascii="华文中宋" w:hAnsi="华文中宋" w:eastAsia="华文中宋" w:cs="华文中宋"/>
                <w:spacing w:val="2"/>
                <w:sz w:val="21"/>
                <w:szCs w:val="21"/>
              </w:rPr>
              <w:t>(制冷量&gt;14000W)</w:t>
            </w:r>
          </w:p>
        </w:tc>
        <w:tc>
          <w:tcPr>
            <w:tcW w:w="3195" w:type="dxa"/>
            <w:noWrap w:val="0"/>
            <w:vAlign w:val="top"/>
          </w:tcPr>
          <w:p w14:paraId="15AEDA07">
            <w:pPr>
              <w:pStyle w:val="77"/>
              <w:spacing w:before="72" w:line="290" w:lineRule="auto"/>
              <w:ind w:left="16" w:right="11" w:firstLine="6"/>
              <w:jc w:val="both"/>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《单元式空气调节机能效限定值</w:t>
            </w:r>
            <w:r>
              <w:rPr>
                <w:rFonts w:hint="eastAsia" w:ascii="华文中宋" w:hAnsi="华文中宋" w:eastAsia="华文中宋" w:cs="华文中宋"/>
                <w:spacing w:val="6"/>
                <w:sz w:val="21"/>
                <w:szCs w:val="21"/>
              </w:rPr>
              <w:t>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19576）《风管</w:t>
            </w:r>
            <w:r>
              <w:rPr>
                <w:rFonts w:hint="eastAsia" w:ascii="华文中宋" w:hAnsi="华文中宋" w:eastAsia="华文中宋" w:cs="华文中宋"/>
                <w:spacing w:val="19"/>
                <w:sz w:val="21"/>
                <w:szCs w:val="21"/>
              </w:rPr>
              <w:t>送风式空调机组能效限定值及能</w:t>
            </w:r>
            <w:r>
              <w:rPr>
                <w:rFonts w:hint="eastAsia" w:ascii="华文中宋" w:hAnsi="华文中宋" w:eastAsia="华文中宋" w:cs="华文中宋"/>
                <w:spacing w:val="7"/>
                <w:sz w:val="21"/>
                <w:szCs w:val="21"/>
              </w:rPr>
              <w:t>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37479）</w:t>
            </w:r>
          </w:p>
        </w:tc>
      </w:tr>
      <w:tr w14:paraId="594A0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1AF468E1">
            <w:pPr>
              <w:rPr>
                <w:rFonts w:hint="eastAsia" w:ascii="华文中宋" w:hAnsi="华文中宋" w:eastAsia="华文中宋" w:cs="华文中宋"/>
                <w:sz w:val="21"/>
                <w:szCs w:val="21"/>
              </w:rPr>
            </w:pPr>
          </w:p>
        </w:tc>
        <w:tc>
          <w:tcPr>
            <w:tcW w:w="1335" w:type="dxa"/>
            <w:vMerge w:val="continue"/>
            <w:noWrap w:val="0"/>
            <w:vAlign w:val="top"/>
          </w:tcPr>
          <w:p w14:paraId="30270558">
            <w:pPr>
              <w:rPr>
                <w:rFonts w:hint="eastAsia" w:ascii="华文中宋" w:hAnsi="华文中宋" w:eastAsia="华文中宋" w:cs="华文中宋"/>
                <w:sz w:val="21"/>
                <w:szCs w:val="21"/>
              </w:rPr>
            </w:pPr>
          </w:p>
        </w:tc>
        <w:tc>
          <w:tcPr>
            <w:tcW w:w="2025" w:type="dxa"/>
            <w:noWrap w:val="0"/>
            <w:vAlign w:val="top"/>
          </w:tcPr>
          <w:p w14:paraId="678C04AA">
            <w:pPr>
              <w:pStyle w:val="77"/>
              <w:spacing w:before="145" w:line="287" w:lineRule="auto"/>
              <w:ind w:left="17" w:right="10" w:firstLine="1"/>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★A02052309专用制</w:t>
            </w:r>
            <w:r>
              <w:rPr>
                <w:rFonts w:hint="eastAsia" w:ascii="华文中宋" w:hAnsi="华文中宋" w:eastAsia="华文中宋" w:cs="华文中宋"/>
                <w:spacing w:val="8"/>
                <w:sz w:val="21"/>
                <w:szCs w:val="21"/>
              </w:rPr>
              <w:t>冷、空调设备</w:t>
            </w:r>
          </w:p>
        </w:tc>
        <w:tc>
          <w:tcPr>
            <w:tcW w:w="2085" w:type="dxa"/>
            <w:noWrap w:val="0"/>
            <w:vAlign w:val="top"/>
          </w:tcPr>
          <w:p w14:paraId="145A09BE">
            <w:pPr>
              <w:pStyle w:val="77"/>
              <w:spacing w:before="300" w:line="228" w:lineRule="auto"/>
              <w:ind w:left="15"/>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机房空调</w:t>
            </w:r>
          </w:p>
        </w:tc>
        <w:tc>
          <w:tcPr>
            <w:tcW w:w="3195" w:type="dxa"/>
            <w:noWrap w:val="0"/>
            <w:vAlign w:val="top"/>
          </w:tcPr>
          <w:p w14:paraId="19753640">
            <w:pPr>
              <w:pStyle w:val="77"/>
              <w:spacing w:before="146" w:line="286" w:lineRule="auto"/>
              <w:ind w:left="17" w:right="11" w:firstLine="6"/>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《单元式空气调节机能效限定值</w:t>
            </w:r>
            <w:r>
              <w:rPr>
                <w:rFonts w:hint="eastAsia" w:ascii="华文中宋" w:hAnsi="华文中宋" w:eastAsia="华文中宋" w:cs="华文中宋"/>
                <w:spacing w:val="5"/>
                <w:sz w:val="21"/>
                <w:szCs w:val="21"/>
              </w:rPr>
              <w:t>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5"/>
                <w:sz w:val="21"/>
                <w:szCs w:val="21"/>
              </w:rPr>
              <w:t>19576）</w:t>
            </w:r>
          </w:p>
        </w:tc>
      </w:tr>
      <w:tr w14:paraId="12020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334BAF50">
            <w:pPr>
              <w:rPr>
                <w:rFonts w:hint="eastAsia" w:ascii="华文中宋" w:hAnsi="华文中宋" w:eastAsia="华文中宋" w:cs="华文中宋"/>
                <w:sz w:val="21"/>
                <w:szCs w:val="21"/>
              </w:rPr>
            </w:pPr>
          </w:p>
        </w:tc>
        <w:tc>
          <w:tcPr>
            <w:tcW w:w="1335" w:type="dxa"/>
            <w:vMerge w:val="continue"/>
            <w:noWrap w:val="0"/>
            <w:vAlign w:val="top"/>
          </w:tcPr>
          <w:p w14:paraId="104C6DF3">
            <w:pPr>
              <w:rPr>
                <w:rFonts w:hint="eastAsia" w:ascii="华文中宋" w:hAnsi="华文中宋" w:eastAsia="华文中宋" w:cs="华文中宋"/>
                <w:sz w:val="21"/>
                <w:szCs w:val="21"/>
              </w:rPr>
            </w:pPr>
          </w:p>
        </w:tc>
        <w:tc>
          <w:tcPr>
            <w:tcW w:w="2025" w:type="dxa"/>
            <w:noWrap w:val="0"/>
            <w:vAlign w:val="top"/>
          </w:tcPr>
          <w:p w14:paraId="11B6AAE8">
            <w:pPr>
              <w:spacing w:line="265" w:lineRule="auto"/>
              <w:rPr>
                <w:rFonts w:hint="eastAsia" w:ascii="华文中宋" w:hAnsi="华文中宋" w:eastAsia="华文中宋" w:cs="华文中宋"/>
                <w:sz w:val="21"/>
                <w:szCs w:val="21"/>
              </w:rPr>
            </w:pPr>
          </w:p>
          <w:p w14:paraId="6F100470">
            <w:pPr>
              <w:spacing w:line="265" w:lineRule="auto"/>
              <w:rPr>
                <w:rFonts w:hint="eastAsia" w:ascii="华文中宋" w:hAnsi="华文中宋" w:eastAsia="华文中宋" w:cs="华文中宋"/>
                <w:sz w:val="21"/>
                <w:szCs w:val="21"/>
              </w:rPr>
            </w:pPr>
          </w:p>
          <w:p w14:paraId="40E5C133">
            <w:pPr>
              <w:pStyle w:val="77"/>
              <w:spacing w:before="62" w:line="289" w:lineRule="auto"/>
              <w:ind w:left="21" w:right="10" w:hanging="12"/>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A02052399其他制冷</w:t>
            </w:r>
            <w:r>
              <w:rPr>
                <w:rFonts w:hint="eastAsia" w:ascii="华文中宋" w:hAnsi="华文中宋" w:eastAsia="华文中宋" w:cs="华文中宋"/>
                <w:spacing w:val="5"/>
                <w:sz w:val="21"/>
                <w:szCs w:val="21"/>
              </w:rPr>
              <w:t>空调设备</w:t>
            </w:r>
          </w:p>
        </w:tc>
        <w:tc>
          <w:tcPr>
            <w:tcW w:w="2085" w:type="dxa"/>
            <w:noWrap w:val="0"/>
            <w:vAlign w:val="top"/>
          </w:tcPr>
          <w:p w14:paraId="736171FF">
            <w:pPr>
              <w:spacing w:line="343" w:lineRule="auto"/>
              <w:rPr>
                <w:rFonts w:hint="eastAsia" w:ascii="华文中宋" w:hAnsi="华文中宋" w:eastAsia="华文中宋" w:cs="华文中宋"/>
                <w:sz w:val="21"/>
                <w:szCs w:val="21"/>
              </w:rPr>
            </w:pPr>
          </w:p>
          <w:p w14:paraId="451BC60D">
            <w:pPr>
              <w:spacing w:line="343" w:lineRule="auto"/>
              <w:rPr>
                <w:rFonts w:hint="eastAsia" w:ascii="华文中宋" w:hAnsi="华文中宋" w:eastAsia="华文中宋" w:cs="华文中宋"/>
                <w:sz w:val="21"/>
                <w:szCs w:val="21"/>
              </w:rPr>
            </w:pPr>
          </w:p>
          <w:p w14:paraId="1BA79B6C">
            <w:pPr>
              <w:pStyle w:val="77"/>
              <w:spacing w:before="62" w:line="231" w:lineRule="auto"/>
              <w:ind w:left="18"/>
              <w:rPr>
                <w:rFonts w:hint="eastAsia" w:ascii="华文中宋" w:hAnsi="华文中宋" w:eastAsia="华文中宋" w:cs="华文中宋"/>
                <w:sz w:val="21"/>
                <w:szCs w:val="21"/>
              </w:rPr>
            </w:pPr>
            <w:r>
              <w:rPr>
                <w:rFonts w:hint="eastAsia" w:ascii="华文中宋" w:hAnsi="华文中宋" w:eastAsia="华文中宋" w:cs="华文中宋"/>
                <w:spacing w:val="6"/>
                <w:sz w:val="21"/>
                <w:szCs w:val="21"/>
              </w:rPr>
              <w:t>冷却塔</w:t>
            </w:r>
          </w:p>
        </w:tc>
        <w:tc>
          <w:tcPr>
            <w:tcW w:w="3195" w:type="dxa"/>
            <w:noWrap w:val="0"/>
            <w:vAlign w:val="top"/>
          </w:tcPr>
          <w:p w14:paraId="43092EBF">
            <w:pPr>
              <w:pStyle w:val="77"/>
              <w:spacing w:before="284" w:line="296" w:lineRule="auto"/>
              <w:ind w:left="23"/>
              <w:jc w:val="both"/>
              <w:rPr>
                <w:rFonts w:hint="eastAsia" w:ascii="华文中宋" w:hAnsi="华文中宋" w:eastAsia="华文中宋" w:cs="华文中宋"/>
                <w:sz w:val="21"/>
                <w:szCs w:val="21"/>
              </w:rPr>
            </w:pPr>
            <w:r>
              <w:rPr>
                <w:rFonts w:hint="eastAsia" w:ascii="华文中宋" w:hAnsi="华文中宋" w:eastAsia="华文中宋" w:cs="华文中宋"/>
                <w:spacing w:val="2"/>
                <w:sz w:val="21"/>
                <w:szCs w:val="21"/>
              </w:rPr>
              <w:t>《机械通风冷却塔第1部分：中</w:t>
            </w:r>
            <w:r>
              <w:rPr>
                <w:rFonts w:hint="eastAsia" w:ascii="华文中宋" w:hAnsi="华文中宋" w:eastAsia="华文中宋" w:cs="华文中宋"/>
                <w:spacing w:val="-6"/>
                <w:sz w:val="21"/>
                <w:szCs w:val="21"/>
              </w:rPr>
              <w:t>小型开式冷却塔》（GB/T7190.1</w:t>
            </w:r>
            <w:r>
              <w:rPr>
                <w:rFonts w:hint="eastAsia" w:ascii="华文中宋" w:hAnsi="华文中宋" w:eastAsia="华文中宋" w:cs="华文中宋"/>
                <w:spacing w:val="-49"/>
                <w:w w:val="97"/>
                <w:sz w:val="21"/>
                <w:szCs w:val="21"/>
              </w:rPr>
              <w:t>）；</w:t>
            </w:r>
            <w:r>
              <w:rPr>
                <w:rFonts w:hint="eastAsia" w:ascii="华文中宋" w:hAnsi="华文中宋" w:eastAsia="华文中宋" w:cs="华文中宋"/>
                <w:spacing w:val="2"/>
                <w:sz w:val="21"/>
                <w:szCs w:val="21"/>
              </w:rPr>
              <w:t>《机械通风冷却塔第2部分：大</w:t>
            </w:r>
            <w:r>
              <w:rPr>
                <w:rFonts w:hint="eastAsia" w:ascii="华文中宋" w:hAnsi="华文中宋" w:eastAsia="华文中宋" w:cs="华文中宋"/>
                <w:spacing w:val="4"/>
                <w:sz w:val="21"/>
                <w:szCs w:val="21"/>
              </w:rPr>
              <w:t>型开式冷却塔》（</w:t>
            </w:r>
            <w:r>
              <w:rPr>
                <w:rFonts w:hint="eastAsia" w:ascii="华文中宋" w:hAnsi="华文中宋" w:eastAsia="华文中宋" w:cs="华文中宋"/>
                <w:sz w:val="21"/>
                <w:szCs w:val="21"/>
              </w:rPr>
              <w:t>GB</w:t>
            </w:r>
            <w:r>
              <w:rPr>
                <w:rFonts w:hint="eastAsia" w:ascii="华文中宋" w:hAnsi="华文中宋" w:eastAsia="华文中宋" w:cs="华文中宋"/>
                <w:spacing w:val="4"/>
                <w:sz w:val="21"/>
                <w:szCs w:val="21"/>
              </w:rPr>
              <w:t>/T7190.2）</w:t>
            </w:r>
          </w:p>
        </w:tc>
      </w:tr>
      <w:tr w14:paraId="3F0FF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4BAA71ED">
            <w:pPr>
              <w:spacing w:line="242" w:lineRule="auto"/>
              <w:rPr>
                <w:rFonts w:hint="eastAsia" w:ascii="华文中宋" w:hAnsi="华文中宋" w:eastAsia="华文中宋" w:cs="华文中宋"/>
                <w:sz w:val="21"/>
                <w:szCs w:val="21"/>
              </w:rPr>
            </w:pPr>
          </w:p>
          <w:p w14:paraId="4FDB4A5A">
            <w:pPr>
              <w:pStyle w:val="77"/>
              <w:spacing w:before="62" w:line="188" w:lineRule="auto"/>
              <w:ind w:left="247"/>
              <w:rPr>
                <w:rFonts w:hint="eastAsia" w:ascii="华文中宋" w:hAnsi="华文中宋" w:eastAsia="华文中宋" w:cs="华文中宋"/>
                <w:sz w:val="21"/>
                <w:szCs w:val="21"/>
              </w:rPr>
            </w:pPr>
            <w:r>
              <w:rPr>
                <w:rFonts w:hint="eastAsia" w:ascii="华文中宋" w:hAnsi="华文中宋" w:eastAsia="华文中宋" w:cs="华文中宋"/>
                <w:sz w:val="21"/>
                <w:szCs w:val="21"/>
              </w:rPr>
              <w:t>7</w:t>
            </w:r>
          </w:p>
        </w:tc>
        <w:tc>
          <w:tcPr>
            <w:tcW w:w="1335" w:type="dxa"/>
            <w:noWrap w:val="0"/>
            <w:vAlign w:val="top"/>
          </w:tcPr>
          <w:p w14:paraId="500105CF">
            <w:pPr>
              <w:pStyle w:val="77"/>
              <w:spacing w:before="273" w:line="228" w:lineRule="auto"/>
              <w:ind w:left="9"/>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A020601电机</w:t>
            </w:r>
          </w:p>
        </w:tc>
        <w:tc>
          <w:tcPr>
            <w:tcW w:w="2025" w:type="dxa"/>
            <w:noWrap w:val="0"/>
            <w:vAlign w:val="top"/>
          </w:tcPr>
          <w:p w14:paraId="197B48B2">
            <w:pPr>
              <w:rPr>
                <w:rFonts w:hint="eastAsia" w:ascii="华文中宋" w:hAnsi="华文中宋" w:eastAsia="华文中宋" w:cs="华文中宋"/>
                <w:sz w:val="21"/>
                <w:szCs w:val="21"/>
              </w:rPr>
            </w:pPr>
          </w:p>
        </w:tc>
        <w:tc>
          <w:tcPr>
            <w:tcW w:w="2085" w:type="dxa"/>
            <w:noWrap w:val="0"/>
            <w:vAlign w:val="top"/>
          </w:tcPr>
          <w:p w14:paraId="12BBEF63">
            <w:pPr>
              <w:rPr>
                <w:rFonts w:hint="eastAsia" w:ascii="华文中宋" w:hAnsi="华文中宋" w:eastAsia="华文中宋" w:cs="华文中宋"/>
                <w:sz w:val="21"/>
                <w:szCs w:val="21"/>
              </w:rPr>
            </w:pPr>
          </w:p>
        </w:tc>
        <w:tc>
          <w:tcPr>
            <w:tcW w:w="3195" w:type="dxa"/>
            <w:noWrap w:val="0"/>
            <w:vAlign w:val="top"/>
          </w:tcPr>
          <w:p w14:paraId="5837F1ED">
            <w:pPr>
              <w:pStyle w:val="77"/>
              <w:spacing w:before="117"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《中小型三相异步电动机能效限</w:t>
            </w:r>
            <w:r>
              <w:rPr>
                <w:rFonts w:hint="eastAsia" w:ascii="华文中宋" w:hAnsi="华文中宋" w:eastAsia="华文中宋" w:cs="华文中宋"/>
                <w:spacing w:val="5"/>
                <w:sz w:val="21"/>
                <w:szCs w:val="21"/>
              </w:rPr>
              <w:t>定值及能效等级》（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5"/>
                <w:sz w:val="21"/>
                <w:szCs w:val="21"/>
              </w:rPr>
              <w:t>18613）</w:t>
            </w:r>
          </w:p>
        </w:tc>
      </w:tr>
      <w:tr w14:paraId="59D1D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3E982048">
            <w:pPr>
              <w:pStyle w:val="77"/>
              <w:spacing w:before="283" w:line="189" w:lineRule="auto"/>
              <w:ind w:left="243"/>
              <w:rPr>
                <w:rFonts w:hint="eastAsia" w:ascii="华文中宋" w:hAnsi="华文中宋" w:eastAsia="华文中宋" w:cs="华文中宋"/>
                <w:sz w:val="21"/>
                <w:szCs w:val="21"/>
              </w:rPr>
            </w:pPr>
            <w:r>
              <w:rPr>
                <w:rFonts w:hint="eastAsia" w:ascii="华文中宋" w:hAnsi="华文中宋" w:eastAsia="华文中宋" w:cs="华文中宋"/>
                <w:sz w:val="21"/>
                <w:szCs w:val="21"/>
              </w:rPr>
              <w:t>8</w:t>
            </w:r>
          </w:p>
        </w:tc>
        <w:tc>
          <w:tcPr>
            <w:tcW w:w="1335" w:type="dxa"/>
            <w:noWrap w:val="0"/>
            <w:vAlign w:val="top"/>
          </w:tcPr>
          <w:p w14:paraId="512D844C">
            <w:pPr>
              <w:pStyle w:val="77"/>
              <w:spacing w:before="96" w:line="285" w:lineRule="auto"/>
              <w:ind w:left="15" w:right="8" w:hanging="6"/>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A020602变压</w:t>
            </w:r>
            <w:r>
              <w:rPr>
                <w:rFonts w:hint="eastAsia" w:ascii="华文中宋" w:hAnsi="华文中宋" w:eastAsia="华文中宋" w:cs="华文中宋"/>
                <w:spacing w:val="1"/>
                <w:sz w:val="21"/>
                <w:szCs w:val="21"/>
              </w:rPr>
              <w:t>器</w:t>
            </w:r>
          </w:p>
        </w:tc>
        <w:tc>
          <w:tcPr>
            <w:tcW w:w="2025" w:type="dxa"/>
            <w:noWrap w:val="0"/>
            <w:vAlign w:val="top"/>
          </w:tcPr>
          <w:p w14:paraId="4F3C7E0F">
            <w:pPr>
              <w:pStyle w:val="77"/>
              <w:spacing w:before="252" w:line="230" w:lineRule="auto"/>
              <w:ind w:left="15"/>
              <w:rPr>
                <w:rFonts w:hint="eastAsia" w:ascii="华文中宋" w:hAnsi="华文中宋" w:eastAsia="华文中宋" w:cs="华文中宋"/>
                <w:sz w:val="21"/>
                <w:szCs w:val="21"/>
              </w:rPr>
            </w:pPr>
            <w:r>
              <w:rPr>
                <w:rFonts w:hint="eastAsia" w:ascii="华文中宋" w:hAnsi="华文中宋" w:eastAsia="华文中宋" w:cs="华文中宋"/>
                <w:spacing w:val="8"/>
                <w:sz w:val="21"/>
                <w:szCs w:val="21"/>
              </w:rPr>
              <w:t>配电变压器</w:t>
            </w:r>
          </w:p>
        </w:tc>
        <w:tc>
          <w:tcPr>
            <w:tcW w:w="2085" w:type="dxa"/>
            <w:noWrap w:val="0"/>
            <w:vAlign w:val="top"/>
          </w:tcPr>
          <w:p w14:paraId="7903ED9C">
            <w:pPr>
              <w:rPr>
                <w:rFonts w:hint="eastAsia" w:ascii="华文中宋" w:hAnsi="华文中宋" w:eastAsia="华文中宋" w:cs="华文中宋"/>
                <w:sz w:val="21"/>
                <w:szCs w:val="21"/>
              </w:rPr>
            </w:pPr>
          </w:p>
        </w:tc>
        <w:tc>
          <w:tcPr>
            <w:tcW w:w="3195" w:type="dxa"/>
            <w:noWrap w:val="0"/>
            <w:vAlign w:val="top"/>
          </w:tcPr>
          <w:p w14:paraId="36B80D28">
            <w:pPr>
              <w:pStyle w:val="77"/>
              <w:spacing w:before="96" w:line="285" w:lineRule="auto"/>
              <w:ind w:left="25" w:right="11" w:hanging="2"/>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《三相配电变压器能效限定值及</w:t>
            </w:r>
            <w:r>
              <w:rPr>
                <w:rFonts w:hint="eastAsia" w:ascii="华文中宋" w:hAnsi="华文中宋" w:eastAsia="华文中宋" w:cs="华文中宋"/>
                <w:spacing w:val="6"/>
                <w:sz w:val="21"/>
                <w:szCs w:val="21"/>
              </w:rPr>
              <w:t>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20052）</w:t>
            </w:r>
          </w:p>
        </w:tc>
      </w:tr>
      <w:tr w14:paraId="7C7F0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51283FF7">
            <w:pPr>
              <w:spacing w:line="316" w:lineRule="auto"/>
              <w:rPr>
                <w:rFonts w:hint="eastAsia" w:ascii="华文中宋" w:hAnsi="华文中宋" w:eastAsia="华文中宋" w:cs="华文中宋"/>
                <w:sz w:val="21"/>
                <w:szCs w:val="21"/>
              </w:rPr>
            </w:pPr>
          </w:p>
          <w:p w14:paraId="1A6A0060">
            <w:pPr>
              <w:pStyle w:val="77"/>
              <w:spacing w:before="61" w:line="189" w:lineRule="auto"/>
              <w:ind w:left="243"/>
              <w:rPr>
                <w:rFonts w:hint="eastAsia" w:ascii="华文中宋" w:hAnsi="华文中宋" w:eastAsia="华文中宋" w:cs="华文中宋"/>
                <w:sz w:val="21"/>
                <w:szCs w:val="21"/>
              </w:rPr>
            </w:pPr>
            <w:r>
              <w:rPr>
                <w:rFonts w:hint="eastAsia" w:ascii="华文中宋" w:hAnsi="华文中宋" w:eastAsia="华文中宋" w:cs="华文中宋"/>
                <w:sz w:val="21"/>
                <w:szCs w:val="21"/>
              </w:rPr>
              <w:t>9</w:t>
            </w:r>
          </w:p>
        </w:tc>
        <w:tc>
          <w:tcPr>
            <w:tcW w:w="1335" w:type="dxa"/>
            <w:noWrap w:val="0"/>
            <w:vAlign w:val="top"/>
          </w:tcPr>
          <w:p w14:paraId="4E215AB6">
            <w:pPr>
              <w:pStyle w:val="77"/>
              <w:spacing w:before="192" w:line="290" w:lineRule="auto"/>
              <w:ind w:left="16" w:right="8" w:firstLine="2"/>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★A020609镇流器</w:t>
            </w:r>
          </w:p>
        </w:tc>
        <w:tc>
          <w:tcPr>
            <w:tcW w:w="2025" w:type="dxa"/>
            <w:noWrap w:val="0"/>
            <w:vAlign w:val="top"/>
          </w:tcPr>
          <w:p w14:paraId="632EE893">
            <w:pPr>
              <w:spacing w:line="284" w:lineRule="auto"/>
              <w:rPr>
                <w:rFonts w:hint="eastAsia" w:ascii="华文中宋" w:hAnsi="华文中宋" w:eastAsia="华文中宋" w:cs="华文中宋"/>
                <w:sz w:val="21"/>
                <w:szCs w:val="21"/>
              </w:rPr>
            </w:pPr>
          </w:p>
          <w:p w14:paraId="6D3CBC0A">
            <w:pPr>
              <w:pStyle w:val="77"/>
              <w:spacing w:before="62" w:line="229" w:lineRule="auto"/>
              <w:ind w:left="19"/>
              <w:rPr>
                <w:rFonts w:hint="eastAsia" w:ascii="华文中宋" w:hAnsi="华文中宋" w:eastAsia="华文中宋" w:cs="华文中宋"/>
                <w:sz w:val="21"/>
                <w:szCs w:val="21"/>
              </w:rPr>
            </w:pPr>
            <w:r>
              <w:rPr>
                <w:rFonts w:hint="eastAsia" w:ascii="华文中宋" w:hAnsi="华文中宋" w:eastAsia="华文中宋" w:cs="华文中宋"/>
                <w:spacing w:val="8"/>
                <w:sz w:val="21"/>
                <w:szCs w:val="21"/>
              </w:rPr>
              <w:t>管型荧光灯镇流器</w:t>
            </w:r>
          </w:p>
        </w:tc>
        <w:tc>
          <w:tcPr>
            <w:tcW w:w="2085" w:type="dxa"/>
            <w:noWrap w:val="0"/>
            <w:vAlign w:val="top"/>
          </w:tcPr>
          <w:p w14:paraId="75D1FA39">
            <w:pPr>
              <w:rPr>
                <w:rFonts w:hint="eastAsia" w:ascii="华文中宋" w:hAnsi="华文中宋" w:eastAsia="华文中宋" w:cs="华文中宋"/>
                <w:sz w:val="21"/>
                <w:szCs w:val="21"/>
              </w:rPr>
            </w:pPr>
          </w:p>
        </w:tc>
        <w:tc>
          <w:tcPr>
            <w:tcW w:w="3195" w:type="dxa"/>
            <w:noWrap w:val="0"/>
            <w:vAlign w:val="top"/>
          </w:tcPr>
          <w:p w14:paraId="41294072">
            <w:pPr>
              <w:pStyle w:val="77"/>
              <w:spacing w:before="192" w:line="288" w:lineRule="auto"/>
              <w:ind w:left="17" w:right="11" w:firstLine="6"/>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《管形荧光灯镇流器能效限定值</w:t>
            </w:r>
            <w:r>
              <w:rPr>
                <w:rFonts w:hint="eastAsia" w:ascii="华文中宋" w:hAnsi="华文中宋" w:eastAsia="华文中宋" w:cs="华文中宋"/>
                <w:spacing w:val="5"/>
                <w:sz w:val="21"/>
                <w:szCs w:val="21"/>
              </w:rPr>
              <w:t>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5"/>
                <w:sz w:val="21"/>
                <w:szCs w:val="21"/>
              </w:rPr>
              <w:t>17896）</w:t>
            </w:r>
          </w:p>
        </w:tc>
      </w:tr>
      <w:tr w14:paraId="1ABDE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restart"/>
            <w:noWrap w:val="0"/>
            <w:vAlign w:val="top"/>
          </w:tcPr>
          <w:p w14:paraId="64F75AFC">
            <w:pPr>
              <w:spacing w:line="261" w:lineRule="auto"/>
              <w:rPr>
                <w:rFonts w:hint="eastAsia" w:ascii="华文中宋" w:hAnsi="华文中宋" w:eastAsia="华文中宋" w:cs="华文中宋"/>
                <w:sz w:val="21"/>
                <w:szCs w:val="21"/>
              </w:rPr>
            </w:pPr>
          </w:p>
          <w:p w14:paraId="7657BEA8">
            <w:pPr>
              <w:spacing w:line="261" w:lineRule="auto"/>
              <w:rPr>
                <w:rFonts w:hint="eastAsia" w:ascii="华文中宋" w:hAnsi="华文中宋" w:eastAsia="华文中宋" w:cs="华文中宋"/>
                <w:sz w:val="21"/>
                <w:szCs w:val="21"/>
              </w:rPr>
            </w:pPr>
          </w:p>
          <w:p w14:paraId="3FA2A362">
            <w:pPr>
              <w:spacing w:line="261" w:lineRule="auto"/>
              <w:rPr>
                <w:rFonts w:hint="eastAsia" w:ascii="华文中宋" w:hAnsi="华文中宋" w:eastAsia="华文中宋" w:cs="华文中宋"/>
                <w:sz w:val="21"/>
                <w:szCs w:val="21"/>
              </w:rPr>
            </w:pPr>
          </w:p>
          <w:p w14:paraId="013A2C69">
            <w:pPr>
              <w:spacing w:line="261" w:lineRule="auto"/>
              <w:rPr>
                <w:rFonts w:hint="eastAsia" w:ascii="华文中宋" w:hAnsi="华文中宋" w:eastAsia="华文中宋" w:cs="华文中宋"/>
                <w:sz w:val="21"/>
                <w:szCs w:val="21"/>
              </w:rPr>
            </w:pPr>
          </w:p>
          <w:p w14:paraId="1FCC199D">
            <w:pPr>
              <w:spacing w:line="261" w:lineRule="auto"/>
              <w:rPr>
                <w:rFonts w:hint="eastAsia" w:ascii="华文中宋" w:hAnsi="华文中宋" w:eastAsia="华文中宋" w:cs="华文中宋"/>
                <w:sz w:val="21"/>
                <w:szCs w:val="21"/>
              </w:rPr>
            </w:pPr>
          </w:p>
          <w:p w14:paraId="5F2C7667">
            <w:pPr>
              <w:spacing w:line="261" w:lineRule="auto"/>
              <w:rPr>
                <w:rFonts w:hint="eastAsia" w:ascii="华文中宋" w:hAnsi="华文中宋" w:eastAsia="华文中宋" w:cs="华文中宋"/>
                <w:sz w:val="21"/>
                <w:szCs w:val="21"/>
              </w:rPr>
            </w:pPr>
          </w:p>
          <w:p w14:paraId="10D7DFB6">
            <w:pPr>
              <w:spacing w:line="262" w:lineRule="auto"/>
              <w:rPr>
                <w:rFonts w:hint="eastAsia" w:ascii="华文中宋" w:hAnsi="华文中宋" w:eastAsia="华文中宋" w:cs="华文中宋"/>
                <w:sz w:val="21"/>
                <w:szCs w:val="21"/>
              </w:rPr>
            </w:pPr>
          </w:p>
          <w:p w14:paraId="138FF5D9">
            <w:pPr>
              <w:spacing w:line="262" w:lineRule="auto"/>
              <w:rPr>
                <w:rFonts w:hint="eastAsia" w:ascii="华文中宋" w:hAnsi="华文中宋" w:eastAsia="华文中宋" w:cs="华文中宋"/>
                <w:sz w:val="21"/>
                <w:szCs w:val="21"/>
              </w:rPr>
            </w:pPr>
          </w:p>
          <w:p w14:paraId="61BD2522">
            <w:pPr>
              <w:spacing w:line="262" w:lineRule="auto"/>
              <w:rPr>
                <w:rFonts w:hint="eastAsia" w:ascii="华文中宋" w:hAnsi="华文中宋" w:eastAsia="华文中宋" w:cs="华文中宋"/>
                <w:sz w:val="21"/>
                <w:szCs w:val="21"/>
              </w:rPr>
            </w:pPr>
          </w:p>
          <w:p w14:paraId="71354BC1">
            <w:pPr>
              <w:spacing w:line="262" w:lineRule="auto"/>
              <w:rPr>
                <w:rFonts w:hint="eastAsia" w:ascii="华文中宋" w:hAnsi="华文中宋" w:eastAsia="华文中宋" w:cs="华文中宋"/>
                <w:sz w:val="21"/>
                <w:szCs w:val="21"/>
              </w:rPr>
            </w:pPr>
          </w:p>
          <w:p w14:paraId="4C427067">
            <w:pPr>
              <w:pStyle w:val="77"/>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10</w:t>
            </w:r>
          </w:p>
        </w:tc>
        <w:tc>
          <w:tcPr>
            <w:tcW w:w="1335" w:type="dxa"/>
            <w:vMerge w:val="restart"/>
            <w:noWrap w:val="0"/>
            <w:vAlign w:val="top"/>
          </w:tcPr>
          <w:p w14:paraId="52269EF9">
            <w:pPr>
              <w:spacing w:line="242" w:lineRule="auto"/>
              <w:rPr>
                <w:rFonts w:hint="eastAsia" w:ascii="华文中宋" w:hAnsi="华文中宋" w:eastAsia="华文中宋" w:cs="华文中宋"/>
                <w:sz w:val="21"/>
                <w:szCs w:val="21"/>
              </w:rPr>
            </w:pPr>
          </w:p>
          <w:p w14:paraId="4BA1DFA9">
            <w:pPr>
              <w:spacing w:line="243" w:lineRule="auto"/>
              <w:rPr>
                <w:rFonts w:hint="eastAsia" w:ascii="华文中宋" w:hAnsi="华文中宋" w:eastAsia="华文中宋" w:cs="华文中宋"/>
                <w:sz w:val="21"/>
                <w:szCs w:val="21"/>
              </w:rPr>
            </w:pPr>
          </w:p>
          <w:p w14:paraId="02D3DC63">
            <w:pPr>
              <w:spacing w:line="243" w:lineRule="auto"/>
              <w:rPr>
                <w:rFonts w:hint="eastAsia" w:ascii="华文中宋" w:hAnsi="华文中宋" w:eastAsia="华文中宋" w:cs="华文中宋"/>
                <w:sz w:val="21"/>
                <w:szCs w:val="21"/>
              </w:rPr>
            </w:pPr>
          </w:p>
          <w:p w14:paraId="6830B459">
            <w:pPr>
              <w:spacing w:line="243" w:lineRule="auto"/>
              <w:rPr>
                <w:rFonts w:hint="eastAsia" w:ascii="华文中宋" w:hAnsi="华文中宋" w:eastAsia="华文中宋" w:cs="华文中宋"/>
                <w:sz w:val="21"/>
                <w:szCs w:val="21"/>
              </w:rPr>
            </w:pPr>
          </w:p>
          <w:p w14:paraId="02A6A981">
            <w:pPr>
              <w:spacing w:line="243" w:lineRule="auto"/>
              <w:rPr>
                <w:rFonts w:hint="eastAsia" w:ascii="华文中宋" w:hAnsi="华文中宋" w:eastAsia="华文中宋" w:cs="华文中宋"/>
                <w:sz w:val="21"/>
                <w:szCs w:val="21"/>
              </w:rPr>
            </w:pPr>
          </w:p>
          <w:p w14:paraId="511074A6">
            <w:pPr>
              <w:spacing w:line="243" w:lineRule="auto"/>
              <w:rPr>
                <w:rFonts w:hint="eastAsia" w:ascii="华文中宋" w:hAnsi="华文中宋" w:eastAsia="华文中宋" w:cs="华文中宋"/>
                <w:sz w:val="21"/>
                <w:szCs w:val="21"/>
              </w:rPr>
            </w:pPr>
          </w:p>
          <w:p w14:paraId="6C8118FF">
            <w:pPr>
              <w:spacing w:line="243" w:lineRule="auto"/>
              <w:rPr>
                <w:rFonts w:hint="eastAsia" w:ascii="华文中宋" w:hAnsi="华文中宋" w:eastAsia="华文中宋" w:cs="华文中宋"/>
                <w:sz w:val="21"/>
                <w:szCs w:val="21"/>
              </w:rPr>
            </w:pPr>
          </w:p>
          <w:p w14:paraId="06089AA7">
            <w:pPr>
              <w:spacing w:line="243" w:lineRule="auto"/>
              <w:rPr>
                <w:rFonts w:hint="eastAsia" w:ascii="华文中宋" w:hAnsi="华文中宋" w:eastAsia="华文中宋" w:cs="华文中宋"/>
                <w:sz w:val="21"/>
                <w:szCs w:val="21"/>
              </w:rPr>
            </w:pPr>
          </w:p>
          <w:p w14:paraId="75953B36">
            <w:pPr>
              <w:spacing w:line="243" w:lineRule="auto"/>
              <w:rPr>
                <w:rFonts w:hint="eastAsia" w:ascii="华文中宋" w:hAnsi="华文中宋" w:eastAsia="华文中宋" w:cs="华文中宋"/>
                <w:sz w:val="21"/>
                <w:szCs w:val="21"/>
              </w:rPr>
            </w:pPr>
          </w:p>
          <w:p w14:paraId="641EC0FD">
            <w:pPr>
              <w:spacing w:line="243" w:lineRule="auto"/>
              <w:rPr>
                <w:rFonts w:hint="eastAsia" w:ascii="华文中宋" w:hAnsi="华文中宋" w:eastAsia="华文中宋" w:cs="华文中宋"/>
                <w:sz w:val="21"/>
                <w:szCs w:val="21"/>
              </w:rPr>
            </w:pPr>
          </w:p>
          <w:p w14:paraId="3AE40289">
            <w:pPr>
              <w:pStyle w:val="77"/>
              <w:spacing w:before="62" w:line="289" w:lineRule="auto"/>
              <w:ind w:left="16" w:right="8" w:hanging="7"/>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A020618生活</w:t>
            </w:r>
            <w:r>
              <w:rPr>
                <w:rFonts w:hint="eastAsia" w:ascii="华文中宋" w:hAnsi="华文中宋" w:eastAsia="华文中宋" w:cs="华文中宋"/>
                <w:spacing w:val="6"/>
                <w:sz w:val="21"/>
                <w:szCs w:val="21"/>
              </w:rPr>
              <w:t>用电器</w:t>
            </w:r>
          </w:p>
        </w:tc>
        <w:tc>
          <w:tcPr>
            <w:tcW w:w="2025" w:type="dxa"/>
            <w:noWrap w:val="0"/>
            <w:vAlign w:val="top"/>
          </w:tcPr>
          <w:p w14:paraId="79A4C10A">
            <w:pPr>
              <w:pStyle w:val="77"/>
              <w:spacing w:before="276" w:line="230" w:lineRule="auto"/>
              <w:ind w:left="9"/>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A0206180101电冰箱</w:t>
            </w:r>
          </w:p>
        </w:tc>
        <w:tc>
          <w:tcPr>
            <w:tcW w:w="2085" w:type="dxa"/>
            <w:noWrap w:val="0"/>
            <w:vAlign w:val="top"/>
          </w:tcPr>
          <w:p w14:paraId="56F353D6">
            <w:pPr>
              <w:rPr>
                <w:rFonts w:hint="eastAsia" w:ascii="华文中宋" w:hAnsi="华文中宋" w:eastAsia="华文中宋" w:cs="华文中宋"/>
                <w:sz w:val="21"/>
                <w:szCs w:val="21"/>
              </w:rPr>
            </w:pPr>
          </w:p>
        </w:tc>
        <w:tc>
          <w:tcPr>
            <w:tcW w:w="3195" w:type="dxa"/>
            <w:noWrap w:val="0"/>
            <w:vAlign w:val="top"/>
          </w:tcPr>
          <w:p w14:paraId="7F08520B">
            <w:pPr>
              <w:pStyle w:val="77"/>
              <w:spacing w:before="121"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《家用电冰箱耗电量限定值及能</w:t>
            </w:r>
            <w:r>
              <w:rPr>
                <w:rFonts w:hint="eastAsia" w:ascii="华文中宋" w:hAnsi="华文中宋" w:eastAsia="华文中宋" w:cs="华文中宋"/>
                <w:spacing w:val="4"/>
                <w:sz w:val="21"/>
                <w:szCs w:val="21"/>
              </w:rPr>
              <w:t>效等级》（</w:t>
            </w:r>
            <w:r>
              <w:rPr>
                <w:rFonts w:hint="eastAsia" w:ascii="华文中宋" w:hAnsi="华文中宋" w:eastAsia="华文中宋" w:cs="华文中宋"/>
                <w:sz w:val="21"/>
                <w:szCs w:val="21"/>
              </w:rPr>
              <w:t>GB</w:t>
            </w:r>
            <w:r>
              <w:rPr>
                <w:rFonts w:hint="eastAsia" w:ascii="华文中宋" w:hAnsi="华文中宋" w:eastAsia="华文中宋" w:cs="华文中宋"/>
                <w:spacing w:val="4"/>
                <w:sz w:val="21"/>
                <w:szCs w:val="21"/>
              </w:rPr>
              <w:t>12021.2）</w:t>
            </w:r>
          </w:p>
        </w:tc>
      </w:tr>
      <w:tr w14:paraId="46241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64F1A84B">
            <w:pPr>
              <w:rPr>
                <w:rFonts w:hint="eastAsia" w:ascii="华文中宋" w:hAnsi="华文中宋" w:eastAsia="华文中宋" w:cs="华文中宋"/>
                <w:sz w:val="21"/>
                <w:szCs w:val="21"/>
              </w:rPr>
            </w:pPr>
          </w:p>
        </w:tc>
        <w:tc>
          <w:tcPr>
            <w:tcW w:w="1335" w:type="dxa"/>
            <w:vMerge w:val="continue"/>
            <w:noWrap w:val="0"/>
            <w:vAlign w:val="top"/>
          </w:tcPr>
          <w:p w14:paraId="775134C0">
            <w:pPr>
              <w:rPr>
                <w:rFonts w:hint="eastAsia" w:ascii="华文中宋" w:hAnsi="华文中宋" w:eastAsia="华文中宋" w:cs="华文中宋"/>
                <w:sz w:val="21"/>
                <w:szCs w:val="21"/>
              </w:rPr>
            </w:pPr>
          </w:p>
        </w:tc>
        <w:tc>
          <w:tcPr>
            <w:tcW w:w="2025" w:type="dxa"/>
            <w:vMerge w:val="restart"/>
            <w:tcBorders>
              <w:bottom w:val="nil"/>
            </w:tcBorders>
            <w:noWrap w:val="0"/>
            <w:vAlign w:val="top"/>
          </w:tcPr>
          <w:p w14:paraId="5C0D56FE">
            <w:pPr>
              <w:spacing w:line="247" w:lineRule="auto"/>
              <w:rPr>
                <w:rFonts w:hint="eastAsia" w:ascii="华文中宋" w:hAnsi="华文中宋" w:eastAsia="华文中宋" w:cs="华文中宋"/>
                <w:sz w:val="21"/>
                <w:szCs w:val="21"/>
              </w:rPr>
            </w:pPr>
          </w:p>
          <w:p w14:paraId="29D7351A">
            <w:pPr>
              <w:spacing w:line="247" w:lineRule="auto"/>
              <w:rPr>
                <w:rFonts w:hint="eastAsia" w:ascii="华文中宋" w:hAnsi="华文中宋" w:eastAsia="华文中宋" w:cs="华文中宋"/>
                <w:sz w:val="21"/>
                <w:szCs w:val="21"/>
              </w:rPr>
            </w:pPr>
          </w:p>
          <w:p w14:paraId="1111FA34">
            <w:pPr>
              <w:spacing w:line="248" w:lineRule="auto"/>
              <w:rPr>
                <w:rFonts w:hint="eastAsia" w:ascii="华文中宋" w:hAnsi="华文中宋" w:eastAsia="华文中宋" w:cs="华文中宋"/>
                <w:sz w:val="21"/>
                <w:szCs w:val="21"/>
              </w:rPr>
            </w:pPr>
          </w:p>
          <w:p w14:paraId="03A9F198">
            <w:pPr>
              <w:spacing w:line="248" w:lineRule="auto"/>
              <w:rPr>
                <w:rFonts w:hint="eastAsia" w:ascii="华文中宋" w:hAnsi="华文中宋" w:eastAsia="华文中宋" w:cs="华文中宋"/>
                <w:sz w:val="21"/>
                <w:szCs w:val="21"/>
              </w:rPr>
            </w:pPr>
          </w:p>
          <w:p w14:paraId="487BF921">
            <w:pPr>
              <w:spacing w:line="248" w:lineRule="auto"/>
              <w:rPr>
                <w:rFonts w:hint="eastAsia" w:ascii="华文中宋" w:hAnsi="华文中宋" w:eastAsia="华文中宋" w:cs="华文中宋"/>
                <w:sz w:val="21"/>
                <w:szCs w:val="21"/>
              </w:rPr>
            </w:pPr>
          </w:p>
          <w:p w14:paraId="28642E30">
            <w:pPr>
              <w:spacing w:line="248" w:lineRule="auto"/>
              <w:rPr>
                <w:rFonts w:hint="eastAsia" w:ascii="华文中宋" w:hAnsi="华文中宋" w:eastAsia="华文中宋" w:cs="华文中宋"/>
                <w:sz w:val="21"/>
                <w:szCs w:val="21"/>
              </w:rPr>
            </w:pPr>
          </w:p>
          <w:p w14:paraId="2E7298D8">
            <w:pPr>
              <w:spacing w:line="248" w:lineRule="auto"/>
              <w:rPr>
                <w:rFonts w:hint="eastAsia" w:ascii="华文中宋" w:hAnsi="华文中宋" w:eastAsia="华文中宋" w:cs="华文中宋"/>
                <w:sz w:val="21"/>
                <w:szCs w:val="21"/>
              </w:rPr>
            </w:pPr>
          </w:p>
          <w:p w14:paraId="3C144905">
            <w:pPr>
              <w:pStyle w:val="77"/>
              <w:spacing w:before="62" w:line="288" w:lineRule="auto"/>
              <w:ind w:left="14" w:right="10" w:firstLine="3"/>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★A0206180203空调</w:t>
            </w:r>
            <w:r>
              <w:rPr>
                <w:rFonts w:hint="eastAsia" w:ascii="华文中宋" w:hAnsi="华文中宋" w:eastAsia="华文中宋" w:cs="华文中宋"/>
                <w:spacing w:val="2"/>
                <w:sz w:val="21"/>
                <w:szCs w:val="21"/>
              </w:rPr>
              <w:t>机</w:t>
            </w:r>
          </w:p>
        </w:tc>
        <w:tc>
          <w:tcPr>
            <w:tcW w:w="2085" w:type="dxa"/>
            <w:noWrap w:val="0"/>
            <w:vAlign w:val="top"/>
          </w:tcPr>
          <w:p w14:paraId="2D537B24">
            <w:pPr>
              <w:spacing w:line="261" w:lineRule="auto"/>
              <w:rPr>
                <w:rFonts w:hint="eastAsia" w:ascii="华文中宋" w:hAnsi="华文中宋" w:eastAsia="华文中宋" w:cs="华文中宋"/>
                <w:sz w:val="21"/>
                <w:szCs w:val="21"/>
              </w:rPr>
            </w:pPr>
          </w:p>
          <w:p w14:paraId="60A34FFA">
            <w:pPr>
              <w:spacing w:line="261" w:lineRule="auto"/>
              <w:rPr>
                <w:rFonts w:hint="eastAsia" w:ascii="华文中宋" w:hAnsi="华文中宋" w:eastAsia="华文中宋" w:cs="华文中宋"/>
                <w:sz w:val="21"/>
                <w:szCs w:val="21"/>
              </w:rPr>
            </w:pPr>
          </w:p>
          <w:p w14:paraId="77720CDC">
            <w:pPr>
              <w:spacing w:line="261" w:lineRule="auto"/>
              <w:rPr>
                <w:rFonts w:hint="eastAsia" w:ascii="华文中宋" w:hAnsi="华文中宋" w:eastAsia="华文中宋" w:cs="华文中宋"/>
                <w:sz w:val="21"/>
                <w:szCs w:val="21"/>
              </w:rPr>
            </w:pPr>
          </w:p>
          <w:p w14:paraId="1D647866">
            <w:pPr>
              <w:pStyle w:val="77"/>
              <w:spacing w:before="62" w:line="230" w:lineRule="auto"/>
              <w:ind w:left="17"/>
              <w:rPr>
                <w:rFonts w:hint="eastAsia" w:ascii="华文中宋" w:hAnsi="华文中宋" w:eastAsia="华文中宋" w:cs="华文中宋"/>
                <w:sz w:val="21"/>
                <w:szCs w:val="21"/>
              </w:rPr>
            </w:pPr>
            <w:r>
              <w:rPr>
                <w:rFonts w:hint="eastAsia" w:ascii="华文中宋" w:hAnsi="华文中宋" w:eastAsia="华文中宋" w:cs="华文中宋"/>
                <w:spacing w:val="8"/>
                <w:sz w:val="21"/>
                <w:szCs w:val="21"/>
              </w:rPr>
              <w:t>房间空气调节器</w:t>
            </w:r>
          </w:p>
        </w:tc>
        <w:tc>
          <w:tcPr>
            <w:tcW w:w="3195" w:type="dxa"/>
            <w:noWrap w:val="0"/>
            <w:vAlign w:val="top"/>
          </w:tcPr>
          <w:p w14:paraId="3D5EAC99">
            <w:pPr>
              <w:pStyle w:val="77"/>
              <w:spacing w:before="68" w:line="293" w:lineRule="auto"/>
              <w:ind w:left="17" w:firstLine="5"/>
              <w:jc w:val="both"/>
              <w:rPr>
                <w:rFonts w:hint="eastAsia" w:ascii="华文中宋" w:hAnsi="华文中宋" w:eastAsia="华文中宋" w:cs="华文中宋"/>
                <w:sz w:val="21"/>
                <w:szCs w:val="21"/>
              </w:rPr>
            </w:pPr>
            <w:r>
              <w:rPr>
                <w:rFonts w:hint="eastAsia" w:ascii="华文中宋" w:hAnsi="华文中宋" w:eastAsia="华文中宋" w:cs="华文中宋"/>
                <w:spacing w:val="14"/>
                <w:sz w:val="21"/>
                <w:szCs w:val="21"/>
              </w:rPr>
              <w:t>《转速可控型房间空气调节器能</w:t>
            </w:r>
            <w:r>
              <w:rPr>
                <w:rFonts w:hint="eastAsia" w:ascii="华文中宋" w:hAnsi="华文中宋" w:eastAsia="华文中宋" w:cs="华文中宋"/>
                <w:spacing w:val="-9"/>
                <w:sz w:val="21"/>
                <w:szCs w:val="21"/>
              </w:rPr>
              <w:t>效限定值及能效等级》（GB</w:t>
            </w:r>
            <w:r>
              <w:rPr>
                <w:rFonts w:hint="eastAsia" w:ascii="华文中宋" w:hAnsi="华文中宋" w:eastAsia="华文中宋" w:cs="华文中宋"/>
                <w:sz w:val="21"/>
                <w:szCs w:val="21"/>
              </w:rPr>
              <w:t>21455-2013</w:t>
            </w:r>
            <w:r>
              <w:rPr>
                <w:rFonts w:hint="eastAsia" w:ascii="华文中宋" w:hAnsi="华文中宋" w:eastAsia="华文中宋" w:cs="华文中宋"/>
                <w:spacing w:val="12"/>
                <w:sz w:val="21"/>
                <w:szCs w:val="21"/>
              </w:rPr>
              <w:t>），</w:t>
            </w:r>
            <w:r>
              <w:rPr>
                <w:rFonts w:hint="eastAsia" w:ascii="华文中宋" w:hAnsi="华文中宋" w:eastAsia="华文中宋" w:cs="华文中宋"/>
                <w:sz w:val="21"/>
                <w:szCs w:val="21"/>
              </w:rPr>
              <w:t>待2019年修订发布后，按《房间空气调节器能效限</w:t>
            </w:r>
            <w:r>
              <w:rPr>
                <w:rFonts w:hint="eastAsia" w:ascii="华文中宋" w:hAnsi="华文中宋" w:eastAsia="华文中宋" w:cs="华文中宋"/>
                <w:spacing w:val="-5"/>
                <w:sz w:val="21"/>
                <w:szCs w:val="21"/>
              </w:rPr>
              <w:t>定值及能效等级》（GB21455-2019）</w:t>
            </w:r>
            <w:r>
              <w:rPr>
                <w:rFonts w:hint="eastAsia" w:ascii="华文中宋" w:hAnsi="华文中宋" w:eastAsia="华文中宋" w:cs="华文中宋"/>
                <w:sz w:val="21"/>
                <w:szCs w:val="21"/>
              </w:rPr>
              <w:t>实施。</w:t>
            </w:r>
          </w:p>
        </w:tc>
      </w:tr>
      <w:tr w14:paraId="652C9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44E07903">
            <w:pPr>
              <w:rPr>
                <w:rFonts w:hint="eastAsia" w:ascii="华文中宋" w:hAnsi="华文中宋" w:eastAsia="华文中宋" w:cs="华文中宋"/>
                <w:sz w:val="21"/>
                <w:szCs w:val="21"/>
              </w:rPr>
            </w:pPr>
          </w:p>
        </w:tc>
        <w:tc>
          <w:tcPr>
            <w:tcW w:w="1335" w:type="dxa"/>
            <w:vMerge w:val="continue"/>
            <w:noWrap w:val="0"/>
            <w:vAlign w:val="top"/>
          </w:tcPr>
          <w:p w14:paraId="7EADA0F9">
            <w:pPr>
              <w:rPr>
                <w:rFonts w:hint="eastAsia" w:ascii="华文中宋" w:hAnsi="华文中宋" w:eastAsia="华文中宋" w:cs="华文中宋"/>
                <w:sz w:val="21"/>
                <w:szCs w:val="21"/>
              </w:rPr>
            </w:pPr>
          </w:p>
        </w:tc>
        <w:tc>
          <w:tcPr>
            <w:tcW w:w="2025" w:type="dxa"/>
            <w:vMerge w:val="continue"/>
            <w:tcBorders>
              <w:top w:val="nil"/>
              <w:bottom w:val="nil"/>
            </w:tcBorders>
            <w:noWrap w:val="0"/>
            <w:vAlign w:val="top"/>
          </w:tcPr>
          <w:p w14:paraId="17E83EB0">
            <w:pPr>
              <w:rPr>
                <w:rFonts w:hint="eastAsia" w:ascii="华文中宋" w:hAnsi="华文中宋" w:eastAsia="华文中宋" w:cs="华文中宋"/>
                <w:sz w:val="21"/>
                <w:szCs w:val="21"/>
              </w:rPr>
            </w:pPr>
          </w:p>
        </w:tc>
        <w:tc>
          <w:tcPr>
            <w:tcW w:w="2085" w:type="dxa"/>
            <w:noWrap w:val="0"/>
            <w:vAlign w:val="top"/>
          </w:tcPr>
          <w:p w14:paraId="3D0BAAFB">
            <w:pPr>
              <w:pStyle w:val="77"/>
              <w:spacing w:before="71" w:line="282" w:lineRule="auto"/>
              <w:ind w:left="15" w:right="11" w:firstLine="10"/>
              <w:rPr>
                <w:rFonts w:hint="eastAsia" w:ascii="华文中宋" w:hAnsi="华文中宋" w:eastAsia="华文中宋" w:cs="华文中宋"/>
                <w:sz w:val="21"/>
                <w:szCs w:val="21"/>
              </w:rPr>
            </w:pPr>
            <w:r>
              <w:rPr>
                <w:rFonts w:hint="eastAsia" w:ascii="华文中宋" w:hAnsi="华文中宋" w:eastAsia="华文中宋" w:cs="华文中宋"/>
                <w:spacing w:val="15"/>
                <w:sz w:val="21"/>
                <w:szCs w:val="21"/>
              </w:rPr>
              <w:t>多联式空调（热泵）</w:t>
            </w:r>
            <w:r>
              <w:rPr>
                <w:rFonts w:hint="eastAsia" w:ascii="华文中宋" w:hAnsi="华文中宋" w:eastAsia="华文中宋" w:cs="华文中宋"/>
                <w:spacing w:val="-4"/>
                <w:sz w:val="21"/>
                <w:szCs w:val="21"/>
              </w:rPr>
              <w:t>机组（制冷量≤</w:t>
            </w:r>
            <w:r>
              <w:rPr>
                <w:rFonts w:hint="eastAsia" w:ascii="华文中宋" w:hAnsi="华文中宋" w:eastAsia="华文中宋" w:cs="华文中宋"/>
                <w:spacing w:val="3"/>
                <w:sz w:val="21"/>
                <w:szCs w:val="21"/>
              </w:rPr>
              <w:t>14000W）</w:t>
            </w:r>
          </w:p>
        </w:tc>
        <w:tc>
          <w:tcPr>
            <w:tcW w:w="3195" w:type="dxa"/>
            <w:noWrap w:val="0"/>
            <w:vAlign w:val="top"/>
          </w:tcPr>
          <w:p w14:paraId="4B6942D3">
            <w:pPr>
              <w:pStyle w:val="77"/>
              <w:spacing w:before="227" w:line="288" w:lineRule="auto"/>
              <w:ind w:left="22"/>
              <w:rPr>
                <w:rFonts w:hint="eastAsia" w:ascii="华文中宋" w:hAnsi="华文中宋" w:eastAsia="华文中宋" w:cs="华文中宋"/>
                <w:sz w:val="21"/>
                <w:szCs w:val="21"/>
              </w:rPr>
            </w:pPr>
            <w:r>
              <w:rPr>
                <w:rFonts w:hint="eastAsia" w:ascii="华文中宋" w:hAnsi="华文中宋" w:eastAsia="华文中宋" w:cs="华文中宋"/>
                <w:sz w:val="21"/>
                <w:szCs w:val="21"/>
              </w:rPr>
              <w:t>《多联式空调（热泵）机组能效限</w:t>
            </w:r>
            <w:r>
              <w:rPr>
                <w:rFonts w:hint="eastAsia" w:ascii="华文中宋" w:hAnsi="华文中宋" w:eastAsia="华文中宋" w:cs="华文中宋"/>
                <w:spacing w:val="-4"/>
                <w:sz w:val="21"/>
                <w:szCs w:val="21"/>
              </w:rPr>
              <w:t>定值及能源效率等级》（GB21454）</w:t>
            </w:r>
          </w:p>
        </w:tc>
      </w:tr>
      <w:tr w14:paraId="4932E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417FF905">
            <w:pPr>
              <w:rPr>
                <w:rFonts w:hint="eastAsia" w:ascii="华文中宋" w:hAnsi="华文中宋" w:eastAsia="华文中宋" w:cs="华文中宋"/>
                <w:sz w:val="21"/>
                <w:szCs w:val="21"/>
              </w:rPr>
            </w:pPr>
          </w:p>
        </w:tc>
        <w:tc>
          <w:tcPr>
            <w:tcW w:w="1335" w:type="dxa"/>
            <w:vMerge w:val="continue"/>
            <w:noWrap w:val="0"/>
            <w:vAlign w:val="top"/>
          </w:tcPr>
          <w:p w14:paraId="77E7A69F">
            <w:pPr>
              <w:rPr>
                <w:rFonts w:hint="eastAsia" w:ascii="华文中宋" w:hAnsi="华文中宋" w:eastAsia="华文中宋" w:cs="华文中宋"/>
                <w:sz w:val="21"/>
                <w:szCs w:val="21"/>
              </w:rPr>
            </w:pPr>
          </w:p>
        </w:tc>
        <w:tc>
          <w:tcPr>
            <w:tcW w:w="2025" w:type="dxa"/>
            <w:vMerge w:val="continue"/>
            <w:tcBorders>
              <w:top w:val="nil"/>
            </w:tcBorders>
            <w:noWrap w:val="0"/>
            <w:vAlign w:val="top"/>
          </w:tcPr>
          <w:p w14:paraId="5D40A227">
            <w:pPr>
              <w:rPr>
                <w:rFonts w:hint="eastAsia" w:ascii="华文中宋" w:hAnsi="华文中宋" w:eastAsia="华文中宋" w:cs="华文中宋"/>
                <w:sz w:val="21"/>
                <w:szCs w:val="21"/>
              </w:rPr>
            </w:pPr>
          </w:p>
        </w:tc>
        <w:tc>
          <w:tcPr>
            <w:tcW w:w="2085" w:type="dxa"/>
            <w:noWrap w:val="0"/>
            <w:vAlign w:val="top"/>
          </w:tcPr>
          <w:p w14:paraId="0F29AA87">
            <w:pPr>
              <w:spacing w:line="318" w:lineRule="auto"/>
              <w:rPr>
                <w:rFonts w:hint="eastAsia" w:ascii="华文中宋" w:hAnsi="华文中宋" w:eastAsia="华文中宋" w:cs="华文中宋"/>
                <w:sz w:val="21"/>
                <w:szCs w:val="21"/>
              </w:rPr>
            </w:pPr>
          </w:p>
          <w:p w14:paraId="19DC98FD">
            <w:pPr>
              <w:pStyle w:val="77"/>
              <w:spacing w:before="62" w:line="289" w:lineRule="auto"/>
              <w:ind w:left="51" w:right="11" w:hanging="33"/>
              <w:rPr>
                <w:rFonts w:hint="eastAsia" w:ascii="华文中宋" w:hAnsi="华文中宋" w:eastAsia="华文中宋" w:cs="华文中宋"/>
                <w:sz w:val="21"/>
                <w:szCs w:val="21"/>
              </w:rPr>
            </w:pPr>
            <w:r>
              <w:rPr>
                <w:rFonts w:hint="eastAsia" w:ascii="华文中宋" w:hAnsi="华文中宋" w:eastAsia="华文中宋" w:cs="华文中宋"/>
                <w:spacing w:val="44"/>
                <w:sz w:val="21"/>
                <w:szCs w:val="21"/>
              </w:rPr>
              <w:t>单元式空气调节机</w:t>
            </w:r>
            <w:r>
              <w:rPr>
                <w:rFonts w:hint="eastAsia" w:ascii="华文中宋" w:hAnsi="华文中宋" w:eastAsia="华文中宋" w:cs="华文中宋"/>
                <w:spacing w:val="3"/>
                <w:sz w:val="21"/>
                <w:szCs w:val="21"/>
              </w:rPr>
              <w:t>(制冷量≤14000W)</w:t>
            </w:r>
          </w:p>
        </w:tc>
        <w:tc>
          <w:tcPr>
            <w:tcW w:w="3195" w:type="dxa"/>
            <w:noWrap w:val="0"/>
            <w:vAlign w:val="top"/>
          </w:tcPr>
          <w:p w14:paraId="4EE331C0">
            <w:pPr>
              <w:pStyle w:val="77"/>
              <w:spacing w:before="72" w:line="287" w:lineRule="auto"/>
              <w:ind w:left="17" w:right="11" w:firstLine="6"/>
              <w:jc w:val="both"/>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《单元式空气调节机能效限定值</w:t>
            </w:r>
            <w:r>
              <w:rPr>
                <w:rFonts w:hint="eastAsia" w:ascii="华文中宋" w:hAnsi="华文中宋" w:eastAsia="华文中宋" w:cs="华文中宋"/>
                <w:spacing w:val="-5"/>
                <w:sz w:val="21"/>
                <w:szCs w:val="21"/>
              </w:rPr>
              <w:t>及能源效率等级》（GB19576）《风</w:t>
            </w:r>
            <w:r>
              <w:rPr>
                <w:rFonts w:hint="eastAsia" w:ascii="华文中宋" w:hAnsi="华文中宋" w:eastAsia="华文中宋" w:cs="华文中宋"/>
                <w:spacing w:val="19"/>
                <w:sz w:val="21"/>
                <w:szCs w:val="21"/>
              </w:rPr>
              <w:t>管送风式空调机组能效限定值及</w:t>
            </w:r>
            <w:r>
              <w:rPr>
                <w:rFonts w:hint="eastAsia" w:ascii="华文中宋" w:hAnsi="华文中宋" w:eastAsia="华文中宋" w:cs="华文中宋"/>
                <w:spacing w:val="7"/>
                <w:sz w:val="21"/>
                <w:szCs w:val="21"/>
              </w:rPr>
              <w:t>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37479）</w:t>
            </w:r>
          </w:p>
        </w:tc>
      </w:tr>
      <w:tr w14:paraId="038BF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3DE99382">
            <w:pPr>
              <w:rPr>
                <w:rFonts w:hint="eastAsia" w:ascii="华文中宋" w:hAnsi="华文中宋" w:eastAsia="华文中宋" w:cs="华文中宋"/>
                <w:sz w:val="21"/>
                <w:szCs w:val="21"/>
              </w:rPr>
            </w:pPr>
          </w:p>
        </w:tc>
        <w:tc>
          <w:tcPr>
            <w:tcW w:w="1335" w:type="dxa"/>
            <w:vMerge w:val="continue"/>
            <w:noWrap w:val="0"/>
            <w:vAlign w:val="top"/>
          </w:tcPr>
          <w:p w14:paraId="73F0AD6A">
            <w:pPr>
              <w:rPr>
                <w:rFonts w:hint="eastAsia" w:ascii="华文中宋" w:hAnsi="华文中宋" w:eastAsia="华文中宋" w:cs="华文中宋"/>
                <w:sz w:val="21"/>
                <w:szCs w:val="21"/>
              </w:rPr>
            </w:pPr>
          </w:p>
        </w:tc>
        <w:tc>
          <w:tcPr>
            <w:tcW w:w="2025" w:type="dxa"/>
            <w:noWrap w:val="0"/>
            <w:vAlign w:val="top"/>
          </w:tcPr>
          <w:p w14:paraId="47C3E9ED">
            <w:pPr>
              <w:pStyle w:val="77"/>
              <w:spacing w:before="230" w:line="228" w:lineRule="auto"/>
              <w:ind w:left="9"/>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A0206180301洗衣机</w:t>
            </w:r>
          </w:p>
        </w:tc>
        <w:tc>
          <w:tcPr>
            <w:tcW w:w="2085" w:type="dxa"/>
            <w:noWrap w:val="0"/>
            <w:vAlign w:val="top"/>
          </w:tcPr>
          <w:p w14:paraId="4EAA35EB">
            <w:pPr>
              <w:rPr>
                <w:rFonts w:hint="eastAsia" w:ascii="华文中宋" w:hAnsi="华文中宋" w:eastAsia="华文中宋" w:cs="华文中宋"/>
                <w:sz w:val="21"/>
                <w:szCs w:val="21"/>
              </w:rPr>
            </w:pPr>
          </w:p>
        </w:tc>
        <w:tc>
          <w:tcPr>
            <w:tcW w:w="3195" w:type="dxa"/>
            <w:noWrap w:val="0"/>
            <w:vAlign w:val="top"/>
          </w:tcPr>
          <w:p w14:paraId="4F245AFC">
            <w:pPr>
              <w:pStyle w:val="77"/>
              <w:spacing w:before="74" w:line="276" w:lineRule="auto"/>
              <w:ind w:left="19" w:right="11" w:firstLine="3"/>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《电动洗衣机能效水效限定值及</w:t>
            </w:r>
            <w:r>
              <w:rPr>
                <w:rFonts w:hint="eastAsia" w:ascii="华文中宋" w:hAnsi="华文中宋" w:eastAsia="华文中宋" w:cs="华文中宋"/>
                <w:spacing w:val="4"/>
                <w:sz w:val="21"/>
                <w:szCs w:val="21"/>
              </w:rPr>
              <w:t>等级》（</w:t>
            </w:r>
            <w:r>
              <w:rPr>
                <w:rFonts w:hint="eastAsia" w:ascii="华文中宋" w:hAnsi="华文中宋" w:eastAsia="华文中宋" w:cs="华文中宋"/>
                <w:sz w:val="21"/>
                <w:szCs w:val="21"/>
              </w:rPr>
              <w:t>GB</w:t>
            </w:r>
            <w:r>
              <w:rPr>
                <w:rFonts w:hint="eastAsia" w:ascii="华文中宋" w:hAnsi="华文中宋" w:eastAsia="华文中宋" w:cs="华文中宋"/>
                <w:spacing w:val="4"/>
                <w:sz w:val="21"/>
                <w:szCs w:val="21"/>
              </w:rPr>
              <w:t>12021.4）</w:t>
            </w:r>
          </w:p>
        </w:tc>
      </w:tr>
      <w:tr w14:paraId="4CC92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3B630DC7">
            <w:pPr>
              <w:rPr>
                <w:rFonts w:hint="eastAsia" w:ascii="华文中宋" w:hAnsi="华文中宋" w:eastAsia="华文中宋" w:cs="华文中宋"/>
                <w:sz w:val="21"/>
                <w:szCs w:val="21"/>
              </w:rPr>
            </w:pPr>
          </w:p>
        </w:tc>
        <w:tc>
          <w:tcPr>
            <w:tcW w:w="1335" w:type="dxa"/>
            <w:vMerge w:val="continue"/>
            <w:noWrap w:val="0"/>
            <w:vAlign w:val="top"/>
          </w:tcPr>
          <w:p w14:paraId="391B0534">
            <w:pPr>
              <w:rPr>
                <w:rFonts w:hint="eastAsia" w:ascii="华文中宋" w:hAnsi="华文中宋" w:eastAsia="华文中宋" w:cs="华文中宋"/>
                <w:sz w:val="21"/>
                <w:szCs w:val="21"/>
              </w:rPr>
            </w:pPr>
          </w:p>
        </w:tc>
        <w:tc>
          <w:tcPr>
            <w:tcW w:w="2025" w:type="dxa"/>
            <w:vMerge w:val="restart"/>
            <w:tcBorders>
              <w:bottom w:val="nil"/>
            </w:tcBorders>
            <w:noWrap w:val="0"/>
            <w:vAlign w:val="top"/>
          </w:tcPr>
          <w:p w14:paraId="09DEFE3E">
            <w:pPr>
              <w:spacing w:line="244" w:lineRule="auto"/>
              <w:rPr>
                <w:rFonts w:hint="eastAsia" w:ascii="华文中宋" w:hAnsi="华文中宋" w:eastAsia="华文中宋" w:cs="华文中宋"/>
                <w:sz w:val="21"/>
                <w:szCs w:val="21"/>
              </w:rPr>
            </w:pPr>
          </w:p>
          <w:p w14:paraId="4A1E1A70">
            <w:pPr>
              <w:spacing w:line="244" w:lineRule="auto"/>
              <w:rPr>
                <w:rFonts w:hint="eastAsia" w:ascii="华文中宋" w:hAnsi="华文中宋" w:eastAsia="华文中宋" w:cs="华文中宋"/>
                <w:sz w:val="21"/>
                <w:szCs w:val="21"/>
              </w:rPr>
            </w:pPr>
          </w:p>
          <w:p w14:paraId="650BD937">
            <w:pPr>
              <w:spacing w:line="244" w:lineRule="auto"/>
              <w:rPr>
                <w:rFonts w:hint="eastAsia" w:ascii="华文中宋" w:hAnsi="华文中宋" w:eastAsia="华文中宋" w:cs="华文中宋"/>
                <w:sz w:val="21"/>
                <w:szCs w:val="21"/>
              </w:rPr>
            </w:pPr>
          </w:p>
          <w:p w14:paraId="209F7F6F">
            <w:pPr>
              <w:spacing w:line="244" w:lineRule="auto"/>
              <w:rPr>
                <w:rFonts w:hint="eastAsia" w:ascii="华文中宋" w:hAnsi="华文中宋" w:eastAsia="华文中宋" w:cs="华文中宋"/>
                <w:sz w:val="21"/>
                <w:szCs w:val="21"/>
              </w:rPr>
            </w:pPr>
          </w:p>
          <w:p w14:paraId="491A4E83">
            <w:pPr>
              <w:spacing w:line="245" w:lineRule="auto"/>
              <w:rPr>
                <w:rFonts w:hint="eastAsia" w:ascii="华文中宋" w:hAnsi="华文中宋" w:eastAsia="华文中宋" w:cs="华文中宋"/>
                <w:sz w:val="21"/>
                <w:szCs w:val="21"/>
              </w:rPr>
            </w:pPr>
          </w:p>
          <w:p w14:paraId="7C54CDAB">
            <w:pPr>
              <w:spacing w:line="245" w:lineRule="auto"/>
              <w:rPr>
                <w:rFonts w:hint="eastAsia" w:ascii="华文中宋" w:hAnsi="华文中宋" w:eastAsia="华文中宋" w:cs="华文中宋"/>
                <w:sz w:val="21"/>
                <w:szCs w:val="21"/>
              </w:rPr>
            </w:pPr>
          </w:p>
          <w:p w14:paraId="78CF3D29">
            <w:pPr>
              <w:pStyle w:val="77"/>
              <w:spacing w:before="62" w:line="229" w:lineRule="auto"/>
              <w:ind w:left="9"/>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A02061808热水器</w:t>
            </w:r>
          </w:p>
        </w:tc>
        <w:tc>
          <w:tcPr>
            <w:tcW w:w="2085" w:type="dxa"/>
            <w:noWrap w:val="0"/>
            <w:vAlign w:val="top"/>
          </w:tcPr>
          <w:p w14:paraId="2542659E">
            <w:pPr>
              <w:pStyle w:val="77"/>
              <w:spacing w:before="275" w:line="229" w:lineRule="auto"/>
              <w:ind w:left="1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★电热水器</w:t>
            </w:r>
          </w:p>
        </w:tc>
        <w:tc>
          <w:tcPr>
            <w:tcW w:w="3195" w:type="dxa"/>
            <w:noWrap w:val="0"/>
            <w:vAlign w:val="top"/>
          </w:tcPr>
          <w:p w14:paraId="5B72FE37">
            <w:pPr>
              <w:pStyle w:val="77"/>
              <w:spacing w:before="119" w:line="288" w:lineRule="auto"/>
              <w:ind w:left="25" w:right="11" w:hanging="2"/>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《储水式电热水器能效限定值及</w:t>
            </w:r>
            <w:r>
              <w:rPr>
                <w:rFonts w:hint="eastAsia" w:ascii="华文中宋" w:hAnsi="华文中宋" w:eastAsia="华文中宋" w:cs="华文中宋"/>
                <w:spacing w:val="6"/>
                <w:sz w:val="21"/>
                <w:szCs w:val="21"/>
              </w:rPr>
              <w:t>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21519）</w:t>
            </w:r>
          </w:p>
        </w:tc>
      </w:tr>
      <w:tr w14:paraId="0733F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7C84CE65">
            <w:pPr>
              <w:rPr>
                <w:rFonts w:hint="eastAsia" w:ascii="华文中宋" w:hAnsi="华文中宋" w:eastAsia="华文中宋" w:cs="华文中宋"/>
                <w:sz w:val="21"/>
                <w:szCs w:val="21"/>
              </w:rPr>
            </w:pPr>
          </w:p>
        </w:tc>
        <w:tc>
          <w:tcPr>
            <w:tcW w:w="1335" w:type="dxa"/>
            <w:vMerge w:val="continue"/>
            <w:noWrap w:val="0"/>
            <w:vAlign w:val="top"/>
          </w:tcPr>
          <w:p w14:paraId="42E57EB7">
            <w:pPr>
              <w:rPr>
                <w:rFonts w:hint="eastAsia" w:ascii="华文中宋" w:hAnsi="华文中宋" w:eastAsia="华文中宋" w:cs="华文中宋"/>
                <w:sz w:val="21"/>
                <w:szCs w:val="21"/>
              </w:rPr>
            </w:pPr>
          </w:p>
        </w:tc>
        <w:tc>
          <w:tcPr>
            <w:tcW w:w="2025" w:type="dxa"/>
            <w:vMerge w:val="continue"/>
            <w:tcBorders>
              <w:top w:val="nil"/>
              <w:bottom w:val="nil"/>
            </w:tcBorders>
            <w:noWrap w:val="0"/>
            <w:vAlign w:val="top"/>
          </w:tcPr>
          <w:p w14:paraId="7735F173">
            <w:pPr>
              <w:rPr>
                <w:rFonts w:hint="eastAsia" w:ascii="华文中宋" w:hAnsi="华文中宋" w:eastAsia="华文中宋" w:cs="华文中宋"/>
                <w:sz w:val="21"/>
                <w:szCs w:val="21"/>
              </w:rPr>
            </w:pPr>
          </w:p>
        </w:tc>
        <w:tc>
          <w:tcPr>
            <w:tcW w:w="2085" w:type="dxa"/>
            <w:noWrap w:val="0"/>
            <w:vAlign w:val="top"/>
          </w:tcPr>
          <w:p w14:paraId="7EEEBED0">
            <w:pPr>
              <w:spacing w:line="315" w:lineRule="auto"/>
              <w:rPr>
                <w:rFonts w:hint="eastAsia" w:ascii="华文中宋" w:hAnsi="华文中宋" w:eastAsia="华文中宋" w:cs="华文中宋"/>
                <w:sz w:val="21"/>
                <w:szCs w:val="21"/>
              </w:rPr>
            </w:pPr>
          </w:p>
          <w:p w14:paraId="356A1D69">
            <w:pPr>
              <w:pStyle w:val="77"/>
              <w:spacing w:before="61" w:line="229" w:lineRule="auto"/>
              <w:ind w:left="15"/>
              <w:rPr>
                <w:rFonts w:hint="eastAsia" w:ascii="华文中宋" w:hAnsi="华文中宋" w:eastAsia="华文中宋" w:cs="华文中宋"/>
                <w:sz w:val="21"/>
                <w:szCs w:val="21"/>
              </w:rPr>
            </w:pPr>
            <w:r>
              <w:rPr>
                <w:rFonts w:hint="eastAsia" w:ascii="华文中宋" w:hAnsi="华文中宋" w:eastAsia="华文中宋" w:cs="华文中宋"/>
                <w:spacing w:val="8"/>
                <w:sz w:val="21"/>
                <w:szCs w:val="21"/>
              </w:rPr>
              <w:t>燃气热水器</w:t>
            </w:r>
          </w:p>
        </w:tc>
        <w:tc>
          <w:tcPr>
            <w:tcW w:w="3195" w:type="dxa"/>
            <w:noWrap w:val="0"/>
            <w:vAlign w:val="top"/>
          </w:tcPr>
          <w:p w14:paraId="61A022BD">
            <w:pPr>
              <w:pStyle w:val="77"/>
              <w:spacing w:before="68" w:line="283" w:lineRule="auto"/>
              <w:ind w:left="25" w:hanging="2"/>
              <w:jc w:val="both"/>
              <w:rPr>
                <w:rFonts w:hint="eastAsia" w:ascii="华文中宋" w:hAnsi="华文中宋" w:eastAsia="华文中宋" w:cs="华文中宋"/>
                <w:sz w:val="21"/>
                <w:szCs w:val="21"/>
              </w:rPr>
            </w:pPr>
            <w:r>
              <w:rPr>
                <w:rFonts w:hint="eastAsia" w:ascii="华文中宋" w:hAnsi="华文中宋" w:eastAsia="华文中宋" w:cs="华文中宋"/>
                <w:spacing w:val="17"/>
                <w:sz w:val="21"/>
                <w:szCs w:val="21"/>
              </w:rPr>
              <w:t>《家用燃气快速热水器和燃气采</w:t>
            </w:r>
            <w:r>
              <w:rPr>
                <w:rFonts w:hint="eastAsia" w:ascii="华文中宋" w:hAnsi="华文中宋" w:eastAsia="华文中宋" w:cs="华文中宋"/>
                <w:spacing w:val="5"/>
                <w:sz w:val="21"/>
                <w:szCs w:val="21"/>
              </w:rPr>
              <w:t>暖热水炉能效限定值及能效等级》</w:t>
            </w:r>
            <w:r>
              <w:rPr>
                <w:rFonts w:hint="eastAsia" w:ascii="华文中宋" w:hAnsi="华文中宋" w:eastAsia="华文中宋" w:cs="华文中宋"/>
                <w:spacing w:val="1"/>
                <w:sz w:val="21"/>
                <w:szCs w:val="21"/>
              </w:rPr>
              <w:t>（</w:t>
            </w:r>
            <w:r>
              <w:rPr>
                <w:rFonts w:hint="eastAsia" w:ascii="华文中宋" w:hAnsi="华文中宋" w:eastAsia="华文中宋" w:cs="华文中宋"/>
                <w:sz w:val="21"/>
                <w:szCs w:val="21"/>
              </w:rPr>
              <w:t>GB</w:t>
            </w:r>
            <w:r>
              <w:rPr>
                <w:rFonts w:hint="eastAsia" w:ascii="华文中宋" w:hAnsi="华文中宋" w:eastAsia="华文中宋" w:cs="华文中宋"/>
                <w:spacing w:val="1"/>
                <w:sz w:val="21"/>
                <w:szCs w:val="21"/>
              </w:rPr>
              <w:t>20665）</w:t>
            </w:r>
          </w:p>
        </w:tc>
      </w:tr>
      <w:tr w14:paraId="42EA4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6DAE8A9A">
            <w:pPr>
              <w:rPr>
                <w:rFonts w:hint="eastAsia" w:ascii="华文中宋" w:hAnsi="华文中宋" w:eastAsia="华文中宋" w:cs="华文中宋"/>
                <w:sz w:val="21"/>
                <w:szCs w:val="21"/>
              </w:rPr>
            </w:pPr>
          </w:p>
        </w:tc>
        <w:tc>
          <w:tcPr>
            <w:tcW w:w="1335" w:type="dxa"/>
            <w:vMerge w:val="continue"/>
            <w:noWrap w:val="0"/>
            <w:vAlign w:val="top"/>
          </w:tcPr>
          <w:p w14:paraId="3D8F7747">
            <w:pPr>
              <w:rPr>
                <w:rFonts w:hint="eastAsia" w:ascii="华文中宋" w:hAnsi="华文中宋" w:eastAsia="华文中宋" w:cs="华文中宋"/>
                <w:sz w:val="21"/>
                <w:szCs w:val="21"/>
              </w:rPr>
            </w:pPr>
          </w:p>
        </w:tc>
        <w:tc>
          <w:tcPr>
            <w:tcW w:w="2025" w:type="dxa"/>
            <w:vMerge w:val="continue"/>
            <w:tcBorders>
              <w:top w:val="nil"/>
              <w:bottom w:val="nil"/>
            </w:tcBorders>
            <w:noWrap w:val="0"/>
            <w:vAlign w:val="top"/>
          </w:tcPr>
          <w:p w14:paraId="7F6DB477">
            <w:pPr>
              <w:rPr>
                <w:rFonts w:hint="eastAsia" w:ascii="华文中宋" w:hAnsi="华文中宋" w:eastAsia="华文中宋" w:cs="华文中宋"/>
                <w:sz w:val="21"/>
                <w:szCs w:val="21"/>
              </w:rPr>
            </w:pPr>
          </w:p>
        </w:tc>
        <w:tc>
          <w:tcPr>
            <w:tcW w:w="2085" w:type="dxa"/>
            <w:noWrap w:val="0"/>
            <w:vAlign w:val="top"/>
          </w:tcPr>
          <w:p w14:paraId="21990B85">
            <w:pPr>
              <w:spacing w:line="248" w:lineRule="auto"/>
              <w:rPr>
                <w:rFonts w:hint="eastAsia" w:ascii="华文中宋" w:hAnsi="华文中宋" w:eastAsia="华文中宋" w:cs="华文中宋"/>
                <w:sz w:val="21"/>
                <w:szCs w:val="21"/>
              </w:rPr>
            </w:pPr>
          </w:p>
          <w:p w14:paraId="79BB1E6D">
            <w:pPr>
              <w:pStyle w:val="77"/>
              <w:spacing w:before="62" w:line="229" w:lineRule="auto"/>
              <w:ind w:left="20"/>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热泵热水器</w:t>
            </w:r>
          </w:p>
        </w:tc>
        <w:tc>
          <w:tcPr>
            <w:tcW w:w="3195" w:type="dxa"/>
            <w:noWrap w:val="0"/>
            <w:vAlign w:val="top"/>
          </w:tcPr>
          <w:p w14:paraId="29B3C883">
            <w:pPr>
              <w:pStyle w:val="77"/>
              <w:spacing w:before="156" w:line="288" w:lineRule="auto"/>
              <w:ind w:left="25" w:right="13" w:hanging="2"/>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《热泵热水机（器）能效限定值及</w:t>
            </w:r>
            <w:r>
              <w:rPr>
                <w:rFonts w:hint="eastAsia" w:ascii="华文中宋" w:hAnsi="华文中宋" w:eastAsia="华文中宋" w:cs="华文中宋"/>
                <w:spacing w:val="6"/>
                <w:sz w:val="21"/>
                <w:szCs w:val="21"/>
              </w:rPr>
              <w:t>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29541）</w:t>
            </w:r>
          </w:p>
        </w:tc>
      </w:tr>
      <w:tr w14:paraId="6446D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1F59F1B8">
            <w:pPr>
              <w:rPr>
                <w:rFonts w:hint="eastAsia" w:ascii="华文中宋" w:hAnsi="华文中宋" w:eastAsia="华文中宋" w:cs="华文中宋"/>
                <w:sz w:val="21"/>
                <w:szCs w:val="21"/>
              </w:rPr>
            </w:pPr>
          </w:p>
        </w:tc>
        <w:tc>
          <w:tcPr>
            <w:tcW w:w="1335" w:type="dxa"/>
            <w:vMerge w:val="continue"/>
            <w:noWrap w:val="0"/>
            <w:vAlign w:val="top"/>
          </w:tcPr>
          <w:p w14:paraId="32816753">
            <w:pPr>
              <w:rPr>
                <w:rFonts w:hint="eastAsia" w:ascii="华文中宋" w:hAnsi="华文中宋" w:eastAsia="华文中宋" w:cs="华文中宋"/>
                <w:sz w:val="21"/>
                <w:szCs w:val="21"/>
              </w:rPr>
            </w:pPr>
          </w:p>
        </w:tc>
        <w:tc>
          <w:tcPr>
            <w:tcW w:w="2025" w:type="dxa"/>
            <w:vMerge w:val="continue"/>
            <w:tcBorders>
              <w:top w:val="nil"/>
            </w:tcBorders>
            <w:noWrap w:val="0"/>
            <w:vAlign w:val="top"/>
          </w:tcPr>
          <w:p w14:paraId="2848B70E">
            <w:pPr>
              <w:rPr>
                <w:rFonts w:hint="eastAsia" w:ascii="华文中宋" w:hAnsi="华文中宋" w:eastAsia="华文中宋" w:cs="华文中宋"/>
                <w:sz w:val="21"/>
                <w:szCs w:val="21"/>
              </w:rPr>
            </w:pPr>
          </w:p>
        </w:tc>
        <w:tc>
          <w:tcPr>
            <w:tcW w:w="2085" w:type="dxa"/>
            <w:noWrap w:val="0"/>
            <w:vAlign w:val="top"/>
          </w:tcPr>
          <w:p w14:paraId="672C3DC0">
            <w:pPr>
              <w:pStyle w:val="77"/>
              <w:spacing w:before="271" w:line="229" w:lineRule="auto"/>
              <w:ind w:left="16"/>
              <w:rPr>
                <w:rFonts w:hint="eastAsia" w:ascii="华文中宋" w:hAnsi="华文中宋" w:eastAsia="华文中宋" w:cs="华文中宋"/>
                <w:sz w:val="21"/>
                <w:szCs w:val="21"/>
              </w:rPr>
            </w:pPr>
            <w:r>
              <w:rPr>
                <w:rFonts w:hint="eastAsia" w:ascii="华文中宋" w:hAnsi="华文中宋" w:eastAsia="华文中宋" w:cs="华文中宋"/>
                <w:spacing w:val="8"/>
                <w:sz w:val="21"/>
                <w:szCs w:val="21"/>
              </w:rPr>
              <w:t>太阳能热水系统</w:t>
            </w:r>
          </w:p>
        </w:tc>
        <w:tc>
          <w:tcPr>
            <w:tcW w:w="3195" w:type="dxa"/>
            <w:noWrap w:val="0"/>
            <w:vAlign w:val="top"/>
          </w:tcPr>
          <w:p w14:paraId="72BBFCA4">
            <w:pPr>
              <w:pStyle w:val="77"/>
              <w:spacing w:before="116" w:line="288" w:lineRule="auto"/>
              <w:ind w:left="17" w:right="11" w:firstLine="5"/>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《家用太阳能热水系统能效限定</w:t>
            </w:r>
            <w:r>
              <w:rPr>
                <w:rFonts w:hint="eastAsia" w:ascii="华文中宋" w:hAnsi="华文中宋" w:eastAsia="华文中宋" w:cs="华文中宋"/>
                <w:spacing w:val="7"/>
                <w:sz w:val="21"/>
                <w:szCs w:val="21"/>
              </w:rPr>
              <w:t>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26969）</w:t>
            </w:r>
          </w:p>
        </w:tc>
      </w:tr>
      <w:tr w14:paraId="06C22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restart"/>
            <w:tcBorders>
              <w:bottom w:val="nil"/>
            </w:tcBorders>
            <w:noWrap w:val="0"/>
            <w:vAlign w:val="top"/>
          </w:tcPr>
          <w:p w14:paraId="1DB8559F">
            <w:pPr>
              <w:spacing w:line="274" w:lineRule="auto"/>
              <w:rPr>
                <w:rFonts w:hint="eastAsia" w:ascii="华文中宋" w:hAnsi="华文中宋" w:eastAsia="华文中宋" w:cs="华文中宋"/>
                <w:sz w:val="21"/>
                <w:szCs w:val="21"/>
              </w:rPr>
            </w:pPr>
          </w:p>
          <w:p w14:paraId="757CCCE3">
            <w:pPr>
              <w:spacing w:line="274" w:lineRule="auto"/>
              <w:rPr>
                <w:rFonts w:hint="eastAsia" w:ascii="华文中宋" w:hAnsi="华文中宋" w:eastAsia="华文中宋" w:cs="华文中宋"/>
                <w:sz w:val="21"/>
                <w:szCs w:val="21"/>
              </w:rPr>
            </w:pPr>
          </w:p>
          <w:p w14:paraId="7282F404">
            <w:pPr>
              <w:spacing w:line="274" w:lineRule="auto"/>
              <w:rPr>
                <w:rFonts w:hint="eastAsia" w:ascii="华文中宋" w:hAnsi="华文中宋" w:eastAsia="华文中宋" w:cs="华文中宋"/>
                <w:sz w:val="21"/>
                <w:szCs w:val="21"/>
              </w:rPr>
            </w:pPr>
          </w:p>
          <w:p w14:paraId="20477E05">
            <w:pPr>
              <w:spacing w:line="274" w:lineRule="auto"/>
              <w:rPr>
                <w:rFonts w:hint="eastAsia" w:ascii="华文中宋" w:hAnsi="华文中宋" w:eastAsia="华文中宋" w:cs="华文中宋"/>
                <w:sz w:val="21"/>
                <w:szCs w:val="21"/>
              </w:rPr>
            </w:pPr>
          </w:p>
          <w:p w14:paraId="6902BE8A">
            <w:pPr>
              <w:spacing w:line="274" w:lineRule="auto"/>
              <w:rPr>
                <w:rFonts w:hint="eastAsia" w:ascii="华文中宋" w:hAnsi="华文中宋" w:eastAsia="华文中宋" w:cs="华文中宋"/>
                <w:sz w:val="21"/>
                <w:szCs w:val="21"/>
              </w:rPr>
            </w:pPr>
          </w:p>
          <w:p w14:paraId="45E0443C">
            <w:pPr>
              <w:spacing w:line="274" w:lineRule="auto"/>
              <w:rPr>
                <w:rFonts w:hint="eastAsia" w:ascii="华文中宋" w:hAnsi="华文中宋" w:eastAsia="华文中宋" w:cs="华文中宋"/>
                <w:sz w:val="21"/>
                <w:szCs w:val="21"/>
              </w:rPr>
            </w:pPr>
          </w:p>
          <w:p w14:paraId="297D1DDC">
            <w:pPr>
              <w:pStyle w:val="77"/>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11</w:t>
            </w:r>
          </w:p>
        </w:tc>
        <w:tc>
          <w:tcPr>
            <w:tcW w:w="1335" w:type="dxa"/>
            <w:vMerge w:val="restart"/>
            <w:tcBorders>
              <w:bottom w:val="nil"/>
            </w:tcBorders>
            <w:noWrap w:val="0"/>
            <w:vAlign w:val="top"/>
          </w:tcPr>
          <w:p w14:paraId="3EE7C738">
            <w:pPr>
              <w:spacing w:line="243" w:lineRule="auto"/>
              <w:rPr>
                <w:rFonts w:hint="eastAsia" w:ascii="华文中宋" w:hAnsi="华文中宋" w:eastAsia="华文中宋" w:cs="华文中宋"/>
                <w:sz w:val="21"/>
                <w:szCs w:val="21"/>
              </w:rPr>
            </w:pPr>
          </w:p>
          <w:p w14:paraId="4B284275">
            <w:pPr>
              <w:spacing w:line="243" w:lineRule="auto"/>
              <w:rPr>
                <w:rFonts w:hint="eastAsia" w:ascii="华文中宋" w:hAnsi="华文中宋" w:eastAsia="华文中宋" w:cs="华文中宋"/>
                <w:sz w:val="21"/>
                <w:szCs w:val="21"/>
              </w:rPr>
            </w:pPr>
          </w:p>
          <w:p w14:paraId="79D7AAC9">
            <w:pPr>
              <w:spacing w:line="243" w:lineRule="auto"/>
              <w:rPr>
                <w:rFonts w:hint="eastAsia" w:ascii="华文中宋" w:hAnsi="华文中宋" w:eastAsia="华文中宋" w:cs="华文中宋"/>
                <w:sz w:val="21"/>
                <w:szCs w:val="21"/>
              </w:rPr>
            </w:pPr>
          </w:p>
          <w:p w14:paraId="27AECCD6">
            <w:pPr>
              <w:spacing w:line="243" w:lineRule="auto"/>
              <w:rPr>
                <w:rFonts w:hint="eastAsia" w:ascii="华文中宋" w:hAnsi="华文中宋" w:eastAsia="华文中宋" w:cs="华文中宋"/>
                <w:sz w:val="21"/>
                <w:szCs w:val="21"/>
              </w:rPr>
            </w:pPr>
          </w:p>
          <w:p w14:paraId="03EC9B5D">
            <w:pPr>
              <w:spacing w:line="243" w:lineRule="auto"/>
              <w:rPr>
                <w:rFonts w:hint="eastAsia" w:ascii="华文中宋" w:hAnsi="华文中宋" w:eastAsia="华文中宋" w:cs="华文中宋"/>
                <w:sz w:val="21"/>
                <w:szCs w:val="21"/>
              </w:rPr>
            </w:pPr>
          </w:p>
          <w:p w14:paraId="7A03EB03">
            <w:pPr>
              <w:spacing w:line="243" w:lineRule="auto"/>
              <w:rPr>
                <w:rFonts w:hint="eastAsia" w:ascii="华文中宋" w:hAnsi="华文中宋" w:eastAsia="华文中宋" w:cs="华文中宋"/>
                <w:sz w:val="21"/>
                <w:szCs w:val="21"/>
              </w:rPr>
            </w:pPr>
          </w:p>
          <w:p w14:paraId="63B13095">
            <w:pPr>
              <w:pStyle w:val="77"/>
              <w:spacing w:before="62" w:line="289" w:lineRule="auto"/>
              <w:ind w:left="18" w:right="8" w:hanging="9"/>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A020619照明</w:t>
            </w:r>
            <w:r>
              <w:rPr>
                <w:rFonts w:hint="eastAsia" w:ascii="华文中宋" w:hAnsi="华文中宋" w:eastAsia="华文中宋" w:cs="华文中宋"/>
                <w:spacing w:val="3"/>
                <w:sz w:val="21"/>
                <w:szCs w:val="21"/>
              </w:rPr>
              <w:t>设备</w:t>
            </w:r>
          </w:p>
        </w:tc>
        <w:tc>
          <w:tcPr>
            <w:tcW w:w="2025" w:type="dxa"/>
            <w:noWrap w:val="0"/>
            <w:vAlign w:val="top"/>
          </w:tcPr>
          <w:p w14:paraId="61956933">
            <w:pPr>
              <w:pStyle w:val="77"/>
              <w:spacing w:before="198" w:line="288" w:lineRule="auto"/>
              <w:ind w:left="20" w:right="12" w:hanging="2"/>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★普通照明用双端</w:t>
            </w:r>
            <w:r>
              <w:rPr>
                <w:rFonts w:hint="eastAsia" w:ascii="华文中宋" w:hAnsi="华文中宋" w:eastAsia="华文中宋" w:cs="华文中宋"/>
                <w:spacing w:val="4"/>
                <w:sz w:val="21"/>
                <w:szCs w:val="21"/>
              </w:rPr>
              <w:t>荧光灯</w:t>
            </w:r>
          </w:p>
        </w:tc>
        <w:tc>
          <w:tcPr>
            <w:tcW w:w="2085" w:type="dxa"/>
            <w:noWrap w:val="0"/>
            <w:vAlign w:val="top"/>
          </w:tcPr>
          <w:p w14:paraId="1EF8EB1D">
            <w:pPr>
              <w:rPr>
                <w:rFonts w:hint="eastAsia" w:ascii="华文中宋" w:hAnsi="华文中宋" w:eastAsia="华文中宋" w:cs="华文中宋"/>
                <w:sz w:val="21"/>
                <w:szCs w:val="21"/>
              </w:rPr>
            </w:pPr>
          </w:p>
        </w:tc>
        <w:tc>
          <w:tcPr>
            <w:tcW w:w="3195" w:type="dxa"/>
            <w:noWrap w:val="0"/>
            <w:vAlign w:val="top"/>
          </w:tcPr>
          <w:p w14:paraId="2E1F4CDB">
            <w:pPr>
              <w:pStyle w:val="77"/>
              <w:spacing w:before="198"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《普通照明用双端荧光灯能效限</w:t>
            </w:r>
            <w:r>
              <w:rPr>
                <w:rFonts w:hint="eastAsia" w:ascii="华文中宋" w:hAnsi="华文中宋" w:eastAsia="华文中宋" w:cs="华文中宋"/>
                <w:spacing w:val="5"/>
                <w:sz w:val="21"/>
                <w:szCs w:val="21"/>
              </w:rPr>
              <w:t>定值及能效等级》（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5"/>
                <w:sz w:val="21"/>
                <w:szCs w:val="21"/>
              </w:rPr>
              <w:t>19043）</w:t>
            </w:r>
          </w:p>
        </w:tc>
      </w:tr>
      <w:tr w14:paraId="4AAEA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4D5B9027">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3051360E">
            <w:pPr>
              <w:rPr>
                <w:rFonts w:hint="eastAsia" w:ascii="华文中宋" w:hAnsi="华文中宋" w:eastAsia="华文中宋" w:cs="华文中宋"/>
                <w:sz w:val="21"/>
                <w:szCs w:val="21"/>
              </w:rPr>
            </w:pPr>
          </w:p>
        </w:tc>
        <w:tc>
          <w:tcPr>
            <w:tcW w:w="2025" w:type="dxa"/>
            <w:noWrap w:val="0"/>
            <w:vAlign w:val="top"/>
          </w:tcPr>
          <w:p w14:paraId="6151F79E">
            <w:pPr>
              <w:pStyle w:val="77"/>
              <w:spacing w:before="158" w:line="288" w:lineRule="auto"/>
              <w:ind w:left="14" w:right="7" w:hanging="1"/>
              <w:rPr>
                <w:rFonts w:hint="eastAsia" w:ascii="华文中宋" w:hAnsi="华文中宋" w:eastAsia="华文中宋" w:cs="华文中宋"/>
                <w:sz w:val="21"/>
                <w:szCs w:val="21"/>
              </w:rPr>
            </w:pPr>
            <w:r>
              <w:rPr>
                <w:rFonts w:hint="eastAsia" w:ascii="华文中宋" w:hAnsi="华文中宋" w:eastAsia="华文中宋" w:cs="华文中宋"/>
                <w:sz w:val="21"/>
                <w:szCs w:val="21"/>
              </w:rPr>
              <w:t>LED</w:t>
            </w:r>
            <w:r>
              <w:rPr>
                <w:rFonts w:hint="eastAsia" w:ascii="华文中宋" w:hAnsi="华文中宋" w:eastAsia="华文中宋" w:cs="华文中宋"/>
                <w:spacing w:val="19"/>
                <w:sz w:val="21"/>
                <w:szCs w:val="21"/>
              </w:rPr>
              <w:t>道路/隧道照明</w:t>
            </w:r>
            <w:r>
              <w:rPr>
                <w:rFonts w:hint="eastAsia" w:ascii="华文中宋" w:hAnsi="华文中宋" w:eastAsia="华文中宋" w:cs="华文中宋"/>
                <w:spacing w:val="5"/>
                <w:sz w:val="21"/>
                <w:szCs w:val="21"/>
              </w:rPr>
              <w:t>产品</w:t>
            </w:r>
          </w:p>
        </w:tc>
        <w:tc>
          <w:tcPr>
            <w:tcW w:w="2085" w:type="dxa"/>
            <w:noWrap w:val="0"/>
            <w:vAlign w:val="top"/>
          </w:tcPr>
          <w:p w14:paraId="3FB24533">
            <w:pPr>
              <w:rPr>
                <w:rFonts w:hint="eastAsia" w:ascii="华文中宋" w:hAnsi="华文中宋" w:eastAsia="华文中宋" w:cs="华文中宋"/>
                <w:sz w:val="21"/>
                <w:szCs w:val="21"/>
              </w:rPr>
            </w:pPr>
          </w:p>
        </w:tc>
        <w:tc>
          <w:tcPr>
            <w:tcW w:w="3195" w:type="dxa"/>
            <w:noWrap w:val="0"/>
            <w:vAlign w:val="top"/>
          </w:tcPr>
          <w:p w14:paraId="021A48E5">
            <w:pPr>
              <w:pStyle w:val="77"/>
              <w:spacing w:before="158" w:line="288" w:lineRule="auto"/>
              <w:ind w:left="22"/>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《道路和隧道照明用</w:t>
            </w:r>
            <w:r>
              <w:rPr>
                <w:rFonts w:hint="eastAsia" w:ascii="华文中宋" w:hAnsi="华文中宋" w:eastAsia="华文中宋" w:cs="华文中宋"/>
                <w:sz w:val="21"/>
                <w:szCs w:val="21"/>
              </w:rPr>
              <w:t>LED</w:t>
            </w:r>
            <w:r>
              <w:rPr>
                <w:rFonts w:hint="eastAsia" w:ascii="华文中宋" w:hAnsi="华文中宋" w:eastAsia="华文中宋" w:cs="华文中宋"/>
                <w:spacing w:val="7"/>
                <w:sz w:val="21"/>
                <w:szCs w:val="21"/>
              </w:rPr>
              <w:t>灯具能</w:t>
            </w:r>
            <w:r>
              <w:rPr>
                <w:rFonts w:hint="eastAsia" w:ascii="华文中宋" w:hAnsi="华文中宋" w:eastAsia="华文中宋" w:cs="华文中宋"/>
                <w:spacing w:val="-4"/>
                <w:sz w:val="21"/>
                <w:szCs w:val="21"/>
              </w:rPr>
              <w:t>效限定值及能效等级》（GB37478）</w:t>
            </w:r>
          </w:p>
        </w:tc>
      </w:tr>
      <w:tr w14:paraId="7B153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22430C12">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7335058C">
            <w:pPr>
              <w:rPr>
                <w:rFonts w:hint="eastAsia" w:ascii="华文中宋" w:hAnsi="华文中宋" w:eastAsia="华文中宋" w:cs="华文中宋"/>
                <w:sz w:val="21"/>
                <w:szCs w:val="21"/>
              </w:rPr>
            </w:pPr>
          </w:p>
        </w:tc>
        <w:tc>
          <w:tcPr>
            <w:tcW w:w="2025" w:type="dxa"/>
            <w:noWrap w:val="0"/>
            <w:vAlign w:val="top"/>
          </w:tcPr>
          <w:p w14:paraId="4CACD6AB">
            <w:pPr>
              <w:rPr>
                <w:rFonts w:hint="eastAsia" w:ascii="华文中宋" w:hAnsi="华文中宋" w:eastAsia="华文中宋" w:cs="华文中宋"/>
                <w:sz w:val="21"/>
                <w:szCs w:val="21"/>
              </w:rPr>
            </w:pPr>
          </w:p>
          <w:p w14:paraId="1F01A231">
            <w:pPr>
              <w:pStyle w:val="77"/>
              <w:spacing w:before="62" w:line="229" w:lineRule="auto"/>
              <w:ind w:left="13"/>
              <w:rPr>
                <w:rFonts w:hint="eastAsia" w:ascii="华文中宋" w:hAnsi="华文中宋" w:eastAsia="华文中宋" w:cs="华文中宋"/>
                <w:sz w:val="21"/>
                <w:szCs w:val="21"/>
              </w:rPr>
            </w:pPr>
            <w:r>
              <w:rPr>
                <w:rFonts w:hint="eastAsia" w:ascii="华文中宋" w:hAnsi="华文中宋" w:eastAsia="华文中宋" w:cs="华文中宋"/>
                <w:sz w:val="21"/>
                <w:szCs w:val="21"/>
              </w:rPr>
              <w:t>LED</w:t>
            </w:r>
            <w:r>
              <w:rPr>
                <w:rFonts w:hint="eastAsia" w:ascii="华文中宋" w:hAnsi="华文中宋" w:eastAsia="华文中宋" w:cs="华文中宋"/>
                <w:spacing w:val="8"/>
                <w:sz w:val="21"/>
                <w:szCs w:val="21"/>
              </w:rPr>
              <w:t>筒灯</w:t>
            </w:r>
          </w:p>
        </w:tc>
        <w:tc>
          <w:tcPr>
            <w:tcW w:w="2085" w:type="dxa"/>
            <w:noWrap w:val="0"/>
            <w:vAlign w:val="top"/>
          </w:tcPr>
          <w:p w14:paraId="4FE868B2">
            <w:pPr>
              <w:rPr>
                <w:rFonts w:hint="eastAsia" w:ascii="华文中宋" w:hAnsi="华文中宋" w:eastAsia="华文中宋" w:cs="华文中宋"/>
                <w:sz w:val="21"/>
                <w:szCs w:val="21"/>
              </w:rPr>
            </w:pPr>
          </w:p>
        </w:tc>
        <w:tc>
          <w:tcPr>
            <w:tcW w:w="3195" w:type="dxa"/>
            <w:noWrap w:val="0"/>
            <w:vAlign w:val="top"/>
          </w:tcPr>
          <w:p w14:paraId="50E82FE2">
            <w:pPr>
              <w:pStyle w:val="77"/>
              <w:spacing w:before="148" w:line="288" w:lineRule="auto"/>
              <w:ind w:left="17" w:right="13" w:firstLine="5"/>
              <w:rPr>
                <w:rFonts w:hint="eastAsia" w:ascii="华文中宋" w:hAnsi="华文中宋" w:eastAsia="华文中宋" w:cs="华文中宋"/>
                <w:sz w:val="21"/>
                <w:szCs w:val="21"/>
              </w:rPr>
            </w:pPr>
            <w:r>
              <w:rPr>
                <w:rFonts w:hint="eastAsia" w:ascii="华文中宋" w:hAnsi="华文中宋" w:eastAsia="华文中宋" w:cs="华文中宋"/>
                <w:spacing w:val="12"/>
                <w:sz w:val="21"/>
                <w:szCs w:val="21"/>
              </w:rPr>
              <w:t>《室内照明用</w:t>
            </w:r>
            <w:r>
              <w:rPr>
                <w:rFonts w:hint="eastAsia" w:ascii="华文中宋" w:hAnsi="华文中宋" w:eastAsia="华文中宋" w:cs="华文中宋"/>
                <w:sz w:val="21"/>
                <w:szCs w:val="21"/>
              </w:rPr>
              <w:t>LED</w:t>
            </w:r>
            <w:r>
              <w:rPr>
                <w:rFonts w:hint="eastAsia" w:ascii="华文中宋" w:hAnsi="华文中宋" w:eastAsia="华文中宋" w:cs="华文中宋"/>
                <w:spacing w:val="12"/>
                <w:sz w:val="21"/>
                <w:szCs w:val="21"/>
              </w:rPr>
              <w:t>产品能效限定</w:t>
            </w:r>
            <w:r>
              <w:rPr>
                <w:rFonts w:hint="eastAsia" w:ascii="华文中宋" w:hAnsi="华文中宋" w:eastAsia="华文中宋" w:cs="华文中宋"/>
                <w:spacing w:val="7"/>
                <w:sz w:val="21"/>
                <w:szCs w:val="21"/>
              </w:rPr>
              <w:t>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30255）</w:t>
            </w:r>
          </w:p>
        </w:tc>
      </w:tr>
      <w:tr w14:paraId="47C07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tcBorders>
            <w:noWrap w:val="0"/>
            <w:vAlign w:val="top"/>
          </w:tcPr>
          <w:p w14:paraId="726E33F0">
            <w:pPr>
              <w:rPr>
                <w:rFonts w:hint="eastAsia" w:ascii="华文中宋" w:hAnsi="华文中宋" w:eastAsia="华文中宋" w:cs="华文中宋"/>
                <w:sz w:val="21"/>
                <w:szCs w:val="21"/>
              </w:rPr>
            </w:pPr>
          </w:p>
        </w:tc>
        <w:tc>
          <w:tcPr>
            <w:tcW w:w="1335" w:type="dxa"/>
            <w:vMerge w:val="continue"/>
            <w:tcBorders>
              <w:top w:val="nil"/>
            </w:tcBorders>
            <w:noWrap w:val="0"/>
            <w:vAlign w:val="top"/>
          </w:tcPr>
          <w:p w14:paraId="1714DC9D">
            <w:pPr>
              <w:rPr>
                <w:rFonts w:hint="eastAsia" w:ascii="华文中宋" w:hAnsi="华文中宋" w:eastAsia="华文中宋" w:cs="华文中宋"/>
                <w:sz w:val="21"/>
                <w:szCs w:val="21"/>
              </w:rPr>
            </w:pPr>
          </w:p>
        </w:tc>
        <w:tc>
          <w:tcPr>
            <w:tcW w:w="2025" w:type="dxa"/>
            <w:noWrap w:val="0"/>
            <w:vAlign w:val="top"/>
          </w:tcPr>
          <w:p w14:paraId="1A0F5957">
            <w:pPr>
              <w:pStyle w:val="77"/>
              <w:spacing w:before="265" w:line="288" w:lineRule="auto"/>
              <w:ind w:left="47" w:right="12" w:hanging="33"/>
              <w:rPr>
                <w:rFonts w:hint="eastAsia" w:ascii="华文中宋" w:hAnsi="华文中宋" w:eastAsia="华文中宋" w:cs="华文中宋"/>
                <w:sz w:val="21"/>
                <w:szCs w:val="21"/>
              </w:rPr>
            </w:pPr>
            <w:r>
              <w:rPr>
                <w:rFonts w:hint="eastAsia" w:ascii="华文中宋" w:hAnsi="华文中宋" w:eastAsia="华文中宋" w:cs="华文中宋"/>
                <w:spacing w:val="30"/>
                <w:sz w:val="21"/>
                <w:szCs w:val="21"/>
              </w:rPr>
              <w:t>普通照明用非定向</w:t>
            </w:r>
            <w:r>
              <w:rPr>
                <w:rFonts w:hint="eastAsia" w:ascii="华文中宋" w:hAnsi="华文中宋" w:eastAsia="华文中宋" w:cs="华文中宋"/>
                <w:spacing w:val="-1"/>
                <w:sz w:val="21"/>
                <w:szCs w:val="21"/>
              </w:rPr>
              <w:t>自镇流LED灯</w:t>
            </w:r>
          </w:p>
        </w:tc>
        <w:tc>
          <w:tcPr>
            <w:tcW w:w="2085" w:type="dxa"/>
            <w:noWrap w:val="0"/>
            <w:vAlign w:val="top"/>
          </w:tcPr>
          <w:p w14:paraId="7F2ADCD2">
            <w:pPr>
              <w:rPr>
                <w:rFonts w:hint="eastAsia" w:ascii="华文中宋" w:hAnsi="华文中宋" w:eastAsia="华文中宋" w:cs="华文中宋"/>
                <w:sz w:val="21"/>
                <w:szCs w:val="21"/>
              </w:rPr>
            </w:pPr>
          </w:p>
        </w:tc>
        <w:tc>
          <w:tcPr>
            <w:tcW w:w="3195" w:type="dxa"/>
            <w:noWrap w:val="0"/>
            <w:vAlign w:val="top"/>
          </w:tcPr>
          <w:p w14:paraId="23C1C894">
            <w:pPr>
              <w:pStyle w:val="77"/>
              <w:spacing w:before="265" w:line="288" w:lineRule="auto"/>
              <w:ind w:left="17" w:right="13" w:firstLine="5"/>
              <w:rPr>
                <w:rFonts w:hint="eastAsia" w:ascii="华文中宋" w:hAnsi="华文中宋" w:eastAsia="华文中宋" w:cs="华文中宋"/>
                <w:sz w:val="21"/>
                <w:szCs w:val="21"/>
              </w:rPr>
            </w:pPr>
            <w:r>
              <w:rPr>
                <w:rFonts w:hint="eastAsia" w:ascii="华文中宋" w:hAnsi="华文中宋" w:eastAsia="华文中宋" w:cs="华文中宋"/>
                <w:spacing w:val="12"/>
                <w:sz w:val="21"/>
                <w:szCs w:val="21"/>
              </w:rPr>
              <w:t>《室内照明用</w:t>
            </w:r>
            <w:r>
              <w:rPr>
                <w:rFonts w:hint="eastAsia" w:ascii="华文中宋" w:hAnsi="华文中宋" w:eastAsia="华文中宋" w:cs="华文中宋"/>
                <w:sz w:val="21"/>
                <w:szCs w:val="21"/>
              </w:rPr>
              <w:t>LED</w:t>
            </w:r>
            <w:r>
              <w:rPr>
                <w:rFonts w:hint="eastAsia" w:ascii="华文中宋" w:hAnsi="华文中宋" w:eastAsia="华文中宋" w:cs="华文中宋"/>
                <w:spacing w:val="12"/>
                <w:sz w:val="21"/>
                <w:szCs w:val="21"/>
              </w:rPr>
              <w:t>产品能效限定</w:t>
            </w:r>
            <w:r>
              <w:rPr>
                <w:rFonts w:hint="eastAsia" w:ascii="华文中宋" w:hAnsi="华文中宋" w:eastAsia="华文中宋" w:cs="华文中宋"/>
                <w:spacing w:val="7"/>
                <w:sz w:val="21"/>
                <w:szCs w:val="21"/>
              </w:rPr>
              <w:t>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30255）</w:t>
            </w:r>
          </w:p>
        </w:tc>
      </w:tr>
      <w:tr w14:paraId="1A847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610495A1">
            <w:pPr>
              <w:spacing w:line="268" w:lineRule="auto"/>
              <w:rPr>
                <w:rFonts w:hint="eastAsia" w:ascii="华文中宋" w:hAnsi="华文中宋" w:eastAsia="华文中宋" w:cs="华文中宋"/>
                <w:sz w:val="21"/>
                <w:szCs w:val="21"/>
              </w:rPr>
            </w:pPr>
          </w:p>
          <w:p w14:paraId="6294280D">
            <w:pPr>
              <w:pStyle w:val="77"/>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12</w:t>
            </w:r>
          </w:p>
        </w:tc>
        <w:tc>
          <w:tcPr>
            <w:tcW w:w="1335" w:type="dxa"/>
            <w:noWrap w:val="0"/>
            <w:vAlign w:val="top"/>
          </w:tcPr>
          <w:p w14:paraId="770E580B">
            <w:pPr>
              <w:pStyle w:val="77"/>
              <w:spacing w:before="144" w:line="289" w:lineRule="auto"/>
              <w:ind w:left="14" w:right="8" w:firstLine="3"/>
              <w:rPr>
                <w:rFonts w:hint="eastAsia" w:ascii="华文中宋" w:hAnsi="华文中宋" w:eastAsia="华文中宋" w:cs="华文中宋"/>
                <w:sz w:val="21"/>
                <w:szCs w:val="21"/>
              </w:rPr>
            </w:pPr>
            <w:r>
              <w:rPr>
                <w:rFonts w:hint="eastAsia" w:ascii="华文中宋" w:hAnsi="华文中宋" w:eastAsia="华文中宋" w:cs="华文中宋"/>
                <w:spacing w:val="1"/>
                <w:sz w:val="21"/>
                <w:szCs w:val="21"/>
              </w:rPr>
              <w:t>★A020910电</w:t>
            </w:r>
            <w:r>
              <w:rPr>
                <w:rFonts w:hint="eastAsia" w:ascii="华文中宋" w:hAnsi="华文中宋" w:eastAsia="华文中宋" w:cs="华文中宋"/>
                <w:spacing w:val="6"/>
                <w:sz w:val="21"/>
                <w:szCs w:val="21"/>
              </w:rPr>
              <w:t>视设备</w:t>
            </w:r>
          </w:p>
        </w:tc>
        <w:tc>
          <w:tcPr>
            <w:tcW w:w="2025" w:type="dxa"/>
            <w:noWrap w:val="0"/>
            <w:vAlign w:val="top"/>
          </w:tcPr>
          <w:p w14:paraId="34CB969A">
            <w:pPr>
              <w:pStyle w:val="77"/>
              <w:spacing w:before="145" w:line="288" w:lineRule="auto"/>
              <w:ind w:left="18" w:right="10" w:hanging="9"/>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A02091001普通电视</w:t>
            </w:r>
            <w:r>
              <w:rPr>
                <w:rFonts w:hint="eastAsia" w:ascii="华文中宋" w:hAnsi="华文中宋" w:eastAsia="华文中宋" w:cs="华文中宋"/>
                <w:spacing w:val="6"/>
                <w:sz w:val="21"/>
                <w:szCs w:val="21"/>
              </w:rPr>
              <w:t>设备（电视机）</w:t>
            </w:r>
          </w:p>
        </w:tc>
        <w:tc>
          <w:tcPr>
            <w:tcW w:w="2085" w:type="dxa"/>
            <w:noWrap w:val="0"/>
            <w:vAlign w:val="top"/>
          </w:tcPr>
          <w:p w14:paraId="41D8337F">
            <w:pPr>
              <w:rPr>
                <w:rFonts w:hint="eastAsia" w:ascii="华文中宋" w:hAnsi="华文中宋" w:eastAsia="华文中宋" w:cs="华文中宋"/>
                <w:sz w:val="21"/>
                <w:szCs w:val="21"/>
              </w:rPr>
            </w:pPr>
          </w:p>
        </w:tc>
        <w:tc>
          <w:tcPr>
            <w:tcW w:w="3195" w:type="dxa"/>
            <w:noWrap w:val="0"/>
            <w:vAlign w:val="top"/>
          </w:tcPr>
          <w:p w14:paraId="38483863">
            <w:pPr>
              <w:pStyle w:val="77"/>
              <w:spacing w:before="146" w:line="289" w:lineRule="auto"/>
              <w:ind w:left="21" w:right="11" w:firstLine="2"/>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《平板电视能效限定值及能效等</w:t>
            </w:r>
            <w:r>
              <w:rPr>
                <w:rFonts w:hint="eastAsia" w:ascii="华文中宋" w:hAnsi="华文中宋" w:eastAsia="华文中宋" w:cs="华文中宋"/>
                <w:spacing w:val="4"/>
                <w:sz w:val="21"/>
                <w:szCs w:val="21"/>
              </w:rPr>
              <w:t>级》（</w:t>
            </w:r>
            <w:r>
              <w:rPr>
                <w:rFonts w:hint="eastAsia" w:ascii="华文中宋" w:hAnsi="华文中宋" w:eastAsia="华文中宋" w:cs="华文中宋"/>
                <w:sz w:val="21"/>
                <w:szCs w:val="21"/>
              </w:rPr>
              <w:t>GB</w:t>
            </w:r>
            <w:r>
              <w:rPr>
                <w:rFonts w:hint="eastAsia" w:ascii="华文中宋" w:hAnsi="华文中宋" w:eastAsia="华文中宋" w:cs="华文中宋"/>
                <w:spacing w:val="4"/>
                <w:sz w:val="21"/>
                <w:szCs w:val="21"/>
              </w:rPr>
              <w:t>24850）</w:t>
            </w:r>
          </w:p>
        </w:tc>
      </w:tr>
      <w:tr w14:paraId="21810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2E81B5E0">
            <w:pPr>
              <w:spacing w:line="279" w:lineRule="auto"/>
              <w:rPr>
                <w:rFonts w:hint="eastAsia" w:ascii="华文中宋" w:hAnsi="华文中宋" w:eastAsia="华文中宋" w:cs="华文中宋"/>
                <w:sz w:val="21"/>
                <w:szCs w:val="21"/>
              </w:rPr>
            </w:pPr>
          </w:p>
          <w:p w14:paraId="56DC0561">
            <w:pPr>
              <w:spacing w:line="279" w:lineRule="auto"/>
              <w:rPr>
                <w:rFonts w:hint="eastAsia" w:ascii="华文中宋" w:hAnsi="华文中宋" w:eastAsia="华文中宋" w:cs="华文中宋"/>
                <w:sz w:val="21"/>
                <w:szCs w:val="21"/>
              </w:rPr>
            </w:pPr>
          </w:p>
          <w:p w14:paraId="6EF5D3EC">
            <w:pPr>
              <w:spacing w:line="279" w:lineRule="auto"/>
              <w:rPr>
                <w:rFonts w:hint="eastAsia" w:ascii="华文中宋" w:hAnsi="华文中宋" w:eastAsia="华文中宋" w:cs="华文中宋"/>
                <w:sz w:val="21"/>
                <w:szCs w:val="21"/>
              </w:rPr>
            </w:pPr>
          </w:p>
          <w:p w14:paraId="70AAB09A">
            <w:pPr>
              <w:pStyle w:val="77"/>
              <w:spacing w:before="61"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13</w:t>
            </w:r>
          </w:p>
        </w:tc>
        <w:tc>
          <w:tcPr>
            <w:tcW w:w="1335" w:type="dxa"/>
            <w:noWrap w:val="0"/>
            <w:vAlign w:val="top"/>
          </w:tcPr>
          <w:p w14:paraId="0A25B14B">
            <w:pPr>
              <w:spacing w:line="325" w:lineRule="auto"/>
              <w:rPr>
                <w:rFonts w:hint="eastAsia" w:ascii="华文中宋" w:hAnsi="华文中宋" w:eastAsia="华文中宋" w:cs="华文中宋"/>
                <w:sz w:val="21"/>
                <w:szCs w:val="21"/>
              </w:rPr>
            </w:pPr>
          </w:p>
          <w:p w14:paraId="607F1D38">
            <w:pPr>
              <w:spacing w:line="326" w:lineRule="auto"/>
              <w:rPr>
                <w:rFonts w:hint="eastAsia" w:ascii="华文中宋" w:hAnsi="华文中宋" w:eastAsia="华文中宋" w:cs="华文中宋"/>
                <w:sz w:val="21"/>
                <w:szCs w:val="21"/>
              </w:rPr>
            </w:pPr>
          </w:p>
          <w:p w14:paraId="44823E5F">
            <w:pPr>
              <w:pStyle w:val="77"/>
              <w:spacing w:before="62" w:line="289" w:lineRule="auto"/>
              <w:ind w:left="16" w:right="8" w:firstLine="2"/>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★A020911视</w:t>
            </w:r>
            <w:r>
              <w:rPr>
                <w:rFonts w:hint="eastAsia" w:ascii="华文中宋" w:hAnsi="华文中宋" w:eastAsia="华文中宋" w:cs="华文中宋"/>
                <w:spacing w:val="6"/>
                <w:sz w:val="21"/>
                <w:szCs w:val="21"/>
              </w:rPr>
              <w:t>频设备</w:t>
            </w:r>
          </w:p>
        </w:tc>
        <w:tc>
          <w:tcPr>
            <w:tcW w:w="2025" w:type="dxa"/>
            <w:noWrap w:val="0"/>
            <w:vAlign w:val="top"/>
          </w:tcPr>
          <w:p w14:paraId="440818BB">
            <w:pPr>
              <w:spacing w:line="325" w:lineRule="auto"/>
              <w:rPr>
                <w:rFonts w:hint="eastAsia" w:ascii="华文中宋" w:hAnsi="华文中宋" w:eastAsia="华文中宋" w:cs="华文中宋"/>
                <w:sz w:val="21"/>
                <w:szCs w:val="21"/>
              </w:rPr>
            </w:pPr>
          </w:p>
          <w:p w14:paraId="4C6123C7">
            <w:pPr>
              <w:spacing w:line="326" w:lineRule="auto"/>
              <w:rPr>
                <w:rFonts w:hint="eastAsia" w:ascii="华文中宋" w:hAnsi="华文中宋" w:eastAsia="华文中宋" w:cs="华文中宋"/>
                <w:sz w:val="21"/>
                <w:szCs w:val="21"/>
              </w:rPr>
            </w:pPr>
          </w:p>
          <w:p w14:paraId="5E2590BF">
            <w:pPr>
              <w:pStyle w:val="77"/>
              <w:spacing w:before="62" w:line="289" w:lineRule="auto"/>
              <w:ind w:left="18" w:right="10" w:hanging="9"/>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A02091107视频监控</w:t>
            </w:r>
            <w:r>
              <w:rPr>
                <w:rFonts w:hint="eastAsia" w:ascii="华文中宋" w:hAnsi="华文中宋" w:eastAsia="华文中宋" w:cs="华文中宋"/>
                <w:spacing w:val="3"/>
                <w:sz w:val="21"/>
                <w:szCs w:val="21"/>
              </w:rPr>
              <w:t>设备</w:t>
            </w:r>
          </w:p>
        </w:tc>
        <w:tc>
          <w:tcPr>
            <w:tcW w:w="2085" w:type="dxa"/>
            <w:noWrap w:val="0"/>
            <w:vAlign w:val="top"/>
          </w:tcPr>
          <w:p w14:paraId="7229EE7F">
            <w:pPr>
              <w:spacing w:line="268" w:lineRule="auto"/>
              <w:rPr>
                <w:rFonts w:hint="eastAsia" w:ascii="华文中宋" w:hAnsi="华文中宋" w:eastAsia="华文中宋" w:cs="华文中宋"/>
                <w:sz w:val="21"/>
                <w:szCs w:val="21"/>
              </w:rPr>
            </w:pPr>
          </w:p>
          <w:p w14:paraId="4E188762">
            <w:pPr>
              <w:spacing w:line="269" w:lineRule="auto"/>
              <w:rPr>
                <w:rFonts w:hint="eastAsia" w:ascii="华文中宋" w:hAnsi="华文中宋" w:eastAsia="华文中宋" w:cs="华文中宋"/>
                <w:sz w:val="21"/>
                <w:szCs w:val="21"/>
              </w:rPr>
            </w:pPr>
          </w:p>
          <w:p w14:paraId="42512A9C">
            <w:pPr>
              <w:spacing w:line="269" w:lineRule="auto"/>
              <w:rPr>
                <w:rFonts w:hint="eastAsia" w:ascii="华文中宋" w:hAnsi="华文中宋" w:eastAsia="华文中宋" w:cs="华文中宋"/>
                <w:sz w:val="21"/>
                <w:szCs w:val="21"/>
              </w:rPr>
            </w:pPr>
          </w:p>
          <w:p w14:paraId="3E005178">
            <w:pPr>
              <w:pStyle w:val="77"/>
              <w:spacing w:before="62" w:line="230" w:lineRule="auto"/>
              <w:ind w:left="17"/>
              <w:rPr>
                <w:rFonts w:hint="eastAsia" w:ascii="华文中宋" w:hAnsi="华文中宋" w:eastAsia="华文中宋" w:cs="华文中宋"/>
                <w:sz w:val="21"/>
                <w:szCs w:val="21"/>
              </w:rPr>
            </w:pPr>
            <w:r>
              <w:rPr>
                <w:rFonts w:hint="eastAsia" w:ascii="华文中宋" w:hAnsi="华文中宋" w:eastAsia="华文中宋" w:cs="华文中宋"/>
                <w:spacing w:val="6"/>
                <w:sz w:val="21"/>
                <w:szCs w:val="21"/>
              </w:rPr>
              <w:t>监视器</w:t>
            </w:r>
          </w:p>
        </w:tc>
        <w:tc>
          <w:tcPr>
            <w:tcW w:w="3195" w:type="dxa"/>
            <w:noWrap w:val="0"/>
            <w:vAlign w:val="top"/>
          </w:tcPr>
          <w:p w14:paraId="7E88D3CE">
            <w:pPr>
              <w:pStyle w:val="77"/>
              <w:spacing w:before="94" w:line="293" w:lineRule="auto"/>
              <w:ind w:left="17" w:right="11" w:firstLine="23"/>
              <w:jc w:val="both"/>
              <w:rPr>
                <w:rFonts w:hint="eastAsia" w:ascii="华文中宋" w:hAnsi="华文中宋" w:eastAsia="华文中宋" w:cs="华文中宋"/>
                <w:sz w:val="21"/>
                <w:szCs w:val="21"/>
              </w:rPr>
            </w:pPr>
            <w:r>
              <w:rPr>
                <w:rFonts w:hint="eastAsia" w:ascii="华文中宋" w:hAnsi="华文中宋" w:eastAsia="华文中宋" w:cs="华文中宋"/>
                <w:spacing w:val="18"/>
                <w:sz w:val="21"/>
                <w:szCs w:val="21"/>
              </w:rPr>
              <w:t>以射频信号为主要信号输入的监</w:t>
            </w:r>
            <w:r>
              <w:rPr>
                <w:rFonts w:hint="eastAsia" w:ascii="华文中宋" w:hAnsi="华文中宋" w:eastAsia="华文中宋" w:cs="华文中宋"/>
                <w:spacing w:val="5"/>
                <w:sz w:val="21"/>
                <w:szCs w:val="21"/>
              </w:rPr>
              <w:t>视器应符合《平板电视能效限定值</w:t>
            </w:r>
            <w:r>
              <w:rPr>
                <w:rFonts w:hint="eastAsia" w:ascii="华文中宋" w:hAnsi="华文中宋" w:eastAsia="华文中宋" w:cs="华文中宋"/>
                <w:spacing w:val="8"/>
                <w:sz w:val="21"/>
                <w:szCs w:val="21"/>
              </w:rPr>
              <w:t>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8"/>
                <w:sz w:val="21"/>
                <w:szCs w:val="21"/>
              </w:rPr>
              <w:t>24850</w:t>
            </w:r>
            <w:r>
              <w:rPr>
                <w:rFonts w:hint="eastAsia" w:ascii="华文中宋" w:hAnsi="华文中宋" w:eastAsia="华文中宋" w:cs="华文中宋"/>
                <w:sz w:val="21"/>
                <w:szCs w:val="21"/>
              </w:rPr>
              <w:t>），</w:t>
            </w:r>
          </w:p>
          <w:p w14:paraId="1830D7AF">
            <w:pPr>
              <w:pStyle w:val="77"/>
              <w:spacing w:before="31" w:line="290" w:lineRule="auto"/>
              <w:ind w:left="17" w:right="11" w:firstLine="23"/>
              <w:jc w:val="both"/>
              <w:rPr>
                <w:rFonts w:hint="eastAsia" w:ascii="华文中宋" w:hAnsi="华文中宋" w:eastAsia="华文中宋" w:cs="华文中宋"/>
                <w:sz w:val="21"/>
                <w:szCs w:val="21"/>
              </w:rPr>
            </w:pPr>
            <w:r>
              <w:rPr>
                <w:rFonts w:hint="eastAsia" w:ascii="华文中宋" w:hAnsi="华文中宋" w:eastAsia="华文中宋" w:cs="华文中宋"/>
                <w:spacing w:val="18"/>
                <w:sz w:val="21"/>
                <w:szCs w:val="21"/>
              </w:rPr>
              <w:t>以数字信号为主要信号输入的监</w:t>
            </w:r>
            <w:r>
              <w:rPr>
                <w:rFonts w:hint="eastAsia" w:ascii="华文中宋" w:hAnsi="华文中宋" w:eastAsia="华文中宋" w:cs="华文中宋"/>
                <w:spacing w:val="5"/>
                <w:sz w:val="21"/>
                <w:szCs w:val="21"/>
              </w:rPr>
              <w:t>视器应符合《计算机显示器能效限</w:t>
            </w:r>
            <w:r>
              <w:rPr>
                <w:rFonts w:hint="eastAsia" w:ascii="华文中宋" w:hAnsi="华文中宋" w:eastAsia="华文中宋" w:cs="华文中宋"/>
                <w:spacing w:val="7"/>
                <w:sz w:val="21"/>
                <w:szCs w:val="21"/>
              </w:rPr>
              <w:t>定值及能效等级》（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21520）</w:t>
            </w:r>
          </w:p>
        </w:tc>
      </w:tr>
      <w:tr w14:paraId="677B8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4BDCAD71">
            <w:pPr>
              <w:spacing w:line="265" w:lineRule="auto"/>
              <w:rPr>
                <w:rFonts w:hint="eastAsia" w:ascii="华文中宋" w:hAnsi="华文中宋" w:eastAsia="华文中宋" w:cs="华文中宋"/>
                <w:sz w:val="21"/>
                <w:szCs w:val="21"/>
              </w:rPr>
            </w:pPr>
          </w:p>
          <w:p w14:paraId="6854FA5F">
            <w:pPr>
              <w:pStyle w:val="77"/>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14</w:t>
            </w:r>
          </w:p>
        </w:tc>
        <w:tc>
          <w:tcPr>
            <w:tcW w:w="1335" w:type="dxa"/>
            <w:noWrap w:val="0"/>
            <w:vAlign w:val="top"/>
          </w:tcPr>
          <w:p w14:paraId="7F99E08E">
            <w:pPr>
              <w:pStyle w:val="77"/>
              <w:spacing w:before="141" w:line="288" w:lineRule="auto"/>
              <w:ind w:left="15" w:right="8" w:hanging="6"/>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A031210饮食</w:t>
            </w:r>
            <w:r>
              <w:rPr>
                <w:rFonts w:hint="eastAsia" w:ascii="华文中宋" w:hAnsi="华文中宋" w:eastAsia="华文中宋" w:cs="华文中宋"/>
                <w:spacing w:val="7"/>
                <w:sz w:val="21"/>
                <w:szCs w:val="21"/>
              </w:rPr>
              <w:t>炊事机械</w:t>
            </w:r>
          </w:p>
        </w:tc>
        <w:tc>
          <w:tcPr>
            <w:tcW w:w="2025" w:type="dxa"/>
            <w:noWrap w:val="0"/>
            <w:vAlign w:val="top"/>
          </w:tcPr>
          <w:p w14:paraId="1A02843B">
            <w:pPr>
              <w:pStyle w:val="77"/>
              <w:spacing w:before="297" w:line="230" w:lineRule="auto"/>
              <w:ind w:left="1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商用燃气灶具</w:t>
            </w:r>
          </w:p>
        </w:tc>
        <w:tc>
          <w:tcPr>
            <w:tcW w:w="2085" w:type="dxa"/>
            <w:noWrap w:val="0"/>
            <w:vAlign w:val="top"/>
          </w:tcPr>
          <w:p w14:paraId="603FB7E6">
            <w:pPr>
              <w:rPr>
                <w:rFonts w:hint="eastAsia" w:ascii="华文中宋" w:hAnsi="华文中宋" w:eastAsia="华文中宋" w:cs="华文中宋"/>
                <w:sz w:val="21"/>
                <w:szCs w:val="21"/>
              </w:rPr>
            </w:pPr>
          </w:p>
        </w:tc>
        <w:tc>
          <w:tcPr>
            <w:tcW w:w="3195" w:type="dxa"/>
            <w:noWrap w:val="0"/>
            <w:vAlign w:val="top"/>
          </w:tcPr>
          <w:p w14:paraId="2F660F2C">
            <w:pPr>
              <w:pStyle w:val="77"/>
              <w:spacing w:before="142"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《商用燃气灶具能效限定值及能</w:t>
            </w:r>
            <w:r>
              <w:rPr>
                <w:rFonts w:hint="eastAsia" w:ascii="华文中宋" w:hAnsi="华文中宋" w:eastAsia="华文中宋" w:cs="华文中宋"/>
                <w:spacing w:val="6"/>
                <w:sz w:val="21"/>
                <w:szCs w:val="21"/>
              </w:rPr>
              <w:t>效等级》（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30531）</w:t>
            </w:r>
          </w:p>
        </w:tc>
      </w:tr>
      <w:tr w14:paraId="5BD32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restart"/>
            <w:tcBorders>
              <w:bottom w:val="nil"/>
            </w:tcBorders>
            <w:noWrap w:val="0"/>
            <w:vAlign w:val="top"/>
          </w:tcPr>
          <w:p w14:paraId="5C000CB8">
            <w:pPr>
              <w:spacing w:line="298" w:lineRule="auto"/>
              <w:rPr>
                <w:rFonts w:hint="eastAsia" w:ascii="华文中宋" w:hAnsi="华文中宋" w:eastAsia="华文中宋" w:cs="华文中宋"/>
                <w:sz w:val="21"/>
                <w:szCs w:val="21"/>
              </w:rPr>
            </w:pPr>
          </w:p>
          <w:p w14:paraId="29F029D1">
            <w:pPr>
              <w:spacing w:line="298" w:lineRule="auto"/>
              <w:rPr>
                <w:rFonts w:hint="eastAsia" w:ascii="华文中宋" w:hAnsi="华文中宋" w:eastAsia="华文中宋" w:cs="华文中宋"/>
                <w:sz w:val="21"/>
                <w:szCs w:val="21"/>
              </w:rPr>
            </w:pPr>
          </w:p>
          <w:p w14:paraId="2301F275">
            <w:pPr>
              <w:spacing w:line="298" w:lineRule="auto"/>
              <w:rPr>
                <w:rFonts w:hint="eastAsia" w:ascii="华文中宋" w:hAnsi="华文中宋" w:eastAsia="华文中宋" w:cs="华文中宋"/>
                <w:sz w:val="21"/>
                <w:szCs w:val="21"/>
              </w:rPr>
            </w:pPr>
          </w:p>
          <w:p w14:paraId="270EE8CA">
            <w:pPr>
              <w:spacing w:line="299" w:lineRule="auto"/>
              <w:rPr>
                <w:rFonts w:hint="eastAsia" w:ascii="华文中宋" w:hAnsi="华文中宋" w:eastAsia="华文中宋" w:cs="华文中宋"/>
                <w:sz w:val="21"/>
                <w:szCs w:val="21"/>
              </w:rPr>
            </w:pPr>
          </w:p>
          <w:p w14:paraId="03B10D55">
            <w:pPr>
              <w:pStyle w:val="77"/>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15</w:t>
            </w:r>
          </w:p>
        </w:tc>
        <w:tc>
          <w:tcPr>
            <w:tcW w:w="1335" w:type="dxa"/>
            <w:vMerge w:val="restart"/>
            <w:tcBorders>
              <w:bottom w:val="nil"/>
            </w:tcBorders>
            <w:noWrap w:val="0"/>
            <w:vAlign w:val="top"/>
          </w:tcPr>
          <w:p w14:paraId="27882BE7">
            <w:pPr>
              <w:spacing w:line="251" w:lineRule="auto"/>
              <w:rPr>
                <w:rFonts w:hint="eastAsia" w:ascii="华文中宋" w:hAnsi="华文中宋" w:eastAsia="华文中宋" w:cs="华文中宋"/>
                <w:sz w:val="21"/>
                <w:szCs w:val="21"/>
              </w:rPr>
            </w:pPr>
          </w:p>
          <w:p w14:paraId="76C0CCBA">
            <w:pPr>
              <w:spacing w:line="251" w:lineRule="auto"/>
              <w:rPr>
                <w:rFonts w:hint="eastAsia" w:ascii="华文中宋" w:hAnsi="华文中宋" w:eastAsia="华文中宋" w:cs="华文中宋"/>
                <w:sz w:val="21"/>
                <w:szCs w:val="21"/>
              </w:rPr>
            </w:pPr>
          </w:p>
          <w:p w14:paraId="1E0B80A8">
            <w:pPr>
              <w:spacing w:line="252" w:lineRule="auto"/>
              <w:rPr>
                <w:rFonts w:hint="eastAsia" w:ascii="华文中宋" w:hAnsi="华文中宋" w:eastAsia="华文中宋" w:cs="华文中宋"/>
                <w:sz w:val="21"/>
                <w:szCs w:val="21"/>
              </w:rPr>
            </w:pPr>
          </w:p>
          <w:p w14:paraId="3BDC3ECF">
            <w:pPr>
              <w:pStyle w:val="77"/>
              <w:spacing w:before="62" w:line="291" w:lineRule="auto"/>
              <w:ind w:left="15" w:right="8" w:firstLine="3"/>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★A060805便</w:t>
            </w:r>
            <w:r>
              <w:rPr>
                <w:rFonts w:hint="eastAsia" w:ascii="华文中宋" w:hAnsi="华文中宋" w:eastAsia="华文中宋" w:cs="华文中宋"/>
                <w:spacing w:val="1"/>
                <w:sz w:val="21"/>
                <w:szCs w:val="21"/>
              </w:rPr>
              <w:t>器</w:t>
            </w:r>
          </w:p>
        </w:tc>
        <w:tc>
          <w:tcPr>
            <w:tcW w:w="2025" w:type="dxa"/>
            <w:noWrap w:val="0"/>
            <w:vAlign w:val="top"/>
          </w:tcPr>
          <w:p w14:paraId="1965E0BC">
            <w:pPr>
              <w:spacing w:line="282" w:lineRule="auto"/>
              <w:rPr>
                <w:rFonts w:hint="eastAsia" w:ascii="华文中宋" w:hAnsi="华文中宋" w:eastAsia="华文中宋" w:cs="华文中宋"/>
                <w:sz w:val="21"/>
                <w:szCs w:val="21"/>
              </w:rPr>
            </w:pPr>
          </w:p>
          <w:p w14:paraId="0F60389B">
            <w:pPr>
              <w:pStyle w:val="77"/>
              <w:spacing w:before="62" w:line="229" w:lineRule="auto"/>
              <w:ind w:left="16"/>
              <w:rPr>
                <w:rFonts w:hint="eastAsia" w:ascii="华文中宋" w:hAnsi="华文中宋" w:eastAsia="华文中宋" w:cs="华文中宋"/>
                <w:sz w:val="21"/>
                <w:szCs w:val="21"/>
              </w:rPr>
            </w:pPr>
            <w:r>
              <w:rPr>
                <w:rFonts w:hint="eastAsia" w:ascii="华文中宋" w:hAnsi="华文中宋" w:eastAsia="华文中宋" w:cs="华文中宋"/>
                <w:spacing w:val="6"/>
                <w:sz w:val="21"/>
                <w:szCs w:val="21"/>
              </w:rPr>
              <w:t>坐便器</w:t>
            </w:r>
          </w:p>
        </w:tc>
        <w:tc>
          <w:tcPr>
            <w:tcW w:w="2085" w:type="dxa"/>
            <w:noWrap w:val="0"/>
            <w:vAlign w:val="top"/>
          </w:tcPr>
          <w:p w14:paraId="2B787986">
            <w:pPr>
              <w:rPr>
                <w:rFonts w:hint="eastAsia" w:ascii="华文中宋" w:hAnsi="华文中宋" w:eastAsia="华文中宋" w:cs="华文中宋"/>
                <w:sz w:val="21"/>
                <w:szCs w:val="21"/>
              </w:rPr>
            </w:pPr>
          </w:p>
        </w:tc>
        <w:tc>
          <w:tcPr>
            <w:tcW w:w="3195" w:type="dxa"/>
            <w:noWrap w:val="0"/>
            <w:vAlign w:val="top"/>
          </w:tcPr>
          <w:p w14:paraId="36E9EE50">
            <w:pPr>
              <w:pStyle w:val="77"/>
              <w:spacing w:before="189" w:line="295" w:lineRule="auto"/>
              <w:ind w:left="27" w:hanging="4"/>
              <w:rPr>
                <w:rFonts w:hint="eastAsia" w:ascii="华文中宋" w:hAnsi="华文中宋" w:eastAsia="华文中宋" w:cs="华文中宋"/>
                <w:sz w:val="21"/>
                <w:szCs w:val="21"/>
              </w:rPr>
            </w:pPr>
            <w:r>
              <w:rPr>
                <w:rFonts w:hint="eastAsia" w:ascii="华文中宋" w:hAnsi="华文中宋" w:eastAsia="华文中宋" w:cs="华文中宋"/>
                <w:spacing w:val="6"/>
                <w:sz w:val="21"/>
                <w:szCs w:val="21"/>
              </w:rPr>
              <w:t>《坐便器水效限定值及水效等级》</w:t>
            </w:r>
            <w:r>
              <w:rPr>
                <w:rFonts w:hint="eastAsia" w:ascii="华文中宋" w:hAnsi="华文中宋" w:eastAsia="华文中宋" w:cs="华文中宋"/>
                <w:spacing w:val="1"/>
                <w:sz w:val="21"/>
                <w:szCs w:val="21"/>
              </w:rPr>
              <w:t>（</w:t>
            </w:r>
            <w:r>
              <w:rPr>
                <w:rFonts w:hint="eastAsia" w:ascii="华文中宋" w:hAnsi="华文中宋" w:eastAsia="华文中宋" w:cs="华文中宋"/>
                <w:sz w:val="21"/>
                <w:szCs w:val="21"/>
              </w:rPr>
              <w:t>GB</w:t>
            </w:r>
            <w:r>
              <w:rPr>
                <w:rFonts w:hint="eastAsia" w:ascii="华文中宋" w:hAnsi="华文中宋" w:eastAsia="华文中宋" w:cs="华文中宋"/>
                <w:spacing w:val="1"/>
                <w:sz w:val="21"/>
                <w:szCs w:val="21"/>
              </w:rPr>
              <w:t>25502）</w:t>
            </w:r>
          </w:p>
        </w:tc>
      </w:tr>
      <w:tr w14:paraId="55317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268EDB6B">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5BFF33CB">
            <w:pPr>
              <w:rPr>
                <w:rFonts w:hint="eastAsia" w:ascii="华文中宋" w:hAnsi="华文中宋" w:eastAsia="华文中宋" w:cs="华文中宋"/>
                <w:sz w:val="21"/>
                <w:szCs w:val="21"/>
              </w:rPr>
            </w:pPr>
          </w:p>
        </w:tc>
        <w:tc>
          <w:tcPr>
            <w:tcW w:w="2025" w:type="dxa"/>
            <w:noWrap w:val="0"/>
            <w:vAlign w:val="top"/>
          </w:tcPr>
          <w:p w14:paraId="648CAB44">
            <w:pPr>
              <w:spacing w:line="283" w:lineRule="auto"/>
              <w:rPr>
                <w:rFonts w:hint="eastAsia" w:ascii="华文中宋" w:hAnsi="华文中宋" w:eastAsia="华文中宋" w:cs="华文中宋"/>
                <w:sz w:val="21"/>
                <w:szCs w:val="21"/>
              </w:rPr>
            </w:pPr>
          </w:p>
          <w:p w14:paraId="27EC0DDA">
            <w:pPr>
              <w:pStyle w:val="77"/>
              <w:spacing w:before="62" w:line="229" w:lineRule="auto"/>
              <w:ind w:left="14"/>
              <w:rPr>
                <w:rFonts w:hint="eastAsia" w:ascii="华文中宋" w:hAnsi="华文中宋" w:eastAsia="华文中宋" w:cs="华文中宋"/>
                <w:sz w:val="21"/>
                <w:szCs w:val="21"/>
              </w:rPr>
            </w:pPr>
            <w:r>
              <w:rPr>
                <w:rFonts w:hint="eastAsia" w:ascii="华文中宋" w:hAnsi="华文中宋" w:eastAsia="华文中宋" w:cs="华文中宋"/>
                <w:spacing w:val="6"/>
                <w:sz w:val="21"/>
                <w:szCs w:val="21"/>
              </w:rPr>
              <w:t>蹲便器</w:t>
            </w:r>
          </w:p>
        </w:tc>
        <w:tc>
          <w:tcPr>
            <w:tcW w:w="2085" w:type="dxa"/>
            <w:noWrap w:val="0"/>
            <w:vAlign w:val="top"/>
          </w:tcPr>
          <w:p w14:paraId="4F64D08E">
            <w:pPr>
              <w:rPr>
                <w:rFonts w:hint="eastAsia" w:ascii="华文中宋" w:hAnsi="华文中宋" w:eastAsia="华文中宋" w:cs="华文中宋"/>
                <w:sz w:val="21"/>
                <w:szCs w:val="21"/>
              </w:rPr>
            </w:pPr>
          </w:p>
        </w:tc>
        <w:tc>
          <w:tcPr>
            <w:tcW w:w="3195" w:type="dxa"/>
            <w:noWrap w:val="0"/>
            <w:vAlign w:val="top"/>
          </w:tcPr>
          <w:p w14:paraId="6E095887">
            <w:pPr>
              <w:pStyle w:val="77"/>
              <w:spacing w:before="191"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《蹲便器用水效率限定值及用水</w:t>
            </w:r>
            <w:r>
              <w:rPr>
                <w:rFonts w:hint="eastAsia" w:ascii="华文中宋" w:hAnsi="华文中宋" w:eastAsia="华文中宋" w:cs="华文中宋"/>
                <w:spacing w:val="6"/>
                <w:sz w:val="21"/>
                <w:szCs w:val="21"/>
              </w:rPr>
              <w:t>效率等级》（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30717）</w:t>
            </w:r>
          </w:p>
        </w:tc>
      </w:tr>
      <w:tr w14:paraId="5804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tcBorders>
            <w:noWrap w:val="0"/>
            <w:vAlign w:val="top"/>
          </w:tcPr>
          <w:p w14:paraId="41BC4D7D">
            <w:pPr>
              <w:rPr>
                <w:rFonts w:hint="eastAsia" w:ascii="华文中宋" w:hAnsi="华文中宋" w:eastAsia="华文中宋" w:cs="华文中宋"/>
                <w:sz w:val="21"/>
                <w:szCs w:val="21"/>
              </w:rPr>
            </w:pPr>
          </w:p>
        </w:tc>
        <w:tc>
          <w:tcPr>
            <w:tcW w:w="1335" w:type="dxa"/>
            <w:vMerge w:val="continue"/>
            <w:tcBorders>
              <w:top w:val="nil"/>
            </w:tcBorders>
            <w:noWrap w:val="0"/>
            <w:vAlign w:val="top"/>
          </w:tcPr>
          <w:p w14:paraId="3770717F">
            <w:pPr>
              <w:rPr>
                <w:rFonts w:hint="eastAsia" w:ascii="华文中宋" w:hAnsi="华文中宋" w:eastAsia="华文中宋" w:cs="华文中宋"/>
                <w:sz w:val="21"/>
                <w:szCs w:val="21"/>
              </w:rPr>
            </w:pPr>
          </w:p>
        </w:tc>
        <w:tc>
          <w:tcPr>
            <w:tcW w:w="2025" w:type="dxa"/>
            <w:noWrap w:val="0"/>
            <w:vAlign w:val="top"/>
          </w:tcPr>
          <w:p w14:paraId="676ED3A4">
            <w:pPr>
              <w:spacing w:line="284" w:lineRule="auto"/>
              <w:rPr>
                <w:rFonts w:hint="eastAsia" w:ascii="华文中宋" w:hAnsi="华文中宋" w:eastAsia="华文中宋" w:cs="华文中宋"/>
                <w:sz w:val="21"/>
                <w:szCs w:val="21"/>
              </w:rPr>
            </w:pPr>
          </w:p>
          <w:p w14:paraId="5A4F1CFB">
            <w:pPr>
              <w:pStyle w:val="77"/>
              <w:spacing w:before="61" w:line="229" w:lineRule="auto"/>
              <w:ind w:left="20"/>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小便器</w:t>
            </w:r>
          </w:p>
        </w:tc>
        <w:tc>
          <w:tcPr>
            <w:tcW w:w="2085" w:type="dxa"/>
            <w:noWrap w:val="0"/>
            <w:vAlign w:val="top"/>
          </w:tcPr>
          <w:p w14:paraId="06CC87FF">
            <w:pPr>
              <w:rPr>
                <w:rFonts w:hint="eastAsia" w:ascii="华文中宋" w:hAnsi="华文中宋" w:eastAsia="华文中宋" w:cs="华文中宋"/>
                <w:sz w:val="21"/>
                <w:szCs w:val="21"/>
              </w:rPr>
            </w:pPr>
          </w:p>
        </w:tc>
        <w:tc>
          <w:tcPr>
            <w:tcW w:w="3195" w:type="dxa"/>
            <w:noWrap w:val="0"/>
            <w:vAlign w:val="top"/>
          </w:tcPr>
          <w:p w14:paraId="1CD5F719">
            <w:pPr>
              <w:pStyle w:val="77"/>
              <w:spacing w:before="191"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《小便器用水效率限定值及用水</w:t>
            </w:r>
            <w:r>
              <w:rPr>
                <w:rFonts w:hint="eastAsia" w:ascii="华文中宋" w:hAnsi="华文中宋" w:eastAsia="华文中宋" w:cs="华文中宋"/>
                <w:spacing w:val="6"/>
                <w:sz w:val="21"/>
                <w:szCs w:val="21"/>
              </w:rPr>
              <w:t>效率等级》（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28377）</w:t>
            </w:r>
          </w:p>
        </w:tc>
      </w:tr>
      <w:tr w14:paraId="020DF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24C374F5">
            <w:pPr>
              <w:spacing w:line="342" w:lineRule="auto"/>
              <w:rPr>
                <w:rFonts w:hint="eastAsia" w:ascii="华文中宋" w:hAnsi="华文中宋" w:eastAsia="华文中宋" w:cs="华文中宋"/>
                <w:sz w:val="21"/>
                <w:szCs w:val="21"/>
              </w:rPr>
            </w:pPr>
          </w:p>
          <w:p w14:paraId="48E02FE8">
            <w:pPr>
              <w:pStyle w:val="77"/>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16</w:t>
            </w:r>
          </w:p>
        </w:tc>
        <w:tc>
          <w:tcPr>
            <w:tcW w:w="1335" w:type="dxa"/>
            <w:noWrap w:val="0"/>
            <w:vAlign w:val="top"/>
          </w:tcPr>
          <w:p w14:paraId="26751D2E">
            <w:pPr>
              <w:pStyle w:val="77"/>
              <w:spacing w:before="220" w:line="288" w:lineRule="auto"/>
              <w:ind w:left="22" w:right="8" w:hanging="4"/>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★A060806水</w:t>
            </w:r>
            <w:r>
              <w:rPr>
                <w:rFonts w:hint="eastAsia" w:ascii="华文中宋" w:hAnsi="华文中宋" w:eastAsia="华文中宋" w:cs="华文中宋"/>
                <w:sz w:val="21"/>
                <w:szCs w:val="21"/>
              </w:rPr>
              <w:t>嘴</w:t>
            </w:r>
          </w:p>
        </w:tc>
        <w:tc>
          <w:tcPr>
            <w:tcW w:w="2025" w:type="dxa"/>
            <w:noWrap w:val="0"/>
            <w:vAlign w:val="top"/>
          </w:tcPr>
          <w:p w14:paraId="6FF0589E">
            <w:pPr>
              <w:rPr>
                <w:rFonts w:hint="eastAsia" w:ascii="华文中宋" w:hAnsi="华文中宋" w:eastAsia="华文中宋" w:cs="华文中宋"/>
                <w:sz w:val="21"/>
                <w:szCs w:val="21"/>
              </w:rPr>
            </w:pPr>
          </w:p>
        </w:tc>
        <w:tc>
          <w:tcPr>
            <w:tcW w:w="2085" w:type="dxa"/>
            <w:noWrap w:val="0"/>
            <w:vAlign w:val="top"/>
          </w:tcPr>
          <w:p w14:paraId="26837DBE">
            <w:pPr>
              <w:rPr>
                <w:rFonts w:hint="eastAsia" w:ascii="华文中宋" w:hAnsi="华文中宋" w:eastAsia="华文中宋" w:cs="华文中宋"/>
                <w:sz w:val="21"/>
                <w:szCs w:val="21"/>
              </w:rPr>
            </w:pPr>
          </w:p>
        </w:tc>
        <w:tc>
          <w:tcPr>
            <w:tcW w:w="3195" w:type="dxa"/>
            <w:noWrap w:val="0"/>
            <w:vAlign w:val="top"/>
          </w:tcPr>
          <w:p w14:paraId="047EEC78">
            <w:pPr>
              <w:pStyle w:val="77"/>
              <w:spacing w:before="220" w:line="288" w:lineRule="auto"/>
              <w:ind w:left="19" w:right="11" w:firstLine="3"/>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《水嘴用水效率限定值及用水效</w:t>
            </w:r>
            <w:r>
              <w:rPr>
                <w:rFonts w:hint="eastAsia" w:ascii="华文中宋" w:hAnsi="华文中宋" w:eastAsia="华文中宋" w:cs="华文中宋"/>
                <w:spacing w:val="6"/>
                <w:sz w:val="21"/>
                <w:szCs w:val="21"/>
              </w:rPr>
              <w:t>率等级》（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25501）</w:t>
            </w:r>
          </w:p>
        </w:tc>
      </w:tr>
      <w:tr w14:paraId="09577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6A8E76A6">
            <w:pPr>
              <w:spacing w:line="299" w:lineRule="auto"/>
              <w:rPr>
                <w:rFonts w:hint="eastAsia" w:ascii="华文中宋" w:hAnsi="华文中宋" w:eastAsia="华文中宋" w:cs="华文中宋"/>
                <w:sz w:val="21"/>
                <w:szCs w:val="21"/>
              </w:rPr>
            </w:pPr>
          </w:p>
          <w:p w14:paraId="7909F02D">
            <w:pPr>
              <w:pStyle w:val="77"/>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17</w:t>
            </w:r>
          </w:p>
        </w:tc>
        <w:tc>
          <w:tcPr>
            <w:tcW w:w="1335" w:type="dxa"/>
            <w:noWrap w:val="0"/>
            <w:vAlign w:val="top"/>
          </w:tcPr>
          <w:p w14:paraId="29BA99C4">
            <w:pPr>
              <w:pStyle w:val="77"/>
              <w:spacing w:before="176" w:line="289" w:lineRule="auto"/>
              <w:ind w:left="15" w:right="8" w:hanging="6"/>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A060807便器</w:t>
            </w:r>
            <w:r>
              <w:rPr>
                <w:rFonts w:hint="eastAsia" w:ascii="华文中宋" w:hAnsi="华文中宋" w:eastAsia="华文中宋" w:cs="华文中宋"/>
                <w:spacing w:val="6"/>
                <w:sz w:val="21"/>
                <w:szCs w:val="21"/>
              </w:rPr>
              <w:t>冲洗阀</w:t>
            </w:r>
          </w:p>
        </w:tc>
        <w:tc>
          <w:tcPr>
            <w:tcW w:w="2025" w:type="dxa"/>
            <w:noWrap w:val="0"/>
            <w:vAlign w:val="top"/>
          </w:tcPr>
          <w:p w14:paraId="5961470C">
            <w:pPr>
              <w:rPr>
                <w:rFonts w:hint="eastAsia" w:ascii="华文中宋" w:hAnsi="华文中宋" w:eastAsia="华文中宋" w:cs="华文中宋"/>
                <w:sz w:val="21"/>
                <w:szCs w:val="21"/>
              </w:rPr>
            </w:pPr>
          </w:p>
        </w:tc>
        <w:tc>
          <w:tcPr>
            <w:tcW w:w="2085" w:type="dxa"/>
            <w:noWrap w:val="0"/>
            <w:vAlign w:val="top"/>
          </w:tcPr>
          <w:p w14:paraId="49FB3720">
            <w:pPr>
              <w:rPr>
                <w:rFonts w:hint="eastAsia" w:ascii="华文中宋" w:hAnsi="华文中宋" w:eastAsia="华文中宋" w:cs="华文中宋"/>
                <w:sz w:val="21"/>
                <w:szCs w:val="21"/>
              </w:rPr>
            </w:pPr>
          </w:p>
        </w:tc>
        <w:tc>
          <w:tcPr>
            <w:tcW w:w="3195" w:type="dxa"/>
            <w:noWrap w:val="0"/>
            <w:vAlign w:val="top"/>
          </w:tcPr>
          <w:p w14:paraId="00494202">
            <w:pPr>
              <w:pStyle w:val="77"/>
              <w:spacing w:before="176" w:line="288" w:lineRule="auto"/>
              <w:ind w:left="19" w:right="11" w:firstLine="3"/>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《便器冲洗阀用水效率限定值及</w:t>
            </w:r>
            <w:r>
              <w:rPr>
                <w:rFonts w:hint="eastAsia" w:ascii="华文中宋" w:hAnsi="华文中宋" w:eastAsia="华文中宋" w:cs="华文中宋"/>
                <w:spacing w:val="7"/>
                <w:sz w:val="21"/>
                <w:szCs w:val="21"/>
              </w:rPr>
              <w:t>用水效率等级》（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28379）</w:t>
            </w:r>
          </w:p>
        </w:tc>
      </w:tr>
      <w:tr w14:paraId="3BE10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63C5548E">
            <w:pPr>
              <w:spacing w:line="320" w:lineRule="auto"/>
              <w:rPr>
                <w:rFonts w:hint="eastAsia" w:ascii="华文中宋" w:hAnsi="华文中宋" w:eastAsia="华文中宋" w:cs="华文中宋"/>
                <w:sz w:val="21"/>
                <w:szCs w:val="21"/>
              </w:rPr>
            </w:pPr>
          </w:p>
          <w:p w14:paraId="771CD08B">
            <w:pPr>
              <w:pStyle w:val="77"/>
              <w:spacing w:before="61"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18</w:t>
            </w:r>
          </w:p>
        </w:tc>
        <w:tc>
          <w:tcPr>
            <w:tcW w:w="1335" w:type="dxa"/>
            <w:noWrap w:val="0"/>
            <w:vAlign w:val="top"/>
          </w:tcPr>
          <w:p w14:paraId="485F4D2D">
            <w:pPr>
              <w:pStyle w:val="77"/>
              <w:spacing w:before="196" w:line="291" w:lineRule="auto"/>
              <w:ind w:left="15" w:right="8" w:hanging="6"/>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A060810淋浴</w:t>
            </w:r>
            <w:r>
              <w:rPr>
                <w:rFonts w:hint="eastAsia" w:ascii="华文中宋" w:hAnsi="华文中宋" w:eastAsia="华文中宋" w:cs="华文中宋"/>
                <w:spacing w:val="1"/>
                <w:sz w:val="21"/>
                <w:szCs w:val="21"/>
              </w:rPr>
              <w:t>器</w:t>
            </w:r>
          </w:p>
        </w:tc>
        <w:tc>
          <w:tcPr>
            <w:tcW w:w="2025" w:type="dxa"/>
            <w:noWrap w:val="0"/>
            <w:vAlign w:val="top"/>
          </w:tcPr>
          <w:p w14:paraId="762E11F2">
            <w:pPr>
              <w:rPr>
                <w:rFonts w:hint="eastAsia" w:ascii="华文中宋" w:hAnsi="华文中宋" w:eastAsia="华文中宋" w:cs="华文中宋"/>
                <w:sz w:val="21"/>
                <w:szCs w:val="21"/>
              </w:rPr>
            </w:pPr>
          </w:p>
        </w:tc>
        <w:tc>
          <w:tcPr>
            <w:tcW w:w="2085" w:type="dxa"/>
            <w:noWrap w:val="0"/>
            <w:vAlign w:val="top"/>
          </w:tcPr>
          <w:p w14:paraId="52B841C6">
            <w:pPr>
              <w:rPr>
                <w:rFonts w:hint="eastAsia" w:ascii="华文中宋" w:hAnsi="华文中宋" w:eastAsia="华文中宋" w:cs="华文中宋"/>
                <w:sz w:val="21"/>
                <w:szCs w:val="21"/>
              </w:rPr>
            </w:pPr>
          </w:p>
        </w:tc>
        <w:tc>
          <w:tcPr>
            <w:tcW w:w="3195" w:type="dxa"/>
            <w:noWrap w:val="0"/>
            <w:vAlign w:val="top"/>
          </w:tcPr>
          <w:p w14:paraId="74C793BE">
            <w:pPr>
              <w:pStyle w:val="77"/>
              <w:spacing w:before="197"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《淋浴器用水效率限定值及用水</w:t>
            </w:r>
            <w:r>
              <w:rPr>
                <w:rFonts w:hint="eastAsia" w:ascii="华文中宋" w:hAnsi="华文中宋" w:eastAsia="华文中宋" w:cs="华文中宋"/>
                <w:spacing w:val="6"/>
                <w:sz w:val="21"/>
                <w:szCs w:val="21"/>
              </w:rPr>
              <w:t>效率等级》（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28378）</w:t>
            </w:r>
          </w:p>
        </w:tc>
      </w:tr>
    </w:tbl>
    <w:p w14:paraId="0AD66261">
      <w:pPr>
        <w:rPr>
          <w:rFonts w:hint="eastAsia"/>
        </w:rPr>
      </w:pPr>
    </w:p>
    <w:p w14:paraId="7270C22C">
      <w:pPr>
        <w:pStyle w:val="27"/>
        <w:widowControl w:val="0"/>
        <w:adjustRightInd w:val="0"/>
        <w:snapToGrid w:val="0"/>
        <w:spacing w:before="0" w:beforeAutospacing="0" w:after="0" w:afterAutospacing="0" w:line="480" w:lineRule="exact"/>
        <w:ind w:firstLine="422" w:firstLineChars="200"/>
        <w:jc w:val="both"/>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注：1.节能产品认证应依据相关国家标准的最新版本，依据国家标准中二级能效（水效）指标。</w:t>
      </w:r>
    </w:p>
    <w:p w14:paraId="36BC2429">
      <w:pPr>
        <w:pStyle w:val="27"/>
        <w:widowControl w:val="0"/>
        <w:adjustRightInd w:val="0"/>
        <w:snapToGrid w:val="0"/>
        <w:spacing w:before="0" w:beforeAutospacing="0" w:after="0" w:afterAutospacing="0" w:line="480" w:lineRule="exact"/>
        <w:ind w:firstLine="422" w:firstLineChars="200"/>
        <w:jc w:val="both"/>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 xml:space="preserve">2.上述产品中认证标准发生变更的，依据原认证标准获得的、仍在有效期内的认证证书可使用至 2019 年 6 月 </w:t>
      </w:r>
      <w:r>
        <w:rPr>
          <w:rFonts w:hint="eastAsia" w:ascii="华文中宋" w:hAnsi="华文中宋" w:eastAsia="华文中宋" w:cs="华文中宋"/>
          <w:b/>
          <w:bCs/>
          <w:color w:val="auto"/>
          <w:sz w:val="21"/>
          <w:szCs w:val="21"/>
          <w:lang w:val="en-US" w:eastAsia="zh-CN"/>
        </w:rPr>
        <w:t>1</w:t>
      </w:r>
      <w:r>
        <w:rPr>
          <w:rFonts w:hint="eastAsia" w:ascii="华文中宋" w:hAnsi="华文中宋" w:eastAsia="华文中宋" w:cs="华文中宋"/>
          <w:b/>
          <w:bCs/>
          <w:color w:val="auto"/>
          <w:sz w:val="21"/>
          <w:szCs w:val="21"/>
        </w:rPr>
        <w:t>日。</w:t>
      </w:r>
    </w:p>
    <w:p w14:paraId="0ACDE466">
      <w:pPr>
        <w:pStyle w:val="27"/>
        <w:widowControl w:val="0"/>
        <w:adjustRightInd w:val="0"/>
        <w:snapToGrid w:val="0"/>
        <w:spacing w:before="0" w:beforeAutospacing="0" w:after="0" w:afterAutospacing="0" w:line="480" w:lineRule="exact"/>
        <w:ind w:firstLine="422" w:firstLineChars="200"/>
        <w:jc w:val="both"/>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3.以“★ ”标注的为政府强制采购产品。</w:t>
      </w:r>
    </w:p>
    <w:p w14:paraId="2EF56AAB">
      <w:pPr>
        <w:spacing w:line="360" w:lineRule="auto"/>
        <w:rPr>
          <w:rFonts w:hint="eastAsia" w:ascii="华文中宋" w:hAnsi="华文中宋" w:eastAsia="华文中宋" w:cs="华文中宋"/>
          <w:b/>
          <w:sz w:val="24"/>
        </w:rPr>
      </w:pPr>
    </w:p>
    <w:p w14:paraId="4C2C26FE">
      <w:pPr>
        <w:spacing w:line="360" w:lineRule="auto"/>
        <w:rPr>
          <w:rFonts w:hint="eastAsia" w:ascii="华文中宋" w:hAnsi="华文中宋" w:eastAsia="华文中宋" w:cs="华文中宋"/>
          <w:b/>
          <w:sz w:val="24"/>
        </w:rPr>
      </w:pPr>
    </w:p>
    <w:p w14:paraId="1C05C1CD">
      <w:pPr>
        <w:spacing w:line="360" w:lineRule="auto"/>
        <w:rPr>
          <w:rFonts w:ascii="华文中宋" w:hAnsi="华文中宋" w:eastAsia="华文中宋" w:cs="华文中宋"/>
          <w:b/>
          <w:sz w:val="24"/>
        </w:rPr>
      </w:pPr>
      <w:r>
        <w:rPr>
          <w:rFonts w:hint="eastAsia" w:ascii="华文中宋" w:hAnsi="华文中宋" w:eastAsia="华文中宋" w:cs="华文中宋"/>
          <w:b/>
          <w:sz w:val="24"/>
        </w:rPr>
        <w:t>正版软件承诺格式</w:t>
      </w:r>
    </w:p>
    <w:p w14:paraId="4DA984C7">
      <w:pPr>
        <w:spacing w:line="480" w:lineRule="exact"/>
        <w:ind w:firstLine="3267" w:firstLineChars="1356"/>
        <w:rPr>
          <w:rFonts w:ascii="华文中宋" w:hAnsi="华文中宋" w:eastAsia="华文中宋" w:cs="华文中宋"/>
          <w:b/>
          <w:sz w:val="24"/>
        </w:rPr>
      </w:pPr>
      <w:r>
        <w:rPr>
          <w:rFonts w:hint="eastAsia" w:ascii="华文中宋" w:hAnsi="华文中宋" w:eastAsia="华文中宋" w:cs="华文中宋"/>
          <w:b/>
          <w:sz w:val="24"/>
        </w:rPr>
        <w:t>正 版 软 件 承 诺</w:t>
      </w:r>
    </w:p>
    <w:p w14:paraId="11D73981">
      <w:pPr>
        <w:pStyle w:val="71"/>
        <w:rPr>
          <w:rFonts w:ascii="华文中宋" w:hAnsi="华文中宋" w:eastAsia="华文中宋" w:cs="华文中宋"/>
        </w:rPr>
      </w:pPr>
    </w:p>
    <w:p w14:paraId="68A8B796">
      <w:pPr>
        <w:pStyle w:val="27"/>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sz w:val="21"/>
          <w:szCs w:val="21"/>
        </w:rPr>
        <w:t>本投标人现参与</w:t>
      </w:r>
      <w:r>
        <w:rPr>
          <w:rFonts w:hint="eastAsia" w:ascii="华文中宋" w:hAnsi="华文中宋" w:eastAsia="华文中宋" w:cs="华文中宋"/>
          <w:color w:val="auto"/>
          <w:spacing w:val="6"/>
          <w:sz w:val="21"/>
          <w:szCs w:val="21"/>
          <w:u w:val="single"/>
        </w:rPr>
        <w:t>（项目名称、项目编号、包号）</w:t>
      </w:r>
      <w:r>
        <w:rPr>
          <w:rFonts w:hint="eastAsia" w:ascii="华文中宋" w:hAnsi="华文中宋" w:eastAsia="华文中宋" w:cs="华文中宋"/>
          <w:color w:val="auto"/>
          <w:sz w:val="21"/>
          <w:szCs w:val="21"/>
        </w:rPr>
        <w:t>的采购活动，本公司承诺投报的计算机产品预装正版操作系统，投报的硬件产品内的预装软件为正版软件。</w:t>
      </w:r>
    </w:p>
    <w:p w14:paraId="6F51589A">
      <w:pPr>
        <w:pStyle w:val="27"/>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sz w:val="21"/>
          <w:szCs w:val="21"/>
        </w:rPr>
        <w:t>如上述声明不真实，愿意按照政府采购有关法律法规的规定接受处罚。</w:t>
      </w:r>
    </w:p>
    <w:p w14:paraId="1D8EB9B0">
      <w:pPr>
        <w:pStyle w:val="27"/>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sz w:val="21"/>
          <w:szCs w:val="21"/>
        </w:rPr>
        <w:t>特此声明</w:t>
      </w:r>
    </w:p>
    <w:p w14:paraId="742C6462">
      <w:pPr>
        <w:snapToGrid w:val="0"/>
        <w:spacing w:line="480" w:lineRule="exact"/>
        <w:ind w:firstLine="420" w:firstLineChars="200"/>
        <w:jc w:val="right"/>
        <w:rPr>
          <w:rFonts w:hint="eastAsia" w:ascii="华文中宋" w:hAnsi="华文中宋" w:eastAsia="华文中宋" w:cs="华文中宋"/>
          <w:szCs w:val="21"/>
        </w:rPr>
      </w:pPr>
    </w:p>
    <w:p w14:paraId="774DDCAA">
      <w:pPr>
        <w:spacing w:line="360" w:lineRule="auto"/>
        <w:ind w:firstLine="424" w:firstLineChars="202"/>
        <w:rPr>
          <w:rFonts w:hint="eastAsia" w:ascii="华文中宋" w:hAnsi="华文中宋" w:eastAsia="华文中宋" w:cs="华文中宋"/>
          <w:szCs w:val="21"/>
        </w:rPr>
      </w:pPr>
    </w:p>
    <w:p w14:paraId="4BD54AB0">
      <w:pPr>
        <w:snapToGrid w:val="0"/>
        <w:spacing w:line="360" w:lineRule="auto"/>
        <w:ind w:firstLine="1890" w:firstLineChars="900"/>
        <w:rPr>
          <w:rFonts w:hint="eastAsia"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14:paraId="6F0A0811">
      <w:pPr>
        <w:pStyle w:val="15"/>
        <w:rPr>
          <w:rFonts w:hint="eastAsia" w:ascii="华文中宋" w:hAnsi="华文中宋" w:eastAsia="华文中宋" w:cs="华文中宋"/>
          <w:szCs w:val="21"/>
        </w:rPr>
      </w:pPr>
    </w:p>
    <w:p w14:paraId="72E187F7">
      <w:pPr>
        <w:snapToGrid w:val="0"/>
        <w:spacing w:line="360" w:lineRule="auto"/>
        <w:ind w:firstLine="420" w:firstLineChars="200"/>
        <w:jc w:val="right"/>
        <w:rPr>
          <w:rFonts w:hint="eastAsia" w:ascii="华文中宋" w:hAnsi="华文中宋" w:eastAsia="华文中宋" w:cs="华文中宋"/>
          <w:szCs w:val="21"/>
        </w:rPr>
      </w:pPr>
      <w:r>
        <w:rPr>
          <w:rFonts w:hint="eastAsia" w:ascii="华文中宋" w:hAnsi="华文中宋" w:eastAsia="华文中宋" w:cs="华文中宋"/>
          <w:szCs w:val="21"/>
        </w:rPr>
        <w:t xml:space="preserve">              日  期:　   年   月   日</w:t>
      </w:r>
    </w:p>
    <w:p w14:paraId="18234A07">
      <w:pPr>
        <w:spacing w:line="480" w:lineRule="exact"/>
        <w:rPr>
          <w:rFonts w:hint="eastAsia" w:ascii="华文中宋" w:hAnsi="华文中宋" w:eastAsia="华文中宋" w:cs="华文中宋"/>
          <w:b/>
          <w:sz w:val="24"/>
        </w:rPr>
      </w:pPr>
    </w:p>
    <w:p w14:paraId="0E7D5C01">
      <w:pPr>
        <w:spacing w:line="480" w:lineRule="exact"/>
        <w:rPr>
          <w:rFonts w:hint="eastAsia" w:ascii="华文中宋" w:hAnsi="华文中宋" w:eastAsia="华文中宋" w:cs="华文中宋"/>
          <w:b/>
          <w:sz w:val="24"/>
        </w:rPr>
      </w:pPr>
    </w:p>
    <w:p w14:paraId="5E2AA27A">
      <w:pPr>
        <w:spacing w:line="480" w:lineRule="exact"/>
        <w:rPr>
          <w:rFonts w:hint="eastAsia" w:ascii="华文中宋" w:hAnsi="华文中宋" w:eastAsia="华文中宋" w:cs="华文中宋"/>
          <w:b/>
          <w:sz w:val="24"/>
        </w:rPr>
      </w:pPr>
    </w:p>
    <w:p w14:paraId="043F34A7">
      <w:pPr>
        <w:spacing w:line="480" w:lineRule="exact"/>
        <w:rPr>
          <w:rFonts w:hint="eastAsia" w:ascii="华文中宋" w:hAnsi="华文中宋" w:eastAsia="华文中宋" w:cs="华文中宋"/>
          <w:b/>
          <w:sz w:val="24"/>
        </w:rPr>
      </w:pPr>
    </w:p>
    <w:p w14:paraId="19B3CDFF">
      <w:pPr>
        <w:spacing w:line="480" w:lineRule="exact"/>
        <w:rPr>
          <w:rFonts w:hint="eastAsia" w:ascii="华文中宋" w:hAnsi="华文中宋" w:eastAsia="华文中宋" w:cs="华文中宋"/>
          <w:b/>
          <w:sz w:val="24"/>
        </w:rPr>
      </w:pPr>
    </w:p>
    <w:p w14:paraId="209EDDD1">
      <w:pPr>
        <w:spacing w:line="480" w:lineRule="exact"/>
        <w:rPr>
          <w:rFonts w:hint="eastAsia" w:ascii="华文中宋" w:hAnsi="华文中宋" w:eastAsia="华文中宋" w:cs="华文中宋"/>
          <w:b/>
          <w:sz w:val="24"/>
        </w:rPr>
      </w:pPr>
    </w:p>
    <w:p w14:paraId="5AF72A17">
      <w:pPr>
        <w:spacing w:line="480" w:lineRule="exact"/>
        <w:rPr>
          <w:rFonts w:hint="eastAsia" w:ascii="华文中宋" w:hAnsi="华文中宋" w:eastAsia="华文中宋" w:cs="华文中宋"/>
          <w:b/>
          <w:sz w:val="24"/>
        </w:rPr>
      </w:pPr>
    </w:p>
    <w:p w14:paraId="624487AE">
      <w:pPr>
        <w:spacing w:line="480" w:lineRule="exact"/>
        <w:rPr>
          <w:rFonts w:hint="eastAsia" w:ascii="华文中宋" w:hAnsi="华文中宋" w:eastAsia="华文中宋" w:cs="华文中宋"/>
          <w:b/>
          <w:sz w:val="24"/>
        </w:rPr>
      </w:pPr>
    </w:p>
    <w:p w14:paraId="7FC5B670">
      <w:pPr>
        <w:spacing w:line="480" w:lineRule="exact"/>
        <w:rPr>
          <w:rFonts w:hint="eastAsia" w:ascii="华文中宋" w:hAnsi="华文中宋" w:eastAsia="华文中宋" w:cs="华文中宋"/>
          <w:b/>
          <w:sz w:val="24"/>
        </w:rPr>
      </w:pPr>
    </w:p>
    <w:p w14:paraId="0CA541DB">
      <w:pPr>
        <w:spacing w:line="480" w:lineRule="exact"/>
        <w:rPr>
          <w:rFonts w:hint="eastAsia" w:ascii="华文中宋" w:hAnsi="华文中宋" w:eastAsia="华文中宋" w:cs="华文中宋"/>
          <w:b/>
          <w:sz w:val="24"/>
        </w:rPr>
      </w:pPr>
    </w:p>
    <w:p w14:paraId="11DDB51E">
      <w:pPr>
        <w:spacing w:line="480" w:lineRule="exact"/>
        <w:rPr>
          <w:rFonts w:ascii="华文中宋" w:hAnsi="华文中宋" w:eastAsia="华文中宋" w:cs="华文中宋"/>
          <w:b/>
          <w:sz w:val="24"/>
        </w:rPr>
      </w:pPr>
      <w:r>
        <w:rPr>
          <w:rFonts w:hint="eastAsia" w:ascii="华文中宋" w:hAnsi="华文中宋" w:eastAsia="华文中宋" w:cs="华文中宋"/>
          <w:b/>
          <w:sz w:val="24"/>
        </w:rPr>
        <w:t>网络关键设备和网络安全专用产品明细表</w:t>
      </w:r>
      <w:r>
        <w:rPr>
          <w:rFonts w:hint="eastAsia" w:ascii="华文中宋" w:hAnsi="华文中宋" w:eastAsia="华文中宋" w:cs="华文中宋"/>
          <w:b/>
          <w:sz w:val="24"/>
          <w:lang w:eastAsia="zh-CN"/>
        </w:rPr>
        <w:t>、</w:t>
      </w:r>
      <w:r>
        <w:rPr>
          <w:rFonts w:hint="eastAsia" w:ascii="华文中宋" w:hAnsi="华文中宋" w:eastAsia="华文中宋" w:cs="华文中宋"/>
          <w:b/>
          <w:sz w:val="24"/>
        </w:rPr>
        <w:t>格式（若有的话，以包为单位分别填写）</w:t>
      </w:r>
    </w:p>
    <w:p w14:paraId="0F7D983C">
      <w:pPr>
        <w:tabs>
          <w:tab w:val="left" w:pos="1680"/>
        </w:tabs>
        <w:snapToGrid w:val="0"/>
        <w:spacing w:line="360" w:lineRule="auto"/>
        <w:jc w:val="center"/>
        <w:rPr>
          <w:rFonts w:ascii="华文中宋" w:hAnsi="华文中宋" w:eastAsia="华文中宋" w:cs="华文中宋"/>
          <w:b/>
          <w:sz w:val="24"/>
        </w:rPr>
      </w:pPr>
    </w:p>
    <w:p w14:paraId="513D86A6">
      <w:pPr>
        <w:tabs>
          <w:tab w:val="left" w:pos="1680"/>
        </w:tabs>
        <w:snapToGrid w:val="0"/>
        <w:spacing w:line="360" w:lineRule="auto"/>
        <w:jc w:val="center"/>
        <w:rPr>
          <w:rFonts w:ascii="华文中宋" w:hAnsi="华文中宋" w:eastAsia="华文中宋" w:cs="华文中宋"/>
          <w:b/>
          <w:sz w:val="24"/>
        </w:rPr>
      </w:pPr>
      <w:r>
        <w:rPr>
          <w:rFonts w:hint="eastAsia" w:ascii="华文中宋" w:hAnsi="华文中宋" w:eastAsia="华文中宋" w:cs="华文中宋"/>
          <w:b/>
          <w:sz w:val="24"/>
          <w:lang w:eastAsia="zh-CN"/>
        </w:rPr>
        <w:t>网络关键设备和网络安全专用产品</w:t>
      </w:r>
      <w:r>
        <w:rPr>
          <w:rFonts w:hint="eastAsia" w:ascii="华文中宋" w:hAnsi="华文中宋" w:eastAsia="华文中宋" w:cs="华文中宋"/>
          <w:b/>
          <w:sz w:val="24"/>
        </w:rPr>
        <w:t>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81"/>
        <w:gridCol w:w="829"/>
        <w:gridCol w:w="1001"/>
        <w:gridCol w:w="1611"/>
        <w:gridCol w:w="1553"/>
        <w:gridCol w:w="1708"/>
      </w:tblGrid>
      <w:tr w14:paraId="04F7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exact"/>
          <w:jc w:val="center"/>
        </w:trPr>
        <w:tc>
          <w:tcPr>
            <w:tcW w:w="734" w:type="dxa"/>
            <w:noWrap w:val="0"/>
            <w:vAlign w:val="center"/>
          </w:tcPr>
          <w:p w14:paraId="1E10584D">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包号</w:t>
            </w:r>
          </w:p>
        </w:tc>
        <w:tc>
          <w:tcPr>
            <w:tcW w:w="1081" w:type="dxa"/>
            <w:noWrap w:val="0"/>
            <w:vAlign w:val="center"/>
          </w:tcPr>
          <w:p w14:paraId="29DD0A8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产品名称</w:t>
            </w:r>
          </w:p>
        </w:tc>
        <w:tc>
          <w:tcPr>
            <w:tcW w:w="829" w:type="dxa"/>
            <w:noWrap w:val="0"/>
            <w:vAlign w:val="center"/>
          </w:tcPr>
          <w:p w14:paraId="186B1CA8">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制造商</w:t>
            </w:r>
          </w:p>
        </w:tc>
        <w:tc>
          <w:tcPr>
            <w:tcW w:w="1001" w:type="dxa"/>
            <w:noWrap w:val="0"/>
            <w:vAlign w:val="center"/>
          </w:tcPr>
          <w:p w14:paraId="2FB4343F">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产品型号</w:t>
            </w:r>
          </w:p>
        </w:tc>
        <w:tc>
          <w:tcPr>
            <w:tcW w:w="1611" w:type="dxa"/>
            <w:noWrap w:val="0"/>
            <w:vAlign w:val="center"/>
          </w:tcPr>
          <w:p w14:paraId="32018DE8">
            <w:pPr>
              <w:keepNext w:val="0"/>
              <w:keepLines w:val="0"/>
              <w:suppressLineNumbers w:val="0"/>
              <w:spacing w:before="0" w:beforeAutospacing="0" w:after="0" w:afterAutospacing="0" w:line="480" w:lineRule="exact"/>
              <w:ind w:left="0" w:right="0"/>
              <w:jc w:val="center"/>
              <w:rPr>
                <w:rFonts w:hint="default"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证书编号</w:t>
            </w:r>
          </w:p>
        </w:tc>
        <w:tc>
          <w:tcPr>
            <w:tcW w:w="1553" w:type="dxa"/>
            <w:noWrap w:val="0"/>
            <w:vAlign w:val="center"/>
          </w:tcPr>
          <w:p w14:paraId="6DDEADCF">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w:t>
            </w:r>
          </w:p>
          <w:p w14:paraId="334F887C">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有效截止日期</w:t>
            </w:r>
          </w:p>
        </w:tc>
        <w:tc>
          <w:tcPr>
            <w:tcW w:w="1708" w:type="dxa"/>
            <w:noWrap w:val="0"/>
            <w:vAlign w:val="center"/>
          </w:tcPr>
          <w:p w14:paraId="7B24592A">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w:t>
            </w:r>
          </w:p>
          <w:p w14:paraId="5AC711BA">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影印件</w:t>
            </w:r>
          </w:p>
        </w:tc>
      </w:tr>
      <w:tr w14:paraId="048C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4" w:type="dxa"/>
            <w:noWrap w:val="0"/>
            <w:vAlign w:val="top"/>
          </w:tcPr>
          <w:p w14:paraId="3C42902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1" w:type="dxa"/>
            <w:noWrap w:val="0"/>
            <w:vAlign w:val="top"/>
          </w:tcPr>
          <w:p w14:paraId="6FCF57AC">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29" w:type="dxa"/>
            <w:noWrap w:val="0"/>
            <w:vAlign w:val="top"/>
          </w:tcPr>
          <w:p w14:paraId="024826DC">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1" w:type="dxa"/>
            <w:noWrap w:val="0"/>
            <w:vAlign w:val="top"/>
          </w:tcPr>
          <w:p w14:paraId="0DC7A48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611" w:type="dxa"/>
            <w:noWrap w:val="0"/>
            <w:vAlign w:val="top"/>
          </w:tcPr>
          <w:p w14:paraId="3C3AAE9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53" w:type="dxa"/>
            <w:noWrap w:val="0"/>
            <w:vAlign w:val="top"/>
          </w:tcPr>
          <w:p w14:paraId="77D4754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8" w:type="dxa"/>
            <w:noWrap w:val="0"/>
            <w:vAlign w:val="center"/>
          </w:tcPr>
          <w:p w14:paraId="30AECA7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1B7F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4" w:type="dxa"/>
            <w:noWrap w:val="0"/>
            <w:vAlign w:val="top"/>
          </w:tcPr>
          <w:p w14:paraId="7BE9A849">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1" w:type="dxa"/>
            <w:noWrap w:val="0"/>
            <w:vAlign w:val="top"/>
          </w:tcPr>
          <w:p w14:paraId="613C08F5">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29" w:type="dxa"/>
            <w:noWrap w:val="0"/>
            <w:vAlign w:val="top"/>
          </w:tcPr>
          <w:p w14:paraId="58904632">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1" w:type="dxa"/>
            <w:noWrap w:val="0"/>
            <w:vAlign w:val="top"/>
          </w:tcPr>
          <w:p w14:paraId="2ED01091">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611" w:type="dxa"/>
            <w:noWrap w:val="0"/>
            <w:vAlign w:val="top"/>
          </w:tcPr>
          <w:p w14:paraId="24F8F9A9">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53" w:type="dxa"/>
            <w:noWrap w:val="0"/>
            <w:vAlign w:val="top"/>
          </w:tcPr>
          <w:p w14:paraId="46C549E9">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8" w:type="dxa"/>
            <w:noWrap w:val="0"/>
            <w:vAlign w:val="center"/>
          </w:tcPr>
          <w:p w14:paraId="42998D5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5E11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4" w:type="dxa"/>
            <w:noWrap w:val="0"/>
            <w:vAlign w:val="top"/>
          </w:tcPr>
          <w:p w14:paraId="23EA5660">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1" w:type="dxa"/>
            <w:noWrap w:val="0"/>
            <w:vAlign w:val="top"/>
          </w:tcPr>
          <w:p w14:paraId="36AD49D6">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29" w:type="dxa"/>
            <w:noWrap w:val="0"/>
            <w:vAlign w:val="top"/>
          </w:tcPr>
          <w:p w14:paraId="243E1C96">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1" w:type="dxa"/>
            <w:noWrap w:val="0"/>
            <w:vAlign w:val="top"/>
          </w:tcPr>
          <w:p w14:paraId="6B66162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611" w:type="dxa"/>
            <w:noWrap w:val="0"/>
            <w:vAlign w:val="top"/>
          </w:tcPr>
          <w:p w14:paraId="7F19EF60">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53" w:type="dxa"/>
            <w:noWrap w:val="0"/>
            <w:vAlign w:val="top"/>
          </w:tcPr>
          <w:p w14:paraId="1D5F603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8" w:type="dxa"/>
            <w:noWrap w:val="0"/>
            <w:vAlign w:val="top"/>
          </w:tcPr>
          <w:p w14:paraId="68F879F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5134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4" w:type="dxa"/>
            <w:noWrap w:val="0"/>
            <w:vAlign w:val="center"/>
          </w:tcPr>
          <w:p w14:paraId="34BC969C">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1" w:type="dxa"/>
            <w:noWrap w:val="0"/>
            <w:vAlign w:val="top"/>
          </w:tcPr>
          <w:p w14:paraId="56D9795F">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29" w:type="dxa"/>
            <w:noWrap w:val="0"/>
            <w:vAlign w:val="top"/>
          </w:tcPr>
          <w:p w14:paraId="51A30BB7">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1" w:type="dxa"/>
            <w:noWrap w:val="0"/>
            <w:vAlign w:val="top"/>
          </w:tcPr>
          <w:p w14:paraId="309693ED">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611" w:type="dxa"/>
            <w:noWrap w:val="0"/>
            <w:vAlign w:val="top"/>
          </w:tcPr>
          <w:p w14:paraId="724256EC">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53" w:type="dxa"/>
            <w:noWrap w:val="0"/>
            <w:vAlign w:val="top"/>
          </w:tcPr>
          <w:p w14:paraId="1BE5D0D8">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8" w:type="dxa"/>
            <w:noWrap w:val="0"/>
            <w:vAlign w:val="top"/>
          </w:tcPr>
          <w:p w14:paraId="2F108C6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bl>
    <w:p w14:paraId="20F1CB42">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说明 ：</w:t>
      </w:r>
    </w:p>
    <w:p w14:paraId="391A911D">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①根据招标文件第四部分实质性要求中的内容进行响应。</w:t>
      </w:r>
    </w:p>
    <w:p w14:paraId="3BD6773D">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②投标人如实填写表格，无相应内容可填的，填写“无”或用“/”来表示。</w:t>
      </w:r>
    </w:p>
    <w:p w14:paraId="7F331539">
      <w:pPr>
        <w:spacing w:line="276" w:lineRule="auto"/>
        <w:rPr>
          <w:rFonts w:hint="eastAsia" w:ascii="华文中宋" w:hAnsi="华文中宋" w:eastAsia="华文中宋"/>
          <w:b/>
          <w:sz w:val="24"/>
          <w:szCs w:val="24"/>
        </w:rPr>
      </w:pPr>
    </w:p>
    <w:p w14:paraId="76D68BA8">
      <w:pPr>
        <w:spacing w:line="276" w:lineRule="auto"/>
        <w:rPr>
          <w:rFonts w:ascii="华文中宋" w:hAnsi="华文中宋" w:eastAsia="华文中宋"/>
          <w:b/>
          <w:sz w:val="24"/>
          <w:szCs w:val="24"/>
        </w:rPr>
      </w:pPr>
      <w:r>
        <w:rPr>
          <w:rFonts w:hint="eastAsia" w:ascii="华文中宋" w:hAnsi="华文中宋" w:eastAsia="华文中宋"/>
          <w:b/>
          <w:sz w:val="24"/>
          <w:szCs w:val="24"/>
        </w:rPr>
        <w:t>网络关键设备和网络安全专用产品说明：</w:t>
      </w:r>
    </w:p>
    <w:p w14:paraId="6727C31D">
      <w:pPr>
        <w:spacing w:line="276" w:lineRule="auto"/>
        <w:rPr>
          <w:rFonts w:hint="eastAsia" w:eastAsia="华文中宋"/>
          <w:lang w:val="en-US" w:eastAsia="zh-CN"/>
        </w:rPr>
      </w:pPr>
      <w:r>
        <w:rPr>
          <w:rFonts w:hint="eastAsia" w:ascii="华文中宋" w:hAnsi="华文中宋" w:eastAsia="华文中宋"/>
          <w:b/>
          <w:szCs w:val="21"/>
        </w:rPr>
        <w:t>以下产品为网络关键设备和网络安全专用产品，如有涉及的内容，</w:t>
      </w:r>
      <w:r>
        <w:rPr>
          <w:rFonts w:hint="eastAsia" w:ascii="华文中宋" w:hAnsi="华文中宋" w:eastAsia="华文中宋"/>
          <w:b/>
          <w:szCs w:val="21"/>
          <w:lang w:val="en-US" w:eastAsia="zh-CN"/>
        </w:rPr>
        <w:t>响应文件中须提供具备资格的机构出具的安全认证台格或者安全检测符合要求的相关证明材料影印件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57"/>
        <w:gridCol w:w="5590"/>
      </w:tblGrid>
      <w:tr w14:paraId="41FF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3"/>
            <w:noWrap w:val="0"/>
            <w:vAlign w:val="center"/>
          </w:tcPr>
          <w:p w14:paraId="3100F1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b/>
              </w:rPr>
            </w:pPr>
            <w:r>
              <w:rPr>
                <w:rFonts w:ascii="华文中宋" w:hAnsi="华文中宋" w:eastAsia="华文中宋"/>
                <w:b/>
                <w:sz w:val="22"/>
              </w:rPr>
              <w:t>一</w:t>
            </w:r>
            <w:r>
              <w:rPr>
                <w:rFonts w:hint="eastAsia" w:ascii="华文中宋" w:hAnsi="华文中宋" w:eastAsia="华文中宋"/>
                <w:b/>
                <w:sz w:val="22"/>
              </w:rPr>
              <w:t>、</w:t>
            </w:r>
            <w:r>
              <w:rPr>
                <w:rFonts w:ascii="华文中宋" w:hAnsi="华文中宋" w:eastAsia="华文中宋"/>
                <w:b/>
                <w:sz w:val="22"/>
              </w:rPr>
              <w:t>网络关键设备</w:t>
            </w:r>
          </w:p>
        </w:tc>
      </w:tr>
      <w:tr w14:paraId="2ED2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E107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序号</w:t>
            </w:r>
          </w:p>
        </w:tc>
        <w:tc>
          <w:tcPr>
            <w:tcW w:w="1957" w:type="dxa"/>
            <w:noWrap w:val="0"/>
            <w:vAlign w:val="center"/>
          </w:tcPr>
          <w:p w14:paraId="34CF4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设备类别</w:t>
            </w:r>
          </w:p>
        </w:tc>
        <w:tc>
          <w:tcPr>
            <w:tcW w:w="5590" w:type="dxa"/>
            <w:noWrap w:val="0"/>
            <w:vAlign w:val="center"/>
          </w:tcPr>
          <w:p w14:paraId="227A3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范围</w:t>
            </w:r>
          </w:p>
        </w:tc>
      </w:tr>
      <w:tr w14:paraId="2CDC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3F96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hint="eastAsia" w:ascii="华文中宋" w:hAnsi="华文中宋" w:eastAsia="华文中宋"/>
              </w:rPr>
              <w:t>1</w:t>
            </w:r>
          </w:p>
        </w:tc>
        <w:tc>
          <w:tcPr>
            <w:tcW w:w="1957" w:type="dxa"/>
            <w:noWrap w:val="0"/>
            <w:vAlign w:val="center"/>
          </w:tcPr>
          <w:p w14:paraId="56086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路由器</w:t>
            </w:r>
          </w:p>
        </w:tc>
        <w:tc>
          <w:tcPr>
            <w:tcW w:w="5590" w:type="dxa"/>
            <w:noWrap w:val="0"/>
            <w:vAlign w:val="center"/>
          </w:tcPr>
          <w:p w14:paraId="24D69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ascii="华文中宋" w:hAnsi="华文中宋" w:eastAsia="华文中宋"/>
              </w:rPr>
              <w:t xml:space="preserve">整系统吞吐量(双向)≥１２Tbps </w:t>
            </w:r>
          </w:p>
          <w:p w14:paraId="116F0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整系统路由表容量≥５５万条</w:t>
            </w:r>
          </w:p>
        </w:tc>
      </w:tr>
      <w:tr w14:paraId="3F1A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4EF9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hint="eastAsia" w:ascii="华文中宋" w:hAnsi="华文中宋" w:eastAsia="华文中宋"/>
              </w:rPr>
              <w:t>2</w:t>
            </w:r>
          </w:p>
        </w:tc>
        <w:tc>
          <w:tcPr>
            <w:tcW w:w="1957" w:type="dxa"/>
            <w:noWrap w:val="0"/>
            <w:vAlign w:val="center"/>
          </w:tcPr>
          <w:p w14:paraId="1E90F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交换机</w:t>
            </w:r>
          </w:p>
        </w:tc>
        <w:tc>
          <w:tcPr>
            <w:tcW w:w="5590" w:type="dxa"/>
            <w:noWrap w:val="0"/>
            <w:vAlign w:val="center"/>
          </w:tcPr>
          <w:p w14:paraId="569EB3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ascii="华文中宋" w:hAnsi="华文中宋" w:eastAsia="华文中宋"/>
              </w:rPr>
              <w:t xml:space="preserve">整系统吞吐量(双向)≥３０Tbps </w:t>
            </w:r>
          </w:p>
          <w:p w14:paraId="57EFE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整系统包转发率≥１０Gpps</w:t>
            </w:r>
          </w:p>
        </w:tc>
      </w:tr>
      <w:tr w14:paraId="403A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6AEE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hint="eastAsia" w:ascii="华文中宋" w:hAnsi="华文中宋" w:eastAsia="华文中宋"/>
              </w:rPr>
              <w:t>3</w:t>
            </w:r>
          </w:p>
        </w:tc>
        <w:tc>
          <w:tcPr>
            <w:tcW w:w="1957" w:type="dxa"/>
            <w:noWrap w:val="0"/>
            <w:vAlign w:val="center"/>
          </w:tcPr>
          <w:p w14:paraId="4E615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服务</w:t>
            </w:r>
            <w:r>
              <w:rPr>
                <w:rFonts w:hint="eastAsia" w:ascii="华文中宋" w:hAnsi="华文中宋" w:eastAsia="华文中宋"/>
              </w:rPr>
              <w:t>器</w:t>
            </w:r>
          </w:p>
        </w:tc>
        <w:tc>
          <w:tcPr>
            <w:tcW w:w="5590" w:type="dxa"/>
            <w:noWrap w:val="0"/>
            <w:vAlign w:val="center"/>
          </w:tcPr>
          <w:p w14:paraId="412DC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ascii="华文中宋" w:hAnsi="华文中宋" w:eastAsia="华文中宋"/>
              </w:rPr>
              <w:t xml:space="preserve">CPU 数量≥８个 </w:t>
            </w:r>
          </w:p>
          <w:p w14:paraId="18C1E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ascii="华文中宋" w:hAnsi="华文中宋" w:eastAsia="华文中宋"/>
              </w:rPr>
              <w:t xml:space="preserve">单 CPU 内核数≥１４个 </w:t>
            </w:r>
          </w:p>
          <w:p w14:paraId="1D5EE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内存容量≥２５６GB</w:t>
            </w:r>
          </w:p>
        </w:tc>
      </w:tr>
      <w:tr w14:paraId="2826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1C4857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hint="eastAsia" w:ascii="华文中宋" w:hAnsi="华文中宋" w:eastAsia="华文中宋"/>
              </w:rPr>
              <w:t>4</w:t>
            </w:r>
          </w:p>
        </w:tc>
        <w:tc>
          <w:tcPr>
            <w:tcW w:w="1957" w:type="dxa"/>
            <w:noWrap w:val="0"/>
            <w:vAlign w:val="center"/>
          </w:tcPr>
          <w:p w14:paraId="31CDC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可编程逻辑控制器 (PLC设备)</w:t>
            </w:r>
          </w:p>
        </w:tc>
        <w:tc>
          <w:tcPr>
            <w:tcW w:w="5590" w:type="dxa"/>
            <w:noWrap w:val="0"/>
            <w:vAlign w:val="center"/>
          </w:tcPr>
          <w:p w14:paraId="64E7E2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控制器指令执行时间≤０．０８微秒</w:t>
            </w:r>
          </w:p>
        </w:tc>
      </w:tr>
      <w:tr w14:paraId="1E4B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3"/>
            <w:noWrap w:val="0"/>
            <w:vAlign w:val="center"/>
          </w:tcPr>
          <w:p w14:paraId="5988D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b/>
              </w:rPr>
            </w:pPr>
            <w:r>
              <w:rPr>
                <w:rFonts w:ascii="华文中宋" w:hAnsi="华文中宋" w:eastAsia="华文中宋"/>
                <w:b/>
                <w:sz w:val="22"/>
              </w:rPr>
              <w:t>二</w:t>
            </w:r>
            <w:r>
              <w:rPr>
                <w:rFonts w:hint="eastAsia" w:ascii="华文中宋" w:hAnsi="华文中宋" w:eastAsia="华文中宋"/>
                <w:b/>
                <w:sz w:val="22"/>
              </w:rPr>
              <w:t>、</w:t>
            </w:r>
            <w:r>
              <w:rPr>
                <w:rFonts w:ascii="华文中宋" w:hAnsi="华文中宋" w:eastAsia="华文中宋"/>
                <w:b/>
                <w:sz w:val="22"/>
              </w:rPr>
              <w:t>网络安全专用产品</w:t>
            </w:r>
          </w:p>
        </w:tc>
      </w:tr>
      <w:tr w14:paraId="2F32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30395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序号</w:t>
            </w:r>
          </w:p>
        </w:tc>
        <w:tc>
          <w:tcPr>
            <w:tcW w:w="1957" w:type="dxa"/>
            <w:noWrap w:val="0"/>
            <w:vAlign w:val="center"/>
          </w:tcPr>
          <w:p w14:paraId="5BC091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产品类别</w:t>
            </w:r>
          </w:p>
        </w:tc>
        <w:tc>
          <w:tcPr>
            <w:tcW w:w="5590" w:type="dxa"/>
            <w:noWrap w:val="0"/>
            <w:vAlign w:val="center"/>
          </w:tcPr>
          <w:p w14:paraId="2085F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产品描述</w:t>
            </w:r>
          </w:p>
        </w:tc>
      </w:tr>
      <w:tr w14:paraId="3DD3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983C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w:t>
            </w:r>
          </w:p>
        </w:tc>
        <w:tc>
          <w:tcPr>
            <w:tcW w:w="1957" w:type="dxa"/>
            <w:noWrap w:val="0"/>
            <w:vAlign w:val="center"/>
          </w:tcPr>
          <w:p w14:paraId="1CA52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数据备份与恢复产品</w:t>
            </w:r>
          </w:p>
        </w:tc>
        <w:tc>
          <w:tcPr>
            <w:tcW w:w="5590" w:type="dxa"/>
            <w:noWrap w:val="0"/>
            <w:vAlign w:val="center"/>
          </w:tcPr>
          <w:p w14:paraId="46F12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能够对信息系统数据进行备份和恢复,且对备份与恢复过程进行管理的产品.</w:t>
            </w:r>
          </w:p>
        </w:tc>
      </w:tr>
      <w:tr w14:paraId="1C0F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43837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w:t>
            </w:r>
          </w:p>
        </w:tc>
        <w:tc>
          <w:tcPr>
            <w:tcW w:w="1957" w:type="dxa"/>
            <w:noWrap w:val="0"/>
            <w:vAlign w:val="center"/>
          </w:tcPr>
          <w:p w14:paraId="62769C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防火墙</w:t>
            </w:r>
          </w:p>
        </w:tc>
        <w:tc>
          <w:tcPr>
            <w:tcW w:w="5590" w:type="dxa"/>
            <w:noWrap w:val="0"/>
            <w:vAlign w:val="center"/>
          </w:tcPr>
          <w:p w14:paraId="7575E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对经过的数据流进行解析,并实现访问控制及安全防护功能的产品.</w:t>
            </w:r>
          </w:p>
        </w:tc>
      </w:tr>
      <w:tr w14:paraId="44A2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F555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3</w:t>
            </w:r>
          </w:p>
        </w:tc>
        <w:tc>
          <w:tcPr>
            <w:tcW w:w="1957" w:type="dxa"/>
            <w:noWrap w:val="0"/>
            <w:vAlign w:val="center"/>
          </w:tcPr>
          <w:p w14:paraId="22F4C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入侵检测系统 (IDS)</w:t>
            </w:r>
          </w:p>
        </w:tc>
        <w:tc>
          <w:tcPr>
            <w:tcW w:w="5590" w:type="dxa"/>
            <w:noWrap w:val="0"/>
            <w:vAlign w:val="center"/>
          </w:tcPr>
          <w:p w14:paraId="67472255">
            <w:pPr>
              <w:keepNext w:val="0"/>
              <w:keepLines w:val="0"/>
              <w:pageBreakBefore w:val="0"/>
              <w:widowControl w:val="0"/>
              <w:suppressLineNumbers w:val="0"/>
              <w:tabs>
                <w:tab w:val="left" w:pos="1095"/>
              </w:tabs>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以网络上的数据包作为数据源,监听所保护网络节点的所有数据包并进行分析,从而发现异常行为的产品.</w:t>
            </w:r>
          </w:p>
        </w:tc>
      </w:tr>
      <w:tr w14:paraId="5882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50EDFD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4</w:t>
            </w:r>
          </w:p>
        </w:tc>
        <w:tc>
          <w:tcPr>
            <w:tcW w:w="1957" w:type="dxa"/>
            <w:noWrap w:val="0"/>
            <w:vAlign w:val="center"/>
          </w:tcPr>
          <w:p w14:paraId="1A1E7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入侵防御系统 (IPS)</w:t>
            </w:r>
          </w:p>
        </w:tc>
        <w:tc>
          <w:tcPr>
            <w:tcW w:w="5590" w:type="dxa"/>
            <w:noWrap w:val="0"/>
            <w:vAlign w:val="center"/>
          </w:tcPr>
          <w:p w14:paraId="2867D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以网桥或网关形式部署在网络通路上,通过分析网络流量发现具有入侵特征的网络行为,在其传入被保护网络前进行拦截的产品.</w:t>
            </w:r>
          </w:p>
        </w:tc>
      </w:tr>
      <w:tr w14:paraId="2F4E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5F327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5</w:t>
            </w:r>
          </w:p>
        </w:tc>
        <w:tc>
          <w:tcPr>
            <w:tcW w:w="1957" w:type="dxa"/>
            <w:noWrap w:val="0"/>
            <w:vAlign w:val="center"/>
          </w:tcPr>
          <w:p w14:paraId="3FCDD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网络和终端 隔离产品</w:t>
            </w:r>
          </w:p>
        </w:tc>
        <w:tc>
          <w:tcPr>
            <w:tcW w:w="5590" w:type="dxa"/>
            <w:noWrap w:val="0"/>
            <w:vAlign w:val="center"/>
          </w:tcPr>
          <w:p w14:paraId="5F2E0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在不同的网络终端和网络安全域之间建立安全控制点,实现在不同的网络终端和网络安全域之间提供访问可控服务的产品.</w:t>
            </w:r>
          </w:p>
        </w:tc>
      </w:tr>
      <w:tr w14:paraId="7A2F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478D0F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6</w:t>
            </w:r>
          </w:p>
        </w:tc>
        <w:tc>
          <w:tcPr>
            <w:tcW w:w="1957" w:type="dxa"/>
            <w:noWrap w:val="0"/>
            <w:vAlign w:val="center"/>
          </w:tcPr>
          <w:p w14:paraId="28482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反垃圾邮件产品</w:t>
            </w:r>
          </w:p>
        </w:tc>
        <w:tc>
          <w:tcPr>
            <w:tcW w:w="5590" w:type="dxa"/>
            <w:noWrap w:val="0"/>
            <w:vAlign w:val="center"/>
          </w:tcPr>
          <w:p w14:paraId="0D5B4C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能够对垃圾邮件进行识别和处理的软件或软硬件组合,包括但不限于反垃圾邮件网关、反垃圾邮件系统、安装于邮件服务器的反垃圾邮件软件,以及与邮件服务器集成的反垃圾邮件产品等.</w:t>
            </w:r>
          </w:p>
        </w:tc>
      </w:tr>
      <w:tr w14:paraId="0C2C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67D461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7</w:t>
            </w:r>
          </w:p>
        </w:tc>
        <w:tc>
          <w:tcPr>
            <w:tcW w:w="1957" w:type="dxa"/>
            <w:noWrap w:val="0"/>
            <w:vAlign w:val="center"/>
          </w:tcPr>
          <w:p w14:paraId="2CA08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网络安全审计产品</w:t>
            </w:r>
          </w:p>
        </w:tc>
        <w:tc>
          <w:tcPr>
            <w:tcW w:w="5590" w:type="dxa"/>
            <w:noWrap w:val="0"/>
            <w:vAlign w:val="center"/>
          </w:tcPr>
          <w:p w14:paraId="7AC29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采集网络、信息系统及其组件的记录与活动数据,并对这些数据进行存储和分析,以实现事件追溯、发现安全违规或异常的产品.</w:t>
            </w:r>
          </w:p>
        </w:tc>
      </w:tr>
      <w:tr w14:paraId="4124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04643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8</w:t>
            </w:r>
          </w:p>
        </w:tc>
        <w:tc>
          <w:tcPr>
            <w:tcW w:w="1957" w:type="dxa"/>
            <w:noWrap w:val="0"/>
            <w:vAlign w:val="center"/>
          </w:tcPr>
          <w:p w14:paraId="0D9124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网络脆弱性 扫描产品</w:t>
            </w:r>
          </w:p>
        </w:tc>
        <w:tc>
          <w:tcPr>
            <w:tcW w:w="5590" w:type="dxa"/>
            <w:noWrap w:val="0"/>
            <w:vAlign w:val="center"/>
          </w:tcPr>
          <w:p w14:paraId="7702A3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利用扫描手段检测目标网络系统中可能存在的安全弱点的软件或软硬件组合的产品.</w:t>
            </w:r>
          </w:p>
        </w:tc>
      </w:tr>
      <w:tr w14:paraId="2106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34739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9</w:t>
            </w:r>
          </w:p>
        </w:tc>
        <w:tc>
          <w:tcPr>
            <w:tcW w:w="1957" w:type="dxa"/>
            <w:noWrap w:val="0"/>
            <w:vAlign w:val="center"/>
          </w:tcPr>
          <w:p w14:paraId="31CE5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安全数据库系统</w:t>
            </w:r>
          </w:p>
        </w:tc>
        <w:tc>
          <w:tcPr>
            <w:tcW w:w="5590" w:type="dxa"/>
            <w:noWrap w:val="0"/>
            <w:vAlign w:val="center"/>
          </w:tcPr>
          <w:p w14:paraId="71DD5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从系统设计、实现、使用和管理等各个阶段 都遵循一套完整的系统安全策略的数据库系统,目的是在数据库层面保障数据安全.</w:t>
            </w:r>
          </w:p>
        </w:tc>
      </w:tr>
      <w:tr w14:paraId="0BE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0E98A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10</w:t>
            </w:r>
          </w:p>
        </w:tc>
        <w:tc>
          <w:tcPr>
            <w:tcW w:w="1957" w:type="dxa"/>
            <w:noWrap w:val="0"/>
            <w:vAlign w:val="center"/>
          </w:tcPr>
          <w:p w14:paraId="174DD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网站数据恢复产品</w:t>
            </w:r>
          </w:p>
        </w:tc>
        <w:tc>
          <w:tcPr>
            <w:tcW w:w="5590" w:type="dxa"/>
            <w:noWrap w:val="0"/>
            <w:vAlign w:val="center"/>
          </w:tcPr>
          <w:p w14:paraId="16591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提供对网站数据的监测、防篡改,并实现数 据备份和恢复等安全功能的产品.</w:t>
            </w:r>
          </w:p>
        </w:tc>
      </w:tr>
      <w:tr w14:paraId="3645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386EE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11</w:t>
            </w:r>
          </w:p>
        </w:tc>
        <w:tc>
          <w:tcPr>
            <w:tcW w:w="1957" w:type="dxa"/>
            <w:noWrap w:val="0"/>
            <w:vAlign w:val="center"/>
          </w:tcPr>
          <w:p w14:paraId="7404A5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虚拟专用网产品</w:t>
            </w:r>
          </w:p>
        </w:tc>
        <w:tc>
          <w:tcPr>
            <w:tcW w:w="5590" w:type="dxa"/>
            <w:noWrap w:val="0"/>
            <w:vAlign w:val="center"/>
          </w:tcPr>
          <w:p w14:paraId="4B53D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在互联网链路等公共通信基础网络上建立专用安全传输通道的产品.</w:t>
            </w:r>
          </w:p>
        </w:tc>
      </w:tr>
      <w:tr w14:paraId="0C92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C98C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12</w:t>
            </w:r>
          </w:p>
        </w:tc>
        <w:tc>
          <w:tcPr>
            <w:tcW w:w="1957" w:type="dxa"/>
            <w:noWrap w:val="0"/>
            <w:vAlign w:val="center"/>
          </w:tcPr>
          <w:p w14:paraId="4CBE0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防病毒网关</w:t>
            </w:r>
          </w:p>
        </w:tc>
        <w:tc>
          <w:tcPr>
            <w:tcW w:w="5590" w:type="dxa"/>
            <w:noWrap w:val="0"/>
            <w:vAlign w:val="center"/>
          </w:tcPr>
          <w:p w14:paraId="14A937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部署于网络和网络之间,通过分析网络层和应用层的通信,根据预先定义的过滤规则和防护策略实现对网络内病毒防护的产品.</w:t>
            </w:r>
          </w:p>
        </w:tc>
      </w:tr>
      <w:tr w14:paraId="7914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3FC2F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13</w:t>
            </w:r>
          </w:p>
        </w:tc>
        <w:tc>
          <w:tcPr>
            <w:tcW w:w="1957" w:type="dxa"/>
            <w:noWrap w:val="0"/>
            <w:vAlign w:val="center"/>
          </w:tcPr>
          <w:p w14:paraId="3C497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统一威胁管理产品 (UTM)</w:t>
            </w:r>
          </w:p>
        </w:tc>
        <w:tc>
          <w:tcPr>
            <w:tcW w:w="5590" w:type="dxa"/>
            <w:noWrap w:val="0"/>
            <w:vAlign w:val="center"/>
          </w:tcPr>
          <w:p w14:paraId="068173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通过统一部署的安全策略,融合多种安全功能,针对面向网络及应用系统的安全威胁进行综合防御的网关型设备或系统.</w:t>
            </w:r>
          </w:p>
        </w:tc>
      </w:tr>
      <w:tr w14:paraId="32C9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D9E76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14</w:t>
            </w:r>
          </w:p>
        </w:tc>
        <w:tc>
          <w:tcPr>
            <w:tcW w:w="1957" w:type="dxa"/>
            <w:noWrap w:val="0"/>
            <w:vAlign w:val="center"/>
          </w:tcPr>
          <w:p w14:paraId="5CD96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病毒防治产品</w:t>
            </w:r>
          </w:p>
        </w:tc>
        <w:tc>
          <w:tcPr>
            <w:tcW w:w="5590" w:type="dxa"/>
            <w:noWrap w:val="0"/>
            <w:vAlign w:val="center"/>
          </w:tcPr>
          <w:p w14:paraId="4AAD5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用于检测发现或阻止恶意代码的传播以及对主机操作系统应用软件和用户文件的篡改、窃取和破坏等的产品.</w:t>
            </w:r>
          </w:p>
        </w:tc>
      </w:tr>
      <w:tr w14:paraId="251B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11AD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15</w:t>
            </w:r>
          </w:p>
        </w:tc>
        <w:tc>
          <w:tcPr>
            <w:tcW w:w="1957" w:type="dxa"/>
            <w:noWrap w:val="0"/>
            <w:vAlign w:val="center"/>
          </w:tcPr>
          <w:p w14:paraId="210DC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安全操作系统</w:t>
            </w:r>
          </w:p>
        </w:tc>
        <w:tc>
          <w:tcPr>
            <w:tcW w:w="5590" w:type="dxa"/>
            <w:noWrap w:val="0"/>
            <w:vAlign w:val="center"/>
          </w:tcPr>
          <w:p w14:paraId="29A1E9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从系统设计、实现到使用等各个阶段都遵循了一套完整的安全策略的操作系统,目的是在操作系统层面保障系统安全.</w:t>
            </w:r>
          </w:p>
        </w:tc>
      </w:tr>
      <w:tr w14:paraId="0F73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0CE07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16</w:t>
            </w:r>
          </w:p>
        </w:tc>
        <w:tc>
          <w:tcPr>
            <w:tcW w:w="1957" w:type="dxa"/>
            <w:noWrap w:val="0"/>
            <w:vAlign w:val="center"/>
          </w:tcPr>
          <w:p w14:paraId="32545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安全网络存储</w:t>
            </w:r>
          </w:p>
        </w:tc>
        <w:tc>
          <w:tcPr>
            <w:tcW w:w="5590" w:type="dxa"/>
            <w:noWrap w:val="0"/>
            <w:vAlign w:val="center"/>
          </w:tcPr>
          <w:p w14:paraId="2CF9B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通过网络基于不同协议连接到服务器的专用存储设备.</w:t>
            </w:r>
          </w:p>
        </w:tc>
      </w:tr>
      <w:tr w14:paraId="3026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39B98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17</w:t>
            </w:r>
          </w:p>
        </w:tc>
        <w:tc>
          <w:tcPr>
            <w:tcW w:w="1957" w:type="dxa"/>
            <w:noWrap w:val="0"/>
            <w:vAlign w:val="center"/>
          </w:tcPr>
          <w:p w14:paraId="7B3DE2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公钥基础设施</w:t>
            </w:r>
          </w:p>
        </w:tc>
        <w:tc>
          <w:tcPr>
            <w:tcW w:w="5590" w:type="dxa"/>
            <w:noWrap w:val="0"/>
            <w:vAlign w:val="center"/>
          </w:tcPr>
          <w:p w14:paraId="57646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支持公钥管理体制,提供鉴别、加密、完整 性和不可否认服务的基础设施.</w:t>
            </w:r>
          </w:p>
        </w:tc>
      </w:tr>
      <w:tr w14:paraId="0790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1D96F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18</w:t>
            </w:r>
          </w:p>
        </w:tc>
        <w:tc>
          <w:tcPr>
            <w:tcW w:w="1957" w:type="dxa"/>
            <w:noWrap w:val="0"/>
            <w:vAlign w:val="center"/>
          </w:tcPr>
          <w:p w14:paraId="11D66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网络安全态势感知产品</w:t>
            </w:r>
          </w:p>
        </w:tc>
        <w:tc>
          <w:tcPr>
            <w:tcW w:w="5590" w:type="dxa"/>
            <w:noWrap w:val="0"/>
            <w:vAlign w:val="center"/>
          </w:tcPr>
          <w:p w14:paraId="6C6A8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通过采集网络流量、资产信息、日志、漏洞信息、告警信息、威胁信息等数据,分析和处理网络行为及用户行为等因素,掌握网络安全状态,预测网络安全趋势,并进行展 示和监测预警的产品.</w:t>
            </w:r>
          </w:p>
        </w:tc>
      </w:tr>
      <w:tr w14:paraId="377B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F62A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19</w:t>
            </w:r>
          </w:p>
        </w:tc>
        <w:tc>
          <w:tcPr>
            <w:tcW w:w="1957" w:type="dxa"/>
            <w:noWrap w:val="0"/>
            <w:vAlign w:val="center"/>
          </w:tcPr>
          <w:p w14:paraId="0D7C8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信息系统安全管理平台</w:t>
            </w:r>
          </w:p>
        </w:tc>
        <w:tc>
          <w:tcPr>
            <w:tcW w:w="5590" w:type="dxa"/>
            <w:noWrap w:val="0"/>
            <w:vAlign w:val="center"/>
          </w:tcPr>
          <w:p w14:paraId="7E777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对信息系统的安全策略以及执行该策略的安全计算环境、安全区域边界和安全通信网络等方面的安全机制实施统一管理的平台.</w:t>
            </w:r>
          </w:p>
        </w:tc>
      </w:tr>
      <w:tr w14:paraId="1135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1BA40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20</w:t>
            </w:r>
          </w:p>
        </w:tc>
        <w:tc>
          <w:tcPr>
            <w:tcW w:w="1957" w:type="dxa"/>
            <w:noWrap w:val="0"/>
            <w:vAlign w:val="center"/>
          </w:tcPr>
          <w:p w14:paraId="1396B7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网络型流量控制产品</w:t>
            </w:r>
          </w:p>
        </w:tc>
        <w:tc>
          <w:tcPr>
            <w:tcW w:w="5590" w:type="dxa"/>
            <w:noWrap w:val="0"/>
            <w:vAlign w:val="center"/>
          </w:tcPr>
          <w:p w14:paraId="50F16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对安全域的网络进行流量监测和带宽控制的流量管理系统.</w:t>
            </w:r>
          </w:p>
        </w:tc>
      </w:tr>
      <w:tr w14:paraId="040F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4BF6A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21</w:t>
            </w:r>
          </w:p>
        </w:tc>
        <w:tc>
          <w:tcPr>
            <w:tcW w:w="1957" w:type="dxa"/>
            <w:noWrap w:val="0"/>
            <w:vAlign w:val="center"/>
          </w:tcPr>
          <w:p w14:paraId="1CF166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负载均衡产品</w:t>
            </w:r>
          </w:p>
        </w:tc>
        <w:tc>
          <w:tcPr>
            <w:tcW w:w="5590" w:type="dxa"/>
            <w:noWrap w:val="0"/>
            <w:vAlign w:val="center"/>
          </w:tcPr>
          <w:p w14:paraId="30F7A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提供链路负载均衡、服务器负载均衡、网络流量优化和智能处理等功能的产品.</w:t>
            </w:r>
          </w:p>
        </w:tc>
      </w:tr>
      <w:tr w14:paraId="5AD5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598B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22</w:t>
            </w:r>
          </w:p>
        </w:tc>
        <w:tc>
          <w:tcPr>
            <w:tcW w:w="1957" w:type="dxa"/>
            <w:noWrap w:val="0"/>
            <w:vAlign w:val="center"/>
          </w:tcPr>
          <w:p w14:paraId="7FFD4E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信息过滤产品</w:t>
            </w:r>
          </w:p>
        </w:tc>
        <w:tc>
          <w:tcPr>
            <w:tcW w:w="5590" w:type="dxa"/>
            <w:noWrap w:val="0"/>
            <w:vAlign w:val="center"/>
          </w:tcPr>
          <w:p w14:paraId="60B07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对文本、图片等网络信息进行筛选控制的 产品.</w:t>
            </w:r>
          </w:p>
        </w:tc>
      </w:tr>
      <w:tr w14:paraId="4A42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86839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23</w:t>
            </w:r>
          </w:p>
        </w:tc>
        <w:tc>
          <w:tcPr>
            <w:tcW w:w="1957" w:type="dxa"/>
            <w:noWrap w:val="0"/>
            <w:vAlign w:val="center"/>
          </w:tcPr>
          <w:p w14:paraId="503C22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抗拒绝服务攻击产品</w:t>
            </w:r>
          </w:p>
        </w:tc>
        <w:tc>
          <w:tcPr>
            <w:tcW w:w="5590" w:type="dxa"/>
            <w:noWrap w:val="0"/>
            <w:vAlign w:val="center"/>
          </w:tcPr>
          <w:p w14:paraId="0EC22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用于识别和拦截拒绝服务攻击、保障系统可用性的产品.</w:t>
            </w:r>
          </w:p>
        </w:tc>
      </w:tr>
      <w:tr w14:paraId="7574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F4A1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24</w:t>
            </w:r>
          </w:p>
        </w:tc>
        <w:tc>
          <w:tcPr>
            <w:tcW w:w="1957" w:type="dxa"/>
            <w:noWrap w:val="0"/>
            <w:vAlign w:val="center"/>
          </w:tcPr>
          <w:p w14:paraId="3C46C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终端接入控制产品</w:t>
            </w:r>
          </w:p>
        </w:tc>
        <w:tc>
          <w:tcPr>
            <w:tcW w:w="5590" w:type="dxa"/>
            <w:noWrap w:val="0"/>
            <w:vAlign w:val="center"/>
          </w:tcPr>
          <w:p w14:paraId="5A9876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提供对接入网络的终端进行访问控制功能的产品.</w:t>
            </w:r>
          </w:p>
        </w:tc>
      </w:tr>
      <w:tr w14:paraId="1552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558B8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25</w:t>
            </w:r>
          </w:p>
        </w:tc>
        <w:tc>
          <w:tcPr>
            <w:tcW w:w="1957" w:type="dxa"/>
            <w:noWrap w:val="0"/>
            <w:vAlign w:val="center"/>
          </w:tcPr>
          <w:p w14:paraId="039B55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USB移动存储介质管理系统</w:t>
            </w:r>
          </w:p>
        </w:tc>
        <w:tc>
          <w:tcPr>
            <w:tcW w:w="5590" w:type="dxa"/>
            <w:noWrap w:val="0"/>
            <w:vAlign w:val="center"/>
          </w:tcPr>
          <w:p w14:paraId="690836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对移动存储设备采取身份认证、访问控制、审计机制等管理手段,实现移动存储设备 与主机设备之间可信访问的产品.</w:t>
            </w:r>
          </w:p>
        </w:tc>
      </w:tr>
      <w:tr w14:paraId="05E8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1290F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26</w:t>
            </w:r>
          </w:p>
        </w:tc>
        <w:tc>
          <w:tcPr>
            <w:tcW w:w="1957" w:type="dxa"/>
            <w:noWrap w:val="0"/>
            <w:vAlign w:val="center"/>
          </w:tcPr>
          <w:p w14:paraId="2F8AA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文件加密产品</w:t>
            </w:r>
          </w:p>
        </w:tc>
        <w:tc>
          <w:tcPr>
            <w:tcW w:w="5590" w:type="dxa"/>
            <w:noWrap w:val="0"/>
            <w:vAlign w:val="center"/>
          </w:tcPr>
          <w:p w14:paraId="54A92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用于防御攻击者窃取以文件等形式存储的数据、保障存储数据安全的产品.</w:t>
            </w:r>
          </w:p>
        </w:tc>
      </w:tr>
      <w:tr w14:paraId="2D8E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33BB4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27</w:t>
            </w:r>
          </w:p>
        </w:tc>
        <w:tc>
          <w:tcPr>
            <w:tcW w:w="1957" w:type="dxa"/>
            <w:noWrap w:val="0"/>
            <w:vAlign w:val="center"/>
          </w:tcPr>
          <w:p w14:paraId="5624B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数据泄露防护产品</w:t>
            </w:r>
          </w:p>
        </w:tc>
        <w:tc>
          <w:tcPr>
            <w:tcW w:w="5590" w:type="dxa"/>
            <w:noWrap w:val="0"/>
            <w:vAlign w:val="center"/>
          </w:tcPr>
          <w:p w14:paraId="05FB5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通过对安全域内部敏感信息输出的主要途径进行控制和审计,防止安全域内部敏感信息被非授权泄露的产品.</w:t>
            </w:r>
          </w:p>
        </w:tc>
      </w:tr>
      <w:tr w14:paraId="00C2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027192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28</w:t>
            </w:r>
          </w:p>
        </w:tc>
        <w:tc>
          <w:tcPr>
            <w:tcW w:w="1957" w:type="dxa"/>
            <w:noWrap w:val="0"/>
            <w:vAlign w:val="center"/>
          </w:tcPr>
          <w:p w14:paraId="362AE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数据销毁软件产品</w:t>
            </w:r>
          </w:p>
        </w:tc>
        <w:tc>
          <w:tcPr>
            <w:tcW w:w="5590" w:type="dxa"/>
            <w:noWrap w:val="0"/>
            <w:vAlign w:val="center"/>
          </w:tcPr>
          <w:p w14:paraId="53856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采用信息技术进行逻辑级底层数据清除, 彻底销毁存储介质所承载数据的产品.</w:t>
            </w:r>
          </w:p>
        </w:tc>
      </w:tr>
      <w:tr w14:paraId="29A2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5EB355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29</w:t>
            </w:r>
          </w:p>
        </w:tc>
        <w:tc>
          <w:tcPr>
            <w:tcW w:w="1957" w:type="dxa"/>
            <w:noWrap w:val="0"/>
            <w:vAlign w:val="center"/>
          </w:tcPr>
          <w:p w14:paraId="0AA46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安全配置检查产品</w:t>
            </w:r>
          </w:p>
        </w:tc>
        <w:tc>
          <w:tcPr>
            <w:tcW w:w="5590" w:type="dxa"/>
            <w:noWrap w:val="0"/>
            <w:vAlign w:val="center"/>
          </w:tcPr>
          <w:p w14:paraId="31D4D4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基于安全配置要求实现对资产的安全配置检测和合规性分析,生成安全配置建议和合规性报告的产品.</w:t>
            </w:r>
          </w:p>
        </w:tc>
      </w:tr>
      <w:tr w14:paraId="74E6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164B35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30</w:t>
            </w:r>
          </w:p>
        </w:tc>
        <w:tc>
          <w:tcPr>
            <w:tcW w:w="1957" w:type="dxa"/>
            <w:noWrap w:val="0"/>
            <w:vAlign w:val="center"/>
          </w:tcPr>
          <w:p w14:paraId="72A81D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运维安全管理产品</w:t>
            </w:r>
          </w:p>
        </w:tc>
        <w:tc>
          <w:tcPr>
            <w:tcW w:w="5590" w:type="dxa"/>
            <w:noWrap w:val="0"/>
            <w:vAlign w:val="center"/>
          </w:tcPr>
          <w:p w14:paraId="318635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对信息系统重要资产维护过程实现单点登录、集中授权、集中管理和审计的产品.</w:t>
            </w:r>
          </w:p>
        </w:tc>
      </w:tr>
      <w:tr w14:paraId="42DE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50449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31</w:t>
            </w:r>
          </w:p>
        </w:tc>
        <w:tc>
          <w:tcPr>
            <w:tcW w:w="1957" w:type="dxa"/>
            <w:noWrap w:val="0"/>
            <w:vAlign w:val="center"/>
          </w:tcPr>
          <w:p w14:paraId="343F5B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日志分析产品</w:t>
            </w:r>
          </w:p>
        </w:tc>
        <w:tc>
          <w:tcPr>
            <w:tcW w:w="5590" w:type="dxa"/>
            <w:noWrap w:val="0"/>
            <w:vAlign w:val="center"/>
          </w:tcPr>
          <w:p w14:paraId="55CC8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采集信息系统中的日志数据,并进行集中存储和分析的安全产品.</w:t>
            </w:r>
          </w:p>
        </w:tc>
      </w:tr>
      <w:tr w14:paraId="315C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9D7D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32</w:t>
            </w:r>
          </w:p>
        </w:tc>
        <w:tc>
          <w:tcPr>
            <w:tcW w:w="1957" w:type="dxa"/>
            <w:noWrap w:val="0"/>
            <w:vAlign w:val="center"/>
          </w:tcPr>
          <w:p w14:paraId="1C6990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身份鉴别产品</w:t>
            </w:r>
          </w:p>
        </w:tc>
        <w:tc>
          <w:tcPr>
            <w:tcW w:w="5590" w:type="dxa"/>
            <w:noWrap w:val="0"/>
            <w:vAlign w:val="center"/>
          </w:tcPr>
          <w:p w14:paraId="10BF76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要求用户提供以电子信息或生物信息为载体的身份鉴别信息,确认应用系统使用者身份的产品.</w:t>
            </w:r>
          </w:p>
        </w:tc>
      </w:tr>
      <w:tr w14:paraId="1C2C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53719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33</w:t>
            </w:r>
          </w:p>
        </w:tc>
        <w:tc>
          <w:tcPr>
            <w:tcW w:w="1957" w:type="dxa"/>
            <w:noWrap w:val="0"/>
            <w:vAlign w:val="center"/>
          </w:tcPr>
          <w:p w14:paraId="5DCF1C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终端安全监测产品</w:t>
            </w:r>
          </w:p>
        </w:tc>
        <w:tc>
          <w:tcPr>
            <w:tcW w:w="5590" w:type="dxa"/>
            <w:noWrap w:val="0"/>
            <w:vAlign w:val="center"/>
          </w:tcPr>
          <w:p w14:paraId="4EFA1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对终端进行安全性监测和控制,发现和阻止系统和网络资源非授权使用的产品.</w:t>
            </w:r>
          </w:p>
        </w:tc>
      </w:tr>
      <w:tr w14:paraId="6735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5687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34</w:t>
            </w:r>
          </w:p>
        </w:tc>
        <w:tc>
          <w:tcPr>
            <w:tcW w:w="1957" w:type="dxa"/>
            <w:noWrap w:val="0"/>
            <w:vAlign w:val="center"/>
          </w:tcPr>
          <w:p w14:paraId="30155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电子文档安全管理产品</w:t>
            </w:r>
          </w:p>
        </w:tc>
        <w:tc>
          <w:tcPr>
            <w:tcW w:w="5590" w:type="dxa"/>
            <w:noWrap w:val="0"/>
            <w:vAlign w:val="center"/>
          </w:tcPr>
          <w:p w14:paraId="1A00E5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通过制作安全电子文档或将电子文档转换为安全电子文档,对安全电子文档进行统 一管理、监控和审计的产品.</w:t>
            </w:r>
          </w:p>
        </w:tc>
      </w:tr>
    </w:tbl>
    <w:p w14:paraId="64BCDAB8">
      <w:pPr>
        <w:spacing w:line="480" w:lineRule="exact"/>
        <w:jc w:val="left"/>
        <w:rPr>
          <w:rFonts w:hint="eastAsia" w:ascii="华文中宋" w:hAnsi="华文中宋" w:eastAsia="华文中宋" w:cs="华文中宋"/>
          <w:b/>
          <w:sz w:val="24"/>
        </w:rPr>
      </w:pPr>
    </w:p>
    <w:p w14:paraId="0DC62A04">
      <w:pPr>
        <w:spacing w:line="480" w:lineRule="exact"/>
        <w:jc w:val="left"/>
        <w:rPr>
          <w:rFonts w:hint="eastAsia" w:ascii="华文中宋" w:hAnsi="华文中宋" w:eastAsia="华文中宋" w:cs="华文中宋"/>
          <w:b/>
          <w:sz w:val="24"/>
        </w:rPr>
      </w:pPr>
    </w:p>
    <w:p w14:paraId="0FB56E32">
      <w:pPr>
        <w:spacing w:line="480" w:lineRule="exact"/>
        <w:jc w:val="left"/>
        <w:rPr>
          <w:rFonts w:hint="eastAsia" w:ascii="华文中宋" w:hAnsi="华文中宋" w:eastAsia="华文中宋" w:cs="华文中宋"/>
          <w:b/>
          <w:sz w:val="24"/>
        </w:rPr>
      </w:pPr>
    </w:p>
    <w:p w14:paraId="7995DC6C">
      <w:pPr>
        <w:spacing w:line="480" w:lineRule="exact"/>
        <w:jc w:val="left"/>
        <w:rPr>
          <w:rFonts w:hint="eastAsia" w:ascii="华文中宋" w:hAnsi="华文中宋" w:eastAsia="华文中宋" w:cs="华文中宋"/>
          <w:b/>
          <w:sz w:val="24"/>
        </w:rPr>
      </w:pPr>
      <w:r>
        <w:rPr>
          <w:rFonts w:hint="eastAsia" w:ascii="华文中宋" w:hAnsi="华文中宋" w:eastAsia="华文中宋" w:cs="华文中宋"/>
          <w:b/>
          <w:sz w:val="24"/>
        </w:rPr>
        <w:t>商品包装和快递包装承诺格式</w:t>
      </w:r>
    </w:p>
    <w:p w14:paraId="278AF01D">
      <w:pPr>
        <w:spacing w:line="480" w:lineRule="exact"/>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商品包装和快递包装承诺</w:t>
      </w:r>
    </w:p>
    <w:p w14:paraId="35B9B890">
      <w:pPr>
        <w:pStyle w:val="27"/>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rPr>
      </w:pPr>
    </w:p>
    <w:p w14:paraId="7F8A42B8">
      <w:pPr>
        <w:spacing w:line="360" w:lineRule="auto"/>
        <w:ind w:firstLine="420" w:firstLineChars="200"/>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本投标人现参与</w:t>
      </w:r>
      <w:r>
        <w:rPr>
          <w:rFonts w:hint="eastAsia" w:ascii="华文中宋" w:hAnsi="华文中宋" w:eastAsia="华文中宋" w:cs="华文中宋"/>
          <w:color w:val="auto"/>
          <w:spacing w:val="6"/>
          <w:szCs w:val="21"/>
          <w:u w:val="single"/>
        </w:rPr>
        <w:t>（项目名称、项目编号、包号）</w:t>
      </w:r>
      <w:r>
        <w:rPr>
          <w:rFonts w:hint="eastAsia" w:ascii="华文中宋" w:hAnsi="华文中宋" w:eastAsia="华文中宋" w:cs="华文中宋"/>
          <w:color w:val="auto"/>
          <w:kern w:val="0"/>
          <w:szCs w:val="21"/>
        </w:rPr>
        <w:t>的采购活动，本公司承诺所供商品包装符合《商品包装政府采购需求标准（试行）》，快递包装符合《快递包装政府采购需求标准（试行）》。</w:t>
      </w:r>
    </w:p>
    <w:p w14:paraId="6101A118">
      <w:pPr>
        <w:pStyle w:val="27"/>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如上述声明不真实，愿意按照政府采购有关法律法规的规定接受处罚。</w:t>
      </w:r>
    </w:p>
    <w:p w14:paraId="3196ED31">
      <w:pPr>
        <w:pStyle w:val="27"/>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特此声明</w:t>
      </w:r>
    </w:p>
    <w:p w14:paraId="726A3B0C">
      <w:pPr>
        <w:spacing w:line="360" w:lineRule="auto"/>
        <w:ind w:firstLine="424" w:firstLineChars="202"/>
        <w:rPr>
          <w:rFonts w:hint="eastAsia" w:ascii="华文中宋" w:hAnsi="华文中宋" w:eastAsia="华文中宋" w:cs="华文中宋"/>
          <w:szCs w:val="21"/>
        </w:rPr>
      </w:pPr>
    </w:p>
    <w:p w14:paraId="65BDDF24">
      <w:pPr>
        <w:snapToGrid w:val="0"/>
        <w:spacing w:line="360" w:lineRule="auto"/>
        <w:ind w:firstLine="1890" w:firstLineChars="900"/>
        <w:rPr>
          <w:rFonts w:hint="eastAsia" w:ascii="华文中宋" w:hAnsi="华文中宋" w:eastAsia="华文中宋" w:cs="华文中宋"/>
          <w:szCs w:val="21"/>
        </w:rPr>
      </w:pPr>
    </w:p>
    <w:p w14:paraId="03A6346A">
      <w:pPr>
        <w:snapToGrid w:val="0"/>
        <w:spacing w:line="360" w:lineRule="auto"/>
        <w:ind w:firstLine="1890" w:firstLineChars="900"/>
        <w:rPr>
          <w:rFonts w:hint="eastAsia"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14:paraId="6F0C88E1">
      <w:pPr>
        <w:pStyle w:val="15"/>
        <w:rPr>
          <w:rFonts w:hint="eastAsia" w:ascii="华文中宋" w:hAnsi="华文中宋" w:eastAsia="华文中宋" w:cs="华文中宋"/>
          <w:szCs w:val="21"/>
        </w:rPr>
      </w:pPr>
    </w:p>
    <w:p w14:paraId="145F775B">
      <w:pPr>
        <w:snapToGrid w:val="0"/>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 xml:space="preserve">              日  期:　   年   月   日</w:t>
      </w:r>
    </w:p>
    <w:p w14:paraId="3FDC9B42">
      <w:pPr>
        <w:spacing w:line="360" w:lineRule="auto"/>
        <w:rPr>
          <w:rFonts w:hint="eastAsia" w:ascii="华文中宋" w:hAnsi="华文中宋" w:eastAsia="华文中宋" w:cs="华文中宋"/>
          <w:b/>
          <w:sz w:val="24"/>
          <w:highlight w:val="none"/>
        </w:rPr>
      </w:pPr>
    </w:p>
    <w:p w14:paraId="6AF0D336">
      <w:pPr>
        <w:spacing w:line="360" w:lineRule="auto"/>
        <w:rPr>
          <w:rFonts w:ascii="华文中宋" w:hAnsi="华文中宋" w:eastAsia="华文中宋" w:cs="华文中宋"/>
          <w:b/>
          <w:sz w:val="24"/>
        </w:rPr>
      </w:pP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四</w:t>
      </w:r>
      <w:r>
        <w:rPr>
          <w:rFonts w:hint="eastAsia" w:ascii="华文中宋" w:hAnsi="华文中宋" w:eastAsia="华文中宋" w:cs="华文中宋"/>
          <w:b/>
          <w:sz w:val="24"/>
          <w:highlight w:val="none"/>
        </w:rPr>
        <w:t>）</w:t>
      </w:r>
      <w:r>
        <w:rPr>
          <w:rFonts w:hint="eastAsia" w:ascii="华文中宋" w:hAnsi="华文中宋" w:eastAsia="华文中宋" w:cs="华文中宋"/>
          <w:b/>
          <w:sz w:val="24"/>
        </w:rPr>
        <w:t>对非实质性要求的响应内容格式</w:t>
      </w:r>
    </w:p>
    <w:p w14:paraId="1135EDC9">
      <w:pPr>
        <w:tabs>
          <w:tab w:val="left" w:pos="1680"/>
        </w:tabs>
        <w:snapToGrid w:val="0"/>
        <w:spacing w:line="360" w:lineRule="auto"/>
        <w:jc w:val="left"/>
        <w:rPr>
          <w:rFonts w:ascii="华文中宋" w:hAnsi="华文中宋" w:eastAsia="华文中宋" w:cs="华文中宋"/>
          <w:b/>
          <w:sz w:val="24"/>
        </w:rPr>
      </w:pPr>
      <w:r>
        <w:rPr>
          <w:rFonts w:hint="eastAsia" w:ascii="华文中宋" w:hAnsi="华文中宋" w:eastAsia="华文中宋" w:cs="华文中宋"/>
          <w:b/>
          <w:sz w:val="24"/>
        </w:rPr>
        <w:t>非强制采购节能产品、环保标志产品明细表格式（若有的话，以包为单位分别填写）</w:t>
      </w:r>
    </w:p>
    <w:p w14:paraId="2DBEB39E">
      <w:pPr>
        <w:tabs>
          <w:tab w:val="left" w:pos="1680"/>
        </w:tabs>
        <w:snapToGrid w:val="0"/>
        <w:spacing w:line="360" w:lineRule="auto"/>
        <w:jc w:val="center"/>
        <w:rPr>
          <w:rFonts w:ascii="华文中宋" w:hAnsi="华文中宋" w:eastAsia="华文中宋" w:cs="华文中宋"/>
        </w:rPr>
      </w:pPr>
      <w:r>
        <w:rPr>
          <w:rFonts w:hint="eastAsia" w:ascii="华文中宋" w:hAnsi="华文中宋" w:eastAsia="华文中宋" w:cs="华文中宋"/>
          <w:b/>
          <w:sz w:val="24"/>
        </w:rPr>
        <w:t>非强制采购节能产品明细表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1379"/>
        <w:gridCol w:w="1739"/>
        <w:gridCol w:w="1724"/>
      </w:tblGrid>
      <w:tr w14:paraId="4AEB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2FFC1315">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包号</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605BF68">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产品名称</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82DEFCF">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制造商</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ED4F93A">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产品型号</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513E30C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节能产品认证证书号</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62E3785A">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认证证书有效截止日期</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DA5F639">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w:t>
            </w:r>
          </w:p>
          <w:p w14:paraId="618A8EE6">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影印件</w:t>
            </w:r>
          </w:p>
        </w:tc>
      </w:tr>
      <w:tr w14:paraId="1B14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36D88B59">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4BA70DD4">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17AEE274">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50BA8E88">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6F8352CF">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39" w:type="dxa"/>
            <w:tcBorders>
              <w:top w:val="single" w:color="auto" w:sz="4" w:space="0"/>
              <w:left w:val="single" w:color="auto" w:sz="4" w:space="0"/>
              <w:bottom w:val="single" w:color="auto" w:sz="4" w:space="0"/>
              <w:right w:val="single" w:color="auto" w:sz="4" w:space="0"/>
            </w:tcBorders>
            <w:noWrap w:val="0"/>
            <w:vAlign w:val="top"/>
          </w:tcPr>
          <w:p w14:paraId="21CB7BBC">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14:paraId="544FDCA8">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02E3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5B6FE7D0">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8A39631">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43FADE05">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0246CB4B">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06D4F0B4">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39" w:type="dxa"/>
            <w:tcBorders>
              <w:top w:val="single" w:color="auto" w:sz="4" w:space="0"/>
              <w:left w:val="single" w:color="auto" w:sz="4" w:space="0"/>
              <w:bottom w:val="single" w:color="auto" w:sz="4" w:space="0"/>
              <w:right w:val="single" w:color="auto" w:sz="4" w:space="0"/>
            </w:tcBorders>
            <w:noWrap w:val="0"/>
            <w:vAlign w:val="top"/>
          </w:tcPr>
          <w:p w14:paraId="03849D08">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F4E9B11">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13B6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46458B43">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32451B50">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3CCE515F">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53CDF15F">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1240EAE7">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39" w:type="dxa"/>
            <w:tcBorders>
              <w:top w:val="single" w:color="auto" w:sz="4" w:space="0"/>
              <w:left w:val="single" w:color="auto" w:sz="4" w:space="0"/>
              <w:bottom w:val="single" w:color="auto" w:sz="4" w:space="0"/>
              <w:right w:val="single" w:color="auto" w:sz="4" w:space="0"/>
            </w:tcBorders>
            <w:noWrap w:val="0"/>
            <w:vAlign w:val="top"/>
          </w:tcPr>
          <w:p w14:paraId="3AA40B9E">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24" w:type="dxa"/>
            <w:tcBorders>
              <w:top w:val="single" w:color="auto" w:sz="4" w:space="0"/>
              <w:left w:val="single" w:color="auto" w:sz="4" w:space="0"/>
              <w:bottom w:val="single" w:color="auto" w:sz="4" w:space="0"/>
              <w:right w:val="single" w:color="auto" w:sz="4" w:space="0"/>
            </w:tcBorders>
            <w:noWrap w:val="0"/>
            <w:vAlign w:val="top"/>
          </w:tcPr>
          <w:p w14:paraId="2CD9951F">
            <w:pPr>
              <w:keepNext w:val="0"/>
              <w:keepLines w:val="0"/>
              <w:suppressLineNumbers w:val="0"/>
              <w:spacing w:before="0" w:beforeAutospacing="0" w:after="0" w:afterAutospacing="0" w:line="480" w:lineRule="exact"/>
              <w:ind w:left="0" w:right="0" w:firstLine="316" w:firstLineChars="150"/>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6F5D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3AD87919">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77FCFAFD">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3F98DF74">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1D21EAA9">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25E89D8B">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39" w:type="dxa"/>
            <w:tcBorders>
              <w:top w:val="single" w:color="auto" w:sz="4" w:space="0"/>
              <w:left w:val="single" w:color="auto" w:sz="4" w:space="0"/>
              <w:bottom w:val="single" w:color="auto" w:sz="4" w:space="0"/>
              <w:right w:val="single" w:color="auto" w:sz="4" w:space="0"/>
            </w:tcBorders>
            <w:noWrap w:val="0"/>
            <w:vAlign w:val="top"/>
          </w:tcPr>
          <w:p w14:paraId="5390A9AC">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24" w:type="dxa"/>
            <w:tcBorders>
              <w:top w:val="single" w:color="auto" w:sz="4" w:space="0"/>
              <w:left w:val="single" w:color="auto" w:sz="4" w:space="0"/>
              <w:bottom w:val="single" w:color="auto" w:sz="4" w:space="0"/>
              <w:right w:val="single" w:color="auto" w:sz="4" w:space="0"/>
            </w:tcBorders>
            <w:noWrap w:val="0"/>
            <w:vAlign w:val="top"/>
          </w:tcPr>
          <w:p w14:paraId="541FC9D6">
            <w:pPr>
              <w:keepNext w:val="0"/>
              <w:keepLines w:val="0"/>
              <w:suppressLineNumbers w:val="0"/>
              <w:spacing w:before="0" w:beforeAutospacing="0" w:after="0" w:afterAutospacing="0" w:line="480" w:lineRule="exact"/>
              <w:ind w:left="0" w:right="0" w:firstLine="316" w:firstLineChars="150"/>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bl>
    <w:p w14:paraId="0C7F4B0A">
      <w:pPr>
        <w:spacing w:line="480" w:lineRule="exact"/>
        <w:jc w:val="center"/>
        <w:rPr>
          <w:rFonts w:ascii="华文中宋" w:hAnsi="华文中宋" w:eastAsia="华文中宋" w:cs="华文中宋"/>
          <w:b/>
          <w:sz w:val="24"/>
        </w:rPr>
      </w:pPr>
    </w:p>
    <w:p w14:paraId="35156D03">
      <w:pPr>
        <w:spacing w:line="480" w:lineRule="exact"/>
        <w:jc w:val="center"/>
        <w:rPr>
          <w:rFonts w:ascii="华文中宋" w:hAnsi="华文中宋" w:eastAsia="华文中宋" w:cs="华文中宋"/>
          <w:b/>
          <w:szCs w:val="21"/>
        </w:rPr>
      </w:pPr>
      <w:r>
        <w:rPr>
          <w:rFonts w:hint="eastAsia" w:ascii="华文中宋" w:hAnsi="华文中宋" w:eastAsia="华文中宋" w:cs="华文中宋"/>
          <w:b/>
          <w:sz w:val="24"/>
        </w:rPr>
        <w:t>环境标志产品明细表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80"/>
        <w:gridCol w:w="1890"/>
        <w:gridCol w:w="1701"/>
        <w:gridCol w:w="1709"/>
      </w:tblGrid>
      <w:tr w14:paraId="4FB3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77BE5A78">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r>
              <w:rPr>
                <w:rFonts w:hint="eastAsia" w:ascii="华文中宋" w:hAnsi="华文中宋" w:eastAsia="华文中宋" w:cs="华文中宋"/>
                <w:b/>
                <w:szCs w:val="21"/>
              </w:rPr>
              <w:t>包号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5AB30A">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r>
              <w:rPr>
                <w:rFonts w:hint="eastAsia" w:ascii="华文中宋" w:hAnsi="华文中宋" w:eastAsia="华文中宋" w:cs="华文中宋"/>
                <w:b/>
                <w:szCs w:val="21"/>
              </w:rPr>
              <w:t>产品名称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4A70DC5">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制造商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EB4F37">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产品型号</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2047B4B">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环境标志产品认证证书号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B6873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认证证书有效截止日期</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307E80A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w:t>
            </w:r>
          </w:p>
          <w:p w14:paraId="5DA08B21">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影印件</w:t>
            </w:r>
          </w:p>
        </w:tc>
      </w:tr>
      <w:tr w14:paraId="2697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1DA4FE11">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5701B37">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7776D21">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CEBB3A2">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480DE12F">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8038F6E">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18AF434B">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6005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6C046747">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C6E6A7B">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47489E9">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B894927">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04AB7CEE">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5E259FD">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824B82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7F3C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4977776E">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56535D8">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9144970">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65FEB90">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1FA7A7B2">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2C5A40D">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2A99C108">
            <w:pPr>
              <w:keepNext w:val="0"/>
              <w:keepLines w:val="0"/>
              <w:suppressLineNumbers w:val="0"/>
              <w:spacing w:before="0" w:beforeAutospacing="0" w:after="0" w:afterAutospacing="0" w:line="480" w:lineRule="exact"/>
              <w:ind w:left="0" w:right="0" w:firstLine="105" w:firstLineChars="5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0A8D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69BB5E77">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A7785E1">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5FE1EC8">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625C4C7">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132AB6AB">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05934D6">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55346FAE">
            <w:pPr>
              <w:keepNext w:val="0"/>
              <w:keepLines w:val="0"/>
              <w:suppressLineNumbers w:val="0"/>
              <w:spacing w:before="0" w:beforeAutospacing="0" w:after="0" w:afterAutospacing="0" w:line="480" w:lineRule="exact"/>
              <w:ind w:left="0" w:right="0" w:firstLine="105" w:firstLineChars="5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bl>
    <w:p w14:paraId="5E838F61">
      <w:pPr>
        <w:spacing w:line="480" w:lineRule="exact"/>
        <w:ind w:firstLine="420" w:firstLineChars="200"/>
        <w:rPr>
          <w:rFonts w:ascii="华文中宋" w:hAnsi="华文中宋" w:eastAsia="华文中宋" w:cs="华文中宋"/>
          <w:b/>
          <w:szCs w:val="21"/>
        </w:rPr>
      </w:pPr>
      <w:r>
        <w:rPr>
          <w:rFonts w:hint="eastAsia" w:ascii="华文中宋" w:hAnsi="华文中宋" w:eastAsia="华文中宋" w:cs="华文中宋"/>
          <w:szCs w:val="21"/>
        </w:rPr>
        <w:t>说明：</w:t>
      </w:r>
    </w:p>
    <w:p w14:paraId="7B42E11B">
      <w:pPr>
        <w:pStyle w:val="15"/>
        <w:spacing w:after="0" w:line="480" w:lineRule="exact"/>
        <w:ind w:firstLine="420" w:firstLineChars="200"/>
        <w:rPr>
          <w:rFonts w:ascii="华文中宋" w:hAnsi="华文中宋" w:eastAsia="华文中宋" w:cs="华文中宋"/>
          <w:b/>
          <w:sz w:val="24"/>
        </w:rPr>
      </w:pPr>
      <w:r>
        <w:rPr>
          <w:rFonts w:hint="eastAsia" w:ascii="华文中宋" w:hAnsi="华文中宋" w:eastAsia="华文中宋" w:cs="华文中宋"/>
          <w:szCs w:val="21"/>
        </w:rPr>
        <w:t>投标人如实填写表格，无相应内容可填的，填写“无”或用“/”来表示。</w:t>
      </w:r>
    </w:p>
    <w:p w14:paraId="53E97A61">
      <w:pPr>
        <w:spacing w:line="360" w:lineRule="auto"/>
        <w:ind w:left="360" w:hanging="361" w:hangingChars="150"/>
        <w:rPr>
          <w:rFonts w:ascii="华文中宋" w:hAnsi="华文中宋" w:eastAsia="华文中宋" w:cs="华文中宋"/>
          <w:b/>
          <w:sz w:val="24"/>
        </w:rPr>
      </w:pPr>
    </w:p>
    <w:p w14:paraId="14654F5A">
      <w:pPr>
        <w:spacing w:line="360" w:lineRule="auto"/>
        <w:ind w:left="360" w:hanging="361" w:hangingChars="150"/>
        <w:rPr>
          <w:rFonts w:ascii="华文中宋" w:hAnsi="华文中宋" w:eastAsia="华文中宋" w:cs="华文中宋"/>
          <w:b/>
          <w:sz w:val="24"/>
        </w:rPr>
      </w:pPr>
    </w:p>
    <w:p w14:paraId="7A8F9E5A">
      <w:pPr>
        <w:spacing w:line="360" w:lineRule="auto"/>
        <w:ind w:left="360" w:hanging="361" w:hangingChars="150"/>
        <w:rPr>
          <w:rFonts w:ascii="华文中宋" w:hAnsi="华文中宋" w:eastAsia="华文中宋" w:cs="华文中宋"/>
          <w:b/>
          <w:sz w:val="24"/>
        </w:rPr>
      </w:pPr>
    </w:p>
    <w:p w14:paraId="4B79472A">
      <w:pPr>
        <w:spacing w:line="360" w:lineRule="auto"/>
        <w:rPr>
          <w:rFonts w:hint="eastAsia" w:ascii="华文中宋" w:hAnsi="华文中宋" w:eastAsia="华文中宋" w:cs="华文中宋"/>
          <w:b/>
          <w:sz w:val="24"/>
        </w:rPr>
      </w:pPr>
    </w:p>
    <w:p w14:paraId="6F0E90AB">
      <w:pPr>
        <w:spacing w:line="360" w:lineRule="auto"/>
        <w:ind w:left="360" w:hanging="361" w:hangingChars="150"/>
        <w:rPr>
          <w:rFonts w:hint="eastAsia" w:ascii="华文中宋" w:hAnsi="华文中宋" w:eastAsia="华文中宋" w:cs="华文中宋"/>
          <w:b/>
          <w:sz w:val="24"/>
          <w:highlight w:val="none"/>
        </w:rPr>
      </w:pPr>
    </w:p>
    <w:p w14:paraId="7841B4B1">
      <w:pPr>
        <w:spacing w:line="360" w:lineRule="auto"/>
        <w:ind w:left="360" w:hanging="361" w:hangingChars="150"/>
        <w:rPr>
          <w:rFonts w:ascii="华文中宋" w:hAnsi="华文中宋" w:eastAsia="华文中宋" w:cs="华文中宋"/>
          <w:b/>
          <w:sz w:val="24"/>
        </w:rPr>
      </w:pP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五</w:t>
      </w:r>
      <w:r>
        <w:rPr>
          <w:rFonts w:hint="eastAsia" w:ascii="华文中宋" w:hAnsi="华文中宋" w:eastAsia="华文中宋" w:cs="华文中宋"/>
          <w:b/>
          <w:sz w:val="24"/>
          <w:highlight w:val="none"/>
        </w:rPr>
        <w:t>）</w:t>
      </w:r>
      <w:r>
        <w:rPr>
          <w:rFonts w:hint="eastAsia" w:ascii="华文中宋" w:hAnsi="华文中宋" w:eastAsia="华文中宋" w:cs="华文中宋"/>
          <w:b/>
          <w:sz w:val="24"/>
        </w:rPr>
        <w:t xml:space="preserve">对服务要求的响应内容格式 </w:t>
      </w:r>
    </w:p>
    <w:p w14:paraId="365AB2B0">
      <w:pPr>
        <w:spacing w:line="360" w:lineRule="auto"/>
        <w:ind w:firstLine="241" w:firstLineChars="100"/>
        <w:rPr>
          <w:rFonts w:ascii="华文中宋" w:hAnsi="华文中宋" w:eastAsia="华文中宋" w:cs="华文中宋"/>
          <w:b/>
          <w:sz w:val="24"/>
        </w:rPr>
      </w:pPr>
      <w:r>
        <w:rPr>
          <w:rFonts w:hint="eastAsia" w:ascii="华文中宋" w:hAnsi="华文中宋" w:eastAsia="华文中宋" w:cs="华文中宋"/>
          <w:b/>
          <w:sz w:val="24"/>
        </w:rPr>
        <w:t>对服务要求的响应内容</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050"/>
        <w:gridCol w:w="1500"/>
        <w:gridCol w:w="2155"/>
      </w:tblGrid>
      <w:tr w14:paraId="71BB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964255B">
            <w:pPr>
              <w:pStyle w:val="15"/>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序号</w:t>
            </w:r>
          </w:p>
        </w:tc>
        <w:tc>
          <w:tcPr>
            <w:tcW w:w="4050" w:type="dxa"/>
            <w:noWrap w:val="0"/>
            <w:vAlign w:val="center"/>
          </w:tcPr>
          <w:p w14:paraId="682365CA">
            <w:pPr>
              <w:pStyle w:val="15"/>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招标文件服务要求内容</w:t>
            </w:r>
          </w:p>
        </w:tc>
        <w:tc>
          <w:tcPr>
            <w:tcW w:w="1500" w:type="dxa"/>
            <w:noWrap w:val="0"/>
            <w:vAlign w:val="center"/>
          </w:tcPr>
          <w:p w14:paraId="128CD36D">
            <w:pPr>
              <w:pStyle w:val="15"/>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是否响应</w:t>
            </w:r>
          </w:p>
          <w:p w14:paraId="28566A3C">
            <w:pPr>
              <w:pStyle w:val="15"/>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（填是或否）</w:t>
            </w:r>
          </w:p>
        </w:tc>
        <w:tc>
          <w:tcPr>
            <w:tcW w:w="2155" w:type="dxa"/>
            <w:noWrap w:val="0"/>
            <w:vAlign w:val="center"/>
          </w:tcPr>
          <w:p w14:paraId="72FBA59F">
            <w:pPr>
              <w:pStyle w:val="15"/>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偏离情况</w:t>
            </w:r>
          </w:p>
        </w:tc>
      </w:tr>
      <w:tr w14:paraId="5417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0B2BF5B">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4050" w:type="dxa"/>
            <w:noWrap w:val="0"/>
            <w:vAlign w:val="top"/>
          </w:tcPr>
          <w:p w14:paraId="498A0AE6">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500" w:type="dxa"/>
            <w:noWrap w:val="0"/>
            <w:vAlign w:val="top"/>
          </w:tcPr>
          <w:p w14:paraId="7A956DB0">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2155" w:type="dxa"/>
            <w:noWrap w:val="0"/>
            <w:vAlign w:val="top"/>
          </w:tcPr>
          <w:p w14:paraId="610C8AEA">
            <w:pPr>
              <w:pStyle w:val="15"/>
              <w:keepNext w:val="0"/>
              <w:keepLines w:val="0"/>
              <w:suppressLineNumbers w:val="0"/>
              <w:spacing w:before="0" w:beforeAutospacing="0" w:afterAutospacing="0"/>
              <w:ind w:left="0" w:right="0"/>
              <w:rPr>
                <w:rFonts w:ascii="华文中宋" w:hAnsi="华文中宋" w:eastAsia="华文中宋" w:cs="华文中宋"/>
              </w:rPr>
            </w:pPr>
          </w:p>
        </w:tc>
      </w:tr>
      <w:tr w14:paraId="719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557AA64">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4050" w:type="dxa"/>
            <w:noWrap w:val="0"/>
            <w:vAlign w:val="top"/>
          </w:tcPr>
          <w:p w14:paraId="31CFCFF7">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500" w:type="dxa"/>
            <w:noWrap w:val="0"/>
            <w:vAlign w:val="top"/>
          </w:tcPr>
          <w:p w14:paraId="2847232C">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2155" w:type="dxa"/>
            <w:noWrap w:val="0"/>
            <w:vAlign w:val="top"/>
          </w:tcPr>
          <w:p w14:paraId="0C15E5D9">
            <w:pPr>
              <w:pStyle w:val="15"/>
              <w:keepNext w:val="0"/>
              <w:keepLines w:val="0"/>
              <w:suppressLineNumbers w:val="0"/>
              <w:spacing w:before="0" w:beforeAutospacing="0" w:afterAutospacing="0"/>
              <w:ind w:left="0" w:right="0"/>
              <w:rPr>
                <w:rFonts w:ascii="华文中宋" w:hAnsi="华文中宋" w:eastAsia="华文中宋" w:cs="华文中宋"/>
              </w:rPr>
            </w:pPr>
          </w:p>
        </w:tc>
      </w:tr>
      <w:tr w14:paraId="4003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9FEFC1C">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4050" w:type="dxa"/>
            <w:noWrap w:val="0"/>
            <w:vAlign w:val="top"/>
          </w:tcPr>
          <w:p w14:paraId="2796FD9E">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500" w:type="dxa"/>
            <w:noWrap w:val="0"/>
            <w:vAlign w:val="top"/>
          </w:tcPr>
          <w:p w14:paraId="0269AD78">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2155" w:type="dxa"/>
            <w:noWrap w:val="0"/>
            <w:vAlign w:val="top"/>
          </w:tcPr>
          <w:p w14:paraId="2703FFD4">
            <w:pPr>
              <w:pStyle w:val="15"/>
              <w:keepNext w:val="0"/>
              <w:keepLines w:val="0"/>
              <w:suppressLineNumbers w:val="0"/>
              <w:spacing w:before="0" w:beforeAutospacing="0" w:afterAutospacing="0"/>
              <w:ind w:left="0" w:right="0"/>
              <w:rPr>
                <w:rFonts w:ascii="华文中宋" w:hAnsi="华文中宋" w:eastAsia="华文中宋" w:cs="华文中宋"/>
              </w:rPr>
            </w:pPr>
          </w:p>
        </w:tc>
      </w:tr>
      <w:tr w14:paraId="22BE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87B7587">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4050" w:type="dxa"/>
            <w:noWrap w:val="0"/>
            <w:vAlign w:val="top"/>
          </w:tcPr>
          <w:p w14:paraId="49DFB600">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500" w:type="dxa"/>
            <w:noWrap w:val="0"/>
            <w:vAlign w:val="top"/>
          </w:tcPr>
          <w:p w14:paraId="48363BD3">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2155" w:type="dxa"/>
            <w:noWrap w:val="0"/>
            <w:vAlign w:val="top"/>
          </w:tcPr>
          <w:p w14:paraId="71B49820">
            <w:pPr>
              <w:pStyle w:val="15"/>
              <w:keepNext w:val="0"/>
              <w:keepLines w:val="0"/>
              <w:suppressLineNumbers w:val="0"/>
              <w:spacing w:before="0" w:beforeAutospacing="0" w:afterAutospacing="0"/>
              <w:ind w:left="0" w:right="0"/>
              <w:rPr>
                <w:rFonts w:ascii="华文中宋" w:hAnsi="华文中宋" w:eastAsia="华文中宋" w:cs="华文中宋"/>
              </w:rPr>
            </w:pPr>
          </w:p>
        </w:tc>
      </w:tr>
      <w:tr w14:paraId="3C2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9EAE280">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4050" w:type="dxa"/>
            <w:noWrap w:val="0"/>
            <w:vAlign w:val="top"/>
          </w:tcPr>
          <w:p w14:paraId="07A4C1AB">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1500" w:type="dxa"/>
            <w:noWrap w:val="0"/>
            <w:vAlign w:val="top"/>
          </w:tcPr>
          <w:p w14:paraId="2CD1D561">
            <w:pPr>
              <w:pStyle w:val="15"/>
              <w:keepNext w:val="0"/>
              <w:keepLines w:val="0"/>
              <w:suppressLineNumbers w:val="0"/>
              <w:spacing w:before="0" w:beforeAutospacing="0" w:afterAutospacing="0"/>
              <w:ind w:left="0" w:right="0"/>
              <w:rPr>
                <w:rFonts w:ascii="华文中宋" w:hAnsi="华文中宋" w:eastAsia="华文中宋" w:cs="华文中宋"/>
              </w:rPr>
            </w:pPr>
          </w:p>
        </w:tc>
        <w:tc>
          <w:tcPr>
            <w:tcW w:w="2155" w:type="dxa"/>
            <w:noWrap w:val="0"/>
            <w:vAlign w:val="top"/>
          </w:tcPr>
          <w:p w14:paraId="08AE0427">
            <w:pPr>
              <w:pStyle w:val="15"/>
              <w:keepNext w:val="0"/>
              <w:keepLines w:val="0"/>
              <w:suppressLineNumbers w:val="0"/>
              <w:spacing w:before="0" w:beforeAutospacing="0" w:afterAutospacing="0"/>
              <w:ind w:left="0" w:right="0"/>
              <w:rPr>
                <w:rFonts w:ascii="华文中宋" w:hAnsi="华文中宋" w:eastAsia="华文中宋" w:cs="华文中宋"/>
              </w:rPr>
            </w:pPr>
          </w:p>
        </w:tc>
      </w:tr>
    </w:tbl>
    <w:p w14:paraId="0E0D4E1C">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说明：</w:t>
      </w:r>
    </w:p>
    <w:p w14:paraId="4817FC06">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①投标人根据本招标文件第四部分服务要求中的内容进行响应。</w:t>
      </w:r>
    </w:p>
    <w:p w14:paraId="7E6B5C89">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②投标人如实填写表格，有偏离情况的，需说明偏离内容；无偏离情况的，填写“无”或“无偏离”。</w:t>
      </w:r>
    </w:p>
    <w:p w14:paraId="1AAF255F">
      <w:pPr>
        <w:pStyle w:val="15"/>
        <w:rPr>
          <w:rFonts w:ascii="华文中宋" w:hAnsi="华文中宋" w:eastAsia="华文中宋" w:cs="华文中宋"/>
          <w:szCs w:val="21"/>
        </w:rPr>
      </w:pPr>
    </w:p>
    <w:p w14:paraId="4E08F827">
      <w:pPr>
        <w:pStyle w:val="15"/>
        <w:rPr>
          <w:rFonts w:ascii="华文中宋" w:hAnsi="华文中宋" w:eastAsia="华文中宋" w:cs="华文中宋"/>
          <w:szCs w:val="21"/>
        </w:rPr>
      </w:pPr>
    </w:p>
    <w:p w14:paraId="53821FE0">
      <w:pPr>
        <w:pStyle w:val="15"/>
        <w:rPr>
          <w:rFonts w:ascii="华文中宋" w:hAnsi="华文中宋" w:eastAsia="华文中宋" w:cs="华文中宋"/>
          <w:szCs w:val="21"/>
        </w:rPr>
      </w:pPr>
    </w:p>
    <w:p w14:paraId="1FA59138">
      <w:pPr>
        <w:spacing w:line="360" w:lineRule="auto"/>
        <w:ind w:firstLine="424" w:firstLineChars="202"/>
        <w:rPr>
          <w:rFonts w:ascii="华文中宋" w:hAnsi="华文中宋" w:eastAsia="华文中宋" w:cs="华文中宋"/>
          <w:szCs w:val="21"/>
        </w:rPr>
      </w:pPr>
    </w:p>
    <w:p w14:paraId="5A5F1A57">
      <w:pPr>
        <w:snapToGrid w:val="0"/>
        <w:spacing w:line="360" w:lineRule="auto"/>
        <w:ind w:firstLine="1890" w:firstLineChars="900"/>
        <w:rPr>
          <w:rFonts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14:paraId="30B60D3E">
      <w:pPr>
        <w:pStyle w:val="15"/>
        <w:rPr>
          <w:rFonts w:ascii="华文中宋" w:hAnsi="华文中宋" w:eastAsia="华文中宋" w:cs="华文中宋"/>
          <w:szCs w:val="21"/>
        </w:rPr>
      </w:pPr>
    </w:p>
    <w:p w14:paraId="4C4276C6">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 xml:space="preserve">              日  期:　   年   月   日</w:t>
      </w:r>
    </w:p>
    <w:p w14:paraId="13B6EEE3">
      <w:pPr>
        <w:snapToGrid w:val="0"/>
        <w:spacing w:line="360" w:lineRule="auto"/>
        <w:ind w:firstLine="420" w:firstLineChars="200"/>
        <w:rPr>
          <w:rFonts w:ascii="华文中宋" w:hAnsi="华文中宋" w:eastAsia="华文中宋" w:cs="华文中宋"/>
          <w:szCs w:val="21"/>
        </w:rPr>
      </w:pPr>
    </w:p>
    <w:p w14:paraId="508664E8">
      <w:pPr>
        <w:spacing w:line="360" w:lineRule="auto"/>
        <w:ind w:firstLine="567" w:firstLineChars="270"/>
        <w:rPr>
          <w:rFonts w:ascii="华文中宋" w:hAnsi="华文中宋" w:eastAsia="华文中宋" w:cs="华文中宋"/>
          <w:szCs w:val="21"/>
        </w:rPr>
      </w:pPr>
    </w:p>
    <w:p w14:paraId="524E5025">
      <w:pPr>
        <w:spacing w:line="360" w:lineRule="auto"/>
        <w:ind w:left="360" w:hanging="361" w:hangingChars="150"/>
        <w:rPr>
          <w:rFonts w:hint="eastAsia" w:ascii="华文中宋" w:hAnsi="华文中宋" w:eastAsia="华文中宋" w:cs="华文中宋"/>
          <w:b/>
          <w:sz w:val="24"/>
        </w:rPr>
      </w:pPr>
    </w:p>
    <w:p w14:paraId="68950B03">
      <w:pPr>
        <w:spacing w:line="360" w:lineRule="auto"/>
        <w:ind w:left="360" w:hanging="361" w:hangingChars="150"/>
        <w:rPr>
          <w:rFonts w:hint="eastAsia" w:ascii="华文中宋" w:hAnsi="华文中宋" w:eastAsia="华文中宋" w:cs="华文中宋"/>
          <w:b/>
          <w:sz w:val="24"/>
        </w:rPr>
      </w:pPr>
    </w:p>
    <w:p w14:paraId="2EEDB53E">
      <w:pPr>
        <w:spacing w:line="360" w:lineRule="auto"/>
        <w:ind w:left="360" w:hanging="361" w:hangingChars="150"/>
        <w:rPr>
          <w:rFonts w:hint="eastAsia" w:ascii="华文中宋" w:hAnsi="华文中宋" w:eastAsia="华文中宋" w:cs="华文中宋"/>
          <w:b/>
          <w:sz w:val="24"/>
        </w:rPr>
      </w:pPr>
    </w:p>
    <w:p w14:paraId="3D3C6620">
      <w:pPr>
        <w:spacing w:line="360" w:lineRule="auto"/>
        <w:ind w:left="360" w:hanging="361" w:hangingChars="150"/>
        <w:rPr>
          <w:rFonts w:hint="eastAsia" w:ascii="华文中宋" w:hAnsi="华文中宋" w:eastAsia="华文中宋" w:cs="华文中宋"/>
          <w:b/>
          <w:sz w:val="24"/>
        </w:rPr>
      </w:pPr>
    </w:p>
    <w:p w14:paraId="6E75FC4A">
      <w:pPr>
        <w:spacing w:line="360" w:lineRule="auto"/>
        <w:rPr>
          <w:rFonts w:hint="eastAsia" w:ascii="华文中宋" w:hAnsi="华文中宋" w:eastAsia="华文中宋" w:cs="华文中宋"/>
          <w:b/>
          <w:sz w:val="24"/>
        </w:rPr>
      </w:pPr>
    </w:p>
    <w:p w14:paraId="78FC186A">
      <w:pPr>
        <w:spacing w:line="360" w:lineRule="auto"/>
        <w:ind w:left="360" w:hanging="361" w:hangingChars="150"/>
        <w:rPr>
          <w:rFonts w:ascii="华文中宋" w:hAnsi="华文中宋" w:eastAsia="华文中宋" w:cs="华文中宋"/>
          <w:b/>
          <w:sz w:val="24"/>
        </w:rPr>
      </w:pPr>
      <w:r>
        <w:rPr>
          <w:rFonts w:hint="eastAsia" w:ascii="华文中宋" w:hAnsi="华文中宋" w:eastAsia="华文中宋" w:cs="华文中宋"/>
          <w:b/>
          <w:sz w:val="24"/>
        </w:rPr>
        <w:t>服务方案附后</w:t>
      </w:r>
    </w:p>
    <w:p w14:paraId="40CCB5C1">
      <w:pPr>
        <w:spacing w:line="360" w:lineRule="auto"/>
        <w:rPr>
          <w:rFonts w:ascii="华文中宋" w:hAnsi="华文中宋" w:eastAsia="华文中宋" w:cs="微软雅黑"/>
          <w:b/>
          <w:szCs w:val="21"/>
        </w:rPr>
      </w:pPr>
      <w:r>
        <w:rPr>
          <w:rFonts w:hint="eastAsia" w:ascii="华文中宋" w:hAnsi="华文中宋" w:eastAsia="华文中宋" w:cs="微软雅黑"/>
          <w:b/>
          <w:szCs w:val="21"/>
        </w:rPr>
        <w:t>格式自拟</w:t>
      </w:r>
    </w:p>
    <w:p w14:paraId="0694976F">
      <w:pPr>
        <w:pStyle w:val="18"/>
        <w:ind w:firstLine="480"/>
      </w:pPr>
    </w:p>
    <w:p w14:paraId="6F20D543">
      <w:pPr>
        <w:spacing w:line="360" w:lineRule="auto"/>
        <w:rPr>
          <w:rFonts w:ascii="华文中宋" w:hAnsi="华文中宋" w:eastAsia="华文中宋" w:cs="华文中宋"/>
          <w:b/>
        </w:rPr>
      </w:pPr>
      <w:r>
        <w:rPr>
          <w:rFonts w:hint="eastAsia" w:ascii="华文中宋" w:hAnsi="华文中宋" w:eastAsia="华文中宋" w:cs="华文中宋"/>
          <w:szCs w:val="21"/>
        </w:rPr>
        <w:br w:type="page"/>
      </w: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六</w:t>
      </w:r>
      <w:r>
        <w:rPr>
          <w:rFonts w:hint="eastAsia" w:ascii="华文中宋" w:hAnsi="华文中宋" w:eastAsia="华文中宋" w:cs="华文中宋"/>
          <w:b/>
          <w:sz w:val="24"/>
          <w:highlight w:val="none"/>
        </w:rPr>
        <w:t>）</w:t>
      </w:r>
      <w:r>
        <w:rPr>
          <w:rFonts w:hint="eastAsia" w:ascii="华文中宋" w:hAnsi="华文中宋" w:eastAsia="华文中宋" w:cs="华文中宋"/>
          <w:b/>
          <w:sz w:val="24"/>
        </w:rPr>
        <w:t>对技术要求的响应内容</w:t>
      </w:r>
      <w:bookmarkStart w:id="97" w:name="_Toc22245"/>
      <w:r>
        <w:rPr>
          <w:rFonts w:hint="eastAsia" w:ascii="华文中宋" w:hAnsi="华文中宋" w:eastAsia="华文中宋" w:cs="华文中宋"/>
          <w:b/>
          <w:sz w:val="24"/>
        </w:rPr>
        <w:t xml:space="preserve">格式 </w:t>
      </w:r>
    </w:p>
    <w:bookmarkEnd w:id="97"/>
    <w:p w14:paraId="572DDBEA">
      <w:pPr>
        <w:spacing w:line="440" w:lineRule="exact"/>
        <w:outlineLvl w:val="9"/>
        <w:rPr>
          <w:rFonts w:hint="eastAsia" w:ascii="华文中宋" w:hAnsi="华文中宋" w:eastAsia="华文中宋" w:cs="华文中宋"/>
          <w:b/>
          <w:sz w:val="24"/>
          <w:szCs w:val="32"/>
        </w:rPr>
      </w:pPr>
      <w:r>
        <w:rPr>
          <w:rFonts w:hint="eastAsia" w:ascii="华文中宋" w:hAnsi="华文中宋" w:eastAsia="华文中宋" w:cs="华文中宋"/>
          <w:b/>
          <w:sz w:val="24"/>
          <w:szCs w:val="32"/>
        </w:rPr>
        <w:t>投标货物技术响应偏离表</w:t>
      </w:r>
    </w:p>
    <w:p w14:paraId="001274CB">
      <w:pPr>
        <w:spacing w:line="440" w:lineRule="exact"/>
        <w:rPr>
          <w:rFonts w:hint="eastAsia" w:ascii="华文中宋" w:hAnsi="华文中宋" w:eastAsia="华文中宋" w:cs="华文中宋"/>
          <w:szCs w:val="21"/>
          <w:u w:val="single"/>
        </w:rPr>
      </w:pPr>
      <w:r>
        <w:rPr>
          <w:rFonts w:hint="eastAsia" w:ascii="华文中宋" w:hAnsi="华文中宋" w:eastAsia="华文中宋" w:cs="华文中宋"/>
          <w:szCs w:val="21"/>
        </w:rPr>
        <w:t xml:space="preserve">项目名称：    </w:t>
      </w:r>
      <w:r>
        <w:rPr>
          <w:rFonts w:hint="eastAsia" w:ascii="华文中宋" w:hAnsi="华文中宋" w:eastAsia="华文中宋" w:cs="华文中宋"/>
          <w:szCs w:val="21"/>
          <w:u w:val="single"/>
        </w:rPr>
        <w:t xml:space="preserve">                                   </w:t>
      </w:r>
    </w:p>
    <w:p w14:paraId="6E8DC8CE">
      <w:pPr>
        <w:spacing w:line="440" w:lineRule="exact"/>
        <w:rPr>
          <w:rFonts w:hint="eastAsia" w:ascii="华文中宋" w:hAnsi="华文中宋" w:eastAsia="华文中宋" w:cs="华文中宋"/>
          <w:szCs w:val="21"/>
          <w:u w:val="single"/>
        </w:rPr>
      </w:pPr>
      <w:r>
        <w:rPr>
          <w:rFonts w:hint="eastAsia" w:ascii="华文中宋" w:hAnsi="华文中宋" w:eastAsia="华文中宋" w:cs="华文中宋"/>
          <w:szCs w:val="21"/>
        </w:rPr>
        <w:t xml:space="preserve">项目编号：    </w:t>
      </w:r>
      <w:r>
        <w:rPr>
          <w:rFonts w:hint="eastAsia" w:ascii="华文中宋" w:hAnsi="华文中宋" w:eastAsia="华文中宋" w:cs="华文中宋"/>
          <w:szCs w:val="21"/>
          <w:u w:val="single"/>
        </w:rPr>
        <w:t xml:space="preserve">                                   </w:t>
      </w:r>
    </w:p>
    <w:p w14:paraId="3107941E">
      <w:pPr>
        <w:spacing w:line="440" w:lineRule="exact"/>
        <w:rPr>
          <w:rFonts w:hint="eastAsia" w:ascii="华文中宋" w:hAnsi="华文中宋" w:eastAsia="华文中宋" w:cs="华文中宋"/>
          <w:szCs w:val="21"/>
        </w:rPr>
      </w:pPr>
      <w:r>
        <w:rPr>
          <w:rFonts w:hint="eastAsia" w:ascii="华文中宋" w:hAnsi="华文中宋" w:eastAsia="华文中宋" w:cs="华文中宋"/>
          <w:szCs w:val="21"/>
        </w:rPr>
        <w:t xml:space="preserve">投标人名称：  </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w:t>
      </w:r>
    </w:p>
    <w:p w14:paraId="3E69BDA8">
      <w:pPr>
        <w:pStyle w:val="15"/>
        <w:spacing w:after="0" w:line="440" w:lineRule="exact"/>
        <w:rPr>
          <w:rFonts w:hint="eastAsia" w:ascii="华文中宋" w:hAnsi="华文中宋" w:eastAsia="华文中宋" w:cs="华文中宋"/>
          <w:u w:val="single"/>
        </w:rPr>
      </w:pPr>
      <w:r>
        <w:rPr>
          <w:rFonts w:hint="eastAsia" w:ascii="华文中宋" w:hAnsi="华文中宋" w:eastAsia="华文中宋" w:cs="华文中宋"/>
        </w:rPr>
        <w:t xml:space="preserve">包    号：    </w:t>
      </w:r>
      <w:r>
        <w:rPr>
          <w:rFonts w:hint="eastAsia" w:ascii="华文中宋" w:hAnsi="华文中宋" w:eastAsia="华文中宋" w:cs="华文中宋"/>
          <w:u w:val="single"/>
        </w:rPr>
        <w:t xml:space="preserve">                                   </w:t>
      </w:r>
    </w:p>
    <w:tbl>
      <w:tblPr>
        <w:tblStyle w:val="3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5"/>
        <w:gridCol w:w="1270"/>
        <w:gridCol w:w="2190"/>
        <w:gridCol w:w="2093"/>
        <w:gridCol w:w="1464"/>
        <w:gridCol w:w="1038"/>
      </w:tblGrid>
      <w:tr w14:paraId="5FD42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995" w:type="dxa"/>
            <w:tcBorders>
              <w:right w:val="single" w:color="auto" w:sz="4" w:space="0"/>
            </w:tcBorders>
            <w:noWrap w:val="0"/>
            <w:vAlign w:val="center"/>
          </w:tcPr>
          <w:p w14:paraId="792960A0">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r>
              <w:rPr>
                <w:rFonts w:hint="eastAsia" w:ascii="华文中宋" w:hAnsi="华文中宋" w:eastAsia="华文中宋" w:cs="华文中宋"/>
                <w:szCs w:val="21"/>
              </w:rPr>
              <w:t>序号</w:t>
            </w:r>
          </w:p>
        </w:tc>
        <w:tc>
          <w:tcPr>
            <w:tcW w:w="1270" w:type="dxa"/>
            <w:tcBorders>
              <w:left w:val="single" w:color="auto" w:sz="4" w:space="0"/>
            </w:tcBorders>
            <w:noWrap w:val="0"/>
            <w:vAlign w:val="center"/>
          </w:tcPr>
          <w:p w14:paraId="26206BA2">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r>
              <w:rPr>
                <w:rFonts w:hint="eastAsia" w:ascii="华文中宋" w:hAnsi="华文中宋" w:eastAsia="华文中宋" w:cs="华文中宋"/>
                <w:szCs w:val="21"/>
              </w:rPr>
              <w:t>货物名称</w:t>
            </w:r>
          </w:p>
        </w:tc>
        <w:tc>
          <w:tcPr>
            <w:tcW w:w="2190" w:type="dxa"/>
            <w:noWrap w:val="0"/>
            <w:vAlign w:val="center"/>
          </w:tcPr>
          <w:p w14:paraId="5A215057">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r>
              <w:rPr>
                <w:rFonts w:hint="eastAsia" w:ascii="华文中宋" w:hAnsi="华文中宋" w:eastAsia="华文中宋" w:cs="华文中宋"/>
                <w:szCs w:val="21"/>
              </w:rPr>
              <w:t>招标文件技术要求</w:t>
            </w:r>
          </w:p>
        </w:tc>
        <w:tc>
          <w:tcPr>
            <w:tcW w:w="2093" w:type="dxa"/>
            <w:noWrap w:val="0"/>
            <w:vAlign w:val="center"/>
          </w:tcPr>
          <w:p w14:paraId="6CDC05FF">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r>
              <w:rPr>
                <w:rFonts w:hint="eastAsia" w:ascii="华文中宋" w:hAnsi="华文中宋" w:eastAsia="华文中宋" w:cs="华文中宋"/>
                <w:szCs w:val="21"/>
              </w:rPr>
              <w:t>投标文件技术响应</w:t>
            </w:r>
          </w:p>
        </w:tc>
        <w:tc>
          <w:tcPr>
            <w:tcW w:w="1464" w:type="dxa"/>
            <w:noWrap w:val="0"/>
            <w:vAlign w:val="center"/>
          </w:tcPr>
          <w:p w14:paraId="1CD577B9">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r>
              <w:rPr>
                <w:rFonts w:hint="eastAsia" w:ascii="华文中宋" w:hAnsi="华文中宋" w:eastAsia="华文中宋" w:cs="华文中宋"/>
                <w:szCs w:val="21"/>
              </w:rPr>
              <w:t>偏离情况</w:t>
            </w:r>
          </w:p>
        </w:tc>
        <w:tc>
          <w:tcPr>
            <w:tcW w:w="1038" w:type="dxa"/>
            <w:noWrap w:val="0"/>
            <w:vAlign w:val="center"/>
          </w:tcPr>
          <w:p w14:paraId="7F96B49C">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r>
              <w:rPr>
                <w:rFonts w:hint="eastAsia" w:ascii="华文中宋" w:hAnsi="华文中宋" w:eastAsia="华文中宋" w:cs="华文中宋"/>
                <w:szCs w:val="21"/>
              </w:rPr>
              <w:t>备注</w:t>
            </w:r>
          </w:p>
        </w:tc>
      </w:tr>
      <w:tr w14:paraId="62F1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995" w:type="dxa"/>
            <w:tcBorders>
              <w:right w:val="single" w:color="auto" w:sz="4" w:space="0"/>
            </w:tcBorders>
            <w:noWrap w:val="0"/>
            <w:vAlign w:val="center"/>
          </w:tcPr>
          <w:p w14:paraId="7E261064">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270" w:type="dxa"/>
            <w:tcBorders>
              <w:left w:val="single" w:color="auto" w:sz="4" w:space="0"/>
            </w:tcBorders>
            <w:noWrap w:val="0"/>
            <w:vAlign w:val="center"/>
          </w:tcPr>
          <w:p w14:paraId="7D8EEB05">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2190" w:type="dxa"/>
            <w:noWrap w:val="0"/>
            <w:vAlign w:val="center"/>
          </w:tcPr>
          <w:p w14:paraId="0247A2E0">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2093" w:type="dxa"/>
            <w:noWrap w:val="0"/>
            <w:vAlign w:val="center"/>
          </w:tcPr>
          <w:p w14:paraId="090B7A23">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464" w:type="dxa"/>
            <w:noWrap w:val="0"/>
            <w:vAlign w:val="center"/>
          </w:tcPr>
          <w:p w14:paraId="2F458F14">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038" w:type="dxa"/>
            <w:noWrap w:val="0"/>
            <w:vAlign w:val="center"/>
          </w:tcPr>
          <w:p w14:paraId="35FF3EA5">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r>
      <w:tr w14:paraId="0A7AB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995" w:type="dxa"/>
            <w:tcBorders>
              <w:right w:val="single" w:color="auto" w:sz="4" w:space="0"/>
            </w:tcBorders>
            <w:noWrap w:val="0"/>
            <w:vAlign w:val="center"/>
          </w:tcPr>
          <w:p w14:paraId="4341BC87">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270" w:type="dxa"/>
            <w:tcBorders>
              <w:left w:val="single" w:color="auto" w:sz="4" w:space="0"/>
            </w:tcBorders>
            <w:noWrap w:val="0"/>
            <w:vAlign w:val="center"/>
          </w:tcPr>
          <w:p w14:paraId="24EF5D0D">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2190" w:type="dxa"/>
            <w:noWrap w:val="0"/>
            <w:vAlign w:val="center"/>
          </w:tcPr>
          <w:p w14:paraId="5FC04F28">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2093" w:type="dxa"/>
            <w:noWrap w:val="0"/>
            <w:vAlign w:val="center"/>
          </w:tcPr>
          <w:p w14:paraId="026A372E">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464" w:type="dxa"/>
            <w:noWrap w:val="0"/>
            <w:vAlign w:val="center"/>
          </w:tcPr>
          <w:p w14:paraId="06567E32">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038" w:type="dxa"/>
            <w:noWrap w:val="0"/>
            <w:vAlign w:val="center"/>
          </w:tcPr>
          <w:p w14:paraId="3A45A6CC">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r>
      <w:tr w14:paraId="48664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7" w:hRule="atLeast"/>
          <w:jc w:val="center"/>
        </w:trPr>
        <w:tc>
          <w:tcPr>
            <w:tcW w:w="995" w:type="dxa"/>
            <w:tcBorders>
              <w:right w:val="single" w:color="auto" w:sz="4" w:space="0"/>
            </w:tcBorders>
            <w:noWrap w:val="0"/>
            <w:vAlign w:val="center"/>
          </w:tcPr>
          <w:p w14:paraId="7DC1D609">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270" w:type="dxa"/>
            <w:tcBorders>
              <w:left w:val="single" w:color="auto" w:sz="4" w:space="0"/>
            </w:tcBorders>
            <w:noWrap w:val="0"/>
            <w:vAlign w:val="center"/>
          </w:tcPr>
          <w:p w14:paraId="7BCB41ED">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2190" w:type="dxa"/>
            <w:noWrap w:val="0"/>
            <w:vAlign w:val="center"/>
          </w:tcPr>
          <w:p w14:paraId="1BF85EDB">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2093" w:type="dxa"/>
            <w:noWrap w:val="0"/>
            <w:vAlign w:val="center"/>
          </w:tcPr>
          <w:p w14:paraId="5EAF6012">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464" w:type="dxa"/>
            <w:noWrap w:val="0"/>
            <w:vAlign w:val="center"/>
          </w:tcPr>
          <w:p w14:paraId="00128FC1">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038" w:type="dxa"/>
            <w:noWrap w:val="0"/>
            <w:vAlign w:val="center"/>
          </w:tcPr>
          <w:p w14:paraId="5C8DFACC">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r>
    </w:tbl>
    <w:p w14:paraId="6E2A92A6">
      <w:pPr>
        <w:spacing w:line="360" w:lineRule="auto"/>
        <w:rPr>
          <w:rFonts w:hint="eastAsia" w:ascii="华文中宋" w:hAnsi="华文中宋" w:eastAsia="华文中宋" w:cs="华文中宋"/>
          <w:szCs w:val="21"/>
        </w:rPr>
      </w:pPr>
      <w:r>
        <w:rPr>
          <w:rFonts w:hint="eastAsia" w:ascii="华文中宋" w:hAnsi="华文中宋" w:eastAsia="华文中宋" w:cs="华文中宋"/>
          <w:szCs w:val="21"/>
        </w:rPr>
        <w:t>说明：</w:t>
      </w:r>
    </w:p>
    <w:p w14:paraId="14E54E54">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①根据本文件第四部分技术需求书中的内容逐条进行响应。</w:t>
      </w:r>
    </w:p>
    <w:p w14:paraId="6F0193F9">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②</w:t>
      </w:r>
      <w:r>
        <w:rPr>
          <w:rFonts w:hint="eastAsia" w:ascii="华文中宋" w:hAnsi="华文中宋" w:eastAsia="华文中宋" w:cs="华文中宋"/>
          <w:szCs w:val="21"/>
          <w:lang w:val="zh-CN"/>
        </w:rPr>
        <w:t>投标人应根据招标货物的性能指标、对照招标文件技术指标要求，如实逐条一一对应填写响应情况，如有未响应技术指标，评标委员会有权视其为负偏离；</w:t>
      </w:r>
    </w:p>
    <w:p w14:paraId="33782994">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③请投标人在“偏离情况”一栏详细描述存在正偏离或负偏离技术指标，并标明偏离情况；</w:t>
      </w:r>
    </w:p>
    <w:p w14:paraId="31B5E3E2">
      <w:pPr>
        <w:spacing w:line="440" w:lineRule="exact"/>
        <w:outlineLvl w:val="9"/>
        <w:rPr>
          <w:rFonts w:hint="eastAsia" w:ascii="华文中宋" w:hAnsi="华文中宋" w:eastAsia="华文中宋" w:cs="华文中宋"/>
          <w:b/>
          <w:sz w:val="24"/>
          <w:szCs w:val="32"/>
        </w:rPr>
      </w:pPr>
      <w:r>
        <w:rPr>
          <w:rFonts w:hint="eastAsia" w:ascii="华文中宋" w:hAnsi="华文中宋" w:eastAsia="华文中宋" w:cs="华文中宋"/>
          <w:b/>
          <w:sz w:val="24"/>
          <w:szCs w:val="32"/>
        </w:rPr>
        <w:t>投标货物详细的技术说明</w:t>
      </w:r>
    </w:p>
    <w:p w14:paraId="2A4CD51B">
      <w:pPr>
        <w:spacing w:line="440" w:lineRule="exact"/>
        <w:outlineLvl w:val="9"/>
        <w:rPr>
          <w:rFonts w:hint="eastAsia" w:ascii="华文中宋" w:hAnsi="华文中宋" w:eastAsia="华文中宋" w:cs="华文中宋"/>
          <w:szCs w:val="21"/>
        </w:rPr>
      </w:pPr>
      <w:r>
        <w:rPr>
          <w:rFonts w:hint="eastAsia" w:ascii="华文中宋" w:hAnsi="华文中宋" w:eastAsia="华文中宋" w:cs="华文中宋"/>
          <w:szCs w:val="21"/>
        </w:rPr>
        <w:t>说明：</w:t>
      </w:r>
    </w:p>
    <w:p w14:paraId="31C05DB8">
      <w:pPr>
        <w:pStyle w:val="69"/>
        <w:snapToGrid w:val="0"/>
        <w:spacing w:line="440" w:lineRule="exact"/>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rPr>
        <w:t>①根据本招标文件第四部分技术需求书要求中的内容进行响应。</w:t>
      </w:r>
    </w:p>
    <w:p w14:paraId="1B6C7D80">
      <w:pPr>
        <w:pStyle w:val="69"/>
        <w:snapToGrid w:val="0"/>
        <w:spacing w:line="440" w:lineRule="exact"/>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rPr>
        <w:t>②作为评标委员会成员评定投标货物是否实质性响应招标文件技术要求以及详细评审的依据。内容包括但不限于：</w:t>
      </w:r>
    </w:p>
    <w:p w14:paraId="7D0953D4">
      <w:pPr>
        <w:pStyle w:val="69"/>
        <w:snapToGrid w:val="0"/>
        <w:spacing w:line="440" w:lineRule="exact"/>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rPr>
        <w:t>1、对投标货物主要技术指标和运行性能进行详细描述,尽可能提供能证明投标货物符合招标文件技术需求书且与投标货物型号一致的证明材料（包括但不限于检测报告/官网链接/功能截图/产品彩页/产品说明书/产品介绍等）；</w:t>
      </w:r>
    </w:p>
    <w:p w14:paraId="0FF0106C">
      <w:pPr>
        <w:pStyle w:val="69"/>
        <w:snapToGrid w:val="0"/>
        <w:spacing w:line="440" w:lineRule="exact"/>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rPr>
        <w:t>2、投标货物的备品备件清单（若有的话，此表由投标人自行设计，请注明品牌、型号、产地、功能、单价和质保期满后三个年度的供应折扣价格等内容）。</w:t>
      </w:r>
    </w:p>
    <w:p w14:paraId="6DDEDBE3">
      <w:pPr>
        <w:pStyle w:val="69"/>
        <w:snapToGrid w:val="0"/>
        <w:spacing w:line="440" w:lineRule="exact"/>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rPr>
        <w:t>3、项目实施过程中所需的主要辅材（若有的话，此表由投标人自行设计，请注明品牌、型号、产地、生产企业、数量）</w:t>
      </w:r>
    </w:p>
    <w:p w14:paraId="476080F9">
      <w:pPr>
        <w:pStyle w:val="69"/>
        <w:snapToGrid w:val="0"/>
        <w:spacing w:line="440" w:lineRule="exact"/>
        <w:textAlignment w:val="auto"/>
        <w:rPr>
          <w:rFonts w:hint="eastAsia" w:ascii="华文中宋" w:hAnsi="华文中宋" w:eastAsia="华文中宋" w:cs="华文中宋"/>
        </w:rPr>
      </w:pPr>
    </w:p>
    <w:p w14:paraId="58CEEA80">
      <w:pPr>
        <w:spacing w:line="360" w:lineRule="exact"/>
        <w:rPr>
          <w:rFonts w:hint="eastAsia" w:ascii="华文中宋" w:hAnsi="华文中宋" w:eastAsia="华文中宋" w:cs="华文中宋"/>
          <w:b/>
          <w:sz w:val="24"/>
          <w:lang w:eastAsia="zh-CN"/>
        </w:rPr>
      </w:pPr>
    </w:p>
    <w:p w14:paraId="0E8C7BDA">
      <w:pPr>
        <w:spacing w:line="360" w:lineRule="exact"/>
        <w:rPr>
          <w:rFonts w:hint="eastAsia" w:ascii="华文中宋" w:hAnsi="华文中宋" w:eastAsia="华文中宋" w:cs="华文中宋"/>
          <w:b/>
          <w:sz w:val="24"/>
          <w:lang w:eastAsia="zh-CN"/>
        </w:rPr>
        <w:sectPr>
          <w:pgSz w:w="11906" w:h="16838"/>
          <w:pgMar w:top="1440" w:right="1803" w:bottom="1440" w:left="1803" w:header="851" w:footer="992" w:gutter="0"/>
          <w:pgNumType w:fmt="decimal"/>
          <w:cols w:space="720" w:num="1"/>
          <w:rtlGutter w:val="0"/>
          <w:docGrid w:type="lines" w:linePitch="332" w:charSpace="0"/>
        </w:sectPr>
      </w:pPr>
    </w:p>
    <w:p w14:paraId="0A61D3F5">
      <w:pPr>
        <w:rPr>
          <w:rFonts w:ascii="华文中宋" w:hAnsi="华文中宋" w:eastAsia="华文中宋" w:cs="华文中宋"/>
          <w:b/>
          <w:bCs/>
          <w:sz w:val="24"/>
        </w:rPr>
      </w:pPr>
      <w:r>
        <w:rPr>
          <w:rFonts w:hint="eastAsia" w:ascii="华文中宋" w:hAnsi="华文中宋" w:eastAsia="华文中宋" w:cs="华文中宋"/>
          <w:b/>
          <w:bCs/>
          <w:sz w:val="24"/>
        </w:rPr>
        <w:t>标注“★”不允许负偏离的实质性要求和条件响应程度表</w:t>
      </w:r>
    </w:p>
    <w:p w14:paraId="53540FCA">
      <w:pPr>
        <w:rPr>
          <w:rFonts w:ascii="华文中宋" w:hAnsi="华文中宋" w:eastAsia="华文中宋" w:cs="华文中宋"/>
          <w:szCs w:val="21"/>
          <w:u w:val="single"/>
        </w:rPr>
      </w:pPr>
      <w:r>
        <w:rPr>
          <w:rFonts w:hint="eastAsia" w:ascii="华文中宋" w:hAnsi="华文中宋" w:eastAsia="华文中宋" w:cs="华文中宋"/>
          <w:szCs w:val="21"/>
        </w:rPr>
        <w:t xml:space="preserve">项目名称：    </w:t>
      </w:r>
      <w:r>
        <w:rPr>
          <w:rFonts w:hint="eastAsia" w:ascii="华文中宋" w:hAnsi="华文中宋" w:eastAsia="华文中宋" w:cs="华文中宋"/>
          <w:szCs w:val="21"/>
          <w:u w:val="single"/>
        </w:rPr>
        <w:t xml:space="preserve">                                   </w:t>
      </w:r>
    </w:p>
    <w:p w14:paraId="508A6B40">
      <w:pPr>
        <w:spacing w:line="440" w:lineRule="exact"/>
        <w:rPr>
          <w:rFonts w:ascii="华文中宋" w:hAnsi="华文中宋" w:eastAsia="华文中宋" w:cs="华文中宋"/>
          <w:szCs w:val="21"/>
          <w:u w:val="single"/>
        </w:rPr>
      </w:pPr>
      <w:r>
        <w:rPr>
          <w:rFonts w:hint="eastAsia" w:ascii="华文中宋" w:hAnsi="华文中宋" w:eastAsia="华文中宋" w:cs="华文中宋"/>
          <w:szCs w:val="21"/>
        </w:rPr>
        <w:t xml:space="preserve">项目编号：    </w:t>
      </w:r>
      <w:r>
        <w:rPr>
          <w:rFonts w:hint="eastAsia" w:ascii="华文中宋" w:hAnsi="华文中宋" w:eastAsia="华文中宋" w:cs="华文中宋"/>
          <w:szCs w:val="21"/>
          <w:u w:val="single"/>
        </w:rPr>
        <w:t xml:space="preserve">                                   </w:t>
      </w:r>
    </w:p>
    <w:p w14:paraId="562A188A">
      <w:pPr>
        <w:spacing w:line="440" w:lineRule="exact"/>
        <w:rPr>
          <w:rFonts w:ascii="华文中宋" w:hAnsi="华文中宋" w:eastAsia="华文中宋" w:cs="华文中宋"/>
          <w:szCs w:val="21"/>
        </w:rPr>
      </w:pPr>
      <w:r>
        <w:rPr>
          <w:rFonts w:hint="eastAsia" w:ascii="华文中宋" w:hAnsi="华文中宋" w:eastAsia="华文中宋" w:cs="华文中宋"/>
          <w:szCs w:val="21"/>
        </w:rPr>
        <w:t xml:space="preserve">投标人名称：  </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w:t>
      </w:r>
    </w:p>
    <w:p w14:paraId="1CB40D59">
      <w:pPr>
        <w:pStyle w:val="15"/>
        <w:spacing w:after="0" w:line="440" w:lineRule="exact"/>
        <w:rPr>
          <w:rFonts w:ascii="华文中宋" w:hAnsi="华文中宋" w:eastAsia="华文中宋" w:cs="华文中宋"/>
          <w:szCs w:val="21"/>
        </w:rPr>
      </w:pPr>
      <w:r>
        <w:rPr>
          <w:rFonts w:hint="eastAsia" w:ascii="华文中宋" w:hAnsi="华文中宋" w:eastAsia="华文中宋" w:cs="华文中宋"/>
        </w:rPr>
        <w:t xml:space="preserve">包    号：    </w:t>
      </w:r>
      <w:r>
        <w:rPr>
          <w:rFonts w:hint="eastAsia" w:ascii="华文中宋" w:hAnsi="华文中宋" w:eastAsia="华文中宋" w:cs="华文中宋"/>
          <w:u w:val="single"/>
        </w:rPr>
        <w:t xml:space="preserve">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3426"/>
        <w:gridCol w:w="3095"/>
        <w:gridCol w:w="1275"/>
        <w:gridCol w:w="1276"/>
        <w:gridCol w:w="1185"/>
        <w:gridCol w:w="1925"/>
      </w:tblGrid>
      <w:tr w14:paraId="1B1F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4700" w:type="dxa"/>
            <w:gridSpan w:val="8"/>
            <w:tcBorders>
              <w:bottom w:val="single" w:color="auto" w:sz="6" w:space="0"/>
            </w:tcBorders>
            <w:noWrap w:val="0"/>
            <w:vAlign w:val="center"/>
          </w:tcPr>
          <w:p w14:paraId="45C34B77">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技术指标参数</w:t>
            </w:r>
          </w:p>
        </w:tc>
      </w:tr>
      <w:tr w14:paraId="3099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Merge w:val="restart"/>
            <w:tcBorders>
              <w:top w:val="single" w:color="auto" w:sz="6" w:space="0"/>
            </w:tcBorders>
            <w:noWrap w:val="0"/>
            <w:vAlign w:val="center"/>
          </w:tcPr>
          <w:p w14:paraId="462D4817">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序号</w:t>
            </w:r>
          </w:p>
        </w:tc>
        <w:tc>
          <w:tcPr>
            <w:tcW w:w="1690" w:type="dxa"/>
            <w:vMerge w:val="restart"/>
            <w:tcBorders>
              <w:top w:val="single" w:color="auto" w:sz="6" w:space="0"/>
              <w:right w:val="single" w:color="auto" w:sz="6" w:space="0"/>
            </w:tcBorders>
            <w:noWrap w:val="0"/>
            <w:vAlign w:val="center"/>
          </w:tcPr>
          <w:p w14:paraId="7E04C1F4">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投标产品全称</w:t>
            </w:r>
          </w:p>
        </w:tc>
        <w:tc>
          <w:tcPr>
            <w:tcW w:w="3426" w:type="dxa"/>
            <w:vMerge w:val="restart"/>
            <w:tcBorders>
              <w:top w:val="single" w:color="auto" w:sz="6" w:space="0"/>
              <w:left w:val="single" w:color="auto" w:sz="6" w:space="0"/>
            </w:tcBorders>
            <w:noWrap w:val="0"/>
            <w:vAlign w:val="center"/>
          </w:tcPr>
          <w:p w14:paraId="6F7A1159">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招标文件标注“★”</w:t>
            </w:r>
          </w:p>
          <w:p w14:paraId="7574F8C4">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不允许负偏离的实质性要求和条件</w:t>
            </w:r>
          </w:p>
        </w:tc>
        <w:tc>
          <w:tcPr>
            <w:tcW w:w="3095" w:type="dxa"/>
            <w:vMerge w:val="restart"/>
            <w:tcBorders>
              <w:top w:val="single" w:color="auto" w:sz="6" w:space="0"/>
            </w:tcBorders>
            <w:noWrap w:val="0"/>
            <w:vAlign w:val="center"/>
          </w:tcPr>
          <w:p w14:paraId="0B2E82CD">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投标响应状况</w:t>
            </w:r>
          </w:p>
        </w:tc>
        <w:tc>
          <w:tcPr>
            <w:tcW w:w="3736" w:type="dxa"/>
            <w:gridSpan w:val="3"/>
            <w:noWrap w:val="0"/>
            <w:vAlign w:val="center"/>
          </w:tcPr>
          <w:p w14:paraId="2F3BF6EE">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响应程度</w:t>
            </w:r>
          </w:p>
        </w:tc>
        <w:tc>
          <w:tcPr>
            <w:tcW w:w="1925" w:type="dxa"/>
            <w:vMerge w:val="restart"/>
            <w:tcBorders>
              <w:top w:val="single" w:color="auto" w:sz="6" w:space="0"/>
            </w:tcBorders>
            <w:noWrap w:val="0"/>
            <w:vAlign w:val="center"/>
          </w:tcPr>
          <w:p w14:paraId="2832ACCC">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偏离说明</w:t>
            </w:r>
          </w:p>
        </w:tc>
      </w:tr>
      <w:tr w14:paraId="545D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8" w:type="dxa"/>
            <w:vMerge w:val="continue"/>
            <w:noWrap w:val="0"/>
            <w:vAlign w:val="center"/>
          </w:tcPr>
          <w:p w14:paraId="36CF5F6B">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690" w:type="dxa"/>
            <w:vMerge w:val="continue"/>
            <w:tcBorders>
              <w:right w:val="single" w:color="auto" w:sz="6" w:space="0"/>
            </w:tcBorders>
            <w:noWrap w:val="0"/>
            <w:vAlign w:val="center"/>
          </w:tcPr>
          <w:p w14:paraId="53F0B9AC">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426" w:type="dxa"/>
            <w:vMerge w:val="continue"/>
            <w:tcBorders>
              <w:left w:val="single" w:color="auto" w:sz="6" w:space="0"/>
            </w:tcBorders>
            <w:noWrap w:val="0"/>
            <w:vAlign w:val="center"/>
          </w:tcPr>
          <w:p w14:paraId="1430D114">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095" w:type="dxa"/>
            <w:vMerge w:val="continue"/>
            <w:noWrap w:val="0"/>
            <w:vAlign w:val="center"/>
          </w:tcPr>
          <w:p w14:paraId="4CD8AB73">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5" w:type="dxa"/>
            <w:noWrap w:val="0"/>
            <w:vAlign w:val="center"/>
          </w:tcPr>
          <w:p w14:paraId="675D6D27">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符合要求</w:t>
            </w:r>
          </w:p>
        </w:tc>
        <w:tc>
          <w:tcPr>
            <w:tcW w:w="1276" w:type="dxa"/>
            <w:noWrap w:val="0"/>
            <w:vAlign w:val="center"/>
          </w:tcPr>
          <w:p w14:paraId="35316904">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高于要求</w:t>
            </w:r>
          </w:p>
        </w:tc>
        <w:tc>
          <w:tcPr>
            <w:tcW w:w="1185" w:type="dxa"/>
            <w:noWrap w:val="0"/>
            <w:vAlign w:val="center"/>
          </w:tcPr>
          <w:p w14:paraId="502074E9">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低于要求</w:t>
            </w:r>
          </w:p>
        </w:tc>
        <w:tc>
          <w:tcPr>
            <w:tcW w:w="1925" w:type="dxa"/>
            <w:vMerge w:val="continue"/>
            <w:noWrap w:val="0"/>
            <w:vAlign w:val="center"/>
          </w:tcPr>
          <w:p w14:paraId="37779E2E">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r>
      <w:tr w14:paraId="31A9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noWrap w:val="0"/>
            <w:vAlign w:val="center"/>
          </w:tcPr>
          <w:p w14:paraId="76A6778D">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690" w:type="dxa"/>
            <w:tcBorders>
              <w:right w:val="single" w:color="auto" w:sz="6" w:space="0"/>
            </w:tcBorders>
            <w:noWrap w:val="0"/>
            <w:vAlign w:val="center"/>
          </w:tcPr>
          <w:p w14:paraId="1A66C712">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426" w:type="dxa"/>
            <w:tcBorders>
              <w:left w:val="single" w:color="auto" w:sz="6" w:space="0"/>
            </w:tcBorders>
            <w:noWrap w:val="0"/>
            <w:vAlign w:val="center"/>
          </w:tcPr>
          <w:p w14:paraId="3E430A76">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095" w:type="dxa"/>
            <w:noWrap w:val="0"/>
            <w:vAlign w:val="center"/>
          </w:tcPr>
          <w:p w14:paraId="1096DD3A">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5" w:type="dxa"/>
            <w:noWrap w:val="0"/>
            <w:vAlign w:val="center"/>
          </w:tcPr>
          <w:p w14:paraId="1D62FD05">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6" w:type="dxa"/>
            <w:noWrap w:val="0"/>
            <w:vAlign w:val="center"/>
          </w:tcPr>
          <w:p w14:paraId="76F7A43D">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185" w:type="dxa"/>
            <w:noWrap w:val="0"/>
            <w:vAlign w:val="center"/>
          </w:tcPr>
          <w:p w14:paraId="22649C7A">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925" w:type="dxa"/>
            <w:noWrap w:val="0"/>
            <w:vAlign w:val="center"/>
          </w:tcPr>
          <w:p w14:paraId="01991093">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r>
      <w:tr w14:paraId="688D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noWrap w:val="0"/>
            <w:vAlign w:val="center"/>
          </w:tcPr>
          <w:p w14:paraId="1E68ED1F">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690" w:type="dxa"/>
            <w:tcBorders>
              <w:right w:val="single" w:color="auto" w:sz="6" w:space="0"/>
            </w:tcBorders>
            <w:noWrap w:val="0"/>
            <w:vAlign w:val="center"/>
          </w:tcPr>
          <w:p w14:paraId="271F666C">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426" w:type="dxa"/>
            <w:tcBorders>
              <w:left w:val="single" w:color="auto" w:sz="6" w:space="0"/>
            </w:tcBorders>
            <w:noWrap w:val="0"/>
            <w:vAlign w:val="center"/>
          </w:tcPr>
          <w:p w14:paraId="220E008A">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095" w:type="dxa"/>
            <w:noWrap w:val="0"/>
            <w:vAlign w:val="center"/>
          </w:tcPr>
          <w:p w14:paraId="2BF09495">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5" w:type="dxa"/>
            <w:noWrap w:val="0"/>
            <w:vAlign w:val="center"/>
          </w:tcPr>
          <w:p w14:paraId="3528BCB6">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6" w:type="dxa"/>
            <w:noWrap w:val="0"/>
            <w:vAlign w:val="center"/>
          </w:tcPr>
          <w:p w14:paraId="3ABC1D45">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185" w:type="dxa"/>
            <w:noWrap w:val="0"/>
            <w:vAlign w:val="center"/>
          </w:tcPr>
          <w:p w14:paraId="0559011D">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925" w:type="dxa"/>
            <w:noWrap w:val="0"/>
            <w:vAlign w:val="center"/>
          </w:tcPr>
          <w:p w14:paraId="115D23C5">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r>
      <w:tr w14:paraId="5F91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700" w:type="dxa"/>
            <w:gridSpan w:val="8"/>
            <w:noWrap w:val="0"/>
            <w:vAlign w:val="center"/>
          </w:tcPr>
          <w:p w14:paraId="363DA8FF">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其他条件要求</w:t>
            </w:r>
          </w:p>
        </w:tc>
      </w:tr>
      <w:tr w14:paraId="0BB1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8" w:type="dxa"/>
            <w:vMerge w:val="restart"/>
            <w:noWrap w:val="0"/>
            <w:vAlign w:val="center"/>
          </w:tcPr>
          <w:p w14:paraId="5D3EF275">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序号</w:t>
            </w:r>
          </w:p>
        </w:tc>
        <w:tc>
          <w:tcPr>
            <w:tcW w:w="5116" w:type="dxa"/>
            <w:gridSpan w:val="2"/>
            <w:vMerge w:val="restart"/>
            <w:noWrap w:val="0"/>
            <w:vAlign w:val="center"/>
          </w:tcPr>
          <w:p w14:paraId="791BA0A1">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招标文件标注“★”</w:t>
            </w:r>
          </w:p>
          <w:p w14:paraId="741AD3D4">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不允许负偏离的实质性要求和条件</w:t>
            </w:r>
          </w:p>
        </w:tc>
        <w:tc>
          <w:tcPr>
            <w:tcW w:w="3095" w:type="dxa"/>
            <w:vMerge w:val="restart"/>
            <w:noWrap w:val="0"/>
            <w:vAlign w:val="center"/>
          </w:tcPr>
          <w:p w14:paraId="54584B4C">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投标响应状况</w:t>
            </w:r>
          </w:p>
        </w:tc>
        <w:tc>
          <w:tcPr>
            <w:tcW w:w="3736" w:type="dxa"/>
            <w:gridSpan w:val="3"/>
            <w:noWrap w:val="0"/>
            <w:vAlign w:val="center"/>
          </w:tcPr>
          <w:p w14:paraId="30B3D6AE">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响应程度</w:t>
            </w:r>
          </w:p>
        </w:tc>
        <w:tc>
          <w:tcPr>
            <w:tcW w:w="1925" w:type="dxa"/>
            <w:vMerge w:val="restart"/>
            <w:noWrap w:val="0"/>
            <w:vAlign w:val="center"/>
          </w:tcPr>
          <w:p w14:paraId="46602017">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偏离说明</w:t>
            </w:r>
          </w:p>
        </w:tc>
      </w:tr>
      <w:tr w14:paraId="5F4D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28" w:type="dxa"/>
            <w:vMerge w:val="continue"/>
            <w:noWrap w:val="0"/>
            <w:vAlign w:val="center"/>
          </w:tcPr>
          <w:p w14:paraId="5B902E5E">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5116" w:type="dxa"/>
            <w:gridSpan w:val="2"/>
            <w:vMerge w:val="continue"/>
            <w:noWrap w:val="0"/>
            <w:vAlign w:val="center"/>
          </w:tcPr>
          <w:p w14:paraId="4E747A5D">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095" w:type="dxa"/>
            <w:vMerge w:val="continue"/>
            <w:noWrap w:val="0"/>
            <w:vAlign w:val="center"/>
          </w:tcPr>
          <w:p w14:paraId="2C1A8FB7">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5" w:type="dxa"/>
            <w:noWrap w:val="0"/>
            <w:vAlign w:val="center"/>
          </w:tcPr>
          <w:p w14:paraId="41D1901D">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符合要求</w:t>
            </w:r>
          </w:p>
        </w:tc>
        <w:tc>
          <w:tcPr>
            <w:tcW w:w="1276" w:type="dxa"/>
            <w:noWrap w:val="0"/>
            <w:vAlign w:val="center"/>
          </w:tcPr>
          <w:p w14:paraId="6C8AB1CC">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高于要求</w:t>
            </w:r>
          </w:p>
        </w:tc>
        <w:tc>
          <w:tcPr>
            <w:tcW w:w="1185" w:type="dxa"/>
            <w:noWrap w:val="0"/>
            <w:vAlign w:val="center"/>
          </w:tcPr>
          <w:p w14:paraId="028DDBE8">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低于要求</w:t>
            </w:r>
          </w:p>
        </w:tc>
        <w:tc>
          <w:tcPr>
            <w:tcW w:w="1925" w:type="dxa"/>
            <w:vMerge w:val="continue"/>
            <w:noWrap w:val="0"/>
            <w:vAlign w:val="center"/>
          </w:tcPr>
          <w:p w14:paraId="4A1F22D0">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r>
      <w:tr w14:paraId="043F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noWrap w:val="0"/>
            <w:vAlign w:val="center"/>
          </w:tcPr>
          <w:p w14:paraId="0D861948">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5116" w:type="dxa"/>
            <w:gridSpan w:val="2"/>
            <w:noWrap w:val="0"/>
            <w:vAlign w:val="center"/>
          </w:tcPr>
          <w:p w14:paraId="20933575">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095" w:type="dxa"/>
            <w:noWrap w:val="0"/>
            <w:vAlign w:val="center"/>
          </w:tcPr>
          <w:p w14:paraId="6438AF62">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5" w:type="dxa"/>
            <w:noWrap w:val="0"/>
            <w:vAlign w:val="center"/>
          </w:tcPr>
          <w:p w14:paraId="7989577B">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6" w:type="dxa"/>
            <w:noWrap w:val="0"/>
            <w:vAlign w:val="center"/>
          </w:tcPr>
          <w:p w14:paraId="3A742090">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185" w:type="dxa"/>
            <w:noWrap w:val="0"/>
            <w:vAlign w:val="center"/>
          </w:tcPr>
          <w:p w14:paraId="0E365D29">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925" w:type="dxa"/>
            <w:noWrap w:val="0"/>
            <w:vAlign w:val="center"/>
          </w:tcPr>
          <w:p w14:paraId="56AEEF5B">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r>
      <w:tr w14:paraId="1E3A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noWrap w:val="0"/>
            <w:vAlign w:val="center"/>
          </w:tcPr>
          <w:p w14:paraId="65442F81">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5116" w:type="dxa"/>
            <w:gridSpan w:val="2"/>
            <w:noWrap w:val="0"/>
            <w:vAlign w:val="center"/>
          </w:tcPr>
          <w:p w14:paraId="27919669">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095" w:type="dxa"/>
            <w:noWrap w:val="0"/>
            <w:vAlign w:val="center"/>
          </w:tcPr>
          <w:p w14:paraId="05B35F5A">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5" w:type="dxa"/>
            <w:noWrap w:val="0"/>
            <w:vAlign w:val="center"/>
          </w:tcPr>
          <w:p w14:paraId="263C1A1C">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6" w:type="dxa"/>
            <w:noWrap w:val="0"/>
            <w:vAlign w:val="center"/>
          </w:tcPr>
          <w:p w14:paraId="7EF312E3">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185" w:type="dxa"/>
            <w:noWrap w:val="0"/>
            <w:vAlign w:val="center"/>
          </w:tcPr>
          <w:p w14:paraId="0D8AC76A">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925" w:type="dxa"/>
            <w:noWrap w:val="0"/>
            <w:vAlign w:val="center"/>
          </w:tcPr>
          <w:p w14:paraId="11B965C3">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r>
    </w:tbl>
    <w:p w14:paraId="31DF6BCB">
      <w:pPr>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说明：①投标人应详细列明标注“★”不允许负偏离的实质性要求和条件的具体响应状况，全面披露各项响应程度，否则投标文件无效。</w:t>
      </w:r>
    </w:p>
    <w:p w14:paraId="7892A125">
      <w:pPr>
        <w:snapToGrid w:val="0"/>
        <w:spacing w:line="480" w:lineRule="exact"/>
        <w:ind w:firstLine="7770" w:firstLineChars="3700"/>
        <w:rPr>
          <w:rFonts w:hint="eastAsia" w:ascii="华文中宋" w:hAnsi="华文中宋" w:eastAsia="华文中宋" w:cs="华文中宋"/>
          <w:szCs w:val="21"/>
        </w:rPr>
      </w:pPr>
    </w:p>
    <w:p w14:paraId="3DBE4748">
      <w:pPr>
        <w:snapToGrid w:val="0"/>
        <w:spacing w:line="480" w:lineRule="exact"/>
        <w:ind w:firstLine="7770" w:firstLineChars="3700"/>
        <w:rPr>
          <w:rFonts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14:paraId="5D555013">
      <w:pPr>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szCs w:val="21"/>
        </w:rPr>
        <w:t xml:space="preserve">                                                                      日  期：      年  月  日</w:t>
      </w:r>
    </w:p>
    <w:p w14:paraId="3C848691">
      <w:pPr>
        <w:spacing w:line="360" w:lineRule="exact"/>
        <w:rPr>
          <w:rFonts w:hint="eastAsia" w:ascii="华文中宋" w:hAnsi="华文中宋" w:eastAsia="华文中宋" w:cs="华文中宋"/>
          <w:b/>
          <w:sz w:val="24"/>
          <w:lang w:eastAsia="zh-CN"/>
        </w:rPr>
        <w:sectPr>
          <w:pgSz w:w="16838" w:h="11906" w:orient="landscape"/>
          <w:pgMar w:top="1803" w:right="1440" w:bottom="1803" w:left="1440" w:header="851" w:footer="992" w:gutter="0"/>
          <w:pgNumType w:fmt="decimal"/>
          <w:cols w:space="720" w:num="1"/>
          <w:rtlGutter w:val="0"/>
          <w:docGrid w:type="lines" w:linePitch="332" w:charSpace="0"/>
        </w:sectPr>
      </w:pPr>
    </w:p>
    <w:p w14:paraId="6DBEE446">
      <w:pPr>
        <w:spacing w:line="360" w:lineRule="exact"/>
        <w:rPr>
          <w:rFonts w:hint="eastAsia" w:ascii="华文中宋" w:hAnsi="华文中宋" w:eastAsia="华文中宋" w:cs="华文中宋"/>
          <w:b/>
          <w:sz w:val="24"/>
        </w:rPr>
      </w:pPr>
      <w:r>
        <w:rPr>
          <w:rFonts w:hint="eastAsia" w:ascii="华文中宋" w:hAnsi="华文中宋" w:eastAsia="华文中宋" w:cs="华文中宋"/>
          <w:b/>
          <w:sz w:val="24"/>
          <w:lang w:eastAsia="zh-CN"/>
        </w:rPr>
        <w:t>（</w:t>
      </w:r>
      <w:r>
        <w:rPr>
          <w:rFonts w:hint="eastAsia" w:ascii="华文中宋" w:hAnsi="华文中宋" w:eastAsia="华文中宋" w:cs="华文中宋"/>
          <w:b/>
          <w:sz w:val="24"/>
          <w:lang w:val="en-US" w:eastAsia="zh-CN"/>
        </w:rPr>
        <w:t>七</w:t>
      </w:r>
      <w:r>
        <w:rPr>
          <w:rFonts w:hint="eastAsia" w:ascii="华文中宋" w:hAnsi="华文中宋" w:eastAsia="华文中宋" w:cs="华文中宋"/>
          <w:b/>
          <w:sz w:val="24"/>
        </w:rPr>
        <w:t>）招标文件要求或投标人认为需要提供的其他商务技术材料/文件</w:t>
      </w:r>
    </w:p>
    <w:p w14:paraId="6DDFEFC8">
      <w:pPr>
        <w:pStyle w:val="69"/>
        <w:snapToGrid w:val="0"/>
        <w:spacing w:line="440" w:lineRule="exact"/>
        <w:ind w:firstLine="420" w:firstLineChars="200"/>
        <w:textAlignment w:val="auto"/>
        <w:rPr>
          <w:rFonts w:hint="eastAsia" w:ascii="华文中宋" w:hAnsi="华文中宋" w:eastAsia="华文中宋" w:cs="华文中宋"/>
        </w:rPr>
        <w:sectPr>
          <w:pgSz w:w="11906" w:h="16838"/>
          <w:pgMar w:top="1440" w:right="1803" w:bottom="1440" w:left="1803" w:header="851" w:footer="992" w:gutter="0"/>
          <w:pgNumType w:fmt="decimal"/>
          <w:cols w:space="720" w:num="1"/>
          <w:rtlGutter w:val="0"/>
          <w:docGrid w:type="lines" w:linePitch="332" w:charSpace="0"/>
        </w:sectPr>
      </w:pPr>
    </w:p>
    <w:p w14:paraId="33A57EBF">
      <w:pPr>
        <w:spacing w:line="400" w:lineRule="exact"/>
        <w:outlineLvl w:val="9"/>
        <w:rPr>
          <w:rFonts w:ascii="华文中宋" w:hAnsi="华文中宋" w:eastAsia="华文中宋" w:cs="华文中宋"/>
          <w:b/>
          <w:sz w:val="24"/>
          <w:szCs w:val="32"/>
        </w:rPr>
      </w:pP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八</w:t>
      </w:r>
      <w:r>
        <w:rPr>
          <w:rFonts w:hint="eastAsia" w:ascii="华文中宋" w:hAnsi="华文中宋" w:eastAsia="华文中宋" w:cs="华文中宋"/>
          <w:b/>
          <w:sz w:val="24"/>
          <w:highlight w:val="none"/>
        </w:rPr>
        <w:t>）</w:t>
      </w:r>
      <w:r>
        <w:rPr>
          <w:rFonts w:hint="eastAsia" w:ascii="华文中宋" w:hAnsi="华文中宋" w:eastAsia="华文中宋" w:cs="华文中宋"/>
          <w:b/>
          <w:sz w:val="24"/>
          <w:szCs w:val="32"/>
        </w:rPr>
        <w:t>投标人类似合同案例情况格式（若有的话）</w:t>
      </w:r>
    </w:p>
    <w:p w14:paraId="2E5AA6B5">
      <w:pPr>
        <w:tabs>
          <w:tab w:val="left" w:pos="1680"/>
        </w:tabs>
        <w:snapToGrid w:val="0"/>
        <w:spacing w:line="400" w:lineRule="exact"/>
        <w:jc w:val="center"/>
        <w:rPr>
          <w:rFonts w:hint="eastAsia" w:ascii="华文中宋" w:hAnsi="华文中宋" w:eastAsia="华文中宋" w:cs="华文中宋"/>
          <w:b/>
          <w:sz w:val="24"/>
        </w:rPr>
      </w:pPr>
    </w:p>
    <w:p w14:paraId="12671326">
      <w:pPr>
        <w:keepNext w:val="0"/>
        <w:keepLines w:val="0"/>
        <w:pageBreakBefore w:val="0"/>
        <w:widowControl w:val="0"/>
        <w:tabs>
          <w:tab w:val="left" w:pos="1680"/>
        </w:tabs>
        <w:kinsoku/>
        <w:wordWrap/>
        <w:overflowPunct/>
        <w:topLinePunct w:val="0"/>
        <w:autoSpaceDE/>
        <w:autoSpaceDN/>
        <w:bidi w:val="0"/>
        <w:adjustRightInd/>
        <w:snapToGrid w:val="0"/>
        <w:spacing w:before="167" w:beforeLines="50" w:after="167" w:afterLines="50" w:line="400" w:lineRule="exact"/>
        <w:ind w:left="0" w:leftChars="0" w:right="0" w:rightChars="0" w:firstLine="0" w:firstLineChars="0"/>
        <w:jc w:val="center"/>
        <w:textAlignment w:val="auto"/>
        <w:outlineLvl w:val="9"/>
        <w:rPr>
          <w:rFonts w:hint="eastAsia" w:ascii="华文中宋" w:hAnsi="华文中宋" w:eastAsia="华文中宋" w:cs="华文中宋"/>
          <w:b/>
          <w:sz w:val="24"/>
        </w:rPr>
      </w:pPr>
      <w:r>
        <w:rPr>
          <w:rFonts w:hint="eastAsia" w:ascii="华文中宋" w:hAnsi="华文中宋" w:eastAsia="华文中宋" w:cs="华文中宋"/>
          <w:b/>
          <w:sz w:val="24"/>
        </w:rPr>
        <w:t>投标人类似合同案例情况一览表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099"/>
        <w:gridCol w:w="2135"/>
        <w:gridCol w:w="1937"/>
        <w:gridCol w:w="1523"/>
        <w:gridCol w:w="1698"/>
        <w:gridCol w:w="1609"/>
        <w:gridCol w:w="1852"/>
      </w:tblGrid>
      <w:tr w14:paraId="3F7F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03" w:type="dxa"/>
            <w:noWrap w:val="0"/>
            <w:vAlign w:val="center"/>
          </w:tcPr>
          <w:p w14:paraId="667DFA6D">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序号</w:t>
            </w:r>
          </w:p>
        </w:tc>
        <w:tc>
          <w:tcPr>
            <w:tcW w:w="2099" w:type="dxa"/>
            <w:noWrap w:val="0"/>
            <w:vAlign w:val="center"/>
          </w:tcPr>
          <w:p w14:paraId="56813730">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合同名称</w:t>
            </w:r>
          </w:p>
        </w:tc>
        <w:tc>
          <w:tcPr>
            <w:tcW w:w="2135" w:type="dxa"/>
            <w:noWrap w:val="0"/>
            <w:vAlign w:val="center"/>
          </w:tcPr>
          <w:p w14:paraId="76F13AA6">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采购单位</w:t>
            </w:r>
          </w:p>
        </w:tc>
        <w:tc>
          <w:tcPr>
            <w:tcW w:w="1937" w:type="dxa"/>
            <w:noWrap w:val="0"/>
            <w:vAlign w:val="center"/>
          </w:tcPr>
          <w:p w14:paraId="44F76B47">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合同核实联系人及联系电话</w:t>
            </w:r>
          </w:p>
        </w:tc>
        <w:tc>
          <w:tcPr>
            <w:tcW w:w="1523" w:type="dxa"/>
            <w:noWrap w:val="0"/>
            <w:vAlign w:val="center"/>
          </w:tcPr>
          <w:p w14:paraId="5943E003">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签署日期</w:t>
            </w:r>
          </w:p>
        </w:tc>
        <w:tc>
          <w:tcPr>
            <w:tcW w:w="1698" w:type="dxa"/>
            <w:noWrap w:val="0"/>
            <w:vAlign w:val="center"/>
          </w:tcPr>
          <w:p w14:paraId="3A8B0570">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合同金额</w:t>
            </w:r>
          </w:p>
        </w:tc>
        <w:tc>
          <w:tcPr>
            <w:tcW w:w="1609" w:type="dxa"/>
            <w:noWrap w:val="0"/>
            <w:vAlign w:val="center"/>
          </w:tcPr>
          <w:p w14:paraId="1238E965">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项目结算</w:t>
            </w:r>
          </w:p>
          <w:p w14:paraId="43ED2F80">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凭证类型</w:t>
            </w:r>
          </w:p>
        </w:tc>
        <w:tc>
          <w:tcPr>
            <w:tcW w:w="1852" w:type="dxa"/>
            <w:noWrap w:val="0"/>
            <w:vAlign w:val="center"/>
          </w:tcPr>
          <w:p w14:paraId="3A9AB477">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结算凭证金额</w:t>
            </w:r>
            <w:r>
              <w:rPr>
                <w:rFonts w:hint="eastAsia" w:ascii="华文中宋" w:hAnsi="华文中宋" w:eastAsia="华文中宋" w:cs="华文中宋"/>
                <w:kern w:val="0"/>
                <w:szCs w:val="21"/>
              </w:rPr>
              <w:t>　</w:t>
            </w:r>
          </w:p>
        </w:tc>
      </w:tr>
      <w:tr w14:paraId="28F2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noWrap w:val="0"/>
            <w:vAlign w:val="center"/>
          </w:tcPr>
          <w:p w14:paraId="1085CE5D">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1</w:t>
            </w:r>
          </w:p>
        </w:tc>
        <w:tc>
          <w:tcPr>
            <w:tcW w:w="2099" w:type="dxa"/>
            <w:noWrap w:val="0"/>
            <w:vAlign w:val="center"/>
          </w:tcPr>
          <w:p w14:paraId="48EF9ADC">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2135" w:type="dxa"/>
            <w:noWrap w:val="0"/>
            <w:vAlign w:val="center"/>
          </w:tcPr>
          <w:p w14:paraId="161B2CF7">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937" w:type="dxa"/>
            <w:noWrap w:val="0"/>
            <w:vAlign w:val="center"/>
          </w:tcPr>
          <w:p w14:paraId="274FD9A1">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523" w:type="dxa"/>
            <w:noWrap w:val="0"/>
            <w:vAlign w:val="center"/>
          </w:tcPr>
          <w:p w14:paraId="38C886C9">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98" w:type="dxa"/>
            <w:noWrap w:val="0"/>
            <w:vAlign w:val="center"/>
          </w:tcPr>
          <w:p w14:paraId="531D51F0">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09" w:type="dxa"/>
            <w:noWrap w:val="0"/>
            <w:vAlign w:val="center"/>
          </w:tcPr>
          <w:p w14:paraId="56967CF6">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852" w:type="dxa"/>
            <w:noWrap w:val="0"/>
            <w:vAlign w:val="center"/>
          </w:tcPr>
          <w:p w14:paraId="6F03AB7B">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p>
        </w:tc>
      </w:tr>
      <w:tr w14:paraId="4434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noWrap w:val="0"/>
            <w:vAlign w:val="center"/>
          </w:tcPr>
          <w:p w14:paraId="251E4913">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2</w:t>
            </w:r>
          </w:p>
        </w:tc>
        <w:tc>
          <w:tcPr>
            <w:tcW w:w="2099" w:type="dxa"/>
            <w:noWrap w:val="0"/>
            <w:vAlign w:val="center"/>
          </w:tcPr>
          <w:p w14:paraId="66BD5008">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2135" w:type="dxa"/>
            <w:noWrap w:val="0"/>
            <w:vAlign w:val="center"/>
          </w:tcPr>
          <w:p w14:paraId="36D98EE1">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937" w:type="dxa"/>
            <w:noWrap w:val="0"/>
            <w:vAlign w:val="center"/>
          </w:tcPr>
          <w:p w14:paraId="44DE7159">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523" w:type="dxa"/>
            <w:noWrap w:val="0"/>
            <w:vAlign w:val="center"/>
          </w:tcPr>
          <w:p w14:paraId="26790828">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98" w:type="dxa"/>
            <w:noWrap w:val="0"/>
            <w:vAlign w:val="center"/>
          </w:tcPr>
          <w:p w14:paraId="71BF64DD">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09" w:type="dxa"/>
            <w:noWrap w:val="0"/>
            <w:vAlign w:val="center"/>
          </w:tcPr>
          <w:p w14:paraId="3577E774">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852" w:type="dxa"/>
            <w:noWrap w:val="0"/>
            <w:vAlign w:val="center"/>
          </w:tcPr>
          <w:p w14:paraId="2E249AE6">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r>
      <w:tr w14:paraId="2AA0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noWrap w:val="0"/>
            <w:vAlign w:val="center"/>
          </w:tcPr>
          <w:p w14:paraId="49BBF337">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3</w:t>
            </w:r>
          </w:p>
        </w:tc>
        <w:tc>
          <w:tcPr>
            <w:tcW w:w="2099" w:type="dxa"/>
            <w:noWrap w:val="0"/>
            <w:vAlign w:val="center"/>
          </w:tcPr>
          <w:p w14:paraId="2D8C7B5B">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2135" w:type="dxa"/>
            <w:noWrap w:val="0"/>
            <w:vAlign w:val="center"/>
          </w:tcPr>
          <w:p w14:paraId="02482ADB">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937" w:type="dxa"/>
            <w:noWrap w:val="0"/>
            <w:vAlign w:val="center"/>
          </w:tcPr>
          <w:p w14:paraId="07C3C8D8">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523" w:type="dxa"/>
            <w:noWrap w:val="0"/>
            <w:vAlign w:val="center"/>
          </w:tcPr>
          <w:p w14:paraId="5F905D82">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98" w:type="dxa"/>
            <w:noWrap w:val="0"/>
            <w:vAlign w:val="center"/>
          </w:tcPr>
          <w:p w14:paraId="29C8812A">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09" w:type="dxa"/>
            <w:noWrap w:val="0"/>
            <w:vAlign w:val="center"/>
          </w:tcPr>
          <w:p w14:paraId="12159617">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852" w:type="dxa"/>
            <w:noWrap w:val="0"/>
            <w:vAlign w:val="center"/>
          </w:tcPr>
          <w:p w14:paraId="641E6AE0">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r>
      <w:tr w14:paraId="39A9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03" w:type="dxa"/>
            <w:noWrap w:val="0"/>
            <w:vAlign w:val="center"/>
          </w:tcPr>
          <w:p w14:paraId="77729CBD">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w:t>
            </w:r>
          </w:p>
        </w:tc>
        <w:tc>
          <w:tcPr>
            <w:tcW w:w="2099" w:type="dxa"/>
            <w:noWrap w:val="0"/>
            <w:vAlign w:val="center"/>
          </w:tcPr>
          <w:p w14:paraId="54D6507F">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2135" w:type="dxa"/>
            <w:noWrap w:val="0"/>
            <w:vAlign w:val="center"/>
          </w:tcPr>
          <w:p w14:paraId="52E1DCA3">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937" w:type="dxa"/>
            <w:noWrap w:val="0"/>
            <w:vAlign w:val="center"/>
          </w:tcPr>
          <w:p w14:paraId="2BA7A24B">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523" w:type="dxa"/>
            <w:noWrap w:val="0"/>
            <w:vAlign w:val="center"/>
          </w:tcPr>
          <w:p w14:paraId="1EE0BBC1">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98" w:type="dxa"/>
            <w:noWrap w:val="0"/>
            <w:vAlign w:val="center"/>
          </w:tcPr>
          <w:p w14:paraId="7CD66132">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09" w:type="dxa"/>
            <w:noWrap w:val="0"/>
            <w:vAlign w:val="center"/>
          </w:tcPr>
          <w:p w14:paraId="60FE48C6">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852" w:type="dxa"/>
            <w:noWrap w:val="0"/>
            <w:vAlign w:val="center"/>
          </w:tcPr>
          <w:p w14:paraId="710E8A98">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r>
    </w:tbl>
    <w:p w14:paraId="56F242F9">
      <w:pPr>
        <w:spacing w:line="460" w:lineRule="exact"/>
        <w:ind w:firstLine="420" w:firstLineChars="200"/>
        <w:rPr>
          <w:rFonts w:hint="eastAsia" w:ascii="华文中宋" w:hAnsi="华文中宋" w:eastAsia="华文中宋" w:cs="微软雅黑"/>
          <w:szCs w:val="21"/>
        </w:rPr>
      </w:pPr>
      <w:r>
        <w:rPr>
          <w:rFonts w:hint="eastAsia" w:ascii="华文中宋" w:hAnsi="华文中宋" w:eastAsia="华文中宋" w:cs="微软雅黑"/>
          <w:szCs w:val="21"/>
        </w:rPr>
        <w:t>说明：</w:t>
      </w:r>
      <w:r>
        <w:rPr>
          <w:rFonts w:hint="eastAsia" w:ascii="华文中宋" w:hAnsi="华文中宋" w:eastAsia="华文中宋" w:cs="华文中宋"/>
          <w:szCs w:val="21"/>
        </w:rPr>
        <w:t>①</w:t>
      </w:r>
      <w:r>
        <w:rPr>
          <w:rFonts w:hint="eastAsia" w:ascii="华文中宋" w:hAnsi="华文中宋" w:eastAsia="华文中宋" w:cs="微软雅黑"/>
          <w:szCs w:val="21"/>
        </w:rPr>
        <w:t>投标人应尽可能填全以上表格。</w:t>
      </w:r>
    </w:p>
    <w:p w14:paraId="01D07AC4">
      <w:pPr>
        <w:spacing w:line="460" w:lineRule="exact"/>
        <w:ind w:firstLine="1050" w:firstLineChars="500"/>
        <w:rPr>
          <w:rFonts w:hint="eastAsia" w:ascii="华文中宋" w:hAnsi="华文中宋" w:eastAsia="华文中宋" w:cs="微软雅黑"/>
          <w:szCs w:val="21"/>
        </w:rPr>
      </w:pPr>
      <w:r>
        <w:rPr>
          <w:rFonts w:hint="eastAsia" w:ascii="华文中宋" w:hAnsi="华文中宋" w:eastAsia="华文中宋" w:cs="微软雅黑"/>
          <w:szCs w:val="21"/>
        </w:rPr>
        <w:t>②无业绩，无需填写此表。</w:t>
      </w:r>
    </w:p>
    <w:p w14:paraId="2F61120E">
      <w:pPr>
        <w:spacing w:line="460" w:lineRule="exact"/>
        <w:ind w:firstLine="1050" w:firstLineChars="500"/>
        <w:rPr>
          <w:rFonts w:hint="eastAsia" w:ascii="华文中宋" w:hAnsi="华文中宋" w:eastAsia="华文中宋" w:cs="微软雅黑"/>
          <w:szCs w:val="21"/>
        </w:rPr>
      </w:pPr>
      <w:r>
        <w:rPr>
          <w:rFonts w:hint="eastAsia" w:ascii="华文中宋" w:hAnsi="华文中宋" w:eastAsia="华文中宋" w:cs="微软雅黑"/>
          <w:szCs w:val="21"/>
        </w:rPr>
        <w:t>③类似合同案例证明材料附后。</w:t>
      </w:r>
    </w:p>
    <w:p w14:paraId="14C3EF4D">
      <w:pPr>
        <w:spacing w:line="460" w:lineRule="exact"/>
        <w:ind w:firstLine="1050" w:firstLineChars="500"/>
        <w:rPr>
          <w:rFonts w:hint="eastAsia" w:ascii="华文中宋" w:hAnsi="华文中宋" w:eastAsia="华文中宋" w:cs="微软雅黑"/>
          <w:szCs w:val="21"/>
        </w:rPr>
      </w:pPr>
    </w:p>
    <w:p w14:paraId="0080A736">
      <w:pPr>
        <w:snapToGrid w:val="0"/>
        <w:spacing w:line="360" w:lineRule="auto"/>
        <w:ind w:firstLine="7770" w:firstLineChars="3700"/>
        <w:rPr>
          <w:rFonts w:hint="eastAsia" w:ascii="华文中宋" w:hAnsi="华文中宋" w:eastAsia="华文中宋" w:cs="微软雅黑"/>
          <w:szCs w:val="21"/>
        </w:rPr>
      </w:pPr>
      <w:r>
        <w:rPr>
          <w:rFonts w:hint="eastAsia" w:ascii="华文中宋" w:hAnsi="华文中宋" w:eastAsia="华文中宋" w:cs="微软雅黑"/>
          <w:szCs w:val="21"/>
        </w:rPr>
        <w:t>投标人：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w:t>
      </w:r>
      <w:r>
        <w:rPr>
          <w:rFonts w:hint="eastAsia" w:ascii="华文中宋" w:hAnsi="华文中宋" w:eastAsia="华文中宋" w:cs="微软雅黑"/>
          <w:spacing w:val="20"/>
          <w:szCs w:val="21"/>
        </w:rPr>
        <w:t>法人电子签章</w:t>
      </w:r>
      <w:r>
        <w:rPr>
          <w:rFonts w:hint="eastAsia" w:ascii="华文中宋" w:hAnsi="华文中宋" w:eastAsia="华文中宋" w:cs="微软雅黑"/>
          <w:szCs w:val="21"/>
        </w:rPr>
        <w:t>）</w:t>
      </w:r>
    </w:p>
    <w:p w14:paraId="2580F788">
      <w:pPr>
        <w:snapToGrid w:val="0"/>
        <w:spacing w:line="360" w:lineRule="auto"/>
        <w:rPr>
          <w:rFonts w:ascii="华文中宋" w:hAnsi="华文中宋" w:eastAsia="华文中宋"/>
        </w:rPr>
      </w:pPr>
      <w:r>
        <w:rPr>
          <w:rFonts w:hint="eastAsia" w:ascii="华文中宋" w:hAnsi="华文中宋" w:eastAsia="华文中宋" w:cs="微软雅黑"/>
          <w:szCs w:val="21"/>
        </w:rPr>
        <w:t xml:space="preserve">                                                                          日  期：      年   月  日</w:t>
      </w:r>
      <w:r>
        <w:rPr>
          <w:rFonts w:hint="eastAsia" w:ascii="华文中宋" w:hAnsi="华文中宋" w:eastAsia="华文中宋" w:cs="微软雅黑"/>
          <w:szCs w:val="21"/>
          <w:lang w:val="en-US" w:eastAsia="zh-CN"/>
        </w:rPr>
        <w:t xml:space="preserve"> </w:t>
      </w:r>
    </w:p>
    <w:sectPr>
      <w:headerReference r:id="rId7" w:type="default"/>
      <w:footerReference r:id="rId8" w:type="default"/>
      <w:pgSz w:w="16838" w:h="11906" w:orient="landscape"/>
      <w:pgMar w:top="1531" w:right="1134" w:bottom="1361" w:left="1020" w:header="851" w:footer="992" w:gutter="0"/>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B88E2">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A0025A">
                          <w:pPr>
                            <w:snapToGrid w:val="0"/>
                            <w:rPr>
                              <w:rFonts w:hint="eastAsia" w:eastAsia="宋体"/>
                              <w:sz w:val="18"/>
                              <w:lang w:eastAsia="zh-CN"/>
                            </w:rPr>
                          </w:pPr>
                          <w:r>
                            <w:rPr>
                              <w:rFonts w:hint="eastAsia" w:ascii="华文中宋" w:hAnsi="华文中宋" w:eastAsia="华文中宋" w:cs="华文中宋"/>
                              <w:sz w:val="21"/>
                              <w:szCs w:val="21"/>
                              <w:lang w:eastAsia="zh-CN"/>
                            </w:rPr>
                            <w:t xml:space="preserve">第 </w:t>
                          </w:r>
                          <w:r>
                            <w:rPr>
                              <w:rFonts w:hint="eastAsia" w:ascii="华文中宋" w:hAnsi="华文中宋" w:eastAsia="华文中宋" w:cs="华文中宋"/>
                              <w:sz w:val="21"/>
                              <w:szCs w:val="21"/>
                              <w:lang w:eastAsia="zh-CN"/>
                            </w:rPr>
                            <w:fldChar w:fldCharType="begin"/>
                          </w:r>
                          <w:r>
                            <w:rPr>
                              <w:rFonts w:hint="eastAsia" w:ascii="华文中宋" w:hAnsi="华文中宋" w:eastAsia="华文中宋" w:cs="华文中宋"/>
                              <w:sz w:val="21"/>
                              <w:szCs w:val="21"/>
                              <w:lang w:eastAsia="zh-CN"/>
                            </w:rPr>
                            <w:instrText xml:space="preserve"> PAGE  \* MERGEFORMAT </w:instrText>
                          </w:r>
                          <w:r>
                            <w:rPr>
                              <w:rFonts w:hint="eastAsia" w:ascii="华文中宋" w:hAnsi="华文中宋" w:eastAsia="华文中宋" w:cs="华文中宋"/>
                              <w:sz w:val="21"/>
                              <w:szCs w:val="21"/>
                              <w:lang w:eastAsia="zh-CN"/>
                            </w:rPr>
                            <w:fldChar w:fldCharType="separate"/>
                          </w:r>
                          <w:r>
                            <w:rPr>
                              <w:rFonts w:hint="eastAsia" w:ascii="华文中宋" w:hAnsi="华文中宋" w:eastAsia="华文中宋" w:cs="华文中宋"/>
                              <w:sz w:val="21"/>
                              <w:szCs w:val="21"/>
                              <w:lang w:eastAsia="zh-CN"/>
                            </w:rPr>
                            <w:t>1</w:t>
                          </w:r>
                          <w:r>
                            <w:rPr>
                              <w:rFonts w:hint="eastAsia" w:ascii="华文中宋" w:hAnsi="华文中宋" w:eastAsia="华文中宋" w:cs="华文中宋"/>
                              <w:sz w:val="21"/>
                              <w:szCs w:val="21"/>
                              <w:lang w:eastAsia="zh-CN"/>
                            </w:rPr>
                            <w:fldChar w:fldCharType="end"/>
                          </w:r>
                          <w:r>
                            <w:rPr>
                              <w:rFonts w:hint="eastAsia" w:ascii="华文中宋" w:hAnsi="华文中宋" w:eastAsia="华文中宋" w:cs="华文中宋"/>
                              <w:sz w:val="21"/>
                              <w:szCs w:val="21"/>
                              <w:lang w:eastAsia="zh-CN"/>
                            </w:rPr>
                            <w:t xml:space="preserve"> 页</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tP4V2+UBAADQAwAA&#10;DgAAAAAAAAABACAAAAAeAQAAZHJzL2Uyb0RvYy54bWxQSwUGAAAAAAYABgBZAQAAdQUAAAAA&#10;">
              <v:fill on="f" focussize="0,0"/>
              <v:stroke on="f"/>
              <v:imagedata o:title=""/>
              <o:lock v:ext="edit" aspectratio="f"/>
              <v:textbox inset="0mm,0mm,0mm,0mm" style="mso-fit-shape-to-text:t;">
                <w:txbxContent>
                  <w:p w14:paraId="78A0025A">
                    <w:pPr>
                      <w:snapToGrid w:val="0"/>
                      <w:rPr>
                        <w:rFonts w:hint="eastAsia" w:eastAsia="宋体"/>
                        <w:sz w:val="18"/>
                        <w:lang w:eastAsia="zh-CN"/>
                      </w:rPr>
                    </w:pPr>
                    <w:r>
                      <w:rPr>
                        <w:rFonts w:hint="eastAsia" w:ascii="华文中宋" w:hAnsi="华文中宋" w:eastAsia="华文中宋" w:cs="华文中宋"/>
                        <w:sz w:val="21"/>
                        <w:szCs w:val="21"/>
                        <w:lang w:eastAsia="zh-CN"/>
                      </w:rPr>
                      <w:t xml:space="preserve">第 </w:t>
                    </w:r>
                    <w:r>
                      <w:rPr>
                        <w:rFonts w:hint="eastAsia" w:ascii="华文中宋" w:hAnsi="华文中宋" w:eastAsia="华文中宋" w:cs="华文中宋"/>
                        <w:sz w:val="21"/>
                        <w:szCs w:val="21"/>
                        <w:lang w:eastAsia="zh-CN"/>
                      </w:rPr>
                      <w:fldChar w:fldCharType="begin"/>
                    </w:r>
                    <w:r>
                      <w:rPr>
                        <w:rFonts w:hint="eastAsia" w:ascii="华文中宋" w:hAnsi="华文中宋" w:eastAsia="华文中宋" w:cs="华文中宋"/>
                        <w:sz w:val="21"/>
                        <w:szCs w:val="21"/>
                        <w:lang w:eastAsia="zh-CN"/>
                      </w:rPr>
                      <w:instrText xml:space="preserve"> PAGE  \* MERGEFORMAT </w:instrText>
                    </w:r>
                    <w:r>
                      <w:rPr>
                        <w:rFonts w:hint="eastAsia" w:ascii="华文中宋" w:hAnsi="华文中宋" w:eastAsia="华文中宋" w:cs="华文中宋"/>
                        <w:sz w:val="21"/>
                        <w:szCs w:val="21"/>
                        <w:lang w:eastAsia="zh-CN"/>
                      </w:rPr>
                      <w:fldChar w:fldCharType="separate"/>
                    </w:r>
                    <w:r>
                      <w:rPr>
                        <w:rFonts w:hint="eastAsia" w:ascii="华文中宋" w:hAnsi="华文中宋" w:eastAsia="华文中宋" w:cs="华文中宋"/>
                        <w:sz w:val="21"/>
                        <w:szCs w:val="21"/>
                        <w:lang w:eastAsia="zh-CN"/>
                      </w:rPr>
                      <w:t>1</w:t>
                    </w:r>
                    <w:r>
                      <w:rPr>
                        <w:rFonts w:hint="eastAsia" w:ascii="华文中宋" w:hAnsi="华文中宋" w:eastAsia="华文中宋" w:cs="华文中宋"/>
                        <w:sz w:val="21"/>
                        <w:szCs w:val="21"/>
                        <w:lang w:eastAsia="zh-CN"/>
                      </w:rPr>
                      <w:fldChar w:fldCharType="end"/>
                    </w:r>
                    <w:r>
                      <w:rPr>
                        <w:rFonts w:hint="eastAsia" w:ascii="华文中宋" w:hAnsi="华文中宋" w:eastAsia="华文中宋" w:cs="华文中宋"/>
                        <w:sz w:val="21"/>
                        <w:szCs w:val="21"/>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B8C18">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E022CB">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r>
                            <w:rPr>
                              <w:rFonts w:hint="eastAsia"/>
                              <w:sz w:val="18"/>
                              <w:lang w:eastAsia="zh-CN"/>
                            </w:rPr>
                            <w:t xml:space="preserve"> 页</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JyVfB+UBAADQAwAA&#10;DgAAAAAAAAABACAAAAAeAQAAZHJzL2Uyb0RvYy54bWxQSwUGAAAAAAYABgBZAQAAdQUAAAAA&#10;">
              <v:fill on="f" focussize="0,0"/>
              <v:stroke on="f"/>
              <v:imagedata o:title=""/>
              <o:lock v:ext="edit" aspectratio="f"/>
              <v:textbox inset="0mm,0mm,0mm,0mm" style="mso-fit-shape-to-text:t;">
                <w:txbxContent>
                  <w:p w14:paraId="62E022CB">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2039">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675687">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89</w:t>
                          </w:r>
                          <w:r>
                            <w:rPr>
                              <w:rFonts w:hint="eastAsia"/>
                              <w:sz w:val="18"/>
                              <w:lang w:eastAsia="zh-CN"/>
                            </w:rPr>
                            <w:fldChar w:fldCharType="end"/>
                          </w:r>
                          <w:r>
                            <w:rPr>
                              <w:rFonts w:hint="eastAsia"/>
                              <w:sz w:val="18"/>
                              <w:lang w:eastAsia="zh-CN"/>
                            </w:rPr>
                            <w:t xml:space="preserve"> 页</w:t>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xPFN45AEAANADAAAO&#10;AAAAAAAAAAEAIAAAAB4BAABkcnMvZTJvRG9jLnhtbFBLBQYAAAAABgAGAFkBAAB0BQAAAAA=&#10;">
              <v:fill on="f" focussize="0,0"/>
              <v:stroke on="f"/>
              <v:imagedata o:title=""/>
              <o:lock v:ext="edit" aspectratio="f"/>
              <v:textbox inset="0mm,0mm,0mm,0mm" style="mso-fit-shape-to-text:t;">
                <w:txbxContent>
                  <w:p w14:paraId="4F675687">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89</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0EB0F">
    <w:pPr>
      <w:pStyle w:val="24"/>
    </w:pPr>
    <w:r>
      <w:rPr>
        <w:rFonts w:hint="eastAsia" w:ascii="隶书" w:eastAsia="隶书"/>
        <w:spacing w:val="60"/>
        <w:lang w:eastAsia="zh-CN"/>
      </w:rPr>
      <w:t>高平</w:t>
    </w:r>
    <w:r>
      <w:rPr>
        <w:rFonts w:hint="eastAsia" w:ascii="隶书" w:eastAsia="隶书"/>
        <w:spacing w:val="60"/>
      </w:rPr>
      <w:t>市公共资源交易中心招标文件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2A81F">
    <w:pPr>
      <w:pStyle w:val="24"/>
    </w:pPr>
    <w:r>
      <w:rPr>
        <w:rFonts w:hint="eastAsia" w:ascii="隶书" w:eastAsia="隶书"/>
        <w:spacing w:val="60"/>
        <w:lang w:eastAsia="zh-CN"/>
      </w:rPr>
      <w:t>高平</w:t>
    </w:r>
    <w:r>
      <w:rPr>
        <w:rFonts w:hint="eastAsia" w:ascii="隶书" w:eastAsia="隶书"/>
        <w:spacing w:val="60"/>
      </w:rPr>
      <w:t>市公共资源交易中心招标文件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450A">
    <w:pPr>
      <w:pStyle w:val="24"/>
    </w:pPr>
    <w:r>
      <w:rPr>
        <w:rFonts w:hint="eastAsia" w:ascii="隶书" w:eastAsia="隶书"/>
        <w:spacing w:val="60"/>
        <w:lang w:eastAsia="zh-CN"/>
      </w:rPr>
      <w:t>高平市公共资源交易</w:t>
    </w:r>
    <w:r>
      <w:rPr>
        <w:rFonts w:hint="eastAsia" w:ascii="隶书" w:eastAsia="隶书"/>
        <w:spacing w:val="60"/>
      </w:rPr>
      <w:t>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9D325"/>
    <w:multiLevelType w:val="singleLevel"/>
    <w:tmpl w:val="8439D325"/>
    <w:lvl w:ilvl="0" w:tentative="0">
      <w:start w:val="2"/>
      <w:numFmt w:val="decimal"/>
      <w:lvlText w:val="%1."/>
      <w:lvlJc w:val="left"/>
      <w:pPr>
        <w:tabs>
          <w:tab w:val="left" w:pos="312"/>
        </w:tabs>
      </w:pPr>
    </w:lvl>
  </w:abstractNum>
  <w:abstractNum w:abstractNumId="1">
    <w:nsid w:val="AC5A6CD0"/>
    <w:multiLevelType w:val="singleLevel"/>
    <w:tmpl w:val="AC5A6CD0"/>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9A2033B"/>
    <w:multiLevelType w:val="singleLevel"/>
    <w:tmpl w:val="C9A2033B"/>
    <w:lvl w:ilvl="0" w:tentative="0">
      <w:start w:val="2"/>
      <w:numFmt w:val="decimal"/>
      <w:lvlText w:val="%1."/>
      <w:lvlJc w:val="left"/>
      <w:pPr>
        <w:tabs>
          <w:tab w:val="left" w:pos="312"/>
        </w:tabs>
        <w:ind w:left="100" w:leftChars="0" w:firstLine="0" w:firstLineChars="0"/>
      </w:p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140B7B70"/>
    <w:multiLevelType w:val="singleLevel"/>
    <w:tmpl w:val="140B7B70"/>
    <w:lvl w:ilvl="0" w:tentative="0">
      <w:start w:val="1"/>
      <w:numFmt w:val="decimal"/>
      <w:suff w:val="space"/>
      <w:lvlText w:val="%1."/>
      <w:lvlJc w:val="left"/>
    </w:lvl>
  </w:abstractNum>
  <w:abstractNum w:abstractNumId="10">
    <w:nsid w:val="7A0F6431"/>
    <w:multiLevelType w:val="singleLevel"/>
    <w:tmpl w:val="7A0F6431"/>
    <w:lvl w:ilvl="0" w:tentative="0">
      <w:start w:val="1"/>
      <w:numFmt w:val="decimal"/>
      <w:suff w:val="space"/>
      <w:lvlText w:val="%1."/>
      <w:lvlJc w:val="left"/>
    </w:lvl>
  </w:abstractNum>
  <w:num w:numId="1">
    <w:abstractNumId w:val="3"/>
  </w:num>
  <w:num w:numId="2">
    <w:abstractNumId w:val="1"/>
  </w:num>
  <w:num w:numId="3">
    <w:abstractNumId w:val="0"/>
  </w:num>
  <w:num w:numId="4">
    <w:abstractNumId w:val="10"/>
  </w:num>
  <w:num w:numId="5">
    <w:abstractNumId w:val="4"/>
  </w:num>
  <w:num w:numId="6">
    <w:abstractNumId w:val="8"/>
  </w:num>
  <w:num w:numId="7">
    <w:abstractNumId w:val="6"/>
  </w:num>
  <w:num w:numId="8">
    <w:abstractNumId w:val="5"/>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NmY1ODk5OWViYzNhYTMxMmJmYmYzYWNhNzdmYzYifQ=="/>
  </w:docVars>
  <w:rsids>
    <w:rsidRoot w:val="00172A27"/>
    <w:rsid w:val="00002701"/>
    <w:rsid w:val="00004FAD"/>
    <w:rsid w:val="00010EB2"/>
    <w:rsid w:val="000134C9"/>
    <w:rsid w:val="00014A2C"/>
    <w:rsid w:val="000153C9"/>
    <w:rsid w:val="00021E53"/>
    <w:rsid w:val="00022A96"/>
    <w:rsid w:val="0002578D"/>
    <w:rsid w:val="00025961"/>
    <w:rsid w:val="00026526"/>
    <w:rsid w:val="00027EB1"/>
    <w:rsid w:val="000304FB"/>
    <w:rsid w:val="00041F65"/>
    <w:rsid w:val="0005761C"/>
    <w:rsid w:val="00061355"/>
    <w:rsid w:val="000620B7"/>
    <w:rsid w:val="00063B47"/>
    <w:rsid w:val="00064F40"/>
    <w:rsid w:val="000650DC"/>
    <w:rsid w:val="000652D9"/>
    <w:rsid w:val="00071DD4"/>
    <w:rsid w:val="00076DD0"/>
    <w:rsid w:val="00080ABB"/>
    <w:rsid w:val="000818DD"/>
    <w:rsid w:val="000924A1"/>
    <w:rsid w:val="000960BA"/>
    <w:rsid w:val="000A38F6"/>
    <w:rsid w:val="000A6FEE"/>
    <w:rsid w:val="000B2B11"/>
    <w:rsid w:val="000C02B2"/>
    <w:rsid w:val="000C7818"/>
    <w:rsid w:val="000E1E8A"/>
    <w:rsid w:val="000E2002"/>
    <w:rsid w:val="000E41AB"/>
    <w:rsid w:val="000E6811"/>
    <w:rsid w:val="000E7BA7"/>
    <w:rsid w:val="000F3A4A"/>
    <w:rsid w:val="000F6824"/>
    <w:rsid w:val="00100EFB"/>
    <w:rsid w:val="00103DF2"/>
    <w:rsid w:val="00104D7D"/>
    <w:rsid w:val="00111023"/>
    <w:rsid w:val="00116107"/>
    <w:rsid w:val="00120424"/>
    <w:rsid w:val="00125760"/>
    <w:rsid w:val="00126084"/>
    <w:rsid w:val="001310A2"/>
    <w:rsid w:val="00132E59"/>
    <w:rsid w:val="001346D9"/>
    <w:rsid w:val="00135082"/>
    <w:rsid w:val="00136086"/>
    <w:rsid w:val="001361FA"/>
    <w:rsid w:val="00140222"/>
    <w:rsid w:val="00141E93"/>
    <w:rsid w:val="00144653"/>
    <w:rsid w:val="001468F9"/>
    <w:rsid w:val="0014738D"/>
    <w:rsid w:val="0014773E"/>
    <w:rsid w:val="0015048E"/>
    <w:rsid w:val="001523A0"/>
    <w:rsid w:val="00155360"/>
    <w:rsid w:val="00171B43"/>
    <w:rsid w:val="00172A27"/>
    <w:rsid w:val="00172C53"/>
    <w:rsid w:val="001818A3"/>
    <w:rsid w:val="00182535"/>
    <w:rsid w:val="0018545F"/>
    <w:rsid w:val="001862C9"/>
    <w:rsid w:val="00191E70"/>
    <w:rsid w:val="00196A45"/>
    <w:rsid w:val="001A5471"/>
    <w:rsid w:val="001B2C01"/>
    <w:rsid w:val="001C3039"/>
    <w:rsid w:val="001D5118"/>
    <w:rsid w:val="001D5476"/>
    <w:rsid w:val="001D7F2E"/>
    <w:rsid w:val="001E03DE"/>
    <w:rsid w:val="001E6BFE"/>
    <w:rsid w:val="001E7BF3"/>
    <w:rsid w:val="001F36A6"/>
    <w:rsid w:val="001F52C2"/>
    <w:rsid w:val="001F5C77"/>
    <w:rsid w:val="001F6B48"/>
    <w:rsid w:val="001F6F80"/>
    <w:rsid w:val="00200665"/>
    <w:rsid w:val="00201044"/>
    <w:rsid w:val="002033F2"/>
    <w:rsid w:val="00205DAF"/>
    <w:rsid w:val="002173A7"/>
    <w:rsid w:val="002224DC"/>
    <w:rsid w:val="00223D4D"/>
    <w:rsid w:val="00226EE1"/>
    <w:rsid w:val="00230BE1"/>
    <w:rsid w:val="00231143"/>
    <w:rsid w:val="00233920"/>
    <w:rsid w:val="00236B50"/>
    <w:rsid w:val="002379E1"/>
    <w:rsid w:val="00240C7C"/>
    <w:rsid w:val="00240E5E"/>
    <w:rsid w:val="002549B0"/>
    <w:rsid w:val="0025593C"/>
    <w:rsid w:val="00260972"/>
    <w:rsid w:val="00264512"/>
    <w:rsid w:val="002654FA"/>
    <w:rsid w:val="00266F06"/>
    <w:rsid w:val="00272E81"/>
    <w:rsid w:val="002761FC"/>
    <w:rsid w:val="00276728"/>
    <w:rsid w:val="00277577"/>
    <w:rsid w:val="002838BB"/>
    <w:rsid w:val="00296C09"/>
    <w:rsid w:val="002A555B"/>
    <w:rsid w:val="002B1129"/>
    <w:rsid w:val="002B20CB"/>
    <w:rsid w:val="002B4805"/>
    <w:rsid w:val="002B7CCF"/>
    <w:rsid w:val="002C3BE6"/>
    <w:rsid w:val="002C4151"/>
    <w:rsid w:val="002C463A"/>
    <w:rsid w:val="002D3280"/>
    <w:rsid w:val="002D4304"/>
    <w:rsid w:val="002D51B6"/>
    <w:rsid w:val="002E0D90"/>
    <w:rsid w:val="002E4ECE"/>
    <w:rsid w:val="002F2A41"/>
    <w:rsid w:val="002F526A"/>
    <w:rsid w:val="002F6428"/>
    <w:rsid w:val="00300D76"/>
    <w:rsid w:val="00311A38"/>
    <w:rsid w:val="003132EE"/>
    <w:rsid w:val="0031388C"/>
    <w:rsid w:val="00323180"/>
    <w:rsid w:val="003231B5"/>
    <w:rsid w:val="0033276D"/>
    <w:rsid w:val="00334165"/>
    <w:rsid w:val="00337AD1"/>
    <w:rsid w:val="00341E72"/>
    <w:rsid w:val="003449A7"/>
    <w:rsid w:val="00345570"/>
    <w:rsid w:val="00345730"/>
    <w:rsid w:val="003510B3"/>
    <w:rsid w:val="0036073A"/>
    <w:rsid w:val="0036372B"/>
    <w:rsid w:val="00364B1B"/>
    <w:rsid w:val="0037291D"/>
    <w:rsid w:val="0037388F"/>
    <w:rsid w:val="00375D6F"/>
    <w:rsid w:val="003802DA"/>
    <w:rsid w:val="00386D9A"/>
    <w:rsid w:val="003925FE"/>
    <w:rsid w:val="003A0C2C"/>
    <w:rsid w:val="003B2DE7"/>
    <w:rsid w:val="003C066C"/>
    <w:rsid w:val="003C25D0"/>
    <w:rsid w:val="003D1E51"/>
    <w:rsid w:val="003D2947"/>
    <w:rsid w:val="003D501B"/>
    <w:rsid w:val="003D7161"/>
    <w:rsid w:val="003D72C7"/>
    <w:rsid w:val="003E1148"/>
    <w:rsid w:val="003E17E4"/>
    <w:rsid w:val="003E3F2E"/>
    <w:rsid w:val="003E54EA"/>
    <w:rsid w:val="003E627D"/>
    <w:rsid w:val="003F3445"/>
    <w:rsid w:val="003F5A1D"/>
    <w:rsid w:val="003F5F81"/>
    <w:rsid w:val="004014CC"/>
    <w:rsid w:val="00407F56"/>
    <w:rsid w:val="0041044D"/>
    <w:rsid w:val="00412A71"/>
    <w:rsid w:val="00416C09"/>
    <w:rsid w:val="00423D8B"/>
    <w:rsid w:val="00425119"/>
    <w:rsid w:val="00426FC6"/>
    <w:rsid w:val="00427675"/>
    <w:rsid w:val="004314A2"/>
    <w:rsid w:val="0043179C"/>
    <w:rsid w:val="0043506E"/>
    <w:rsid w:val="004361F3"/>
    <w:rsid w:val="00442D6F"/>
    <w:rsid w:val="0044668B"/>
    <w:rsid w:val="00447001"/>
    <w:rsid w:val="004472E8"/>
    <w:rsid w:val="00453EAD"/>
    <w:rsid w:val="00456658"/>
    <w:rsid w:val="00464B59"/>
    <w:rsid w:val="00490A0B"/>
    <w:rsid w:val="00491403"/>
    <w:rsid w:val="00491794"/>
    <w:rsid w:val="00493547"/>
    <w:rsid w:val="004944DF"/>
    <w:rsid w:val="004970E3"/>
    <w:rsid w:val="00497DC7"/>
    <w:rsid w:val="004A1580"/>
    <w:rsid w:val="004A62BE"/>
    <w:rsid w:val="004B2A59"/>
    <w:rsid w:val="004C1697"/>
    <w:rsid w:val="004C475F"/>
    <w:rsid w:val="004C6E0C"/>
    <w:rsid w:val="004D389D"/>
    <w:rsid w:val="004D3CE6"/>
    <w:rsid w:val="004D62AB"/>
    <w:rsid w:val="004D65F3"/>
    <w:rsid w:val="004E0E2A"/>
    <w:rsid w:val="004E2D64"/>
    <w:rsid w:val="004E57B8"/>
    <w:rsid w:val="00500121"/>
    <w:rsid w:val="0050097F"/>
    <w:rsid w:val="005058FF"/>
    <w:rsid w:val="00505D81"/>
    <w:rsid w:val="00511485"/>
    <w:rsid w:val="005114B3"/>
    <w:rsid w:val="005251E5"/>
    <w:rsid w:val="00525B7D"/>
    <w:rsid w:val="005264AB"/>
    <w:rsid w:val="00533709"/>
    <w:rsid w:val="00534EF4"/>
    <w:rsid w:val="00535F10"/>
    <w:rsid w:val="00550B91"/>
    <w:rsid w:val="00552708"/>
    <w:rsid w:val="00553238"/>
    <w:rsid w:val="00555DB7"/>
    <w:rsid w:val="00560816"/>
    <w:rsid w:val="00560E67"/>
    <w:rsid w:val="0056183E"/>
    <w:rsid w:val="00562496"/>
    <w:rsid w:val="00564388"/>
    <w:rsid w:val="00566030"/>
    <w:rsid w:val="00570E9A"/>
    <w:rsid w:val="005750C1"/>
    <w:rsid w:val="0057626C"/>
    <w:rsid w:val="005846D8"/>
    <w:rsid w:val="00584821"/>
    <w:rsid w:val="0058514E"/>
    <w:rsid w:val="005926AA"/>
    <w:rsid w:val="005958FB"/>
    <w:rsid w:val="005A12A7"/>
    <w:rsid w:val="005A4FA2"/>
    <w:rsid w:val="005A73C2"/>
    <w:rsid w:val="005A7F3B"/>
    <w:rsid w:val="005B7619"/>
    <w:rsid w:val="005D1267"/>
    <w:rsid w:val="005D2453"/>
    <w:rsid w:val="005D37C1"/>
    <w:rsid w:val="005E7E37"/>
    <w:rsid w:val="005F16DD"/>
    <w:rsid w:val="005F1FE0"/>
    <w:rsid w:val="005F5209"/>
    <w:rsid w:val="005F568E"/>
    <w:rsid w:val="005F5B2F"/>
    <w:rsid w:val="006015C4"/>
    <w:rsid w:val="0060168D"/>
    <w:rsid w:val="006040C5"/>
    <w:rsid w:val="006072D5"/>
    <w:rsid w:val="00610974"/>
    <w:rsid w:val="00612558"/>
    <w:rsid w:val="00614652"/>
    <w:rsid w:val="00614D4D"/>
    <w:rsid w:val="00616CB2"/>
    <w:rsid w:val="00623D51"/>
    <w:rsid w:val="006336BD"/>
    <w:rsid w:val="00646482"/>
    <w:rsid w:val="0065330B"/>
    <w:rsid w:val="00657DDB"/>
    <w:rsid w:val="0066035F"/>
    <w:rsid w:val="0066516A"/>
    <w:rsid w:val="00666026"/>
    <w:rsid w:val="0067009D"/>
    <w:rsid w:val="00671CAB"/>
    <w:rsid w:val="00672822"/>
    <w:rsid w:val="006770D2"/>
    <w:rsid w:val="0068304C"/>
    <w:rsid w:val="006865C1"/>
    <w:rsid w:val="006A511E"/>
    <w:rsid w:val="006A73E7"/>
    <w:rsid w:val="006B2267"/>
    <w:rsid w:val="006B2812"/>
    <w:rsid w:val="006B6A30"/>
    <w:rsid w:val="006C30CB"/>
    <w:rsid w:val="006C4EEC"/>
    <w:rsid w:val="006C5A23"/>
    <w:rsid w:val="006C67B2"/>
    <w:rsid w:val="006D1002"/>
    <w:rsid w:val="006D2164"/>
    <w:rsid w:val="006E42E9"/>
    <w:rsid w:val="006F3A4D"/>
    <w:rsid w:val="007008C1"/>
    <w:rsid w:val="0071531A"/>
    <w:rsid w:val="007223A1"/>
    <w:rsid w:val="00722FFD"/>
    <w:rsid w:val="00732A19"/>
    <w:rsid w:val="00737675"/>
    <w:rsid w:val="007378AD"/>
    <w:rsid w:val="007403FB"/>
    <w:rsid w:val="00740C8D"/>
    <w:rsid w:val="00741AD1"/>
    <w:rsid w:val="00744114"/>
    <w:rsid w:val="0074456C"/>
    <w:rsid w:val="00751C1E"/>
    <w:rsid w:val="0075260C"/>
    <w:rsid w:val="00755201"/>
    <w:rsid w:val="00757CE6"/>
    <w:rsid w:val="007636EE"/>
    <w:rsid w:val="00763EAF"/>
    <w:rsid w:val="00773803"/>
    <w:rsid w:val="007745AE"/>
    <w:rsid w:val="00776E7A"/>
    <w:rsid w:val="007960DD"/>
    <w:rsid w:val="007A2E8A"/>
    <w:rsid w:val="007A3832"/>
    <w:rsid w:val="007A4890"/>
    <w:rsid w:val="007B3510"/>
    <w:rsid w:val="007B6E3A"/>
    <w:rsid w:val="007C0A65"/>
    <w:rsid w:val="007C5AB5"/>
    <w:rsid w:val="007C64A0"/>
    <w:rsid w:val="007C6A66"/>
    <w:rsid w:val="007D1BB9"/>
    <w:rsid w:val="007D5A0E"/>
    <w:rsid w:val="007E09EE"/>
    <w:rsid w:val="007E657F"/>
    <w:rsid w:val="007E723C"/>
    <w:rsid w:val="007F1529"/>
    <w:rsid w:val="007F3E00"/>
    <w:rsid w:val="007F5172"/>
    <w:rsid w:val="007F599F"/>
    <w:rsid w:val="007F6FE2"/>
    <w:rsid w:val="00800A6F"/>
    <w:rsid w:val="00803B6C"/>
    <w:rsid w:val="008112E4"/>
    <w:rsid w:val="00817D23"/>
    <w:rsid w:val="008211A1"/>
    <w:rsid w:val="00824D52"/>
    <w:rsid w:val="00825A5D"/>
    <w:rsid w:val="008308F6"/>
    <w:rsid w:val="0083360B"/>
    <w:rsid w:val="00837454"/>
    <w:rsid w:val="00840156"/>
    <w:rsid w:val="00846507"/>
    <w:rsid w:val="00846F86"/>
    <w:rsid w:val="0085024E"/>
    <w:rsid w:val="00853399"/>
    <w:rsid w:val="008542A3"/>
    <w:rsid w:val="0085537D"/>
    <w:rsid w:val="008570EA"/>
    <w:rsid w:val="00857D3C"/>
    <w:rsid w:val="00860C86"/>
    <w:rsid w:val="00863177"/>
    <w:rsid w:val="00867F1A"/>
    <w:rsid w:val="00872EE0"/>
    <w:rsid w:val="00875627"/>
    <w:rsid w:val="0087621B"/>
    <w:rsid w:val="00882431"/>
    <w:rsid w:val="00883DB3"/>
    <w:rsid w:val="00884858"/>
    <w:rsid w:val="00891FD0"/>
    <w:rsid w:val="0089687B"/>
    <w:rsid w:val="008A0037"/>
    <w:rsid w:val="008A415F"/>
    <w:rsid w:val="008A53B8"/>
    <w:rsid w:val="008A655E"/>
    <w:rsid w:val="008B4B9C"/>
    <w:rsid w:val="008C7BF0"/>
    <w:rsid w:val="008D3D44"/>
    <w:rsid w:val="008D4A52"/>
    <w:rsid w:val="008D72D8"/>
    <w:rsid w:val="008E27A2"/>
    <w:rsid w:val="008E2C37"/>
    <w:rsid w:val="008E420D"/>
    <w:rsid w:val="008E58B4"/>
    <w:rsid w:val="008F1B53"/>
    <w:rsid w:val="008F3932"/>
    <w:rsid w:val="008F3F30"/>
    <w:rsid w:val="008F5882"/>
    <w:rsid w:val="008F6A86"/>
    <w:rsid w:val="00906ACB"/>
    <w:rsid w:val="00927746"/>
    <w:rsid w:val="00927F1A"/>
    <w:rsid w:val="00932510"/>
    <w:rsid w:val="009377EA"/>
    <w:rsid w:val="00947B77"/>
    <w:rsid w:val="0096513B"/>
    <w:rsid w:val="00971C38"/>
    <w:rsid w:val="00972038"/>
    <w:rsid w:val="0097343F"/>
    <w:rsid w:val="00974213"/>
    <w:rsid w:val="009758DF"/>
    <w:rsid w:val="009763BD"/>
    <w:rsid w:val="00977B3D"/>
    <w:rsid w:val="0098225F"/>
    <w:rsid w:val="009851E1"/>
    <w:rsid w:val="00992D13"/>
    <w:rsid w:val="009A3F34"/>
    <w:rsid w:val="009A469D"/>
    <w:rsid w:val="009B5A97"/>
    <w:rsid w:val="009B6DDD"/>
    <w:rsid w:val="009C338C"/>
    <w:rsid w:val="009D5A5D"/>
    <w:rsid w:val="009D6C70"/>
    <w:rsid w:val="009F0E80"/>
    <w:rsid w:val="009F2FFD"/>
    <w:rsid w:val="00A02512"/>
    <w:rsid w:val="00A063EE"/>
    <w:rsid w:val="00A06523"/>
    <w:rsid w:val="00A114A7"/>
    <w:rsid w:val="00A20242"/>
    <w:rsid w:val="00A25EB9"/>
    <w:rsid w:val="00A26E65"/>
    <w:rsid w:val="00A32570"/>
    <w:rsid w:val="00A36904"/>
    <w:rsid w:val="00A4051B"/>
    <w:rsid w:val="00A50718"/>
    <w:rsid w:val="00A53F84"/>
    <w:rsid w:val="00A553E2"/>
    <w:rsid w:val="00A60E34"/>
    <w:rsid w:val="00A615AC"/>
    <w:rsid w:val="00A662C5"/>
    <w:rsid w:val="00A718DD"/>
    <w:rsid w:val="00A7231A"/>
    <w:rsid w:val="00A748CA"/>
    <w:rsid w:val="00A7683B"/>
    <w:rsid w:val="00A7683D"/>
    <w:rsid w:val="00A76899"/>
    <w:rsid w:val="00A81AFE"/>
    <w:rsid w:val="00A836C8"/>
    <w:rsid w:val="00A86930"/>
    <w:rsid w:val="00A93B9A"/>
    <w:rsid w:val="00A95EF3"/>
    <w:rsid w:val="00A975F7"/>
    <w:rsid w:val="00AA2DF5"/>
    <w:rsid w:val="00AA4F23"/>
    <w:rsid w:val="00AA567C"/>
    <w:rsid w:val="00AA568E"/>
    <w:rsid w:val="00AA6E16"/>
    <w:rsid w:val="00AB30BC"/>
    <w:rsid w:val="00AB33E4"/>
    <w:rsid w:val="00AB3500"/>
    <w:rsid w:val="00AB651A"/>
    <w:rsid w:val="00AB6B0D"/>
    <w:rsid w:val="00AC0A33"/>
    <w:rsid w:val="00AC11A5"/>
    <w:rsid w:val="00AC5EE7"/>
    <w:rsid w:val="00AC7AD5"/>
    <w:rsid w:val="00AD00F7"/>
    <w:rsid w:val="00AD5314"/>
    <w:rsid w:val="00AE33AB"/>
    <w:rsid w:val="00AE4751"/>
    <w:rsid w:val="00AE5256"/>
    <w:rsid w:val="00AE7861"/>
    <w:rsid w:val="00AF3204"/>
    <w:rsid w:val="00AF3C34"/>
    <w:rsid w:val="00AF4B84"/>
    <w:rsid w:val="00AF5253"/>
    <w:rsid w:val="00B0420E"/>
    <w:rsid w:val="00B05B77"/>
    <w:rsid w:val="00B06833"/>
    <w:rsid w:val="00B10EBE"/>
    <w:rsid w:val="00B11895"/>
    <w:rsid w:val="00B11A15"/>
    <w:rsid w:val="00B12355"/>
    <w:rsid w:val="00B14F02"/>
    <w:rsid w:val="00B1756C"/>
    <w:rsid w:val="00B17900"/>
    <w:rsid w:val="00B22D25"/>
    <w:rsid w:val="00B27E25"/>
    <w:rsid w:val="00B32306"/>
    <w:rsid w:val="00B34810"/>
    <w:rsid w:val="00B35B74"/>
    <w:rsid w:val="00B36E22"/>
    <w:rsid w:val="00B37170"/>
    <w:rsid w:val="00B405F7"/>
    <w:rsid w:val="00B42729"/>
    <w:rsid w:val="00B475DA"/>
    <w:rsid w:val="00B51B0D"/>
    <w:rsid w:val="00B62FC8"/>
    <w:rsid w:val="00B661D1"/>
    <w:rsid w:val="00B71DE6"/>
    <w:rsid w:val="00B72C11"/>
    <w:rsid w:val="00B75329"/>
    <w:rsid w:val="00B80CE4"/>
    <w:rsid w:val="00B86787"/>
    <w:rsid w:val="00B9075F"/>
    <w:rsid w:val="00B924D9"/>
    <w:rsid w:val="00B97389"/>
    <w:rsid w:val="00BA401E"/>
    <w:rsid w:val="00BA6D6E"/>
    <w:rsid w:val="00BA739C"/>
    <w:rsid w:val="00BB0740"/>
    <w:rsid w:val="00BB5FB6"/>
    <w:rsid w:val="00BC655B"/>
    <w:rsid w:val="00BD42E5"/>
    <w:rsid w:val="00BE0A4F"/>
    <w:rsid w:val="00BE380D"/>
    <w:rsid w:val="00BE6939"/>
    <w:rsid w:val="00BF2D96"/>
    <w:rsid w:val="00BF2F29"/>
    <w:rsid w:val="00BF2F99"/>
    <w:rsid w:val="00BF4848"/>
    <w:rsid w:val="00BF4EDE"/>
    <w:rsid w:val="00C00247"/>
    <w:rsid w:val="00C01084"/>
    <w:rsid w:val="00C01494"/>
    <w:rsid w:val="00C04833"/>
    <w:rsid w:val="00C11DF5"/>
    <w:rsid w:val="00C14228"/>
    <w:rsid w:val="00C1448C"/>
    <w:rsid w:val="00C17C1D"/>
    <w:rsid w:val="00C224D9"/>
    <w:rsid w:val="00C23271"/>
    <w:rsid w:val="00C24269"/>
    <w:rsid w:val="00C2608D"/>
    <w:rsid w:val="00C40982"/>
    <w:rsid w:val="00C40C33"/>
    <w:rsid w:val="00C474CD"/>
    <w:rsid w:val="00C541AE"/>
    <w:rsid w:val="00C54E6C"/>
    <w:rsid w:val="00C56C83"/>
    <w:rsid w:val="00C70E98"/>
    <w:rsid w:val="00C71439"/>
    <w:rsid w:val="00C71FB3"/>
    <w:rsid w:val="00C722AB"/>
    <w:rsid w:val="00C72BC4"/>
    <w:rsid w:val="00C77DD7"/>
    <w:rsid w:val="00C84ADB"/>
    <w:rsid w:val="00C866A1"/>
    <w:rsid w:val="00C86E71"/>
    <w:rsid w:val="00C9238B"/>
    <w:rsid w:val="00C92D97"/>
    <w:rsid w:val="00C97A37"/>
    <w:rsid w:val="00CA547E"/>
    <w:rsid w:val="00CB476E"/>
    <w:rsid w:val="00CB6272"/>
    <w:rsid w:val="00CB6323"/>
    <w:rsid w:val="00CB63E5"/>
    <w:rsid w:val="00CB6911"/>
    <w:rsid w:val="00CC1F17"/>
    <w:rsid w:val="00CC343C"/>
    <w:rsid w:val="00CC4808"/>
    <w:rsid w:val="00CC7013"/>
    <w:rsid w:val="00CC7A74"/>
    <w:rsid w:val="00CD493D"/>
    <w:rsid w:val="00CD4A10"/>
    <w:rsid w:val="00CE1B12"/>
    <w:rsid w:val="00CE4E20"/>
    <w:rsid w:val="00CE5082"/>
    <w:rsid w:val="00CF00DF"/>
    <w:rsid w:val="00CF495D"/>
    <w:rsid w:val="00CF5772"/>
    <w:rsid w:val="00D00FAE"/>
    <w:rsid w:val="00D1033E"/>
    <w:rsid w:val="00D324D8"/>
    <w:rsid w:val="00D35CA0"/>
    <w:rsid w:val="00D41652"/>
    <w:rsid w:val="00D421F7"/>
    <w:rsid w:val="00D426B6"/>
    <w:rsid w:val="00D436E3"/>
    <w:rsid w:val="00D46830"/>
    <w:rsid w:val="00D473A4"/>
    <w:rsid w:val="00D476DF"/>
    <w:rsid w:val="00D47A97"/>
    <w:rsid w:val="00D52560"/>
    <w:rsid w:val="00D54D8F"/>
    <w:rsid w:val="00D57C74"/>
    <w:rsid w:val="00D604DE"/>
    <w:rsid w:val="00D6610E"/>
    <w:rsid w:val="00D72603"/>
    <w:rsid w:val="00D80268"/>
    <w:rsid w:val="00D827B5"/>
    <w:rsid w:val="00D86172"/>
    <w:rsid w:val="00D90F2B"/>
    <w:rsid w:val="00DA2543"/>
    <w:rsid w:val="00DA4A34"/>
    <w:rsid w:val="00DA6792"/>
    <w:rsid w:val="00DC36ED"/>
    <w:rsid w:val="00DC43E6"/>
    <w:rsid w:val="00DD2DAB"/>
    <w:rsid w:val="00DD6D77"/>
    <w:rsid w:val="00DE5D5D"/>
    <w:rsid w:val="00DF2A5B"/>
    <w:rsid w:val="00DF540F"/>
    <w:rsid w:val="00DF6870"/>
    <w:rsid w:val="00DF7D8B"/>
    <w:rsid w:val="00E0269B"/>
    <w:rsid w:val="00E137FB"/>
    <w:rsid w:val="00E13814"/>
    <w:rsid w:val="00E25ACF"/>
    <w:rsid w:val="00E25DF6"/>
    <w:rsid w:val="00E265BA"/>
    <w:rsid w:val="00E32C6C"/>
    <w:rsid w:val="00E332E4"/>
    <w:rsid w:val="00E34506"/>
    <w:rsid w:val="00E37319"/>
    <w:rsid w:val="00E404FA"/>
    <w:rsid w:val="00E40FF7"/>
    <w:rsid w:val="00E4266A"/>
    <w:rsid w:val="00E4287E"/>
    <w:rsid w:val="00E4316F"/>
    <w:rsid w:val="00E46734"/>
    <w:rsid w:val="00E47C8C"/>
    <w:rsid w:val="00E50458"/>
    <w:rsid w:val="00E546F2"/>
    <w:rsid w:val="00E54AE7"/>
    <w:rsid w:val="00E5533B"/>
    <w:rsid w:val="00E63ECA"/>
    <w:rsid w:val="00E672E4"/>
    <w:rsid w:val="00E7321D"/>
    <w:rsid w:val="00E73AF1"/>
    <w:rsid w:val="00E76A92"/>
    <w:rsid w:val="00E82C75"/>
    <w:rsid w:val="00E83F9F"/>
    <w:rsid w:val="00E86312"/>
    <w:rsid w:val="00E87858"/>
    <w:rsid w:val="00E930F3"/>
    <w:rsid w:val="00E93BEE"/>
    <w:rsid w:val="00EA432D"/>
    <w:rsid w:val="00EA59DE"/>
    <w:rsid w:val="00EA5CA3"/>
    <w:rsid w:val="00EB1914"/>
    <w:rsid w:val="00EB6C43"/>
    <w:rsid w:val="00EB712B"/>
    <w:rsid w:val="00EC1A31"/>
    <w:rsid w:val="00EC3FE5"/>
    <w:rsid w:val="00EC7007"/>
    <w:rsid w:val="00EC755E"/>
    <w:rsid w:val="00ED3DDF"/>
    <w:rsid w:val="00ED5123"/>
    <w:rsid w:val="00EE0840"/>
    <w:rsid w:val="00EE1AD7"/>
    <w:rsid w:val="00EE304D"/>
    <w:rsid w:val="00EE553B"/>
    <w:rsid w:val="00EE5777"/>
    <w:rsid w:val="00EE6764"/>
    <w:rsid w:val="00EE6C6D"/>
    <w:rsid w:val="00EE7398"/>
    <w:rsid w:val="00EF4DEB"/>
    <w:rsid w:val="00F0016B"/>
    <w:rsid w:val="00F0436D"/>
    <w:rsid w:val="00F06F1C"/>
    <w:rsid w:val="00F07F44"/>
    <w:rsid w:val="00F2562B"/>
    <w:rsid w:val="00F35A05"/>
    <w:rsid w:val="00F37FDC"/>
    <w:rsid w:val="00F443F8"/>
    <w:rsid w:val="00F455E6"/>
    <w:rsid w:val="00F50345"/>
    <w:rsid w:val="00F5110A"/>
    <w:rsid w:val="00F51B67"/>
    <w:rsid w:val="00F5308B"/>
    <w:rsid w:val="00F54639"/>
    <w:rsid w:val="00F5492A"/>
    <w:rsid w:val="00F5688E"/>
    <w:rsid w:val="00F57D1D"/>
    <w:rsid w:val="00F62DD4"/>
    <w:rsid w:val="00F63AF2"/>
    <w:rsid w:val="00F6664B"/>
    <w:rsid w:val="00F66871"/>
    <w:rsid w:val="00F704D9"/>
    <w:rsid w:val="00F75B1D"/>
    <w:rsid w:val="00F76F71"/>
    <w:rsid w:val="00F8211E"/>
    <w:rsid w:val="00F8797D"/>
    <w:rsid w:val="00F95D94"/>
    <w:rsid w:val="00F96CE5"/>
    <w:rsid w:val="00FA1CBE"/>
    <w:rsid w:val="00FB3607"/>
    <w:rsid w:val="00FB6AA5"/>
    <w:rsid w:val="00FC4203"/>
    <w:rsid w:val="00FC7AA7"/>
    <w:rsid w:val="00FD11B6"/>
    <w:rsid w:val="00FD6B3E"/>
    <w:rsid w:val="00FD795B"/>
    <w:rsid w:val="00FE4893"/>
    <w:rsid w:val="00FE51E8"/>
    <w:rsid w:val="00FF614A"/>
    <w:rsid w:val="011C5ECC"/>
    <w:rsid w:val="012544D2"/>
    <w:rsid w:val="012D66CB"/>
    <w:rsid w:val="01372136"/>
    <w:rsid w:val="022030F6"/>
    <w:rsid w:val="0256248C"/>
    <w:rsid w:val="02803D47"/>
    <w:rsid w:val="02984D0C"/>
    <w:rsid w:val="02D259AA"/>
    <w:rsid w:val="03082EE8"/>
    <w:rsid w:val="03460F4E"/>
    <w:rsid w:val="03792826"/>
    <w:rsid w:val="03E72BF4"/>
    <w:rsid w:val="03EF40F0"/>
    <w:rsid w:val="04324856"/>
    <w:rsid w:val="04E45782"/>
    <w:rsid w:val="05384AF7"/>
    <w:rsid w:val="053E0EA6"/>
    <w:rsid w:val="05CA7D9F"/>
    <w:rsid w:val="05EE4A90"/>
    <w:rsid w:val="062B1CFE"/>
    <w:rsid w:val="069E7699"/>
    <w:rsid w:val="06A9616E"/>
    <w:rsid w:val="06B41034"/>
    <w:rsid w:val="06B708ED"/>
    <w:rsid w:val="06F743AC"/>
    <w:rsid w:val="072258F8"/>
    <w:rsid w:val="077A5F1A"/>
    <w:rsid w:val="07B916B4"/>
    <w:rsid w:val="07D3773D"/>
    <w:rsid w:val="089B31B4"/>
    <w:rsid w:val="089D16CB"/>
    <w:rsid w:val="08A76132"/>
    <w:rsid w:val="08FB3A1D"/>
    <w:rsid w:val="090D350D"/>
    <w:rsid w:val="09C35D36"/>
    <w:rsid w:val="09D31163"/>
    <w:rsid w:val="0A0D6D90"/>
    <w:rsid w:val="0A2B549B"/>
    <w:rsid w:val="0A3D43D9"/>
    <w:rsid w:val="0A405CD3"/>
    <w:rsid w:val="0AA442BF"/>
    <w:rsid w:val="0B781BA1"/>
    <w:rsid w:val="0BBA51CB"/>
    <w:rsid w:val="0BBC0C28"/>
    <w:rsid w:val="0BD77CE7"/>
    <w:rsid w:val="0BE61D6A"/>
    <w:rsid w:val="0C0B4B2D"/>
    <w:rsid w:val="0C0D7C4C"/>
    <w:rsid w:val="0C23512A"/>
    <w:rsid w:val="0C327F9A"/>
    <w:rsid w:val="0C484924"/>
    <w:rsid w:val="0C765B2D"/>
    <w:rsid w:val="0C7C256E"/>
    <w:rsid w:val="0C7C2FE6"/>
    <w:rsid w:val="0D273D0C"/>
    <w:rsid w:val="0D6D0797"/>
    <w:rsid w:val="0D892F4D"/>
    <w:rsid w:val="0DB556BA"/>
    <w:rsid w:val="0DFF677D"/>
    <w:rsid w:val="0E055168"/>
    <w:rsid w:val="0E5E131A"/>
    <w:rsid w:val="0E8D2E6D"/>
    <w:rsid w:val="0F5D2843"/>
    <w:rsid w:val="0FE33E49"/>
    <w:rsid w:val="102962AF"/>
    <w:rsid w:val="10F57B31"/>
    <w:rsid w:val="1150272F"/>
    <w:rsid w:val="11A37FEB"/>
    <w:rsid w:val="11CE3474"/>
    <w:rsid w:val="11F56D91"/>
    <w:rsid w:val="12260C18"/>
    <w:rsid w:val="12914C64"/>
    <w:rsid w:val="12F31522"/>
    <w:rsid w:val="137B588A"/>
    <w:rsid w:val="141E5C91"/>
    <w:rsid w:val="143B2A5C"/>
    <w:rsid w:val="144856AE"/>
    <w:rsid w:val="147247CC"/>
    <w:rsid w:val="1517701E"/>
    <w:rsid w:val="152B6D58"/>
    <w:rsid w:val="15465C3E"/>
    <w:rsid w:val="15527455"/>
    <w:rsid w:val="1554218A"/>
    <w:rsid w:val="159348F7"/>
    <w:rsid w:val="15A43893"/>
    <w:rsid w:val="15F01ABD"/>
    <w:rsid w:val="15F437DE"/>
    <w:rsid w:val="1622507A"/>
    <w:rsid w:val="16A95DD5"/>
    <w:rsid w:val="170167B5"/>
    <w:rsid w:val="173B1F02"/>
    <w:rsid w:val="17440DDD"/>
    <w:rsid w:val="176800B7"/>
    <w:rsid w:val="183F1621"/>
    <w:rsid w:val="189C3D84"/>
    <w:rsid w:val="18E53E06"/>
    <w:rsid w:val="193650A1"/>
    <w:rsid w:val="193F7AC8"/>
    <w:rsid w:val="196059F0"/>
    <w:rsid w:val="19DF6907"/>
    <w:rsid w:val="1A09478B"/>
    <w:rsid w:val="1A5C3842"/>
    <w:rsid w:val="1BD812F5"/>
    <w:rsid w:val="1BEB2D7E"/>
    <w:rsid w:val="1BF721F1"/>
    <w:rsid w:val="1C917CA2"/>
    <w:rsid w:val="1CAB67B2"/>
    <w:rsid w:val="1CC64108"/>
    <w:rsid w:val="1CE00D78"/>
    <w:rsid w:val="1D1207F7"/>
    <w:rsid w:val="1D1D3667"/>
    <w:rsid w:val="1D925B8A"/>
    <w:rsid w:val="1DDE2DCF"/>
    <w:rsid w:val="1E0C2604"/>
    <w:rsid w:val="1E0E4E82"/>
    <w:rsid w:val="1E5B74B6"/>
    <w:rsid w:val="1EB113BE"/>
    <w:rsid w:val="1EB3774D"/>
    <w:rsid w:val="1ECD6426"/>
    <w:rsid w:val="1F00278F"/>
    <w:rsid w:val="1F077B12"/>
    <w:rsid w:val="1F302044"/>
    <w:rsid w:val="1F661ED5"/>
    <w:rsid w:val="1F92338A"/>
    <w:rsid w:val="1FEB46C3"/>
    <w:rsid w:val="200B74AD"/>
    <w:rsid w:val="20161E50"/>
    <w:rsid w:val="20726E90"/>
    <w:rsid w:val="20927353"/>
    <w:rsid w:val="20CF74A8"/>
    <w:rsid w:val="20D73C6E"/>
    <w:rsid w:val="2110307F"/>
    <w:rsid w:val="21621E54"/>
    <w:rsid w:val="21BE28D1"/>
    <w:rsid w:val="22290F32"/>
    <w:rsid w:val="222923C7"/>
    <w:rsid w:val="22323282"/>
    <w:rsid w:val="22351C63"/>
    <w:rsid w:val="224927CC"/>
    <w:rsid w:val="22EB2A06"/>
    <w:rsid w:val="230D3CB3"/>
    <w:rsid w:val="232A17FF"/>
    <w:rsid w:val="232A47A3"/>
    <w:rsid w:val="232B6CC4"/>
    <w:rsid w:val="233C6462"/>
    <w:rsid w:val="23AE03B1"/>
    <w:rsid w:val="23E96BBD"/>
    <w:rsid w:val="23FA6AD2"/>
    <w:rsid w:val="24276FB4"/>
    <w:rsid w:val="242C7059"/>
    <w:rsid w:val="24960860"/>
    <w:rsid w:val="25C265E0"/>
    <w:rsid w:val="25EE65D2"/>
    <w:rsid w:val="25F46097"/>
    <w:rsid w:val="26222EFB"/>
    <w:rsid w:val="263A205E"/>
    <w:rsid w:val="27375891"/>
    <w:rsid w:val="273A6933"/>
    <w:rsid w:val="274F09F5"/>
    <w:rsid w:val="27EA7428"/>
    <w:rsid w:val="282E04AF"/>
    <w:rsid w:val="28754330"/>
    <w:rsid w:val="295122C9"/>
    <w:rsid w:val="296D42DD"/>
    <w:rsid w:val="299E38BB"/>
    <w:rsid w:val="29E169F9"/>
    <w:rsid w:val="2A075BB7"/>
    <w:rsid w:val="2AAC1F89"/>
    <w:rsid w:val="2AB52BB8"/>
    <w:rsid w:val="2AD87B21"/>
    <w:rsid w:val="2ADD6DB0"/>
    <w:rsid w:val="2B341197"/>
    <w:rsid w:val="2B3575D4"/>
    <w:rsid w:val="2B9C3B3C"/>
    <w:rsid w:val="2BDF3BA3"/>
    <w:rsid w:val="2C2E62BB"/>
    <w:rsid w:val="2C500D47"/>
    <w:rsid w:val="2CF9108B"/>
    <w:rsid w:val="2D791382"/>
    <w:rsid w:val="2E897AE8"/>
    <w:rsid w:val="2F481D56"/>
    <w:rsid w:val="2F6400DC"/>
    <w:rsid w:val="2FD174F1"/>
    <w:rsid w:val="2FD64D5B"/>
    <w:rsid w:val="2FDD06EE"/>
    <w:rsid w:val="2FF01F23"/>
    <w:rsid w:val="30065AC5"/>
    <w:rsid w:val="30477E2B"/>
    <w:rsid w:val="304E49B9"/>
    <w:rsid w:val="30B73737"/>
    <w:rsid w:val="30DD6F16"/>
    <w:rsid w:val="31411BBE"/>
    <w:rsid w:val="324A6BDF"/>
    <w:rsid w:val="32BF10AC"/>
    <w:rsid w:val="32D846E4"/>
    <w:rsid w:val="332704D9"/>
    <w:rsid w:val="334701EC"/>
    <w:rsid w:val="33B87ECC"/>
    <w:rsid w:val="33F27600"/>
    <w:rsid w:val="34F16827"/>
    <w:rsid w:val="351202A1"/>
    <w:rsid w:val="35170C48"/>
    <w:rsid w:val="360664D9"/>
    <w:rsid w:val="363D0165"/>
    <w:rsid w:val="363D46DF"/>
    <w:rsid w:val="366A2FFA"/>
    <w:rsid w:val="36897B9D"/>
    <w:rsid w:val="369B3A50"/>
    <w:rsid w:val="369D7B32"/>
    <w:rsid w:val="36F77237"/>
    <w:rsid w:val="37121BF9"/>
    <w:rsid w:val="373A4AB8"/>
    <w:rsid w:val="377C2FE5"/>
    <w:rsid w:val="37935347"/>
    <w:rsid w:val="379A7E8D"/>
    <w:rsid w:val="379D7E46"/>
    <w:rsid w:val="380F3A6E"/>
    <w:rsid w:val="384F3398"/>
    <w:rsid w:val="38723CF7"/>
    <w:rsid w:val="38F67C29"/>
    <w:rsid w:val="39020271"/>
    <w:rsid w:val="391A53F7"/>
    <w:rsid w:val="39372937"/>
    <w:rsid w:val="393C6E91"/>
    <w:rsid w:val="394602A8"/>
    <w:rsid w:val="394C7D73"/>
    <w:rsid w:val="39CB3C55"/>
    <w:rsid w:val="3A4C5EEB"/>
    <w:rsid w:val="3B1D0B41"/>
    <w:rsid w:val="3B3B6C6A"/>
    <w:rsid w:val="3BDB36AF"/>
    <w:rsid w:val="3BDC3342"/>
    <w:rsid w:val="3BFD67C6"/>
    <w:rsid w:val="3C436ECF"/>
    <w:rsid w:val="3C521D7D"/>
    <w:rsid w:val="3CBE1532"/>
    <w:rsid w:val="3CDD2029"/>
    <w:rsid w:val="3CDE3DFA"/>
    <w:rsid w:val="3D194B56"/>
    <w:rsid w:val="3DC8152A"/>
    <w:rsid w:val="3E53197F"/>
    <w:rsid w:val="3E640927"/>
    <w:rsid w:val="3F661CF5"/>
    <w:rsid w:val="3F8768CD"/>
    <w:rsid w:val="3FD522A8"/>
    <w:rsid w:val="40115C15"/>
    <w:rsid w:val="404551A6"/>
    <w:rsid w:val="404C4D8D"/>
    <w:rsid w:val="40526FD9"/>
    <w:rsid w:val="40591021"/>
    <w:rsid w:val="406D3C86"/>
    <w:rsid w:val="40D82FCA"/>
    <w:rsid w:val="40F10D91"/>
    <w:rsid w:val="4116225A"/>
    <w:rsid w:val="413C5E38"/>
    <w:rsid w:val="417544BA"/>
    <w:rsid w:val="4226071D"/>
    <w:rsid w:val="427F0B5F"/>
    <w:rsid w:val="42844DD3"/>
    <w:rsid w:val="43426218"/>
    <w:rsid w:val="438E2B3A"/>
    <w:rsid w:val="44C0786F"/>
    <w:rsid w:val="44C57DE9"/>
    <w:rsid w:val="45533A70"/>
    <w:rsid w:val="462C72A3"/>
    <w:rsid w:val="467C72AB"/>
    <w:rsid w:val="47F03B09"/>
    <w:rsid w:val="48862DB1"/>
    <w:rsid w:val="48E6116F"/>
    <w:rsid w:val="48F14EB5"/>
    <w:rsid w:val="491B1501"/>
    <w:rsid w:val="492A03A3"/>
    <w:rsid w:val="49496A9F"/>
    <w:rsid w:val="49A87020"/>
    <w:rsid w:val="49AF47C9"/>
    <w:rsid w:val="49E67E85"/>
    <w:rsid w:val="4AF60EA8"/>
    <w:rsid w:val="4B541FB4"/>
    <w:rsid w:val="4BA56F4D"/>
    <w:rsid w:val="4BEC5433"/>
    <w:rsid w:val="4BF83707"/>
    <w:rsid w:val="4C183CFF"/>
    <w:rsid w:val="4D787833"/>
    <w:rsid w:val="4DCF37ED"/>
    <w:rsid w:val="4DE728C7"/>
    <w:rsid w:val="4DF41D00"/>
    <w:rsid w:val="4E4C7107"/>
    <w:rsid w:val="4E513A78"/>
    <w:rsid w:val="4E7B76FB"/>
    <w:rsid w:val="4E8D729E"/>
    <w:rsid w:val="4F052784"/>
    <w:rsid w:val="4F1319E6"/>
    <w:rsid w:val="4F5A37B4"/>
    <w:rsid w:val="501B33F2"/>
    <w:rsid w:val="5151292D"/>
    <w:rsid w:val="5174131A"/>
    <w:rsid w:val="518F4910"/>
    <w:rsid w:val="519F2ED5"/>
    <w:rsid w:val="51A3428E"/>
    <w:rsid w:val="51B32ACF"/>
    <w:rsid w:val="520E4867"/>
    <w:rsid w:val="52B2235D"/>
    <w:rsid w:val="52FF117E"/>
    <w:rsid w:val="531F4C4A"/>
    <w:rsid w:val="53D53D51"/>
    <w:rsid w:val="546C759D"/>
    <w:rsid w:val="54E42EAE"/>
    <w:rsid w:val="55553EE9"/>
    <w:rsid w:val="555903A2"/>
    <w:rsid w:val="557124E1"/>
    <w:rsid w:val="55C218C7"/>
    <w:rsid w:val="5676528A"/>
    <w:rsid w:val="56954B14"/>
    <w:rsid w:val="5723392E"/>
    <w:rsid w:val="57392C05"/>
    <w:rsid w:val="5748761D"/>
    <w:rsid w:val="57696918"/>
    <w:rsid w:val="5779289B"/>
    <w:rsid w:val="58567FF5"/>
    <w:rsid w:val="58C42548"/>
    <w:rsid w:val="592D7BA2"/>
    <w:rsid w:val="59636516"/>
    <w:rsid w:val="59C043C4"/>
    <w:rsid w:val="5A73248C"/>
    <w:rsid w:val="5A89525B"/>
    <w:rsid w:val="5A8B33BB"/>
    <w:rsid w:val="5A8C0301"/>
    <w:rsid w:val="5AB70077"/>
    <w:rsid w:val="5ABF11AD"/>
    <w:rsid w:val="5ACB3A9D"/>
    <w:rsid w:val="5B721E85"/>
    <w:rsid w:val="5D0B78D1"/>
    <w:rsid w:val="5D5B52C5"/>
    <w:rsid w:val="5E2E1E12"/>
    <w:rsid w:val="5E982439"/>
    <w:rsid w:val="5E993BCD"/>
    <w:rsid w:val="5EC5406C"/>
    <w:rsid w:val="5ED003F3"/>
    <w:rsid w:val="5EE406BF"/>
    <w:rsid w:val="5EEE3F40"/>
    <w:rsid w:val="5F331A3C"/>
    <w:rsid w:val="5FBA7DED"/>
    <w:rsid w:val="5FD973AF"/>
    <w:rsid w:val="604A473C"/>
    <w:rsid w:val="606F3BE4"/>
    <w:rsid w:val="61194AC9"/>
    <w:rsid w:val="61400BA1"/>
    <w:rsid w:val="61D8055A"/>
    <w:rsid w:val="61E33E63"/>
    <w:rsid w:val="620A30F1"/>
    <w:rsid w:val="62326269"/>
    <w:rsid w:val="623B255B"/>
    <w:rsid w:val="62483F3D"/>
    <w:rsid w:val="62692723"/>
    <w:rsid w:val="628B1BC7"/>
    <w:rsid w:val="62E643D8"/>
    <w:rsid w:val="630267FE"/>
    <w:rsid w:val="638906B4"/>
    <w:rsid w:val="63B35731"/>
    <w:rsid w:val="63F01B9F"/>
    <w:rsid w:val="644739E7"/>
    <w:rsid w:val="64E503D0"/>
    <w:rsid w:val="6508023A"/>
    <w:rsid w:val="65166035"/>
    <w:rsid w:val="65350A3D"/>
    <w:rsid w:val="656C61CD"/>
    <w:rsid w:val="65E5119C"/>
    <w:rsid w:val="66370570"/>
    <w:rsid w:val="67190BD5"/>
    <w:rsid w:val="67871959"/>
    <w:rsid w:val="67E85766"/>
    <w:rsid w:val="68355F20"/>
    <w:rsid w:val="68D756E5"/>
    <w:rsid w:val="68EF618D"/>
    <w:rsid w:val="691B5A7E"/>
    <w:rsid w:val="69F05502"/>
    <w:rsid w:val="69F61ED3"/>
    <w:rsid w:val="6A023F96"/>
    <w:rsid w:val="6A492627"/>
    <w:rsid w:val="6A5E338D"/>
    <w:rsid w:val="6A6238DE"/>
    <w:rsid w:val="6A63685B"/>
    <w:rsid w:val="6A884758"/>
    <w:rsid w:val="6AD51554"/>
    <w:rsid w:val="6AF60A6B"/>
    <w:rsid w:val="6B230511"/>
    <w:rsid w:val="6B5B4B27"/>
    <w:rsid w:val="6B93342F"/>
    <w:rsid w:val="6C1761F2"/>
    <w:rsid w:val="6C606796"/>
    <w:rsid w:val="6C6265A2"/>
    <w:rsid w:val="6CCB70AE"/>
    <w:rsid w:val="6D042825"/>
    <w:rsid w:val="6D7D0D11"/>
    <w:rsid w:val="6D97577B"/>
    <w:rsid w:val="6DCC22ED"/>
    <w:rsid w:val="6DCC7B1B"/>
    <w:rsid w:val="6E521445"/>
    <w:rsid w:val="6F0B042E"/>
    <w:rsid w:val="6F2A641A"/>
    <w:rsid w:val="6F4F5B18"/>
    <w:rsid w:val="6F655B31"/>
    <w:rsid w:val="6F981CE8"/>
    <w:rsid w:val="6FDC5CF4"/>
    <w:rsid w:val="6FE16C38"/>
    <w:rsid w:val="6FF232CE"/>
    <w:rsid w:val="709D0D87"/>
    <w:rsid w:val="70E3406E"/>
    <w:rsid w:val="710B1D78"/>
    <w:rsid w:val="719927D8"/>
    <w:rsid w:val="71D451F0"/>
    <w:rsid w:val="71E81F8F"/>
    <w:rsid w:val="721A0F64"/>
    <w:rsid w:val="72E33F5C"/>
    <w:rsid w:val="731C4FBC"/>
    <w:rsid w:val="738F7A10"/>
    <w:rsid w:val="74374D42"/>
    <w:rsid w:val="747F7695"/>
    <w:rsid w:val="74A9661E"/>
    <w:rsid w:val="7505127C"/>
    <w:rsid w:val="752F1322"/>
    <w:rsid w:val="75AD2539"/>
    <w:rsid w:val="75BD3260"/>
    <w:rsid w:val="763E34E1"/>
    <w:rsid w:val="768B4FA0"/>
    <w:rsid w:val="76A00C24"/>
    <w:rsid w:val="76DD4A3B"/>
    <w:rsid w:val="770F2826"/>
    <w:rsid w:val="772E1C9C"/>
    <w:rsid w:val="77672662"/>
    <w:rsid w:val="777A2E3A"/>
    <w:rsid w:val="778C32EC"/>
    <w:rsid w:val="7800598C"/>
    <w:rsid w:val="78415585"/>
    <w:rsid w:val="786A7694"/>
    <w:rsid w:val="78C339BA"/>
    <w:rsid w:val="78FA7284"/>
    <w:rsid w:val="798F37A3"/>
    <w:rsid w:val="7A7F30A3"/>
    <w:rsid w:val="7B120310"/>
    <w:rsid w:val="7B1A1CC5"/>
    <w:rsid w:val="7B2545C5"/>
    <w:rsid w:val="7B7C35AA"/>
    <w:rsid w:val="7C4159EF"/>
    <w:rsid w:val="7C69767B"/>
    <w:rsid w:val="7CC326D0"/>
    <w:rsid w:val="7CC87631"/>
    <w:rsid w:val="7CF96CB6"/>
    <w:rsid w:val="7D3917DA"/>
    <w:rsid w:val="7DAC2FF4"/>
    <w:rsid w:val="7DDE36C6"/>
    <w:rsid w:val="7DFF0962"/>
    <w:rsid w:val="7E2A06A9"/>
    <w:rsid w:val="7E3A6582"/>
    <w:rsid w:val="7EF30583"/>
    <w:rsid w:val="7F446F31"/>
    <w:rsid w:val="7F8A63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adjustRightInd w:val="0"/>
      <w:spacing w:before="340" w:after="330" w:line="578" w:lineRule="atLeast"/>
      <w:ind w:left="252" w:firstLine="288"/>
      <w:jc w:val="left"/>
      <w:textAlignment w:val="baseline"/>
      <w:outlineLvl w:val="0"/>
    </w:pPr>
    <w:rPr>
      <w:b/>
      <w:bCs/>
      <w:kern w:val="44"/>
      <w:sz w:val="44"/>
      <w:szCs w:val="44"/>
    </w:rPr>
  </w:style>
  <w:style w:type="paragraph" w:styleId="3">
    <w:name w:val="heading 2"/>
    <w:basedOn w:val="1"/>
    <w:next w:val="1"/>
    <w:link w:val="39"/>
    <w:qFormat/>
    <w:uiPriority w:val="0"/>
    <w:pPr>
      <w:keepNext/>
      <w:keepLines/>
      <w:adjustRightInd w:val="0"/>
      <w:spacing w:before="260" w:after="260" w:line="416" w:lineRule="atLeast"/>
      <w:ind w:left="543" w:firstLine="177"/>
      <w:jc w:val="left"/>
      <w:textAlignment w:val="baseline"/>
      <w:outlineLvl w:val="1"/>
    </w:pPr>
    <w:rPr>
      <w:rFonts w:ascii="Arial" w:hAnsi="Arial" w:eastAsia="黑体"/>
      <w:b/>
      <w:bCs/>
      <w:kern w:val="0"/>
      <w:sz w:val="32"/>
      <w:szCs w:val="32"/>
    </w:rPr>
  </w:style>
  <w:style w:type="paragraph" w:styleId="4">
    <w:name w:val="heading 3"/>
    <w:basedOn w:val="1"/>
    <w:next w:val="1"/>
    <w:link w:val="40"/>
    <w:qFormat/>
    <w:uiPriority w:val="9"/>
    <w:pPr>
      <w:keepNext/>
      <w:keepLines/>
      <w:adjustRightInd w:val="0"/>
      <w:spacing w:before="260" w:after="260" w:line="416" w:lineRule="atLeast"/>
      <w:ind w:left="252"/>
      <w:jc w:val="left"/>
      <w:textAlignment w:val="baseline"/>
      <w:outlineLvl w:val="2"/>
    </w:pPr>
    <w:rPr>
      <w:b/>
      <w:bCs/>
      <w:kern w:val="0"/>
      <w:sz w:val="32"/>
      <w:szCs w:val="32"/>
    </w:rPr>
  </w:style>
  <w:style w:type="paragraph" w:styleId="5">
    <w:name w:val="heading 4"/>
    <w:basedOn w:val="1"/>
    <w:next w:val="1"/>
    <w:link w:val="41"/>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42"/>
    <w:qFormat/>
    <w:uiPriority w:val="9"/>
    <w:pPr>
      <w:keepNext/>
      <w:keepLines/>
      <w:adjustRightInd w:val="0"/>
      <w:spacing w:before="280" w:after="290" w:line="376" w:lineRule="atLeast"/>
      <w:ind w:left="252"/>
      <w:jc w:val="left"/>
      <w:textAlignment w:val="baseline"/>
      <w:outlineLvl w:val="4"/>
    </w:pPr>
    <w:rPr>
      <w:b/>
      <w:bCs/>
      <w:kern w:val="0"/>
      <w:sz w:val="28"/>
      <w:szCs w:val="28"/>
    </w:rPr>
  </w:style>
  <w:style w:type="paragraph" w:styleId="7">
    <w:name w:val="heading 6"/>
    <w:basedOn w:val="1"/>
    <w:next w:val="1"/>
    <w:link w:val="43"/>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rPr>
  </w:style>
  <w:style w:type="paragraph" w:styleId="8">
    <w:name w:val="heading 7"/>
    <w:basedOn w:val="1"/>
    <w:next w:val="1"/>
    <w:link w:val="44"/>
    <w:qFormat/>
    <w:uiPriority w:val="0"/>
    <w:pPr>
      <w:keepNext/>
      <w:keepLines/>
      <w:adjustRightInd w:val="0"/>
      <w:spacing w:before="240" w:after="64" w:line="320" w:lineRule="atLeast"/>
      <w:ind w:left="252"/>
      <w:jc w:val="left"/>
      <w:textAlignment w:val="baseline"/>
      <w:outlineLvl w:val="6"/>
    </w:pPr>
    <w:rPr>
      <w:b/>
      <w:bCs/>
      <w:kern w:val="0"/>
      <w:sz w:val="24"/>
    </w:rPr>
  </w:style>
  <w:style w:type="paragraph" w:styleId="9">
    <w:name w:val="heading 8"/>
    <w:basedOn w:val="1"/>
    <w:next w:val="1"/>
    <w:link w:val="45"/>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rPr>
  </w:style>
  <w:style w:type="paragraph" w:styleId="10">
    <w:name w:val="heading 9"/>
    <w:basedOn w:val="1"/>
    <w:next w:val="1"/>
    <w:link w:val="46"/>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2">
    <w:name w:val="Default Paragraph Font"/>
    <w:unhideWhenUsed/>
    <w:qFormat/>
    <w:uiPriority w:val="1"/>
  </w:style>
  <w:style w:type="table" w:default="1" w:styleId="30">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qFormat/>
    <w:uiPriority w:val="0"/>
    <w:pPr>
      <w:ind w:firstLine="420"/>
    </w:pPr>
    <w:rPr>
      <w:szCs w:val="20"/>
    </w:rPr>
  </w:style>
  <w:style w:type="paragraph" w:styleId="13">
    <w:name w:val="toa heading"/>
    <w:basedOn w:val="1"/>
    <w:next w:val="1"/>
    <w:qFormat/>
    <w:uiPriority w:val="0"/>
    <w:rPr>
      <w:rFonts w:ascii="Arial" w:hAnsi="Arial"/>
      <w:sz w:val="24"/>
    </w:rPr>
  </w:style>
  <w:style w:type="paragraph" w:styleId="14">
    <w:name w:val="annotation text"/>
    <w:basedOn w:val="1"/>
    <w:link w:val="47"/>
    <w:qFormat/>
    <w:uiPriority w:val="0"/>
    <w:pPr>
      <w:jc w:val="left"/>
    </w:pPr>
  </w:style>
  <w:style w:type="paragraph" w:styleId="15">
    <w:name w:val="Body Text"/>
    <w:basedOn w:val="1"/>
    <w:next w:val="16"/>
    <w:link w:val="48"/>
    <w:unhideWhenUsed/>
    <w:qFormat/>
    <w:uiPriority w:val="99"/>
    <w:pPr>
      <w:spacing w:after="120"/>
    </w:pPr>
    <w:rPr>
      <w:rFonts w:ascii="Calibri" w:hAnsi="Calibri"/>
    </w:rPr>
  </w:style>
  <w:style w:type="paragraph" w:customStyle="1" w:styleId="16">
    <w:name w:val="Default"/>
    <w:basedOn w:val="1"/>
    <w:qFormat/>
    <w:uiPriority w:val="0"/>
    <w:pPr>
      <w:autoSpaceDE w:val="0"/>
      <w:autoSpaceDN w:val="0"/>
      <w:adjustRightInd w:val="0"/>
      <w:jc w:val="left"/>
    </w:pPr>
    <w:rPr>
      <w:rFonts w:hint="eastAsia" w:ascii="......." w:hAnsi="Calibri" w:eastAsia="......."/>
      <w:color w:val="000000"/>
      <w:kern w:val="0"/>
      <w:sz w:val="24"/>
    </w:rPr>
  </w:style>
  <w:style w:type="paragraph" w:styleId="17">
    <w:name w:val="Body Text Indent"/>
    <w:basedOn w:val="1"/>
    <w:next w:val="18"/>
    <w:link w:val="49"/>
    <w:qFormat/>
    <w:uiPriority w:val="0"/>
    <w:pPr>
      <w:adjustRightInd w:val="0"/>
      <w:spacing w:after="120" w:line="360" w:lineRule="atLeast"/>
      <w:ind w:left="420" w:leftChars="200"/>
      <w:jc w:val="left"/>
      <w:textAlignment w:val="baseline"/>
    </w:pPr>
    <w:rPr>
      <w:kern w:val="0"/>
      <w:sz w:val="24"/>
      <w:szCs w:val="20"/>
    </w:rPr>
  </w:style>
  <w:style w:type="paragraph" w:styleId="18">
    <w:name w:val="Body Text First Indent 2"/>
    <w:basedOn w:val="17"/>
    <w:next w:val="1"/>
    <w:unhideWhenUsed/>
    <w:qFormat/>
    <w:uiPriority w:val="99"/>
    <w:pPr>
      <w:ind w:firstLine="420" w:firstLineChars="200"/>
    </w:pPr>
  </w:style>
  <w:style w:type="paragraph" w:styleId="19">
    <w:name w:val="Plain Text"/>
    <w:basedOn w:val="1"/>
    <w:link w:val="50"/>
    <w:qFormat/>
    <w:uiPriority w:val="0"/>
    <w:rPr>
      <w:rFonts w:ascii="宋体" w:hAnsi="Courier New"/>
      <w:szCs w:val="21"/>
    </w:rPr>
  </w:style>
  <w:style w:type="paragraph" w:styleId="20">
    <w:name w:val="Body Text Indent 2"/>
    <w:basedOn w:val="1"/>
    <w:link w:val="51"/>
    <w:unhideWhenUsed/>
    <w:qFormat/>
    <w:uiPriority w:val="99"/>
    <w:pPr>
      <w:spacing w:after="120" w:line="480" w:lineRule="auto"/>
      <w:ind w:left="420" w:leftChars="200"/>
    </w:pPr>
  </w:style>
  <w:style w:type="paragraph" w:styleId="21">
    <w:name w:val="Balloon Text"/>
    <w:basedOn w:val="1"/>
    <w:link w:val="52"/>
    <w:qFormat/>
    <w:uiPriority w:val="99"/>
    <w:rPr>
      <w:sz w:val="18"/>
      <w:szCs w:val="18"/>
    </w:rPr>
  </w:style>
  <w:style w:type="paragraph" w:styleId="22">
    <w:name w:val="footer"/>
    <w:basedOn w:val="1"/>
    <w:link w:val="53"/>
    <w:unhideWhenUsed/>
    <w:qFormat/>
    <w:uiPriority w:val="99"/>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2"/>
    <w:basedOn w:val="1"/>
    <w:next w:val="1"/>
    <w:qFormat/>
    <w:uiPriority w:val="39"/>
    <w:pPr>
      <w:ind w:left="420" w:leftChars="200"/>
    </w:pPr>
  </w:style>
  <w:style w:type="paragraph" w:styleId="2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8">
    <w:name w:val="annotation subject"/>
    <w:basedOn w:val="14"/>
    <w:next w:val="14"/>
    <w:link w:val="55"/>
    <w:qFormat/>
    <w:uiPriority w:val="0"/>
    <w:rPr>
      <w:b/>
      <w:bCs/>
    </w:rPr>
  </w:style>
  <w:style w:type="paragraph" w:styleId="29">
    <w:name w:val="Body Text First Indent"/>
    <w:basedOn w:val="15"/>
    <w:next w:val="18"/>
    <w:qFormat/>
    <w:uiPriority w:val="0"/>
    <w:pPr>
      <w:spacing w:line="360" w:lineRule="auto"/>
      <w:ind w:firstLine="420" w:firstLineChars="100"/>
    </w:pPr>
    <w:rPr>
      <w:kern w:val="0"/>
      <w:sz w:val="24"/>
      <w:szCs w:val="20"/>
    </w:rPr>
  </w:style>
  <w:style w:type="table" w:styleId="31">
    <w:name w:val="Table Grid"/>
    <w:basedOn w:val="30"/>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unhideWhenUsed/>
    <w:qFormat/>
    <w:uiPriority w:val="0"/>
    <w:rPr>
      <w:rFonts w:cs="Times New Roman"/>
    </w:rPr>
  </w:style>
  <w:style w:type="character" w:styleId="35">
    <w:name w:val="FollowedHyperlink"/>
    <w:qFormat/>
    <w:uiPriority w:val="0"/>
    <w:rPr>
      <w:color w:val="800080"/>
      <w:u w:val="single"/>
    </w:rPr>
  </w:style>
  <w:style w:type="character" w:styleId="36">
    <w:name w:val="Hyperlink"/>
    <w:basedOn w:val="32"/>
    <w:unhideWhenUsed/>
    <w:qFormat/>
    <w:uiPriority w:val="99"/>
    <w:rPr>
      <w:color w:val="0000FF"/>
      <w:u w:val="single"/>
    </w:rPr>
  </w:style>
  <w:style w:type="character" w:styleId="37">
    <w:name w:val="annotation reference"/>
    <w:qFormat/>
    <w:uiPriority w:val="0"/>
    <w:rPr>
      <w:sz w:val="21"/>
      <w:szCs w:val="21"/>
    </w:rPr>
  </w:style>
  <w:style w:type="character" w:customStyle="1" w:styleId="38">
    <w:name w:val="标题 1 Char"/>
    <w:basedOn w:val="32"/>
    <w:link w:val="2"/>
    <w:qFormat/>
    <w:uiPriority w:val="9"/>
    <w:rPr>
      <w:rFonts w:ascii="Times New Roman" w:hAnsi="Times New Roman"/>
      <w:b/>
      <w:bCs/>
      <w:kern w:val="44"/>
      <w:sz w:val="44"/>
      <w:szCs w:val="44"/>
    </w:rPr>
  </w:style>
  <w:style w:type="character" w:customStyle="1" w:styleId="39">
    <w:name w:val="标题 2 Char"/>
    <w:basedOn w:val="32"/>
    <w:link w:val="3"/>
    <w:qFormat/>
    <w:uiPriority w:val="0"/>
    <w:rPr>
      <w:rFonts w:ascii="Arial" w:hAnsi="Arial" w:eastAsia="黑体"/>
      <w:b/>
      <w:bCs/>
      <w:sz w:val="32"/>
      <w:szCs w:val="32"/>
    </w:rPr>
  </w:style>
  <w:style w:type="character" w:customStyle="1" w:styleId="40">
    <w:name w:val="标题 3 Char"/>
    <w:basedOn w:val="32"/>
    <w:link w:val="4"/>
    <w:qFormat/>
    <w:uiPriority w:val="9"/>
    <w:rPr>
      <w:rFonts w:ascii="Times New Roman" w:hAnsi="Times New Roman"/>
      <w:b/>
      <w:bCs/>
      <w:sz w:val="32"/>
      <w:szCs w:val="32"/>
    </w:rPr>
  </w:style>
  <w:style w:type="character" w:customStyle="1" w:styleId="41">
    <w:name w:val="标题 4 Char"/>
    <w:basedOn w:val="32"/>
    <w:link w:val="5"/>
    <w:qFormat/>
    <w:uiPriority w:val="0"/>
    <w:rPr>
      <w:rFonts w:ascii="Arial" w:hAnsi="Arial" w:eastAsia="黑体"/>
      <w:b/>
      <w:bCs/>
      <w:sz w:val="28"/>
      <w:szCs w:val="28"/>
    </w:rPr>
  </w:style>
  <w:style w:type="character" w:customStyle="1" w:styleId="42">
    <w:name w:val="标题 5 Char"/>
    <w:basedOn w:val="32"/>
    <w:link w:val="6"/>
    <w:qFormat/>
    <w:uiPriority w:val="9"/>
    <w:rPr>
      <w:rFonts w:ascii="Times New Roman" w:hAnsi="Times New Roman"/>
      <w:b/>
      <w:bCs/>
      <w:sz w:val="28"/>
      <w:szCs w:val="28"/>
    </w:rPr>
  </w:style>
  <w:style w:type="character" w:customStyle="1" w:styleId="43">
    <w:name w:val="标题 6 Char"/>
    <w:basedOn w:val="32"/>
    <w:link w:val="7"/>
    <w:qFormat/>
    <w:uiPriority w:val="0"/>
    <w:rPr>
      <w:rFonts w:ascii="Arial" w:hAnsi="Arial" w:eastAsia="黑体"/>
      <w:b/>
      <w:bCs/>
      <w:sz w:val="24"/>
      <w:szCs w:val="24"/>
    </w:rPr>
  </w:style>
  <w:style w:type="character" w:customStyle="1" w:styleId="44">
    <w:name w:val="标题 7 Char"/>
    <w:basedOn w:val="32"/>
    <w:link w:val="8"/>
    <w:qFormat/>
    <w:uiPriority w:val="0"/>
    <w:rPr>
      <w:rFonts w:ascii="Times New Roman" w:hAnsi="Times New Roman"/>
      <w:b/>
      <w:bCs/>
      <w:sz w:val="24"/>
      <w:szCs w:val="24"/>
    </w:rPr>
  </w:style>
  <w:style w:type="character" w:customStyle="1" w:styleId="45">
    <w:name w:val="标题 8 Char"/>
    <w:basedOn w:val="32"/>
    <w:link w:val="9"/>
    <w:qFormat/>
    <w:uiPriority w:val="0"/>
    <w:rPr>
      <w:rFonts w:ascii="Arial" w:hAnsi="Arial" w:eastAsia="黑体"/>
      <w:sz w:val="24"/>
      <w:szCs w:val="24"/>
    </w:rPr>
  </w:style>
  <w:style w:type="character" w:customStyle="1" w:styleId="46">
    <w:name w:val="标题 9 Char"/>
    <w:basedOn w:val="32"/>
    <w:link w:val="10"/>
    <w:qFormat/>
    <w:uiPriority w:val="0"/>
    <w:rPr>
      <w:rFonts w:ascii="Arial" w:hAnsi="Arial" w:eastAsia="黑体"/>
      <w:sz w:val="21"/>
      <w:szCs w:val="21"/>
    </w:rPr>
  </w:style>
  <w:style w:type="character" w:customStyle="1" w:styleId="47">
    <w:name w:val="批注文字 Char"/>
    <w:basedOn w:val="32"/>
    <w:link w:val="14"/>
    <w:qFormat/>
    <w:uiPriority w:val="0"/>
    <w:rPr>
      <w:rFonts w:ascii="Times New Roman" w:hAnsi="Times New Roman" w:eastAsia="宋体" w:cs="Times New Roman"/>
      <w:szCs w:val="24"/>
    </w:rPr>
  </w:style>
  <w:style w:type="character" w:customStyle="1" w:styleId="48">
    <w:name w:val="正文文本 Char"/>
    <w:basedOn w:val="32"/>
    <w:link w:val="15"/>
    <w:qFormat/>
    <w:uiPriority w:val="99"/>
    <w:rPr>
      <w:kern w:val="2"/>
      <w:sz w:val="21"/>
      <w:szCs w:val="24"/>
    </w:rPr>
  </w:style>
  <w:style w:type="character" w:customStyle="1" w:styleId="49">
    <w:name w:val="正文文本缩进 Char"/>
    <w:basedOn w:val="32"/>
    <w:link w:val="17"/>
    <w:qFormat/>
    <w:uiPriority w:val="0"/>
    <w:rPr>
      <w:rFonts w:ascii="Times New Roman" w:hAnsi="Times New Roman" w:eastAsia="宋体" w:cs="Times New Roman"/>
      <w:kern w:val="0"/>
      <w:sz w:val="24"/>
      <w:szCs w:val="20"/>
    </w:rPr>
  </w:style>
  <w:style w:type="character" w:customStyle="1" w:styleId="50">
    <w:name w:val="纯文本 Char1"/>
    <w:basedOn w:val="32"/>
    <w:link w:val="19"/>
    <w:qFormat/>
    <w:uiPriority w:val="0"/>
    <w:rPr>
      <w:rFonts w:ascii="宋体" w:hAnsi="Courier New" w:eastAsia="宋体" w:cs="Times New Roman"/>
      <w:szCs w:val="21"/>
    </w:rPr>
  </w:style>
  <w:style w:type="character" w:customStyle="1" w:styleId="51">
    <w:name w:val="正文文本缩进 2 Char"/>
    <w:basedOn w:val="32"/>
    <w:link w:val="20"/>
    <w:qFormat/>
    <w:uiPriority w:val="99"/>
    <w:rPr>
      <w:rFonts w:ascii="Times New Roman" w:hAnsi="Times New Roman"/>
      <w:kern w:val="2"/>
      <w:sz w:val="21"/>
      <w:szCs w:val="24"/>
    </w:rPr>
  </w:style>
  <w:style w:type="character" w:customStyle="1" w:styleId="52">
    <w:name w:val="批注框文本 Char"/>
    <w:basedOn w:val="32"/>
    <w:link w:val="21"/>
    <w:qFormat/>
    <w:uiPriority w:val="99"/>
    <w:rPr>
      <w:rFonts w:ascii="Times New Roman" w:hAnsi="Times New Roman" w:eastAsia="宋体" w:cs="Times New Roman"/>
      <w:sz w:val="18"/>
      <w:szCs w:val="18"/>
    </w:rPr>
  </w:style>
  <w:style w:type="character" w:customStyle="1" w:styleId="53">
    <w:name w:val="页脚 Char"/>
    <w:basedOn w:val="32"/>
    <w:link w:val="22"/>
    <w:qFormat/>
    <w:uiPriority w:val="99"/>
    <w:rPr>
      <w:sz w:val="18"/>
      <w:szCs w:val="18"/>
    </w:rPr>
  </w:style>
  <w:style w:type="character" w:customStyle="1" w:styleId="54">
    <w:name w:val="页眉 Char1"/>
    <w:basedOn w:val="32"/>
    <w:link w:val="24"/>
    <w:qFormat/>
    <w:uiPriority w:val="99"/>
    <w:rPr>
      <w:sz w:val="18"/>
      <w:szCs w:val="18"/>
    </w:rPr>
  </w:style>
  <w:style w:type="character" w:customStyle="1" w:styleId="55">
    <w:name w:val="批注主题 Char"/>
    <w:basedOn w:val="47"/>
    <w:link w:val="28"/>
    <w:qFormat/>
    <w:uiPriority w:val="0"/>
    <w:rPr>
      <w:rFonts w:ascii="Times New Roman" w:hAnsi="Times New Roman" w:eastAsia="宋体" w:cs="Times New Roman"/>
      <w:b/>
      <w:bCs/>
      <w:szCs w:val="24"/>
    </w:rPr>
  </w:style>
  <w:style w:type="character" w:customStyle="1" w:styleId="56">
    <w:name w:val="纯文本 Char"/>
    <w:basedOn w:val="32"/>
    <w:qFormat/>
    <w:uiPriority w:val="0"/>
    <w:rPr>
      <w:rFonts w:hint="eastAsia" w:ascii="宋体" w:hAnsi="Courier New" w:eastAsia="宋体" w:cs="宋体"/>
      <w:kern w:val="2"/>
      <w:sz w:val="21"/>
      <w:szCs w:val="21"/>
    </w:rPr>
  </w:style>
  <w:style w:type="character" w:customStyle="1" w:styleId="57">
    <w:name w:val="font31"/>
    <w:basedOn w:val="32"/>
    <w:qFormat/>
    <w:uiPriority w:val="0"/>
    <w:rPr>
      <w:rFonts w:hint="eastAsia" w:ascii="宋体" w:hAnsi="宋体" w:eastAsia="宋体" w:cs="宋体"/>
      <w:color w:val="000000"/>
      <w:sz w:val="24"/>
      <w:szCs w:val="24"/>
      <w:u w:val="none"/>
    </w:rPr>
  </w:style>
  <w:style w:type="character" w:customStyle="1" w:styleId="58">
    <w:name w:val="font41"/>
    <w:basedOn w:val="32"/>
    <w:qFormat/>
    <w:uiPriority w:val="0"/>
    <w:rPr>
      <w:rFonts w:hint="eastAsia" w:ascii="宋体" w:hAnsi="宋体" w:eastAsia="宋体" w:cs="宋体"/>
      <w:color w:val="000000"/>
      <w:sz w:val="24"/>
      <w:szCs w:val="24"/>
      <w:u w:val="none"/>
    </w:rPr>
  </w:style>
  <w:style w:type="character" w:customStyle="1" w:styleId="59">
    <w:name w:val="页眉 Char"/>
    <w:basedOn w:val="32"/>
    <w:qFormat/>
    <w:uiPriority w:val="99"/>
    <w:rPr>
      <w:sz w:val="18"/>
      <w:szCs w:val="18"/>
    </w:rPr>
  </w:style>
  <w:style w:type="character" w:customStyle="1" w:styleId="60">
    <w:name w:val="15"/>
    <w:basedOn w:val="32"/>
    <w:qFormat/>
    <w:uiPriority w:val="0"/>
    <w:rPr>
      <w:rFonts w:hint="default" w:ascii="Times New Roman" w:hAnsi="Times New Roman" w:cs="Times New Roman"/>
      <w:b/>
      <w:bCs/>
    </w:rPr>
  </w:style>
  <w:style w:type="character" w:customStyle="1" w:styleId="61">
    <w:name w:val="font01"/>
    <w:basedOn w:val="32"/>
    <w:qFormat/>
    <w:uiPriority w:val="0"/>
    <w:rPr>
      <w:rFonts w:hint="eastAsia" w:ascii="宋体" w:hAnsi="宋体" w:eastAsia="宋体" w:cs="宋体"/>
      <w:color w:val="000000"/>
      <w:sz w:val="18"/>
      <w:szCs w:val="18"/>
      <w:u w:val="none"/>
    </w:rPr>
  </w:style>
  <w:style w:type="paragraph" w:customStyle="1" w:styleId="62">
    <w:name w:val="列出段落1"/>
    <w:basedOn w:val="1"/>
    <w:qFormat/>
    <w:uiPriority w:val="0"/>
    <w:pPr>
      <w:ind w:firstLine="420" w:firstLineChars="200"/>
    </w:pPr>
    <w:rPr>
      <w:rFonts w:ascii="Calibri" w:hAnsi="Calibri"/>
      <w:szCs w:val="21"/>
    </w:rPr>
  </w:style>
  <w:style w:type="paragraph" w:customStyle="1" w:styleId="63">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64">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65">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66">
    <w:name w:val="Char Char Char"/>
    <w:basedOn w:val="1"/>
    <w:qFormat/>
    <w:uiPriority w:val="0"/>
    <w:rPr>
      <w:rFonts w:ascii="Tahoma" w:hAnsi="Tahoma"/>
      <w:sz w:val="24"/>
      <w:szCs w:val="20"/>
    </w:rPr>
  </w:style>
  <w:style w:type="paragraph" w:customStyle="1" w:styleId="6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8">
    <w:name w:val="标书正文格式"/>
    <w:qFormat/>
    <w:uiPriority w:val="99"/>
    <w:pPr>
      <w:spacing w:line="360" w:lineRule="auto"/>
      <w:ind w:firstLine="200" w:firstLineChars="200"/>
    </w:pPr>
    <w:rPr>
      <w:rFonts w:ascii="Calibri" w:hAnsi="Calibri" w:eastAsia="宋体" w:cs="Times New Roman"/>
      <w:kern w:val="2"/>
      <w:sz w:val="21"/>
      <w:szCs w:val="24"/>
      <w:lang w:val="en-US" w:eastAsia="zh-CN" w:bidi="ar-SA"/>
    </w:rPr>
  </w:style>
  <w:style w:type="paragraph" w:customStyle="1" w:styleId="69">
    <w:name w:val="样式1"/>
    <w:basedOn w:val="1"/>
    <w:qFormat/>
    <w:uiPriority w:val="0"/>
    <w:pPr>
      <w:adjustRightInd w:val="0"/>
      <w:textAlignment w:val="baseline"/>
    </w:pPr>
    <w:rPr>
      <w:rFonts w:ascii="宋体" w:hAnsi="宋体"/>
      <w:kern w:val="0"/>
      <w:szCs w:val="21"/>
    </w:rPr>
  </w:style>
  <w:style w:type="paragraph" w:customStyle="1" w:styleId="70">
    <w:name w:val="List Paragraph"/>
    <w:basedOn w:val="1"/>
    <w:qFormat/>
    <w:uiPriority w:val="34"/>
    <w:pPr>
      <w:ind w:firstLine="420" w:firstLineChars="200"/>
    </w:pPr>
    <w:rPr>
      <w:rFonts w:ascii="Calibri" w:hAnsi="Calibri"/>
      <w:szCs w:val="22"/>
    </w:rPr>
  </w:style>
  <w:style w:type="paragraph" w:customStyle="1" w:styleId="71">
    <w:name w:val="首行缩进"/>
    <w:basedOn w:val="1"/>
    <w:qFormat/>
    <w:uiPriority w:val="0"/>
    <w:pPr>
      <w:spacing w:line="360" w:lineRule="auto"/>
      <w:ind w:firstLine="480" w:firstLineChars="200"/>
    </w:pPr>
    <w:rPr>
      <w:rFonts w:ascii="宋体" w:hAnsi="宋体" w:cs="宋体"/>
      <w:kern w:val="0"/>
      <w:sz w:val="24"/>
    </w:rPr>
  </w:style>
  <w:style w:type="paragraph" w:customStyle="1" w:styleId="72">
    <w:name w:val="xl82"/>
    <w:basedOn w:val="1"/>
    <w:qFormat/>
    <w:uiPriority w:val="0"/>
    <w:pPr>
      <w:widowControl/>
      <w:pBdr>
        <w:top w:val="single" w:color="auto" w:sz="8" w:space="0"/>
        <w:right w:val="single" w:color="auto" w:sz="8" w:space="0"/>
      </w:pBdr>
      <w:spacing w:before="100" w:beforeAutospacing="1" w:after="100" w:afterAutospacing="1"/>
      <w:jc w:val="left"/>
    </w:pPr>
    <w:rPr>
      <w:rFonts w:ascii="华文中宋" w:hAnsi="华文中宋" w:eastAsia="华文中宋" w:cs="宋体"/>
      <w:kern w:val="0"/>
      <w:szCs w:val="21"/>
    </w:rPr>
  </w:style>
  <w:style w:type="paragraph" w:customStyle="1" w:styleId="73">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character" w:customStyle="1" w:styleId="74">
    <w:name w:val="font11"/>
    <w:basedOn w:val="32"/>
    <w:qFormat/>
    <w:uiPriority w:val="0"/>
    <w:rPr>
      <w:rFonts w:hint="eastAsia" w:ascii="宋体" w:hAnsi="宋体" w:eastAsia="宋体" w:cs="宋体"/>
      <w:color w:val="000000"/>
      <w:sz w:val="18"/>
      <w:szCs w:val="18"/>
      <w:u w:val="none"/>
    </w:rPr>
  </w:style>
  <w:style w:type="character" w:customStyle="1" w:styleId="75">
    <w:name w:val="font141"/>
    <w:basedOn w:val="32"/>
    <w:qFormat/>
    <w:uiPriority w:val="0"/>
    <w:rPr>
      <w:rFonts w:hint="eastAsia" w:ascii="宋体" w:hAnsi="宋体" w:eastAsia="宋体" w:cs="宋体"/>
      <w:color w:val="000000"/>
      <w:sz w:val="22"/>
      <w:szCs w:val="22"/>
      <w:u w:val="none"/>
    </w:rPr>
  </w:style>
  <w:style w:type="table" w:customStyle="1" w:styleId="76">
    <w:name w:val="Table Normal"/>
    <w:unhideWhenUsed/>
    <w:qFormat/>
    <w:uiPriority w:val="0"/>
    <w:tblPr>
      <w:tblCellMar>
        <w:top w:w="0" w:type="dxa"/>
        <w:left w:w="0" w:type="dxa"/>
        <w:bottom w:w="0" w:type="dxa"/>
        <w:right w:w="0" w:type="dxa"/>
      </w:tblCellMar>
    </w:tblPr>
  </w:style>
  <w:style w:type="paragraph" w:customStyle="1" w:styleId="77">
    <w:name w:val="Table Text"/>
    <w:basedOn w:val="1"/>
    <w:semiHidden/>
    <w:qFormat/>
    <w:uiPriority w:val="0"/>
    <w:rPr>
      <w:rFonts w:ascii="宋体" w:hAnsi="宋体" w:eastAsia="宋体" w:cs="宋体"/>
      <w:sz w:val="19"/>
      <w:szCs w:val="19"/>
      <w:lang w:val="en-US" w:eastAsia="en-US" w:bidi="ar-SA"/>
    </w:rPr>
  </w:style>
  <w:style w:type="character" w:customStyle="1" w:styleId="78">
    <w:name w:val="font61"/>
    <w:basedOn w:val="3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105</Pages>
  <Words>38767</Words>
  <Characters>41793</Characters>
  <Lines>1</Lines>
  <Paragraphs>1</Paragraphs>
  <TotalTime>85</TotalTime>
  <ScaleCrop>false</ScaleCrop>
  <LinksUpToDate>false</LinksUpToDate>
  <CharactersWithSpaces>44472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2022-08-04T02:10:00Z</dcterms:created>
  <dc:creator>lizhe</dc:creator>
  <cp:lastModifiedBy>Administrator</cp:lastModifiedBy>
  <cp:lastPrinted>2024-07-30T00:58:00Z</cp:lastPrinted>
  <dcterms:modified xsi:type="dcterms:W3CDTF">2025-10-17T07:53:12Z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822152DF6F2F45F0869F11203AE5CCFC_13</vt:lpwstr>
  </property>
  <property fmtid="{D5CDD505-2E9C-101B-9397-08002B2CF9AE}" pid="4" name="KSOTemplateDocerSaveRecord">
    <vt:lpwstr>eyJoZGlkIjoiZmM4NDA0NDY3NTgxNmJlMTJkZDVlYTIzNTRlODg1ZTQifQ==</vt:lpwstr>
  </property>
</Properties>
</file>