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57E1">
      <w:pPr>
        <w:spacing w:line="440" w:lineRule="exact"/>
        <w:ind w:firstLine="560" w:firstLineChars="200"/>
        <w:jc w:val="center"/>
        <w:rPr>
          <w:rFonts w:hint="eastAsia" w:ascii="宋体" w:hAnsi="宋体" w:eastAsia="宋体" w:cs="宋体"/>
          <w:sz w:val="28"/>
          <w:szCs w:val="28"/>
        </w:rPr>
      </w:pPr>
      <w:r>
        <w:rPr>
          <w:rFonts w:hint="eastAsia" w:eastAsia="宋体" w:cs="宋体"/>
          <w:sz w:val="28"/>
          <w:szCs w:val="28"/>
          <w:lang w:eastAsia="zh-CN"/>
        </w:rPr>
        <w:t>云南公司2026年环焊缝隐患排查和管道本体缺陷监理服务框架</w:t>
      </w:r>
      <w:r>
        <w:rPr>
          <w:rFonts w:hint="eastAsia" w:ascii="宋体" w:hAnsi="宋体" w:eastAsia="宋体" w:cs="宋体"/>
          <w:sz w:val="28"/>
          <w:szCs w:val="28"/>
        </w:rPr>
        <w:t>中</w:t>
      </w:r>
      <w:r>
        <w:rPr>
          <w:rFonts w:hint="eastAsia" w:ascii="宋体" w:hAnsi="宋体" w:eastAsia="宋体" w:cs="宋体"/>
          <w:sz w:val="28"/>
          <w:szCs w:val="28"/>
        </w:rPr>
        <w:t>标候选人公示</w:t>
      </w:r>
    </w:p>
    <w:p w14:paraId="3FFFE148">
      <w:pPr>
        <w:spacing w:line="360" w:lineRule="auto"/>
        <w:ind w:firstLine="548" w:firstLineChars="196"/>
        <w:jc w:val="center"/>
        <w:outlineLvl w:val="0"/>
        <w:rPr>
          <w:rFonts w:hint="eastAsia" w:ascii="宋体" w:hAnsi="宋体" w:eastAsia="宋体" w:cs="宋体"/>
          <w:sz w:val="28"/>
          <w:szCs w:val="28"/>
          <w:lang w:eastAsia="zh-CN"/>
        </w:rPr>
      </w:pPr>
      <w:r>
        <w:rPr>
          <w:rFonts w:hint="eastAsia" w:ascii="宋体" w:hAnsi="宋体" w:eastAsia="宋体" w:cs="宋体"/>
          <w:sz w:val="28"/>
          <w:szCs w:val="28"/>
        </w:rPr>
        <w:t>招标编号：ZY26-XN533-FW0019-01</w:t>
      </w:r>
      <w:r>
        <w:rPr>
          <w:rFonts w:hint="eastAsia" w:ascii="宋体" w:hAnsi="宋体" w:eastAsia="宋体" w:cs="宋体"/>
          <w:sz w:val="28"/>
          <w:szCs w:val="28"/>
          <w:lang w:val="en-US" w:eastAsia="zh-CN"/>
        </w:rPr>
        <w:t xml:space="preserve">  </w:t>
      </w:r>
    </w:p>
    <w:p w14:paraId="0195BA93">
      <w:pPr>
        <w:spacing w:line="360" w:lineRule="auto"/>
        <w:ind w:firstLine="548" w:firstLineChars="196"/>
        <w:jc w:val="center"/>
        <w:outlineLvl w:val="0"/>
        <w:rPr>
          <w:rFonts w:hint="eastAsia" w:ascii="宋体" w:hAnsi="宋体" w:eastAsia="宋体" w:cs="宋体"/>
          <w:sz w:val="28"/>
          <w:szCs w:val="28"/>
        </w:rPr>
      </w:pPr>
    </w:p>
    <w:p w14:paraId="20334B86">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一、基本情况</w:t>
      </w:r>
    </w:p>
    <w:p w14:paraId="5B390485">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本项目招标内容包括：</w:t>
      </w:r>
      <w:r>
        <w:rPr>
          <w:rFonts w:hint="eastAsia" w:ascii="宋体" w:hAnsi="宋体" w:eastAsia="宋体" w:cs="宋体"/>
          <w:sz w:val="28"/>
          <w:szCs w:val="28"/>
          <w:u w:val="single"/>
          <w:lang w:val="en-US" w:eastAsia="zh-CN"/>
        </w:rPr>
        <w:t>云南公司2026年环焊缝隐患排查、管道本体缺陷开挖验证及缺陷修复的监理服务（单个项目含税监理服务费用应小于100万元，单个项目预估监理费用达到招标限额的不在本次招标范围内），涉及德宏作业区、保山作业区、大理作业区、昆明作业区、昆东作业区、楚雄作业区、曲靖作业区、玉溪作业区、红河作业区、文山作业区，预计1000道环焊缝排查整治及326道管道本体缺陷开挖验证，具体以实际委托为准，招标人不做承诺</w:t>
      </w:r>
      <w:r>
        <w:rPr>
          <w:rFonts w:hint="eastAsia" w:ascii="宋体" w:hAnsi="宋体" w:eastAsia="宋体" w:cs="宋体"/>
          <w:sz w:val="28"/>
          <w:szCs w:val="28"/>
        </w:rPr>
        <w:t>，资金已落实。该项目已按要求履行了相关报批及备案等手续，并依据国家相关法律法规及集团公司相关规定组织开展招标活动，本项目采用</w:t>
      </w:r>
      <w:r>
        <w:rPr>
          <w:rFonts w:hint="eastAsia" w:ascii="宋体" w:hAnsi="宋体" w:eastAsia="宋体" w:cs="宋体"/>
          <w:sz w:val="28"/>
          <w:szCs w:val="28"/>
          <w:u w:val="single"/>
        </w:rPr>
        <w:t xml:space="preserve"> 公开招标</w:t>
      </w:r>
      <w:r>
        <w:rPr>
          <w:rFonts w:hint="eastAsia" w:ascii="宋体" w:hAnsi="宋体" w:eastAsia="宋体" w:cs="宋体"/>
          <w:sz w:val="28"/>
          <w:szCs w:val="28"/>
        </w:rPr>
        <w:t>方式。</w:t>
      </w:r>
    </w:p>
    <w:p w14:paraId="3119FC79">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二、投标及开标情况</w:t>
      </w:r>
    </w:p>
    <w:p w14:paraId="74C42362">
      <w:pPr>
        <w:keepNext w:val="0"/>
        <w:keepLines w:val="0"/>
        <w:pageBreakBefore w:val="0"/>
        <w:kinsoku/>
        <w:wordWrap/>
        <w:overflowPunct/>
        <w:topLinePunct w:val="0"/>
        <w:autoSpaceDE/>
        <w:autoSpaceDN/>
        <w:bidi w:val="0"/>
        <w:adjustRightInd/>
        <w:snapToGrid w:val="0"/>
        <w:spacing w:beforeLines="50" w:afterLines="50" w:line="360" w:lineRule="auto"/>
        <w:ind w:left="141" w:leftChars="67" w:firstLine="420" w:firstLineChars="150"/>
        <w:jc w:val="left"/>
        <w:rPr>
          <w:rFonts w:hint="eastAsia" w:ascii="宋体" w:hAnsi="宋体" w:eastAsia="宋体" w:cs="宋体"/>
          <w:sz w:val="28"/>
          <w:szCs w:val="28"/>
          <w:lang w:val="en-US" w:eastAsia="zh-CN"/>
        </w:rPr>
      </w:pPr>
      <w:r>
        <w:rPr>
          <w:rFonts w:hint="eastAsia" w:ascii="宋体" w:hAnsi="宋体" w:eastAsia="宋体" w:cs="宋体"/>
          <w:sz w:val="28"/>
          <w:szCs w:val="28"/>
        </w:rPr>
        <w:t>○本次公开招标共有</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21</w:t>
      </w:r>
      <w:r>
        <w:rPr>
          <w:rFonts w:hint="eastAsia" w:ascii="宋体" w:hAnsi="宋体" w:eastAsia="宋体" w:cs="宋体"/>
          <w:sz w:val="28"/>
          <w:szCs w:val="28"/>
        </w:rPr>
        <w:t>家购买招标文件，实际递交投标文件的</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17</w:t>
      </w:r>
      <w:r>
        <w:rPr>
          <w:rFonts w:hint="eastAsia" w:ascii="宋体" w:hAnsi="宋体" w:eastAsia="宋体" w:cs="宋体"/>
          <w:sz w:val="28"/>
          <w:szCs w:val="28"/>
        </w:rPr>
        <w:t>家，未在投标截止时间递交投标文件的</w:t>
      </w:r>
      <w:r>
        <w:rPr>
          <w:rFonts w:hint="eastAsia" w:ascii="宋体" w:hAnsi="宋体" w:cs="宋体"/>
          <w:sz w:val="28"/>
          <w:szCs w:val="28"/>
          <w:u w:val="single"/>
          <w:lang w:val="en-US" w:eastAsia="zh-CN"/>
        </w:rPr>
        <w:t>4</w:t>
      </w:r>
      <w:r>
        <w:rPr>
          <w:rFonts w:hint="eastAsia" w:ascii="宋体" w:hAnsi="宋体" w:eastAsia="宋体" w:cs="宋体"/>
          <w:sz w:val="28"/>
          <w:szCs w:val="28"/>
        </w:rPr>
        <w:t>家</w:t>
      </w:r>
      <w:r>
        <w:rPr>
          <w:rFonts w:hint="eastAsia" w:ascii="宋体" w:hAnsi="宋体" w:eastAsia="宋体" w:cs="宋体"/>
          <w:sz w:val="28"/>
          <w:szCs w:val="28"/>
          <w:lang w:val="en-US" w:eastAsia="zh-CN"/>
        </w:rPr>
        <w:t>。</w:t>
      </w:r>
    </w:p>
    <w:p w14:paraId="1FAE1372">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三、评标情况</w:t>
      </w:r>
    </w:p>
    <w:p w14:paraId="2C160097">
      <w:pPr>
        <w:keepNext w:val="0"/>
        <w:keepLines w:val="0"/>
        <w:pageBreakBefore w:val="0"/>
        <w:kinsoku/>
        <w:wordWrap/>
        <w:overflowPunct/>
        <w:topLinePunct w:val="0"/>
        <w:autoSpaceDE/>
        <w:autoSpaceDN/>
        <w:bidi w:val="0"/>
        <w:adjustRightInd/>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本项目采用</w:t>
      </w:r>
      <w:r>
        <w:rPr>
          <w:rFonts w:hint="eastAsia" w:ascii="宋体" w:hAnsi="宋体" w:eastAsia="宋体" w:cs="宋体"/>
          <w:sz w:val="28"/>
          <w:szCs w:val="28"/>
          <w:u w:val="single"/>
        </w:rPr>
        <w:t xml:space="preserve"> 综合评估法 </w:t>
      </w:r>
      <w:r>
        <w:rPr>
          <w:rFonts w:hint="eastAsia" w:ascii="宋体" w:hAnsi="宋体" w:eastAsia="宋体" w:cs="宋体"/>
          <w:sz w:val="28"/>
          <w:szCs w:val="28"/>
        </w:rPr>
        <w:t>，具体评标方法、标准及程序详见招标文件。</w:t>
      </w:r>
    </w:p>
    <w:p w14:paraId="3E4D196C">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按照本项目招标文件及相关补充文件规定，对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17</w:t>
      </w:r>
      <w:r>
        <w:rPr>
          <w:rFonts w:hint="eastAsia" w:ascii="宋体" w:hAnsi="宋体" w:eastAsia="宋体" w:cs="宋体"/>
          <w:sz w:val="28"/>
          <w:szCs w:val="28"/>
        </w:rPr>
        <w:t>家投标人的投标文件进行了初评，通过的</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6</w:t>
      </w:r>
      <w:r>
        <w:rPr>
          <w:rFonts w:hint="eastAsia" w:ascii="宋体" w:hAnsi="宋体" w:eastAsia="宋体" w:cs="宋体"/>
          <w:sz w:val="28"/>
          <w:szCs w:val="28"/>
        </w:rPr>
        <w:t>家，未通过的</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11</w:t>
      </w:r>
      <w:r>
        <w:rPr>
          <w:rFonts w:hint="eastAsia" w:ascii="宋体" w:hAnsi="宋体" w:eastAsia="宋体" w:cs="宋体"/>
          <w:sz w:val="28"/>
          <w:szCs w:val="28"/>
        </w:rPr>
        <w:t>家。</w:t>
      </w:r>
    </w:p>
    <w:p w14:paraId="4B15DD6F">
      <w:pPr>
        <w:keepNext w:val="0"/>
        <w:keepLines w:val="0"/>
        <w:pageBreakBefore w:val="0"/>
        <w:kinsoku/>
        <w:wordWrap/>
        <w:overflowPunct/>
        <w:topLinePunct w:val="0"/>
        <w:autoSpaceDE/>
        <w:autoSpaceDN/>
        <w:bidi w:val="0"/>
        <w:adjustRightInd/>
        <w:snapToGrid w:val="0"/>
        <w:spacing w:beforeLines="50" w:afterLines="50" w:line="360" w:lineRule="auto"/>
        <w:ind w:firstLine="562" w:firstLineChars="200"/>
        <w:jc w:val="left"/>
        <w:rPr>
          <w:rFonts w:hint="eastAsia" w:ascii="宋体" w:hAnsi="宋体" w:cs="宋体"/>
          <w:sz w:val="28"/>
          <w:szCs w:val="28"/>
          <w:lang w:val="en-US" w:eastAsia="zh-CN"/>
        </w:rPr>
      </w:pPr>
      <w:r>
        <w:rPr>
          <w:rFonts w:hint="eastAsia" w:ascii="宋体" w:hAnsi="宋体" w:cs="宋体"/>
          <w:b/>
          <w:bCs/>
          <w:sz w:val="28"/>
          <w:szCs w:val="28"/>
          <w:lang w:val="en-US" w:eastAsia="zh-CN"/>
        </w:rPr>
        <w:t>四、否决情况</w:t>
      </w:r>
    </w:p>
    <w:p w14:paraId="7C3A2E9A">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1.抚顺诚信石化工程项目管理有限公司：未提供总监工程师签字的承诺函，不符合招标文件第6.2条要求。初步评审不通过,否决其投标。</w:t>
      </w:r>
    </w:p>
    <w:p w14:paraId="1E7A7666">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2.濮阳市中原石化工程建设监理有限公司：部分 现场监理员社保证明不符合招标文件第2.7条要求。初步评审不通过,否决其投标。      </w:t>
      </w:r>
    </w:p>
    <w:p w14:paraId="310C8D80">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3.天津恒盛建设工程管理咨询有限公司：现场监理员李星泽劳动合同过期。初步评审不通过,否决其投标。</w:t>
      </w:r>
    </w:p>
    <w:p w14:paraId="73439AB8">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4.四川丰弘工程项目管理有限公司：项目总监理工程师注册证没有手写签字。初步评审不通过,否决其投标。</w:t>
      </w:r>
    </w:p>
    <w:p w14:paraId="733D5F16">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5.天津华油工程监理有限公司：现场监理员于志新年龄不符合招标文件第2.5条要求。初步评审不通过,否决其投标。</w:t>
      </w:r>
    </w:p>
    <w:p w14:paraId="7A60307D">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6.北京华油鑫业工程技术有限公司：部分现场监理劳动合同期限无法判定。初步评审不通过, 否决其投标。</w:t>
      </w:r>
    </w:p>
    <w:p w14:paraId="0A3D4A6D">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7.大庆兴工工程项目管理咨询有限公司：项目总监理工程师注册证没有手写签字。初步评审不通过,否决其投标。</w:t>
      </w:r>
    </w:p>
    <w:p w14:paraId="46C5AF62">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8.成都交大工程建设集团有限公司：现场监理员徐军永年龄不符合招标文件第2.5条要求。初步评审不通过,否决其投标。</w:t>
      </w:r>
    </w:p>
    <w:p w14:paraId="28AA9B6E">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9.兰州建中工程建设监理有限公司：总监代表史拥军年龄不符合招标文件第2.5条要求。初步评审不通过,否决其投标。</w:t>
      </w:r>
    </w:p>
    <w:p w14:paraId="1723ADCA">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10.重庆大地建设项目管理有限公司：未提供总监工程师签字的承诺函，不符合招标文件第6.2条要求。初步评审不通过,否决其投标。</w:t>
      </w:r>
    </w:p>
    <w:p w14:paraId="52B61020">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11.新疆科盟工程项目管理咨询有限公司：部分现场监理员社保证明不符合招标文件第2.7条要求。初步评审不通过,否决其投标。</w:t>
      </w:r>
    </w:p>
    <w:p w14:paraId="2FA4840F">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、评标委员会推荐的中标候选人情况</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2209"/>
        <w:gridCol w:w="1704"/>
        <w:gridCol w:w="2853"/>
        <w:gridCol w:w="1093"/>
      </w:tblGrid>
      <w:tr w14:paraId="27F5E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5C3FEAF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排</w:t>
            </w:r>
            <w:r>
              <w:rPr>
                <w:rFonts w:hint="eastAsia" w:ascii="宋体" w:hAnsi="宋体" w:cs="宋体"/>
                <w:b/>
                <w:bCs/>
                <w:color w:val="000000"/>
                <w:sz w:val="21"/>
                <w:szCs w:val="21"/>
                <w:lang w:val="en-US" w:eastAsia="zh-CN"/>
              </w:rPr>
              <w:t>序</w:t>
            </w:r>
          </w:p>
        </w:tc>
        <w:tc>
          <w:tcPr>
            <w:tcW w:w="1296" w:type="pct"/>
            <w:vAlign w:val="center"/>
          </w:tcPr>
          <w:p w14:paraId="4764BCC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投标人名称</w:t>
            </w:r>
          </w:p>
        </w:tc>
        <w:tc>
          <w:tcPr>
            <w:tcW w:w="1000" w:type="pct"/>
            <w:vAlign w:val="center"/>
          </w:tcPr>
          <w:p w14:paraId="12FB9C6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质量</w:t>
            </w:r>
          </w:p>
        </w:tc>
        <w:tc>
          <w:tcPr>
            <w:tcW w:w="1674" w:type="pct"/>
            <w:vAlign w:val="center"/>
          </w:tcPr>
          <w:p w14:paraId="385E349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服务周期</w:t>
            </w:r>
          </w:p>
        </w:tc>
        <w:tc>
          <w:tcPr>
            <w:tcW w:w="641" w:type="pct"/>
            <w:vAlign w:val="center"/>
          </w:tcPr>
          <w:p w14:paraId="6E92AC0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资格能力条件</w:t>
            </w:r>
          </w:p>
        </w:tc>
      </w:tr>
      <w:tr w14:paraId="05B6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4144ABC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第一中标候选人</w:t>
            </w:r>
          </w:p>
        </w:tc>
        <w:tc>
          <w:tcPr>
            <w:tcW w:w="1296" w:type="pct"/>
            <w:vAlign w:val="center"/>
          </w:tcPr>
          <w:p w14:paraId="30234622">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廊坊开发区中油中州工程监理有限公司</w:t>
            </w:r>
          </w:p>
        </w:tc>
        <w:tc>
          <w:tcPr>
            <w:tcW w:w="1000" w:type="pct"/>
            <w:vAlign w:val="center"/>
          </w:tcPr>
          <w:p w14:paraId="65ED51E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4" w:type="pct"/>
            <w:vAlign w:val="center"/>
          </w:tcPr>
          <w:p w14:paraId="2BA547A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自合同签订之日起至2026年12月31日，在有效期截止日前，如新的框架协议招标结果未生效，框架协议采购结果可以延期执行，延期一般不超过3个月</w:t>
            </w:r>
            <w:r>
              <w:rPr>
                <w:rFonts w:hint="eastAsia" w:ascii="宋体" w:hAnsi="宋体" w:cs="宋体"/>
                <w:szCs w:val="21"/>
                <w:lang w:val="en-US" w:eastAsia="zh-CN"/>
              </w:rPr>
              <w:t>。</w:t>
            </w:r>
          </w:p>
        </w:tc>
        <w:tc>
          <w:tcPr>
            <w:tcW w:w="641" w:type="pct"/>
            <w:vAlign w:val="center"/>
          </w:tcPr>
          <w:p w14:paraId="673B28D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14:paraId="66F47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37BB22E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第二中标候选人 </w:t>
            </w:r>
          </w:p>
        </w:tc>
        <w:tc>
          <w:tcPr>
            <w:tcW w:w="1296" w:type="pct"/>
            <w:vAlign w:val="center"/>
          </w:tcPr>
          <w:p w14:paraId="3F50077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天津中海工程管理咨询有限公司</w:t>
            </w:r>
          </w:p>
        </w:tc>
        <w:tc>
          <w:tcPr>
            <w:tcW w:w="1000" w:type="pct"/>
            <w:vAlign w:val="center"/>
          </w:tcPr>
          <w:p w14:paraId="24DAD924">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4" w:type="pct"/>
            <w:vAlign w:val="center"/>
          </w:tcPr>
          <w:p w14:paraId="3FBA48D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自合同签订之日起至2026年12月31日，在有效期截止日前，如新的框架协议招标结果未生效，框架协议采购结果可以延期执行，延期一般不超过3个月</w:t>
            </w:r>
            <w:r>
              <w:rPr>
                <w:rFonts w:hint="eastAsia" w:ascii="宋体" w:hAnsi="宋体" w:cs="宋体"/>
                <w:szCs w:val="21"/>
                <w:lang w:val="en-US" w:eastAsia="zh-CN"/>
              </w:rPr>
              <w:t>。</w:t>
            </w:r>
          </w:p>
        </w:tc>
        <w:tc>
          <w:tcPr>
            <w:tcW w:w="641" w:type="pct"/>
            <w:vAlign w:val="center"/>
          </w:tcPr>
          <w:p w14:paraId="51338928">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合格</w:t>
            </w:r>
          </w:p>
        </w:tc>
      </w:tr>
      <w:tr w14:paraId="16B92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3A84AB9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第三中标候选人</w:t>
            </w:r>
          </w:p>
        </w:tc>
        <w:tc>
          <w:tcPr>
            <w:tcW w:w="1296" w:type="pct"/>
            <w:vAlign w:val="center"/>
          </w:tcPr>
          <w:p w14:paraId="6E23C65B">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新疆卓越工程项目管理有限公司</w:t>
            </w:r>
          </w:p>
        </w:tc>
        <w:tc>
          <w:tcPr>
            <w:tcW w:w="1000" w:type="pct"/>
            <w:vAlign w:val="center"/>
          </w:tcPr>
          <w:p w14:paraId="5960A81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4" w:type="pct"/>
            <w:vAlign w:val="center"/>
          </w:tcPr>
          <w:p w14:paraId="75F16CC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自合同签订之日起至2026年12月31日，在有效期截止日前，如新的框架协议招标结果未生效，框架协议采购结果可以延期执行，延期一般不超过3个月</w:t>
            </w:r>
            <w:r>
              <w:rPr>
                <w:rFonts w:hint="eastAsia" w:ascii="宋体" w:hAnsi="宋体" w:cs="宋体"/>
                <w:szCs w:val="21"/>
                <w:lang w:val="en-US" w:eastAsia="zh-CN"/>
              </w:rPr>
              <w:t>。</w:t>
            </w:r>
          </w:p>
        </w:tc>
        <w:tc>
          <w:tcPr>
            <w:tcW w:w="641" w:type="pct"/>
            <w:vAlign w:val="center"/>
          </w:tcPr>
          <w:p w14:paraId="3DAE6DD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合格</w:t>
            </w:r>
          </w:p>
        </w:tc>
      </w:tr>
      <w:tr w14:paraId="5454C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 w:type="pct"/>
            <w:vAlign w:val="center"/>
          </w:tcPr>
          <w:p w14:paraId="56B477BE">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w:t>
            </w:r>
            <w:r>
              <w:rPr>
                <w:rFonts w:hint="eastAsia" w:ascii="宋体" w:hAnsi="宋体" w:cs="宋体"/>
                <w:sz w:val="21"/>
                <w:szCs w:val="21"/>
                <w:lang w:val="en-US" w:eastAsia="zh-CN"/>
              </w:rPr>
              <w:t>四</w:t>
            </w:r>
            <w:r>
              <w:rPr>
                <w:rFonts w:hint="eastAsia" w:ascii="宋体" w:hAnsi="宋体" w:eastAsia="宋体" w:cs="宋体"/>
                <w:sz w:val="21"/>
                <w:szCs w:val="21"/>
                <w:lang w:val="en-US" w:eastAsia="zh-CN"/>
              </w:rPr>
              <w:t>中标候选人</w:t>
            </w:r>
          </w:p>
        </w:tc>
        <w:tc>
          <w:tcPr>
            <w:tcW w:w="1296" w:type="pct"/>
            <w:vAlign w:val="center"/>
          </w:tcPr>
          <w:p w14:paraId="1AAB6CA8">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河南中原石油工程管理有限公司</w:t>
            </w:r>
          </w:p>
        </w:tc>
        <w:tc>
          <w:tcPr>
            <w:tcW w:w="1000" w:type="pct"/>
            <w:vAlign w:val="center"/>
          </w:tcPr>
          <w:p w14:paraId="42E9534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满足发包人要求</w:t>
            </w:r>
          </w:p>
        </w:tc>
        <w:tc>
          <w:tcPr>
            <w:tcW w:w="1674" w:type="pct"/>
            <w:vAlign w:val="center"/>
          </w:tcPr>
          <w:p w14:paraId="47F4336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szCs w:val="21"/>
                <w:lang w:val="en-US" w:eastAsia="zh-CN"/>
              </w:rPr>
              <w:t>自合同签订之日起至2026年12月31日，在有效期截止日前，如新的框架协议招标结果未生效，框架协议采购结果可以延期执行，延期一般不超过3个月</w:t>
            </w:r>
            <w:r>
              <w:rPr>
                <w:rFonts w:hint="eastAsia" w:ascii="宋体" w:hAnsi="宋体" w:cs="宋体"/>
                <w:szCs w:val="21"/>
                <w:lang w:val="en-US" w:eastAsia="zh-CN"/>
              </w:rPr>
              <w:t>。</w:t>
            </w:r>
          </w:p>
        </w:tc>
        <w:tc>
          <w:tcPr>
            <w:tcW w:w="641" w:type="pct"/>
            <w:vAlign w:val="center"/>
          </w:tcPr>
          <w:p w14:paraId="4E27566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bl>
    <w:p w14:paraId="60EA119A">
      <w:pPr>
        <w:keepNext w:val="0"/>
        <w:keepLines w:val="0"/>
        <w:pageBreakBefore w:val="0"/>
        <w:kinsoku/>
        <w:wordWrap/>
        <w:overflowPunct/>
        <w:topLinePunct w:val="0"/>
        <w:autoSpaceDE/>
        <w:autoSpaceDN/>
        <w:bidi w:val="0"/>
        <w:adjustRightInd/>
        <w:snapToGrid w:val="0"/>
        <w:spacing w:line="360" w:lineRule="auto"/>
        <w:ind w:firstLine="551" w:firstLineChars="196"/>
        <w:rPr>
          <w:rFonts w:hint="eastAsia" w:ascii="宋体" w:hAnsi="宋体" w:eastAsia="宋体" w:cs="宋体"/>
          <w:b/>
          <w:bCs/>
          <w:color w:val="000000"/>
          <w:sz w:val="28"/>
          <w:szCs w:val="28"/>
        </w:rPr>
      </w:pPr>
    </w:p>
    <w:p w14:paraId="2B1C09ED">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五、提出异议的渠道和方式</w:t>
      </w:r>
    </w:p>
    <w:p w14:paraId="56FFE6B8">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投标人或其他利害关系人对本招标项目的评标结果有异议的，投标人应当在中标候选人公示期间通过中国石油招标投标电子交易平台（首次提出仅接受此方式提交的异议），其他利害关系人应当在中标候选人公示期间通过给受理邮箱发邮件的方式向招标代理机构提出书面异议文件。</w:t>
      </w:r>
    </w:p>
    <w:p w14:paraId="59E7F70C">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受理部门：</w:t>
      </w:r>
      <w:r>
        <w:rPr>
          <w:rFonts w:hint="eastAsia" w:ascii="宋体" w:hAnsi="宋体" w:eastAsia="宋体" w:cs="宋体"/>
          <w:sz w:val="28"/>
          <w:szCs w:val="28"/>
          <w:lang w:val="en-US" w:eastAsia="zh-CN"/>
        </w:rPr>
        <w:t>业务五部</w:t>
      </w:r>
    </w:p>
    <w:p w14:paraId="4D7A0F4A">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受理人：</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朱</w:t>
      </w:r>
      <w:r>
        <w:rPr>
          <w:rFonts w:hint="eastAsia" w:ascii="宋体" w:hAnsi="宋体" w:eastAsia="宋体" w:cs="宋体"/>
          <w:sz w:val="28"/>
          <w:szCs w:val="28"/>
          <w:lang w:val="en-US" w:eastAsia="zh-CN"/>
        </w:rPr>
        <w:t>女士</w:t>
      </w:r>
    </w:p>
    <w:p w14:paraId="4D4B5207">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受理电话：</w:t>
      </w:r>
      <w:r>
        <w:rPr>
          <w:rFonts w:hint="eastAsia" w:ascii="宋体" w:hAnsi="宋体" w:cs="宋体"/>
          <w:sz w:val="28"/>
          <w:szCs w:val="28"/>
          <w:lang w:val="en-US" w:eastAsia="zh-CN"/>
        </w:rPr>
        <w:t>18468130997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lang w:eastAsia="zh-CN"/>
        </w:rPr>
        <w:t>（接听时间：工作日8:30-11:30和13:30-17:00）</w:t>
      </w:r>
    </w:p>
    <w:p w14:paraId="3D344DA4">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受理邮箱：</w:t>
      </w:r>
      <w:r>
        <w:rPr>
          <w:rFonts w:hint="eastAsia" w:ascii="宋体" w:hAnsi="宋体" w:cs="宋体"/>
          <w:sz w:val="28"/>
          <w:szCs w:val="28"/>
          <w:lang w:val="en-US" w:eastAsia="zh-CN"/>
        </w:rPr>
        <w:t>zxl255010</w:t>
      </w:r>
      <w:r>
        <w:rPr>
          <w:rFonts w:hint="eastAsia" w:ascii="宋体" w:hAnsi="宋体" w:eastAsia="宋体" w:cs="宋体"/>
          <w:sz w:val="28"/>
          <w:szCs w:val="28"/>
          <w:lang w:eastAsia="zh-CN"/>
        </w:rPr>
        <w:t xml:space="preserve">@163.com </w:t>
      </w:r>
      <w:r>
        <w:rPr>
          <w:rFonts w:hint="eastAsia" w:ascii="宋体" w:hAnsi="宋体" w:eastAsia="宋体" w:cs="宋体"/>
          <w:sz w:val="28"/>
          <w:szCs w:val="28"/>
          <w:lang w:val="en-US" w:eastAsia="zh-CN"/>
        </w:rPr>
        <w:t xml:space="preserve"> </w:t>
      </w:r>
    </w:p>
    <w:p w14:paraId="11A30F12">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监督人员：段先生  </w:t>
      </w:r>
    </w:p>
    <w:p w14:paraId="2D2943CB">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lang w:val="en-US" w:eastAsia="zh-CN"/>
        </w:rPr>
      </w:pPr>
      <w:r>
        <w:rPr>
          <w:rFonts w:hint="eastAsia" w:ascii="宋体" w:hAnsi="宋体" w:cs="宋体"/>
          <w:sz w:val="28"/>
          <w:szCs w:val="28"/>
          <w:lang w:val="en-US" w:eastAsia="zh-CN"/>
        </w:rPr>
        <w:t>联系方式：15912168725</w:t>
      </w:r>
    </w:p>
    <w:p w14:paraId="233D7C91">
      <w:pPr>
        <w:keepNext w:val="0"/>
        <w:keepLines w:val="0"/>
        <w:pageBreakBefore w:val="0"/>
        <w:kinsoku/>
        <w:wordWrap/>
        <w:overflowPunct/>
        <w:topLinePunct w:val="0"/>
        <w:autoSpaceDE/>
        <w:autoSpaceDN/>
        <w:bidi w:val="0"/>
        <w:adjustRightInd/>
        <w:snapToGrid/>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六、公示时间</w:t>
      </w:r>
    </w:p>
    <w:p w14:paraId="51031863">
      <w:pPr>
        <w:keepNext w:val="0"/>
        <w:keepLines w:val="0"/>
        <w:pageBreakBefore w:val="0"/>
        <w:kinsoku/>
        <w:wordWrap/>
        <w:overflowPunct/>
        <w:topLinePunct w:val="0"/>
        <w:autoSpaceDE/>
        <w:autoSpaceDN/>
        <w:bidi w:val="0"/>
        <w:adjustRightInd/>
        <w:snapToGrid/>
        <w:spacing w:line="360" w:lineRule="auto"/>
        <w:ind w:firstLine="560" w:firstLineChars="200"/>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2025</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12</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29</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w:t>
      </w:r>
      <w:r>
        <w:rPr>
          <w:rFonts w:hint="eastAsia" w:ascii="宋体" w:hAnsi="宋体" w:cs="宋体"/>
          <w:sz w:val="28"/>
          <w:szCs w:val="28"/>
          <w:u w:val="single"/>
          <w:lang w:val="en-US" w:eastAsia="zh-CN"/>
        </w:rPr>
        <w:t>26</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bookmarkStart w:id="0" w:name="_GoBack"/>
      <w:bookmarkEnd w:id="0"/>
      <w:r>
        <w:rPr>
          <w:rFonts w:hint="eastAsia" w:ascii="宋体" w:hAnsi="宋体" w:eastAsia="宋体" w:cs="宋体"/>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0ZTI0MzM1YTlmNzc5ZTJhODdjYjQ4NDEzMWNlZjQifQ=="/>
  </w:docVars>
  <w:rsids>
    <w:rsidRoot w:val="007A0BBB"/>
    <w:rsid w:val="00264D2D"/>
    <w:rsid w:val="007A0BBB"/>
    <w:rsid w:val="0B1C74A3"/>
    <w:rsid w:val="141210DA"/>
    <w:rsid w:val="17134EFD"/>
    <w:rsid w:val="2C820DC9"/>
    <w:rsid w:val="3F2114B8"/>
    <w:rsid w:val="46872149"/>
    <w:rsid w:val="47467CD9"/>
    <w:rsid w:val="64756090"/>
    <w:rsid w:val="70391CA5"/>
    <w:rsid w:val="7E34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小四"/>
    <w:basedOn w:val="1"/>
    <w:qFormat/>
    <w:uiPriority w:val="0"/>
    <w:pPr>
      <w:keepNext w:val="0"/>
      <w:keepLines w:val="0"/>
      <w:widowControl w:val="0"/>
      <w:suppressLineNumbers w:val="0"/>
      <w:adjustRightInd w:val="0"/>
      <w:spacing w:before="0" w:beforeAutospacing="0" w:after="0" w:afterAutospacing="0" w:line="360" w:lineRule="atLeast"/>
      <w:ind w:left="0" w:right="0"/>
      <w:jc w:val="left"/>
      <w:textAlignment w:val="baseline"/>
    </w:pPr>
    <w:rPr>
      <w:rFonts w:hint="default" w:ascii="Times New Roman" w:hAnsi="Times New Roman" w:eastAsia="宋体" w:cs="Calibri"/>
      <w:kern w:val="0"/>
      <w:sz w:val="24"/>
      <w:szCs w:val="24"/>
      <w:lang w:val="en-US" w:eastAsia="zh-CN" w:bidi="ar"/>
    </w:rPr>
  </w:style>
  <w:style w:type="paragraph" w:styleId="4">
    <w:name w:val="footer"/>
    <w:basedOn w:val="1"/>
    <w:link w:val="16"/>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able of figures"/>
    <w:basedOn w:val="1"/>
    <w:next w:val="1"/>
    <w:qFormat/>
    <w:uiPriority w:val="99"/>
    <w:pPr>
      <w:tabs>
        <w:tab w:val="left" w:pos="547"/>
      </w:tabs>
      <w:spacing w:line="360" w:lineRule="auto"/>
      <w:ind w:firstLine="1044" w:firstLineChars="200"/>
      <w:jc w:val="center"/>
    </w:pPr>
    <w:rPr>
      <w:rFonts w:ascii="宋体" w:cs="宋体"/>
      <w:b/>
      <w:bCs/>
      <w:color w:val="000000"/>
      <w:kern w:val="0"/>
      <w:sz w:val="52"/>
      <w:szCs w:val="52"/>
    </w:rPr>
  </w:style>
  <w:style w:type="character" w:styleId="9">
    <w:name w:val="Strong"/>
    <w:basedOn w:val="8"/>
    <w:qFormat/>
    <w:uiPriority w:val="22"/>
    <w:rPr>
      <w:b/>
      <w:bCs/>
    </w:rPr>
  </w:style>
  <w:style w:type="character" w:styleId="10">
    <w:name w:val="FollowedHyperlink"/>
    <w:basedOn w:val="8"/>
    <w:semiHidden/>
    <w:unhideWhenUsed/>
    <w:uiPriority w:val="99"/>
    <w:rPr>
      <w:color w:val="666666"/>
      <w:u w:val="none"/>
    </w:rPr>
  </w:style>
  <w:style w:type="character" w:styleId="11">
    <w:name w:val="Emphasis"/>
    <w:basedOn w:val="8"/>
    <w:qFormat/>
    <w:uiPriority w:val="20"/>
    <w:rPr>
      <w:rFonts w:ascii="Verdana" w:hAnsi="Verdana" w:cs="Verdana"/>
      <w:i/>
      <w:iCs/>
      <w:color w:val="FFFFFF"/>
      <w:sz w:val="16"/>
      <w:szCs w:val="16"/>
      <w:bdr w:val="single" w:color="B61D1D" w:sz="6" w:space="0"/>
      <w:shd w:val="clear" w:fill="CC6060"/>
    </w:rPr>
  </w:style>
  <w:style w:type="character" w:styleId="12">
    <w:name w:val="Hyperlink"/>
    <w:basedOn w:val="8"/>
    <w:semiHidden/>
    <w:unhideWhenUsed/>
    <w:qFormat/>
    <w:uiPriority w:val="99"/>
    <w:rPr>
      <w:color w:val="666666"/>
      <w:u w:val="none"/>
    </w:rPr>
  </w:style>
  <w:style w:type="character" w:styleId="13">
    <w:name w:val="HTML Code"/>
    <w:basedOn w:val="8"/>
    <w:semiHidden/>
    <w:unhideWhenUsed/>
    <w:qFormat/>
    <w:uiPriority w:val="99"/>
    <w:rPr>
      <w:rFonts w:ascii="Consolas" w:hAnsi="Consolas" w:eastAsia="Consolas" w:cs="Consolas"/>
      <w:color w:val="DD1144"/>
      <w:sz w:val="18"/>
      <w:szCs w:val="18"/>
      <w:bdr w:val="single" w:color="E1E1E8" w:sz="6" w:space="0"/>
      <w:shd w:val="clear" w:fill="F7F7F9"/>
    </w:rPr>
  </w:style>
  <w:style w:type="character" w:styleId="14">
    <w:name w:val="HTML Cite"/>
    <w:basedOn w:val="8"/>
    <w:semiHidden/>
    <w:unhideWhenUsed/>
    <w:qFormat/>
    <w:uiPriority w:val="99"/>
    <w:rPr>
      <w:color w:val="595959"/>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character" w:customStyle="1" w:styleId="17">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8">
    <w:name w:val="cls1"/>
    <w:basedOn w:val="8"/>
    <w:qFormat/>
    <w:uiPriority w:val="0"/>
    <w:rPr>
      <w:b/>
      <w:bCs/>
      <w:color w:val="757475"/>
    </w:rPr>
  </w:style>
  <w:style w:type="character" w:customStyle="1" w:styleId="19">
    <w:name w:val="tmpztreemove_arrow"/>
    <w:basedOn w:val="8"/>
    <w:qFormat/>
    <w:uiPriority w:val="0"/>
  </w:style>
  <w:style w:type="character" w:customStyle="1" w:styleId="20">
    <w:name w:val="error"/>
    <w:basedOn w:val="8"/>
    <w:qFormat/>
    <w:uiPriority w:val="0"/>
    <w:rPr>
      <w:color w:val="FF0000"/>
      <w:sz w:val="18"/>
      <w:szCs w:val="18"/>
    </w:rPr>
  </w:style>
  <w:style w:type="character" w:customStyle="1" w:styleId="21">
    <w:name w:val="old"/>
    <w:basedOn w:val="8"/>
    <w:qFormat/>
    <w:uiPriority w:val="0"/>
    <w:rPr>
      <w:color w:val="999999"/>
    </w:rPr>
  </w:style>
  <w:style w:type="character" w:customStyle="1" w:styleId="22">
    <w:name w:val="old1"/>
    <w:basedOn w:val="8"/>
    <w:qFormat/>
    <w:uiPriority w:val="0"/>
    <w:rPr>
      <w:color w:val="999999"/>
    </w:rPr>
  </w:style>
  <w:style w:type="character" w:customStyle="1" w:styleId="23">
    <w:name w:val="hands"/>
    <w:basedOn w:val="8"/>
    <w:qFormat/>
    <w:uiPriority w:val="0"/>
    <w:rPr>
      <w:color w:val="000000"/>
      <w:sz w:val="18"/>
      <w:szCs w:val="18"/>
    </w:rPr>
  </w:style>
  <w:style w:type="character" w:customStyle="1" w:styleId="24">
    <w:name w:val="required"/>
    <w:basedOn w:val="8"/>
    <w:qFormat/>
    <w:uiPriority w:val="0"/>
    <w:rPr>
      <w:color w:val="FF0000"/>
      <w:sz w:val="18"/>
      <w:szCs w:val="18"/>
    </w:rPr>
  </w:style>
  <w:style w:type="character" w:customStyle="1" w:styleId="25">
    <w:name w:val="hover15"/>
    <w:basedOn w:val="8"/>
    <w:qFormat/>
    <w:uiPriority w:val="0"/>
    <w:rPr>
      <w:shd w:val="clear" w:fill="EEEEEE"/>
    </w:rPr>
  </w:style>
  <w:style w:type="character" w:customStyle="1" w:styleId="26">
    <w:name w:val="hover16"/>
    <w:basedOn w:val="8"/>
    <w:qFormat/>
    <w:uiPriority w:val="0"/>
    <w:rPr>
      <w:shd w:val="clear" w:fill="EEEEEE"/>
    </w:rPr>
  </w:style>
  <w:style w:type="character" w:customStyle="1" w:styleId="27">
    <w:name w:val="hover17"/>
    <w:basedOn w:val="8"/>
    <w:qFormat/>
    <w:uiPriority w:val="0"/>
    <w:rPr>
      <w:shd w:val="clear" w:fill="F3F3F3"/>
    </w:rPr>
  </w:style>
  <w:style w:type="character" w:customStyle="1" w:styleId="28">
    <w:name w:val="hover18"/>
    <w:basedOn w:val="8"/>
    <w:qFormat/>
    <w:uiPriority w:val="0"/>
    <w:rPr>
      <w:shd w:val="clear" w:fill="F3F3F3"/>
    </w:rPr>
  </w:style>
  <w:style w:type="character" w:customStyle="1" w:styleId="29">
    <w:name w:val="hover19"/>
    <w:basedOn w:val="8"/>
    <w:qFormat/>
    <w:uiPriority w:val="0"/>
    <w:rPr>
      <w:sz w:val="21"/>
      <w:szCs w:val="21"/>
    </w:rPr>
  </w:style>
  <w:style w:type="character" w:customStyle="1" w:styleId="30">
    <w:name w:val="timepicker-second2"/>
    <w:basedOn w:val="8"/>
    <w:qFormat/>
    <w:uiPriority w:val="0"/>
  </w:style>
  <w:style w:type="character" w:customStyle="1" w:styleId="31">
    <w:name w:val="timepicker-hour"/>
    <w:basedOn w:val="8"/>
    <w:qFormat/>
    <w:uiPriority w:val="0"/>
  </w:style>
  <w:style w:type="character" w:customStyle="1" w:styleId="32">
    <w:name w:val="active9"/>
    <w:basedOn w:val="8"/>
    <w:qFormat/>
    <w:uiPriority w:val="0"/>
    <w:rPr>
      <w:color w:val="FFFFFF"/>
      <w:shd w:val="clear" w:fill="006DCC"/>
    </w:rPr>
  </w:style>
  <w:style w:type="character" w:customStyle="1" w:styleId="33">
    <w:name w:val="active10"/>
    <w:basedOn w:val="8"/>
    <w:qFormat/>
    <w:uiPriority w:val="0"/>
    <w:rPr>
      <w:color w:val="FFFFFF"/>
      <w:shd w:val="clear" w:fill="006DCC"/>
    </w:rPr>
  </w:style>
  <w:style w:type="character" w:customStyle="1" w:styleId="34">
    <w:name w:val="timepicker-minute2"/>
    <w:basedOn w:val="8"/>
    <w:qFormat/>
    <w:uiPriority w:val="0"/>
  </w:style>
  <w:style w:type="character" w:customStyle="1" w:styleId="35">
    <w:name w:val="cls2"/>
    <w:basedOn w:val="8"/>
    <w:qFormat/>
    <w:uiPriority w:val="0"/>
    <w:rPr>
      <w:color w:val="757475"/>
    </w:rPr>
  </w:style>
  <w:style w:type="character" w:customStyle="1" w:styleId="36">
    <w:name w:val="node_title2"/>
    <w:basedOn w:val="8"/>
    <w:qFormat/>
    <w:uiPriority w:val="0"/>
    <w:rPr>
      <w:b/>
      <w:bCs/>
    </w:rPr>
  </w:style>
  <w:style w:type="character" w:customStyle="1" w:styleId="37">
    <w:name w:val="button"/>
    <w:basedOn w:val="8"/>
    <w:qFormat/>
    <w:uiPriority w:val="0"/>
  </w:style>
  <w:style w:type="character" w:customStyle="1" w:styleId="38">
    <w:name w:val="cls3"/>
    <w:basedOn w:val="8"/>
    <w:qFormat/>
    <w:uiPriority w:val="0"/>
  </w:style>
  <w:style w:type="character" w:customStyle="1" w:styleId="39">
    <w:name w:val="node_name2"/>
    <w:basedOn w:val="8"/>
    <w:qFormat/>
    <w:uiPriority w:val="0"/>
    <w:rPr>
      <w:color w:val="757475"/>
      <w:sz w:val="19"/>
      <w:szCs w:val="19"/>
    </w:rPr>
  </w:style>
  <w:style w:type="character" w:customStyle="1" w:styleId="40">
    <w:name w:val="timepicker-second"/>
    <w:basedOn w:val="8"/>
    <w:qFormat/>
    <w:uiPriority w:val="0"/>
  </w:style>
  <w:style w:type="character" w:customStyle="1" w:styleId="41">
    <w:name w:val="timepicker-minute"/>
    <w:basedOn w:val="8"/>
    <w:qFormat/>
    <w:uiPriority w:val="0"/>
  </w:style>
  <w:style w:type="character" w:customStyle="1" w:styleId="42">
    <w:name w:val="active2"/>
    <w:basedOn w:val="8"/>
    <w:qFormat/>
    <w:uiPriority w:val="0"/>
    <w:rPr>
      <w:color w:val="FFFFFF"/>
      <w:shd w:val="clear" w:fill="006DCC"/>
    </w:rPr>
  </w:style>
  <w:style w:type="character" w:customStyle="1" w:styleId="43">
    <w:name w:val="active3"/>
    <w:basedOn w:val="8"/>
    <w:qFormat/>
    <w:uiPriority w:val="0"/>
    <w:rPr>
      <w:color w:val="999999"/>
      <w:shd w:val="clear" w:fill="006DC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649</Words>
  <Characters>686</Characters>
  <Lines>22</Lines>
  <Paragraphs>12</Paragraphs>
  <TotalTime>2</TotalTime>
  <ScaleCrop>false</ScaleCrop>
  <LinksUpToDate>false</LinksUpToDate>
  <CharactersWithSpaces>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淡紫。♥</cp:lastModifiedBy>
  <dcterms:modified xsi:type="dcterms:W3CDTF">2025-12-29T11:35:19Z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99D0BE906FBA4CEDBD01DC9BD2A04142_12</vt:lpwstr>
  </property>
  <property fmtid="{D5CDD505-2E9C-101B-9397-08002B2CF9AE}" pid="4" name="KSOTemplateDocerSaveRecord">
    <vt:lpwstr>eyJoZGlkIjoiYzcxM2Q5YjM4ZTM3ZjFkNjllZGMwNzYwNGFjZjkxODYiLCJ1c2VySWQiOiI0ODM1OTYxNDYifQ==</vt:lpwstr>
  </property>
</Properties>
</file>