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08A20">
      <w:pPr>
        <w:keepNext w:val="0"/>
        <w:keepLines w:val="0"/>
        <w:widowControl w:val="0"/>
        <w:suppressLineNumbers w:val="0"/>
        <w:spacing w:before="0" w:beforeAutospacing="0" w:after="0" w:afterAutospacing="0" w:line="360" w:lineRule="auto"/>
        <w:ind w:left="0" w:right="0"/>
        <w:jc w:val="center"/>
        <w:rPr>
          <w:rFonts w:hint="eastAsia" w:ascii="黑体" w:hAnsi="宋体" w:eastAsia="黑体" w:cs="黑体"/>
          <w:b w:val="0"/>
          <w:bCs w:val="0"/>
          <w:kern w:val="2"/>
          <w:sz w:val="32"/>
          <w:szCs w:val="32"/>
          <w:lang w:val="en-US" w:eastAsia="zh-CN"/>
        </w:rPr>
      </w:pPr>
      <w:r>
        <w:rPr>
          <w:rFonts w:hint="eastAsia" w:ascii="黑体" w:hAnsi="宋体" w:eastAsia="黑体" w:cs="黑体"/>
          <w:b w:val="0"/>
          <w:bCs w:val="0"/>
          <w:kern w:val="2"/>
          <w:sz w:val="32"/>
          <w:szCs w:val="32"/>
          <w:lang w:val="en-US" w:eastAsia="zh-CN"/>
        </w:rPr>
        <w:t>安徽医科大学第一附属医院外科二号楼提升改造项目</w:t>
      </w:r>
    </w:p>
    <w:p w14:paraId="59B8591A">
      <w:pPr>
        <w:keepNext w:val="0"/>
        <w:keepLines w:val="0"/>
        <w:widowControl w:val="0"/>
        <w:suppressLineNumbers w:val="0"/>
        <w:spacing w:before="0" w:beforeAutospacing="0" w:after="0" w:afterAutospacing="0" w:line="360" w:lineRule="auto"/>
        <w:ind w:left="0" w:right="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32"/>
          <w:szCs w:val="32"/>
          <w:lang w:val="en-US" w:eastAsia="zh-CN"/>
        </w:rPr>
        <w:t>施工总承包</w:t>
      </w:r>
    </w:p>
    <w:p w14:paraId="52300331">
      <w:pPr>
        <w:keepNext w:val="0"/>
        <w:keepLines w:val="0"/>
        <w:widowControl w:val="0"/>
        <w:suppressLineNumbers w:val="0"/>
        <w:spacing w:before="0" w:beforeAutospacing="0" w:after="0" w:afterAutospacing="0" w:line="360" w:lineRule="auto"/>
        <w:ind w:left="0" w:right="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32"/>
          <w:szCs w:val="32"/>
          <w:lang w:val="en-US" w:eastAsia="zh-CN" w:bidi="ar"/>
        </w:rPr>
        <w:t>招标工程量清单、最高投标限价编制补疑</w:t>
      </w:r>
    </w:p>
    <w:p w14:paraId="2D43D15F">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bCs/>
          <w:kern w:val="2"/>
          <w:sz w:val="24"/>
          <w:szCs w:val="24"/>
        </w:rPr>
      </w:pPr>
      <w:r>
        <w:rPr>
          <w:rFonts w:hint="eastAsia" w:ascii="仿宋" w:hAnsi="仿宋" w:eastAsia="仿宋" w:cs="仿宋"/>
          <w:b/>
          <w:bCs/>
          <w:kern w:val="2"/>
          <w:sz w:val="24"/>
          <w:szCs w:val="24"/>
          <w:lang w:val="en-US" w:eastAsia="zh-CN" w:bidi="ar"/>
        </w:rPr>
        <w:t>各投标人：</w:t>
      </w:r>
    </w:p>
    <w:p w14:paraId="11BD760C">
      <w:pPr>
        <w:keepNext w:val="0"/>
        <w:keepLines w:val="0"/>
        <w:widowControl w:val="0"/>
        <w:suppressLineNumbers w:val="0"/>
        <w:spacing w:before="0" w:beforeAutospacing="0" w:after="0" w:afterAutospacing="0" w:line="360" w:lineRule="auto"/>
        <w:ind w:left="0" w:right="0" w:firstLine="482" w:firstLineChars="200"/>
        <w:jc w:val="center"/>
        <w:rPr>
          <w:rFonts w:hint="default" w:ascii="Times New Roman" w:hAnsi="Times New Roman" w:eastAsia="仿宋" w:cs="Times New Roman"/>
          <w:b/>
          <w:bCs w:val="0"/>
          <w:kern w:val="2"/>
          <w:sz w:val="24"/>
          <w:szCs w:val="24"/>
        </w:rPr>
      </w:pPr>
      <w:r>
        <w:rPr>
          <w:rFonts w:hint="eastAsia" w:ascii="仿宋" w:hAnsi="仿宋" w:eastAsia="仿宋" w:cs="仿宋"/>
          <w:b/>
          <w:bCs w:val="0"/>
          <w:kern w:val="2"/>
          <w:sz w:val="24"/>
          <w:szCs w:val="24"/>
          <w:lang w:val="en-US" w:eastAsia="zh-CN" w:bidi="ar"/>
        </w:rPr>
        <w:t>重要提示</w:t>
      </w:r>
    </w:p>
    <w:p w14:paraId="31981EA2">
      <w:pPr>
        <w:keepNext w:val="0"/>
        <w:keepLines w:val="0"/>
        <w:widowControl w:val="0"/>
        <w:suppressLineNumbers w:val="0"/>
        <w:spacing w:before="0" w:beforeAutospacing="0" w:after="0" w:afterAutospacing="0" w:line="360" w:lineRule="auto"/>
        <w:ind w:left="0" w:right="0" w:firstLine="482" w:firstLineChars="200"/>
        <w:jc w:val="both"/>
        <w:rPr>
          <w:rFonts w:hint="default" w:ascii="Times New Roman" w:hAnsi="Times New Roman" w:eastAsia="仿宋" w:cs="Times New Roman"/>
          <w:b/>
          <w:bCs w:val="0"/>
          <w:kern w:val="2"/>
          <w:sz w:val="24"/>
          <w:szCs w:val="24"/>
        </w:rPr>
      </w:pPr>
      <w:r>
        <w:rPr>
          <w:rFonts w:hint="default" w:ascii="Times New Roman" w:hAnsi="Times New Roman" w:eastAsia="仿宋" w:cs="Times New Roman"/>
          <w:b/>
          <w:bCs w:val="0"/>
          <w:kern w:val="2"/>
          <w:sz w:val="24"/>
          <w:szCs w:val="24"/>
          <w:lang w:val="en-US" w:eastAsia="zh-CN" w:bidi="ar"/>
        </w:rPr>
        <w:t>1</w:t>
      </w:r>
      <w:r>
        <w:rPr>
          <w:rFonts w:hint="eastAsia" w:ascii="仿宋" w:hAnsi="仿宋" w:eastAsia="仿宋" w:cs="仿宋"/>
          <w:b/>
          <w:bCs w:val="0"/>
          <w:kern w:val="2"/>
          <w:sz w:val="24"/>
          <w:szCs w:val="24"/>
          <w:lang w:val="en-US" w:eastAsia="zh-CN" w:bidi="ar"/>
        </w:rPr>
        <w:t>、人工费执行《关于规范我省建设工程人工价格信息发布工作的通知》建标【</w:t>
      </w:r>
      <w:r>
        <w:rPr>
          <w:rFonts w:hint="default" w:ascii="Times New Roman" w:hAnsi="Times New Roman" w:eastAsia="仿宋" w:cs="Times New Roman"/>
          <w:b/>
          <w:bCs w:val="0"/>
          <w:kern w:val="2"/>
          <w:sz w:val="24"/>
          <w:szCs w:val="24"/>
          <w:lang w:val="en-US" w:eastAsia="zh-CN" w:bidi="ar"/>
        </w:rPr>
        <w:t>2021</w:t>
      </w:r>
      <w:r>
        <w:rPr>
          <w:rFonts w:hint="eastAsia" w:ascii="仿宋" w:hAnsi="仿宋" w:eastAsia="仿宋" w:cs="仿宋"/>
          <w:b/>
          <w:bCs w:val="0"/>
          <w:kern w:val="2"/>
          <w:sz w:val="24"/>
          <w:szCs w:val="24"/>
          <w:lang w:val="en-US" w:eastAsia="zh-CN" w:bidi="ar"/>
        </w:rPr>
        <w:t>】</w:t>
      </w:r>
      <w:r>
        <w:rPr>
          <w:rFonts w:hint="default" w:ascii="Times New Roman" w:hAnsi="Times New Roman" w:eastAsia="仿宋" w:cs="Times New Roman"/>
          <w:b/>
          <w:bCs w:val="0"/>
          <w:kern w:val="2"/>
          <w:sz w:val="24"/>
          <w:szCs w:val="24"/>
          <w:lang w:val="en-US" w:eastAsia="zh-CN" w:bidi="ar"/>
        </w:rPr>
        <w:t>46</w:t>
      </w:r>
      <w:r>
        <w:rPr>
          <w:rFonts w:hint="eastAsia" w:ascii="仿宋" w:hAnsi="仿宋" w:eastAsia="仿宋" w:cs="仿宋"/>
          <w:b/>
          <w:bCs w:val="0"/>
          <w:kern w:val="2"/>
          <w:sz w:val="24"/>
          <w:szCs w:val="24"/>
          <w:lang w:val="en-US" w:eastAsia="zh-CN" w:bidi="ar"/>
        </w:rPr>
        <w:t>号文，其中定额人工费参与取费、取税，其相对于定额人工费增加的部分</w:t>
      </w:r>
      <w:r>
        <w:rPr>
          <w:rFonts w:hint="default" w:ascii="Times New Roman" w:hAnsi="Times New Roman" w:eastAsia="仿宋" w:cs="Times New Roman"/>
          <w:b/>
          <w:bCs w:val="0"/>
          <w:kern w:val="2"/>
          <w:sz w:val="24"/>
          <w:szCs w:val="24"/>
          <w:u w:val="single"/>
          <w:lang w:val="en-US" w:eastAsia="zh-CN" w:bidi="ar"/>
        </w:rPr>
        <w:t xml:space="preserve"> 19.27 </w:t>
      </w:r>
      <w:r>
        <w:rPr>
          <w:rFonts w:hint="eastAsia" w:ascii="仿宋" w:hAnsi="仿宋" w:eastAsia="仿宋" w:cs="仿宋"/>
          <w:b/>
          <w:bCs w:val="0"/>
          <w:kern w:val="2"/>
          <w:sz w:val="24"/>
          <w:szCs w:val="24"/>
          <w:lang w:val="en-US" w:eastAsia="zh-CN" w:bidi="ar"/>
        </w:rPr>
        <w:t>元只计取税金。</w:t>
      </w:r>
    </w:p>
    <w:p w14:paraId="0B4FE680">
      <w:pPr>
        <w:keepNext w:val="0"/>
        <w:keepLines w:val="0"/>
        <w:widowControl w:val="0"/>
        <w:suppressLineNumbers w:val="0"/>
        <w:spacing w:before="0" w:beforeAutospacing="0" w:after="0" w:afterAutospacing="0" w:line="360" w:lineRule="auto"/>
        <w:ind w:left="0" w:right="0" w:firstLine="482" w:firstLineChars="200"/>
        <w:jc w:val="both"/>
        <w:rPr>
          <w:rFonts w:hint="default" w:ascii="Times New Roman" w:hAnsi="Times New Roman" w:eastAsia="仿宋" w:cs="Times New Roman"/>
          <w:b/>
          <w:bCs w:val="0"/>
          <w:kern w:val="2"/>
          <w:sz w:val="24"/>
          <w:szCs w:val="24"/>
        </w:rPr>
      </w:pPr>
      <w:r>
        <w:rPr>
          <w:rFonts w:hint="default" w:ascii="Times New Roman" w:hAnsi="Times New Roman" w:eastAsia="仿宋" w:cs="Times New Roman"/>
          <w:b/>
          <w:bCs w:val="0"/>
          <w:kern w:val="2"/>
          <w:sz w:val="24"/>
          <w:szCs w:val="24"/>
          <w:lang w:val="en-US" w:eastAsia="zh-CN" w:bidi="ar"/>
        </w:rPr>
        <w:t>2</w:t>
      </w:r>
      <w:r>
        <w:rPr>
          <w:rFonts w:hint="eastAsia" w:ascii="仿宋" w:hAnsi="仿宋" w:eastAsia="仿宋" w:cs="仿宋"/>
          <w:b/>
          <w:bCs w:val="0"/>
          <w:kern w:val="2"/>
          <w:sz w:val="24"/>
          <w:szCs w:val="24"/>
          <w:lang w:val="en-US" w:eastAsia="zh-CN" w:bidi="ar"/>
        </w:rPr>
        <w:t>、本工程取费按</w:t>
      </w:r>
      <w:r>
        <w:rPr>
          <w:rFonts w:hint="default" w:ascii="Times New Roman" w:hAnsi="Times New Roman" w:eastAsia="仿宋" w:cs="Times New Roman"/>
          <w:b/>
          <w:bCs w:val="0"/>
          <w:kern w:val="2"/>
          <w:sz w:val="24"/>
          <w:szCs w:val="24"/>
          <w:lang w:val="en-US" w:eastAsia="zh-CN" w:bidi="ar"/>
        </w:rPr>
        <w:t>“</w:t>
      </w:r>
      <w:r>
        <w:rPr>
          <w:rFonts w:hint="default" w:ascii="Times New Roman" w:hAnsi="Times New Roman" w:eastAsia="仿宋" w:cs="Times New Roman"/>
          <w:b/>
          <w:bCs w:val="0"/>
          <w:kern w:val="2"/>
          <w:sz w:val="24"/>
          <w:szCs w:val="24"/>
          <w:u w:val="single"/>
          <w:lang w:val="en-US" w:eastAsia="zh-CN" w:bidi="ar"/>
        </w:rPr>
        <w:t xml:space="preserve"> </w:t>
      </w:r>
      <w:r>
        <w:rPr>
          <w:rFonts w:hint="eastAsia" w:ascii="仿宋" w:hAnsi="仿宋" w:eastAsia="仿宋" w:cs="仿宋"/>
          <w:b/>
          <w:bCs/>
          <w:kern w:val="2"/>
          <w:sz w:val="24"/>
          <w:szCs w:val="24"/>
          <w:u w:val="single"/>
          <w:lang w:val="en-US" w:eastAsia="zh-CN" w:bidi="ar"/>
        </w:rPr>
        <w:t>建筑工程</w:t>
      </w:r>
      <w:r>
        <w:rPr>
          <w:rFonts w:hint="default" w:ascii="Times New Roman" w:hAnsi="Times New Roman" w:eastAsia="仿宋" w:cs="Times New Roman"/>
          <w:b/>
          <w:bCs w:val="0"/>
          <w:kern w:val="2"/>
          <w:sz w:val="24"/>
          <w:szCs w:val="24"/>
          <w:u w:val="single"/>
          <w:lang w:val="en-US" w:eastAsia="zh-CN" w:bidi="ar"/>
        </w:rPr>
        <w:t xml:space="preserve"> </w:t>
      </w:r>
      <w:r>
        <w:rPr>
          <w:rFonts w:hint="default" w:ascii="Times New Roman" w:hAnsi="Times New Roman" w:eastAsia="仿宋" w:cs="Times New Roman"/>
          <w:b/>
          <w:bCs w:val="0"/>
          <w:kern w:val="2"/>
          <w:sz w:val="24"/>
          <w:szCs w:val="24"/>
          <w:lang w:val="en-US" w:eastAsia="zh-CN" w:bidi="ar"/>
        </w:rPr>
        <w:t>”</w:t>
      </w:r>
      <w:r>
        <w:rPr>
          <w:rFonts w:hint="eastAsia" w:ascii="仿宋" w:hAnsi="仿宋" w:eastAsia="仿宋" w:cs="仿宋"/>
          <w:b/>
          <w:bCs w:val="0"/>
          <w:kern w:val="2"/>
          <w:sz w:val="24"/>
          <w:szCs w:val="24"/>
          <w:lang w:val="en-US" w:eastAsia="zh-CN" w:bidi="ar"/>
        </w:rPr>
        <w:t>取费标准。</w:t>
      </w:r>
    </w:p>
    <w:p w14:paraId="3116DCC8">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24"/>
          <w:szCs w:val="24"/>
        </w:rPr>
      </w:pPr>
      <w:r>
        <w:rPr>
          <w:rFonts w:hint="eastAsia" w:ascii="仿宋" w:hAnsi="仿宋" w:eastAsia="仿宋" w:cs="仿宋"/>
          <w:kern w:val="2"/>
          <w:sz w:val="24"/>
          <w:szCs w:val="24"/>
          <w:lang w:val="en-US" w:eastAsia="zh-CN" w:bidi="ar"/>
        </w:rPr>
        <w:t>按业主要求，现对本项目招标工程量清单、最高投标限价编制做出如下补充：</w:t>
      </w:r>
    </w:p>
    <w:p w14:paraId="201094F8">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仿宋" w:cs="Times New Roman"/>
          <w:b/>
          <w:bCs w:val="0"/>
          <w:kern w:val="2"/>
          <w:sz w:val="28"/>
          <w:szCs w:val="28"/>
        </w:rPr>
      </w:pPr>
      <w:r>
        <w:rPr>
          <w:rFonts w:hint="eastAsia" w:ascii="仿宋" w:hAnsi="仿宋" w:eastAsia="仿宋" w:cs="仿宋"/>
          <w:b/>
          <w:bCs w:val="0"/>
          <w:kern w:val="2"/>
          <w:sz w:val="28"/>
          <w:szCs w:val="28"/>
          <w:lang w:val="en-US" w:eastAsia="zh-CN" w:bidi="ar"/>
        </w:rPr>
        <w:t>第一部分：招标需求</w:t>
      </w:r>
    </w:p>
    <w:p w14:paraId="66EDC9DF">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bCs/>
          <w:kern w:val="2"/>
          <w:sz w:val="24"/>
          <w:szCs w:val="24"/>
        </w:rPr>
      </w:pPr>
      <w:r>
        <w:rPr>
          <w:rFonts w:hint="eastAsia" w:ascii="仿宋" w:hAnsi="仿宋" w:eastAsia="仿宋" w:cs="仿宋"/>
          <w:b/>
          <w:bCs/>
          <w:kern w:val="2"/>
          <w:sz w:val="24"/>
          <w:szCs w:val="24"/>
          <w:lang w:val="en-US" w:eastAsia="zh-CN" w:bidi="ar"/>
        </w:rPr>
        <w:t>一、招标范围：</w:t>
      </w:r>
    </w:p>
    <w:p w14:paraId="195EDF27">
      <w:pPr>
        <w:keepNext w:val="0"/>
        <w:keepLines w:val="0"/>
        <w:widowControl/>
        <w:suppressLineNumbers w:val="0"/>
        <w:spacing w:before="0" w:beforeAutospacing="0" w:after="0" w:afterAutospacing="0" w:line="360" w:lineRule="auto"/>
        <w:ind w:left="0" w:right="0" w:firstLine="480" w:firstLineChars="200"/>
        <w:jc w:val="both"/>
        <w:rPr>
          <w:rFonts w:hint="eastAsia" w:ascii="仿宋" w:hAnsi="仿宋" w:eastAsia="仿宋" w:cs="仿宋"/>
          <w:kern w:val="2"/>
          <w:sz w:val="24"/>
          <w:szCs w:val="24"/>
          <w:lang w:val="en-US" w:eastAsia="zh-CN" w:bidi="ar"/>
        </w:rPr>
      </w:pPr>
      <w:r>
        <w:rPr>
          <w:rFonts w:hint="eastAsia" w:ascii="仿宋" w:hAnsi="仿宋" w:eastAsia="仿宋" w:cs="仿宋"/>
          <w:kern w:val="2"/>
          <w:sz w:val="24"/>
          <w:szCs w:val="24"/>
          <w:lang w:val="en-US" w:eastAsia="zh-CN" w:bidi="ar"/>
        </w:rPr>
        <w:t>本次招标外科二号楼提升改造项目施工总承包工程，招标内容主要包括内部调整改造、装饰装修、屋面防水、安装工程、医疗专项、外立面维护、智能化、室外附属以及增设电梯等。具体详见招标文件、施工图纸及工程量清单。</w:t>
      </w:r>
    </w:p>
    <w:p w14:paraId="4CE04F21">
      <w:pPr>
        <w:pStyle w:val="4"/>
        <w:keepNext w:val="0"/>
        <w:keepLines w:val="0"/>
        <w:widowControl w:val="0"/>
        <w:suppressLineNumbers w:val="0"/>
        <w:spacing w:before="0" w:beforeAutospacing="0" w:after="0" w:afterAutospacing="0"/>
        <w:ind w:left="0" w:right="0"/>
        <w:jc w:val="left"/>
        <w:rPr>
          <w:rFonts w:hint="default" w:ascii="Times New Roman" w:hAnsi="Times New Roman" w:eastAsia="仿宋" w:cs="Times New Roman"/>
          <w:b/>
          <w:bCs w:val="0"/>
          <w:kern w:val="0"/>
          <w:sz w:val="24"/>
          <w:szCs w:val="24"/>
        </w:rPr>
      </w:pPr>
      <w:r>
        <w:rPr>
          <w:rFonts w:hint="eastAsia" w:ascii="仿宋" w:hAnsi="仿宋" w:eastAsia="仿宋" w:cs="仿宋"/>
          <w:b/>
          <w:bCs w:val="0"/>
          <w:kern w:val="0"/>
          <w:sz w:val="24"/>
          <w:szCs w:val="24"/>
          <w:lang w:val="en-US" w:eastAsia="zh-CN" w:bidi="ar"/>
        </w:rPr>
        <w:t>二、暂定项目</w:t>
      </w:r>
    </w:p>
    <w:p w14:paraId="2CC8C13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rPr>
      </w:pPr>
      <w:r>
        <w:rPr>
          <w:rFonts w:hint="eastAsia" w:ascii="仿宋" w:hAnsi="仿宋" w:eastAsia="仿宋" w:cs="仿宋"/>
          <w:kern w:val="2"/>
          <w:sz w:val="24"/>
          <w:szCs w:val="24"/>
          <w:lang w:val="en-US" w:eastAsia="zh-CN" w:bidi="ar"/>
        </w:rPr>
        <w:t>（一）</w:t>
      </w:r>
      <w:r>
        <w:rPr>
          <w:rFonts w:hint="eastAsia" w:ascii="仿宋" w:hAnsi="仿宋" w:eastAsia="仿宋" w:cs="仿宋"/>
          <w:bCs/>
          <w:kern w:val="2"/>
          <w:sz w:val="24"/>
          <w:szCs w:val="24"/>
          <w:lang w:val="en-US" w:eastAsia="zh-CN" w:bidi="ar"/>
        </w:rPr>
        <w:t>以下项目按照规范要求，以</w:t>
      </w:r>
      <w:r>
        <w:rPr>
          <w:rFonts w:hint="eastAsia" w:ascii="仿宋" w:hAnsi="仿宋" w:eastAsia="仿宋" w:cs="仿宋"/>
          <w:bCs/>
          <w:kern w:val="2"/>
          <w:sz w:val="24"/>
          <w:szCs w:val="24"/>
          <w:u w:val="single"/>
          <w:lang w:val="en-US" w:eastAsia="zh-CN" w:bidi="ar"/>
        </w:rPr>
        <w:t>暂定工程量计入分部分项工程量清单</w:t>
      </w:r>
      <w:r>
        <w:rPr>
          <w:rFonts w:hint="eastAsia" w:ascii="仿宋" w:hAnsi="仿宋" w:eastAsia="仿宋" w:cs="仿宋"/>
          <w:bCs/>
          <w:kern w:val="2"/>
          <w:sz w:val="24"/>
          <w:szCs w:val="24"/>
          <w:lang w:val="en-US" w:eastAsia="zh-CN" w:bidi="ar"/>
        </w:rPr>
        <w:t>，投标人综合考虑报价，标后按实际工程量结算：</w:t>
      </w:r>
      <w:r>
        <w:rPr>
          <w:rFonts w:hint="eastAsia" w:ascii="仿宋" w:hAnsi="仿宋" w:eastAsia="仿宋" w:cs="仿宋"/>
          <w:bCs/>
          <w:kern w:val="2"/>
          <w:sz w:val="24"/>
          <w:szCs w:val="24"/>
          <w:u w:val="single"/>
          <w:lang w:val="en-US" w:eastAsia="zh-CN" w:bidi="ar"/>
        </w:rPr>
        <w:t>固定柜及标识标牌</w:t>
      </w:r>
      <w:r>
        <w:rPr>
          <w:rFonts w:hint="eastAsia" w:ascii="仿宋" w:hAnsi="仿宋" w:eastAsia="仿宋" w:cs="仿宋"/>
          <w:bCs/>
          <w:kern w:val="2"/>
          <w:sz w:val="24"/>
          <w:szCs w:val="24"/>
          <w:lang w:val="en-US" w:eastAsia="zh-CN" w:bidi="ar"/>
        </w:rPr>
        <w:t>。</w:t>
      </w:r>
    </w:p>
    <w:p w14:paraId="0657CE1D">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仿宋" w:hAnsi="仿宋" w:eastAsia="仿宋" w:cs="仿宋"/>
          <w:bCs/>
          <w:kern w:val="2"/>
          <w:sz w:val="24"/>
          <w:szCs w:val="24"/>
          <w:lang w:val="en-US" w:eastAsia="zh-CN" w:bidi="ar"/>
        </w:rPr>
      </w:pPr>
      <w:r>
        <w:rPr>
          <w:rFonts w:hint="eastAsia" w:ascii="仿宋" w:hAnsi="仿宋" w:eastAsia="仿宋" w:cs="仿宋"/>
          <w:kern w:val="2"/>
          <w:sz w:val="24"/>
          <w:szCs w:val="24"/>
          <w:lang w:val="en-US" w:eastAsia="zh-CN" w:bidi="ar"/>
        </w:rPr>
        <w:t>（二）</w:t>
      </w:r>
      <w:r>
        <w:rPr>
          <w:rFonts w:hint="eastAsia" w:ascii="仿宋" w:hAnsi="仿宋" w:eastAsia="仿宋" w:cs="仿宋"/>
          <w:bCs/>
          <w:kern w:val="2"/>
          <w:sz w:val="24"/>
          <w:szCs w:val="24"/>
          <w:lang w:val="en-US" w:eastAsia="zh-CN" w:bidi="ar"/>
        </w:rPr>
        <w:t>本项目暂列金额：</w:t>
      </w:r>
      <w:r>
        <w:rPr>
          <w:rFonts w:hint="eastAsia" w:ascii="仿宋" w:hAnsi="仿宋" w:eastAsia="仿宋" w:cs="仿宋"/>
          <w:bCs/>
          <w:kern w:val="2"/>
          <w:sz w:val="24"/>
          <w:szCs w:val="24"/>
          <w:highlight w:val="none"/>
          <w:u w:val="single"/>
          <w:lang w:val="en-US" w:eastAsia="zh-CN" w:bidi="ar"/>
        </w:rPr>
        <w:t>275万元（不含税，需另计税）</w:t>
      </w:r>
      <w:r>
        <w:rPr>
          <w:rFonts w:hint="eastAsia" w:ascii="仿宋" w:hAnsi="仿宋" w:eastAsia="仿宋" w:cs="仿宋"/>
          <w:bCs/>
          <w:kern w:val="2"/>
          <w:sz w:val="24"/>
          <w:szCs w:val="24"/>
          <w:lang w:val="en-US" w:eastAsia="zh-CN" w:bidi="ar"/>
        </w:rPr>
        <w:t>，计</w:t>
      </w:r>
      <w:bookmarkStart w:id="0" w:name="_GoBack"/>
      <w:bookmarkEnd w:id="0"/>
      <w:r>
        <w:rPr>
          <w:rFonts w:hint="eastAsia" w:ascii="仿宋" w:hAnsi="仿宋" w:eastAsia="仿宋" w:cs="仿宋"/>
          <w:bCs/>
          <w:kern w:val="2"/>
          <w:sz w:val="24"/>
          <w:szCs w:val="24"/>
          <w:lang w:val="en-US" w:eastAsia="zh-CN" w:bidi="ar"/>
        </w:rPr>
        <w:t>入内部改造工程其他项目清单中，投标人应按招标人所列的金额计入投标总价。</w:t>
      </w:r>
    </w:p>
    <w:p w14:paraId="08B3E41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仿宋" w:hAnsi="仿宋" w:eastAsia="仿宋" w:cs="仿宋"/>
          <w:bCs/>
          <w:kern w:val="2"/>
          <w:sz w:val="24"/>
          <w:szCs w:val="24"/>
          <w:lang w:val="en-US" w:eastAsia="zh-CN" w:bidi="ar"/>
        </w:rPr>
      </w:pPr>
      <w:r>
        <w:rPr>
          <w:rFonts w:hint="eastAsia" w:ascii="仿宋" w:hAnsi="仿宋" w:eastAsia="仿宋" w:cs="仿宋"/>
          <w:kern w:val="2"/>
          <w:sz w:val="24"/>
          <w:szCs w:val="24"/>
          <w:lang w:val="en-US" w:eastAsia="zh-CN" w:bidi="ar"/>
        </w:rPr>
        <w:t>（</w:t>
      </w:r>
      <w:r>
        <w:rPr>
          <w:rFonts w:hint="eastAsia" w:ascii="仿宋" w:hAnsi="仿宋" w:eastAsia="仿宋" w:cs="仿宋"/>
          <w:kern w:val="2"/>
          <w:sz w:val="24"/>
          <w:szCs w:val="24"/>
          <w:lang w:val="en-US" w:eastAsia="zh" w:bidi="ar"/>
        </w:rPr>
        <w:t>三</w:t>
      </w:r>
      <w:r>
        <w:rPr>
          <w:rFonts w:hint="eastAsia" w:ascii="仿宋" w:hAnsi="仿宋" w:eastAsia="仿宋" w:cs="仿宋"/>
          <w:kern w:val="2"/>
          <w:sz w:val="24"/>
          <w:szCs w:val="24"/>
          <w:lang w:val="en-US" w:eastAsia="zh-CN" w:bidi="ar"/>
        </w:rPr>
        <w:t>）</w:t>
      </w:r>
      <w:r>
        <w:rPr>
          <w:rFonts w:hint="eastAsia" w:ascii="仿宋" w:hAnsi="仿宋" w:eastAsia="仿宋" w:cs="仿宋"/>
          <w:bCs/>
          <w:kern w:val="2"/>
          <w:sz w:val="24"/>
          <w:szCs w:val="24"/>
          <w:lang w:val="en-US" w:eastAsia="zh-CN" w:bidi="ar"/>
        </w:rPr>
        <w:t>本项目</w:t>
      </w:r>
      <w:r>
        <w:rPr>
          <w:rFonts w:hint="eastAsia" w:ascii="仿宋" w:hAnsi="仿宋" w:eastAsia="仿宋" w:cs="仿宋"/>
          <w:bCs/>
          <w:kern w:val="2"/>
          <w:sz w:val="24"/>
          <w:szCs w:val="24"/>
          <w:lang w:val="en-US" w:eastAsia="zh" w:bidi="ar"/>
        </w:rPr>
        <w:t>总承包服务费</w:t>
      </w:r>
      <w:r>
        <w:rPr>
          <w:rFonts w:hint="eastAsia" w:ascii="仿宋" w:hAnsi="仿宋" w:eastAsia="仿宋" w:cs="仿宋"/>
          <w:bCs/>
          <w:kern w:val="2"/>
          <w:sz w:val="24"/>
          <w:szCs w:val="24"/>
          <w:lang w:val="en-US" w:eastAsia="zh-CN" w:bidi="ar"/>
        </w:rPr>
        <w:t>：</w:t>
      </w:r>
      <w:r>
        <w:rPr>
          <w:rFonts w:hint="eastAsia" w:ascii="仿宋" w:hAnsi="仿宋" w:eastAsia="仿宋" w:cs="仿宋"/>
          <w:bCs/>
          <w:kern w:val="2"/>
          <w:sz w:val="24"/>
          <w:szCs w:val="24"/>
          <w:u w:val="single"/>
          <w:lang w:val="en-US" w:eastAsia="zh-CN" w:bidi="ar"/>
        </w:rPr>
        <w:t>无</w:t>
      </w:r>
      <w:r>
        <w:rPr>
          <w:rFonts w:hint="eastAsia" w:ascii="仿宋" w:hAnsi="仿宋" w:eastAsia="仿宋" w:cs="仿宋"/>
          <w:bCs/>
          <w:kern w:val="2"/>
          <w:sz w:val="24"/>
          <w:szCs w:val="24"/>
          <w:lang w:val="en-US" w:eastAsia="zh-CN" w:bidi="ar"/>
        </w:rPr>
        <w:t>。</w:t>
      </w:r>
    </w:p>
    <w:p w14:paraId="544F8199">
      <w:pPr>
        <w:keepNext w:val="0"/>
        <w:keepLines w:val="0"/>
        <w:widowControl w:val="0"/>
        <w:suppressLineNumbers w:val="0"/>
        <w:adjustRightInd w:val="0"/>
        <w:snapToGrid w:val="0"/>
        <w:spacing w:before="0" w:beforeAutospacing="0" w:after="0" w:afterAutospacing="0" w:line="560" w:lineRule="exact"/>
        <w:ind w:left="0" w:right="0"/>
        <w:jc w:val="both"/>
        <w:rPr>
          <w:rFonts w:hint="default" w:ascii="Times New Roman" w:hAnsi="Times New Roman" w:eastAsia="仿宋" w:cs="Times New Roman"/>
          <w:bCs/>
          <w:kern w:val="2"/>
          <w:sz w:val="24"/>
          <w:szCs w:val="24"/>
        </w:rPr>
      </w:pPr>
      <w:r>
        <w:rPr>
          <w:rFonts w:hint="eastAsia" w:ascii="仿宋" w:hAnsi="仿宋" w:eastAsia="仿宋" w:cs="仿宋"/>
          <w:b/>
          <w:bCs/>
          <w:kern w:val="2"/>
          <w:sz w:val="24"/>
          <w:szCs w:val="24"/>
          <w:lang w:val="en-US" w:eastAsia="zh-CN" w:bidi="ar"/>
        </w:rPr>
        <w:t>三、按项列入清单的内容，标后不予调整</w:t>
      </w:r>
    </w:p>
    <w:p w14:paraId="07EF4F73">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rPr>
      </w:pPr>
      <w:r>
        <w:rPr>
          <w:rFonts w:hint="eastAsia" w:ascii="仿宋" w:hAnsi="仿宋" w:eastAsia="仿宋" w:cs="仿宋"/>
          <w:bCs/>
          <w:kern w:val="2"/>
          <w:sz w:val="24"/>
          <w:szCs w:val="24"/>
          <w:lang w:val="en-US" w:eastAsia="zh-CN" w:bidi="ar"/>
        </w:rPr>
        <w:t>以下项目按照业主要求，按项计入，投标人自行踏勘现场，综合考虑报价，中标后不予调整。</w:t>
      </w:r>
    </w:p>
    <w:p w14:paraId="6BE8723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highlight w:val="none"/>
        </w:rPr>
      </w:pPr>
      <w:r>
        <w:rPr>
          <w:rFonts w:hint="default" w:ascii="Times New Roman" w:hAnsi="Times New Roman" w:eastAsia="仿宋" w:cs="Times New Roman"/>
          <w:bCs/>
          <w:kern w:val="2"/>
          <w:sz w:val="24"/>
          <w:szCs w:val="24"/>
          <w:highlight w:val="none"/>
          <w:lang w:val="en-US" w:eastAsia="zh-CN" w:bidi="ar"/>
        </w:rPr>
        <w:t>1</w:t>
      </w:r>
      <w:r>
        <w:rPr>
          <w:rFonts w:hint="eastAsia" w:ascii="仿宋" w:hAnsi="仿宋" w:eastAsia="仿宋" w:cs="仿宋"/>
          <w:bCs/>
          <w:kern w:val="2"/>
          <w:sz w:val="24"/>
          <w:szCs w:val="24"/>
          <w:highlight w:val="none"/>
          <w:lang w:val="en-US" w:eastAsia="zh-CN" w:bidi="ar"/>
        </w:rPr>
        <w:t>、现状管线迁改：施工过程中所涉及到的现状所有管线（包括不限于供水、供电、热力、燃气、弱电、光缆、通讯、雨、污水等所有管线）迁改等所需的一切费用。该项费用投标人自行踏勘现场，由此发生的费用清单不单独列项，费用包含在投标总价。</w:t>
      </w:r>
    </w:p>
    <w:p w14:paraId="6E27F92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rPr>
      </w:pPr>
      <w:r>
        <w:rPr>
          <w:rFonts w:hint="default" w:ascii="Times New Roman" w:hAnsi="Times New Roman" w:eastAsia="仿宋" w:cs="Times New Roman"/>
          <w:bCs/>
          <w:kern w:val="2"/>
          <w:sz w:val="24"/>
          <w:szCs w:val="24"/>
          <w:lang w:val="en-US" w:eastAsia="zh-CN" w:bidi="ar"/>
        </w:rPr>
        <w:t>2</w:t>
      </w:r>
      <w:r>
        <w:rPr>
          <w:rFonts w:hint="eastAsia" w:ascii="仿宋" w:hAnsi="仿宋" w:eastAsia="仿宋" w:cs="仿宋"/>
          <w:bCs/>
          <w:kern w:val="2"/>
          <w:sz w:val="24"/>
          <w:szCs w:val="24"/>
          <w:lang w:val="en-US" w:eastAsia="zh-CN" w:bidi="ar"/>
        </w:rPr>
        <w:t>、洞口开设及封堵：对本工程施工过程中涉及的包含但不限于孔洞开孔、开洞、预留洞口，施工结束后进行封堵处理，开洞的建筑垃圾清运等所有工作内容。该项费用投标人自行踏勘现场，除清单内已列项外，其余由此发生的费用清单不单独列项，费用包含在投标总价。</w:t>
      </w:r>
    </w:p>
    <w:p w14:paraId="72A9EB83">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kern w:val="2"/>
          <w:sz w:val="24"/>
          <w:szCs w:val="24"/>
        </w:rPr>
      </w:pPr>
      <w:r>
        <w:rPr>
          <w:rFonts w:hint="default" w:ascii="Times New Roman" w:hAnsi="Times New Roman" w:eastAsia="仿宋" w:cs="Times New Roman"/>
          <w:bCs/>
          <w:kern w:val="2"/>
          <w:sz w:val="24"/>
          <w:szCs w:val="24"/>
          <w:lang w:val="en-US" w:eastAsia="zh-CN" w:bidi="ar"/>
        </w:rPr>
        <w:t>3</w:t>
      </w:r>
      <w:r>
        <w:rPr>
          <w:rFonts w:hint="eastAsia" w:ascii="仿宋" w:hAnsi="仿宋" w:eastAsia="仿宋" w:cs="仿宋"/>
          <w:bCs/>
          <w:kern w:val="2"/>
          <w:sz w:val="24"/>
          <w:szCs w:val="24"/>
          <w:lang w:val="en-US" w:eastAsia="zh-CN" w:bidi="ar"/>
        </w:rPr>
        <w:t>、大型机械进出场及安拆：本工程范围内所涉及的全部大型机械设备进出场及安拆，包含但不限于相关机械设备规格型号、具体台班数量、进退场次数等所有工作内容。</w:t>
      </w:r>
      <w:r>
        <w:rPr>
          <w:rFonts w:hint="eastAsia" w:ascii="仿宋" w:hAnsi="仿宋" w:eastAsia="仿宋" w:cs="仿宋"/>
          <w:bCs/>
          <w:kern w:val="2"/>
          <w:sz w:val="24"/>
          <w:szCs w:val="24"/>
          <w:highlight w:val="none"/>
          <w:lang w:val="en-US" w:eastAsia="zh-CN" w:bidi="ar"/>
        </w:rPr>
        <w:t>该项费用以按1项列入“内部改造工程”单位工程分部分项清单中，投标人自行踏勘现场，综合考虑报价，中标后不予调整。</w:t>
      </w:r>
    </w:p>
    <w:p w14:paraId="05004BD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仿宋" w:hAnsi="仿宋" w:eastAsia="仿宋" w:cs="仿宋"/>
          <w:kern w:val="2"/>
          <w:sz w:val="24"/>
          <w:szCs w:val="24"/>
          <w:lang w:val="en-US" w:eastAsia="zh-CN" w:bidi="ar"/>
        </w:rPr>
      </w:pPr>
      <w:r>
        <w:rPr>
          <w:rFonts w:hint="eastAsia" w:ascii="仿宋" w:hAnsi="仿宋" w:eastAsia="仿宋" w:cs="仿宋"/>
          <w:kern w:val="2"/>
          <w:sz w:val="24"/>
          <w:szCs w:val="24"/>
          <w:lang w:val="en-US" w:eastAsia="zh-CN" w:bidi="ar"/>
        </w:rPr>
        <w:t>4、检测费(含门窗幕墙检测费）、加固鉴定费等所需要的一切检测检验费用，此部分清单不单独列项，投标人自行踏勘现场，综合考虑后报价，结算时不予调整。</w:t>
      </w:r>
    </w:p>
    <w:p w14:paraId="1C56ED2B">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kern w:val="2"/>
          <w:sz w:val="24"/>
          <w:szCs w:val="24"/>
          <w:lang w:val="en-US" w:eastAsia="zh-CN" w:bidi="ar"/>
        </w:rPr>
      </w:pPr>
      <w:r>
        <w:rPr>
          <w:rFonts w:hint="eastAsia" w:ascii="Times New Roman" w:hAnsi="Times New Roman" w:eastAsia="仿宋" w:cs="Times New Roman"/>
          <w:kern w:val="2"/>
          <w:sz w:val="24"/>
          <w:szCs w:val="24"/>
          <w:lang w:val="en-US" w:eastAsia="zh-CN" w:bidi="ar"/>
        </w:rPr>
        <w:t>5、施工过程中所需的一切措施费用</w:t>
      </w:r>
      <w:r>
        <w:rPr>
          <w:rFonts w:hint="eastAsia" w:ascii="仿宋" w:hAnsi="仿宋" w:eastAsia="仿宋" w:cs="仿宋"/>
          <w:bCs/>
          <w:kern w:val="2"/>
          <w:sz w:val="24"/>
          <w:szCs w:val="24"/>
          <w:lang w:val="en-US" w:eastAsia="zh-CN" w:bidi="ar"/>
        </w:rPr>
        <w:t>包含但不限于相关装饰垂直运输、装饰超高施工增加费、脚手架、模板工程等所有工作内容，投标人自行踏勘现场，费用包含在投标总价。</w:t>
      </w:r>
    </w:p>
    <w:p w14:paraId="5FB5E46E">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rPr>
      </w:pPr>
      <w:r>
        <w:rPr>
          <w:rFonts w:hint="eastAsia" w:ascii="仿宋" w:hAnsi="仿宋" w:eastAsia="仿宋" w:cs="仿宋"/>
          <w:bCs/>
          <w:kern w:val="2"/>
          <w:sz w:val="24"/>
          <w:szCs w:val="24"/>
          <w:lang w:val="en-US" w:eastAsia="zh-CN" w:bidi="ar"/>
        </w:rPr>
        <w:t>6、已完工程（含建设单位直接分包的单位工程）的成品保护及有特殊要求的费用由承包人负责承担，</w:t>
      </w:r>
      <w:r>
        <w:rPr>
          <w:rFonts w:hint="eastAsia" w:ascii="仿宋" w:hAnsi="仿宋" w:eastAsia="仿宋" w:cs="仿宋"/>
          <w:bCs/>
          <w:kern w:val="2"/>
          <w:sz w:val="24"/>
          <w:szCs w:val="24"/>
          <w:highlight w:val="none"/>
          <w:lang w:val="en-US" w:eastAsia="zh-CN" w:bidi="ar"/>
        </w:rPr>
        <w:t>该项费用以按1项列入“内部改造工程”单位工程分部分项清单中，投标人自行踏勘现场，综合考虑报价，中标后不予调整。</w:t>
      </w:r>
    </w:p>
    <w:p w14:paraId="3CFD075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rPr>
      </w:pPr>
      <w:r>
        <w:rPr>
          <w:rFonts w:hint="eastAsia" w:ascii="仿宋" w:hAnsi="仿宋" w:eastAsia="仿宋" w:cs="仿宋"/>
          <w:bCs/>
          <w:kern w:val="2"/>
          <w:sz w:val="24"/>
          <w:szCs w:val="24"/>
          <w:lang w:val="en-US" w:eastAsia="zh-CN" w:bidi="ar"/>
        </w:rPr>
        <w:t>7、现场工地设置文明施工或绿色施工要求的其他临时设施和施工过程中临时检查用的广告、标语、宣传标语的更换张贴等，清单不单独列项，费用包含在投标总价。</w:t>
      </w:r>
    </w:p>
    <w:p w14:paraId="397AFD2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rPr>
      </w:pPr>
      <w:r>
        <w:rPr>
          <w:rFonts w:hint="eastAsia" w:ascii="仿宋" w:hAnsi="仿宋" w:eastAsia="仿宋" w:cs="仿宋"/>
          <w:bCs/>
          <w:kern w:val="2"/>
          <w:sz w:val="24"/>
          <w:szCs w:val="24"/>
          <w:lang w:val="en-US" w:eastAsia="zh-CN" w:bidi="ar"/>
        </w:rPr>
        <w:t>8、投标报价除考虑临时设施费用外，还应考虑工程完工后临时设施的拆除、及其拆除后建筑垃圾外运等费用，承包人应做到</w:t>
      </w:r>
      <w:r>
        <w:rPr>
          <w:rFonts w:hint="default" w:ascii="Times New Roman" w:hAnsi="Times New Roman" w:eastAsia="仿宋" w:cs="Times New Roman"/>
          <w:bCs/>
          <w:kern w:val="2"/>
          <w:sz w:val="24"/>
          <w:szCs w:val="24"/>
          <w:lang w:val="en-US" w:eastAsia="zh-CN" w:bidi="ar"/>
        </w:rPr>
        <w:t>“</w:t>
      </w:r>
      <w:r>
        <w:rPr>
          <w:rFonts w:hint="eastAsia" w:ascii="仿宋" w:hAnsi="仿宋" w:eastAsia="仿宋" w:cs="仿宋"/>
          <w:bCs/>
          <w:kern w:val="2"/>
          <w:sz w:val="24"/>
          <w:szCs w:val="24"/>
          <w:lang w:val="en-US" w:eastAsia="zh-CN" w:bidi="ar"/>
        </w:rPr>
        <w:t>工完、料尽、场地清</w:t>
      </w:r>
      <w:r>
        <w:rPr>
          <w:rFonts w:hint="default" w:ascii="Times New Roman" w:hAnsi="Times New Roman" w:eastAsia="仿宋" w:cs="Times New Roman"/>
          <w:bCs/>
          <w:kern w:val="2"/>
          <w:sz w:val="24"/>
          <w:szCs w:val="24"/>
          <w:lang w:val="en-US" w:eastAsia="zh-CN" w:bidi="ar"/>
        </w:rPr>
        <w:t>”</w:t>
      </w:r>
      <w:r>
        <w:rPr>
          <w:rFonts w:hint="eastAsia" w:ascii="仿宋" w:hAnsi="仿宋" w:eastAsia="仿宋" w:cs="仿宋"/>
          <w:bCs/>
          <w:kern w:val="2"/>
          <w:sz w:val="24"/>
          <w:szCs w:val="24"/>
          <w:lang w:val="en-US" w:eastAsia="zh-CN" w:bidi="ar"/>
        </w:rPr>
        <w:t>。包括施工现场的临时房屋及其基础、临时道路、场地硬化、临时围挡及其基础、塔吊等设备基础及其它为满足施工需要的临时建筑物和构筑物等应全部破除、清理，工程所产生建筑垃圾应全部清运出现场（不得堆放在场区周边），恢复施工场区及周边区域原状，由此发生的费用清单不单独列项，费用包含在投标总价。</w:t>
      </w:r>
    </w:p>
    <w:p w14:paraId="07A7F453">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rPr>
      </w:pPr>
      <w:r>
        <w:rPr>
          <w:rFonts w:hint="eastAsia" w:ascii="仿宋" w:hAnsi="仿宋" w:eastAsia="仿宋" w:cs="仿宋"/>
          <w:bCs/>
          <w:kern w:val="2"/>
          <w:sz w:val="24"/>
          <w:szCs w:val="24"/>
          <w:lang w:val="en-US" w:eastAsia="zh-CN" w:bidi="ar"/>
        </w:rPr>
        <w:t>9、若现场施工场地狭小，无办公区、生活区等场地，投标人须勘察现场充分考虑上述因素，清单不单独列项，费用包含在投标总价。</w:t>
      </w:r>
    </w:p>
    <w:p w14:paraId="7BD87B5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rPr>
      </w:pPr>
      <w:r>
        <w:rPr>
          <w:rFonts w:hint="default" w:ascii="Times New Roman" w:hAnsi="Times New Roman" w:eastAsia="仿宋" w:cs="Times New Roman"/>
          <w:bCs/>
          <w:kern w:val="2"/>
          <w:sz w:val="24"/>
          <w:szCs w:val="24"/>
          <w:lang w:val="en-US" w:eastAsia="zh-CN" w:bidi="ar"/>
        </w:rPr>
        <w:t>1</w:t>
      </w:r>
      <w:r>
        <w:rPr>
          <w:rFonts w:hint="eastAsia" w:ascii="Times New Roman" w:hAnsi="Times New Roman" w:eastAsia="仿宋" w:cs="Times New Roman"/>
          <w:bCs/>
          <w:kern w:val="2"/>
          <w:sz w:val="24"/>
          <w:szCs w:val="24"/>
          <w:lang w:val="en-US" w:eastAsia="zh-CN" w:bidi="ar"/>
        </w:rPr>
        <w:t>0</w:t>
      </w:r>
      <w:r>
        <w:rPr>
          <w:rFonts w:hint="eastAsia" w:ascii="仿宋" w:hAnsi="仿宋" w:eastAsia="仿宋" w:cs="仿宋"/>
          <w:bCs/>
          <w:kern w:val="2"/>
          <w:sz w:val="24"/>
          <w:szCs w:val="24"/>
          <w:lang w:val="en-US" w:eastAsia="zh-CN" w:bidi="ar"/>
        </w:rPr>
        <w:t>、请投标单位自行对现场进行详细深入勘查，对于现场实际与设计或投标文件及招标清单不相符的，或者可能导致施工顺序、施工工期、施工成本发生改变的，以及加班施工费、赶工费等，以上费用综合考虑在投标报价中，中标后不得以任何理由提出工期和费用索赔。</w:t>
      </w:r>
    </w:p>
    <w:p w14:paraId="2D2F9BF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lang w:val="en-US" w:eastAsia="zh-CN" w:bidi="ar"/>
        </w:rPr>
      </w:pPr>
      <w:r>
        <w:rPr>
          <w:rFonts w:hint="default" w:ascii="Times New Roman" w:hAnsi="Times New Roman" w:eastAsia="仿宋" w:cs="Times New Roman"/>
          <w:bCs/>
          <w:kern w:val="2"/>
          <w:sz w:val="24"/>
          <w:szCs w:val="24"/>
          <w:lang w:val="en-US" w:eastAsia="zh-CN" w:bidi="ar"/>
        </w:rPr>
        <w:t>1</w:t>
      </w:r>
      <w:r>
        <w:rPr>
          <w:rFonts w:hint="eastAsia" w:ascii="Times New Roman" w:hAnsi="Times New Roman" w:eastAsia="仿宋" w:cs="Times New Roman"/>
          <w:bCs/>
          <w:kern w:val="2"/>
          <w:sz w:val="24"/>
          <w:szCs w:val="24"/>
          <w:lang w:val="en-US" w:eastAsia="zh-CN" w:bidi="ar"/>
        </w:rPr>
        <w:t>1、涉及本项目所有的专家评审、专家论证及设计深化相关费用，清单不单独列项，费用包含在投标总价。</w:t>
      </w:r>
    </w:p>
    <w:p w14:paraId="0D6E47B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lang w:val="en-US" w:eastAsia="zh-CN" w:bidi="ar"/>
        </w:rPr>
      </w:pPr>
      <w:r>
        <w:rPr>
          <w:rFonts w:hint="default" w:ascii="Times New Roman" w:hAnsi="Times New Roman" w:eastAsia="仿宋" w:cs="Times New Roman"/>
          <w:bCs/>
          <w:kern w:val="2"/>
          <w:sz w:val="24"/>
          <w:szCs w:val="24"/>
          <w:lang w:val="en-US" w:eastAsia="zh-CN" w:bidi="ar"/>
        </w:rPr>
        <w:t>1</w:t>
      </w:r>
      <w:r>
        <w:rPr>
          <w:rFonts w:hint="eastAsia" w:ascii="Times New Roman" w:hAnsi="Times New Roman" w:eastAsia="仿宋" w:cs="Times New Roman"/>
          <w:bCs/>
          <w:kern w:val="2"/>
          <w:sz w:val="24"/>
          <w:szCs w:val="24"/>
          <w:lang w:val="en-US" w:eastAsia="zh-CN" w:bidi="ar"/>
        </w:rPr>
        <w:t>2、所有与设备调试相关产生的人工、材料、机械等费用，清单不单独列项，费用包含在投标总价。</w:t>
      </w:r>
    </w:p>
    <w:p w14:paraId="230BC70D">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lang w:val="en-US" w:eastAsia="zh-CN" w:bidi="ar"/>
        </w:rPr>
      </w:pPr>
      <w:r>
        <w:rPr>
          <w:rFonts w:hint="default" w:ascii="Times New Roman" w:hAnsi="Times New Roman" w:eastAsia="仿宋" w:cs="Times New Roman"/>
          <w:bCs/>
          <w:kern w:val="2"/>
          <w:sz w:val="24"/>
          <w:szCs w:val="24"/>
          <w:lang w:val="en-US" w:eastAsia="zh-CN" w:bidi="ar"/>
        </w:rPr>
        <w:t>1</w:t>
      </w:r>
      <w:r>
        <w:rPr>
          <w:rFonts w:hint="eastAsia" w:ascii="Times New Roman" w:hAnsi="Times New Roman" w:eastAsia="仿宋" w:cs="Times New Roman"/>
          <w:bCs/>
          <w:kern w:val="2"/>
          <w:sz w:val="24"/>
          <w:szCs w:val="24"/>
          <w:lang w:val="en-US" w:eastAsia="zh-CN" w:bidi="ar"/>
        </w:rPr>
        <w:t>3、施工单位中标后需无条件配合业主办理施工许可证直至竣工备案结束的一切相关手续所产生的费用，清单不单独列项，费用包含在投标总价。</w:t>
      </w:r>
    </w:p>
    <w:p w14:paraId="2F8008E3">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Times New Roman" w:hAnsi="Times New Roman" w:eastAsia="仿宋" w:cs="Times New Roman"/>
          <w:bCs/>
          <w:kern w:val="2"/>
          <w:sz w:val="24"/>
          <w:szCs w:val="24"/>
          <w:highlight w:val="none"/>
          <w:lang w:val="en-US" w:eastAsia="zh-CN" w:bidi="ar"/>
        </w:rPr>
      </w:pPr>
      <w:r>
        <w:rPr>
          <w:rFonts w:hint="eastAsia" w:ascii="Times New Roman" w:hAnsi="Times New Roman" w:eastAsia="仿宋" w:cs="Times New Roman"/>
          <w:bCs/>
          <w:kern w:val="2"/>
          <w:sz w:val="24"/>
          <w:szCs w:val="24"/>
          <w:highlight w:val="none"/>
          <w:lang w:val="en-US" w:eastAsia="zh-CN" w:bidi="ar"/>
        </w:rPr>
        <w:t>14、施工过程中涉及原有的安装工程管线，设备等拆除及查处后按业主要求统一放置指定位置，清单不单独列项，投标人自行考虑报价，中标后不予调整。</w:t>
      </w:r>
    </w:p>
    <w:p w14:paraId="219AA4E3">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highlight w:val="none"/>
          <w:lang w:val="en-US" w:eastAsia="zh-CN" w:bidi="ar"/>
        </w:rPr>
      </w:pPr>
      <w:r>
        <w:rPr>
          <w:rFonts w:hint="eastAsia" w:ascii="Times New Roman" w:hAnsi="Times New Roman" w:eastAsia="仿宋" w:cs="Times New Roman"/>
          <w:bCs/>
          <w:kern w:val="2"/>
          <w:sz w:val="24"/>
          <w:szCs w:val="24"/>
          <w:highlight w:val="none"/>
          <w:lang w:val="en-US" w:eastAsia="zh-CN" w:bidi="ar"/>
        </w:rPr>
        <w:t>15、本项目各系统涉及与原有系统兼容对接的，由投标人自行负责完成，清单不单独列项，投标人自行考虑报价，中标后不予调整。</w:t>
      </w:r>
    </w:p>
    <w:p w14:paraId="34E43B4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lang w:val="en-US" w:eastAsia="zh-CN" w:bidi="ar"/>
        </w:rPr>
      </w:pPr>
      <w:r>
        <w:rPr>
          <w:rFonts w:hint="default" w:ascii="Times New Roman" w:hAnsi="Times New Roman" w:eastAsia="仿宋" w:cs="Times New Roman"/>
          <w:bCs/>
          <w:kern w:val="2"/>
          <w:sz w:val="24"/>
          <w:szCs w:val="24"/>
          <w:lang w:val="en-US" w:eastAsia="zh-CN" w:bidi="ar"/>
        </w:rPr>
        <w:t>1</w:t>
      </w:r>
      <w:r>
        <w:rPr>
          <w:rFonts w:hint="eastAsia" w:ascii="Times New Roman" w:hAnsi="Times New Roman" w:eastAsia="仿宋" w:cs="Times New Roman"/>
          <w:bCs/>
          <w:kern w:val="2"/>
          <w:sz w:val="24"/>
          <w:szCs w:val="24"/>
          <w:lang w:val="en-US" w:eastAsia="zh-CN" w:bidi="ar"/>
        </w:rPr>
        <w:t>6、临时用水、临时用电、临时道路等相关措施，清单不单独列项，费用包含在投标总价。</w:t>
      </w:r>
    </w:p>
    <w:p w14:paraId="1F80C24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Times New Roman" w:hAnsi="Times New Roman" w:eastAsia="仿宋" w:cs="Times New Roman"/>
          <w:bCs/>
          <w:kern w:val="2"/>
          <w:sz w:val="24"/>
          <w:szCs w:val="24"/>
          <w:lang w:val="en-US" w:eastAsia="zh-CN" w:bidi="ar"/>
        </w:rPr>
      </w:pPr>
      <w:r>
        <w:rPr>
          <w:rFonts w:hint="default" w:ascii="Times New Roman" w:hAnsi="Times New Roman" w:eastAsia="仿宋" w:cs="Times New Roman"/>
          <w:bCs/>
          <w:kern w:val="2"/>
          <w:sz w:val="24"/>
          <w:szCs w:val="24"/>
          <w:lang w:val="en-US" w:eastAsia="zh-CN" w:bidi="ar"/>
        </w:rPr>
        <w:t>1</w:t>
      </w:r>
      <w:r>
        <w:rPr>
          <w:rFonts w:hint="eastAsia" w:ascii="Times New Roman" w:hAnsi="Times New Roman" w:eastAsia="仿宋" w:cs="Times New Roman"/>
          <w:bCs/>
          <w:kern w:val="2"/>
          <w:sz w:val="24"/>
          <w:szCs w:val="24"/>
          <w:lang w:val="en-US" w:eastAsia="zh-CN" w:bidi="ar"/>
        </w:rPr>
        <w:t>7、工程建筑垃圾等外运须符合有关部门及招标人对渣土运输及弃土相关规定。渣土运输及道口开设时须提前到城管局办理相关手续，方可施工。若因渣土运输手续不全或乱弃土不符合要求造成相关单位、集体或个人投诉受到城管局处罚的，招标人将给予加重处罚。</w:t>
      </w:r>
    </w:p>
    <w:p w14:paraId="131C39FE">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Times New Roman" w:hAnsi="Times New Roman" w:eastAsia="仿宋" w:cs="Times New Roman"/>
          <w:bCs/>
          <w:kern w:val="2"/>
          <w:sz w:val="24"/>
          <w:szCs w:val="24"/>
          <w:lang w:val="en-US" w:eastAsia="zh-CN" w:bidi="ar"/>
        </w:rPr>
      </w:pPr>
      <w:r>
        <w:rPr>
          <w:rFonts w:hint="eastAsia" w:ascii="Times New Roman" w:hAnsi="Times New Roman" w:eastAsia="仿宋" w:cs="Times New Roman"/>
          <w:bCs/>
          <w:kern w:val="2"/>
          <w:sz w:val="24"/>
          <w:szCs w:val="24"/>
          <w:lang w:val="en-US" w:eastAsia="zh-CN" w:bidi="ar"/>
        </w:rPr>
        <w:t>18、本项目标识标牌、固定柜为暂定工程量，投标单位自行报价，结算时单价不予调整，工程量按实结算，深化设计费投标单位综合考虑，不单独列项。</w:t>
      </w:r>
    </w:p>
    <w:p w14:paraId="00499177">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Times New Roman" w:hAnsi="Times New Roman" w:eastAsia="仿宋" w:cs="Times New Roman"/>
          <w:bCs/>
          <w:kern w:val="2"/>
          <w:sz w:val="24"/>
          <w:szCs w:val="24"/>
          <w:lang w:val="en-US" w:eastAsia="zh-CN" w:bidi="ar"/>
        </w:rPr>
      </w:pPr>
      <w:r>
        <w:rPr>
          <w:rFonts w:hint="eastAsia" w:ascii="Times New Roman" w:hAnsi="Times New Roman" w:eastAsia="仿宋" w:cs="Times New Roman"/>
          <w:bCs/>
          <w:kern w:val="2"/>
          <w:sz w:val="24"/>
          <w:szCs w:val="24"/>
          <w:lang w:val="en-US" w:eastAsia="zh-CN" w:bidi="ar"/>
        </w:rPr>
        <w:t>19、本项目为拆除改造工程，零星拆除不单独列项，投标单位应充分踏勘现场综合报价，后期由此产生的所有费用不再另行增加。</w:t>
      </w:r>
    </w:p>
    <w:p w14:paraId="333F791B">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Times New Roman" w:hAnsi="Times New Roman" w:eastAsia="仿宋" w:cs="Times New Roman"/>
          <w:bCs/>
          <w:kern w:val="2"/>
          <w:sz w:val="24"/>
          <w:szCs w:val="24"/>
          <w:lang w:val="en-US" w:eastAsia="zh-CN" w:bidi="ar"/>
        </w:rPr>
      </w:pPr>
      <w:r>
        <w:rPr>
          <w:rFonts w:hint="eastAsia" w:ascii="Times New Roman" w:hAnsi="Times New Roman" w:eastAsia="仿宋" w:cs="Times New Roman"/>
          <w:bCs/>
          <w:kern w:val="2"/>
          <w:sz w:val="24"/>
          <w:szCs w:val="24"/>
          <w:lang w:val="en-US" w:eastAsia="zh-CN" w:bidi="ar"/>
        </w:rPr>
        <w:t>20、结构构件的缺陷情况（开裂、破损等）投标单位应充分踏勘踏勘现场，综合报价，不另列项，缺陷修复必须符合设计要求、规范标准及使用要求。</w:t>
      </w:r>
    </w:p>
    <w:p w14:paraId="4040D40D">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Times New Roman" w:hAnsi="Times New Roman" w:eastAsia="仿宋" w:cs="Times New Roman"/>
          <w:bCs/>
          <w:kern w:val="2"/>
          <w:sz w:val="24"/>
          <w:szCs w:val="24"/>
          <w:lang w:val="en-US" w:eastAsia="zh-CN" w:bidi="ar"/>
        </w:rPr>
      </w:pPr>
      <w:r>
        <w:rPr>
          <w:rFonts w:hint="eastAsia" w:ascii="Times New Roman" w:hAnsi="Times New Roman" w:eastAsia="仿宋" w:cs="Times New Roman"/>
          <w:bCs/>
          <w:kern w:val="2"/>
          <w:sz w:val="24"/>
          <w:szCs w:val="24"/>
          <w:lang w:val="en-US" w:eastAsia="zh-CN" w:bidi="ar"/>
        </w:rPr>
        <w:t>21、现状墙体顶部需塞砌蒸压加气混凝土砌块等零星项目不单独列项，投标单位充分踏勘现场，综合报价。</w:t>
      </w:r>
    </w:p>
    <w:p w14:paraId="4A2A5D53">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Times New Roman" w:hAnsi="Times New Roman" w:eastAsia="仿宋" w:cs="Times New Roman"/>
          <w:bCs/>
          <w:kern w:val="2"/>
          <w:sz w:val="24"/>
          <w:szCs w:val="24"/>
          <w:lang w:val="en-US" w:eastAsia="zh-CN" w:bidi="ar"/>
        </w:rPr>
      </w:pPr>
      <w:r>
        <w:rPr>
          <w:rFonts w:hint="eastAsia" w:ascii="Times New Roman" w:hAnsi="Times New Roman" w:eastAsia="仿宋" w:cs="Times New Roman"/>
          <w:bCs/>
          <w:kern w:val="2"/>
          <w:sz w:val="24"/>
          <w:szCs w:val="24"/>
          <w:lang w:val="en-US" w:eastAsia="zh-CN" w:bidi="ar"/>
        </w:rPr>
        <w:t>22、投标单位用充分踏勘现场环境，充分考虑材料运输储存问题，后期不得以场地受限为由提出索赔。</w:t>
      </w:r>
    </w:p>
    <w:p w14:paraId="5586CF37">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default" w:ascii="Times New Roman" w:hAnsi="Times New Roman" w:eastAsia="仿宋" w:cs="Times New Roman"/>
          <w:bCs/>
          <w:kern w:val="2"/>
          <w:sz w:val="24"/>
          <w:szCs w:val="24"/>
          <w:lang w:val="en-US" w:eastAsia="zh-CN" w:bidi="ar"/>
        </w:rPr>
      </w:pPr>
      <w:r>
        <w:rPr>
          <w:rFonts w:hint="eastAsia" w:ascii="Times New Roman" w:hAnsi="Times New Roman" w:eastAsia="仿宋" w:cs="Times New Roman"/>
          <w:bCs/>
          <w:kern w:val="2"/>
          <w:sz w:val="24"/>
          <w:szCs w:val="24"/>
          <w:lang w:val="en-US" w:eastAsia="zh-CN" w:bidi="ar"/>
        </w:rPr>
        <w:t>23、施工围挡移交费：拆除工程完成后，该施工围挡移交装饰改造单位，装饰改造单位向拆除单位支付费用，移交后该围挡归装饰改造单位所有，装饰改造单位施工完成后负责施工围挡的拆除、回收处理等工作。施工围挡移交后，装饰改造单位应当向拆除施工单位支付45000元（不含税），该费用不在清单中列项。</w:t>
      </w:r>
    </w:p>
    <w:p w14:paraId="2F3A2D22">
      <w:pPr>
        <w:keepNext w:val="0"/>
        <w:keepLines w:val="0"/>
        <w:widowControl w:val="0"/>
        <w:suppressLineNumbers w:val="0"/>
        <w:autoSpaceDE w:val="0"/>
        <w:autoSpaceDN/>
        <w:spacing w:before="0" w:beforeAutospacing="0" w:after="0" w:afterAutospacing="0" w:line="360" w:lineRule="auto"/>
        <w:ind w:left="0" w:right="0"/>
        <w:jc w:val="center"/>
        <w:rPr>
          <w:rFonts w:hint="eastAsia" w:ascii="仿宋" w:hAnsi="仿宋" w:eastAsia="仿宋" w:cs="仿宋"/>
          <w:b/>
          <w:bCs/>
          <w:kern w:val="2"/>
          <w:sz w:val="32"/>
          <w:szCs w:val="32"/>
          <w:highlight w:val="none"/>
          <w:lang w:val="en-US" w:eastAsia="zh-CN" w:bidi="ar"/>
        </w:rPr>
      </w:pPr>
      <w:r>
        <w:rPr>
          <w:rFonts w:hint="eastAsia" w:ascii="仿宋" w:hAnsi="仿宋" w:eastAsia="仿宋" w:cs="仿宋"/>
          <w:b/>
          <w:bCs w:val="0"/>
          <w:kern w:val="2"/>
          <w:sz w:val="28"/>
          <w:szCs w:val="28"/>
          <w:lang w:val="en-US" w:eastAsia="zh-CN" w:bidi="ar"/>
        </w:rPr>
        <w:t>第二部分：设计文件及技术补充说明</w:t>
      </w:r>
    </w:p>
    <w:p w14:paraId="5F9EAF38">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color w:val="0000FF"/>
          <w:sz w:val="24"/>
          <w:szCs w:val="24"/>
          <w:highlight w:val="none"/>
          <w:lang w:val="en-US" w:eastAsia="zh-CN"/>
        </w:rPr>
      </w:pPr>
      <w:r>
        <w:rPr>
          <w:rFonts w:hint="eastAsia" w:ascii="宋体" w:hAnsi="宋体" w:eastAsia="宋体" w:cs="宋体"/>
          <w:b/>
          <w:bCs/>
          <w:sz w:val="24"/>
          <w:szCs w:val="24"/>
          <w:lang w:val="en-US" w:eastAsia="zh-CN"/>
        </w:rPr>
        <w:t>图纸答疑</w:t>
      </w:r>
    </w:p>
    <w:p w14:paraId="18743152">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1、请明确现状玻璃隔断拆除高度、下部墙体拆除高度及厚度。</w:t>
      </w:r>
    </w:p>
    <w:p w14:paraId="379DB11D">
      <w:pPr>
        <w:pStyle w:val="5"/>
        <w:keepNext w:val="0"/>
        <w:keepLines w:val="0"/>
        <w:pageBreakBefore w:val="0"/>
        <w:numPr>
          <w:ilvl w:val="0"/>
          <w:numId w:val="0"/>
        </w:numPr>
        <w:wordWrap/>
        <w:overflowPunct/>
        <w:topLinePunct w:val="0"/>
        <w:bidi w:val="0"/>
        <w:spacing w:before="157" w:beforeLines="50" w:after="157" w:afterLines="50" w:line="240" w:lineRule="auto"/>
        <w:ind w:leftChars="0" w:right="-21" w:rightChars="-10"/>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2675890" cy="1950085"/>
            <wp:effectExtent l="0" t="0" r="3810" b="571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2675890" cy="1950085"/>
                    </a:xfrm>
                    <a:prstGeom prst="rect">
                      <a:avLst/>
                    </a:prstGeom>
                    <a:noFill/>
                    <a:ln>
                      <a:noFill/>
                    </a:ln>
                  </pic:spPr>
                </pic:pic>
              </a:graphicData>
            </a:graphic>
          </wp:inline>
        </w:drawing>
      </w:r>
    </w:p>
    <w:p w14:paraId="6F9E5B96">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color w:val="0000FF"/>
          <w:sz w:val="24"/>
          <w:szCs w:val="24"/>
          <w:highlight w:val="none"/>
          <w:lang w:val="en-US" w:eastAsia="zh-CN"/>
        </w:rPr>
      </w:pPr>
      <w:r>
        <w:rPr>
          <w:rFonts w:hint="eastAsia" w:ascii="仿宋" w:hAnsi="仿宋" w:eastAsia="仿宋" w:cs="仿宋"/>
          <w:b w:val="0"/>
          <w:bCs w:val="0"/>
          <w:color w:val="0000FF"/>
          <w:sz w:val="24"/>
          <w:szCs w:val="24"/>
          <w:highlight w:val="none"/>
          <w:lang w:val="en-US" w:eastAsia="zh-CN"/>
        </w:rPr>
        <w:t>答复：为院方后期加建，下部墙体同各层阳台栏板高度（栏板高度见剖面图），窗户高度到梁底，由剖面图可得出高度。南侧墙体为100厚轻质隔墙，东侧、西侧墙体为原栏板。</w:t>
      </w:r>
    </w:p>
    <w:p w14:paraId="0E689ED6">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drawing>
          <wp:inline distT="0" distB="0" distL="114300" distR="114300">
            <wp:extent cx="1287780" cy="1718310"/>
            <wp:effectExtent l="0" t="0" r="7620" b="8890"/>
            <wp:docPr id="29" name="图片 29" descr="16a02e7af991546dede45c2b25ed16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16a02e7af991546dede45c2b25ed16a3"/>
                    <pic:cNvPicPr>
                      <a:picLocks noChangeAspect="1"/>
                    </pic:cNvPicPr>
                  </pic:nvPicPr>
                  <pic:blipFill>
                    <a:blip r:embed="rId5"/>
                    <a:stretch>
                      <a:fillRect/>
                    </a:stretch>
                  </pic:blipFill>
                  <pic:spPr>
                    <a:xfrm>
                      <a:off x="0" y="0"/>
                      <a:ext cx="1287780" cy="1718310"/>
                    </a:xfrm>
                    <a:prstGeom prst="rect">
                      <a:avLst/>
                    </a:prstGeom>
                  </pic:spPr>
                </pic:pic>
              </a:graphicData>
            </a:graphic>
          </wp:inline>
        </w:drawing>
      </w:r>
    </w:p>
    <w:p w14:paraId="6E062A33">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2、卫生间现状隔断是否按图示尺寸拆除？若是，请明确拆除高度。</w:t>
      </w:r>
    </w:p>
    <w:p w14:paraId="6925D27D">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color w:val="0000FF"/>
          <w:sz w:val="24"/>
          <w:szCs w:val="24"/>
          <w:highlight w:val="none"/>
          <w:lang w:val="en-US" w:eastAsia="zh-CN"/>
        </w:rPr>
      </w:pPr>
      <w:r>
        <w:rPr>
          <w:rFonts w:hint="eastAsia" w:ascii="仿宋" w:hAnsi="仿宋" w:eastAsia="仿宋" w:cs="仿宋"/>
          <w:b w:val="0"/>
          <w:bCs w:val="0"/>
          <w:color w:val="0000FF"/>
          <w:sz w:val="24"/>
          <w:szCs w:val="24"/>
          <w:highlight w:val="none"/>
          <w:lang w:val="en-US" w:eastAsia="zh-CN"/>
        </w:rPr>
        <w:t>答复：是平面尺寸拆除，拆除高度为2.2m。</w:t>
      </w:r>
    </w:p>
    <w:p w14:paraId="61C91C98">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3、十层现状墙体拆除旁“60TLB”是否拆除？拆除后改造做法无，请明确。</w:t>
      </w:r>
    </w:p>
    <w:p w14:paraId="1BBE9173">
      <w:pPr>
        <w:pStyle w:val="5"/>
        <w:keepNext w:val="0"/>
        <w:keepLines w:val="0"/>
        <w:pageBreakBefore w:val="0"/>
        <w:numPr>
          <w:ilvl w:val="0"/>
          <w:numId w:val="0"/>
        </w:numPr>
        <w:wordWrap/>
        <w:overflowPunct/>
        <w:topLinePunct w:val="0"/>
        <w:bidi w:val="0"/>
        <w:spacing w:before="157" w:beforeLines="50" w:after="157" w:afterLines="50" w:line="240" w:lineRule="auto"/>
        <w:ind w:leftChars="0" w:right="-21" w:rightChars="-10"/>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265420" cy="1097915"/>
            <wp:effectExtent l="0" t="0" r="5080"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65420" cy="1097915"/>
                    </a:xfrm>
                    <a:prstGeom prst="rect">
                      <a:avLst/>
                    </a:prstGeom>
                    <a:noFill/>
                    <a:ln>
                      <a:noFill/>
                    </a:ln>
                  </pic:spPr>
                </pic:pic>
              </a:graphicData>
            </a:graphic>
          </wp:inline>
        </w:drawing>
      </w:r>
    </w:p>
    <w:p w14:paraId="7BEA42B3">
      <w:pPr>
        <w:pStyle w:val="5"/>
        <w:keepNext w:val="0"/>
        <w:keepLines w:val="0"/>
        <w:pageBreakBefore w:val="0"/>
        <w:numPr>
          <w:ilvl w:val="0"/>
          <w:numId w:val="0"/>
        </w:numPr>
        <w:wordWrap/>
        <w:overflowPunct/>
        <w:topLinePunct w:val="0"/>
        <w:bidi w:val="0"/>
        <w:spacing w:before="157" w:beforeLines="50" w:after="157" w:afterLines="50" w:line="240" w:lineRule="auto"/>
        <w:ind w:leftChars="0" w:right="-21" w:rightChars="-10"/>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267325" cy="1173480"/>
            <wp:effectExtent l="0" t="0" r="3175" b="762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a:stretch>
                      <a:fillRect/>
                    </a:stretch>
                  </pic:blipFill>
                  <pic:spPr>
                    <a:xfrm>
                      <a:off x="0" y="0"/>
                      <a:ext cx="5267325" cy="1173480"/>
                    </a:xfrm>
                    <a:prstGeom prst="rect">
                      <a:avLst/>
                    </a:prstGeom>
                    <a:noFill/>
                    <a:ln>
                      <a:noFill/>
                    </a:ln>
                  </pic:spPr>
                </pic:pic>
              </a:graphicData>
            </a:graphic>
          </wp:inline>
        </w:drawing>
      </w:r>
    </w:p>
    <w:p w14:paraId="44BD607A">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highlight w:val="none"/>
          <w:lang w:val="en-US" w:eastAsia="zh-CN"/>
        </w:rPr>
        <w:t>答复：拆除，且墙体拆除至梁底。具体拆除可看高度可看墙身大样图，拆除后为落地窗做法。</w:t>
      </w:r>
    </w:p>
    <w:p w14:paraId="420E4C62">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4、首层2/15交2/H于H轴处墙体未拆除，现状图中也无此道墙，是否有误？</w:t>
      </w:r>
    </w:p>
    <w:p w14:paraId="462B07BB">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highlight w:val="none"/>
          <w:lang w:val="en-US" w:eastAsia="zh-CN"/>
        </w:rPr>
        <w:t>答复：此处隔墙拆除，图纸已更新。</w:t>
      </w:r>
    </w:p>
    <w:p w14:paraId="5EF7FF43">
      <w:pPr>
        <w:keepNext w:val="0"/>
        <w:keepLines w:val="0"/>
        <w:pageBreakBefore w:val="0"/>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仿宋" w:hAnsi="仿宋" w:eastAsia="仿宋" w:cs="仿宋"/>
          <w:b w:val="0"/>
          <w:bCs w:val="0"/>
          <w:color w:val="0000FF"/>
          <w:sz w:val="24"/>
          <w:szCs w:val="24"/>
          <w:highlight w:val="none"/>
          <w:lang w:val="en-US" w:eastAsia="zh-CN"/>
        </w:rPr>
      </w:pPr>
      <w:r>
        <w:rPr>
          <w:rFonts w:hint="eastAsia" w:ascii="仿宋" w:hAnsi="仿宋" w:eastAsia="仿宋" w:cs="仿宋"/>
          <w:sz w:val="24"/>
          <w:szCs w:val="24"/>
        </w:rPr>
        <w:drawing>
          <wp:inline distT="0" distB="0" distL="114300" distR="114300">
            <wp:extent cx="5268595" cy="1320800"/>
            <wp:effectExtent l="0" t="0" r="190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5268595" cy="1320800"/>
                    </a:xfrm>
                    <a:prstGeom prst="rect">
                      <a:avLst/>
                    </a:prstGeom>
                    <a:noFill/>
                    <a:ln>
                      <a:noFill/>
                    </a:ln>
                  </pic:spPr>
                </pic:pic>
              </a:graphicData>
            </a:graphic>
          </wp:inline>
        </w:drawing>
      </w:r>
      <w:r>
        <w:rPr>
          <w:rFonts w:hint="eastAsia" w:ascii="仿宋" w:hAnsi="仿宋" w:eastAsia="仿宋" w:cs="仿宋"/>
          <w:sz w:val="24"/>
          <w:szCs w:val="24"/>
        </w:rPr>
        <w:drawing>
          <wp:inline distT="0" distB="0" distL="114300" distR="114300">
            <wp:extent cx="5272405" cy="1386205"/>
            <wp:effectExtent l="0" t="0" r="10795" b="1079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5272405" cy="1386205"/>
                    </a:xfrm>
                    <a:prstGeom prst="rect">
                      <a:avLst/>
                    </a:prstGeom>
                    <a:noFill/>
                    <a:ln>
                      <a:noFill/>
                    </a:ln>
                  </pic:spPr>
                </pic:pic>
              </a:graphicData>
            </a:graphic>
          </wp:inline>
        </w:drawing>
      </w:r>
    </w:p>
    <w:p w14:paraId="33ECF717">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5、改造交接处的门窗是否无需更换？如需更换请明确？</w:t>
      </w:r>
    </w:p>
    <w:p w14:paraId="6459B839">
      <w:pPr>
        <w:keepNext w:val="0"/>
        <w:keepLines w:val="0"/>
        <w:pageBreakBefore w:val="0"/>
        <w:numPr>
          <w:ilvl w:val="0"/>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272405" cy="1023620"/>
            <wp:effectExtent l="0" t="0" r="10795" b="508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5272405" cy="1023620"/>
                    </a:xfrm>
                    <a:prstGeom prst="rect">
                      <a:avLst/>
                    </a:prstGeom>
                    <a:noFill/>
                    <a:ln>
                      <a:noFill/>
                    </a:ln>
                  </pic:spPr>
                </pic:pic>
              </a:graphicData>
            </a:graphic>
          </wp:inline>
        </w:drawing>
      </w:r>
    </w:p>
    <w:p w14:paraId="6B154C9D">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color w:val="0000FF"/>
          <w:sz w:val="24"/>
          <w:szCs w:val="24"/>
          <w:highlight w:val="none"/>
          <w:lang w:val="en-US" w:eastAsia="zh-CN"/>
        </w:rPr>
      </w:pPr>
      <w:r>
        <w:rPr>
          <w:rFonts w:hint="eastAsia" w:ascii="仿宋" w:hAnsi="仿宋" w:eastAsia="仿宋" w:cs="仿宋"/>
          <w:b w:val="0"/>
          <w:bCs w:val="0"/>
          <w:color w:val="0000FF"/>
          <w:sz w:val="24"/>
          <w:szCs w:val="24"/>
          <w:highlight w:val="none"/>
          <w:lang w:val="en-US" w:eastAsia="zh-CN"/>
        </w:rPr>
        <w:t>答复：需更换。</w:t>
      </w:r>
    </w:p>
    <w:p w14:paraId="13860540">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6、首层晾晒阳台线段是否同三~九层改造后平面图中为新建栏板1200高？如是，此处栏板请提供做法？</w:t>
      </w:r>
    </w:p>
    <w:p w14:paraId="2DBC0A88">
      <w:pPr>
        <w:keepNext w:val="0"/>
        <w:keepLines w:val="0"/>
        <w:pageBreakBefore w:val="0"/>
        <w:numPr>
          <w:ilvl w:val="0"/>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265420" cy="1391285"/>
            <wp:effectExtent l="0" t="0" r="5080" b="571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11"/>
                    <a:stretch>
                      <a:fillRect/>
                    </a:stretch>
                  </pic:blipFill>
                  <pic:spPr>
                    <a:xfrm>
                      <a:off x="0" y="0"/>
                      <a:ext cx="5265420" cy="1391285"/>
                    </a:xfrm>
                    <a:prstGeom prst="rect">
                      <a:avLst/>
                    </a:prstGeom>
                    <a:noFill/>
                    <a:ln>
                      <a:noFill/>
                    </a:ln>
                  </pic:spPr>
                </pic:pic>
              </a:graphicData>
            </a:graphic>
          </wp:inline>
        </w:drawing>
      </w:r>
      <w:r>
        <w:rPr>
          <w:rFonts w:hint="eastAsia" w:ascii="仿宋" w:hAnsi="仿宋" w:eastAsia="仿宋" w:cs="仿宋"/>
          <w:sz w:val="24"/>
          <w:szCs w:val="24"/>
        </w:rPr>
        <w:drawing>
          <wp:inline distT="0" distB="0" distL="114300" distR="114300">
            <wp:extent cx="5267325" cy="1288415"/>
            <wp:effectExtent l="0" t="0" r="3175" b="6985"/>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12"/>
                    <a:stretch>
                      <a:fillRect/>
                    </a:stretch>
                  </pic:blipFill>
                  <pic:spPr>
                    <a:xfrm>
                      <a:off x="0" y="0"/>
                      <a:ext cx="5267325" cy="1288415"/>
                    </a:xfrm>
                    <a:prstGeom prst="rect">
                      <a:avLst/>
                    </a:prstGeom>
                    <a:noFill/>
                    <a:ln>
                      <a:noFill/>
                    </a:ln>
                  </pic:spPr>
                </pic:pic>
              </a:graphicData>
            </a:graphic>
          </wp:inline>
        </w:drawing>
      </w:r>
    </w:p>
    <w:p w14:paraId="7B4CFBE4">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color w:val="000000" w:themeColor="text1"/>
          <w:sz w:val="24"/>
          <w:szCs w:val="24"/>
          <w:highlight w:val="cyan"/>
          <w:lang w:val="en-US" w:eastAsia="zh-CN"/>
          <w14:textFill>
            <w14:solidFill>
              <w14:schemeClr w14:val="tx1"/>
            </w14:solidFill>
          </w14:textFill>
        </w:rPr>
      </w:pPr>
      <w:r>
        <w:rPr>
          <w:rFonts w:hint="eastAsia" w:ascii="仿宋" w:hAnsi="仿宋" w:eastAsia="仿宋" w:cs="仿宋"/>
          <w:b w:val="0"/>
          <w:bCs w:val="0"/>
          <w:color w:val="0000FF"/>
          <w:sz w:val="24"/>
          <w:szCs w:val="24"/>
          <w:highlight w:val="none"/>
          <w:lang w:val="en-US" w:eastAsia="zh-CN"/>
        </w:rPr>
        <w:t>答复：同1.2m高，做法详见节点图，图纸正在补充。</w:t>
      </w:r>
      <w:r>
        <w:rPr>
          <w:rFonts w:hint="eastAsia" w:ascii="仿宋" w:hAnsi="仿宋" w:eastAsia="仿宋" w:cs="仿宋"/>
          <w:color w:val="000000" w:themeColor="text1"/>
          <w:sz w:val="24"/>
          <w:szCs w:val="24"/>
          <w:highlight w:val="cyan"/>
          <w:lang w:val="en-US" w:eastAsia="zh-CN"/>
          <w14:textFill>
            <w14:solidFill>
              <w14:schemeClr w14:val="tx1"/>
            </w14:solidFill>
          </w14:textFill>
        </w:rPr>
        <w:t>‌‌</w:t>
      </w:r>
    </w:p>
    <w:p w14:paraId="23703B5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57" w:beforeLines="50" w:after="157" w:afterLines="50" w:line="240" w:lineRule="auto"/>
        <w:ind w:leftChars="0"/>
        <w:jc w:val="left"/>
        <w:textAlignment w:val="baseline"/>
        <w:rPr>
          <w:rFonts w:hint="eastAsia" w:ascii="仿宋" w:hAnsi="仿宋" w:eastAsia="仿宋" w:cs="仿宋"/>
          <w:b w:val="0"/>
          <w:bCs w:val="0"/>
          <w:snapToGrid w:val="0"/>
          <w:color w:val="000000" w:themeColor="text1"/>
          <w:kern w:val="0"/>
          <w:sz w:val="24"/>
          <w:szCs w:val="24"/>
          <w:lang w:val="en-US" w:eastAsia="zh-CN"/>
          <w14:textFill>
            <w14:solidFill>
              <w14:schemeClr w14:val="tx1"/>
            </w14:solidFill>
          </w14:textFill>
        </w:rPr>
      </w:pPr>
      <w:r>
        <w:rPr>
          <w:rFonts w:hint="eastAsia" w:ascii="仿宋" w:hAnsi="仿宋" w:eastAsia="仿宋" w:cs="仿宋"/>
          <w:b w:val="0"/>
          <w:bCs w:val="0"/>
          <w:snapToGrid w:val="0"/>
          <w:color w:val="000000" w:themeColor="text1"/>
          <w:kern w:val="0"/>
          <w:sz w:val="24"/>
          <w:szCs w:val="24"/>
          <w:lang w:val="en-US" w:eastAsia="zh-CN"/>
          <w14:textFill>
            <w14:solidFill>
              <w14:schemeClr w14:val="tx1"/>
            </w14:solidFill>
          </w14:textFill>
        </w:rPr>
        <w:t>7、类似红线标注位置图例未见，是否为现状墙体？</w:t>
      </w:r>
    </w:p>
    <w:p w14:paraId="074015ED">
      <w:pPr>
        <w:keepNext w:val="0"/>
        <w:keepLines w:val="0"/>
        <w:pageBreakBefore w:val="0"/>
        <w:wordWrap/>
        <w:overflowPunct/>
        <w:topLinePunct w:val="0"/>
        <w:bidi w:val="0"/>
        <w:spacing w:before="157" w:beforeLines="50" w:after="157" w:afterLines="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drawing>
          <wp:inline distT="0" distB="0" distL="114300" distR="114300">
            <wp:extent cx="5266055" cy="2555240"/>
            <wp:effectExtent l="0" t="0" r="4445" b="10160"/>
            <wp:docPr id="6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1"/>
                    <pic:cNvPicPr>
                      <a:picLocks noChangeAspect="1"/>
                    </pic:cNvPicPr>
                  </pic:nvPicPr>
                  <pic:blipFill>
                    <a:blip r:embed="rId13"/>
                    <a:stretch>
                      <a:fillRect/>
                    </a:stretch>
                  </pic:blipFill>
                  <pic:spPr>
                    <a:xfrm>
                      <a:off x="0" y="0"/>
                      <a:ext cx="5266055" cy="2555240"/>
                    </a:xfrm>
                    <a:prstGeom prst="rect">
                      <a:avLst/>
                    </a:prstGeom>
                    <a:noFill/>
                    <a:ln>
                      <a:noFill/>
                    </a:ln>
                  </pic:spPr>
                </pic:pic>
              </a:graphicData>
            </a:graphic>
          </wp:inline>
        </w:drawing>
      </w:r>
    </w:p>
    <w:p w14:paraId="462A4913">
      <w:pPr>
        <w:keepNext w:val="0"/>
        <w:keepLines w:val="0"/>
        <w:pageBreakBefore w:val="0"/>
        <w:wordWrap/>
        <w:overflowPunct/>
        <w:topLinePunct w:val="0"/>
        <w:bidi w:val="0"/>
        <w:spacing w:before="157" w:beforeLines="50" w:after="157" w:afterLines="50" w:line="240" w:lineRule="auto"/>
        <w:rPr>
          <w:rFonts w:hint="eastAsia" w:ascii="仿宋" w:hAnsi="仿宋" w:eastAsia="仿宋" w:cs="仿宋"/>
          <w:color w:val="0000FF"/>
          <w:sz w:val="24"/>
          <w:szCs w:val="24"/>
          <w:lang w:val="en-US" w:eastAsia="zh-CN"/>
        </w:rPr>
      </w:pPr>
      <w:r>
        <w:rPr>
          <w:rFonts w:hint="eastAsia" w:ascii="仿宋" w:hAnsi="仿宋" w:eastAsia="仿宋" w:cs="仿宋"/>
          <w:b w:val="0"/>
          <w:bCs w:val="0"/>
          <w:color w:val="0000FF"/>
          <w:sz w:val="24"/>
          <w:szCs w:val="24"/>
          <w:highlight w:val="none"/>
          <w:lang w:val="en-US" w:eastAsia="zh-CN"/>
        </w:rPr>
        <w:t>答复：此处为加建的墙体，门洞封堵H=2200。</w:t>
      </w:r>
    </w:p>
    <w:p w14:paraId="0E9A27FF">
      <w:pPr>
        <w:pStyle w:val="2"/>
        <w:keepNext w:val="0"/>
        <w:keepLines w:val="0"/>
        <w:pageBreakBefore w:val="0"/>
        <w:wordWrap/>
        <w:overflowPunct/>
        <w:topLinePunct w:val="0"/>
        <w:bidi w:val="0"/>
        <w:spacing w:before="157" w:beforeLines="50" w:after="157" w:afterLines="50" w:line="240" w:lineRule="auto"/>
        <w:ind w:left="0" w:leftChars="0" w:firstLine="0" w:firstLineChars="0"/>
        <w:rPr>
          <w:rFonts w:hint="eastAsia" w:ascii="仿宋" w:hAnsi="仿宋" w:eastAsia="仿宋" w:cs="仿宋"/>
          <w:b w:val="0"/>
          <w:bCs w:val="0"/>
          <w:snapToGrid w:val="0"/>
          <w:color w:val="000000" w:themeColor="text1"/>
          <w:kern w:val="0"/>
          <w:sz w:val="24"/>
          <w:szCs w:val="24"/>
          <w:highlight w:val="yellow"/>
          <w:lang w:val="en-US" w:eastAsia="zh-CN"/>
          <w14:textFill>
            <w14:solidFill>
              <w14:schemeClr w14:val="tx1"/>
            </w14:solidFill>
          </w14:textFill>
        </w:rPr>
      </w:pPr>
      <w:r>
        <w:rPr>
          <w:rFonts w:hint="eastAsia" w:ascii="仿宋" w:hAnsi="仿宋" w:eastAsia="仿宋" w:cs="仿宋"/>
          <w:b w:val="0"/>
          <w:bCs w:val="0"/>
          <w:snapToGrid w:val="0"/>
          <w:color w:val="000000" w:themeColor="text1"/>
          <w:kern w:val="0"/>
          <w:sz w:val="24"/>
          <w:szCs w:val="24"/>
          <w:lang w:val="en-US" w:eastAsia="zh-CN"/>
          <w14:textFill>
            <w14:solidFill>
              <w14:schemeClr w14:val="tx1"/>
            </w14:solidFill>
          </w14:textFill>
        </w:rPr>
        <w:t>8、</w:t>
      </w:r>
      <w:r>
        <w:rPr>
          <w:rFonts w:hint="eastAsia" w:ascii="仿宋" w:hAnsi="仿宋" w:eastAsia="仿宋" w:cs="仿宋"/>
          <w:b w:val="0"/>
          <w:bCs w:val="0"/>
          <w:snapToGrid w:val="0"/>
          <w:color w:val="000000" w:themeColor="text1"/>
          <w:kern w:val="0"/>
          <w:sz w:val="24"/>
          <w:szCs w:val="24"/>
          <w:highlight w:val="none"/>
          <w:lang w:val="en-US" w:eastAsia="zh-CN"/>
          <w14:textFill>
            <w14:solidFill>
              <w14:schemeClr w14:val="tx1"/>
            </w14:solidFill>
          </w14:textFill>
        </w:rPr>
        <w:t>请明确卫生间洗手台银镜、石材台面具体材质。</w:t>
      </w:r>
    </w:p>
    <w:p w14:paraId="738642C0">
      <w:pPr>
        <w:pStyle w:val="2"/>
        <w:keepNext w:val="0"/>
        <w:keepLines w:val="0"/>
        <w:pageBreakBefore w:val="0"/>
        <w:wordWrap/>
        <w:overflowPunct/>
        <w:topLinePunct w:val="0"/>
        <w:bidi w:val="0"/>
        <w:spacing w:before="157" w:beforeLines="50" w:after="157" w:afterLines="50" w:line="240" w:lineRule="auto"/>
        <w:rPr>
          <w:rFonts w:hint="eastAsia" w:ascii="仿宋" w:hAnsi="仿宋" w:eastAsia="仿宋" w:cs="仿宋"/>
          <w:sz w:val="24"/>
          <w:szCs w:val="24"/>
          <w:lang w:val="en-US" w:eastAsia="zh-CN"/>
        </w:rPr>
      </w:pPr>
    </w:p>
    <w:p w14:paraId="3DC8745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57" w:beforeLines="50" w:after="157" w:afterLines="50" w:line="240" w:lineRule="auto"/>
        <w:ind w:leftChars="0"/>
        <w:jc w:val="left"/>
        <w:textAlignment w:val="baseline"/>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drawing>
          <wp:inline distT="0" distB="0" distL="114300" distR="114300">
            <wp:extent cx="5267325" cy="2627630"/>
            <wp:effectExtent l="0" t="0" r="3175" b="1270"/>
            <wp:docPr id="71"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35"/>
                    <pic:cNvPicPr>
                      <a:picLocks noChangeAspect="1"/>
                    </pic:cNvPicPr>
                  </pic:nvPicPr>
                  <pic:blipFill>
                    <a:blip r:embed="rId14"/>
                    <a:stretch>
                      <a:fillRect/>
                    </a:stretch>
                  </pic:blipFill>
                  <pic:spPr>
                    <a:xfrm>
                      <a:off x="0" y="0"/>
                      <a:ext cx="5267325" cy="2627630"/>
                    </a:xfrm>
                    <a:prstGeom prst="rect">
                      <a:avLst/>
                    </a:prstGeom>
                    <a:noFill/>
                    <a:ln>
                      <a:noFill/>
                    </a:ln>
                  </pic:spPr>
                </pic:pic>
              </a:graphicData>
            </a:graphic>
          </wp:inline>
        </w:drawing>
      </w:r>
    </w:p>
    <w:p w14:paraId="059A8E81">
      <w:pPr>
        <w:keepNext w:val="0"/>
        <w:keepLines w:val="0"/>
        <w:pageBreakBefore w:val="0"/>
        <w:wordWrap/>
        <w:overflowPunct/>
        <w:topLinePunct w:val="0"/>
        <w:bidi w:val="0"/>
        <w:spacing w:before="157" w:beforeLines="50" w:after="157" w:afterLines="50" w:line="240" w:lineRule="auto"/>
        <w:rPr>
          <w:rFonts w:hint="eastAsia" w:ascii="仿宋" w:hAnsi="仿宋" w:eastAsia="仿宋" w:cs="仿宋"/>
          <w:b/>
          <w:bCs/>
          <w:color w:val="0000FF"/>
          <w:kern w:val="2"/>
          <w:sz w:val="24"/>
          <w:szCs w:val="24"/>
          <w:highlight w:val="none"/>
          <w:lang w:val="en-US" w:eastAsia="zh-CN" w:bidi="ar"/>
        </w:rPr>
      </w:pPr>
      <w:r>
        <w:rPr>
          <w:rFonts w:hint="eastAsia" w:ascii="仿宋" w:hAnsi="仿宋" w:eastAsia="仿宋" w:cs="仿宋"/>
          <w:b w:val="0"/>
          <w:bCs w:val="0"/>
          <w:color w:val="0000FF"/>
          <w:sz w:val="24"/>
          <w:szCs w:val="24"/>
          <w:highlight w:val="none"/>
          <w:lang w:val="en-US" w:eastAsia="zh-CN"/>
        </w:rPr>
        <w:t>答复：</w:t>
      </w:r>
      <w:r>
        <w:rPr>
          <w:rFonts w:hint="eastAsia" w:ascii="仿宋" w:hAnsi="仿宋" w:eastAsia="仿宋" w:cs="仿宋"/>
          <w:b w:val="0"/>
          <w:bCs w:val="0"/>
          <w:snapToGrid w:val="0"/>
          <w:color w:val="0000FF"/>
          <w:kern w:val="0"/>
          <w:sz w:val="24"/>
          <w:szCs w:val="24"/>
          <w:highlight w:val="none"/>
          <w:lang w:val="en-US" w:eastAsia="zh-CN"/>
        </w:rPr>
        <w:t>12mm厚钢化银镜，2mm不锈钢边框；石材台面：20mm石英石台面。</w:t>
      </w:r>
    </w:p>
    <w:p w14:paraId="107E8D13">
      <w:pPr>
        <w:keepNext w:val="0"/>
        <w:keepLines w:val="0"/>
        <w:pageBreakBefore w:val="0"/>
        <w:numPr>
          <w:ilvl w:val="0"/>
          <w:numId w:val="0"/>
        </w:numPr>
        <w:wordWrap/>
        <w:overflowPunct/>
        <w:topLinePunct w:val="0"/>
        <w:bidi w:val="0"/>
        <w:spacing w:before="157" w:beforeLines="50" w:after="157" w:afterLines="50" w:line="24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9、首层院使馆墙面具体做法未明确。</w:t>
      </w:r>
    </w:p>
    <w:p w14:paraId="08BC7A02">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color w:val="0000FF"/>
          <w:sz w:val="24"/>
          <w:szCs w:val="24"/>
          <w:lang w:val="en-US" w:eastAsia="zh-CN"/>
        </w:rPr>
        <w:t>回复：院史馆墙面仅8厚水泥砂浆修补找平，无需做面层。</w:t>
      </w:r>
    </w:p>
    <w:p w14:paraId="6044BAB3">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10、电梯不锈钢门套厚度未明确。</w:t>
      </w:r>
    </w:p>
    <w:p w14:paraId="07B7255F">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color w:val="0000FF"/>
          <w:sz w:val="24"/>
          <w:szCs w:val="24"/>
          <w:lang w:val="en-US" w:eastAsia="zh-CN"/>
        </w:rPr>
        <w:t>回复：1.5mm厚灰色不锈钢 ,高度至吊顶以上100</w:t>
      </w:r>
    </w:p>
    <w:p w14:paraId="2904F747">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11、钢构防腐油漆请明确。</w:t>
      </w:r>
    </w:p>
    <w:p w14:paraId="7D605D2B">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color w:val="0000FF"/>
          <w:sz w:val="24"/>
          <w:szCs w:val="24"/>
          <w:lang w:val="en-US" w:eastAsia="zh-CN"/>
        </w:rPr>
        <w:t>回复：氟碳喷涂三涂两烤。</w:t>
      </w:r>
    </w:p>
    <w:p w14:paraId="6ECF6AAD">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12、屋面临时建筑拆除，拆除招标时未考虑，本次是否考虑。</w:t>
      </w:r>
    </w:p>
    <w:p w14:paraId="740728BB">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color w:val="0000FF"/>
          <w:sz w:val="24"/>
          <w:szCs w:val="24"/>
          <w:lang w:val="en-US" w:eastAsia="zh-CN"/>
        </w:rPr>
      </w:pPr>
      <w:r>
        <w:rPr>
          <w:rFonts w:hint="eastAsia" w:ascii="仿宋" w:hAnsi="仿宋" w:eastAsia="仿宋" w:cs="仿宋"/>
          <w:color w:val="0000FF"/>
          <w:sz w:val="24"/>
          <w:szCs w:val="24"/>
          <w:lang w:val="en-US" w:eastAsia="zh-CN"/>
        </w:rPr>
        <w:t>回复：不在本次范围</w:t>
      </w:r>
    </w:p>
    <w:p w14:paraId="585F5403">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13、概算中固定柜、标识标牌否在招标范围，若在，请补充详图。</w:t>
      </w:r>
    </w:p>
    <w:p w14:paraId="50D5989E">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color w:val="0000FF"/>
          <w:sz w:val="24"/>
          <w:szCs w:val="24"/>
          <w:highlight w:val="none"/>
          <w:lang w:val="en-US" w:eastAsia="zh-CN"/>
        </w:rPr>
      </w:pPr>
      <w:r>
        <w:rPr>
          <w:rFonts w:hint="eastAsia" w:ascii="仿宋" w:hAnsi="仿宋" w:eastAsia="仿宋" w:cs="仿宋"/>
          <w:color w:val="0000FF"/>
          <w:sz w:val="24"/>
          <w:szCs w:val="24"/>
          <w:highlight w:val="none"/>
          <w:lang w:val="en-US" w:eastAsia="zh-CN"/>
        </w:rPr>
        <w:t>回复：在本次招标范围，做法详见已提供的固定柜清单和标识清单</w:t>
      </w:r>
    </w:p>
    <w:p w14:paraId="68C77051">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14、户外电子屏拆除后是否移动至业主指定位置并重新安装，请明确。</w:t>
      </w:r>
    </w:p>
    <w:p w14:paraId="250EBC7D">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272405" cy="1864360"/>
            <wp:effectExtent l="0" t="0" r="10795" b="254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5"/>
                    <a:stretch>
                      <a:fillRect/>
                    </a:stretch>
                  </pic:blipFill>
                  <pic:spPr>
                    <a:xfrm>
                      <a:off x="0" y="0"/>
                      <a:ext cx="5272405" cy="1864360"/>
                    </a:xfrm>
                    <a:prstGeom prst="rect">
                      <a:avLst/>
                    </a:prstGeom>
                    <a:noFill/>
                    <a:ln>
                      <a:noFill/>
                    </a:ln>
                  </pic:spPr>
                </pic:pic>
              </a:graphicData>
            </a:graphic>
          </wp:inline>
        </w:drawing>
      </w:r>
    </w:p>
    <w:p w14:paraId="3DA4AA88">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rPr>
      </w:pPr>
      <w:r>
        <w:rPr>
          <w:rFonts w:hint="eastAsia" w:ascii="仿宋" w:hAnsi="仿宋" w:eastAsia="仿宋" w:cs="仿宋"/>
          <w:color w:val="0000FF"/>
          <w:sz w:val="24"/>
          <w:szCs w:val="24"/>
          <w:lang w:val="en-US" w:eastAsia="zh-CN"/>
        </w:rPr>
        <w:t>回复：无需重新安装，保护性拆除户外电子屏，送至院方指定位置。</w:t>
      </w:r>
    </w:p>
    <w:p w14:paraId="6C8B4664">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15、U形金属线条，请明确材质。</w:t>
      </w:r>
    </w:p>
    <w:p w14:paraId="4DFA08A4">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273040" cy="1731010"/>
            <wp:effectExtent l="0" t="0" r="10160" b="8890"/>
            <wp:docPr id="9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4"/>
                    <pic:cNvPicPr>
                      <a:picLocks noChangeAspect="1"/>
                    </pic:cNvPicPr>
                  </pic:nvPicPr>
                  <pic:blipFill>
                    <a:blip r:embed="rId16"/>
                    <a:stretch>
                      <a:fillRect/>
                    </a:stretch>
                  </pic:blipFill>
                  <pic:spPr>
                    <a:xfrm>
                      <a:off x="0" y="0"/>
                      <a:ext cx="5273040" cy="1731010"/>
                    </a:xfrm>
                    <a:prstGeom prst="rect">
                      <a:avLst/>
                    </a:prstGeom>
                    <a:noFill/>
                    <a:ln>
                      <a:noFill/>
                    </a:ln>
                  </pic:spPr>
                </pic:pic>
              </a:graphicData>
            </a:graphic>
          </wp:inline>
        </w:drawing>
      </w:r>
    </w:p>
    <w:p w14:paraId="58C8532F">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3486150" cy="2000250"/>
            <wp:effectExtent l="0" t="0" r="6350" b="6350"/>
            <wp:docPr id="9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
                    <pic:cNvPicPr>
                      <a:picLocks noChangeAspect="1"/>
                    </pic:cNvPicPr>
                  </pic:nvPicPr>
                  <pic:blipFill>
                    <a:blip r:embed="rId17"/>
                    <a:stretch>
                      <a:fillRect/>
                    </a:stretch>
                  </pic:blipFill>
                  <pic:spPr>
                    <a:xfrm>
                      <a:off x="0" y="0"/>
                      <a:ext cx="3486150" cy="2000250"/>
                    </a:xfrm>
                    <a:prstGeom prst="rect">
                      <a:avLst/>
                    </a:prstGeom>
                    <a:noFill/>
                    <a:ln>
                      <a:noFill/>
                    </a:ln>
                  </pic:spPr>
                </pic:pic>
              </a:graphicData>
            </a:graphic>
          </wp:inline>
        </w:drawing>
      </w:r>
    </w:p>
    <w:p w14:paraId="6EC9B1FB">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color w:val="0000FF"/>
          <w:sz w:val="24"/>
          <w:szCs w:val="24"/>
          <w:lang w:val="en-US" w:eastAsia="zh-CN"/>
        </w:rPr>
        <w:t>回复：铝板金属线条</w:t>
      </w:r>
    </w:p>
    <w:p w14:paraId="0DD1CC6F">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16、贴片石节点做法与做法表不一致，以哪个为准。</w:t>
      </w:r>
    </w:p>
    <w:p w14:paraId="677E7DB7">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271770" cy="1377315"/>
            <wp:effectExtent l="0" t="0" r="11430" b="6985"/>
            <wp:docPr id="9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
                    <pic:cNvPicPr>
                      <a:picLocks noChangeAspect="1"/>
                    </pic:cNvPicPr>
                  </pic:nvPicPr>
                  <pic:blipFill>
                    <a:blip r:embed="rId18"/>
                    <a:stretch>
                      <a:fillRect/>
                    </a:stretch>
                  </pic:blipFill>
                  <pic:spPr>
                    <a:xfrm>
                      <a:off x="0" y="0"/>
                      <a:ext cx="5271770" cy="1377315"/>
                    </a:xfrm>
                    <a:prstGeom prst="rect">
                      <a:avLst/>
                    </a:prstGeom>
                    <a:noFill/>
                    <a:ln>
                      <a:noFill/>
                    </a:ln>
                  </pic:spPr>
                </pic:pic>
              </a:graphicData>
            </a:graphic>
          </wp:inline>
        </w:drawing>
      </w:r>
    </w:p>
    <w:p w14:paraId="7FCB2331">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271770" cy="1994535"/>
            <wp:effectExtent l="0" t="0" r="11430" b="12065"/>
            <wp:docPr id="9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
                    <pic:cNvPicPr>
                      <a:picLocks noChangeAspect="1"/>
                    </pic:cNvPicPr>
                  </pic:nvPicPr>
                  <pic:blipFill>
                    <a:blip r:embed="rId19"/>
                    <a:stretch>
                      <a:fillRect/>
                    </a:stretch>
                  </pic:blipFill>
                  <pic:spPr>
                    <a:xfrm>
                      <a:off x="0" y="0"/>
                      <a:ext cx="5271770" cy="1994535"/>
                    </a:xfrm>
                    <a:prstGeom prst="rect">
                      <a:avLst/>
                    </a:prstGeom>
                    <a:noFill/>
                    <a:ln>
                      <a:noFill/>
                    </a:ln>
                  </pic:spPr>
                </pic:pic>
              </a:graphicData>
            </a:graphic>
          </wp:inline>
        </w:drawing>
      </w:r>
    </w:p>
    <w:p w14:paraId="0DE1B73F">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color w:val="0000FF"/>
          <w:sz w:val="24"/>
          <w:szCs w:val="24"/>
          <w:lang w:val="en-US" w:eastAsia="zh-CN"/>
        </w:rPr>
      </w:pPr>
      <w:r>
        <w:rPr>
          <w:rFonts w:hint="eastAsia" w:ascii="仿宋" w:hAnsi="仿宋" w:eastAsia="仿宋" w:cs="仿宋"/>
          <w:color w:val="0000FF"/>
          <w:sz w:val="24"/>
          <w:szCs w:val="24"/>
          <w:lang w:val="en-US" w:eastAsia="zh-CN"/>
        </w:rPr>
        <w:t>回复：外包水泥纤维板区域贴片石为节点图做法，剩余贴片石区域均为工程做法表做法。</w:t>
      </w:r>
    </w:p>
    <w:p w14:paraId="44DBE519">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17、本项目原设计有百叶窗，图审后图纸有百叶窗节点，未见百叶窗位置，是否无百叶窗。</w:t>
      </w:r>
    </w:p>
    <w:p w14:paraId="2D0C9A88">
      <w:pPr>
        <w:keepNext w:val="0"/>
        <w:keepLines w:val="0"/>
        <w:pageBreakBefore w:val="0"/>
        <w:widowControl w:val="0"/>
        <w:numPr>
          <w:ilvl w:val="0"/>
          <w:numId w:val="0"/>
        </w:numPr>
        <w:wordWrap/>
        <w:overflowPunct/>
        <w:topLinePunct w:val="0"/>
        <w:bidi w:val="0"/>
        <w:spacing w:before="157" w:beforeLines="50" w:after="157" w:afterLines="50" w:line="240" w:lineRule="auto"/>
        <w:jc w:val="both"/>
        <w:rPr>
          <w:rFonts w:hint="eastAsia" w:ascii="仿宋" w:hAnsi="仿宋" w:eastAsia="仿宋" w:cs="仿宋"/>
          <w:sz w:val="24"/>
          <w:szCs w:val="24"/>
          <w:lang w:val="en-US" w:eastAsia="zh-CN"/>
        </w:rPr>
      </w:pPr>
      <w:r>
        <w:rPr>
          <w:rFonts w:hint="eastAsia" w:ascii="仿宋" w:hAnsi="仿宋" w:eastAsia="仿宋" w:cs="仿宋"/>
          <w:color w:val="0000FF"/>
          <w:sz w:val="24"/>
          <w:szCs w:val="24"/>
          <w:lang w:val="en-US" w:eastAsia="zh-CN"/>
        </w:rPr>
        <w:t>回复：百叶窗设计取消，无百叶窗。</w:t>
      </w:r>
    </w:p>
    <w:p w14:paraId="20FD3ECB">
      <w:pPr>
        <w:keepNext w:val="0"/>
        <w:keepLines w:val="0"/>
        <w:pageBreakBefore w:val="0"/>
        <w:numPr>
          <w:ilvl w:val="0"/>
          <w:numId w:val="0"/>
        </w:numPr>
        <w:wordWrap/>
        <w:overflowPunct/>
        <w:topLinePunct w:val="0"/>
        <w:bidi w:val="0"/>
        <w:spacing w:before="157" w:beforeLines="50" w:after="157" w:afterLines="50" w:line="24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18、固定柜清单标黄区域固定柜均纳入此次招标范围。</w:t>
      </w:r>
    </w:p>
    <w:p w14:paraId="10120994">
      <w:pPr>
        <w:keepNext w:val="0"/>
        <w:keepLines w:val="0"/>
        <w:pageBreakBefore w:val="0"/>
        <w:numPr>
          <w:ilvl w:val="0"/>
          <w:numId w:val="0"/>
        </w:numPr>
        <w:wordWrap/>
        <w:overflowPunct/>
        <w:topLinePunct w:val="0"/>
        <w:bidi w:val="0"/>
        <w:spacing w:before="157" w:beforeLines="50" w:after="157" w:afterLines="50" w:line="240" w:lineRule="auto"/>
        <w:rPr>
          <w:rFonts w:hint="eastAsia" w:ascii="仿宋" w:hAnsi="仿宋" w:eastAsia="仿宋" w:cs="仿宋"/>
          <w:color w:val="0000FF"/>
          <w:sz w:val="24"/>
          <w:szCs w:val="24"/>
          <w:lang w:val="en-US" w:eastAsia="zh-CN"/>
        </w:rPr>
      </w:pPr>
      <w:r>
        <w:rPr>
          <w:rFonts w:hint="eastAsia" w:ascii="仿宋" w:hAnsi="仿宋" w:eastAsia="仿宋" w:cs="仿宋"/>
          <w:color w:val="0000FF"/>
          <w:sz w:val="24"/>
          <w:szCs w:val="24"/>
          <w:lang w:val="en-US" w:eastAsia="zh-CN"/>
        </w:rPr>
        <w:t>回复：两门更衣柜为32个，三门带被服更衣柜52个，治疗柜、处置柜详下图。</w:t>
      </w:r>
    </w:p>
    <w:p w14:paraId="5F1BE7ED">
      <w:pPr>
        <w:keepNext w:val="0"/>
        <w:keepLines w:val="0"/>
        <w:pageBreakBefore w:val="0"/>
        <w:numPr>
          <w:ilvl w:val="0"/>
          <w:numId w:val="0"/>
        </w:numPr>
        <w:wordWrap/>
        <w:overflowPunct/>
        <w:topLinePunct w:val="0"/>
        <w:bidi w:val="0"/>
        <w:spacing w:before="157" w:beforeLines="50" w:after="157" w:afterLines="50" w:line="240" w:lineRule="auto"/>
        <w:rPr>
          <w:rFonts w:hint="eastAsia" w:ascii="仿宋" w:hAnsi="仿宋" w:eastAsia="仿宋" w:cs="仿宋"/>
          <w:sz w:val="24"/>
          <w:szCs w:val="24"/>
          <w:lang w:val="en-US" w:eastAsia="zh-CN"/>
        </w:rPr>
      </w:pPr>
      <w:r>
        <w:rPr>
          <w:rFonts w:hint="eastAsia" w:ascii="仿宋" w:hAnsi="仿宋" w:eastAsia="仿宋" w:cs="仿宋"/>
          <w:sz w:val="24"/>
          <w:szCs w:val="24"/>
        </w:rPr>
        <w:drawing>
          <wp:inline distT="0" distB="0" distL="114300" distR="114300">
            <wp:extent cx="1804035" cy="1411605"/>
            <wp:effectExtent l="0" t="0" r="1206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0"/>
                    <a:stretch>
                      <a:fillRect/>
                    </a:stretch>
                  </pic:blipFill>
                  <pic:spPr>
                    <a:xfrm>
                      <a:off x="0" y="0"/>
                      <a:ext cx="1804035" cy="1411605"/>
                    </a:xfrm>
                    <a:prstGeom prst="rect">
                      <a:avLst/>
                    </a:prstGeom>
                    <a:noFill/>
                    <a:ln>
                      <a:noFill/>
                    </a:ln>
                  </pic:spPr>
                </pic:pic>
              </a:graphicData>
            </a:graphic>
          </wp:inline>
        </w:drawing>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drawing>
          <wp:inline distT="0" distB="0" distL="114300" distR="114300">
            <wp:extent cx="1596390" cy="1411605"/>
            <wp:effectExtent l="0" t="0" r="3810"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1"/>
                    <a:stretch>
                      <a:fillRect/>
                    </a:stretch>
                  </pic:blipFill>
                  <pic:spPr>
                    <a:xfrm>
                      <a:off x="0" y="0"/>
                      <a:ext cx="1596390" cy="1411605"/>
                    </a:xfrm>
                    <a:prstGeom prst="rect">
                      <a:avLst/>
                    </a:prstGeom>
                    <a:noFill/>
                    <a:ln>
                      <a:noFill/>
                    </a:ln>
                  </pic:spPr>
                </pic:pic>
              </a:graphicData>
            </a:graphic>
          </wp:inline>
        </w:drawing>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drawing>
          <wp:inline distT="0" distB="0" distL="114300" distR="114300">
            <wp:extent cx="1464945" cy="1421130"/>
            <wp:effectExtent l="0" t="0" r="8255" b="127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22"/>
                    <a:stretch>
                      <a:fillRect/>
                    </a:stretch>
                  </pic:blipFill>
                  <pic:spPr>
                    <a:xfrm>
                      <a:off x="0" y="0"/>
                      <a:ext cx="1464945" cy="1421130"/>
                    </a:xfrm>
                    <a:prstGeom prst="rect">
                      <a:avLst/>
                    </a:prstGeom>
                    <a:noFill/>
                    <a:ln>
                      <a:noFill/>
                    </a:ln>
                  </pic:spPr>
                </pic:pic>
              </a:graphicData>
            </a:graphic>
          </wp:inline>
        </w:drawing>
      </w:r>
    </w:p>
    <w:p w14:paraId="6B22334A">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19、病房输液导轨、隔帘请明确。</w:t>
      </w:r>
    </w:p>
    <w:p w14:paraId="630E31E2">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color w:val="0000FF"/>
          <w:sz w:val="24"/>
          <w:szCs w:val="24"/>
          <w:lang w:val="en-US" w:eastAsia="zh-CN"/>
        </w:rPr>
        <w:t>回复：隔帘做法详见07J902-2 6-3页U形隔帘导轨，输液帘法详见07J902-2 6-4页U形输液导轨</w:t>
      </w:r>
    </w:p>
    <w:p w14:paraId="3E808625">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20、踢脚线做法请明确，请提供做法索引。</w:t>
      </w:r>
    </w:p>
    <w:p w14:paraId="3BCB1D43">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color w:val="0000FF"/>
          <w:sz w:val="24"/>
          <w:szCs w:val="24"/>
          <w:lang w:val="en-US" w:eastAsia="zh-CN"/>
        </w:rPr>
      </w:pPr>
      <w:r>
        <w:rPr>
          <w:rFonts w:hint="eastAsia" w:ascii="仿宋" w:hAnsi="仿宋" w:eastAsia="仿宋" w:cs="仿宋"/>
          <w:color w:val="0000FF"/>
          <w:sz w:val="24"/>
          <w:szCs w:val="24"/>
          <w:lang w:val="en-US" w:eastAsia="zh-CN"/>
        </w:rPr>
        <w:t>回复：除楼梯间外所有踢脚线更新为60mm高1.0厚黑钛金不锈钢踢脚，楼梯间为100高花岗岩踢脚，厚度同地面。</w:t>
      </w:r>
    </w:p>
    <w:p w14:paraId="77FF2A21">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rPr>
        <w:drawing>
          <wp:inline distT="0" distB="0" distL="114300" distR="114300">
            <wp:extent cx="5254625" cy="3164205"/>
            <wp:effectExtent l="0" t="0" r="3175" b="10795"/>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23"/>
                    <a:stretch>
                      <a:fillRect/>
                    </a:stretch>
                  </pic:blipFill>
                  <pic:spPr>
                    <a:xfrm>
                      <a:off x="0" y="0"/>
                      <a:ext cx="5254625" cy="3164205"/>
                    </a:xfrm>
                    <a:prstGeom prst="rect">
                      <a:avLst/>
                    </a:prstGeom>
                    <a:noFill/>
                    <a:ln>
                      <a:noFill/>
                    </a:ln>
                  </pic:spPr>
                </pic:pic>
              </a:graphicData>
            </a:graphic>
          </wp:inline>
        </w:drawing>
      </w:r>
    </w:p>
    <w:p w14:paraId="7BF96814">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21、病房、治疗、换药室设观察窗，剩余门均不设观察窗。</w:t>
      </w:r>
    </w:p>
    <w:p w14:paraId="7461FFD0">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22、走道上成品玻璃隔断均为防火隔热玻璃隔断，剩余均为普通玻璃隔断。做法详见补充普通玻璃隔断与A类玻璃隔断做法。</w:t>
      </w:r>
    </w:p>
    <w:p w14:paraId="07FDD012">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原病房阳台区域：卫生间+盥洗室洗手盆及固定墙体墙面（墙面开关插座）均为打包一并算量（水立管及固定立柱土建算量），盥洗室吊顶、地面、南侧墙体饰面、北侧成品玻璃隔断为土建算量。详见建施21病房阳台改造详图。</w:t>
      </w:r>
    </w:p>
    <w:p w14:paraId="62AA8DC7">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rPr>
        <w:drawing>
          <wp:inline distT="0" distB="0" distL="114300" distR="114300">
            <wp:extent cx="5252085" cy="3315335"/>
            <wp:effectExtent l="0" t="0" r="5715" b="12065"/>
            <wp:docPr id="10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2"/>
                    <pic:cNvPicPr>
                      <a:picLocks noChangeAspect="1"/>
                    </pic:cNvPicPr>
                  </pic:nvPicPr>
                  <pic:blipFill>
                    <a:blip r:embed="rId24"/>
                    <a:stretch>
                      <a:fillRect/>
                    </a:stretch>
                  </pic:blipFill>
                  <pic:spPr>
                    <a:xfrm>
                      <a:off x="0" y="0"/>
                      <a:ext cx="5252085" cy="3315335"/>
                    </a:xfrm>
                    <a:prstGeom prst="rect">
                      <a:avLst/>
                    </a:prstGeom>
                    <a:noFill/>
                    <a:ln>
                      <a:noFill/>
                    </a:ln>
                  </pic:spPr>
                </pic:pic>
              </a:graphicData>
            </a:graphic>
          </wp:inline>
        </w:drawing>
      </w:r>
    </w:p>
    <w:p w14:paraId="39729993">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24、下图位置为3厚铝方通，氟碳漆饰面，上下两端铝角码固定。</w:t>
      </w:r>
    </w:p>
    <w:p w14:paraId="76DBF6F5">
      <w:pPr>
        <w:keepNext w:val="0"/>
        <w:keepLines w:val="0"/>
        <w:pageBreakBefore w:val="0"/>
        <w:widowControl w:val="0"/>
        <w:numPr>
          <w:ilvl w:val="0"/>
          <w:numId w:val="0"/>
        </w:numPr>
        <w:suppressLineNumbers w:val="0"/>
        <w:wordWrap/>
        <w:overflowPunct/>
        <w:topLinePunct w:val="0"/>
        <w:bidi w:val="0"/>
        <w:spacing w:before="157" w:beforeLines="50" w:beforeAutospacing="0" w:after="157" w:afterLines="50" w:afterAutospacing="0" w:line="240" w:lineRule="auto"/>
        <w:ind w:leftChars="0" w:right="-481" w:rightChars="-229"/>
        <w:jc w:val="both"/>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4514850" cy="971550"/>
            <wp:effectExtent l="0" t="0" r="6350" b="635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25"/>
                    <a:stretch>
                      <a:fillRect/>
                    </a:stretch>
                  </pic:blipFill>
                  <pic:spPr>
                    <a:xfrm>
                      <a:off x="0" y="0"/>
                      <a:ext cx="4514850" cy="971550"/>
                    </a:xfrm>
                    <a:prstGeom prst="rect">
                      <a:avLst/>
                    </a:prstGeom>
                    <a:noFill/>
                    <a:ln>
                      <a:noFill/>
                    </a:ln>
                  </pic:spPr>
                </pic:pic>
              </a:graphicData>
            </a:graphic>
          </wp:inline>
        </w:drawing>
      </w:r>
    </w:p>
    <w:p w14:paraId="7F2F20BE">
      <w:pPr>
        <w:keepNext w:val="0"/>
        <w:keepLines w:val="0"/>
        <w:pageBreakBefore w:val="0"/>
        <w:widowControl w:val="0"/>
        <w:numPr>
          <w:ilvl w:val="0"/>
          <w:numId w:val="0"/>
        </w:numPr>
        <w:suppressLineNumbers w:val="0"/>
        <w:wordWrap/>
        <w:overflowPunct/>
        <w:topLinePunct w:val="0"/>
        <w:bidi w:val="0"/>
        <w:spacing w:before="157" w:beforeLines="50" w:beforeAutospacing="0" w:after="157" w:afterLines="50" w:afterAutospacing="0" w:line="240" w:lineRule="auto"/>
        <w:ind w:leftChars="0" w:right="-481" w:rightChars="-229"/>
        <w:jc w:val="both"/>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1628775" cy="3114675"/>
            <wp:effectExtent l="0" t="0" r="9525" b="952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26"/>
                    <a:stretch>
                      <a:fillRect/>
                    </a:stretch>
                  </pic:blipFill>
                  <pic:spPr>
                    <a:xfrm>
                      <a:off x="0" y="0"/>
                      <a:ext cx="1628775" cy="3114675"/>
                    </a:xfrm>
                    <a:prstGeom prst="rect">
                      <a:avLst/>
                    </a:prstGeom>
                    <a:noFill/>
                    <a:ln>
                      <a:noFill/>
                    </a:ln>
                  </pic:spPr>
                </pic:pic>
              </a:graphicData>
            </a:graphic>
          </wp:inline>
        </w:drawing>
      </w:r>
    </w:p>
    <w:p w14:paraId="1997A716">
      <w:pPr>
        <w:keepNext w:val="0"/>
        <w:keepLines w:val="0"/>
        <w:pageBreakBefore w:val="0"/>
        <w:numPr>
          <w:ilvl w:val="0"/>
          <w:numId w:val="0"/>
        </w:numPr>
        <w:wordWrap/>
        <w:overflowPunct/>
        <w:topLinePunct w:val="0"/>
        <w:bidi w:val="0"/>
        <w:spacing w:before="157" w:beforeLines="50" w:after="157" w:afterLines="50" w:line="240" w:lineRule="auto"/>
        <w:ind w:leftChars="0"/>
        <w:rPr>
          <w:rFonts w:hint="eastAsia" w:ascii="仿宋" w:hAnsi="仿宋" w:eastAsia="仿宋" w:cs="仿宋"/>
          <w:b/>
          <w:bCs/>
          <w:kern w:val="2"/>
          <w:sz w:val="24"/>
          <w:szCs w:val="24"/>
          <w:highlight w:val="none"/>
          <w:lang w:val="en-US" w:eastAsia="zh-CN" w:bidi="ar"/>
        </w:rPr>
      </w:pPr>
      <w:r>
        <w:rPr>
          <w:rFonts w:hint="eastAsia" w:ascii="仿宋" w:hAnsi="仿宋" w:eastAsia="仿宋" w:cs="仿宋"/>
          <w:sz w:val="24"/>
          <w:szCs w:val="24"/>
          <w:lang w:val="en-US" w:eastAsia="zh-CN"/>
        </w:rPr>
        <w:t>25、本项目维修改造后的电气工程、消防工程、给排水工程、智能化工程、空调工程、医用气体工程需接入到原楼内相应老系统，该项费用不单独列项，投标人综合考虑进综合单价内。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jY2E1ZDA0M2VhYmVkZDdlN2NmYzk3MWJlNjFiMDAifQ=="/>
  </w:docVars>
  <w:rsids>
    <w:rsidRoot w:val="520C3379"/>
    <w:rsid w:val="018F4C90"/>
    <w:rsid w:val="019B3634"/>
    <w:rsid w:val="037972B0"/>
    <w:rsid w:val="03B031FA"/>
    <w:rsid w:val="05603B34"/>
    <w:rsid w:val="08917C0D"/>
    <w:rsid w:val="09317E65"/>
    <w:rsid w:val="0935611C"/>
    <w:rsid w:val="0A4F76B2"/>
    <w:rsid w:val="0D260E6C"/>
    <w:rsid w:val="0DCD7E36"/>
    <w:rsid w:val="0E366942"/>
    <w:rsid w:val="0EF57096"/>
    <w:rsid w:val="0F3D3F7D"/>
    <w:rsid w:val="173F6532"/>
    <w:rsid w:val="17B172B6"/>
    <w:rsid w:val="18297794"/>
    <w:rsid w:val="1A063011"/>
    <w:rsid w:val="1B2C68C9"/>
    <w:rsid w:val="1C0E1E18"/>
    <w:rsid w:val="1D9C1F49"/>
    <w:rsid w:val="1E2527AC"/>
    <w:rsid w:val="1F4B07E4"/>
    <w:rsid w:val="21A53888"/>
    <w:rsid w:val="23C2284B"/>
    <w:rsid w:val="24280900"/>
    <w:rsid w:val="24343749"/>
    <w:rsid w:val="25196648"/>
    <w:rsid w:val="252A68FA"/>
    <w:rsid w:val="26120070"/>
    <w:rsid w:val="2ACB6668"/>
    <w:rsid w:val="2B89134E"/>
    <w:rsid w:val="2BEA0167"/>
    <w:rsid w:val="2C4C70E8"/>
    <w:rsid w:val="2CA90A4C"/>
    <w:rsid w:val="2D0C4384"/>
    <w:rsid w:val="2EFFFDFF"/>
    <w:rsid w:val="2F887260"/>
    <w:rsid w:val="32723F04"/>
    <w:rsid w:val="353F1F4D"/>
    <w:rsid w:val="36610F6B"/>
    <w:rsid w:val="393D22D7"/>
    <w:rsid w:val="3A2A37CF"/>
    <w:rsid w:val="3C244B0E"/>
    <w:rsid w:val="3D0777F5"/>
    <w:rsid w:val="3D17730C"/>
    <w:rsid w:val="3D204412"/>
    <w:rsid w:val="3D281A32"/>
    <w:rsid w:val="3DBE36BD"/>
    <w:rsid w:val="3DC945ED"/>
    <w:rsid w:val="3E497999"/>
    <w:rsid w:val="3ED5122D"/>
    <w:rsid w:val="3FEF4408"/>
    <w:rsid w:val="406C796F"/>
    <w:rsid w:val="409A272E"/>
    <w:rsid w:val="417C0E86"/>
    <w:rsid w:val="432A7D99"/>
    <w:rsid w:val="445772C6"/>
    <w:rsid w:val="44FB74E2"/>
    <w:rsid w:val="45B63B66"/>
    <w:rsid w:val="46791461"/>
    <w:rsid w:val="46DA43E4"/>
    <w:rsid w:val="495D141C"/>
    <w:rsid w:val="49777AB0"/>
    <w:rsid w:val="4B157580"/>
    <w:rsid w:val="51E8779D"/>
    <w:rsid w:val="51F223CA"/>
    <w:rsid w:val="51F55532"/>
    <w:rsid w:val="520C3379"/>
    <w:rsid w:val="52C5363A"/>
    <w:rsid w:val="52F46E87"/>
    <w:rsid w:val="5561087C"/>
    <w:rsid w:val="55823A64"/>
    <w:rsid w:val="55F81F79"/>
    <w:rsid w:val="56660C90"/>
    <w:rsid w:val="58B03D6A"/>
    <w:rsid w:val="5B8059F9"/>
    <w:rsid w:val="5C3F445D"/>
    <w:rsid w:val="5C78171D"/>
    <w:rsid w:val="5CB04E73"/>
    <w:rsid w:val="5FF96391"/>
    <w:rsid w:val="64284071"/>
    <w:rsid w:val="65EE0CA2"/>
    <w:rsid w:val="66094681"/>
    <w:rsid w:val="6647786B"/>
    <w:rsid w:val="667922B6"/>
    <w:rsid w:val="66C537B1"/>
    <w:rsid w:val="69146C72"/>
    <w:rsid w:val="696574CD"/>
    <w:rsid w:val="6C924135"/>
    <w:rsid w:val="6D7939A7"/>
    <w:rsid w:val="6DE07122"/>
    <w:rsid w:val="6E763BAC"/>
    <w:rsid w:val="6EBF265B"/>
    <w:rsid w:val="6FB7615F"/>
    <w:rsid w:val="72B868C0"/>
    <w:rsid w:val="72EF3B6F"/>
    <w:rsid w:val="72F5541E"/>
    <w:rsid w:val="739BD3FE"/>
    <w:rsid w:val="742E7C8B"/>
    <w:rsid w:val="747162E0"/>
    <w:rsid w:val="77DB9A72"/>
    <w:rsid w:val="78E90243"/>
    <w:rsid w:val="79C63670"/>
    <w:rsid w:val="7AB67361"/>
    <w:rsid w:val="7B6A392A"/>
    <w:rsid w:val="7B6C064F"/>
    <w:rsid w:val="7E67030E"/>
    <w:rsid w:val="7F442EDD"/>
    <w:rsid w:val="7FE02EA8"/>
    <w:rsid w:val="ABFF053F"/>
    <w:rsid w:val="AD73E534"/>
    <w:rsid w:val="CF278141"/>
    <w:rsid w:val="D3FD9292"/>
    <w:rsid w:val="DEDF82FE"/>
    <w:rsid w:val="DFAE4B20"/>
    <w:rsid w:val="E0ED9344"/>
    <w:rsid w:val="EBCFC8DC"/>
    <w:rsid w:val="EEBF9042"/>
    <w:rsid w:val="F87758D7"/>
    <w:rsid w:val="F8EB8022"/>
    <w:rsid w:val="FBDAD700"/>
    <w:rsid w:val="FFDF2E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qFormat/>
    <w:uiPriority w:val="0"/>
    <w:rPr>
      <w:rFonts w:ascii="宋体" w:hAnsi="Arial"/>
      <w:sz w:val="28"/>
      <w:szCs w:val="20"/>
    </w:rPr>
  </w:style>
  <w:style w:type="paragraph" w:styleId="4">
    <w:name w:val="Normal (Web)"/>
    <w:basedOn w:val="1"/>
    <w:qFormat/>
    <w:uiPriority w:val="0"/>
    <w:pPr>
      <w:widowControl/>
      <w:spacing w:before="0" w:beforeAutospacing="1" w:after="0" w:afterAutospacing="1"/>
      <w:ind w:left="0" w:right="0"/>
      <w:jc w:val="left"/>
    </w:pPr>
    <w:rPr>
      <w:rFonts w:ascii="宋体" w:hAnsi="宋体" w:cs="宋体"/>
      <w:kern w:val="0"/>
      <w:sz w:val="24"/>
      <w:szCs w:val="24"/>
      <w:lang w:val="en-US" w:eastAsia="zh-CN" w:bidi="ar"/>
    </w:rPr>
  </w:style>
  <w:style w:type="paragraph" w:styleId="5">
    <w:name w:val="Body Text First Indent"/>
    <w:basedOn w:val="3"/>
    <w:unhideWhenUsed/>
    <w:qFormat/>
    <w:uiPriority w:val="0"/>
    <w:pPr>
      <w:autoSpaceDE w:val="0"/>
      <w:autoSpaceDN w:val="0"/>
      <w:spacing w:line="360" w:lineRule="auto"/>
      <w:ind w:right="-24" w:rightChars="-10" w:firstLine="425" w:firstLineChars="225"/>
    </w:pPr>
    <w:rPr>
      <w:rFonts w:ascii="Arial" w:eastAsia="仿宋_GB2312"/>
      <w:sz w:val="24"/>
      <w:szCs w:val="32"/>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3774</Words>
  <Characters>3885</Characters>
  <Lines>1</Lines>
  <Paragraphs>1</Paragraphs>
  <TotalTime>4</TotalTime>
  <ScaleCrop>false</ScaleCrop>
  <LinksUpToDate>false</LinksUpToDate>
  <CharactersWithSpaces>3894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2025-11-06T10:45:00Z</dcterms:created>
  <dc:creator>.</dc:creator>
  <cp:lastModifiedBy>WPS</cp:lastModifiedBy>
  <dcterms:modified xsi:type="dcterms:W3CDTF">2025-12-22T07:55:33Z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6657EA3AF4F346E5AECD612205EA0026_13</vt:lpwstr>
  </property>
  <property fmtid="{D5CDD505-2E9C-101B-9397-08002B2CF9AE}" pid="4" name="KSOTemplateDocerSaveRecord">
    <vt:lpwstr>eyJoZGlkIjoiNTA1YjVlZGRjMzQ2OTdjNTQ2NWY2M2I5ZjJkZDdlNTMiLCJ1c2VySWQiOiIzNjQwMjY3OTIifQ==</vt:lpwstr>
  </property>
</Properties>
</file>