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6D0CD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砖混部分加固墙体开挖地坪工程量。</w:t>
      </w:r>
    </w:p>
    <w:p w14:paraId="58BF5A16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挖深按照室外地坪下500考虑、宽度按照正常放坡执行，开挖范围地面需按新建地面工程做法算量。</w:t>
      </w:r>
    </w:p>
    <w:p w14:paraId="4A2B2925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A4683A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固定柜清单标黄区域固定柜均纳入此次招标范围。</w:t>
      </w:r>
    </w:p>
    <w:p w14:paraId="49CF0524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其中治疗柜、处置柜需结合图纸重新复核工程量</w:t>
      </w:r>
    </w:p>
    <w:p w14:paraId="37914548">
      <w:pPr>
        <w:numPr>
          <w:ilvl w:val="0"/>
          <w:numId w:val="0"/>
        </w:numPr>
      </w:pPr>
      <w:r>
        <w:drawing>
          <wp:inline distT="0" distB="0" distL="114300" distR="114300">
            <wp:extent cx="1804035" cy="1411605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596390" cy="1411605"/>
            <wp:effectExtent l="0" t="0" r="381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64945" cy="1421130"/>
            <wp:effectExtent l="0" t="0" r="190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EADA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两门更衣柜为32个</w:t>
      </w:r>
    </w:p>
    <w:p w14:paraId="7DD53105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三门带被服更衣柜</w:t>
      </w:r>
      <w:r>
        <w:rPr>
          <w:rFonts w:hint="eastAsia"/>
          <w:lang w:val="en-US" w:eastAsia="zh-CN"/>
        </w:rPr>
        <w:t>52个</w:t>
      </w:r>
    </w:p>
    <w:p w14:paraId="0789F81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75D00C3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病房增加输液导轨</w:t>
      </w:r>
    </w:p>
    <w:p w14:paraId="2EE111D4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隔帘做法详见07J902-2 6-3页U形隔帘导轨</w:t>
      </w:r>
    </w:p>
    <w:p w14:paraId="0CDB992B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输液帘法详见07J902-2 6-4页U形输液导轨</w:t>
      </w:r>
    </w:p>
    <w:p w14:paraId="6B45B09B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175567D3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除楼梯间外所有踢脚线更新为60mm高1.0厚黑钛金不锈钢踢脚 </w:t>
      </w:r>
    </w:p>
    <w:p w14:paraId="2141AADF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楼梯间为100高花岗岩踢脚，厚度同地面。</w:t>
      </w:r>
    </w:p>
    <w:p w14:paraId="4F6A2AA4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54625" cy="3164205"/>
            <wp:effectExtent l="0" t="0" r="317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31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EEC9C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病房、治疗、换药室设观察窗，剩余门均不设观察窗。</w:t>
      </w:r>
    </w:p>
    <w:p w14:paraId="1BAD839D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走道上成品玻璃隔断均为防火隔热玻璃隔断，剩余均为普通玻璃隔断。做法详见补充普通玻璃隔断与A类玻璃隔断做法。</w:t>
      </w:r>
    </w:p>
    <w:bookmarkEnd w:id="0"/>
    <w:p w14:paraId="563936DA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原病房阳台区域</w:t>
      </w:r>
    </w:p>
    <w:p w14:paraId="60B09EE9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卫生间+盥洗室洗手盆及固定墙体墙面（墙面开关插座）均为打包一并算量（水立管及固定立柱土建算量）</w:t>
      </w:r>
    </w:p>
    <w:p w14:paraId="416E525D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盥洗室吊顶、地面、南侧墙体饰面、北侧成品玻璃隔断为土建算量。详见建施21病房阳台改造详图。</w:t>
      </w:r>
    </w:p>
    <w:p w14:paraId="62AA8DC7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52085" cy="3315335"/>
            <wp:effectExtent l="0" t="0" r="5715" b="889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2085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D45C21"/>
    <w:multiLevelType w:val="singleLevel"/>
    <w:tmpl w:val="AAD45C2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F182B"/>
    <w:rsid w:val="440F6F31"/>
    <w:rsid w:val="524B1ADA"/>
    <w:rsid w:val="77EB5041"/>
    <w:rsid w:val="7BA070C9"/>
    <w:rsid w:val="7E0E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329</Characters>
  <Lines>0</Lines>
  <Paragraphs>0</Paragraphs>
  <TotalTime>73</TotalTime>
  <ScaleCrop>false</ScaleCrop>
  <LinksUpToDate>false</LinksUpToDate>
  <CharactersWithSpaces>335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2025-12-16T12:25:00Z</dcterms:created>
  <dc:creator>admin</dc:creator>
  <cp:lastModifiedBy>56</cp:lastModifiedBy>
  <dcterms:modified xsi:type="dcterms:W3CDTF">2025-12-17T03:13:58Z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eyJoZGlkIjoiMzhiNTFiOTg1MjljYTFkZWU0ZjRkYTE5ZTgwMDRhOTAiLCJ1c2VySWQiOiI1ODk3NjI1NjQifQ==</vt:lpwstr>
  </property>
  <property fmtid="{D5CDD505-2E9C-101B-9397-08002B2CF9AE}" pid="4" name="ICV">
    <vt:lpwstr>E8DC233967B2452E99A3F20BB6009C96_12</vt:lpwstr>
  </property>
</Properties>
</file>