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584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1D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供应商资格审查资料提交格式</w:t>
            </w:r>
          </w:p>
        </w:tc>
      </w:tr>
      <w:tr w14:paraId="1D7F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C86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一、在中华人民共和国境内依法注册的法人或非法人组织（提供中华人民共和国境内行政管理部门登记的主体资格证书（包括但不限于营业执照、事业单位法人证书、社会团体法人登记证书等）），不接受自然人（包含个体工商户）；</w:t>
            </w:r>
          </w:p>
        </w:tc>
      </w:tr>
      <w:tr w14:paraId="6A2B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5A36F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 w14:paraId="7BA5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4985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二、企业信誉：未被人民法院列为失信被执行人，提供信用中国（www.creditchina.gov.cn）截图，以网站查询结果为准；</w:t>
            </w:r>
          </w:p>
        </w:tc>
      </w:tr>
      <w:tr w14:paraId="3A18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/>
            <w:vAlign w:val="center"/>
          </w:tcPr>
          <w:p w14:paraId="378D71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请在此插入扫描件（以下为查询步骤及示例）</w:t>
            </w:r>
          </w:p>
        </w:tc>
      </w:tr>
      <w:tr w14:paraId="55FD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00E518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4221480" cy="2738755"/>
                  <wp:effectExtent l="0" t="0" r="7620" b="4445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80" cy="273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85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B51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三、提供承诺函（承诺内容须包含：①供应商的法定代表人或负责人为同一人或者存在控股、管理关系的不同供应商，不得参加同一标段或者未划分标段的同一采购项目竞价；②具备完善的售后服务体系，可在采购人所在地区提供售后服务，能够为采购的车辆提供及时、专业的售后服务，包括但不限于车辆保养、维修、零部件供应等。合同签订前，采购人有权针对成交供应商的售后服务能力进行现场考察，如无法满足采购人的售后服务要求，一切后果由成交供应商自行承担）；</w:t>
            </w:r>
          </w:p>
        </w:tc>
      </w:tr>
      <w:tr w14:paraId="5BE3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 w14:paraId="4E9C01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3DBEF4D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 w14:paraId="73987D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05E3E01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 w14:paraId="6AA01A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27AB5D7E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内蒙古星锐管理有限公司（采购人）：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①供应商的法定代表人或负责人为同一人或者存在控股、管理关系的不同供应商，不得参加同一标段或者未划分标段的同一采购项目竞价；</w:t>
                  </w:r>
                </w:p>
                <w:p w14:paraId="554E38F5">
                  <w:pPr>
                    <w:keepNext w:val="0"/>
                    <w:keepLines w:val="0"/>
                    <w:widowControl/>
                    <w:suppressLineNumbers w:val="0"/>
                    <w:ind w:firstLine="560" w:firstLineChars="20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②具备完善的售后服务体系，可在采购人所在地区提供售后服务，能够为采购的车辆提供及时、专业的售后服务，包括但不限于车辆保养、维修、零部件供应等。合同签订前，采购人有权针对成交供应商的售后服务能力进行现场考察，如无法满足采购人的售后服务要求，一切后果由成交供应商自行承担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 w14:paraId="79C0AC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7C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FFF3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四、制造商或其授权的销售服务商均可（如供应商为制造商，提供制造商声明函（格式自拟）；如供应商为代理商或经销商，提供制造商出具的授权函；</w:t>
            </w:r>
          </w:p>
        </w:tc>
      </w:tr>
      <w:tr w14:paraId="71B0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75362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 w14:paraId="222C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BB7F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五、提供近三年（2022年1月1日至报价截止之日，以合同签订日期为准）2份车辆销售数量在30台及以上的业绩合同；</w:t>
            </w:r>
          </w:p>
        </w:tc>
      </w:tr>
      <w:tr w14:paraId="3123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5CA5A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 w14:paraId="7261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A8D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六、《竞价授权报名表》按要求填写完整；</w:t>
            </w:r>
          </w:p>
        </w:tc>
      </w:tr>
      <w:tr w14:paraId="5F45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44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65"/>
              <w:gridCol w:w="4273"/>
            </w:tblGrid>
            <w:tr w14:paraId="466027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gridBefore w:val="1"/>
                <w:wBefore w:w="5" w:type="dxa"/>
                <w:trHeight w:val="90" w:hRule="atLeast"/>
                <w:jc w:val="center"/>
              </w:trPr>
              <w:tc>
                <w:tcPr>
                  <w:tcW w:w="8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7AA9E457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 w14:paraId="766231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375" w:hRule="atLeast"/>
                <w:jc w:val="center"/>
              </w:trPr>
              <w:tc>
                <w:tcPr>
                  <w:tcW w:w="8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 w14:paraId="16BFE55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 w14:paraId="62C98D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90" w:hRule="atLeast"/>
                <w:jc w:val="center"/>
              </w:trPr>
              <w:tc>
                <w:tcPr>
                  <w:tcW w:w="8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 w14:paraId="0E20D90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内蒙古星锐管理有限公司2025年一汽牌CA7007BEVH换电式纯电动轿车采购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 w14:paraId="54874C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0EE5D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42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91881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 w14:paraId="196A0A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56053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42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B402A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代理人身份证反面</w:t>
                  </w:r>
                </w:p>
              </w:tc>
            </w:tr>
            <w:tr w14:paraId="4E4421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5B259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42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C634A5A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E6BED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BB519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42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AEF7DD7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B28E8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64688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42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A5CB2AB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29831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7CC81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42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3575679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2B20CF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1534B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42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EA15413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29805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960" w:hRule="atLeast"/>
                <w:jc w:val="center"/>
              </w:trPr>
              <w:tc>
                <w:tcPr>
                  <w:tcW w:w="8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243483C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 w14:paraId="114F7A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DE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EDE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七、《分项报价表》按要求填写完整（按公告附件要求填写完整，该表中计算得到的报价须与系统中的最终报价一致）。</w:t>
            </w:r>
          </w:p>
        </w:tc>
      </w:tr>
      <w:tr w14:paraId="6804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18"/>
              <w:gridCol w:w="1331"/>
              <w:gridCol w:w="1331"/>
              <w:gridCol w:w="1358"/>
              <w:gridCol w:w="1358"/>
            </w:tblGrid>
            <w:tr w14:paraId="50FD23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006" w:type="dxa"/>
                  <w:vAlign w:val="center"/>
                </w:tcPr>
                <w:p w14:paraId="1A4FAC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采购内容</w:t>
                  </w:r>
                </w:p>
              </w:tc>
              <w:tc>
                <w:tcPr>
                  <w:tcW w:w="1382" w:type="dxa"/>
                  <w:vAlign w:val="center"/>
                </w:tcPr>
                <w:p w14:paraId="2BBCF2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382" w:type="dxa"/>
                  <w:vAlign w:val="center"/>
                </w:tcPr>
                <w:p w14:paraId="7BADE9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82" w:type="dxa"/>
                  <w:vAlign w:val="center"/>
                </w:tcPr>
                <w:p w14:paraId="5F3B4D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单价报价（元）</w:t>
                  </w:r>
                </w:p>
              </w:tc>
              <w:tc>
                <w:tcPr>
                  <w:tcW w:w="1383" w:type="dxa"/>
                  <w:vAlign w:val="center"/>
                </w:tcPr>
                <w:p w14:paraId="66640E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总价报价（元）</w:t>
                  </w:r>
                </w:p>
              </w:tc>
            </w:tr>
            <w:tr w14:paraId="0D3345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006" w:type="dxa"/>
                  <w:vAlign w:val="center"/>
                </w:tcPr>
                <w:p w14:paraId="3E5C83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  <w:t>一汽牌CA7007BEVH换电式纯电动轿车（白色）</w:t>
                  </w:r>
                </w:p>
              </w:tc>
              <w:tc>
                <w:tcPr>
                  <w:tcW w:w="1382" w:type="dxa"/>
                  <w:vAlign w:val="center"/>
                </w:tcPr>
                <w:p w14:paraId="7204AF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1382" w:type="dxa"/>
                  <w:vAlign w:val="center"/>
                </w:tcPr>
                <w:p w14:paraId="54F069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台</w:t>
                  </w:r>
                </w:p>
              </w:tc>
              <w:tc>
                <w:tcPr>
                  <w:tcW w:w="1382" w:type="dxa"/>
                  <w:vAlign w:val="center"/>
                </w:tcPr>
                <w:p w14:paraId="28E820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14:paraId="2B1B71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</w:tbl>
          <w:p w14:paraId="6ED21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13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7DC4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注：1、供应商应将以上资料扫描为一个文件（要求提供原件的扫描件或复印件加盖公章扫描件），在公告约定时间内发送至本公告指定邮箱。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 w14:paraId="47387765">
      <w:pPr>
        <w:rPr>
          <w:sz w:val="8"/>
          <w:szCs w:val="1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E23BE"/>
    <w:rsid w:val="055806EC"/>
    <w:rsid w:val="06E74F2B"/>
    <w:rsid w:val="085E15A4"/>
    <w:rsid w:val="095736F2"/>
    <w:rsid w:val="0C4A17FB"/>
    <w:rsid w:val="0E040BC7"/>
    <w:rsid w:val="0F1B160B"/>
    <w:rsid w:val="0FE528F3"/>
    <w:rsid w:val="120334DB"/>
    <w:rsid w:val="1A9C44DC"/>
    <w:rsid w:val="1B817659"/>
    <w:rsid w:val="2A0A0CB7"/>
    <w:rsid w:val="2A2B73C9"/>
    <w:rsid w:val="2A7A3E00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2946AC2"/>
    <w:rsid w:val="45C472E6"/>
    <w:rsid w:val="478E4261"/>
    <w:rsid w:val="495668AF"/>
    <w:rsid w:val="69DB3566"/>
    <w:rsid w:val="6BC9796C"/>
    <w:rsid w:val="6E05174A"/>
    <w:rsid w:val="6EC82DF8"/>
    <w:rsid w:val="6F0538A6"/>
    <w:rsid w:val="70880267"/>
    <w:rsid w:val="79865E36"/>
    <w:rsid w:val="7CD43511"/>
    <w:rsid w:val="7E7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2025-08-11T08:03:47Z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96ED485D4CA84871B763E752DB4B181C_12</vt:lpwstr>
  </property>
  <property fmtid="{D5CDD505-2E9C-101B-9397-08002B2CF9AE}" pid="4" name="KSOTemplateDocerSaveRecord">
    <vt:lpwstr>eyJoZGlkIjoiY2Y3NGEzZmZkYTY0YTlmZTAwY2RmMTMyNzVhMjk3MzIiLCJ1c2VySWQiOiIxNTI3MTQwNDI4In0=</vt:lpwstr>
  </property>
</Properties>
</file>