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38ECDE">
      <w:pPr>
        <w:jc w:val="center"/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  <w:t>船舶交通运输赛道设备购置采购需求</w:t>
      </w:r>
    </w:p>
    <w:p w14:paraId="34666267">
      <w:pPr>
        <w:jc w:val="both"/>
        <w:rPr>
          <w:rFonts w:hint="default" w:ascii="黑体" w:hAnsi="黑体" w:eastAsia="黑体" w:cs="黑体"/>
          <w:b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t>1、设备清单</w:t>
      </w:r>
    </w:p>
    <w:tbl>
      <w:tblPr>
        <w:tblStyle w:val="3"/>
        <w:tblW w:w="8710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"/>
        <w:gridCol w:w="2659"/>
        <w:gridCol w:w="3296"/>
        <w:gridCol w:w="1095"/>
        <w:gridCol w:w="879"/>
      </w:tblGrid>
      <w:tr w14:paraId="7366B3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BE7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C101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 称</w:t>
            </w:r>
          </w:p>
        </w:tc>
        <w:tc>
          <w:tcPr>
            <w:tcW w:w="3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58D8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E233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6400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</w:tr>
      <w:tr w14:paraId="19CCB3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FFBD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1BB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vertAlign w:val="baseline"/>
              </w:rPr>
              <w:t>智能航行室内仿真系统</w:t>
            </w:r>
          </w:p>
        </w:tc>
        <w:tc>
          <w:tcPr>
            <w:tcW w:w="3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7B2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vertAlign w:val="baseline"/>
              </w:rPr>
              <w:t>包含铁线材质船体，智驾系统，配电系统，动力系统，船体底座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5DF2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9B8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 w14:paraId="308B69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06F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D108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vertAlign w:val="baseline"/>
              </w:rPr>
              <w:t>双体充气浮筒船</w:t>
            </w:r>
          </w:p>
        </w:tc>
        <w:tc>
          <w:tcPr>
            <w:tcW w:w="3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0BD9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vertAlign w:val="baseline"/>
              </w:rPr>
              <w:t>含适配船体的动力电池及推进器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BE6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艘</w:t>
            </w:r>
          </w:p>
        </w:tc>
        <w:tc>
          <w:tcPr>
            <w:tcW w:w="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818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</w:tbl>
    <w:p w14:paraId="3E68EC40">
      <w:pPr>
        <w:rPr>
          <w:rFonts w:hint="eastAsia" w:ascii="Times New Roman" w:hAnsi="Times New Roman" w:eastAsia="宋体"/>
          <w:b/>
          <w:bCs w:val="0"/>
          <w:sz w:val="24"/>
          <w:szCs w:val="24"/>
          <w:lang w:val="en-US" w:eastAsia="zh-CN"/>
        </w:rPr>
      </w:pPr>
    </w:p>
    <w:p w14:paraId="510D1546">
      <w:pPr>
        <w:rPr>
          <w:rFonts w:hint="eastAsia" w:ascii="Times New Roman" w:hAnsi="Times New Roman" w:eastAsia="宋体"/>
          <w:b/>
          <w:bCs w:val="0"/>
          <w:sz w:val="24"/>
          <w:szCs w:val="24"/>
          <w:lang w:val="en-US" w:eastAsia="zh-CN"/>
        </w:rPr>
      </w:pPr>
    </w:p>
    <w:p w14:paraId="007D082F">
      <w:pPr>
        <w:rPr>
          <w:rFonts w:ascii="Times New Roman" w:hAnsi="Times New Roman" w:eastAsia="宋体" w:cs="宋体"/>
          <w:b/>
          <w:bCs w:val="0"/>
          <w:sz w:val="24"/>
          <w:szCs w:val="24"/>
        </w:rPr>
      </w:pPr>
      <w:r>
        <w:rPr>
          <w:rFonts w:hint="eastAsia" w:ascii="Times New Roman" w:hAnsi="Times New Roman" w:eastAsia="宋体"/>
          <w:b/>
          <w:bCs w:val="0"/>
          <w:sz w:val="24"/>
          <w:szCs w:val="24"/>
          <w:lang w:val="en-US" w:eastAsia="zh-CN"/>
        </w:rPr>
        <w:t>2、</w:t>
      </w:r>
      <w:r>
        <w:rPr>
          <w:rFonts w:ascii="Times New Roman" w:hAnsi="Times New Roman" w:eastAsia="宋体" w:cs="宋体"/>
          <w:b/>
          <w:bCs w:val="0"/>
          <w:sz w:val="24"/>
          <w:szCs w:val="24"/>
        </w:rPr>
        <w:t>船舶智能驾驶系统产品技术规格书</w:t>
      </w:r>
    </w:p>
    <w:p w14:paraId="15FC0C9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textAlignment w:val="auto"/>
        <w:rPr>
          <w:rFonts w:hint="default" w:ascii="Times New Roman" w:hAnsi="Times New Roman" w:eastAsia="宋体" w:cs="宋体"/>
          <w:b w:val="0"/>
          <w:bCs/>
          <w:sz w:val="24"/>
          <w:lang w:val="en-US" w:eastAsia="zh-CN"/>
        </w:rPr>
      </w:pPr>
      <w:r>
        <w:rPr>
          <w:rFonts w:ascii="Times New Roman" w:hAnsi="Times New Roman" w:eastAsia="宋体" w:cs="宋体"/>
          <w:b/>
          <w:bCs w:val="0"/>
          <w:sz w:val="24"/>
        </w:rPr>
        <w:t>智能航行室内仿真系统</w:t>
      </w:r>
    </w:p>
    <w:tbl>
      <w:tblPr>
        <w:tblStyle w:val="4"/>
        <w:tblW w:w="880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8"/>
        <w:gridCol w:w="2193"/>
        <w:gridCol w:w="3523"/>
        <w:gridCol w:w="1294"/>
        <w:gridCol w:w="1093"/>
      </w:tblGrid>
      <w:tr w14:paraId="18A671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dxa"/>
            <w:vAlign w:val="center"/>
          </w:tcPr>
          <w:p w14:paraId="5B298C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/>
                <w:w w:val="99"/>
                <w:sz w:val="21"/>
                <w:szCs w:val="21"/>
              </w:rPr>
              <w:t>序号</w:t>
            </w:r>
          </w:p>
        </w:tc>
        <w:tc>
          <w:tcPr>
            <w:tcW w:w="5716" w:type="dxa"/>
            <w:gridSpan w:val="2"/>
            <w:vAlign w:val="center"/>
          </w:tcPr>
          <w:p w14:paraId="37B0C63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/>
                <w:w w:val="99"/>
                <w:sz w:val="21"/>
                <w:szCs w:val="21"/>
              </w:rPr>
              <w:t>部件名称</w:t>
            </w:r>
          </w:p>
        </w:tc>
        <w:tc>
          <w:tcPr>
            <w:tcW w:w="1294" w:type="dxa"/>
            <w:vAlign w:val="center"/>
          </w:tcPr>
          <w:p w14:paraId="094933F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/>
                <w:w w:val="99"/>
                <w:sz w:val="21"/>
                <w:szCs w:val="21"/>
              </w:rPr>
              <w:t>单位</w:t>
            </w:r>
          </w:p>
        </w:tc>
        <w:tc>
          <w:tcPr>
            <w:tcW w:w="1093" w:type="dxa"/>
            <w:vAlign w:val="center"/>
          </w:tcPr>
          <w:p w14:paraId="42ACAE7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数量</w:t>
            </w:r>
          </w:p>
        </w:tc>
      </w:tr>
      <w:tr w14:paraId="5CD082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dxa"/>
            <w:vAlign w:val="center"/>
          </w:tcPr>
          <w:p w14:paraId="74AF4E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193" w:type="dxa"/>
            <w:vAlign w:val="center"/>
          </w:tcPr>
          <w:p w14:paraId="010DAE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w w:val="99"/>
                <w:sz w:val="21"/>
                <w:szCs w:val="21"/>
              </w:rPr>
              <w:t>天线</w:t>
            </w:r>
          </w:p>
        </w:tc>
        <w:tc>
          <w:tcPr>
            <w:tcW w:w="3523" w:type="dxa"/>
            <w:shd w:val="clear" w:color="auto" w:fill="auto"/>
            <w:vAlign w:val="center"/>
          </w:tcPr>
          <w:p w14:paraId="112941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w w:val="99"/>
                <w:sz w:val="21"/>
                <w:szCs w:val="21"/>
              </w:rPr>
              <w:t>GNSS 天线+通信天线</w:t>
            </w:r>
          </w:p>
        </w:tc>
        <w:tc>
          <w:tcPr>
            <w:tcW w:w="1294" w:type="dxa"/>
            <w:vAlign w:val="center"/>
          </w:tcPr>
          <w:p w14:paraId="73525E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w w:val="99"/>
                <w:sz w:val="21"/>
                <w:szCs w:val="21"/>
              </w:rPr>
              <w:t>个</w:t>
            </w:r>
          </w:p>
        </w:tc>
        <w:tc>
          <w:tcPr>
            <w:tcW w:w="1093" w:type="dxa"/>
            <w:vAlign w:val="center"/>
          </w:tcPr>
          <w:p w14:paraId="1C5AFF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</w:tr>
      <w:tr w14:paraId="7A2CCF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dxa"/>
            <w:vAlign w:val="center"/>
          </w:tcPr>
          <w:p w14:paraId="0C4678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193" w:type="dxa"/>
            <w:vMerge w:val="restart"/>
            <w:vAlign w:val="center"/>
          </w:tcPr>
          <w:p w14:paraId="70F8033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w w:val="99"/>
                <w:sz w:val="21"/>
                <w:szCs w:val="21"/>
              </w:rPr>
              <w:t>交互系统</w:t>
            </w:r>
          </w:p>
        </w:tc>
        <w:tc>
          <w:tcPr>
            <w:tcW w:w="3523" w:type="dxa"/>
            <w:shd w:val="clear" w:color="auto" w:fill="auto"/>
            <w:vAlign w:val="center"/>
          </w:tcPr>
          <w:p w14:paraId="7318FD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w w:val="99"/>
                <w:sz w:val="21"/>
                <w:szCs w:val="21"/>
              </w:rPr>
              <w:t>手持 pad</w:t>
            </w:r>
          </w:p>
        </w:tc>
        <w:tc>
          <w:tcPr>
            <w:tcW w:w="1294" w:type="dxa"/>
            <w:vAlign w:val="center"/>
          </w:tcPr>
          <w:p w14:paraId="0366485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w w:val="99"/>
                <w:sz w:val="21"/>
                <w:szCs w:val="21"/>
              </w:rPr>
              <w:t>套</w:t>
            </w:r>
          </w:p>
        </w:tc>
        <w:tc>
          <w:tcPr>
            <w:tcW w:w="1093" w:type="dxa"/>
            <w:vAlign w:val="center"/>
          </w:tcPr>
          <w:p w14:paraId="75FD70A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</w:tr>
      <w:tr w14:paraId="0716C6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dxa"/>
            <w:vAlign w:val="center"/>
          </w:tcPr>
          <w:p w14:paraId="4ABE1AA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193" w:type="dxa"/>
            <w:vMerge w:val="continue"/>
            <w:vAlign w:val="center"/>
          </w:tcPr>
          <w:p w14:paraId="7B6C685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523" w:type="dxa"/>
            <w:shd w:val="clear" w:color="auto" w:fill="auto"/>
            <w:vAlign w:val="center"/>
          </w:tcPr>
          <w:p w14:paraId="52C68C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w w:val="99"/>
                <w:sz w:val="21"/>
                <w:szCs w:val="21"/>
              </w:rPr>
              <w:t>船用触控显示器</w:t>
            </w:r>
          </w:p>
        </w:tc>
        <w:tc>
          <w:tcPr>
            <w:tcW w:w="1294" w:type="dxa"/>
            <w:vAlign w:val="center"/>
          </w:tcPr>
          <w:p w14:paraId="74358D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w w:val="99"/>
                <w:sz w:val="21"/>
                <w:szCs w:val="21"/>
              </w:rPr>
              <w:t>套</w:t>
            </w:r>
          </w:p>
        </w:tc>
        <w:tc>
          <w:tcPr>
            <w:tcW w:w="1093" w:type="dxa"/>
            <w:vAlign w:val="center"/>
          </w:tcPr>
          <w:p w14:paraId="69F754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</w:tr>
      <w:tr w14:paraId="2C61DC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dxa"/>
            <w:vAlign w:val="center"/>
          </w:tcPr>
          <w:p w14:paraId="1DE764D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193" w:type="dxa"/>
            <w:vMerge w:val="restart"/>
            <w:vAlign w:val="center"/>
          </w:tcPr>
          <w:p w14:paraId="37F693F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w w:val="99"/>
                <w:sz w:val="21"/>
                <w:szCs w:val="21"/>
              </w:rPr>
              <w:t>感知系统</w:t>
            </w:r>
          </w:p>
        </w:tc>
        <w:tc>
          <w:tcPr>
            <w:tcW w:w="3523" w:type="dxa"/>
            <w:shd w:val="clear" w:color="auto" w:fill="auto"/>
            <w:vAlign w:val="center"/>
          </w:tcPr>
          <w:p w14:paraId="30EF2E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</w:rPr>
              <w:t>4D 毫米波雷达</w:t>
            </w:r>
          </w:p>
        </w:tc>
        <w:tc>
          <w:tcPr>
            <w:tcW w:w="1294" w:type="dxa"/>
            <w:vAlign w:val="center"/>
          </w:tcPr>
          <w:p w14:paraId="002B025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w w:val="99"/>
                <w:sz w:val="21"/>
                <w:szCs w:val="21"/>
              </w:rPr>
              <w:t>台</w:t>
            </w:r>
          </w:p>
        </w:tc>
        <w:tc>
          <w:tcPr>
            <w:tcW w:w="1093" w:type="dxa"/>
            <w:vAlign w:val="center"/>
          </w:tcPr>
          <w:p w14:paraId="1DF598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</w:tr>
      <w:tr w14:paraId="16FEC8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dxa"/>
            <w:vAlign w:val="center"/>
          </w:tcPr>
          <w:p w14:paraId="05405C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193" w:type="dxa"/>
            <w:vMerge w:val="continue"/>
            <w:vAlign w:val="center"/>
          </w:tcPr>
          <w:p w14:paraId="2101A0F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523" w:type="dxa"/>
            <w:shd w:val="clear" w:color="auto" w:fill="auto"/>
            <w:vAlign w:val="center"/>
          </w:tcPr>
          <w:p w14:paraId="16A91F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w w:val="99"/>
                <w:sz w:val="21"/>
                <w:szCs w:val="21"/>
              </w:rPr>
              <w:t>船用摄像头</w:t>
            </w:r>
          </w:p>
        </w:tc>
        <w:tc>
          <w:tcPr>
            <w:tcW w:w="1294" w:type="dxa"/>
            <w:vAlign w:val="center"/>
          </w:tcPr>
          <w:p w14:paraId="0BC173A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w w:val="99"/>
                <w:sz w:val="21"/>
                <w:szCs w:val="21"/>
              </w:rPr>
              <w:t>台</w:t>
            </w:r>
          </w:p>
        </w:tc>
        <w:tc>
          <w:tcPr>
            <w:tcW w:w="1093" w:type="dxa"/>
            <w:vAlign w:val="center"/>
          </w:tcPr>
          <w:p w14:paraId="375BD19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</w:tr>
      <w:tr w14:paraId="0D906A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dxa"/>
            <w:vAlign w:val="center"/>
          </w:tcPr>
          <w:p w14:paraId="4F4C2ED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193" w:type="dxa"/>
            <w:vMerge w:val="continue"/>
            <w:vAlign w:val="center"/>
          </w:tcPr>
          <w:p w14:paraId="5D93D3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523" w:type="dxa"/>
            <w:shd w:val="clear" w:color="auto" w:fill="auto"/>
            <w:vAlign w:val="center"/>
          </w:tcPr>
          <w:p w14:paraId="19A87E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w w:val="99"/>
                <w:sz w:val="21"/>
                <w:szCs w:val="21"/>
              </w:rPr>
              <w:t>激光雷达</w:t>
            </w:r>
          </w:p>
        </w:tc>
        <w:tc>
          <w:tcPr>
            <w:tcW w:w="1294" w:type="dxa"/>
            <w:vAlign w:val="center"/>
          </w:tcPr>
          <w:p w14:paraId="331E387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w w:val="99"/>
                <w:sz w:val="21"/>
                <w:szCs w:val="21"/>
              </w:rPr>
              <w:t>台</w:t>
            </w:r>
          </w:p>
        </w:tc>
        <w:tc>
          <w:tcPr>
            <w:tcW w:w="1093" w:type="dxa"/>
            <w:vAlign w:val="center"/>
          </w:tcPr>
          <w:p w14:paraId="6A5E20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</w:tr>
      <w:tr w14:paraId="163E6F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dxa"/>
            <w:vAlign w:val="center"/>
          </w:tcPr>
          <w:p w14:paraId="4741A4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193" w:type="dxa"/>
            <w:vMerge w:val="restart"/>
            <w:vAlign w:val="center"/>
          </w:tcPr>
          <w:p w14:paraId="35256D4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智能驾驶主控制器</w:t>
            </w:r>
          </w:p>
        </w:tc>
        <w:tc>
          <w:tcPr>
            <w:tcW w:w="3523" w:type="dxa"/>
            <w:shd w:val="clear" w:color="auto" w:fill="auto"/>
            <w:vAlign w:val="center"/>
          </w:tcPr>
          <w:p w14:paraId="71C7FE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w w:val="99"/>
                <w:sz w:val="21"/>
                <w:szCs w:val="21"/>
              </w:rPr>
              <w:t>高精度定位模块</w:t>
            </w:r>
          </w:p>
        </w:tc>
        <w:tc>
          <w:tcPr>
            <w:tcW w:w="1294" w:type="dxa"/>
            <w:vAlign w:val="center"/>
          </w:tcPr>
          <w:p w14:paraId="4EAD7D8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w w:val="99"/>
                <w:sz w:val="21"/>
                <w:szCs w:val="21"/>
              </w:rPr>
              <w:t>台</w:t>
            </w:r>
          </w:p>
        </w:tc>
        <w:tc>
          <w:tcPr>
            <w:tcW w:w="1093" w:type="dxa"/>
            <w:vAlign w:val="center"/>
          </w:tcPr>
          <w:p w14:paraId="36E62B8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</w:tr>
      <w:tr w14:paraId="1E5813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dxa"/>
            <w:vAlign w:val="center"/>
          </w:tcPr>
          <w:p w14:paraId="1F53A5D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193" w:type="dxa"/>
            <w:vMerge w:val="continue"/>
            <w:vAlign w:val="center"/>
          </w:tcPr>
          <w:p w14:paraId="3AA4F51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523" w:type="dxa"/>
            <w:shd w:val="clear" w:color="auto" w:fill="auto"/>
            <w:vAlign w:val="center"/>
          </w:tcPr>
          <w:p w14:paraId="05C8F6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w w:val="99"/>
                <w:sz w:val="21"/>
                <w:szCs w:val="21"/>
              </w:rPr>
              <w:t>高性能计算平台</w:t>
            </w:r>
          </w:p>
        </w:tc>
        <w:tc>
          <w:tcPr>
            <w:tcW w:w="1294" w:type="dxa"/>
            <w:vAlign w:val="center"/>
          </w:tcPr>
          <w:p w14:paraId="75E465D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w w:val="99"/>
                <w:sz w:val="21"/>
                <w:szCs w:val="21"/>
              </w:rPr>
              <w:t>台</w:t>
            </w:r>
          </w:p>
        </w:tc>
        <w:tc>
          <w:tcPr>
            <w:tcW w:w="1093" w:type="dxa"/>
            <w:vAlign w:val="center"/>
          </w:tcPr>
          <w:p w14:paraId="08C1587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</w:tr>
      <w:tr w14:paraId="7A1754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dxa"/>
            <w:vAlign w:val="center"/>
          </w:tcPr>
          <w:p w14:paraId="043997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193" w:type="dxa"/>
            <w:vMerge w:val="continue"/>
            <w:vAlign w:val="center"/>
          </w:tcPr>
          <w:p w14:paraId="2F0535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523" w:type="dxa"/>
            <w:shd w:val="clear" w:color="auto" w:fill="auto"/>
            <w:vAlign w:val="center"/>
          </w:tcPr>
          <w:p w14:paraId="737E2F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w w:val="99"/>
                <w:sz w:val="21"/>
                <w:szCs w:val="21"/>
              </w:rPr>
              <w:t>高精度艏向测量模块</w:t>
            </w:r>
          </w:p>
        </w:tc>
        <w:tc>
          <w:tcPr>
            <w:tcW w:w="1294" w:type="dxa"/>
            <w:vAlign w:val="center"/>
          </w:tcPr>
          <w:p w14:paraId="2B8CD7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w w:val="99"/>
                <w:sz w:val="21"/>
                <w:szCs w:val="21"/>
              </w:rPr>
              <w:t>套</w:t>
            </w:r>
          </w:p>
        </w:tc>
        <w:tc>
          <w:tcPr>
            <w:tcW w:w="1093" w:type="dxa"/>
            <w:vAlign w:val="center"/>
          </w:tcPr>
          <w:p w14:paraId="0ED6FF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</w:tr>
      <w:tr w14:paraId="080244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dxa"/>
            <w:vAlign w:val="center"/>
          </w:tcPr>
          <w:p w14:paraId="3C3993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193" w:type="dxa"/>
            <w:vMerge w:val="continue"/>
            <w:vAlign w:val="center"/>
          </w:tcPr>
          <w:p w14:paraId="650B367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523" w:type="dxa"/>
            <w:shd w:val="clear" w:color="auto" w:fill="auto"/>
            <w:vAlign w:val="center"/>
          </w:tcPr>
          <w:p w14:paraId="7E6369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w w:val="99"/>
                <w:sz w:val="21"/>
                <w:szCs w:val="21"/>
              </w:rPr>
              <w:t>惯性测量单元</w:t>
            </w:r>
          </w:p>
        </w:tc>
        <w:tc>
          <w:tcPr>
            <w:tcW w:w="1294" w:type="dxa"/>
            <w:vAlign w:val="center"/>
          </w:tcPr>
          <w:p w14:paraId="42BAF47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w w:val="99"/>
                <w:sz w:val="21"/>
                <w:szCs w:val="21"/>
              </w:rPr>
              <w:t>套</w:t>
            </w:r>
          </w:p>
        </w:tc>
        <w:tc>
          <w:tcPr>
            <w:tcW w:w="1093" w:type="dxa"/>
            <w:vAlign w:val="center"/>
          </w:tcPr>
          <w:p w14:paraId="3A01BA8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</w:tr>
      <w:tr w14:paraId="12192C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dxa"/>
            <w:vAlign w:val="center"/>
          </w:tcPr>
          <w:p w14:paraId="50F50E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193" w:type="dxa"/>
            <w:vMerge w:val="continue"/>
            <w:vAlign w:val="center"/>
          </w:tcPr>
          <w:p w14:paraId="3BA4ED5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523" w:type="dxa"/>
            <w:shd w:val="clear" w:color="auto" w:fill="auto"/>
            <w:vAlign w:val="center"/>
          </w:tcPr>
          <w:p w14:paraId="07938E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</w:rPr>
              <w:t>4G 通信模块</w:t>
            </w:r>
          </w:p>
        </w:tc>
        <w:tc>
          <w:tcPr>
            <w:tcW w:w="1294" w:type="dxa"/>
            <w:vAlign w:val="center"/>
          </w:tcPr>
          <w:p w14:paraId="760162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w w:val="99"/>
                <w:sz w:val="21"/>
                <w:szCs w:val="21"/>
              </w:rPr>
              <w:t>台</w:t>
            </w:r>
          </w:p>
        </w:tc>
        <w:tc>
          <w:tcPr>
            <w:tcW w:w="1093" w:type="dxa"/>
            <w:vAlign w:val="center"/>
          </w:tcPr>
          <w:p w14:paraId="1D69A2D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</w:tr>
      <w:tr w14:paraId="69E776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dxa"/>
            <w:vAlign w:val="center"/>
          </w:tcPr>
          <w:p w14:paraId="293FF3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193" w:type="dxa"/>
            <w:vMerge w:val="continue"/>
            <w:vAlign w:val="center"/>
          </w:tcPr>
          <w:p w14:paraId="397898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523" w:type="dxa"/>
            <w:shd w:val="clear" w:color="auto" w:fill="auto"/>
            <w:vAlign w:val="center"/>
          </w:tcPr>
          <w:p w14:paraId="2ECD30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w w:val="99"/>
                <w:sz w:val="21"/>
                <w:szCs w:val="21"/>
              </w:rPr>
              <w:t>2.4g 通信模块</w:t>
            </w:r>
          </w:p>
        </w:tc>
        <w:tc>
          <w:tcPr>
            <w:tcW w:w="1294" w:type="dxa"/>
            <w:vAlign w:val="center"/>
          </w:tcPr>
          <w:p w14:paraId="27299E8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w w:val="99"/>
                <w:sz w:val="21"/>
                <w:szCs w:val="21"/>
              </w:rPr>
              <w:t>台</w:t>
            </w:r>
          </w:p>
        </w:tc>
        <w:tc>
          <w:tcPr>
            <w:tcW w:w="1093" w:type="dxa"/>
            <w:vAlign w:val="center"/>
          </w:tcPr>
          <w:p w14:paraId="2D7FD5E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</w:tr>
      <w:tr w14:paraId="6C8482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dxa"/>
            <w:vAlign w:val="center"/>
          </w:tcPr>
          <w:p w14:paraId="3A4E4C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193" w:type="dxa"/>
            <w:vMerge w:val="restart"/>
            <w:vAlign w:val="center"/>
          </w:tcPr>
          <w:p w14:paraId="6B2B80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线控底盘系</w:t>
            </w:r>
          </w:p>
          <w:p w14:paraId="136EE83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统</w:t>
            </w:r>
          </w:p>
        </w:tc>
        <w:tc>
          <w:tcPr>
            <w:tcW w:w="3523" w:type="dxa"/>
            <w:shd w:val="clear" w:color="auto" w:fill="auto"/>
            <w:vAlign w:val="center"/>
          </w:tcPr>
          <w:p w14:paraId="3454DB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w w:val="99"/>
                <w:sz w:val="21"/>
                <w:szCs w:val="21"/>
              </w:rPr>
              <w:t>油门控制单元</w:t>
            </w:r>
          </w:p>
        </w:tc>
        <w:tc>
          <w:tcPr>
            <w:tcW w:w="1294" w:type="dxa"/>
            <w:vAlign w:val="center"/>
          </w:tcPr>
          <w:p w14:paraId="5C0954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w w:val="99"/>
                <w:sz w:val="21"/>
                <w:szCs w:val="21"/>
              </w:rPr>
              <w:t>套</w:t>
            </w:r>
          </w:p>
        </w:tc>
        <w:tc>
          <w:tcPr>
            <w:tcW w:w="1093" w:type="dxa"/>
            <w:vAlign w:val="center"/>
          </w:tcPr>
          <w:p w14:paraId="64813A6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</w:tr>
      <w:tr w14:paraId="2ED644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dxa"/>
            <w:vAlign w:val="center"/>
          </w:tcPr>
          <w:p w14:paraId="572F808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193" w:type="dxa"/>
            <w:vMerge w:val="continue"/>
            <w:vAlign w:val="center"/>
          </w:tcPr>
          <w:p w14:paraId="69FA206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523" w:type="dxa"/>
            <w:shd w:val="clear" w:color="auto" w:fill="auto"/>
            <w:vAlign w:val="center"/>
          </w:tcPr>
          <w:p w14:paraId="09DCAE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w w:val="99"/>
                <w:sz w:val="21"/>
                <w:szCs w:val="21"/>
              </w:rPr>
              <w:t>转舵控制单元</w:t>
            </w:r>
          </w:p>
        </w:tc>
        <w:tc>
          <w:tcPr>
            <w:tcW w:w="1294" w:type="dxa"/>
            <w:vAlign w:val="center"/>
          </w:tcPr>
          <w:p w14:paraId="07A2AF5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w w:val="99"/>
                <w:sz w:val="21"/>
                <w:szCs w:val="21"/>
              </w:rPr>
              <w:t>套</w:t>
            </w:r>
          </w:p>
        </w:tc>
        <w:tc>
          <w:tcPr>
            <w:tcW w:w="1093" w:type="dxa"/>
            <w:vAlign w:val="center"/>
          </w:tcPr>
          <w:p w14:paraId="03887A7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</w:tr>
      <w:tr w14:paraId="176EC2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dxa"/>
            <w:vAlign w:val="center"/>
          </w:tcPr>
          <w:p w14:paraId="4FD4C7C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5716" w:type="dxa"/>
            <w:gridSpan w:val="2"/>
            <w:vAlign w:val="center"/>
          </w:tcPr>
          <w:p w14:paraId="574427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w w:val="99"/>
                <w:sz w:val="21"/>
                <w:szCs w:val="21"/>
              </w:rPr>
              <w:t>配电系统</w:t>
            </w:r>
          </w:p>
        </w:tc>
        <w:tc>
          <w:tcPr>
            <w:tcW w:w="1294" w:type="dxa"/>
            <w:vAlign w:val="center"/>
          </w:tcPr>
          <w:p w14:paraId="5960A0E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w w:val="99"/>
                <w:sz w:val="21"/>
                <w:szCs w:val="21"/>
              </w:rPr>
              <w:t>套</w:t>
            </w:r>
          </w:p>
        </w:tc>
        <w:tc>
          <w:tcPr>
            <w:tcW w:w="1093" w:type="dxa"/>
            <w:vAlign w:val="center"/>
          </w:tcPr>
          <w:p w14:paraId="09BD0B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</w:tr>
      <w:tr w14:paraId="576F7C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dxa"/>
            <w:vAlign w:val="center"/>
          </w:tcPr>
          <w:p w14:paraId="7415D2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5716" w:type="dxa"/>
            <w:gridSpan w:val="2"/>
            <w:vAlign w:val="center"/>
          </w:tcPr>
          <w:p w14:paraId="14D1A4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线材</w:t>
            </w:r>
          </w:p>
        </w:tc>
        <w:tc>
          <w:tcPr>
            <w:tcW w:w="2387" w:type="dxa"/>
            <w:gridSpan w:val="2"/>
            <w:vAlign w:val="center"/>
          </w:tcPr>
          <w:p w14:paraId="4EA6905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firstLine="0"/>
              <w:jc w:val="center"/>
              <w:textAlignment w:val="auto"/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若干</w:t>
            </w:r>
          </w:p>
        </w:tc>
      </w:tr>
    </w:tbl>
    <w:p w14:paraId="3E37B6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80" w:firstLineChars="200"/>
        <w:jc w:val="center"/>
        <w:textAlignment w:val="auto"/>
        <w:rPr>
          <w:rFonts w:hint="eastAsia" w:ascii="Times New Roman" w:hAnsi="Times New Roman" w:eastAsia="宋体" w:cs="宋体"/>
          <w:b w:val="0"/>
          <w:bCs/>
          <w:sz w:val="24"/>
          <w:lang w:eastAsia="zh-CN"/>
        </w:rPr>
      </w:pPr>
      <w:r>
        <w:rPr>
          <w:rFonts w:hint="eastAsia" w:ascii="Times New Roman" w:hAnsi="Times New Roman" w:eastAsia="宋体" w:cs="宋体"/>
          <w:b w:val="0"/>
          <w:bCs/>
          <w:sz w:val="24"/>
          <w:lang w:eastAsia="zh-CN"/>
        </w:rPr>
        <w:drawing>
          <wp:inline distT="0" distB="0" distL="114300" distR="114300">
            <wp:extent cx="3542665" cy="2339340"/>
            <wp:effectExtent l="0" t="0" r="635" b="381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42665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7BDC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textAlignment w:val="auto"/>
        <w:rPr>
          <w:rFonts w:ascii="Times New Roman" w:hAnsi="Times New Roman" w:eastAsia="宋体" w:cs="宋体"/>
          <w:b w:val="0"/>
          <w:sz w:val="24"/>
        </w:rPr>
      </w:pPr>
      <w:r>
        <w:rPr>
          <w:rFonts w:ascii="Times New Roman" w:hAnsi="Times New Roman" w:eastAsia="宋体" w:cs="宋体"/>
          <w:b/>
          <w:bCs w:val="0"/>
          <w:sz w:val="24"/>
        </w:rPr>
        <w:t>双体充气浮筒船</w:t>
      </w:r>
    </w:p>
    <w:tbl>
      <w:tblPr>
        <w:tblStyle w:val="4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1"/>
        <w:gridCol w:w="1991"/>
        <w:gridCol w:w="1991"/>
        <w:gridCol w:w="2546"/>
      </w:tblGrid>
      <w:tr w14:paraId="171356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8" w:type="pct"/>
            <w:vAlign w:val="center"/>
          </w:tcPr>
          <w:p w14:paraId="05ABC748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sz w:val="24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4"/>
              </w:rPr>
              <w:t>序号</w:t>
            </w:r>
          </w:p>
        </w:tc>
        <w:tc>
          <w:tcPr>
            <w:tcW w:w="1168" w:type="pct"/>
            <w:vAlign w:val="center"/>
          </w:tcPr>
          <w:p w14:paraId="55535447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sz w:val="24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4"/>
              </w:rPr>
              <w:t>设备清单</w:t>
            </w:r>
          </w:p>
        </w:tc>
        <w:tc>
          <w:tcPr>
            <w:tcW w:w="1168" w:type="pct"/>
            <w:vAlign w:val="center"/>
          </w:tcPr>
          <w:p w14:paraId="3062DFC5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sz w:val="24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4"/>
              </w:rPr>
              <w:t>数量</w:t>
            </w:r>
          </w:p>
        </w:tc>
        <w:tc>
          <w:tcPr>
            <w:tcW w:w="1494" w:type="pct"/>
            <w:vAlign w:val="center"/>
          </w:tcPr>
          <w:p w14:paraId="0A7830B9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sz w:val="24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4"/>
              </w:rPr>
              <w:t>备注</w:t>
            </w:r>
          </w:p>
        </w:tc>
      </w:tr>
      <w:tr w14:paraId="621A8C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8" w:type="pct"/>
            <w:vAlign w:val="center"/>
          </w:tcPr>
          <w:p w14:paraId="06FE1354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sz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168" w:type="pct"/>
            <w:vAlign w:val="center"/>
          </w:tcPr>
          <w:p w14:paraId="5C5B5030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sz w:val="24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4"/>
              </w:rPr>
              <w:t>船体</w:t>
            </w:r>
          </w:p>
        </w:tc>
        <w:tc>
          <w:tcPr>
            <w:tcW w:w="1168" w:type="pct"/>
            <w:vAlign w:val="center"/>
          </w:tcPr>
          <w:p w14:paraId="4E07AEC3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sz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494" w:type="pct"/>
            <w:vAlign w:val="center"/>
          </w:tcPr>
          <w:p w14:paraId="15FAD8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480" w:firstLineChars="200"/>
              <w:jc w:val="both"/>
              <w:textAlignment w:val="auto"/>
              <w:rPr>
                <w:rFonts w:ascii="Times New Roman" w:hAnsi="Times New Roman" w:eastAsia="宋体" w:cs="宋体"/>
                <w:b w:val="0"/>
                <w:sz w:val="24"/>
              </w:rPr>
            </w:pPr>
            <w:r>
              <w:rPr>
                <w:rFonts w:ascii="Times New Roman" w:hAnsi="Times New Roman" w:eastAsia="宋体" w:cs="宋体"/>
                <w:b w:val="0"/>
                <w:bCs/>
                <w:sz w:val="24"/>
              </w:rPr>
              <w:t>船只尺寸：</w:t>
            </w:r>
            <w:r>
              <w:rPr>
                <w:rFonts w:ascii="Times New Roman" w:hAnsi="Times New Roman" w:eastAsia="宋体"/>
                <w:b w:val="0"/>
                <w:sz w:val="24"/>
              </w:rPr>
              <w:t>366*121*140 cm</w:t>
            </w:r>
          </w:p>
          <w:p w14:paraId="0872B2D3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sz w:val="24"/>
                <w:vertAlign w:val="baseline"/>
                <w:lang w:val="en-US" w:eastAsia="zh-CN"/>
              </w:rPr>
            </w:pPr>
          </w:p>
        </w:tc>
      </w:tr>
      <w:tr w14:paraId="3067B2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8" w:type="pct"/>
            <w:vAlign w:val="center"/>
          </w:tcPr>
          <w:p w14:paraId="6C0951FA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sz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168" w:type="pct"/>
            <w:vAlign w:val="center"/>
          </w:tcPr>
          <w:p w14:paraId="687C5D08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sz w:val="24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4"/>
              </w:rPr>
              <w:t>动力系统</w:t>
            </w:r>
          </w:p>
        </w:tc>
        <w:tc>
          <w:tcPr>
            <w:tcW w:w="1168" w:type="pct"/>
            <w:vAlign w:val="center"/>
          </w:tcPr>
          <w:p w14:paraId="62D5EDFF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sz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494" w:type="pct"/>
            <w:vAlign w:val="center"/>
          </w:tcPr>
          <w:p w14:paraId="51683EF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Times New Roman" w:hAnsi="Times New Roman" w:eastAsia="宋体" w:cs="宋体"/>
                <w:b w:val="0"/>
                <w:sz w:val="24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bCs/>
                <w:sz w:val="24"/>
              </w:rPr>
              <w:t>动力配置：</w:t>
            </w:r>
            <w:r>
              <w:rPr>
                <w:rFonts w:ascii="Times New Roman" w:hAnsi="Times New Roman" w:eastAsia="宋体"/>
                <w:b w:val="0"/>
                <w:sz w:val="24"/>
              </w:rPr>
              <w:t xml:space="preserve">2*1kw </w:t>
            </w:r>
            <w:r>
              <w:rPr>
                <w:rFonts w:ascii="Times New Roman" w:hAnsi="Times New Roman" w:eastAsia="宋体" w:cs="宋体"/>
                <w:b w:val="0"/>
                <w:sz w:val="24"/>
              </w:rPr>
              <w:t>电机</w:t>
            </w:r>
            <w:r>
              <w:rPr>
                <w:rFonts w:hint="eastAsia" w:ascii="Times New Roman" w:hAnsi="Times New Roman" w:eastAsia="宋体" w:cs="宋体"/>
                <w:b w:val="0"/>
                <w:sz w:val="24"/>
                <w:lang w:eastAsia="zh-CN"/>
              </w:rPr>
              <w:t>，</w:t>
            </w:r>
            <w:r>
              <w:rPr>
                <w:rFonts w:ascii="Times New Roman" w:hAnsi="Times New Roman" w:eastAsia="宋体" w:cs="宋体"/>
                <w:b w:val="0"/>
                <w:bCs/>
                <w:sz w:val="24"/>
              </w:rPr>
              <w:t>供电：</w:t>
            </w:r>
            <w:r>
              <w:rPr>
                <w:rFonts w:ascii="Times New Roman" w:hAnsi="Times New Roman" w:eastAsia="宋体"/>
                <w:b w:val="0"/>
                <w:sz w:val="24"/>
              </w:rPr>
              <w:t xml:space="preserve">220V </w:t>
            </w:r>
            <w:r>
              <w:rPr>
                <w:rFonts w:ascii="Times New Roman" w:hAnsi="Times New Roman" w:eastAsia="宋体" w:cs="宋体"/>
                <w:b w:val="0"/>
                <w:sz w:val="24"/>
              </w:rPr>
              <w:t>供电</w:t>
            </w:r>
          </w:p>
        </w:tc>
      </w:tr>
    </w:tbl>
    <w:p w14:paraId="528B3D8F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宋体" w:cs="宋体"/>
          <w:b w:val="0"/>
          <w:sz w:val="24"/>
          <w:lang w:val="en-US" w:eastAsia="zh-CN"/>
        </w:rPr>
      </w:pPr>
      <w:bookmarkStart w:id="0" w:name="_GoBack"/>
      <w:bookmarkEnd w:id="0"/>
    </w:p>
    <w:p w14:paraId="60A99CA1">
      <w:pPr>
        <w:rPr>
          <w:rFonts w:hint="default" w:ascii="Times New Roman" w:hAnsi="Times New Roman" w:eastAsia="宋体" w:cs="宋体"/>
          <w:b w:val="0"/>
          <w:sz w:val="24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sz w:val="24"/>
          <w:lang w:val="en-US" w:eastAsia="zh-CN"/>
        </w:rPr>
        <w:br w:type="page"/>
      </w:r>
    </w:p>
    <w:p w14:paraId="1B4EE8E2">
      <w:pPr>
        <w:widowControl w:val="0"/>
        <w:numPr>
          <w:ilvl w:val="0"/>
          <w:numId w:val="0"/>
        </w:numPr>
        <w:jc w:val="both"/>
        <w:rPr>
          <w:rFonts w:ascii="Times New Roman" w:hAnsi="Times New Roman" w:eastAsia="宋体" w:cs="宋体"/>
          <w:b/>
          <w:bCs w:val="0"/>
          <w:sz w:val="24"/>
          <w:szCs w:val="24"/>
        </w:rPr>
      </w:pPr>
      <w:r>
        <w:rPr>
          <w:rFonts w:ascii="Times New Roman" w:hAnsi="Times New Roman" w:eastAsia="宋体" w:cs="宋体"/>
          <w:b/>
          <w:bCs w:val="0"/>
          <w:sz w:val="24"/>
          <w:szCs w:val="24"/>
        </w:rPr>
        <w:t>附件</w:t>
      </w:r>
      <w:r>
        <w:rPr>
          <w:rFonts w:ascii="Times New Roman" w:hAnsi="Times New Roman" w:eastAsia="宋体"/>
          <w:b/>
          <w:bCs w:val="0"/>
          <w:sz w:val="24"/>
          <w:szCs w:val="24"/>
        </w:rPr>
        <w:t xml:space="preserve"> 2</w:t>
      </w:r>
      <w:r>
        <w:rPr>
          <w:rFonts w:ascii="Times New Roman" w:hAnsi="Times New Roman" w:eastAsia="宋体" w:cs="宋体"/>
          <w:b/>
          <w:bCs w:val="0"/>
          <w:sz w:val="24"/>
          <w:szCs w:val="24"/>
        </w:rPr>
        <w:t>：硬件配置说明</w:t>
      </w:r>
    </w:p>
    <w:p w14:paraId="33B01362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jc w:val="both"/>
        <w:textAlignment w:val="auto"/>
        <w:rPr>
          <w:rFonts w:ascii="Times New Roman" w:hAnsi="Times New Roman" w:eastAsia="宋体" w:cs="宋体"/>
          <w:b/>
          <w:bCs w:val="0"/>
          <w:sz w:val="22"/>
          <w:szCs w:val="22"/>
        </w:rPr>
      </w:pPr>
      <w:r>
        <w:rPr>
          <w:rFonts w:ascii="Times New Roman" w:hAnsi="Times New Roman" w:eastAsia="宋体" w:cs="宋体"/>
          <w:b/>
          <w:bCs w:val="0"/>
          <w:sz w:val="22"/>
          <w:szCs w:val="22"/>
        </w:rPr>
        <w:t>高性能计算平台</w:t>
      </w:r>
    </w:p>
    <w:p w14:paraId="45E54F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jc w:val="both"/>
        <w:textAlignment w:val="auto"/>
        <w:rPr>
          <w:rFonts w:hint="default" w:ascii="Times New Roman" w:hAnsi="Times New Roman" w:eastAsia="宋体" w:cs="宋体"/>
          <w:b/>
          <w:bCs w:val="0"/>
          <w:sz w:val="22"/>
          <w:szCs w:val="22"/>
          <w:lang w:val="en-US" w:eastAsia="zh-CN"/>
        </w:rPr>
      </w:pPr>
      <w:r>
        <w:rPr>
          <w:rFonts w:ascii="Times New Roman" w:hAnsi="Times New Roman" w:eastAsia="宋体"/>
          <w:b/>
          <w:bCs w:val="0"/>
          <w:sz w:val="22"/>
          <w:szCs w:val="22"/>
        </w:rPr>
        <w:t>1</w:t>
      </w:r>
      <w:r>
        <w:rPr>
          <w:rFonts w:ascii="Times New Roman" w:hAnsi="Times New Roman" w:eastAsia="宋体" w:cs="宋体"/>
          <w:b/>
          <w:bCs w:val="0"/>
          <w:sz w:val="22"/>
          <w:szCs w:val="22"/>
        </w:rPr>
        <w:t>、核心参数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92"/>
        <w:gridCol w:w="6130"/>
      </w:tblGrid>
      <w:tr w14:paraId="550DA6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6" w:type="dxa"/>
            <w:vAlign w:val="center"/>
          </w:tcPr>
          <w:p w14:paraId="42371737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/>
                <w:bCs w:val="0"/>
                <w:sz w:val="21"/>
                <w:szCs w:val="21"/>
              </w:rPr>
              <w:t>类型</w:t>
            </w:r>
          </w:p>
        </w:tc>
        <w:tc>
          <w:tcPr>
            <w:tcW w:w="7166" w:type="dxa"/>
            <w:vAlign w:val="center"/>
          </w:tcPr>
          <w:p w14:paraId="037B062E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/>
                <w:bCs w:val="0"/>
                <w:sz w:val="21"/>
                <w:szCs w:val="21"/>
              </w:rPr>
              <w:t>参数</w:t>
            </w:r>
          </w:p>
        </w:tc>
      </w:tr>
      <w:tr w14:paraId="452BCF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6" w:type="dxa"/>
            <w:vAlign w:val="center"/>
          </w:tcPr>
          <w:p w14:paraId="28209DF0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尺寸</w:t>
            </w:r>
          </w:p>
        </w:tc>
        <w:tc>
          <w:tcPr>
            <w:tcW w:w="7166" w:type="dxa"/>
            <w:vAlign w:val="center"/>
          </w:tcPr>
          <w:p w14:paraId="442689CE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sz w:val="21"/>
                <w:szCs w:val="21"/>
              </w:rPr>
              <w:t>约</w:t>
            </w: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 xml:space="preserve"> 325*250*40mm</w:t>
            </w:r>
          </w:p>
        </w:tc>
      </w:tr>
      <w:tr w14:paraId="08512E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6" w:type="dxa"/>
            <w:vAlign w:val="center"/>
          </w:tcPr>
          <w:p w14:paraId="02C64E0B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电源输入</w:t>
            </w:r>
          </w:p>
        </w:tc>
        <w:tc>
          <w:tcPr>
            <w:tcW w:w="7166" w:type="dxa"/>
            <w:vAlign w:val="center"/>
          </w:tcPr>
          <w:p w14:paraId="57EE79AD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sz w:val="21"/>
                <w:szCs w:val="21"/>
              </w:rPr>
              <w:t>额定</w:t>
            </w: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 xml:space="preserve"> 24v</w:t>
            </w:r>
            <w:r>
              <w:rPr>
                <w:rFonts w:ascii="Times New Roman" w:hAnsi="Times New Roman" w:eastAsia="宋体" w:cs="宋体"/>
                <w:b w:val="0"/>
                <w:sz w:val="21"/>
                <w:szCs w:val="21"/>
              </w:rPr>
              <w:t>，宽电压输入</w:t>
            </w: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 xml:space="preserve"> 12v~48v</w:t>
            </w:r>
          </w:p>
        </w:tc>
      </w:tr>
      <w:tr w14:paraId="70905B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6" w:type="dxa"/>
            <w:vAlign w:val="center"/>
          </w:tcPr>
          <w:p w14:paraId="26D34792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功耗</w:t>
            </w:r>
          </w:p>
        </w:tc>
        <w:tc>
          <w:tcPr>
            <w:tcW w:w="7166" w:type="dxa"/>
            <w:vAlign w:val="center"/>
          </w:tcPr>
          <w:p w14:paraId="4672AC6C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sz w:val="21"/>
                <w:szCs w:val="21"/>
              </w:rPr>
              <w:t>峰值</w:t>
            </w: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 xml:space="preserve"> 50w</w:t>
            </w:r>
          </w:p>
        </w:tc>
      </w:tr>
      <w:tr w14:paraId="1DBEB8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6" w:type="dxa"/>
            <w:vAlign w:val="center"/>
          </w:tcPr>
          <w:p w14:paraId="319AF7D1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工作环境温度</w:t>
            </w:r>
          </w:p>
        </w:tc>
        <w:tc>
          <w:tcPr>
            <w:tcW w:w="7166" w:type="dxa"/>
            <w:vAlign w:val="center"/>
          </w:tcPr>
          <w:p w14:paraId="38B36362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-40℃~85℃</w:t>
            </w:r>
          </w:p>
        </w:tc>
      </w:tr>
      <w:tr w14:paraId="77D679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6" w:type="dxa"/>
            <w:vAlign w:val="center"/>
          </w:tcPr>
          <w:p w14:paraId="0EC73480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防护等级</w:t>
            </w:r>
          </w:p>
        </w:tc>
        <w:tc>
          <w:tcPr>
            <w:tcW w:w="7166" w:type="dxa"/>
            <w:vAlign w:val="center"/>
          </w:tcPr>
          <w:p w14:paraId="6BDE2487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IP67</w:t>
            </w:r>
          </w:p>
        </w:tc>
      </w:tr>
      <w:tr w14:paraId="71D93B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6" w:type="dxa"/>
            <w:vAlign w:val="center"/>
          </w:tcPr>
          <w:p w14:paraId="3B735AB5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通用</w:t>
            </w:r>
            <w:r>
              <w:rPr>
                <w:rFonts w:ascii="Times New Roman" w:hAnsi="Times New Roman" w:eastAsia="宋体"/>
                <w:b w:val="0"/>
                <w:w w:val="99"/>
                <w:sz w:val="21"/>
                <w:szCs w:val="21"/>
              </w:rPr>
              <w:t xml:space="preserve"> CPU </w:t>
            </w: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算力</w:t>
            </w:r>
          </w:p>
        </w:tc>
        <w:tc>
          <w:tcPr>
            <w:tcW w:w="7166" w:type="dxa"/>
            <w:vAlign w:val="center"/>
          </w:tcPr>
          <w:p w14:paraId="6632A72F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 xml:space="preserve">ARM Cortex-A78 </w:t>
            </w:r>
            <w:r>
              <w:rPr>
                <w:rFonts w:ascii="Times New Roman" w:hAnsi="Times New Roman" w:eastAsia="宋体" w:cs="宋体"/>
                <w:b w:val="0"/>
                <w:sz w:val="21"/>
                <w:szCs w:val="21"/>
              </w:rPr>
              <w:t>架构，</w:t>
            </w: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 xml:space="preserve">6 </w:t>
            </w:r>
            <w:r>
              <w:rPr>
                <w:rFonts w:ascii="Times New Roman" w:hAnsi="Times New Roman" w:eastAsia="宋体" w:cs="宋体"/>
                <w:b w:val="0"/>
                <w:sz w:val="21"/>
                <w:szCs w:val="21"/>
              </w:rPr>
              <w:t>核心</w:t>
            </w: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*2</w:t>
            </w:r>
          </w:p>
        </w:tc>
      </w:tr>
      <w:tr w14:paraId="6FF458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6" w:type="dxa"/>
            <w:vAlign w:val="center"/>
          </w:tcPr>
          <w:p w14:paraId="7BBE17CE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8"/>
                <w:sz w:val="21"/>
                <w:szCs w:val="21"/>
              </w:rPr>
              <w:t>通用</w:t>
            </w:r>
            <w:r>
              <w:rPr>
                <w:rFonts w:ascii="Times New Roman" w:hAnsi="Times New Roman" w:eastAsia="宋体"/>
                <w:b w:val="0"/>
                <w:w w:val="98"/>
                <w:sz w:val="21"/>
                <w:szCs w:val="21"/>
              </w:rPr>
              <w:t xml:space="preserve"> AI </w:t>
            </w:r>
            <w:r>
              <w:rPr>
                <w:rFonts w:ascii="Times New Roman" w:hAnsi="Times New Roman" w:eastAsia="宋体" w:cs="宋体"/>
                <w:b w:val="0"/>
                <w:w w:val="98"/>
                <w:sz w:val="21"/>
                <w:szCs w:val="21"/>
              </w:rPr>
              <w:t>算力</w:t>
            </w:r>
          </w:p>
        </w:tc>
        <w:tc>
          <w:tcPr>
            <w:tcW w:w="7166" w:type="dxa"/>
            <w:vAlign w:val="center"/>
          </w:tcPr>
          <w:p w14:paraId="580309EF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140TOPS</w:t>
            </w:r>
          </w:p>
        </w:tc>
      </w:tr>
      <w:tr w14:paraId="3E451F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6" w:type="dxa"/>
            <w:vAlign w:val="center"/>
          </w:tcPr>
          <w:p w14:paraId="365C3E56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计算架构</w:t>
            </w:r>
          </w:p>
        </w:tc>
        <w:tc>
          <w:tcPr>
            <w:tcW w:w="7166" w:type="dxa"/>
            <w:vAlign w:val="center"/>
          </w:tcPr>
          <w:p w14:paraId="6514BCA0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2*SOC</w:t>
            </w:r>
            <w:r>
              <w:rPr>
                <w:rFonts w:ascii="Times New Roman" w:hAnsi="Times New Roman" w:eastAsia="宋体" w:cs="宋体"/>
                <w:b w:val="0"/>
                <w:sz w:val="21"/>
                <w:szCs w:val="21"/>
              </w:rPr>
              <w:t>（</w:t>
            </w: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CPU+GPU</w:t>
            </w:r>
            <w:r>
              <w:rPr>
                <w:rFonts w:ascii="Times New Roman" w:hAnsi="Times New Roman" w:eastAsia="宋体" w:cs="宋体"/>
                <w:b w:val="0"/>
                <w:sz w:val="21"/>
                <w:szCs w:val="21"/>
              </w:rPr>
              <w:t>）</w:t>
            </w: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+4*MCU</w:t>
            </w:r>
          </w:p>
        </w:tc>
      </w:tr>
      <w:tr w14:paraId="45B1F6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6" w:type="dxa"/>
            <w:vAlign w:val="center"/>
          </w:tcPr>
          <w:p w14:paraId="65D5CB31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存储空间</w:t>
            </w:r>
          </w:p>
        </w:tc>
        <w:tc>
          <w:tcPr>
            <w:tcW w:w="7166" w:type="dxa"/>
            <w:vAlign w:val="center"/>
          </w:tcPr>
          <w:p w14:paraId="71AA3384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 xml:space="preserve">128G  </w:t>
            </w:r>
            <w:r>
              <w:rPr>
                <w:rFonts w:ascii="Times New Roman" w:hAnsi="Times New Roman" w:eastAsia="宋体" w:cs="宋体"/>
                <w:b w:val="0"/>
                <w:sz w:val="21"/>
                <w:szCs w:val="21"/>
              </w:rPr>
              <w:t>车规级固态硬盘</w:t>
            </w:r>
          </w:p>
        </w:tc>
      </w:tr>
      <w:tr w14:paraId="7C03B4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6" w:type="dxa"/>
            <w:vAlign w:val="center"/>
          </w:tcPr>
          <w:p w14:paraId="07A78E1C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接口</w:t>
            </w:r>
          </w:p>
        </w:tc>
        <w:tc>
          <w:tcPr>
            <w:tcW w:w="7166" w:type="dxa"/>
            <w:vAlign w:val="center"/>
          </w:tcPr>
          <w:p w14:paraId="41E29318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4"/>
                <w:sz w:val="21"/>
                <w:szCs w:val="21"/>
              </w:rPr>
              <w:t>千兆以太网、百兆以太网、</w:t>
            </w:r>
            <w:r>
              <w:rPr>
                <w:rFonts w:ascii="Times New Roman" w:hAnsi="Times New Roman" w:eastAsia="宋体"/>
                <w:b w:val="0"/>
                <w:w w:val="94"/>
                <w:sz w:val="21"/>
                <w:szCs w:val="21"/>
              </w:rPr>
              <w:t>CAN</w:t>
            </w:r>
            <w:r>
              <w:rPr>
                <w:rFonts w:ascii="Times New Roman" w:hAnsi="Times New Roman" w:eastAsia="宋体" w:cs="宋体"/>
                <w:b w:val="0"/>
                <w:w w:val="94"/>
                <w:sz w:val="21"/>
                <w:szCs w:val="21"/>
              </w:rPr>
              <w:t>、</w:t>
            </w:r>
            <w:r>
              <w:rPr>
                <w:rFonts w:ascii="Times New Roman" w:hAnsi="Times New Roman" w:eastAsia="宋体"/>
                <w:b w:val="0"/>
                <w:w w:val="94"/>
                <w:sz w:val="21"/>
                <w:szCs w:val="21"/>
              </w:rPr>
              <w:t>485</w:t>
            </w:r>
            <w:r>
              <w:rPr>
                <w:rFonts w:ascii="Times New Roman" w:hAnsi="Times New Roman" w:eastAsia="宋体" w:cs="宋体"/>
                <w:b w:val="0"/>
                <w:w w:val="94"/>
                <w:sz w:val="21"/>
                <w:szCs w:val="21"/>
              </w:rPr>
              <w:t>、</w:t>
            </w:r>
            <w:r>
              <w:rPr>
                <w:rFonts w:ascii="Times New Roman" w:hAnsi="Times New Roman" w:eastAsia="宋体"/>
                <w:b w:val="0"/>
                <w:w w:val="94"/>
                <w:sz w:val="21"/>
                <w:szCs w:val="21"/>
              </w:rPr>
              <w:t>I/O</w:t>
            </w:r>
            <w:r>
              <w:rPr>
                <w:rFonts w:ascii="Times New Roman" w:hAnsi="Times New Roman" w:eastAsia="宋体" w:cs="宋体"/>
                <w:b w:val="0"/>
                <w:w w:val="94"/>
                <w:sz w:val="21"/>
                <w:szCs w:val="21"/>
              </w:rPr>
              <w:t>、</w:t>
            </w:r>
            <w:r>
              <w:rPr>
                <w:rFonts w:ascii="Times New Roman" w:hAnsi="Times New Roman" w:eastAsia="宋体"/>
                <w:b w:val="0"/>
                <w:w w:val="94"/>
                <w:sz w:val="21"/>
                <w:szCs w:val="21"/>
              </w:rPr>
              <w:t>232</w:t>
            </w:r>
            <w:r>
              <w:rPr>
                <w:rFonts w:ascii="Times New Roman" w:hAnsi="Times New Roman" w:eastAsia="宋体" w:cs="宋体"/>
                <w:b w:val="0"/>
                <w:w w:val="94"/>
                <w:sz w:val="21"/>
                <w:szCs w:val="21"/>
              </w:rPr>
              <w:t>、串口、</w:t>
            </w:r>
            <w:r>
              <w:rPr>
                <w:rFonts w:ascii="Times New Roman" w:hAnsi="Times New Roman" w:eastAsia="宋体"/>
                <w:b w:val="0"/>
                <w:w w:val="94"/>
                <w:sz w:val="21"/>
                <w:szCs w:val="21"/>
              </w:rPr>
              <w:t>GSML2</w:t>
            </w:r>
          </w:p>
        </w:tc>
      </w:tr>
    </w:tbl>
    <w:p w14:paraId="79DD03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both"/>
        <w:textAlignment w:val="auto"/>
        <w:rPr>
          <w:rFonts w:hint="default" w:ascii="Times New Roman" w:hAnsi="Times New Roman" w:eastAsia="宋体" w:cs="宋体"/>
          <w:b/>
          <w:bCs w:val="0"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/>
          <w:bCs w:val="0"/>
          <w:sz w:val="22"/>
          <w:szCs w:val="22"/>
          <w:lang w:val="en-US" w:eastAsia="zh-CN"/>
        </w:rPr>
        <w:t>2、优势/特点</w:t>
      </w:r>
    </w:p>
    <w:p w14:paraId="698311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440" w:firstLineChars="200"/>
        <w:jc w:val="both"/>
        <w:textAlignment w:val="auto"/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  <w:t>（1）高性能边缘计算。包含双独立 ARM CPU+英伟达 GPU 异构处理器，双独立操作系统，双系统冗余，支持 CUDA 和 DLA 加速，可提供 100~200TOPS GPU 算力；</w:t>
      </w:r>
    </w:p>
    <w:p w14:paraId="2C04F74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440" w:firstLineChars="200"/>
        <w:jc w:val="both"/>
        <w:textAlignment w:val="auto"/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  <w:t>（2）高防护和可靠性。IP67 防护等级，采用全密封接口，可支持海上复杂水面场景下的直接使用，具备自检监测功能；</w:t>
      </w:r>
    </w:p>
    <w:p w14:paraId="224CB4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440" w:firstLineChars="200"/>
        <w:jc w:val="both"/>
        <w:textAlignment w:val="auto"/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  <w:t>（3）高集成度。小尺寸下集成了独立双系统+4 个微控制器，便于安装应用；</w:t>
      </w:r>
    </w:p>
    <w:p w14:paraId="39DC2A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440" w:firstLineChars="200"/>
        <w:jc w:val="both"/>
        <w:textAlignment w:val="auto"/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  <w:t>（4）全车规级以上芯片，系统具备中国船级社（CCS）产品型式认可证。</w:t>
      </w:r>
    </w:p>
    <w:p w14:paraId="0E54E327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jc w:val="both"/>
        <w:textAlignment w:val="auto"/>
        <w:rPr>
          <w:rFonts w:hint="default" w:ascii="Times New Roman" w:hAnsi="Times New Roman" w:eastAsia="宋体" w:cs="宋体"/>
          <w:b/>
          <w:bCs w:val="0"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/>
          <w:bCs w:val="0"/>
          <w:sz w:val="22"/>
          <w:szCs w:val="22"/>
          <w:lang w:val="en-US" w:eastAsia="zh-CN"/>
        </w:rPr>
        <w:t>船用导航与定位系统</w:t>
      </w:r>
    </w:p>
    <w:p w14:paraId="2AF979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jc w:val="both"/>
        <w:textAlignment w:val="auto"/>
        <w:rPr>
          <w:rFonts w:hint="default" w:ascii="Times New Roman" w:hAnsi="Times New Roman" w:eastAsia="宋体" w:cs="宋体"/>
          <w:b/>
          <w:bCs w:val="0"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/>
          <w:bCs w:val="0"/>
          <w:sz w:val="22"/>
          <w:szCs w:val="22"/>
          <w:lang w:val="en-US" w:eastAsia="zh-CN"/>
        </w:rPr>
        <w:t>1、核心参数</w:t>
      </w:r>
    </w:p>
    <w:p w14:paraId="70DAAF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after="157" w:afterLines="50"/>
        <w:jc w:val="both"/>
        <w:textAlignment w:val="auto"/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  <w:t>（1）高精度定位模块及高精度艏向测量模块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83"/>
        <w:gridCol w:w="5539"/>
      </w:tblGrid>
      <w:tr w14:paraId="2B0436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0" w:type="dxa"/>
            <w:shd w:val="clear" w:color="auto" w:fill="auto"/>
            <w:vAlign w:val="center"/>
          </w:tcPr>
          <w:p w14:paraId="5F6468A3"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宋体" w:cs="宋体"/>
                <w:b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ascii="Times New Roman" w:hAnsi="Times New Roman" w:eastAsia="宋体" w:cs="宋体"/>
                <w:b/>
                <w:bCs w:val="0"/>
                <w:sz w:val="21"/>
                <w:szCs w:val="21"/>
              </w:rPr>
              <w:t>类型</w:t>
            </w:r>
          </w:p>
        </w:tc>
        <w:tc>
          <w:tcPr>
            <w:tcW w:w="6382" w:type="dxa"/>
            <w:shd w:val="clear" w:color="auto" w:fill="auto"/>
            <w:vAlign w:val="center"/>
          </w:tcPr>
          <w:p w14:paraId="6B9B55AE"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宋体" w:cs="宋体"/>
                <w:b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ascii="Times New Roman" w:hAnsi="Times New Roman" w:eastAsia="宋体" w:cs="宋体"/>
                <w:b/>
                <w:bCs w:val="0"/>
                <w:sz w:val="21"/>
                <w:szCs w:val="21"/>
              </w:rPr>
              <w:t>参数</w:t>
            </w:r>
          </w:p>
        </w:tc>
      </w:tr>
      <w:tr w14:paraId="583C87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0" w:type="dxa"/>
            <w:vAlign w:val="center"/>
          </w:tcPr>
          <w:p w14:paraId="58C648B0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sz w:val="21"/>
                <w:szCs w:val="21"/>
              </w:rPr>
              <w:t>频率</w:t>
            </w:r>
          </w:p>
        </w:tc>
        <w:tc>
          <w:tcPr>
            <w:tcW w:w="6382" w:type="dxa"/>
            <w:vAlign w:val="center"/>
          </w:tcPr>
          <w:p w14:paraId="5A50D008">
            <w:pPr>
              <w:widowControl w:val="0"/>
              <w:numPr>
                <w:ilvl w:val="0"/>
                <w:numId w:val="0"/>
              </w:numPr>
              <w:jc w:val="center"/>
              <w:rPr>
                <w:rFonts w:ascii="Times New Roman" w:hAnsi="Times New Roman" w:eastAsia="宋体" w:cs="宋体"/>
                <w:b w:val="0"/>
                <w:sz w:val="21"/>
                <w:szCs w:val="21"/>
              </w:rPr>
            </w:pPr>
            <w:r>
              <w:rPr>
                <w:rFonts w:ascii="Times New Roman" w:hAnsi="Times New Roman" w:eastAsia="宋体" w:cs="宋体"/>
                <w:b w:val="0"/>
                <w:sz w:val="21"/>
                <w:szCs w:val="21"/>
              </w:rPr>
              <w:t>四星八频</w:t>
            </w:r>
          </w:p>
          <w:p w14:paraId="2DD54B2A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宋体"/>
                <w:b w:val="0"/>
                <w:sz w:val="21"/>
                <w:szCs w:val="21"/>
                <w:lang w:val="en-US" w:eastAsia="zh-CN"/>
              </w:rPr>
              <w:t>GPS L1C/A,L2C;BDS B1l,B2l;</w:t>
            </w:r>
          </w:p>
          <w:p w14:paraId="3F6E7DA5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宋体"/>
                <w:b w:val="0"/>
                <w:sz w:val="21"/>
                <w:szCs w:val="21"/>
                <w:lang w:val="en-US" w:eastAsia="zh-CN"/>
              </w:rPr>
              <w:t>GALILEO E1B/C,E5b;GLONASS L1OF,L2OF;</w:t>
            </w:r>
          </w:p>
        </w:tc>
      </w:tr>
      <w:tr w14:paraId="4237ED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0" w:type="dxa"/>
            <w:vAlign w:val="center"/>
          </w:tcPr>
          <w:p w14:paraId="7F8154AB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工作模式</w:t>
            </w:r>
          </w:p>
        </w:tc>
        <w:tc>
          <w:tcPr>
            <w:tcW w:w="6382" w:type="dxa"/>
            <w:vAlign w:val="center"/>
          </w:tcPr>
          <w:p w14:paraId="0BFCEB76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sz w:val="21"/>
                <w:szCs w:val="21"/>
              </w:rPr>
              <w:t>支持</w:t>
            </w: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 xml:space="preserve"> GPS</w:t>
            </w:r>
            <w:r>
              <w:rPr>
                <w:rFonts w:ascii="Times New Roman" w:hAnsi="Times New Roman" w:eastAsia="宋体" w:cs="宋体"/>
                <w:b w:val="0"/>
                <w:sz w:val="21"/>
                <w:szCs w:val="21"/>
              </w:rPr>
              <w:t>、北斗、</w:t>
            </w: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GALILEO</w:t>
            </w:r>
            <w:r>
              <w:rPr>
                <w:rFonts w:ascii="Times New Roman" w:hAnsi="Times New Roman" w:eastAsia="宋体" w:cs="宋体"/>
                <w:b w:val="0"/>
                <w:sz w:val="21"/>
                <w:szCs w:val="21"/>
              </w:rPr>
              <w:t>、</w:t>
            </w: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 xml:space="preserve">GLONASS </w:t>
            </w:r>
            <w:r>
              <w:rPr>
                <w:rFonts w:ascii="Times New Roman" w:hAnsi="Times New Roman" w:eastAsia="宋体" w:cs="宋体"/>
                <w:b w:val="0"/>
                <w:sz w:val="21"/>
                <w:szCs w:val="21"/>
              </w:rPr>
              <w:t>多模式</w:t>
            </w:r>
          </w:p>
        </w:tc>
      </w:tr>
      <w:tr w14:paraId="740831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0" w:type="dxa"/>
            <w:vAlign w:val="center"/>
          </w:tcPr>
          <w:p w14:paraId="0FE4981A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通道数</w:t>
            </w:r>
          </w:p>
        </w:tc>
        <w:tc>
          <w:tcPr>
            <w:tcW w:w="6382" w:type="dxa"/>
            <w:vAlign w:val="center"/>
          </w:tcPr>
          <w:p w14:paraId="06309884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184</w:t>
            </w:r>
          </w:p>
        </w:tc>
      </w:tr>
      <w:tr w14:paraId="215A39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0" w:type="dxa"/>
            <w:vAlign w:val="center"/>
          </w:tcPr>
          <w:p w14:paraId="299D9ADB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单点定位精度</w:t>
            </w:r>
          </w:p>
        </w:tc>
        <w:tc>
          <w:tcPr>
            <w:tcW w:w="6382" w:type="dxa"/>
            <w:vAlign w:val="center"/>
          </w:tcPr>
          <w:p w14:paraId="15AF6A0C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1.5m CEP</w:t>
            </w:r>
          </w:p>
        </w:tc>
      </w:tr>
      <w:tr w14:paraId="690F2F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0" w:type="dxa"/>
            <w:vAlign w:val="center"/>
          </w:tcPr>
          <w:p w14:paraId="0AD1D316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b w:val="0"/>
                <w:w w:val="99"/>
                <w:sz w:val="21"/>
                <w:szCs w:val="21"/>
              </w:rPr>
              <w:t xml:space="preserve">RTK </w:t>
            </w: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定位精度</w:t>
            </w:r>
          </w:p>
        </w:tc>
        <w:tc>
          <w:tcPr>
            <w:tcW w:w="6382" w:type="dxa"/>
            <w:vAlign w:val="center"/>
          </w:tcPr>
          <w:p w14:paraId="40DB6C7B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0.01m+1ppm CEP</w:t>
            </w:r>
          </w:p>
        </w:tc>
      </w:tr>
      <w:tr w14:paraId="1A561D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0" w:type="dxa"/>
            <w:vAlign w:val="center"/>
          </w:tcPr>
          <w:p w14:paraId="6611E3F6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双天线定航向精度</w:t>
            </w:r>
          </w:p>
        </w:tc>
        <w:tc>
          <w:tcPr>
            <w:tcW w:w="6382" w:type="dxa"/>
            <w:vAlign w:val="center"/>
          </w:tcPr>
          <w:p w14:paraId="44B9E264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0.1°</w:t>
            </w:r>
          </w:p>
        </w:tc>
      </w:tr>
      <w:tr w14:paraId="64122D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0" w:type="dxa"/>
            <w:vAlign w:val="center"/>
          </w:tcPr>
          <w:p w14:paraId="27D2777A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单点最大导航数据速率</w:t>
            </w:r>
          </w:p>
        </w:tc>
        <w:tc>
          <w:tcPr>
            <w:tcW w:w="6382" w:type="dxa"/>
            <w:vAlign w:val="center"/>
          </w:tcPr>
          <w:p w14:paraId="46819EAE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10Hz~25Hz</w:t>
            </w:r>
          </w:p>
        </w:tc>
      </w:tr>
      <w:tr w14:paraId="49110C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0" w:type="dxa"/>
            <w:vAlign w:val="center"/>
          </w:tcPr>
          <w:p w14:paraId="30CBAB01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b w:val="0"/>
                <w:w w:val="99"/>
                <w:sz w:val="21"/>
                <w:szCs w:val="21"/>
              </w:rPr>
              <w:t xml:space="preserve">RTK </w:t>
            </w: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最大导航数据速率</w:t>
            </w:r>
          </w:p>
        </w:tc>
        <w:tc>
          <w:tcPr>
            <w:tcW w:w="6382" w:type="dxa"/>
            <w:vAlign w:val="center"/>
          </w:tcPr>
          <w:p w14:paraId="04AB34E5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8Hz~20Hz</w:t>
            </w:r>
          </w:p>
        </w:tc>
      </w:tr>
    </w:tbl>
    <w:p w14:paraId="70B407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both"/>
        <w:textAlignment w:val="auto"/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</w:pPr>
      <w:r>
        <w:rPr>
          <w:rFonts w:ascii="Times New Roman" w:hAnsi="Times New Roman" w:eastAsia="宋体" w:cs="宋体"/>
          <w:b w:val="0"/>
          <w:bCs/>
          <w:sz w:val="22"/>
          <w:szCs w:val="22"/>
        </w:rPr>
        <w:t>（</w:t>
      </w:r>
      <w:r>
        <w:rPr>
          <w:rFonts w:ascii="Times New Roman" w:hAnsi="Times New Roman" w:eastAsia="宋体"/>
          <w:b w:val="0"/>
          <w:bCs/>
          <w:sz w:val="22"/>
          <w:szCs w:val="22"/>
        </w:rPr>
        <w:t>2</w:t>
      </w:r>
      <w:r>
        <w:rPr>
          <w:rFonts w:ascii="Times New Roman" w:hAnsi="Times New Roman" w:eastAsia="宋体" w:cs="宋体"/>
          <w:b w:val="0"/>
          <w:bCs/>
          <w:sz w:val="22"/>
          <w:szCs w:val="22"/>
        </w:rPr>
        <w:t>）惯性测量单元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05"/>
        <w:gridCol w:w="2750"/>
        <w:gridCol w:w="3067"/>
      </w:tblGrid>
      <w:tr w14:paraId="21A10D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20" w:type="dxa"/>
            <w:vAlign w:val="center"/>
          </w:tcPr>
          <w:p w14:paraId="44935714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/>
                <w:bCs w:val="0"/>
                <w:sz w:val="21"/>
                <w:szCs w:val="21"/>
              </w:rPr>
              <w:t>传感器</w:t>
            </w:r>
          </w:p>
        </w:tc>
        <w:tc>
          <w:tcPr>
            <w:tcW w:w="3321" w:type="dxa"/>
            <w:vAlign w:val="center"/>
          </w:tcPr>
          <w:p w14:paraId="0CAF6C57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/>
                <w:bCs w:val="0"/>
                <w:w w:val="99"/>
                <w:sz w:val="21"/>
                <w:szCs w:val="21"/>
              </w:rPr>
              <w:t>类型</w:t>
            </w:r>
          </w:p>
        </w:tc>
        <w:tc>
          <w:tcPr>
            <w:tcW w:w="3321" w:type="dxa"/>
            <w:vAlign w:val="center"/>
          </w:tcPr>
          <w:p w14:paraId="1D46D5B5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/>
                <w:bCs w:val="0"/>
                <w:sz w:val="21"/>
                <w:szCs w:val="21"/>
              </w:rPr>
              <w:t>参数</w:t>
            </w:r>
          </w:p>
        </w:tc>
      </w:tr>
      <w:tr w14:paraId="60BC1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20" w:type="dxa"/>
            <w:vMerge w:val="restart"/>
            <w:vAlign w:val="center"/>
          </w:tcPr>
          <w:p w14:paraId="51672494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三轴陀螺仪</w:t>
            </w:r>
          </w:p>
        </w:tc>
        <w:tc>
          <w:tcPr>
            <w:tcW w:w="3321" w:type="dxa"/>
            <w:vAlign w:val="center"/>
          </w:tcPr>
          <w:p w14:paraId="53BEEB6E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量程</w:t>
            </w:r>
          </w:p>
        </w:tc>
        <w:tc>
          <w:tcPr>
            <w:tcW w:w="3321" w:type="dxa"/>
            <w:vAlign w:val="center"/>
          </w:tcPr>
          <w:p w14:paraId="69913ABE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±480deg/s</w:t>
            </w:r>
          </w:p>
        </w:tc>
      </w:tr>
      <w:tr w14:paraId="499E19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20" w:type="dxa"/>
            <w:vMerge w:val="continue"/>
            <w:vAlign w:val="center"/>
          </w:tcPr>
          <w:p w14:paraId="669C1E56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321" w:type="dxa"/>
            <w:vAlign w:val="center"/>
          </w:tcPr>
          <w:p w14:paraId="730B2230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最大数据帧率</w:t>
            </w:r>
          </w:p>
        </w:tc>
        <w:tc>
          <w:tcPr>
            <w:tcW w:w="3321" w:type="dxa"/>
            <w:vAlign w:val="center"/>
          </w:tcPr>
          <w:p w14:paraId="2A803E86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000Hz</w:t>
            </w:r>
          </w:p>
        </w:tc>
      </w:tr>
      <w:tr w14:paraId="152A4C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20" w:type="dxa"/>
            <w:vMerge w:val="continue"/>
            <w:vAlign w:val="center"/>
          </w:tcPr>
          <w:p w14:paraId="7BB9CF46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321" w:type="dxa"/>
            <w:vAlign w:val="center"/>
          </w:tcPr>
          <w:p w14:paraId="082AF9AD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零偏重复性</w:t>
            </w:r>
          </w:p>
        </w:tc>
        <w:tc>
          <w:tcPr>
            <w:tcW w:w="3321" w:type="dxa"/>
            <w:vAlign w:val="center"/>
          </w:tcPr>
          <w:p w14:paraId="107269A6">
            <w:pPr>
              <w:spacing w:after="0"/>
              <w:ind w:left="100" w:leftChars="0"/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0.02deg/s (40℃)</w:t>
            </w:r>
          </w:p>
        </w:tc>
      </w:tr>
      <w:tr w14:paraId="218109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20" w:type="dxa"/>
            <w:vMerge w:val="continue"/>
            <w:vAlign w:val="center"/>
          </w:tcPr>
          <w:p w14:paraId="3D4F5069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321" w:type="dxa"/>
            <w:vAlign w:val="center"/>
          </w:tcPr>
          <w:p w14:paraId="2DEFD04F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零偏误差随温度变化范围</w:t>
            </w:r>
          </w:p>
        </w:tc>
        <w:tc>
          <w:tcPr>
            <w:tcW w:w="3321" w:type="dxa"/>
            <w:vAlign w:val="center"/>
          </w:tcPr>
          <w:p w14:paraId="20C0FE6C">
            <w:pPr>
              <w:spacing w:after="0"/>
              <w:ind w:left="100" w:leftChars="0"/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±0.14deg/s (-40℃~85℃)</w:t>
            </w:r>
          </w:p>
        </w:tc>
      </w:tr>
      <w:tr w14:paraId="636C42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20" w:type="dxa"/>
            <w:vMerge w:val="continue"/>
            <w:vAlign w:val="center"/>
          </w:tcPr>
          <w:p w14:paraId="5F7E598D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321" w:type="dxa"/>
            <w:vAlign w:val="center"/>
          </w:tcPr>
          <w:p w14:paraId="7F4E45B2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非线性度</w:t>
            </w:r>
          </w:p>
        </w:tc>
        <w:tc>
          <w:tcPr>
            <w:tcW w:w="3321" w:type="dxa"/>
            <w:vAlign w:val="center"/>
          </w:tcPr>
          <w:p w14:paraId="0D5D531C">
            <w:pPr>
              <w:spacing w:after="0" w:line="292" w:lineRule="exact"/>
              <w:ind w:left="100" w:leftChars="0"/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±0.1%</w:t>
            </w:r>
            <w:r>
              <w:rPr>
                <w:rFonts w:ascii="Times New Roman" w:hAnsi="Times New Roman" w:eastAsia="宋体" w:cs="宋体"/>
                <w:b w:val="0"/>
                <w:sz w:val="21"/>
                <w:szCs w:val="21"/>
              </w:rPr>
              <w:t>满量程（</w:t>
            </w: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25℃</w:t>
            </w:r>
            <w:r>
              <w:rPr>
                <w:rFonts w:ascii="Times New Roman" w:hAnsi="Times New Roman" w:eastAsia="宋体" w:cs="宋体"/>
                <w:b w:val="0"/>
                <w:sz w:val="21"/>
                <w:szCs w:val="21"/>
              </w:rPr>
              <w:t>）</w:t>
            </w:r>
          </w:p>
        </w:tc>
      </w:tr>
      <w:tr w14:paraId="43507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20" w:type="dxa"/>
            <w:vMerge w:val="continue"/>
            <w:vAlign w:val="center"/>
          </w:tcPr>
          <w:p w14:paraId="628D396B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321" w:type="dxa"/>
            <w:vAlign w:val="center"/>
          </w:tcPr>
          <w:p w14:paraId="4115422A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非正交误差</w:t>
            </w:r>
          </w:p>
        </w:tc>
        <w:tc>
          <w:tcPr>
            <w:tcW w:w="3321" w:type="dxa"/>
            <w:vAlign w:val="center"/>
          </w:tcPr>
          <w:p w14:paraId="3B87CD71">
            <w:pPr>
              <w:spacing w:after="0"/>
              <w:ind w:left="100" w:leftChars="0"/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0.07deg</w:t>
            </w:r>
          </w:p>
        </w:tc>
      </w:tr>
      <w:tr w14:paraId="18E6F8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20" w:type="dxa"/>
            <w:vMerge w:val="continue"/>
            <w:vAlign w:val="center"/>
          </w:tcPr>
          <w:p w14:paraId="40F5BCAD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321" w:type="dxa"/>
            <w:vAlign w:val="center"/>
          </w:tcPr>
          <w:p w14:paraId="2857DC7F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零偏稳定性</w:t>
            </w:r>
          </w:p>
        </w:tc>
        <w:tc>
          <w:tcPr>
            <w:tcW w:w="3321" w:type="dxa"/>
            <w:vAlign w:val="center"/>
          </w:tcPr>
          <w:p w14:paraId="7EB54EE5">
            <w:pPr>
              <w:spacing w:after="0"/>
              <w:ind w:left="100" w:leftChars="0"/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1.9deg/h</w:t>
            </w:r>
          </w:p>
        </w:tc>
      </w:tr>
      <w:tr w14:paraId="42CDB3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20" w:type="dxa"/>
            <w:vMerge w:val="continue"/>
            <w:vAlign w:val="center"/>
          </w:tcPr>
          <w:p w14:paraId="2C978734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321" w:type="dxa"/>
            <w:vAlign w:val="center"/>
          </w:tcPr>
          <w:p w14:paraId="53BD6A4F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角度随机游走</w:t>
            </w:r>
          </w:p>
        </w:tc>
        <w:tc>
          <w:tcPr>
            <w:tcW w:w="3321" w:type="dxa"/>
            <w:vAlign w:val="center"/>
          </w:tcPr>
          <w:p w14:paraId="392E1EDA">
            <w:pPr>
              <w:spacing w:after="0"/>
              <w:ind w:left="100" w:leftChars="0"/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0.07deg/√h</w:t>
            </w:r>
          </w:p>
        </w:tc>
      </w:tr>
      <w:tr w14:paraId="3C25DE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20" w:type="dxa"/>
            <w:vMerge w:val="restart"/>
            <w:vAlign w:val="center"/>
          </w:tcPr>
          <w:p w14:paraId="7F43EF45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三轴加速度计</w:t>
            </w:r>
          </w:p>
        </w:tc>
        <w:tc>
          <w:tcPr>
            <w:tcW w:w="3321" w:type="dxa"/>
            <w:vAlign w:val="center"/>
          </w:tcPr>
          <w:p w14:paraId="3C4EE3A1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量程</w:t>
            </w:r>
          </w:p>
        </w:tc>
        <w:tc>
          <w:tcPr>
            <w:tcW w:w="3321" w:type="dxa"/>
            <w:vAlign w:val="center"/>
          </w:tcPr>
          <w:p w14:paraId="48F25B6A">
            <w:pPr>
              <w:spacing w:after="0"/>
              <w:ind w:left="100" w:leftChars="0"/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±8g</w:t>
            </w:r>
          </w:p>
        </w:tc>
      </w:tr>
      <w:tr w14:paraId="36E976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20" w:type="dxa"/>
            <w:vMerge w:val="continue"/>
            <w:vAlign w:val="center"/>
          </w:tcPr>
          <w:p w14:paraId="6A49935D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321" w:type="dxa"/>
            <w:vAlign w:val="center"/>
          </w:tcPr>
          <w:p w14:paraId="3C221B52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最大数据帧率</w:t>
            </w:r>
          </w:p>
        </w:tc>
        <w:tc>
          <w:tcPr>
            <w:tcW w:w="3321" w:type="dxa"/>
            <w:vAlign w:val="center"/>
          </w:tcPr>
          <w:p w14:paraId="02A76AF6">
            <w:pPr>
              <w:spacing w:after="0"/>
              <w:ind w:left="100" w:leftChars="0"/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1000Hz</w:t>
            </w:r>
          </w:p>
        </w:tc>
      </w:tr>
      <w:tr w14:paraId="710CA4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20" w:type="dxa"/>
            <w:vMerge w:val="continue"/>
            <w:vAlign w:val="center"/>
          </w:tcPr>
          <w:p w14:paraId="34D01C1F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321" w:type="dxa"/>
            <w:vAlign w:val="center"/>
          </w:tcPr>
          <w:p w14:paraId="55779033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零偏重复性</w:t>
            </w:r>
          </w:p>
        </w:tc>
        <w:tc>
          <w:tcPr>
            <w:tcW w:w="3321" w:type="dxa"/>
            <w:vAlign w:val="center"/>
          </w:tcPr>
          <w:p w14:paraId="595D4922">
            <w:pPr>
              <w:spacing w:after="0"/>
              <w:ind w:left="100" w:leftChars="0"/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±0.16mg(40℃)</w:t>
            </w:r>
          </w:p>
        </w:tc>
      </w:tr>
      <w:tr w14:paraId="3E1515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20" w:type="dxa"/>
            <w:vMerge w:val="continue"/>
            <w:vAlign w:val="center"/>
          </w:tcPr>
          <w:p w14:paraId="5937A586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321" w:type="dxa"/>
            <w:vAlign w:val="center"/>
          </w:tcPr>
          <w:p w14:paraId="6342D701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零偏误差随温度变化范围</w:t>
            </w:r>
          </w:p>
        </w:tc>
        <w:tc>
          <w:tcPr>
            <w:tcW w:w="3321" w:type="dxa"/>
            <w:vAlign w:val="center"/>
          </w:tcPr>
          <w:p w14:paraId="53C77165">
            <w:pPr>
              <w:spacing w:after="0"/>
              <w:ind w:left="100" w:leftChars="0"/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±1.0mg(-40℃~85℃)</w:t>
            </w:r>
          </w:p>
        </w:tc>
      </w:tr>
      <w:tr w14:paraId="20AA20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20" w:type="dxa"/>
            <w:vMerge w:val="continue"/>
            <w:vAlign w:val="center"/>
          </w:tcPr>
          <w:p w14:paraId="3CC6D406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321" w:type="dxa"/>
            <w:vAlign w:val="center"/>
          </w:tcPr>
          <w:p w14:paraId="23BDDD84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非线性度</w:t>
            </w:r>
          </w:p>
        </w:tc>
        <w:tc>
          <w:tcPr>
            <w:tcW w:w="3321" w:type="dxa"/>
            <w:vAlign w:val="center"/>
          </w:tcPr>
          <w:p w14:paraId="3284E263">
            <w:pPr>
              <w:spacing w:after="0" w:line="292" w:lineRule="exact"/>
              <w:ind w:left="100" w:leftChars="0"/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±0.05%</w:t>
            </w:r>
            <w:r>
              <w:rPr>
                <w:rFonts w:ascii="Times New Roman" w:hAnsi="Times New Roman" w:eastAsia="宋体" w:cs="宋体"/>
                <w:b w:val="0"/>
                <w:sz w:val="21"/>
                <w:szCs w:val="21"/>
              </w:rPr>
              <w:t>满量程</w:t>
            </w: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(25℃)</w:t>
            </w:r>
          </w:p>
        </w:tc>
      </w:tr>
      <w:tr w14:paraId="2912C5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20" w:type="dxa"/>
            <w:vMerge w:val="continue"/>
            <w:vAlign w:val="center"/>
          </w:tcPr>
          <w:p w14:paraId="3A4B620B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321" w:type="dxa"/>
            <w:vAlign w:val="center"/>
          </w:tcPr>
          <w:p w14:paraId="115482AA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sz w:val="21"/>
                <w:szCs w:val="21"/>
              </w:rPr>
              <w:t>零偏稳定性</w:t>
            </w: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 xml:space="preserve">(Z </w:t>
            </w:r>
            <w:r>
              <w:rPr>
                <w:rFonts w:ascii="Times New Roman" w:hAnsi="Times New Roman" w:eastAsia="宋体" w:cs="宋体"/>
                <w:b w:val="0"/>
                <w:sz w:val="21"/>
                <w:szCs w:val="21"/>
              </w:rPr>
              <w:t>轴</w:t>
            </w: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)</w:t>
            </w:r>
          </w:p>
        </w:tc>
        <w:tc>
          <w:tcPr>
            <w:tcW w:w="3321" w:type="dxa"/>
            <w:vAlign w:val="center"/>
          </w:tcPr>
          <w:p w14:paraId="5D54D852">
            <w:pPr>
              <w:spacing w:after="0"/>
              <w:ind w:left="100" w:leftChars="0"/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12μg(40℃)</w:t>
            </w:r>
          </w:p>
        </w:tc>
      </w:tr>
      <w:tr w14:paraId="3DB6C9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20" w:type="dxa"/>
            <w:vMerge w:val="continue"/>
            <w:vAlign w:val="center"/>
          </w:tcPr>
          <w:p w14:paraId="01E6A926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321" w:type="dxa"/>
            <w:vAlign w:val="center"/>
          </w:tcPr>
          <w:p w14:paraId="7D192284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零偏稳定性</w:t>
            </w:r>
            <w:r>
              <w:rPr>
                <w:rFonts w:ascii="Times New Roman" w:hAnsi="Times New Roman" w:eastAsia="宋体"/>
                <w:b w:val="0"/>
                <w:w w:val="99"/>
                <w:sz w:val="21"/>
                <w:szCs w:val="21"/>
              </w:rPr>
              <w:t xml:space="preserve">(X,Y </w:t>
            </w: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轴</w:t>
            </w:r>
            <w:r>
              <w:rPr>
                <w:rFonts w:ascii="Times New Roman" w:hAnsi="Times New Roman" w:eastAsia="宋体"/>
                <w:b w:val="0"/>
                <w:w w:val="99"/>
                <w:sz w:val="21"/>
                <w:szCs w:val="21"/>
              </w:rPr>
              <w:t>)</w:t>
            </w:r>
          </w:p>
        </w:tc>
        <w:tc>
          <w:tcPr>
            <w:tcW w:w="3321" w:type="dxa"/>
            <w:vAlign w:val="center"/>
          </w:tcPr>
          <w:p w14:paraId="182B6E60">
            <w:pPr>
              <w:spacing w:after="0"/>
              <w:ind w:left="100" w:leftChars="0"/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5μg(40℃)</w:t>
            </w:r>
          </w:p>
        </w:tc>
      </w:tr>
      <w:tr w14:paraId="322A2D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20" w:type="dxa"/>
            <w:vMerge w:val="continue"/>
            <w:vAlign w:val="center"/>
          </w:tcPr>
          <w:p w14:paraId="1274FACB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321" w:type="dxa"/>
            <w:vAlign w:val="center"/>
          </w:tcPr>
          <w:p w14:paraId="7896DB60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速度随机游走</w:t>
            </w:r>
          </w:p>
        </w:tc>
        <w:tc>
          <w:tcPr>
            <w:tcW w:w="3321" w:type="dxa"/>
            <w:vAlign w:val="center"/>
          </w:tcPr>
          <w:p w14:paraId="00D8C93C">
            <w:pPr>
              <w:spacing w:after="0"/>
              <w:ind w:left="100" w:leftChars="0"/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0.011m/s/√h(40℃)</w:t>
            </w:r>
          </w:p>
        </w:tc>
      </w:tr>
      <w:tr w14:paraId="137DB4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20" w:type="dxa"/>
            <w:vMerge w:val="continue"/>
            <w:vAlign w:val="center"/>
          </w:tcPr>
          <w:p w14:paraId="7836B3CE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321" w:type="dxa"/>
            <w:vAlign w:val="center"/>
          </w:tcPr>
          <w:p w14:paraId="0B46B300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非正交误差</w:t>
            </w:r>
          </w:p>
        </w:tc>
        <w:tc>
          <w:tcPr>
            <w:tcW w:w="3321" w:type="dxa"/>
            <w:vAlign w:val="center"/>
          </w:tcPr>
          <w:p w14:paraId="5867AE7D">
            <w:pPr>
              <w:spacing w:after="0"/>
              <w:ind w:left="100" w:leftChars="0"/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0.07deg</w:t>
            </w:r>
          </w:p>
        </w:tc>
      </w:tr>
      <w:tr w14:paraId="5A1B9F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20" w:type="dxa"/>
            <w:vMerge w:val="restart"/>
            <w:vAlign w:val="center"/>
          </w:tcPr>
          <w:p w14:paraId="6C34FEC0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三轴姿态角</w:t>
            </w:r>
          </w:p>
        </w:tc>
        <w:tc>
          <w:tcPr>
            <w:tcW w:w="3321" w:type="dxa"/>
            <w:vAlign w:val="center"/>
          </w:tcPr>
          <w:p w14:paraId="7EA6E2B3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精度</w:t>
            </w:r>
          </w:p>
        </w:tc>
        <w:tc>
          <w:tcPr>
            <w:tcW w:w="3321" w:type="dxa"/>
            <w:vAlign w:val="center"/>
          </w:tcPr>
          <w:p w14:paraId="6973C7EB">
            <w:pPr>
              <w:spacing w:after="0"/>
              <w:ind w:left="100" w:leftChars="0"/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0.1°</w:t>
            </w:r>
          </w:p>
        </w:tc>
      </w:tr>
      <w:tr w14:paraId="05382D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20" w:type="dxa"/>
            <w:vMerge w:val="continue"/>
            <w:vAlign w:val="center"/>
          </w:tcPr>
          <w:p w14:paraId="2B907578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321" w:type="dxa"/>
            <w:vAlign w:val="center"/>
          </w:tcPr>
          <w:p w14:paraId="394BD4ED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数据帧率</w:t>
            </w:r>
          </w:p>
        </w:tc>
        <w:tc>
          <w:tcPr>
            <w:tcW w:w="3321" w:type="dxa"/>
            <w:vAlign w:val="center"/>
          </w:tcPr>
          <w:p w14:paraId="0B783BF5">
            <w:pPr>
              <w:spacing w:after="0"/>
              <w:ind w:left="100" w:leftChars="0"/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200Hz</w:t>
            </w:r>
          </w:p>
        </w:tc>
      </w:tr>
    </w:tbl>
    <w:p w14:paraId="5FE865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both"/>
        <w:textAlignment w:val="auto"/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</w:pPr>
      <w:r>
        <w:rPr>
          <w:rFonts w:ascii="Times New Roman" w:hAnsi="Times New Roman" w:eastAsia="宋体"/>
          <w:b w:val="0"/>
          <w:bCs/>
          <w:sz w:val="22"/>
          <w:szCs w:val="22"/>
        </w:rPr>
        <w:t>2</w:t>
      </w:r>
      <w:r>
        <w:rPr>
          <w:rFonts w:ascii="Times New Roman" w:hAnsi="Times New Roman" w:eastAsia="宋体" w:cs="宋体"/>
          <w:b w:val="0"/>
          <w:bCs/>
          <w:sz w:val="22"/>
          <w:szCs w:val="22"/>
        </w:rPr>
        <w:t>、优势</w:t>
      </w:r>
      <w:r>
        <w:rPr>
          <w:rFonts w:ascii="Times New Roman" w:hAnsi="Times New Roman" w:eastAsia="宋体"/>
          <w:b w:val="0"/>
          <w:bCs/>
          <w:sz w:val="22"/>
          <w:szCs w:val="22"/>
        </w:rPr>
        <w:t>/</w:t>
      </w:r>
      <w:r>
        <w:rPr>
          <w:rFonts w:ascii="Times New Roman" w:hAnsi="Times New Roman" w:eastAsia="宋体" w:cs="宋体"/>
          <w:b w:val="0"/>
          <w:bCs/>
          <w:sz w:val="22"/>
          <w:szCs w:val="22"/>
        </w:rPr>
        <w:t>特点</w:t>
      </w:r>
    </w:p>
    <w:p w14:paraId="206902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440" w:firstLineChars="200"/>
        <w:jc w:val="both"/>
        <w:textAlignment w:val="auto"/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  <w:t>（1）具备多频段、多模卫星定位能力，支持卫星厘米级差分定位（RTK）和双天线定艏向，惯性导航系统针对海面大幅晃动场景特点进行了特殊优化；</w:t>
      </w:r>
    </w:p>
    <w:p w14:paraId="1DB384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440" w:firstLineChars="200"/>
        <w:jc w:val="both"/>
        <w:textAlignment w:val="auto"/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  <w:t>（2）系统具备中国船级社（CCS）产品型式认可证。</w:t>
      </w:r>
    </w:p>
    <w:p w14:paraId="3D1D7596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jc w:val="both"/>
        <w:textAlignment w:val="auto"/>
        <w:rPr>
          <w:rFonts w:hint="default" w:ascii="Times New Roman" w:hAnsi="Times New Roman" w:eastAsia="宋体" w:cs="宋体"/>
          <w:b/>
          <w:bCs w:val="0"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/>
          <w:bCs w:val="0"/>
          <w:sz w:val="22"/>
          <w:szCs w:val="22"/>
          <w:lang w:val="en-US" w:eastAsia="zh-CN"/>
        </w:rPr>
        <w:t>船用 4D 毫米波雷达</w:t>
      </w:r>
    </w:p>
    <w:p w14:paraId="36F2E893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jc w:val="both"/>
        <w:textAlignment w:val="auto"/>
        <w:rPr>
          <w:rFonts w:hint="default" w:ascii="Times New Roman" w:hAnsi="Times New Roman" w:eastAsia="宋体" w:cs="宋体"/>
          <w:b/>
          <w:bCs w:val="0"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/>
          <w:bCs w:val="0"/>
          <w:sz w:val="22"/>
          <w:szCs w:val="22"/>
          <w:lang w:val="en-US" w:eastAsia="zh-CN"/>
        </w:rPr>
        <w:t>核心参数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58"/>
        <w:gridCol w:w="5864"/>
      </w:tblGrid>
      <w:tr w14:paraId="10233A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44" w:type="dxa"/>
            <w:vAlign w:val="center"/>
          </w:tcPr>
          <w:p w14:paraId="0EFB1EC5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/>
                <w:bCs w:val="0"/>
                <w:w w:val="99"/>
                <w:sz w:val="21"/>
                <w:szCs w:val="21"/>
              </w:rPr>
              <w:t>类型</w:t>
            </w:r>
          </w:p>
        </w:tc>
        <w:tc>
          <w:tcPr>
            <w:tcW w:w="6818" w:type="dxa"/>
            <w:vAlign w:val="center"/>
          </w:tcPr>
          <w:p w14:paraId="1424CA68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/>
                <w:bCs w:val="0"/>
                <w:sz w:val="21"/>
                <w:szCs w:val="21"/>
              </w:rPr>
              <w:t>参数</w:t>
            </w:r>
          </w:p>
        </w:tc>
      </w:tr>
      <w:tr w14:paraId="5EDD04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44" w:type="dxa"/>
            <w:vAlign w:val="center"/>
          </w:tcPr>
          <w:p w14:paraId="483118BE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尺寸</w:t>
            </w:r>
          </w:p>
        </w:tc>
        <w:tc>
          <w:tcPr>
            <w:tcW w:w="6818" w:type="dxa"/>
            <w:vAlign w:val="center"/>
          </w:tcPr>
          <w:p w14:paraId="3855AB13">
            <w:pPr>
              <w:spacing w:after="0"/>
              <w:ind w:left="100" w:leftChars="0"/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100*56.5*28.8mm</w:t>
            </w:r>
          </w:p>
        </w:tc>
      </w:tr>
      <w:tr w14:paraId="30AACC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44" w:type="dxa"/>
            <w:vAlign w:val="center"/>
          </w:tcPr>
          <w:p w14:paraId="700C9FD9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重量</w:t>
            </w:r>
          </w:p>
        </w:tc>
        <w:tc>
          <w:tcPr>
            <w:tcW w:w="6818" w:type="dxa"/>
            <w:vAlign w:val="center"/>
          </w:tcPr>
          <w:p w14:paraId="2E3AC3DA">
            <w:pPr>
              <w:spacing w:after="0"/>
              <w:ind w:left="100" w:leftChars="0"/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0.21kg</w:t>
            </w:r>
          </w:p>
        </w:tc>
      </w:tr>
      <w:tr w14:paraId="1266C8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44" w:type="dxa"/>
            <w:vAlign w:val="center"/>
          </w:tcPr>
          <w:p w14:paraId="2D527ECF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工作温度范围</w:t>
            </w:r>
          </w:p>
        </w:tc>
        <w:tc>
          <w:tcPr>
            <w:tcW w:w="6818" w:type="dxa"/>
            <w:vAlign w:val="center"/>
          </w:tcPr>
          <w:p w14:paraId="1C3FA503">
            <w:pPr>
              <w:spacing w:after="0"/>
              <w:ind w:left="100" w:leftChars="0"/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-50℃~85℃</w:t>
            </w:r>
          </w:p>
        </w:tc>
      </w:tr>
      <w:tr w14:paraId="0B0092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44" w:type="dxa"/>
            <w:vAlign w:val="center"/>
          </w:tcPr>
          <w:p w14:paraId="22FA762A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最大探测距离</w:t>
            </w:r>
          </w:p>
        </w:tc>
        <w:tc>
          <w:tcPr>
            <w:tcW w:w="6818" w:type="dxa"/>
            <w:vAlign w:val="center"/>
          </w:tcPr>
          <w:p w14:paraId="01CD27AD">
            <w:pPr>
              <w:spacing w:after="0" w:line="292" w:lineRule="exact"/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40m@</w:t>
            </w:r>
            <w:r>
              <w:rPr>
                <w:rFonts w:ascii="Times New Roman" w:hAnsi="Times New Roman" w:eastAsia="宋体" w:cs="宋体"/>
                <w:b w:val="0"/>
                <w:sz w:val="21"/>
                <w:szCs w:val="21"/>
              </w:rPr>
              <w:t>行人；</w:t>
            </w: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120m@</w:t>
            </w:r>
            <w:r>
              <w:rPr>
                <w:rFonts w:ascii="Times New Roman" w:hAnsi="Times New Roman" w:eastAsia="宋体" w:cs="宋体"/>
                <w:b w:val="0"/>
                <w:sz w:val="21"/>
                <w:szCs w:val="21"/>
              </w:rPr>
              <w:t>汽车；</w:t>
            </w: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200m@</w:t>
            </w:r>
            <w:r>
              <w:rPr>
                <w:rFonts w:ascii="Times New Roman" w:hAnsi="Times New Roman" w:eastAsia="宋体" w:cs="宋体"/>
                <w:b w:val="0"/>
                <w:sz w:val="21"/>
                <w:szCs w:val="21"/>
              </w:rPr>
              <w:t>卡车</w:t>
            </w:r>
          </w:p>
        </w:tc>
      </w:tr>
      <w:tr w14:paraId="498E9C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44" w:type="dxa"/>
            <w:vAlign w:val="center"/>
          </w:tcPr>
          <w:p w14:paraId="33DC70AC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距离分辨率</w:t>
            </w:r>
          </w:p>
        </w:tc>
        <w:tc>
          <w:tcPr>
            <w:tcW w:w="6818" w:type="dxa"/>
            <w:vAlign w:val="center"/>
          </w:tcPr>
          <w:p w14:paraId="3CE29DE3">
            <w:pPr>
              <w:spacing w:after="0" w:line="292" w:lineRule="exact"/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sz w:val="21"/>
                <w:szCs w:val="21"/>
              </w:rPr>
              <w:t>可调节：</w:t>
            </w: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0.04m~0.5m</w:t>
            </w:r>
          </w:p>
        </w:tc>
      </w:tr>
      <w:tr w14:paraId="5B8E26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44" w:type="dxa"/>
            <w:vAlign w:val="center"/>
          </w:tcPr>
          <w:p w14:paraId="27123EF9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最大探测速度</w:t>
            </w:r>
          </w:p>
        </w:tc>
        <w:tc>
          <w:tcPr>
            <w:tcW w:w="6818" w:type="dxa"/>
            <w:vAlign w:val="center"/>
          </w:tcPr>
          <w:p w14:paraId="630C5DDB">
            <w:pPr>
              <w:spacing w:after="0"/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120km/h</w:t>
            </w:r>
          </w:p>
        </w:tc>
      </w:tr>
      <w:tr w14:paraId="276B5E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44" w:type="dxa"/>
            <w:vAlign w:val="center"/>
          </w:tcPr>
          <w:p w14:paraId="3F041758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速度分辨率</w:t>
            </w:r>
          </w:p>
        </w:tc>
        <w:tc>
          <w:tcPr>
            <w:tcW w:w="6818" w:type="dxa"/>
            <w:vAlign w:val="center"/>
          </w:tcPr>
          <w:p w14:paraId="302E6028">
            <w:pPr>
              <w:spacing w:after="0"/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0.2m/s</w:t>
            </w:r>
          </w:p>
        </w:tc>
      </w:tr>
      <w:tr w14:paraId="2B8EA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44" w:type="dxa"/>
            <w:vAlign w:val="center"/>
          </w:tcPr>
          <w:p w14:paraId="782ADC18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sz w:val="21"/>
                <w:szCs w:val="21"/>
              </w:rPr>
              <w:t>水平</w:t>
            </w: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 xml:space="preserve"> FOV</w:t>
            </w:r>
          </w:p>
        </w:tc>
        <w:tc>
          <w:tcPr>
            <w:tcW w:w="6818" w:type="dxa"/>
            <w:vAlign w:val="center"/>
          </w:tcPr>
          <w:p w14:paraId="0A6B1D28">
            <w:pPr>
              <w:spacing w:after="0"/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160°</w:t>
            </w:r>
          </w:p>
        </w:tc>
      </w:tr>
      <w:tr w14:paraId="672582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44" w:type="dxa"/>
            <w:vAlign w:val="center"/>
          </w:tcPr>
          <w:p w14:paraId="75B5F497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天线</w:t>
            </w:r>
          </w:p>
        </w:tc>
        <w:tc>
          <w:tcPr>
            <w:tcW w:w="6818" w:type="dxa"/>
            <w:vAlign w:val="center"/>
          </w:tcPr>
          <w:p w14:paraId="0D57817A">
            <w:pPr>
              <w:spacing w:after="0"/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4*TX+4*RX</w:t>
            </w:r>
          </w:p>
        </w:tc>
      </w:tr>
      <w:tr w14:paraId="649C4C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44" w:type="dxa"/>
            <w:vAlign w:val="center"/>
          </w:tcPr>
          <w:p w14:paraId="3BD1185E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数据类型</w:t>
            </w:r>
          </w:p>
        </w:tc>
        <w:tc>
          <w:tcPr>
            <w:tcW w:w="6818" w:type="dxa"/>
            <w:vAlign w:val="center"/>
          </w:tcPr>
          <w:p w14:paraId="13896D63">
            <w:pPr>
              <w:spacing w:after="0" w:line="292" w:lineRule="exact"/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sz w:val="21"/>
                <w:szCs w:val="21"/>
              </w:rPr>
              <w:t>高密度</w:t>
            </w: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 xml:space="preserve"> 4D </w:t>
            </w:r>
            <w:r>
              <w:rPr>
                <w:rFonts w:ascii="Times New Roman" w:hAnsi="Times New Roman" w:eastAsia="宋体" w:cs="宋体"/>
                <w:b w:val="0"/>
                <w:sz w:val="21"/>
                <w:szCs w:val="21"/>
              </w:rPr>
              <w:t>点云：</w:t>
            </w: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x,y,z,v</w:t>
            </w:r>
          </w:p>
        </w:tc>
      </w:tr>
      <w:tr w14:paraId="5FB925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44" w:type="dxa"/>
            <w:vAlign w:val="center"/>
          </w:tcPr>
          <w:p w14:paraId="283CD7F9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数据帧率</w:t>
            </w:r>
          </w:p>
        </w:tc>
        <w:tc>
          <w:tcPr>
            <w:tcW w:w="6818" w:type="dxa"/>
            <w:vAlign w:val="center"/>
          </w:tcPr>
          <w:p w14:paraId="4C8D75DE">
            <w:pPr>
              <w:spacing w:after="0"/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20Hz</w:t>
            </w:r>
          </w:p>
        </w:tc>
      </w:tr>
      <w:tr w14:paraId="17E393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44" w:type="dxa"/>
            <w:vAlign w:val="center"/>
          </w:tcPr>
          <w:p w14:paraId="38693378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w w:val="99"/>
                <w:sz w:val="21"/>
                <w:szCs w:val="21"/>
              </w:rPr>
              <w:t>接口</w:t>
            </w:r>
          </w:p>
        </w:tc>
        <w:tc>
          <w:tcPr>
            <w:tcW w:w="6818" w:type="dxa"/>
            <w:vAlign w:val="center"/>
          </w:tcPr>
          <w:p w14:paraId="756BA2B0">
            <w:pPr>
              <w:spacing w:after="0" w:line="292" w:lineRule="exact"/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 w:val="0"/>
                <w:sz w:val="21"/>
                <w:szCs w:val="21"/>
              </w:rPr>
              <w:t>以太网、</w:t>
            </w:r>
            <w:r>
              <w:rPr>
                <w:rFonts w:ascii="Times New Roman" w:hAnsi="Times New Roman" w:eastAsia="宋体"/>
                <w:b w:val="0"/>
                <w:sz w:val="21"/>
                <w:szCs w:val="21"/>
              </w:rPr>
              <w:t>CAN</w:t>
            </w:r>
          </w:p>
        </w:tc>
      </w:tr>
    </w:tbl>
    <w:p w14:paraId="398E17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both"/>
        <w:textAlignment w:val="auto"/>
        <w:rPr>
          <w:rFonts w:hint="default" w:ascii="Times New Roman" w:hAnsi="Times New Roman" w:eastAsia="宋体" w:cs="宋体"/>
          <w:b/>
          <w:bCs w:val="0"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/>
          <w:bCs w:val="0"/>
          <w:sz w:val="22"/>
          <w:szCs w:val="22"/>
          <w:lang w:val="en-US" w:eastAsia="zh-CN"/>
        </w:rPr>
        <w:t>2、优势/特点</w:t>
      </w:r>
    </w:p>
    <w:p w14:paraId="615330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440" w:firstLineChars="200"/>
        <w:jc w:val="both"/>
        <w:textAlignment w:val="auto"/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  <w:t>（1）支持自定义波形参数，支持水面和地面跨场景使用（可结合场景动态改变雷达探测性能）；</w:t>
      </w:r>
    </w:p>
    <w:p w14:paraId="578D8B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440" w:firstLineChars="200"/>
        <w:jc w:val="both"/>
        <w:textAlignment w:val="auto"/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  <w:t>（2）内置海杂波抑制算法，支持 4D 成像级雷达点云输出，可全天时、全天候提供可靠水面环境感知信息；</w:t>
      </w:r>
    </w:p>
    <w:p w14:paraId="7DF8FE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440" w:firstLineChars="200"/>
        <w:jc w:val="both"/>
        <w:textAlignment w:val="auto"/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  <w:t>（3）系统具备中国船级社（CCS）产品型式认可证。</w:t>
      </w:r>
    </w:p>
    <w:p w14:paraId="4FAAEDC6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jc w:val="both"/>
        <w:textAlignment w:val="auto"/>
        <w:rPr>
          <w:rFonts w:hint="default" w:ascii="Times New Roman" w:hAnsi="Times New Roman" w:eastAsia="宋体" w:cs="宋体"/>
          <w:b/>
          <w:bCs w:val="0"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/>
          <w:bCs w:val="0"/>
          <w:sz w:val="22"/>
          <w:szCs w:val="22"/>
          <w:lang w:val="en-US" w:eastAsia="zh-CN"/>
        </w:rPr>
        <w:t>激光雷达</w:t>
      </w:r>
    </w:p>
    <w:p w14:paraId="48C99A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57" w:afterLines="50"/>
        <w:jc w:val="both"/>
        <w:textAlignment w:val="auto"/>
        <w:rPr>
          <w:rFonts w:hint="default" w:ascii="Times New Roman" w:hAnsi="Times New Roman" w:eastAsia="宋体" w:cs="宋体"/>
          <w:b/>
          <w:bCs w:val="0"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/>
          <w:bCs w:val="0"/>
          <w:sz w:val="22"/>
          <w:szCs w:val="22"/>
          <w:lang w:val="en-US" w:eastAsia="zh-CN"/>
        </w:rPr>
        <w:t>1、核心参数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31"/>
        <w:gridCol w:w="5991"/>
      </w:tblGrid>
      <w:tr w14:paraId="5CFC1B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3" w:type="dxa"/>
            <w:shd w:val="clear" w:color="auto" w:fill="auto"/>
            <w:vAlign w:val="center"/>
          </w:tcPr>
          <w:p w14:paraId="5991CB73"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宋体" w:cs="宋体"/>
                <w:b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ascii="Times New Roman" w:hAnsi="Times New Roman" w:eastAsia="宋体" w:cs="宋体"/>
                <w:b/>
                <w:bCs w:val="0"/>
                <w:w w:val="99"/>
                <w:sz w:val="21"/>
                <w:szCs w:val="21"/>
              </w:rPr>
              <w:t>类型</w:t>
            </w:r>
          </w:p>
        </w:tc>
        <w:tc>
          <w:tcPr>
            <w:tcW w:w="7009" w:type="dxa"/>
            <w:shd w:val="clear" w:color="auto" w:fill="auto"/>
            <w:vAlign w:val="center"/>
          </w:tcPr>
          <w:p w14:paraId="22FCB3A8"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宋体" w:cs="宋体"/>
                <w:b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ascii="Times New Roman" w:hAnsi="Times New Roman" w:eastAsia="宋体" w:cs="宋体"/>
                <w:b/>
                <w:bCs w:val="0"/>
                <w:sz w:val="21"/>
                <w:szCs w:val="21"/>
              </w:rPr>
              <w:t>参数</w:t>
            </w:r>
          </w:p>
        </w:tc>
      </w:tr>
      <w:tr w14:paraId="3E7233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3" w:type="dxa"/>
            <w:vAlign w:val="center"/>
          </w:tcPr>
          <w:p w14:paraId="36E1F3C0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等线"/>
                <w:b w:val="0"/>
                <w:w w:val="99"/>
                <w:sz w:val="21"/>
                <w:szCs w:val="21"/>
              </w:rPr>
              <w:t>探测距离</w:t>
            </w:r>
          </w:p>
        </w:tc>
        <w:tc>
          <w:tcPr>
            <w:tcW w:w="7009" w:type="dxa"/>
            <w:vAlign w:val="center"/>
          </w:tcPr>
          <w:p w14:paraId="725B027C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等线"/>
                <w:b w:val="0"/>
                <w:sz w:val="21"/>
                <w:szCs w:val="21"/>
              </w:rPr>
              <w:t>260 m @ 80% 反射率</w:t>
            </w:r>
          </w:p>
        </w:tc>
      </w:tr>
      <w:tr w14:paraId="5DEF77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3" w:type="dxa"/>
            <w:vAlign w:val="center"/>
          </w:tcPr>
          <w:p w14:paraId="51B9693A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等线"/>
                <w:b w:val="0"/>
                <w:w w:val="99"/>
                <w:sz w:val="21"/>
                <w:szCs w:val="21"/>
              </w:rPr>
              <w:t>视场角</w:t>
            </w:r>
          </w:p>
        </w:tc>
        <w:tc>
          <w:tcPr>
            <w:tcW w:w="7009" w:type="dxa"/>
            <w:vAlign w:val="center"/>
          </w:tcPr>
          <w:p w14:paraId="41F6C444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等线"/>
                <w:b w:val="0"/>
                <w:w w:val="98"/>
                <w:sz w:val="21"/>
                <w:szCs w:val="21"/>
              </w:rPr>
              <w:t>70°×70°</w:t>
            </w:r>
          </w:p>
        </w:tc>
      </w:tr>
      <w:tr w14:paraId="323059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3" w:type="dxa"/>
            <w:vAlign w:val="center"/>
          </w:tcPr>
          <w:p w14:paraId="56B3D332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等线"/>
                <w:b w:val="0"/>
                <w:w w:val="99"/>
                <w:sz w:val="21"/>
                <w:szCs w:val="21"/>
              </w:rPr>
              <w:t>测距随机误差</w:t>
            </w:r>
          </w:p>
        </w:tc>
        <w:tc>
          <w:tcPr>
            <w:tcW w:w="7009" w:type="dxa"/>
            <w:vAlign w:val="center"/>
          </w:tcPr>
          <w:p w14:paraId="1B95D8E4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等线"/>
                <w:b w:val="0"/>
                <w:w w:val="98"/>
                <w:sz w:val="21"/>
                <w:szCs w:val="21"/>
              </w:rPr>
              <w:t>≤ 2 cm</w:t>
            </w:r>
          </w:p>
        </w:tc>
      </w:tr>
      <w:tr w14:paraId="7A5989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3" w:type="dxa"/>
            <w:vAlign w:val="center"/>
          </w:tcPr>
          <w:p w14:paraId="53D34D70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等线"/>
                <w:b w:val="0"/>
                <w:w w:val="99"/>
                <w:sz w:val="21"/>
                <w:szCs w:val="21"/>
              </w:rPr>
              <w:t>点云输出</w:t>
            </w:r>
          </w:p>
        </w:tc>
        <w:tc>
          <w:tcPr>
            <w:tcW w:w="7009" w:type="dxa"/>
            <w:vAlign w:val="center"/>
          </w:tcPr>
          <w:p w14:paraId="295A721B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等线"/>
                <w:b w:val="0"/>
                <w:sz w:val="21"/>
                <w:szCs w:val="21"/>
              </w:rPr>
              <w:t>100,000 点/秒</w:t>
            </w:r>
          </w:p>
        </w:tc>
      </w:tr>
      <w:tr w14:paraId="2717B3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3" w:type="dxa"/>
            <w:vAlign w:val="center"/>
          </w:tcPr>
          <w:p w14:paraId="6A337015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等线"/>
                <w:b w:val="0"/>
                <w:w w:val="99"/>
                <w:sz w:val="21"/>
                <w:szCs w:val="21"/>
              </w:rPr>
              <w:t>工作电压</w:t>
            </w:r>
          </w:p>
        </w:tc>
        <w:tc>
          <w:tcPr>
            <w:tcW w:w="7009" w:type="dxa"/>
            <w:vAlign w:val="center"/>
          </w:tcPr>
          <w:p w14:paraId="225C7519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等线"/>
                <w:b w:val="0"/>
                <w:sz w:val="21"/>
                <w:szCs w:val="21"/>
              </w:rPr>
              <w:t>24 V</w:t>
            </w:r>
          </w:p>
        </w:tc>
      </w:tr>
      <w:tr w14:paraId="219B45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3" w:type="dxa"/>
            <w:vAlign w:val="center"/>
          </w:tcPr>
          <w:p w14:paraId="40EE4D77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等线"/>
                <w:b w:val="0"/>
                <w:w w:val="99"/>
                <w:sz w:val="21"/>
                <w:szCs w:val="21"/>
              </w:rPr>
              <w:t>功率</w:t>
            </w:r>
          </w:p>
        </w:tc>
        <w:tc>
          <w:tcPr>
            <w:tcW w:w="7009" w:type="dxa"/>
            <w:vAlign w:val="center"/>
          </w:tcPr>
          <w:p w14:paraId="3404F6AD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等线"/>
                <w:b w:val="0"/>
                <w:w w:val="99"/>
                <w:sz w:val="21"/>
                <w:szCs w:val="21"/>
              </w:rPr>
              <w:t>平均功率 8w</w:t>
            </w:r>
          </w:p>
        </w:tc>
      </w:tr>
      <w:tr w14:paraId="2F4EB3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3" w:type="dxa"/>
            <w:vAlign w:val="center"/>
          </w:tcPr>
          <w:p w14:paraId="2BD40F23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等线"/>
                <w:b w:val="0"/>
                <w:w w:val="99"/>
                <w:sz w:val="21"/>
                <w:szCs w:val="21"/>
              </w:rPr>
              <w:t>工作环境温度</w:t>
            </w:r>
          </w:p>
        </w:tc>
        <w:tc>
          <w:tcPr>
            <w:tcW w:w="7009" w:type="dxa"/>
            <w:vAlign w:val="center"/>
          </w:tcPr>
          <w:p w14:paraId="3707AD1F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等线"/>
                <w:b w:val="0"/>
                <w:w w:val="99"/>
                <w:sz w:val="21"/>
                <w:szCs w:val="21"/>
              </w:rPr>
              <w:t>-20℃至 65℃</w:t>
            </w:r>
          </w:p>
        </w:tc>
      </w:tr>
      <w:tr w14:paraId="0084CA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3" w:type="dxa"/>
            <w:vAlign w:val="center"/>
          </w:tcPr>
          <w:p w14:paraId="340367BB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等线"/>
                <w:b w:val="0"/>
                <w:w w:val="99"/>
                <w:sz w:val="21"/>
                <w:szCs w:val="21"/>
              </w:rPr>
              <w:t>防护等级</w:t>
            </w:r>
          </w:p>
        </w:tc>
        <w:tc>
          <w:tcPr>
            <w:tcW w:w="7009" w:type="dxa"/>
            <w:vAlign w:val="center"/>
          </w:tcPr>
          <w:p w14:paraId="0465F563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等线"/>
                <w:b w:val="0"/>
                <w:w w:val="98"/>
                <w:sz w:val="21"/>
                <w:szCs w:val="21"/>
              </w:rPr>
              <w:t>IP67</w:t>
            </w:r>
          </w:p>
        </w:tc>
      </w:tr>
      <w:tr w14:paraId="6CD023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3" w:type="dxa"/>
            <w:vAlign w:val="center"/>
          </w:tcPr>
          <w:p w14:paraId="2E19EEF1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等线"/>
                <w:b w:val="0"/>
                <w:w w:val="99"/>
                <w:sz w:val="21"/>
                <w:szCs w:val="21"/>
              </w:rPr>
              <w:t>重量</w:t>
            </w:r>
          </w:p>
        </w:tc>
        <w:tc>
          <w:tcPr>
            <w:tcW w:w="7009" w:type="dxa"/>
            <w:vAlign w:val="center"/>
          </w:tcPr>
          <w:p w14:paraId="2BB036A5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等线"/>
                <w:b w:val="0"/>
                <w:sz w:val="21"/>
                <w:szCs w:val="21"/>
              </w:rPr>
              <w:t>580g</w:t>
            </w:r>
          </w:p>
        </w:tc>
      </w:tr>
    </w:tbl>
    <w:p w14:paraId="3D7BDB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both"/>
        <w:textAlignment w:val="auto"/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  <w:t>2、优势/特点</w:t>
      </w:r>
    </w:p>
    <w:p w14:paraId="46EBFF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440" w:firstLineChars="200"/>
        <w:jc w:val="both"/>
        <w:textAlignment w:val="auto"/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  <w:t>（1）高俯仰方向探测视场角，可减少近场探测盲区，适应于船艇姿态大幅变化时的环境感知；</w:t>
      </w:r>
    </w:p>
    <w:p w14:paraId="3B4206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440" w:firstLineChars="200"/>
        <w:jc w:val="both"/>
        <w:textAlignment w:val="auto"/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  <w:t>（2）系统具备中国船级社（CCS）产品型式认可证。</w:t>
      </w:r>
    </w:p>
    <w:p w14:paraId="18F0D8C4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jc w:val="both"/>
        <w:textAlignment w:val="auto"/>
        <w:rPr>
          <w:rFonts w:hint="default" w:ascii="Times New Roman" w:hAnsi="Times New Roman" w:eastAsia="宋体" w:cs="宋体"/>
          <w:b/>
          <w:bCs w:val="0"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/>
          <w:bCs w:val="0"/>
          <w:sz w:val="22"/>
          <w:szCs w:val="22"/>
          <w:lang w:val="en-US" w:eastAsia="zh-CN"/>
        </w:rPr>
        <w:t>监控摄像头</w:t>
      </w:r>
    </w:p>
    <w:p w14:paraId="789674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jc w:val="both"/>
        <w:textAlignment w:val="auto"/>
        <w:rPr>
          <w:rFonts w:hint="default" w:ascii="Times New Roman" w:hAnsi="Times New Roman" w:eastAsia="宋体" w:cs="宋体"/>
          <w:b/>
          <w:bCs w:val="0"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/>
          <w:bCs w:val="0"/>
          <w:sz w:val="22"/>
          <w:szCs w:val="22"/>
          <w:lang w:val="en-US" w:eastAsia="zh-CN"/>
        </w:rPr>
        <w:t>1、核心参数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8"/>
        <w:gridCol w:w="6364"/>
      </w:tblGrid>
      <w:tr w14:paraId="6FB09E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3" w:type="dxa"/>
            <w:vAlign w:val="center"/>
          </w:tcPr>
          <w:p w14:paraId="7BBBE31C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/>
                <w:bCs w:val="0"/>
                <w:w w:val="99"/>
                <w:sz w:val="21"/>
                <w:szCs w:val="21"/>
              </w:rPr>
              <w:t>类型</w:t>
            </w:r>
          </w:p>
        </w:tc>
        <w:tc>
          <w:tcPr>
            <w:tcW w:w="7309" w:type="dxa"/>
            <w:vAlign w:val="center"/>
          </w:tcPr>
          <w:p w14:paraId="3E3FE9D0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宋体"/>
                <w:b/>
                <w:bCs w:val="0"/>
                <w:sz w:val="21"/>
                <w:szCs w:val="21"/>
              </w:rPr>
              <w:t>参数</w:t>
            </w:r>
          </w:p>
        </w:tc>
      </w:tr>
      <w:tr w14:paraId="0F9DFD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3" w:type="dxa"/>
            <w:vAlign w:val="center"/>
          </w:tcPr>
          <w:p w14:paraId="70767E88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等线"/>
                <w:b w:val="0"/>
                <w:w w:val="99"/>
                <w:sz w:val="21"/>
                <w:szCs w:val="21"/>
              </w:rPr>
              <w:t>传感器类型</w:t>
            </w:r>
          </w:p>
        </w:tc>
        <w:tc>
          <w:tcPr>
            <w:tcW w:w="7309" w:type="dxa"/>
            <w:vAlign w:val="center"/>
          </w:tcPr>
          <w:p w14:paraId="7E397609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等线"/>
                <w:b w:val="0"/>
                <w:sz w:val="21"/>
                <w:szCs w:val="21"/>
              </w:rPr>
              <w:t>1/2.7 英寸 CMOS</w:t>
            </w:r>
          </w:p>
        </w:tc>
      </w:tr>
      <w:tr w14:paraId="547F90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3" w:type="dxa"/>
            <w:vAlign w:val="center"/>
          </w:tcPr>
          <w:p w14:paraId="57088585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等线"/>
                <w:b w:val="0"/>
                <w:w w:val="99"/>
                <w:sz w:val="21"/>
                <w:szCs w:val="21"/>
              </w:rPr>
              <w:t>传感器有效像素</w:t>
            </w:r>
          </w:p>
        </w:tc>
        <w:tc>
          <w:tcPr>
            <w:tcW w:w="7309" w:type="dxa"/>
            <w:vAlign w:val="center"/>
          </w:tcPr>
          <w:p w14:paraId="3DF45070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等线"/>
                <w:b w:val="0"/>
                <w:sz w:val="21"/>
                <w:szCs w:val="21"/>
              </w:rPr>
              <w:t>1920x1080</w:t>
            </w:r>
          </w:p>
        </w:tc>
      </w:tr>
      <w:tr w14:paraId="503835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3" w:type="dxa"/>
            <w:vAlign w:val="center"/>
          </w:tcPr>
          <w:p w14:paraId="3C503FDD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等线"/>
                <w:b w:val="0"/>
                <w:w w:val="99"/>
                <w:sz w:val="21"/>
                <w:szCs w:val="21"/>
              </w:rPr>
              <w:t>电子快门</w:t>
            </w:r>
          </w:p>
        </w:tc>
        <w:tc>
          <w:tcPr>
            <w:tcW w:w="7309" w:type="dxa"/>
            <w:vAlign w:val="center"/>
          </w:tcPr>
          <w:p w14:paraId="4F7CB14B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等线"/>
                <w:b w:val="0"/>
                <w:w w:val="99"/>
                <w:sz w:val="21"/>
                <w:szCs w:val="21"/>
              </w:rPr>
              <w:t>1/3s~1/100000s（可手动或自动调节）</w:t>
            </w:r>
          </w:p>
        </w:tc>
      </w:tr>
      <w:tr w14:paraId="406533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3" w:type="dxa"/>
            <w:vAlign w:val="center"/>
          </w:tcPr>
          <w:p w14:paraId="353649B4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等线"/>
                <w:b w:val="0"/>
                <w:w w:val="99"/>
                <w:sz w:val="21"/>
                <w:szCs w:val="21"/>
              </w:rPr>
              <w:t>低照度</w:t>
            </w:r>
          </w:p>
        </w:tc>
        <w:tc>
          <w:tcPr>
            <w:tcW w:w="7309" w:type="dxa"/>
            <w:vAlign w:val="center"/>
          </w:tcPr>
          <w:p w14:paraId="2633BD85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等线"/>
                <w:b w:val="0"/>
                <w:sz w:val="21"/>
                <w:szCs w:val="21"/>
              </w:rPr>
              <w:t>0.01Lux@ F1.2</w:t>
            </w:r>
          </w:p>
        </w:tc>
      </w:tr>
      <w:tr w14:paraId="1DC567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3" w:type="dxa"/>
            <w:shd w:val="clear" w:color="auto" w:fill="auto"/>
            <w:vAlign w:val="center"/>
          </w:tcPr>
          <w:p w14:paraId="2043C2A1">
            <w:pPr>
              <w:spacing w:after="0" w:line="251" w:lineRule="exact"/>
              <w:jc w:val="center"/>
              <w:rPr>
                <w:rFonts w:hint="default" w:ascii="Times New Roman" w:hAnsi="Times New Roman" w:eastAsia="宋体" w:cstheme="minorBidi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等线"/>
                <w:b w:val="0"/>
                <w:w w:val="99"/>
                <w:sz w:val="21"/>
                <w:szCs w:val="21"/>
              </w:rPr>
              <w:t>红外距离</w:t>
            </w:r>
          </w:p>
        </w:tc>
        <w:tc>
          <w:tcPr>
            <w:tcW w:w="7309" w:type="dxa"/>
            <w:shd w:val="clear" w:color="auto" w:fill="auto"/>
            <w:vAlign w:val="center"/>
          </w:tcPr>
          <w:p w14:paraId="7911096F">
            <w:pPr>
              <w:spacing w:after="0" w:line="251" w:lineRule="exact"/>
              <w:jc w:val="center"/>
              <w:rPr>
                <w:rFonts w:hint="default" w:ascii="Times New Roman" w:hAnsi="Times New Roman" w:eastAsia="宋体" w:cstheme="minorBidi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等线"/>
                <w:b w:val="0"/>
                <w:w w:val="96"/>
                <w:sz w:val="21"/>
                <w:szCs w:val="21"/>
              </w:rPr>
              <w:t>30 米</w:t>
            </w:r>
          </w:p>
        </w:tc>
      </w:tr>
      <w:tr w14:paraId="163ACF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3" w:type="dxa"/>
            <w:shd w:val="clear" w:color="auto" w:fill="auto"/>
            <w:vAlign w:val="center"/>
          </w:tcPr>
          <w:p w14:paraId="589C9585">
            <w:pPr>
              <w:spacing w:after="0" w:line="251" w:lineRule="exact"/>
              <w:jc w:val="center"/>
              <w:rPr>
                <w:rFonts w:hint="default" w:ascii="Times New Roman" w:hAnsi="Times New Roman" w:eastAsia="宋体" w:cstheme="minorBidi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等线"/>
                <w:b w:val="0"/>
                <w:w w:val="99"/>
                <w:sz w:val="21"/>
                <w:szCs w:val="21"/>
              </w:rPr>
              <w:t>日夜转换</w:t>
            </w:r>
          </w:p>
        </w:tc>
        <w:tc>
          <w:tcPr>
            <w:tcW w:w="7309" w:type="dxa"/>
            <w:shd w:val="clear" w:color="auto" w:fill="auto"/>
            <w:vAlign w:val="center"/>
          </w:tcPr>
          <w:p w14:paraId="1055C2ED">
            <w:pPr>
              <w:spacing w:after="0" w:line="251" w:lineRule="exact"/>
              <w:ind w:left="2140" w:leftChars="0"/>
              <w:jc w:val="center"/>
              <w:rPr>
                <w:rFonts w:hint="default" w:ascii="Times New Roman" w:hAnsi="Times New Roman" w:eastAsia="宋体" w:cstheme="minorBidi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等线"/>
                <w:b w:val="0"/>
                <w:sz w:val="21"/>
                <w:szCs w:val="21"/>
              </w:rPr>
              <w:t>IR-CUT 自动切换</w:t>
            </w:r>
          </w:p>
        </w:tc>
      </w:tr>
      <w:tr w14:paraId="732A39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3" w:type="dxa"/>
            <w:shd w:val="clear" w:color="auto" w:fill="auto"/>
            <w:vAlign w:val="center"/>
          </w:tcPr>
          <w:p w14:paraId="4F8ED314">
            <w:pPr>
              <w:spacing w:after="0" w:line="251" w:lineRule="exact"/>
              <w:jc w:val="center"/>
              <w:rPr>
                <w:rFonts w:hint="default" w:ascii="Times New Roman" w:hAnsi="Times New Roman" w:eastAsia="宋体" w:cstheme="minorBidi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等线"/>
                <w:b w:val="0"/>
                <w:w w:val="99"/>
                <w:sz w:val="21"/>
                <w:szCs w:val="21"/>
              </w:rPr>
              <w:t>扫描方式</w:t>
            </w:r>
          </w:p>
        </w:tc>
        <w:tc>
          <w:tcPr>
            <w:tcW w:w="7309" w:type="dxa"/>
            <w:shd w:val="clear" w:color="auto" w:fill="auto"/>
            <w:vAlign w:val="center"/>
          </w:tcPr>
          <w:p w14:paraId="41FD4F80">
            <w:pPr>
              <w:spacing w:after="0" w:line="251" w:lineRule="exact"/>
              <w:jc w:val="center"/>
              <w:rPr>
                <w:rFonts w:hint="default" w:ascii="Times New Roman" w:hAnsi="Times New Roman" w:eastAsia="宋体" w:cstheme="minorBidi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等线"/>
                <w:b w:val="0"/>
                <w:w w:val="99"/>
                <w:sz w:val="21"/>
                <w:szCs w:val="21"/>
              </w:rPr>
              <w:t>逐行扫描</w:t>
            </w:r>
          </w:p>
        </w:tc>
      </w:tr>
      <w:tr w14:paraId="1687A2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3" w:type="dxa"/>
            <w:shd w:val="clear" w:color="auto" w:fill="auto"/>
            <w:vAlign w:val="center"/>
          </w:tcPr>
          <w:p w14:paraId="768CDA54">
            <w:pPr>
              <w:spacing w:after="0" w:line="251" w:lineRule="exact"/>
              <w:jc w:val="center"/>
              <w:rPr>
                <w:rFonts w:hint="default" w:ascii="Times New Roman" w:hAnsi="Times New Roman" w:eastAsia="宋体" w:cstheme="minorBidi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等线"/>
                <w:b w:val="0"/>
                <w:w w:val="99"/>
                <w:sz w:val="21"/>
                <w:szCs w:val="21"/>
              </w:rPr>
              <w:t>降噪</w:t>
            </w:r>
          </w:p>
        </w:tc>
        <w:tc>
          <w:tcPr>
            <w:tcW w:w="7309" w:type="dxa"/>
            <w:shd w:val="clear" w:color="auto" w:fill="auto"/>
            <w:vAlign w:val="center"/>
          </w:tcPr>
          <w:p w14:paraId="1D802ADD">
            <w:pPr>
              <w:spacing w:after="0" w:line="251" w:lineRule="exact"/>
              <w:jc w:val="center"/>
              <w:rPr>
                <w:rFonts w:hint="default" w:ascii="Times New Roman" w:hAnsi="Times New Roman" w:eastAsia="宋体" w:cstheme="minorBidi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等线"/>
                <w:b w:val="0"/>
                <w:w w:val="97"/>
                <w:sz w:val="21"/>
                <w:szCs w:val="21"/>
              </w:rPr>
              <w:t>3D 降噪</w:t>
            </w:r>
          </w:p>
        </w:tc>
      </w:tr>
      <w:tr w14:paraId="2C33B6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3" w:type="dxa"/>
            <w:shd w:val="clear" w:color="auto" w:fill="auto"/>
            <w:vAlign w:val="center"/>
          </w:tcPr>
          <w:p w14:paraId="279CF1FB">
            <w:pPr>
              <w:spacing w:after="0" w:line="251" w:lineRule="exact"/>
              <w:jc w:val="center"/>
              <w:rPr>
                <w:rFonts w:hint="default" w:ascii="Times New Roman" w:hAnsi="Times New Roman" w:eastAsia="宋体" w:cstheme="minorBidi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等线"/>
                <w:b w:val="0"/>
                <w:w w:val="99"/>
                <w:sz w:val="21"/>
                <w:szCs w:val="21"/>
              </w:rPr>
              <w:t>信噪比</w:t>
            </w:r>
          </w:p>
        </w:tc>
        <w:tc>
          <w:tcPr>
            <w:tcW w:w="7309" w:type="dxa"/>
            <w:shd w:val="clear" w:color="auto" w:fill="auto"/>
            <w:vAlign w:val="center"/>
          </w:tcPr>
          <w:p w14:paraId="4F4D45E0">
            <w:pPr>
              <w:spacing w:after="0" w:line="251" w:lineRule="exact"/>
              <w:ind w:left="42" w:leftChars="0"/>
              <w:jc w:val="center"/>
              <w:rPr>
                <w:rFonts w:hint="default" w:ascii="Times New Roman" w:hAnsi="Times New Roman" w:eastAsia="宋体" w:cstheme="minorBidi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等线"/>
                <w:b w:val="0"/>
                <w:w w:val="99"/>
                <w:sz w:val="21"/>
                <w:szCs w:val="21"/>
              </w:rPr>
              <w:t>≥48dB</w:t>
            </w:r>
          </w:p>
        </w:tc>
      </w:tr>
      <w:tr w14:paraId="27721B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3" w:type="dxa"/>
            <w:shd w:val="clear" w:color="auto" w:fill="auto"/>
            <w:vAlign w:val="center"/>
          </w:tcPr>
          <w:p w14:paraId="680615FB">
            <w:pPr>
              <w:spacing w:after="0" w:line="251" w:lineRule="exact"/>
              <w:jc w:val="center"/>
              <w:rPr>
                <w:rFonts w:hint="default" w:ascii="Times New Roman" w:hAnsi="Times New Roman" w:eastAsia="宋体" w:cstheme="minorBidi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等线"/>
                <w:b w:val="0"/>
                <w:w w:val="99"/>
                <w:sz w:val="21"/>
                <w:szCs w:val="21"/>
              </w:rPr>
              <w:t>增益控制</w:t>
            </w:r>
          </w:p>
        </w:tc>
        <w:tc>
          <w:tcPr>
            <w:tcW w:w="7309" w:type="dxa"/>
            <w:shd w:val="clear" w:color="auto" w:fill="auto"/>
            <w:vAlign w:val="center"/>
          </w:tcPr>
          <w:p w14:paraId="379BD035">
            <w:pPr>
              <w:spacing w:after="0" w:line="251" w:lineRule="exact"/>
              <w:ind w:left="62" w:leftChars="0"/>
              <w:jc w:val="center"/>
              <w:rPr>
                <w:rFonts w:hint="default" w:ascii="Times New Roman" w:hAnsi="Times New Roman" w:eastAsia="宋体" w:cstheme="minorBidi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等线"/>
                <w:b w:val="0"/>
                <w:sz w:val="21"/>
                <w:szCs w:val="21"/>
              </w:rPr>
              <w:t>手动/自动</w:t>
            </w:r>
          </w:p>
        </w:tc>
      </w:tr>
      <w:tr w14:paraId="7BB261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3" w:type="dxa"/>
            <w:shd w:val="clear" w:color="auto" w:fill="auto"/>
            <w:vAlign w:val="center"/>
          </w:tcPr>
          <w:p w14:paraId="70C6961F">
            <w:pPr>
              <w:spacing w:after="0" w:line="251" w:lineRule="exact"/>
              <w:jc w:val="center"/>
              <w:rPr>
                <w:rFonts w:hint="default" w:ascii="Times New Roman" w:hAnsi="Times New Roman" w:eastAsia="宋体" w:cstheme="minorBidi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等线"/>
                <w:b w:val="0"/>
                <w:w w:val="99"/>
                <w:sz w:val="21"/>
                <w:szCs w:val="21"/>
              </w:rPr>
              <w:t>白平衡</w:t>
            </w:r>
          </w:p>
        </w:tc>
        <w:tc>
          <w:tcPr>
            <w:tcW w:w="7309" w:type="dxa"/>
            <w:shd w:val="clear" w:color="auto" w:fill="auto"/>
            <w:vAlign w:val="center"/>
          </w:tcPr>
          <w:p w14:paraId="07A81C78">
            <w:pPr>
              <w:spacing w:after="0" w:line="251" w:lineRule="exact"/>
              <w:ind w:left="42" w:leftChars="0"/>
              <w:jc w:val="center"/>
              <w:rPr>
                <w:rFonts w:hint="default" w:ascii="Times New Roman" w:hAnsi="Times New Roman" w:eastAsia="宋体" w:cstheme="minorBidi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等线"/>
                <w:b w:val="0"/>
                <w:w w:val="99"/>
                <w:sz w:val="21"/>
                <w:szCs w:val="21"/>
              </w:rPr>
              <w:t>支持，可选择区域</w:t>
            </w:r>
          </w:p>
        </w:tc>
      </w:tr>
      <w:tr w14:paraId="0309AE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3" w:type="dxa"/>
            <w:shd w:val="clear" w:color="auto" w:fill="auto"/>
            <w:vAlign w:val="center"/>
          </w:tcPr>
          <w:p w14:paraId="34CAEC81">
            <w:pPr>
              <w:spacing w:after="0" w:line="251" w:lineRule="exact"/>
              <w:jc w:val="center"/>
              <w:rPr>
                <w:rFonts w:hint="default" w:ascii="Times New Roman" w:hAnsi="Times New Roman" w:eastAsia="宋体" w:cstheme="minorBidi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等线"/>
                <w:b w:val="0"/>
                <w:w w:val="99"/>
                <w:sz w:val="21"/>
                <w:szCs w:val="21"/>
              </w:rPr>
              <w:t>背光补偿</w:t>
            </w:r>
          </w:p>
        </w:tc>
        <w:tc>
          <w:tcPr>
            <w:tcW w:w="7309" w:type="dxa"/>
            <w:shd w:val="clear" w:color="auto" w:fill="auto"/>
            <w:vAlign w:val="center"/>
          </w:tcPr>
          <w:p w14:paraId="09BE7D7B">
            <w:pPr>
              <w:spacing w:after="0" w:line="251" w:lineRule="exact"/>
              <w:ind w:left="42" w:leftChars="0"/>
              <w:jc w:val="center"/>
              <w:rPr>
                <w:rFonts w:hint="default" w:ascii="Times New Roman" w:hAnsi="Times New Roman" w:eastAsia="宋体" w:cstheme="minorBidi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等线"/>
                <w:b w:val="0"/>
                <w:w w:val="99"/>
                <w:sz w:val="21"/>
                <w:szCs w:val="21"/>
              </w:rPr>
              <w:t>支持</w:t>
            </w:r>
          </w:p>
        </w:tc>
      </w:tr>
      <w:tr w14:paraId="6C28E0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3" w:type="dxa"/>
            <w:shd w:val="clear" w:color="auto" w:fill="auto"/>
            <w:vAlign w:val="center"/>
          </w:tcPr>
          <w:p w14:paraId="4E85934F">
            <w:pPr>
              <w:spacing w:after="0" w:line="251" w:lineRule="exact"/>
              <w:jc w:val="center"/>
              <w:rPr>
                <w:rFonts w:hint="default" w:ascii="Times New Roman" w:hAnsi="Times New Roman" w:eastAsia="宋体" w:cstheme="minorBidi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等线"/>
                <w:b w:val="0"/>
                <w:w w:val="99"/>
                <w:sz w:val="21"/>
                <w:szCs w:val="21"/>
              </w:rPr>
              <w:t>视场角</w:t>
            </w:r>
          </w:p>
        </w:tc>
        <w:tc>
          <w:tcPr>
            <w:tcW w:w="7309" w:type="dxa"/>
            <w:shd w:val="clear" w:color="auto" w:fill="auto"/>
            <w:vAlign w:val="center"/>
          </w:tcPr>
          <w:p w14:paraId="2010BDD1">
            <w:pPr>
              <w:spacing w:after="0" w:line="251" w:lineRule="exact"/>
              <w:ind w:left="62" w:leftChars="0"/>
              <w:jc w:val="center"/>
              <w:rPr>
                <w:rFonts w:hint="default" w:ascii="Times New Roman" w:hAnsi="Times New Roman" w:eastAsia="宋体" w:cstheme="minorBidi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等线"/>
                <w:b w:val="0"/>
                <w:w w:val="99"/>
                <w:sz w:val="21"/>
                <w:szCs w:val="21"/>
              </w:rPr>
              <w:t>水平 180°/52°/38°/25°</w:t>
            </w:r>
          </w:p>
        </w:tc>
      </w:tr>
      <w:tr w14:paraId="05C8F1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3" w:type="dxa"/>
            <w:shd w:val="clear" w:color="auto" w:fill="auto"/>
            <w:vAlign w:val="center"/>
          </w:tcPr>
          <w:p w14:paraId="00AD975E">
            <w:pPr>
              <w:spacing w:after="0" w:line="251" w:lineRule="exact"/>
              <w:jc w:val="center"/>
              <w:rPr>
                <w:rFonts w:hint="default" w:ascii="Times New Roman" w:hAnsi="Times New Roman" w:eastAsia="宋体" w:cstheme="minorBidi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等线"/>
                <w:b w:val="0"/>
                <w:w w:val="99"/>
                <w:sz w:val="21"/>
                <w:szCs w:val="21"/>
              </w:rPr>
              <w:t>光圈控制</w:t>
            </w:r>
          </w:p>
        </w:tc>
        <w:tc>
          <w:tcPr>
            <w:tcW w:w="7309" w:type="dxa"/>
            <w:shd w:val="clear" w:color="auto" w:fill="auto"/>
            <w:vAlign w:val="center"/>
          </w:tcPr>
          <w:p w14:paraId="461614DC">
            <w:pPr>
              <w:spacing w:after="0" w:line="251" w:lineRule="exact"/>
              <w:ind w:left="42" w:leftChars="0"/>
              <w:jc w:val="center"/>
              <w:rPr>
                <w:rFonts w:hint="default" w:ascii="Times New Roman" w:hAnsi="Times New Roman" w:eastAsia="宋体" w:cstheme="minorBidi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等线"/>
                <w:b w:val="0"/>
                <w:w w:val="99"/>
                <w:sz w:val="21"/>
                <w:szCs w:val="21"/>
              </w:rPr>
              <w:t>固定</w:t>
            </w:r>
          </w:p>
        </w:tc>
      </w:tr>
      <w:tr w14:paraId="66C057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3" w:type="dxa"/>
            <w:shd w:val="clear" w:color="auto" w:fill="auto"/>
            <w:vAlign w:val="center"/>
          </w:tcPr>
          <w:p w14:paraId="4774430A">
            <w:pPr>
              <w:spacing w:after="0" w:line="251" w:lineRule="exact"/>
              <w:jc w:val="center"/>
              <w:rPr>
                <w:rFonts w:hint="default" w:ascii="Times New Roman" w:hAnsi="Times New Roman" w:eastAsia="宋体" w:cstheme="minorBidi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等线"/>
                <w:b w:val="0"/>
                <w:w w:val="99"/>
                <w:sz w:val="21"/>
                <w:szCs w:val="21"/>
              </w:rPr>
              <w:t>变焦类型</w:t>
            </w:r>
          </w:p>
        </w:tc>
        <w:tc>
          <w:tcPr>
            <w:tcW w:w="7309" w:type="dxa"/>
            <w:shd w:val="clear" w:color="auto" w:fill="auto"/>
            <w:vAlign w:val="center"/>
          </w:tcPr>
          <w:p w14:paraId="5C57ED8A">
            <w:pPr>
              <w:spacing w:after="0" w:line="251" w:lineRule="exact"/>
              <w:ind w:left="42" w:leftChars="0"/>
              <w:jc w:val="center"/>
              <w:rPr>
                <w:rFonts w:hint="default" w:ascii="Times New Roman" w:hAnsi="Times New Roman" w:eastAsia="宋体" w:cstheme="minorBidi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等线"/>
                <w:b w:val="0"/>
                <w:w w:val="99"/>
                <w:sz w:val="21"/>
                <w:szCs w:val="21"/>
              </w:rPr>
              <w:t>定焦</w:t>
            </w:r>
          </w:p>
        </w:tc>
      </w:tr>
      <w:tr w14:paraId="316FF9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3" w:type="dxa"/>
            <w:shd w:val="clear" w:color="auto" w:fill="auto"/>
            <w:vAlign w:val="center"/>
          </w:tcPr>
          <w:p w14:paraId="2656AFC9">
            <w:pPr>
              <w:spacing w:after="0" w:line="251" w:lineRule="exact"/>
              <w:jc w:val="center"/>
              <w:rPr>
                <w:rFonts w:hint="default" w:ascii="Times New Roman" w:hAnsi="Times New Roman" w:eastAsia="宋体" w:cstheme="minorBidi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等线"/>
                <w:b w:val="0"/>
                <w:w w:val="99"/>
                <w:sz w:val="21"/>
                <w:szCs w:val="21"/>
              </w:rPr>
              <w:t>供电方式</w:t>
            </w:r>
          </w:p>
        </w:tc>
        <w:tc>
          <w:tcPr>
            <w:tcW w:w="7309" w:type="dxa"/>
            <w:shd w:val="clear" w:color="auto" w:fill="auto"/>
            <w:vAlign w:val="center"/>
          </w:tcPr>
          <w:p w14:paraId="38655060">
            <w:pPr>
              <w:spacing w:after="0" w:line="251" w:lineRule="exact"/>
              <w:ind w:left="62" w:leftChars="0"/>
              <w:jc w:val="center"/>
              <w:rPr>
                <w:rFonts w:hint="default" w:ascii="Times New Roman" w:hAnsi="Times New Roman" w:eastAsia="宋体" w:cstheme="minorBidi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等线"/>
                <w:b w:val="0"/>
                <w:w w:val="99"/>
                <w:sz w:val="21"/>
                <w:szCs w:val="21"/>
              </w:rPr>
              <w:t>DC12V+POE</w:t>
            </w:r>
          </w:p>
        </w:tc>
      </w:tr>
      <w:tr w14:paraId="39E835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3" w:type="dxa"/>
            <w:shd w:val="clear" w:color="auto" w:fill="auto"/>
            <w:vAlign w:val="center"/>
          </w:tcPr>
          <w:p w14:paraId="4ADD7760">
            <w:pPr>
              <w:spacing w:after="0" w:line="251" w:lineRule="exact"/>
              <w:jc w:val="center"/>
              <w:rPr>
                <w:rFonts w:hint="default" w:ascii="Times New Roman" w:hAnsi="Times New Roman" w:eastAsia="宋体" w:cstheme="minorBidi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等线"/>
                <w:b w:val="0"/>
                <w:w w:val="99"/>
                <w:sz w:val="21"/>
                <w:szCs w:val="21"/>
              </w:rPr>
              <w:t>功耗</w:t>
            </w:r>
          </w:p>
        </w:tc>
        <w:tc>
          <w:tcPr>
            <w:tcW w:w="7309" w:type="dxa"/>
            <w:shd w:val="clear" w:color="auto" w:fill="auto"/>
            <w:vAlign w:val="center"/>
          </w:tcPr>
          <w:p w14:paraId="10F64FC0">
            <w:pPr>
              <w:spacing w:after="0" w:line="251" w:lineRule="exact"/>
              <w:ind w:left="42" w:leftChars="0"/>
              <w:jc w:val="center"/>
              <w:rPr>
                <w:rFonts w:hint="default" w:ascii="Times New Roman" w:hAnsi="Times New Roman" w:eastAsia="宋体" w:cstheme="minorBidi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等线"/>
                <w:b w:val="0"/>
                <w:w w:val="99"/>
                <w:sz w:val="21"/>
                <w:szCs w:val="21"/>
              </w:rPr>
              <w:t>2W(正常 POE)/3.9W</w:t>
            </w:r>
          </w:p>
        </w:tc>
      </w:tr>
      <w:tr w14:paraId="6BECD5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3" w:type="dxa"/>
            <w:shd w:val="clear" w:color="auto" w:fill="auto"/>
            <w:vAlign w:val="center"/>
          </w:tcPr>
          <w:p w14:paraId="5FD959AB">
            <w:pPr>
              <w:spacing w:after="0" w:line="251" w:lineRule="exact"/>
              <w:jc w:val="center"/>
              <w:rPr>
                <w:rFonts w:hint="default" w:ascii="Times New Roman" w:hAnsi="Times New Roman" w:eastAsia="宋体" w:cstheme="minorBidi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等线"/>
                <w:b w:val="0"/>
                <w:w w:val="99"/>
                <w:sz w:val="21"/>
                <w:szCs w:val="21"/>
              </w:rPr>
              <w:t>工作温度</w:t>
            </w:r>
          </w:p>
        </w:tc>
        <w:tc>
          <w:tcPr>
            <w:tcW w:w="7309" w:type="dxa"/>
            <w:shd w:val="clear" w:color="auto" w:fill="auto"/>
            <w:vAlign w:val="center"/>
          </w:tcPr>
          <w:p w14:paraId="4056A629">
            <w:pPr>
              <w:spacing w:after="0" w:line="251" w:lineRule="exact"/>
              <w:ind w:left="62" w:leftChars="0"/>
              <w:jc w:val="center"/>
              <w:rPr>
                <w:rFonts w:hint="default" w:ascii="Times New Roman" w:hAnsi="Times New Roman" w:eastAsia="宋体" w:cstheme="minorBidi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等线"/>
                <w:b w:val="0"/>
                <w:w w:val="99"/>
                <w:sz w:val="21"/>
                <w:szCs w:val="21"/>
              </w:rPr>
              <w:t>-40°C~+60°C</w:t>
            </w:r>
          </w:p>
        </w:tc>
      </w:tr>
      <w:tr w14:paraId="7B93B5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3" w:type="dxa"/>
            <w:shd w:val="clear" w:color="auto" w:fill="auto"/>
            <w:vAlign w:val="center"/>
          </w:tcPr>
          <w:p w14:paraId="2501FD44">
            <w:pPr>
              <w:spacing w:after="0" w:line="251" w:lineRule="exact"/>
              <w:jc w:val="center"/>
              <w:rPr>
                <w:rFonts w:hint="default" w:ascii="Times New Roman" w:hAnsi="Times New Roman" w:eastAsia="宋体" w:cstheme="minorBidi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等线"/>
                <w:b w:val="0"/>
                <w:w w:val="99"/>
                <w:sz w:val="21"/>
                <w:szCs w:val="21"/>
              </w:rPr>
              <w:t>工作湿度</w:t>
            </w:r>
          </w:p>
        </w:tc>
        <w:tc>
          <w:tcPr>
            <w:tcW w:w="7309" w:type="dxa"/>
            <w:shd w:val="clear" w:color="auto" w:fill="auto"/>
            <w:vAlign w:val="center"/>
          </w:tcPr>
          <w:p w14:paraId="25F9BAFB">
            <w:pPr>
              <w:spacing w:after="0" w:line="251" w:lineRule="exact"/>
              <w:ind w:left="62" w:leftChars="0"/>
              <w:jc w:val="center"/>
              <w:rPr>
                <w:rFonts w:hint="default" w:ascii="Times New Roman" w:hAnsi="Times New Roman" w:eastAsia="宋体" w:cstheme="minorBidi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等线"/>
                <w:b w:val="0"/>
                <w:sz w:val="21"/>
                <w:szCs w:val="21"/>
              </w:rPr>
              <w:t>≤95%</w:t>
            </w:r>
          </w:p>
        </w:tc>
      </w:tr>
      <w:tr w14:paraId="22EC5F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3" w:type="dxa"/>
            <w:shd w:val="clear" w:color="auto" w:fill="auto"/>
            <w:vAlign w:val="center"/>
          </w:tcPr>
          <w:p w14:paraId="1A48F499">
            <w:pPr>
              <w:spacing w:after="0" w:line="251" w:lineRule="exact"/>
              <w:jc w:val="center"/>
              <w:rPr>
                <w:rFonts w:hint="default" w:ascii="Times New Roman" w:hAnsi="Times New Roman" w:eastAsia="宋体" w:cstheme="minorBidi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等线"/>
                <w:b w:val="0"/>
                <w:w w:val="99"/>
                <w:sz w:val="21"/>
                <w:szCs w:val="21"/>
              </w:rPr>
              <w:t>防护等级</w:t>
            </w:r>
          </w:p>
        </w:tc>
        <w:tc>
          <w:tcPr>
            <w:tcW w:w="7309" w:type="dxa"/>
            <w:shd w:val="clear" w:color="auto" w:fill="auto"/>
            <w:vAlign w:val="center"/>
          </w:tcPr>
          <w:p w14:paraId="03C5C817">
            <w:pPr>
              <w:spacing w:after="0" w:line="251" w:lineRule="exact"/>
              <w:ind w:left="62" w:leftChars="0"/>
              <w:jc w:val="center"/>
              <w:rPr>
                <w:rFonts w:hint="default" w:ascii="Times New Roman" w:hAnsi="Times New Roman" w:eastAsia="宋体" w:cstheme="minorBidi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等线"/>
                <w:b w:val="0"/>
                <w:sz w:val="21"/>
                <w:szCs w:val="21"/>
              </w:rPr>
              <w:t>IP67</w:t>
            </w:r>
          </w:p>
        </w:tc>
      </w:tr>
      <w:tr w14:paraId="0623F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3" w:type="dxa"/>
            <w:shd w:val="clear" w:color="auto" w:fill="auto"/>
            <w:vAlign w:val="center"/>
          </w:tcPr>
          <w:p w14:paraId="41B04341">
            <w:pPr>
              <w:spacing w:after="0" w:line="251" w:lineRule="exact"/>
              <w:jc w:val="center"/>
              <w:rPr>
                <w:rFonts w:hint="default" w:ascii="Times New Roman" w:hAnsi="Times New Roman" w:eastAsia="宋体" w:cstheme="minorBidi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等线"/>
                <w:b w:val="0"/>
                <w:w w:val="99"/>
                <w:sz w:val="21"/>
                <w:szCs w:val="21"/>
              </w:rPr>
              <w:t>重量</w:t>
            </w:r>
          </w:p>
        </w:tc>
        <w:tc>
          <w:tcPr>
            <w:tcW w:w="7309" w:type="dxa"/>
            <w:shd w:val="clear" w:color="auto" w:fill="auto"/>
            <w:vAlign w:val="center"/>
          </w:tcPr>
          <w:p w14:paraId="22672515">
            <w:pPr>
              <w:spacing w:after="0" w:line="251" w:lineRule="exact"/>
              <w:ind w:left="42" w:leftChars="0"/>
              <w:jc w:val="center"/>
              <w:rPr>
                <w:rFonts w:hint="default" w:ascii="Times New Roman" w:hAnsi="Times New Roman" w:eastAsia="宋体" w:cstheme="minorBidi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等线"/>
                <w:b w:val="0"/>
                <w:sz w:val="21"/>
                <w:szCs w:val="21"/>
              </w:rPr>
              <w:t>320g</w:t>
            </w:r>
          </w:p>
        </w:tc>
      </w:tr>
    </w:tbl>
    <w:p w14:paraId="39CDDA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both"/>
        <w:textAlignment w:val="auto"/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/>
          <w:bCs w:val="0"/>
          <w:sz w:val="22"/>
          <w:szCs w:val="22"/>
          <w:lang w:val="en-US" w:eastAsia="zh-CN"/>
        </w:rPr>
        <w:t>2、优势/特点</w:t>
      </w:r>
    </w:p>
    <w:p w14:paraId="53BAE0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440" w:firstLineChars="200"/>
        <w:jc w:val="both"/>
        <w:textAlignment w:val="auto"/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  <w:t>环境适应性强,具备 IP67 防护等级和宽工作温度(-40°C~+60°C),适应舱内各种环境;可靠性好,内置红外灯,支持日夜监控。</w:t>
      </w:r>
    </w:p>
    <w:p w14:paraId="5B8476C6">
      <w:pPr>
        <w:rPr>
          <w:rFonts w:hint="default" w:ascii="Times New Roman" w:hAnsi="Times New Roman" w:eastAsia="宋体" w:cs="宋体"/>
          <w:b w:val="0"/>
          <w:bCs/>
          <w:sz w:val="24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/>
          <w:sz w:val="24"/>
          <w:lang w:val="en-US" w:eastAsia="zh-CN"/>
        </w:rPr>
        <w:br w:type="page"/>
      </w:r>
    </w:p>
    <w:p w14:paraId="3A9E6218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宋体" w:cs="宋体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宋体" w:cs="宋体"/>
          <w:b/>
          <w:bCs w:val="0"/>
          <w:sz w:val="24"/>
          <w:szCs w:val="24"/>
          <w:lang w:val="en-US" w:eastAsia="zh-CN"/>
        </w:rPr>
        <w:t>附件 3：系统功能简介</w:t>
      </w:r>
    </w:p>
    <w:p w14:paraId="227123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line="312" w:lineRule="auto"/>
        <w:ind w:firstLine="440" w:firstLineChars="200"/>
        <w:jc w:val="both"/>
        <w:textAlignment w:val="auto"/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  <w:t>本系统可应用于展厅样品展示船，用于展示无人艇智舶系统相关功能，本系统具有以下几个方面的优势：</w:t>
      </w:r>
    </w:p>
    <w:p w14:paraId="7F14280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440" w:firstLineChars="200"/>
        <w:jc w:val="both"/>
        <w:textAlignment w:val="auto"/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  <w:t>1.高集成度，该系统无需繁杂部件，具有轻量级尺寸和重量，易于对各类船舶进行部署及应用；</w:t>
      </w:r>
    </w:p>
    <w:p w14:paraId="5FD6E3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440" w:firstLineChars="200"/>
        <w:jc w:val="both"/>
        <w:textAlignment w:val="auto"/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  <w:t>2.高可靠性，该系统已在近千条船艇中进行了应用，累计自主运行里程达到 75 万公里，获得全球首个（目前唯一）中国船级社（CCS）无人艇系统及感知相关的产品型式认可证；目前公司已申请国家专利 210 项,已授权专利 130 项，其中发明专利授权 60 项。</w:t>
      </w:r>
    </w:p>
    <w:p w14:paraId="10A833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440" w:firstLineChars="200"/>
        <w:jc w:val="both"/>
        <w:textAlignment w:val="auto"/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  <w:t>3.高通用性，可适配常见不同船型和动力系统类型；</w:t>
      </w:r>
    </w:p>
    <w:p w14:paraId="0912C8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440" w:firstLineChars="200"/>
        <w:jc w:val="both"/>
        <w:textAlignment w:val="auto"/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  <w:t>4.高性价比，核心软硬件全栈自研，深度协同与优化；</w:t>
      </w:r>
    </w:p>
    <w:p w14:paraId="2D2E62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440" w:firstLineChars="200"/>
        <w:jc w:val="both"/>
        <w:textAlignment w:val="auto"/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  <w:t>5.高维护性，用户可享受持续的本系统软件远程升级服务。</w:t>
      </w:r>
    </w:p>
    <w:p w14:paraId="27F98F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440" w:firstLineChars="200"/>
        <w:jc w:val="both"/>
        <w:textAlignment w:val="auto"/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  <w:t>（1）功能 1：自主航行</w:t>
      </w:r>
    </w:p>
    <w:p w14:paraId="0D747C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440" w:firstLineChars="200"/>
        <w:jc w:val="both"/>
        <w:textAlignment w:val="auto"/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  <w:t>用户通过智能交互终端设定运行路线，启动自主航行后，本系统可以控制船只按照预先设定的航线，全程自动驾驶，无需人工干预。当船只偏离航线时，系统可自动修正偏差，确保船只严格按照计划的路径行驶。</w:t>
      </w:r>
    </w:p>
    <w:p w14:paraId="615D9B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440" w:firstLineChars="200"/>
        <w:jc w:val="both"/>
        <w:textAlignment w:val="auto"/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  <w:drawing>
          <wp:inline distT="0" distB="0" distL="114300" distR="114300">
            <wp:extent cx="4116705" cy="2663825"/>
            <wp:effectExtent l="0" t="0" r="17145" b="3175"/>
            <wp:docPr id="2" name="图片 2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1670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8C0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440" w:firstLineChars="200"/>
        <w:jc w:val="both"/>
        <w:textAlignment w:val="auto"/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  <w:t>（2）功能 2：综合显示与交互</w:t>
      </w:r>
    </w:p>
    <w:p w14:paraId="667264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440" w:firstLineChars="200"/>
        <w:jc w:val="both"/>
        <w:textAlignment w:val="auto"/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  <w:t>功能介绍：该功能通过图形化界面向用户直观呈现系统的各类状态信息，包括船舶航行状态、任务执行进度、设备工况等，便于用户全面掌控系统运行状况。界面支持多种人机交互方式，用户可方便地设定自主航行路径、下达操控指令等。显示界面可进行信息叠加、视角切换、缩放等灵活操作，提升人机交互体验。</w:t>
      </w:r>
    </w:p>
    <w:p w14:paraId="2B7E81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440" w:firstLineChars="200"/>
        <w:jc w:val="both"/>
        <w:textAlignment w:val="auto"/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  <w:drawing>
          <wp:inline distT="0" distB="0" distL="114300" distR="114300">
            <wp:extent cx="4488815" cy="2909570"/>
            <wp:effectExtent l="0" t="0" r="6985" b="5080"/>
            <wp:docPr id="3" name="图片 3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8815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9B0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440" w:firstLineChars="200"/>
        <w:jc w:val="both"/>
        <w:textAlignment w:val="auto"/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  <w:t>（3）功能 3：360 环视</w:t>
      </w:r>
    </w:p>
    <w:p w14:paraId="3A5CE2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440" w:firstLineChars="200"/>
        <w:jc w:val="both"/>
        <w:textAlignment w:val="auto"/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  <w:t>功能介绍：360°环视影像功能通过船舶周边的多个高清摄像头实时拼接生成 360°全景影像,提供“鸟瞰”视角及距离标线，帮助驾驶员全面感知船舶周边环境。该功能可显著提升船舶靠泊、锚泊、避让等操作的安全性和效率。</w:t>
      </w:r>
    </w:p>
    <w:p w14:paraId="3A4269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440" w:firstLineChars="200"/>
        <w:jc w:val="both"/>
        <w:textAlignment w:val="auto"/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  <w:drawing>
          <wp:inline distT="0" distB="0" distL="114300" distR="114300">
            <wp:extent cx="4563745" cy="2564765"/>
            <wp:effectExtent l="0" t="0" r="8255" b="6985"/>
            <wp:docPr id="5" name="图片 5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3745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C5A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440" w:firstLineChars="200"/>
        <w:jc w:val="both"/>
        <w:textAlignment w:val="auto"/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  <w:t>（4）功能 4：远程遥控</w:t>
      </w:r>
    </w:p>
    <w:p w14:paraId="4515F0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440" w:firstLineChars="200"/>
        <w:jc w:val="both"/>
        <w:textAlignment w:val="auto"/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  <w:t>功能介绍：具备 4g 网络模式、2.4g 点对点通信模式进行遥控与通信。</w:t>
      </w:r>
    </w:p>
    <w:p w14:paraId="49E7BB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440" w:firstLineChars="200"/>
        <w:jc w:val="both"/>
        <w:textAlignment w:val="auto"/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  <w:t>在 4g 网络模式下，可实现网络覆盖范围内无限距离远程遥控通信。</w:t>
      </w:r>
    </w:p>
    <w:p w14:paraId="35FB16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440" w:firstLineChars="200"/>
        <w:jc w:val="both"/>
        <w:textAlignment w:val="auto"/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  <w:t>在 2.4g 点对点通信模式下，可实现空旷水域 1km 点对点遥控。</w:t>
      </w:r>
    </w:p>
    <w:p w14:paraId="24EC39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440" w:firstLineChars="200"/>
        <w:jc w:val="both"/>
        <w:textAlignment w:val="auto"/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  <w:drawing>
          <wp:inline distT="0" distB="0" distL="114300" distR="114300">
            <wp:extent cx="4515485" cy="2914015"/>
            <wp:effectExtent l="0" t="0" r="18415" b="635"/>
            <wp:docPr id="4" name="图片 4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E4F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440" w:firstLineChars="200"/>
        <w:jc w:val="both"/>
        <w:textAlignment w:val="auto"/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  <w:t>定制研发内容</w:t>
      </w:r>
    </w:p>
    <w:p w14:paraId="60B056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440" w:firstLineChars="200"/>
        <w:jc w:val="both"/>
        <w:textAlignment w:val="auto"/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  <w:t>（1）电气电子系统的布局设计；</w:t>
      </w:r>
    </w:p>
    <w:p w14:paraId="53D1A4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440" w:firstLineChars="200"/>
        <w:jc w:val="both"/>
        <w:textAlignment w:val="auto"/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  <w:t>（2）根据项目需要，提供相关技术文档，如使用说明文档、操作文档、技术展示文档等；</w:t>
      </w:r>
    </w:p>
    <w:p w14:paraId="26F523B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440" w:firstLineChars="200"/>
        <w:jc w:val="both"/>
        <w:textAlignment w:val="auto"/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  <w:t>（3）根据项目对相关人员进行培训，如技能展示培训等；</w:t>
      </w:r>
    </w:p>
    <w:p w14:paraId="532077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440" w:firstLineChars="200"/>
        <w:jc w:val="both"/>
        <w:textAlignment w:val="auto"/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  <w:t>（4）根据项目需要进行视频拍摄支持，如实船港口视频拍摄服务，设备安装调试视频拍摄服务；</w:t>
      </w:r>
    </w:p>
    <w:p w14:paraId="28E71F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440" w:firstLineChars="200"/>
        <w:jc w:val="both"/>
        <w:textAlignment w:val="auto"/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  <w:t>（5）根据项目需求提供三维船体模型源文件；</w:t>
      </w:r>
    </w:p>
    <w:p w14:paraId="08A3E593">
      <w:pPr>
        <w:rPr>
          <w:rFonts w:hint="eastAsia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/>
          <w:sz w:val="22"/>
          <w:szCs w:val="22"/>
          <w:lang w:val="en-US" w:eastAsia="zh-CN"/>
        </w:rPr>
        <w:t>（6）根据项目需求提供部分功能代码示例。</w:t>
      </w:r>
    </w:p>
    <w:p w14:paraId="4140EBA2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9F7978"/>
    <w:multiLevelType w:val="singleLevel"/>
    <w:tmpl w:val="B59F797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B7F997B"/>
    <w:multiLevelType w:val="singleLevel"/>
    <w:tmpl w:val="BB7F997B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C5379F32"/>
    <w:multiLevelType w:val="singleLevel"/>
    <w:tmpl w:val="C5379F3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D9A93CA3"/>
    <w:multiLevelType w:val="singleLevel"/>
    <w:tmpl w:val="D9A93CA3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8C72B5"/>
    <w:rsid w:val="15CA6358"/>
    <w:rsid w:val="2C7101EA"/>
    <w:rsid w:val="2F8A2814"/>
    <w:rsid w:val="3ABA5168"/>
    <w:rsid w:val="3CB43221"/>
    <w:rsid w:val="3E064452"/>
    <w:rsid w:val="4B9F2C28"/>
    <w:rsid w:val="4E2B70BB"/>
    <w:rsid w:val="568C72B5"/>
    <w:rsid w:val="5BF55CA5"/>
    <w:rsid w:val="5DB34933"/>
    <w:rsid w:val="5E006970"/>
    <w:rsid w:val="630534CF"/>
    <w:rsid w:val="7204118C"/>
    <w:rsid w:val="73980CCB"/>
    <w:rsid w:val="7A312623"/>
    <w:rsid w:val="7B354254"/>
    <w:rsid w:val="7EF70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widowControl/>
      <w:ind w:firstLine="420"/>
      <w:jc w:val="left"/>
    </w:pPr>
    <w:rPr>
      <w:kern w:val="0"/>
      <w:sz w:val="20"/>
      <w:szCs w:val="20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381</Words>
  <Characters>422</Characters>
  <Lines>0</Lines>
  <Paragraphs>0</Paragraphs>
  <TotalTime>4</TotalTime>
  <ScaleCrop>false</ScaleCrop>
  <LinksUpToDate>false</LinksUpToDate>
  <CharactersWithSpaces>434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2024-11-21T12:32:00Z</dcterms:created>
  <dc:creator>Administrator</dc:creator>
  <cp:lastModifiedBy>WPS_1627370816</cp:lastModifiedBy>
  <dcterms:modified xsi:type="dcterms:W3CDTF">2025-08-15T03:02:25Z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946C16084E7A4CBC986EF11076579132_13</vt:lpwstr>
  </property>
  <property fmtid="{D5CDD505-2E9C-101B-9397-08002B2CF9AE}" pid="4" name="KSOTemplateDocerSaveRecord">
    <vt:lpwstr>eyJoZGlkIjoiZGU5MTJhZDQ1NDViN2VjOWVlZTk2ZGZmODU5MDEyMmIiLCJ1c2VySWQiOiIxMjM3OTU4NTQ0In0=</vt:lpwstr>
  </property>
</Properties>
</file>